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6F2C" w14:textId="516C146D" w:rsidR="004D4E1F" w:rsidRPr="009D72A8" w:rsidRDefault="00042834"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RA-19</w:t>
      </w:r>
    </w:p>
    <w:p w14:paraId="39BE5BB5" w14:textId="3E68EC55" w:rsidR="00042834" w:rsidRDefault="004D4E1F" w:rsidP="00177BE4">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el-Sheikh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p>
    <w:p w14:paraId="583ABA12" w14:textId="77777777" w:rsidR="00991F66" w:rsidRPr="0007458E" w:rsidRDefault="00991F66" w:rsidP="00177BE4">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proofErr w:type="spellStart"/>
      <w:r w:rsidRPr="007B02B8">
        <w:rPr>
          <w:sz w:val="22"/>
          <w:szCs w:val="22"/>
          <w:lang w:val="en-US"/>
        </w:rPr>
        <w:t>Mr</w:t>
      </w:r>
      <w:proofErr w:type="spellEnd"/>
      <w:r w:rsidRPr="007B02B8">
        <w:rPr>
          <w:sz w:val="22"/>
          <w:szCs w:val="22"/>
          <w:lang w:val="en-US"/>
        </w:rPr>
        <w:t xml:space="preserve">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600126B2" w14:textId="77777777" w:rsidR="00991F66" w:rsidRPr="006B6499" w:rsidRDefault="00991F66" w:rsidP="00177BE4">
      <w:pPr>
        <w:pStyle w:val="ListParagraph"/>
        <w:numPr>
          <w:ilvl w:val="0"/>
          <w:numId w:val="14"/>
        </w:numPr>
        <w:spacing w:after="120"/>
        <w:contextualSpacing w:val="0"/>
        <w:rPr>
          <w:rFonts w:cstheme="minorHAnsi"/>
          <w:szCs w:val="24"/>
        </w:rPr>
      </w:pPr>
      <w:r w:rsidRPr="006B6499">
        <w:rPr>
          <w:rFonts w:cstheme="minorHAnsi"/>
          <w:szCs w:val="24"/>
        </w:rPr>
        <w:t>Committee 1: Steering Committee (composed of the chairman and vice-chairmen of the conference and the chairman and vice-chairmen of the committees)</w:t>
      </w:r>
    </w:p>
    <w:p w14:paraId="2736528F" w14:textId="77777777" w:rsidR="00991F66"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2: </w:t>
      </w:r>
      <w:r w:rsidRPr="003742A0">
        <w:rPr>
          <w:rFonts w:cstheme="minorHAnsi"/>
          <w:szCs w:val="24"/>
        </w:rPr>
        <w:t xml:space="preserve">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6A09EDE5" w14:textId="77777777" w:rsidR="00991F66" w:rsidRPr="004C6DB5"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9F86201" w14:textId="77777777" w:rsidR="00991F66" w:rsidRDefault="00991F66" w:rsidP="00177BE4">
      <w:pPr>
        <w:pStyle w:val="ListParagraph"/>
        <w:numPr>
          <w:ilvl w:val="0"/>
          <w:numId w:val="14"/>
        </w:numPr>
        <w:spacing w:after="120"/>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6B6499">
        <w:rPr>
          <w:rFonts w:cstheme="minorHAnsi"/>
          <w:szCs w:val="24"/>
        </w:rPr>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8D484D8" w14:textId="77777777" w:rsidR="00991F66" w:rsidRPr="0007458E"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Committee</w:t>
      </w:r>
      <w:r>
        <w:rPr>
          <w:rFonts w:cstheme="minorHAnsi"/>
          <w:szCs w:val="24"/>
        </w:rPr>
        <w:t xml:space="preserve"> 5:</w:t>
      </w:r>
      <w:r w:rsidRPr="006B6499">
        <w:rPr>
          <w:rFonts w:cstheme="minorHAnsi"/>
          <w:szCs w:val="24"/>
        </w:rPr>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rPr>
        <w:t>(chaired by</w:t>
      </w:r>
      <w:r w:rsidRPr="006B6499">
        <w:rPr>
          <w:rFonts w:cstheme="minorHAnsi"/>
          <w:szCs w:val="24"/>
        </w:rPr>
        <w:t xml:space="preserve"> </w:t>
      </w:r>
      <w:r w:rsidRPr="008F46F9">
        <w:rPr>
          <w:rFonts w:cstheme="minorHAnsi"/>
          <w:szCs w:val="24"/>
        </w:rPr>
        <w:t>Mr Chris H</w:t>
      </w:r>
      <w:r>
        <w:rPr>
          <w:rFonts w:cstheme="minorHAnsi"/>
          <w:szCs w:val="24"/>
        </w:rPr>
        <w:t>ofer</w:t>
      </w:r>
      <w:r w:rsidRPr="008F46F9">
        <w:rPr>
          <w:rFonts w:cstheme="minorHAnsi"/>
          <w:szCs w:val="24"/>
        </w:rPr>
        <w:t xml:space="preserve"> United States)</w:t>
      </w:r>
    </w:p>
    <w:p w14:paraId="3BF9536C" w14:textId="77777777" w:rsidR="00991F66" w:rsidRDefault="00991F66" w:rsidP="00177BE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1" w:history="1">
        <w:r w:rsidRPr="00733100">
          <w:rPr>
            <w:rStyle w:val="Hyperlink"/>
            <w:lang w:val="en-US"/>
          </w:rPr>
          <w:t>https://www.itu.int/md/R19-RA19-C-0077/en</w:t>
        </w:r>
      </w:hyperlink>
      <w:r>
        <w:rPr>
          <w:lang w:val="en-US"/>
        </w:rPr>
        <w:t>.</w:t>
      </w:r>
    </w:p>
    <w:p w14:paraId="57B394D4" w14:textId="0E105CB8" w:rsidR="00991F66" w:rsidRPr="006B6499" w:rsidRDefault="00991F66" w:rsidP="00177BE4">
      <w:pPr>
        <w:spacing w:after="120"/>
        <w:rPr>
          <w:lang w:val="en-US"/>
        </w:rPr>
      </w:pPr>
      <w:r>
        <w:rPr>
          <w:lang w:val="en-US"/>
        </w:rPr>
        <w:t xml:space="preserve">RA-19 also decided on the structure of the ITU-R study groups and elected the chairmen and vice-chairmen of all the study groups (see </w:t>
      </w:r>
      <w:r w:rsidRPr="002824F3">
        <w:rPr>
          <w:lang w:val="en-US"/>
        </w:rPr>
        <w:t xml:space="preserve">Resolution ITU-R 4-7 </w:t>
      </w:r>
      <w:r>
        <w:rPr>
          <w:lang w:val="en-US"/>
        </w:rPr>
        <w:t>on the S</w:t>
      </w:r>
      <w:r w:rsidRPr="002824F3">
        <w:rPr>
          <w:lang w:val="en-US"/>
        </w:rPr>
        <w:t xml:space="preserve">tructure </w:t>
      </w:r>
      <w:r>
        <w:rPr>
          <w:lang w:val="en-US"/>
        </w:rPr>
        <w:t xml:space="preserve">of Radiocommunication Study Groups at </w:t>
      </w:r>
      <w:r w:rsidRPr="00533333">
        <w:rPr>
          <w:lang w:val="en-US"/>
        </w:rPr>
        <w:t>https://www.itu.int/pub/R-RES-R.4</w:t>
      </w:r>
      <w:r w:rsidR="006B6499" w:rsidRPr="006B6499">
        <w:rPr>
          <w:lang w:val="en-US"/>
        </w:rPr>
        <w:t>)</w:t>
      </w:r>
    </w:p>
    <w:p w14:paraId="2A888B15" w14:textId="560BCAE7" w:rsidR="001E1E4E" w:rsidRDefault="00B153D4" w:rsidP="00177BE4">
      <w:pPr>
        <w:spacing w:after="120"/>
        <w:rPr>
          <w:lang w:val="en-US"/>
        </w:rPr>
      </w:pPr>
      <w:r>
        <w:rPr>
          <w:lang w:val="en-US"/>
        </w:rPr>
        <w:t>APPENDICE</w:t>
      </w:r>
      <w:r w:rsidR="001E1E4E">
        <w:rPr>
          <w:lang w:val="en-US"/>
        </w:rPr>
        <w:t xml:space="preserve"> 1 provid</w:t>
      </w:r>
      <w:r w:rsidR="00AC7620">
        <w:rPr>
          <w:lang w:val="en-US"/>
        </w:rPr>
        <w:t>es</w:t>
      </w:r>
      <w:r w:rsidR="001E1E4E">
        <w:rPr>
          <w:lang w:val="en-US"/>
        </w:rPr>
        <w:t xml:space="preserve"> a list of the </w:t>
      </w:r>
      <w:r w:rsidR="001E1E4E" w:rsidRPr="00CB28BF">
        <w:rPr>
          <w:lang w:val="en-US"/>
        </w:rPr>
        <w:t>Resolutions and Recommendations</w:t>
      </w:r>
      <w:r w:rsidR="001E1E4E" w:rsidRPr="00D97A02">
        <w:rPr>
          <w:lang w:val="en-US"/>
        </w:rPr>
        <w:t xml:space="preserve"> agreed during RA-1</w:t>
      </w:r>
      <w:r w:rsidR="001E1E4E">
        <w:rPr>
          <w:lang w:val="en-US"/>
        </w:rPr>
        <w:t>9, which have special relevance t</w:t>
      </w:r>
      <w:r w:rsidR="001E1E4E" w:rsidRPr="00D97A02">
        <w:rPr>
          <w:lang w:val="en-US"/>
        </w:rPr>
        <w:t xml:space="preserve">o </w:t>
      </w:r>
      <w:r w:rsidR="001E1E4E">
        <w:rPr>
          <w:lang w:val="en-US"/>
        </w:rPr>
        <w:t xml:space="preserve">developing countries and the </w:t>
      </w:r>
      <w:r w:rsidR="001E1E4E" w:rsidRPr="00D97A02">
        <w:rPr>
          <w:lang w:val="en-US"/>
        </w:rPr>
        <w:t>future work of BDT</w:t>
      </w:r>
      <w:r w:rsidR="001E1E4E">
        <w:rPr>
          <w:lang w:val="en-US"/>
        </w:rPr>
        <w:t>.</w:t>
      </w:r>
    </w:p>
    <w:p w14:paraId="655F308C" w14:textId="77777777" w:rsidR="005E029A" w:rsidRPr="001D4A9E" w:rsidRDefault="005E029A" w:rsidP="00177BE4">
      <w:pPr>
        <w:spacing w:after="120"/>
        <w:rPr>
          <w:rFonts w:cstheme="minorHAnsi"/>
          <w:lang w:val="en-US"/>
        </w:rPr>
      </w:pPr>
    </w:p>
    <w:p w14:paraId="56BED3C8" w14:textId="09A57A5A" w:rsidR="004D4E1F" w:rsidRDefault="004D4E1F"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WRC-19</w:t>
      </w:r>
    </w:p>
    <w:p w14:paraId="61157CBD" w14:textId="77777777" w:rsidR="006C2A03" w:rsidRDefault="00C8795F" w:rsidP="00177BE4">
      <w:pPr>
        <w:spacing w:after="120"/>
        <w:rPr>
          <w:lang w:val="en-US"/>
        </w:rPr>
      </w:pP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Pr>
          <w:lang w:val="en-US"/>
        </w:rPr>
        <w:t xml:space="preserve"> took place </w:t>
      </w:r>
      <w:r w:rsidRPr="00D97A02">
        <w:rPr>
          <w:lang w:val="en-US"/>
        </w:rPr>
        <w:t>from 2</w:t>
      </w:r>
      <w:r>
        <w:rPr>
          <w:lang w:val="en-US"/>
        </w:rPr>
        <w:t>8 October</w:t>
      </w:r>
      <w:r w:rsidRPr="00D97A02">
        <w:rPr>
          <w:lang w:val="en-US"/>
        </w:rPr>
        <w:t xml:space="preserve"> to 2</w:t>
      </w:r>
      <w:r>
        <w:rPr>
          <w:lang w:val="en-US"/>
        </w:rPr>
        <w:t xml:space="preserve">2 November 2019. </w:t>
      </w:r>
    </w:p>
    <w:p w14:paraId="28FE30A3" w14:textId="09216467" w:rsidR="00C8795F" w:rsidRDefault="00C8795F" w:rsidP="00177BE4">
      <w:pPr>
        <w:spacing w:after="120"/>
        <w:rPr>
          <w:lang w:val="en-US"/>
        </w:rPr>
      </w:pP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 xml:space="preserve">ted in the conference, which received 568 documents and held 14 plenary meetings. </w:t>
      </w:r>
      <w:r w:rsidRPr="00204BD4">
        <w:rPr>
          <w:rFonts w:cstheme="minorHAnsi"/>
          <w:szCs w:val="24"/>
        </w:rPr>
        <w:t>Dr Amr Badawi</w:t>
      </w:r>
      <w:r>
        <w:rPr>
          <w:rFonts w:cstheme="minorHAnsi"/>
          <w:szCs w:val="24"/>
        </w:rPr>
        <w:t xml:space="preserve"> </w:t>
      </w:r>
      <w:r w:rsidRPr="00D97A02">
        <w:rPr>
          <w:lang w:val="en-US"/>
        </w:rPr>
        <w:t xml:space="preserve">of </w:t>
      </w:r>
      <w:r>
        <w:rPr>
          <w:lang w:val="en-US"/>
        </w:rPr>
        <w:t>Egypt was appointed Chairman of WRC-19</w:t>
      </w:r>
      <w:r w:rsidRPr="00D97A02">
        <w:rPr>
          <w:lang w:val="en-US"/>
        </w:rPr>
        <w:t xml:space="preserve">. </w:t>
      </w:r>
    </w:p>
    <w:p w14:paraId="3A9CA599" w14:textId="77777777" w:rsidR="00C8795F" w:rsidRPr="00204BD4" w:rsidRDefault="00C8795F" w:rsidP="00177BE4">
      <w:pPr>
        <w:spacing w:after="120"/>
        <w:rPr>
          <w:rFonts w:cstheme="minorHAnsi"/>
          <w:szCs w:val="24"/>
        </w:rPr>
      </w:pPr>
      <w:r w:rsidRPr="00204BD4">
        <w:rPr>
          <w:rFonts w:cstheme="minorHAnsi"/>
          <w:szCs w:val="24"/>
        </w:rPr>
        <w:t>WRC-19</w:t>
      </w:r>
      <w:r>
        <w:rPr>
          <w:rFonts w:cstheme="minorHAnsi"/>
          <w:szCs w:val="24"/>
        </w:rPr>
        <w:t xml:space="preserve"> established the following s</w:t>
      </w:r>
      <w:r w:rsidRPr="00204BD4">
        <w:rPr>
          <w:rFonts w:cstheme="minorHAnsi"/>
          <w:szCs w:val="24"/>
        </w:rPr>
        <w:t xml:space="preserve">even </w:t>
      </w:r>
      <w:r>
        <w:rPr>
          <w:rFonts w:cstheme="minorHAnsi"/>
          <w:szCs w:val="24"/>
        </w:rPr>
        <w:t>c</w:t>
      </w:r>
      <w:r w:rsidRPr="00204BD4">
        <w:rPr>
          <w:rFonts w:cstheme="minorHAnsi"/>
          <w:szCs w:val="24"/>
        </w:rPr>
        <w:t xml:space="preserve">ommittees </w:t>
      </w:r>
      <w:r>
        <w:rPr>
          <w:rFonts w:cstheme="minorHAnsi"/>
          <w:szCs w:val="24"/>
        </w:rPr>
        <w:t xml:space="preserve">and an ad hoc group of the Plenary </w:t>
      </w:r>
      <w:r w:rsidRPr="00204BD4">
        <w:rPr>
          <w:rFonts w:cstheme="minorHAnsi"/>
          <w:szCs w:val="24"/>
        </w:rPr>
        <w:t xml:space="preserve">to </w:t>
      </w:r>
      <w:r>
        <w:rPr>
          <w:rFonts w:cstheme="minorHAnsi"/>
          <w:szCs w:val="24"/>
        </w:rPr>
        <w:t xml:space="preserve">carry out its </w:t>
      </w:r>
      <w:r w:rsidRPr="00204BD4">
        <w:rPr>
          <w:rFonts w:cstheme="minorHAnsi"/>
          <w:szCs w:val="24"/>
        </w:rPr>
        <w:t>responsibilities:</w:t>
      </w:r>
    </w:p>
    <w:p w14:paraId="2689A3E5" w14:textId="77777777" w:rsidR="00C8795F" w:rsidRPr="00131785" w:rsidRDefault="00C8795F" w:rsidP="00177BE4">
      <w:pPr>
        <w:pStyle w:val="ListParagraph"/>
        <w:numPr>
          <w:ilvl w:val="0"/>
          <w:numId w:val="12"/>
        </w:numPr>
        <w:spacing w:after="120"/>
        <w:contextualSpacing w:val="0"/>
        <w:rPr>
          <w:rFonts w:cstheme="minorHAnsi"/>
          <w:szCs w:val="24"/>
        </w:rPr>
      </w:pPr>
      <w:r w:rsidRPr="00131785">
        <w:rPr>
          <w:rFonts w:cstheme="minorHAnsi"/>
          <w:szCs w:val="24"/>
        </w:rPr>
        <w:t>Committee 1: Steering Committee (composed of the chairman and vice-chairmen of the conference and the chairman and vice-chairmen of the committees)</w:t>
      </w:r>
    </w:p>
    <w:p w14:paraId="09613C58" w14:textId="77777777" w:rsidR="00C8795F" w:rsidRPr="00231F1C"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2: Credentials Committee (</w:t>
      </w:r>
      <w:r>
        <w:rPr>
          <w:rFonts w:cstheme="minorHAnsi"/>
          <w:szCs w:val="24"/>
        </w:rPr>
        <w:t xml:space="preserve">chaired by Mr </w:t>
      </w:r>
      <w:r w:rsidRPr="00231F1C">
        <w:rPr>
          <w:rFonts w:cstheme="minorHAnsi"/>
          <w:szCs w:val="24"/>
        </w:rPr>
        <w:t>Timofey Kim, Kazakhstan)</w:t>
      </w:r>
    </w:p>
    <w:p w14:paraId="7254BFA0" w14:textId="77777777" w:rsidR="00C8795F" w:rsidRDefault="00C8795F" w:rsidP="00177BE4">
      <w:pPr>
        <w:pStyle w:val="ListParagraph"/>
        <w:numPr>
          <w:ilvl w:val="0"/>
          <w:numId w:val="12"/>
        </w:numPr>
        <w:spacing w:after="120"/>
        <w:contextualSpacing w:val="0"/>
        <w:rPr>
          <w:rFonts w:cstheme="minorHAnsi"/>
          <w:szCs w:val="24"/>
        </w:rPr>
      </w:pPr>
      <w:r w:rsidRPr="003742A0">
        <w:rPr>
          <w:rFonts w:cstheme="minorHAnsi"/>
          <w:szCs w:val="24"/>
        </w:rPr>
        <w:t xml:space="preserve">Committee 3: 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38485E27" w14:textId="77777777" w:rsidR="00C8795F" w:rsidRPr="003742A0"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w:t>
      </w:r>
      <w:r>
        <w:rPr>
          <w:rFonts w:cstheme="minorHAnsi"/>
          <w:szCs w:val="24"/>
        </w:rPr>
        <w:t xml:space="preserve"> 4: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23E56">
        <w:rPr>
          <w:rFonts w:cstheme="minorHAnsi"/>
          <w:szCs w:val="24"/>
        </w:rPr>
        <w:t xml:space="preserve">terrestrial </w:t>
      </w:r>
      <w:r>
        <w:rPr>
          <w:rFonts w:cstheme="minorHAnsi"/>
          <w:szCs w:val="24"/>
        </w:rPr>
        <w:t xml:space="preserve">issues </w:t>
      </w:r>
      <w:r w:rsidRPr="00323E56">
        <w:rPr>
          <w:rFonts w:cstheme="minorHAnsi"/>
          <w:szCs w:val="24"/>
        </w:rPr>
        <w:t>(chaired by Mr José Arias Franco, Mexico)</w:t>
      </w:r>
    </w:p>
    <w:p w14:paraId="4B50CFEA"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satellite issues (chaired by Mr Nobuyuki Kawai, Japan) </w:t>
      </w:r>
    </w:p>
    <w:p w14:paraId="7645245D" w14:textId="77777777" w:rsidR="00C8795F" w:rsidRPr="003601EB" w:rsidRDefault="00C8795F" w:rsidP="00177BE4">
      <w:pPr>
        <w:pStyle w:val="ListParagraph"/>
        <w:numPr>
          <w:ilvl w:val="0"/>
          <w:numId w:val="12"/>
        </w:numPr>
        <w:spacing w:after="120"/>
        <w:contextualSpacing w:val="0"/>
        <w:rPr>
          <w:rFonts w:cstheme="minorHAnsi"/>
          <w:szCs w:val="24"/>
        </w:rPr>
      </w:pPr>
      <w:r>
        <w:rPr>
          <w:rFonts w:cstheme="minorHAnsi"/>
          <w:szCs w:val="24"/>
        </w:rPr>
        <w:lastRenderedPageBreak/>
        <w:t xml:space="preserve">Committee 6: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601EB">
        <w:rPr>
          <w:rFonts w:cstheme="minorHAnsi"/>
          <w:szCs w:val="24"/>
        </w:rPr>
        <w:t xml:space="preserve">general </w:t>
      </w:r>
      <w:r>
        <w:rPr>
          <w:rFonts w:cstheme="minorHAnsi"/>
          <w:szCs w:val="24"/>
        </w:rPr>
        <w:t xml:space="preserve">issues </w:t>
      </w:r>
      <w:r w:rsidRPr="003601EB">
        <w:rPr>
          <w:rFonts w:cstheme="minorHAnsi"/>
          <w:szCs w:val="24"/>
        </w:rPr>
        <w:t>and next WRCs (chaired by Mr Martin Weber, Germany)</w:t>
      </w:r>
    </w:p>
    <w:p w14:paraId="5590F440"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7: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4E1797B" w14:textId="30F65676" w:rsidR="00C8795F" w:rsidRPr="00131785" w:rsidRDefault="00C8795F" w:rsidP="00177BE4">
      <w:pPr>
        <w:pStyle w:val="ListParagraph"/>
        <w:numPr>
          <w:ilvl w:val="0"/>
          <w:numId w:val="12"/>
        </w:numPr>
        <w:spacing w:after="120"/>
        <w:contextualSpacing w:val="0"/>
        <w:rPr>
          <w:rFonts w:cstheme="minorHAnsi"/>
          <w:szCs w:val="24"/>
        </w:rPr>
      </w:pPr>
      <w:r w:rsidRPr="00153146">
        <w:rPr>
          <w:rFonts w:cstheme="minorHAnsi"/>
          <w:szCs w:val="24"/>
        </w:rPr>
        <w:t>Ad hoc group of the Plenary (chaired by Ms Cindy-Lee Cook, Canada).</w:t>
      </w:r>
    </w:p>
    <w:p w14:paraId="560F9CDA" w14:textId="77777777" w:rsidR="00787445" w:rsidRDefault="004D4E1F" w:rsidP="00177BE4">
      <w:pPr>
        <w:spacing w:after="120"/>
        <w:rPr>
          <w:szCs w:val="24"/>
          <w:lang w:val="en-US"/>
        </w:rPr>
      </w:pPr>
      <w:r w:rsidRPr="000C6409">
        <w:rPr>
          <w:szCs w:val="24"/>
          <w:lang w:val="en-US"/>
        </w:rPr>
        <w:t>WRC-19 addressed topics related to frequency allocation</w:t>
      </w:r>
      <w:r>
        <w:rPr>
          <w:szCs w:val="24"/>
          <w:lang w:val="en-US"/>
        </w:rPr>
        <w:t xml:space="preserve">, </w:t>
      </w:r>
      <w:r w:rsidRPr="000C6409">
        <w:rPr>
          <w:szCs w:val="24"/>
          <w:lang w:val="en-US"/>
        </w:rPr>
        <w:t xml:space="preserve">frequency sharing </w:t>
      </w:r>
      <w:r>
        <w:rPr>
          <w:szCs w:val="24"/>
          <w:lang w:val="en-US"/>
        </w:rPr>
        <w:t xml:space="preserve">and </w:t>
      </w:r>
      <w:r>
        <w:rPr>
          <w:lang w:val="en-US"/>
        </w:rPr>
        <w:t xml:space="preserve">the associated regulatory procedures </w:t>
      </w:r>
      <w:r w:rsidRPr="000C6409">
        <w:rPr>
          <w:szCs w:val="24"/>
          <w:lang w:val="en-US"/>
        </w:rPr>
        <w:t xml:space="preserve">for the efficient use of spectrum and orbital resources. </w:t>
      </w:r>
    </w:p>
    <w:p w14:paraId="71CF8E9F" w14:textId="72663517" w:rsidR="004D4E1F" w:rsidRPr="000C6409" w:rsidRDefault="004D4E1F" w:rsidP="00177BE4">
      <w:pPr>
        <w:spacing w:after="120"/>
        <w:rPr>
          <w:szCs w:val="24"/>
          <w:lang w:val="en-US"/>
        </w:rPr>
      </w:pPr>
      <w:r w:rsidRPr="000C6409">
        <w:rPr>
          <w:szCs w:val="24"/>
          <w:lang w:val="en-US"/>
        </w:rPr>
        <w:t>The outcomes ensure high</w:t>
      </w:r>
      <w:r>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29F6A57" w14:textId="77777777" w:rsidR="004D4E1F" w:rsidRDefault="004D4E1F" w:rsidP="00177BE4">
      <w:pPr>
        <w:overflowPunct/>
        <w:spacing w:after="120"/>
        <w:textAlignment w:val="auto"/>
        <w:rPr>
          <w:szCs w:val="24"/>
          <w:shd w:val="clear" w:color="auto" w:fill="FFFFFF"/>
        </w:rPr>
      </w:pPr>
      <w:r w:rsidRPr="000C6409">
        <w:rPr>
          <w:szCs w:val="24"/>
          <w:shd w:val="clear" w:color="auto" w:fill="FFFFFF"/>
        </w:rPr>
        <w:t xml:space="preserve">WRC-19 decided on new </w:t>
      </w:r>
      <w:r>
        <w:rPr>
          <w:szCs w:val="24"/>
          <w:shd w:val="clear" w:color="auto" w:fill="FFFFFF"/>
        </w:rPr>
        <w:t xml:space="preserve">and </w:t>
      </w:r>
      <w:r w:rsidRPr="000C6409">
        <w:rPr>
          <w:szCs w:val="24"/>
          <w:shd w:val="clear" w:color="auto" w:fill="FFFFFF"/>
        </w:rPr>
        <w:t>revised spectrum allocation</w:t>
      </w:r>
      <w:r>
        <w:rPr>
          <w:szCs w:val="24"/>
          <w:shd w:val="clear" w:color="auto" w:fill="FFFFFF"/>
        </w:rPr>
        <w:t>s</w:t>
      </w:r>
      <w:r w:rsidRPr="000C6409">
        <w:rPr>
          <w:szCs w:val="24"/>
          <w:shd w:val="clear" w:color="auto" w:fill="FFFFFF"/>
        </w:rPr>
        <w:t xml:space="preserve"> and regulatory procedures for different services </w:t>
      </w:r>
      <w:r>
        <w:rPr>
          <w:szCs w:val="24"/>
          <w:shd w:val="clear" w:color="auto" w:fill="FFFFFF"/>
        </w:rPr>
        <w:t xml:space="preserve">such as </w:t>
      </w:r>
      <w:r w:rsidRPr="000C6409">
        <w:rPr>
          <w:szCs w:val="24"/>
          <w:shd w:val="clear" w:color="auto" w:fill="FFFFFF"/>
        </w:rPr>
        <w:t>IMT</w:t>
      </w:r>
      <w:r>
        <w:rPr>
          <w:szCs w:val="24"/>
          <w:shd w:val="clear" w:color="auto" w:fill="FFFFFF"/>
        </w:rPr>
        <w:t>-</w:t>
      </w:r>
      <w:r w:rsidRPr="000C6409">
        <w:rPr>
          <w:szCs w:val="24"/>
          <w:shd w:val="clear" w:color="auto" w:fill="FFFFFF"/>
        </w:rPr>
        <w:t>2020 (</w:t>
      </w:r>
      <w:r w:rsidRPr="003742A0">
        <w:rPr>
          <w:rFonts w:ascii="Calibri" w:hAnsi="Calibri" w:cs="Calibri"/>
          <w:szCs w:val="24"/>
          <w:lang w:eastAsia="zh-CN"/>
        </w:rPr>
        <w:t>otherwise known as</w:t>
      </w:r>
      <w:r>
        <w:rPr>
          <w:rFonts w:ascii="AvenirNextLTPro-Regular" w:hAnsi="AvenirNextLTPro-Regular" w:cs="AvenirNextLTPro-Regular"/>
          <w:sz w:val="19"/>
          <w:szCs w:val="19"/>
          <w:lang w:eastAsia="zh-CN"/>
        </w:rPr>
        <w:t xml:space="preserve"> </w:t>
      </w:r>
      <w:r w:rsidRPr="000C6409">
        <w:rPr>
          <w:szCs w:val="24"/>
          <w:shd w:val="clear" w:color="auto" w:fill="FFFFFF"/>
        </w:rPr>
        <w:t>5G</w:t>
      </w:r>
      <w:r>
        <w:rPr>
          <w:szCs w:val="24"/>
          <w:shd w:val="clear" w:color="auto" w:fill="FFFFFF"/>
        </w:rPr>
        <w:t xml:space="preserve"> mobile</w:t>
      </w:r>
      <w:r w:rsidRPr="000C6409">
        <w:rPr>
          <w:szCs w:val="24"/>
          <w:shd w:val="clear" w:color="auto" w:fill="FFFFFF"/>
        </w:rPr>
        <w:t xml:space="preserve">), space research, Earth </w:t>
      </w:r>
      <w:r>
        <w:rPr>
          <w:szCs w:val="24"/>
          <w:shd w:val="clear" w:color="auto" w:fill="FFFFFF"/>
        </w:rPr>
        <w:t>e</w:t>
      </w:r>
      <w:r w:rsidRPr="000C6409">
        <w:rPr>
          <w:szCs w:val="24"/>
          <w:shd w:val="clear" w:color="auto" w:fill="FFFFFF"/>
        </w:rPr>
        <w:t>xploration</w:t>
      </w:r>
      <w:r>
        <w:rPr>
          <w:szCs w:val="24"/>
          <w:shd w:val="clear" w:color="auto" w:fill="FFFFFF"/>
        </w:rPr>
        <w:t>-s</w:t>
      </w:r>
      <w:r w:rsidRPr="000C6409">
        <w:rPr>
          <w:szCs w:val="24"/>
          <w:shd w:val="clear" w:color="auto" w:fill="FFFFFF"/>
        </w:rPr>
        <w:t xml:space="preserve">atellite </w:t>
      </w:r>
      <w:r>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Pr>
          <w:szCs w:val="24"/>
          <w:shd w:val="clear" w:color="auto" w:fill="FFFFFF"/>
        </w:rPr>
        <w:t>h</w:t>
      </w:r>
      <w:r w:rsidRPr="000C6409">
        <w:rPr>
          <w:szCs w:val="24"/>
          <w:shd w:val="clear" w:color="auto" w:fill="FFFFFF"/>
        </w:rPr>
        <w:t>igh-</w:t>
      </w:r>
      <w:r>
        <w:rPr>
          <w:szCs w:val="24"/>
          <w:shd w:val="clear" w:color="auto" w:fill="FFFFFF"/>
        </w:rPr>
        <w:t>a</w:t>
      </w:r>
      <w:r w:rsidRPr="000C6409">
        <w:rPr>
          <w:szCs w:val="24"/>
          <w:shd w:val="clear" w:color="auto" w:fill="FFFFFF"/>
        </w:rPr>
        <w:t xml:space="preserve">ltitude </w:t>
      </w:r>
      <w:r>
        <w:rPr>
          <w:szCs w:val="24"/>
          <w:shd w:val="clear" w:color="auto" w:fill="FFFFFF"/>
        </w:rPr>
        <w:t>p</w:t>
      </w:r>
      <w:r w:rsidRPr="000C6409">
        <w:rPr>
          <w:szCs w:val="24"/>
          <w:shd w:val="clear" w:color="auto" w:fill="FFFFFF"/>
        </w:rPr>
        <w:t xml:space="preserve">latform </w:t>
      </w:r>
      <w:r>
        <w:rPr>
          <w:szCs w:val="24"/>
          <w:shd w:val="clear" w:color="auto" w:fill="FFFFFF"/>
        </w:rPr>
        <w:t>s</w:t>
      </w:r>
      <w:r w:rsidRPr="000C6409">
        <w:rPr>
          <w:szCs w:val="24"/>
          <w:shd w:val="clear" w:color="auto" w:fill="FFFFFF"/>
        </w:rPr>
        <w:t>tations (HAPS), RLANs (</w:t>
      </w:r>
      <w:proofErr w:type="spellStart"/>
      <w:r w:rsidRPr="000C6409">
        <w:rPr>
          <w:szCs w:val="24"/>
          <w:shd w:val="clear" w:color="auto" w:fill="FFFFFF"/>
        </w:rPr>
        <w:t>WiFi</w:t>
      </w:r>
      <w:proofErr w:type="spellEnd"/>
      <w:r w:rsidRPr="000C6409">
        <w:rPr>
          <w:szCs w:val="24"/>
          <w:shd w:val="clear" w:color="auto" w:fill="FFFFFF"/>
        </w:rPr>
        <w:t xml:space="preserve"> networks), </w:t>
      </w:r>
      <w:r>
        <w:rPr>
          <w:szCs w:val="24"/>
          <w:shd w:val="clear" w:color="auto" w:fill="FFFFFF"/>
        </w:rPr>
        <w:t>r</w:t>
      </w:r>
      <w:r w:rsidRPr="000C6409">
        <w:rPr>
          <w:szCs w:val="24"/>
          <w:shd w:val="clear" w:color="auto" w:fill="FFFFFF"/>
        </w:rPr>
        <w:t xml:space="preserve">ailway </w:t>
      </w:r>
      <w:r>
        <w:rPr>
          <w:szCs w:val="24"/>
          <w:shd w:val="clear" w:color="auto" w:fill="FFFFFF"/>
        </w:rPr>
        <w:t>r</w:t>
      </w:r>
      <w:r w:rsidRPr="000C6409">
        <w:rPr>
          <w:szCs w:val="24"/>
          <w:shd w:val="clear" w:color="auto" w:fill="FFFFFF"/>
        </w:rPr>
        <w:t xml:space="preserve">adiocommunication </w:t>
      </w:r>
      <w:r>
        <w:rPr>
          <w:szCs w:val="24"/>
          <w:shd w:val="clear" w:color="auto" w:fill="FFFFFF"/>
        </w:rPr>
        <w:t>s</w:t>
      </w:r>
      <w:r w:rsidRPr="000C6409">
        <w:rPr>
          <w:szCs w:val="24"/>
          <w:shd w:val="clear" w:color="auto" w:fill="FFFFFF"/>
        </w:rPr>
        <w:t xml:space="preserve">ystems between </w:t>
      </w:r>
      <w:r>
        <w:rPr>
          <w:szCs w:val="24"/>
          <w:shd w:val="clear" w:color="auto" w:fill="FFFFFF"/>
        </w:rPr>
        <w:t>t</w:t>
      </w:r>
      <w:r w:rsidRPr="000C6409">
        <w:rPr>
          <w:szCs w:val="24"/>
          <w:shd w:val="clear" w:color="auto" w:fill="FFFFFF"/>
        </w:rPr>
        <w:t xml:space="preserve">rain and </w:t>
      </w:r>
      <w:r>
        <w:rPr>
          <w:szCs w:val="24"/>
          <w:shd w:val="clear" w:color="auto" w:fill="FFFFFF"/>
        </w:rPr>
        <w:t>t</w:t>
      </w:r>
      <w:r w:rsidRPr="000C6409">
        <w:rPr>
          <w:szCs w:val="24"/>
          <w:shd w:val="clear" w:color="auto" w:fill="FFFFFF"/>
        </w:rPr>
        <w:t xml:space="preserve">rackside (RSTT), intelligent </w:t>
      </w:r>
      <w:r>
        <w:rPr>
          <w:szCs w:val="24"/>
          <w:shd w:val="clear" w:color="auto" w:fill="FFFFFF"/>
        </w:rPr>
        <w:t>t</w:t>
      </w:r>
      <w:r w:rsidRPr="000C6409">
        <w:rPr>
          <w:szCs w:val="24"/>
          <w:shd w:val="clear" w:color="auto" w:fill="FFFFFF"/>
        </w:rPr>
        <w:t xml:space="preserve">ransport </w:t>
      </w:r>
      <w:r>
        <w:rPr>
          <w:szCs w:val="24"/>
          <w:shd w:val="clear" w:color="auto" w:fill="FFFFFF"/>
        </w:rPr>
        <w:t>s</w:t>
      </w:r>
      <w:r w:rsidRPr="000C6409">
        <w:rPr>
          <w:szCs w:val="24"/>
          <w:shd w:val="clear" w:color="auto" w:fill="FFFFFF"/>
        </w:rPr>
        <w:t xml:space="preserve">ystems (ITS) </w:t>
      </w:r>
      <w:r>
        <w:rPr>
          <w:szCs w:val="24"/>
          <w:shd w:val="clear" w:color="auto" w:fill="FFFFFF"/>
        </w:rPr>
        <w:t xml:space="preserve">and the </w:t>
      </w:r>
      <w:r w:rsidRPr="008F4A98">
        <w:rPr>
          <w:szCs w:val="24"/>
          <w:shd w:val="clear" w:color="auto" w:fill="FFFFFF"/>
        </w:rPr>
        <w:t>Global Maritime Distress and Safety System</w:t>
      </w:r>
      <w:r>
        <w:rPr>
          <w:szCs w:val="24"/>
          <w:shd w:val="clear" w:color="auto" w:fill="FFFFFF"/>
        </w:rPr>
        <w:t xml:space="preserve"> (</w:t>
      </w:r>
      <w:r w:rsidRPr="000C6409">
        <w:rPr>
          <w:szCs w:val="24"/>
          <w:shd w:val="clear" w:color="auto" w:fill="FFFFFF"/>
        </w:rPr>
        <w:t>GMDSS</w:t>
      </w:r>
      <w:r>
        <w:rPr>
          <w:szCs w:val="24"/>
          <w:shd w:val="clear" w:color="auto" w:fill="FFFFFF"/>
        </w:rPr>
        <w:t>).</w:t>
      </w:r>
    </w:p>
    <w:p w14:paraId="78BF59C1" w14:textId="77777777" w:rsidR="004D4E1F" w:rsidRDefault="004D4E1F" w:rsidP="00177BE4">
      <w:pPr>
        <w:overflowPunct/>
        <w:spacing w:after="120"/>
        <w:textAlignment w:val="auto"/>
        <w:rPr>
          <w:szCs w:val="24"/>
          <w:shd w:val="clear" w:color="auto" w:fill="FFFFFF"/>
        </w:rPr>
      </w:pPr>
      <w:r>
        <w:rPr>
          <w:szCs w:val="24"/>
          <w:shd w:val="clear" w:color="auto" w:fill="FFFFFF"/>
        </w:rPr>
        <w:t>Other major outcomes are listed below.</w:t>
      </w:r>
    </w:p>
    <w:p w14:paraId="5FE32C4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 xml:space="preserve">WRC-19 identified </w:t>
      </w:r>
      <w:r w:rsidRPr="006B6499">
        <w:rPr>
          <w:rFonts w:cstheme="minorHAnsi"/>
          <w:lang w:val="en-US"/>
        </w:rPr>
        <w:t>additional globally harmonized (millimeter wave) frequency bands (24.25– 27.5 GHz, 37–43.5 GHz, 45.5–47 GHz, 47.2–48.2 and 66–71 GHz) for International Mobile Telecommunications (IMT), including IMT</w:t>
      </w:r>
      <w:r w:rsidRPr="006B6499">
        <w:rPr>
          <w:rFonts w:ascii="Cambria Math" w:hAnsi="Cambria Math" w:cs="Cambria Math"/>
          <w:lang w:val="en-US"/>
        </w:rPr>
        <w:t>‑</w:t>
      </w:r>
      <w:r w:rsidRPr="006B6499">
        <w:rPr>
          <w:rFonts w:cstheme="minorHAnsi"/>
          <w:lang w:val="en-US"/>
        </w:rPr>
        <w:t>2020 (5G mobile), facilitating diverse usage scenarios for enhanced mobile broadband, massive machine</w:t>
      </w:r>
      <w:r w:rsidRPr="006B6499">
        <w:rPr>
          <w:rFonts w:ascii="Cambria Math" w:hAnsi="Cambria Math" w:cs="Cambria Math"/>
          <w:lang w:val="en-US"/>
        </w:rPr>
        <w:t>‑</w:t>
      </w:r>
      <w:r w:rsidRPr="006B6499">
        <w:rPr>
          <w:rFonts w:cstheme="minorHAnsi"/>
          <w:lang w:val="en-US"/>
        </w:rPr>
        <w:t>type communications and ultra-reliable and low</w:t>
      </w:r>
      <w:r w:rsidRPr="006B6499">
        <w:rPr>
          <w:rFonts w:ascii="Cambria Math" w:hAnsi="Cambria Math" w:cs="Cambria Math"/>
          <w:lang w:val="en-US"/>
        </w:rPr>
        <w:t>‑</w:t>
      </w:r>
      <w:r w:rsidRPr="006B6499">
        <w:rPr>
          <w:rFonts w:cstheme="minorHAnsi"/>
          <w:lang w:val="en-US"/>
        </w:rPr>
        <w:t xml:space="preserve">latency communications. </w:t>
      </w:r>
    </w:p>
    <w:p w14:paraId="2925D697" w14:textId="77777777" w:rsidR="004D4E1F" w:rsidRDefault="004D4E1F" w:rsidP="00177BE4">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Pr>
          <w:rFonts w:cstheme="minorHAnsi"/>
          <w:i/>
          <w:lang w:val="en-US"/>
        </w:rPr>
        <w:t>c</w:t>
      </w:r>
      <w:r w:rsidRPr="00231F1C">
        <w:rPr>
          <w:rFonts w:cstheme="minorHAnsi"/>
          <w:i/>
          <w:lang w:val="en-US"/>
        </w:rPr>
        <w:t xml:space="preserve">onference. 17.25 GHz of spectrum was identified for IMT after the </w:t>
      </w:r>
      <w:r>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Pr>
          <w:rFonts w:cstheme="minorHAnsi"/>
          <w:i/>
          <w:lang w:val="en-US"/>
        </w:rPr>
        <w:t xml:space="preserve"> per cent </w:t>
      </w:r>
      <w:r w:rsidRPr="00231F1C">
        <w:rPr>
          <w:rFonts w:cstheme="minorHAnsi"/>
          <w:i/>
          <w:lang w:val="en-US"/>
        </w:rPr>
        <w:t>of global harmonization.</w:t>
      </w:r>
    </w:p>
    <w:p w14:paraId="2BA626F0"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Protections were accorded to the Earth exploration-satellite service (EESS) as well as meteorological and other passive services in adjacent bands, such as the space research service (SRS) to ensure that space</w:t>
      </w:r>
      <w:r w:rsidRPr="006B6499">
        <w:rPr>
          <w:rFonts w:ascii="Cambria Math" w:hAnsi="Cambria Math" w:cs="Cambria Math"/>
          <w:lang w:val="en-US"/>
        </w:rPr>
        <w:t>‑</w:t>
      </w:r>
      <w:r w:rsidRPr="006B6499">
        <w:rPr>
          <w:rFonts w:cstheme="minorHAnsi"/>
          <w:lang w:val="en-US"/>
        </w:rPr>
        <w:t>based monitoring of the Earth and its atmosphere remain unhindered (limits were established on unwanted emissions for the total radiated power of IMT stations).</w:t>
      </w:r>
    </w:p>
    <w:p w14:paraId="203094FD"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Satellite services supporting meteorology and climatology that aim to safeguard human life and natural resources will be protected from harmful radio</w:t>
      </w:r>
      <w:r w:rsidRPr="006B6499">
        <w:rPr>
          <w:rFonts w:ascii="Cambria Math" w:hAnsi="Cambria Math" w:cs="Cambria Math"/>
          <w:lang w:val="en-US"/>
        </w:rPr>
        <w:t>‑</w:t>
      </w:r>
      <w:r w:rsidRPr="006B6499">
        <w:rPr>
          <w:rFonts w:cstheme="minorHAnsi"/>
          <w:lang w:val="en-US"/>
        </w:rPr>
        <w:t xml:space="preserve">frequency interference, as will systems </w:t>
      </w:r>
      <w:proofErr w:type="gramStart"/>
      <w:r w:rsidRPr="006B6499">
        <w:rPr>
          <w:rFonts w:cstheme="minorHAnsi"/>
          <w:lang w:val="en-US"/>
        </w:rPr>
        <w:t>used</w:t>
      </w:r>
      <w:proofErr w:type="gramEnd"/>
      <w:r w:rsidRPr="006B6499">
        <w:rPr>
          <w:rFonts w:cstheme="minorHAnsi"/>
          <w:lang w:val="en-US"/>
        </w:rPr>
        <w:t xml:space="preserve"> by radio astronomers for deep space exploration. WRC</w:t>
      </w:r>
      <w:r w:rsidRPr="006B6499">
        <w:rPr>
          <w:rFonts w:ascii="Cambria Math" w:hAnsi="Cambria Math" w:cs="Cambria Math"/>
          <w:lang w:val="en-US"/>
        </w:rPr>
        <w:t>‑</w:t>
      </w:r>
      <w:r w:rsidRPr="006B6499">
        <w:rPr>
          <w:rFonts w:cstheme="minorHAnsi"/>
          <w:lang w:val="en-US"/>
        </w:rPr>
        <w:t>19 protected operations of EESS (passive) in the 23.6–24 GHz by establishing limits on unwanted emissions for the total radiated power of IMT stations).</w:t>
      </w:r>
    </w:p>
    <w:p w14:paraId="02D0728C"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Radio astronomy stations will be protected from any harmful radio interference from other space stations or satellite systems in orbit.</w:t>
      </w:r>
    </w:p>
    <w:p w14:paraId="11C72706"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 xml:space="preserve">New orbital slots were </w:t>
      </w:r>
      <w:proofErr w:type="gramStart"/>
      <w:r w:rsidRPr="006B6499">
        <w:rPr>
          <w:rFonts w:cstheme="minorHAnsi"/>
          <w:lang w:val="en-US"/>
        </w:rPr>
        <w:t>opened up</w:t>
      </w:r>
      <w:proofErr w:type="gramEnd"/>
      <w:r w:rsidRPr="006B6499">
        <w:rPr>
          <w:rFonts w:cstheme="minorHAnsi"/>
          <w:lang w:val="en-US"/>
        </w:rPr>
        <w:t xml:space="preserve"> for broadcasting satellites, providing developing countries with the opportunity to regain access to spectrum orbit resources thanks to a priority mechanism especially set for them.</w:t>
      </w:r>
    </w:p>
    <w:p w14:paraId="2030D39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lastRenderedPageBreak/>
        <w:t>A stable regulatory framework was defined for non</w:t>
      </w:r>
      <w:r w:rsidRPr="006B6499">
        <w:rPr>
          <w:rFonts w:ascii="Cambria Math" w:hAnsi="Cambria Math" w:cs="Cambria Math"/>
          <w:lang w:val="en-US"/>
        </w:rPr>
        <w:t>‑</w:t>
      </w:r>
      <w:r w:rsidRPr="006B6499">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0C314FF9" w14:textId="77777777" w:rsidR="004D4E1F" w:rsidRPr="00231F1C" w:rsidRDefault="004D4E1F" w:rsidP="00177BE4">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Pr>
          <w:rFonts w:cstheme="minorHAnsi"/>
          <w:i/>
          <w:lang w:eastAsia="en-GB"/>
        </w:rPr>
        <w:br/>
      </w:r>
      <w:r w:rsidRPr="00231F1C">
        <w:rPr>
          <w:rFonts w:cstheme="minorHAnsi"/>
          <w:lang w:val="en-US"/>
        </w:rPr>
        <w:t xml:space="preserve">Earth stations in motion will enable connectivity in planes, ships, and trains. </w:t>
      </w:r>
    </w:p>
    <w:p w14:paraId="5AD5C551"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The provision of a truly global maritime distress and safety system was ensured and expanded.</w:t>
      </w:r>
    </w:p>
    <w:p w14:paraId="55FFA7AA"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Additional frequency bands were identified for high altitude platform stations (HAPS) – radios on aerial platforms hovering in the stratosphere – to facilitate telecommunications within a wide coverage area below for affordable broadband access in rural and remote areas.</w:t>
      </w:r>
    </w:p>
    <w:p w14:paraId="4BD00C88"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 xml:space="preserve">Regulatory provisions were revised to accommodate both indoor and outdoor usage and the growth in demand for wireless access systems, including RLANs for end-user radio connections to public or private core networks, such as </w:t>
      </w:r>
      <w:proofErr w:type="spellStart"/>
      <w:r w:rsidRPr="006B6499">
        <w:rPr>
          <w:rFonts w:cstheme="minorHAnsi"/>
          <w:lang w:eastAsia="en-GB"/>
        </w:rPr>
        <w:t>WiFi</w:t>
      </w:r>
      <w:proofErr w:type="spellEnd"/>
      <w:r w:rsidRPr="006B6499">
        <w:rPr>
          <w:rFonts w:cstheme="minorHAnsi"/>
          <w:lang w:eastAsia="en-GB"/>
        </w:rPr>
        <w:t>, while limiting their interference into existing satellite services.</w:t>
      </w:r>
    </w:p>
    <w:p w14:paraId="077DAD34"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bCs/>
          <w:bdr w:val="none" w:sz="0" w:space="0" w:color="auto" w:frame="1"/>
          <w:lang w:eastAsia="en-GB"/>
        </w:rPr>
        <w:t>A</w:t>
      </w:r>
      <w:r w:rsidRPr="006B6499">
        <w:rPr>
          <w:rFonts w:cstheme="minorHAnsi"/>
          <w:b/>
          <w:bCs/>
          <w:bdr w:val="none" w:sz="0" w:space="0" w:color="auto" w:frame="1"/>
          <w:lang w:eastAsia="en-GB"/>
        </w:rPr>
        <w:t xml:space="preserve"> </w:t>
      </w:r>
      <w:r w:rsidRPr="006B6499">
        <w:rPr>
          <w:rFonts w:cstheme="minorHAnsi"/>
          <w:lang w:eastAsia="en-GB"/>
        </w:rPr>
        <w:t xml:space="preserve">Resolution was approved on railway radiocommunication systems </w:t>
      </w:r>
      <w:r w:rsidRPr="006B6499">
        <w:rPr>
          <w:rFonts w:cstheme="minorHAnsi"/>
          <w:bCs/>
          <w:bdr w:val="none" w:sz="0" w:space="0" w:color="auto" w:frame="1"/>
          <w:lang w:eastAsia="en-GB"/>
        </w:rPr>
        <w:t>between train and trackside (RSTT)</w:t>
      </w:r>
      <w:r w:rsidRPr="006B6499">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6B6499">
        <w:rPr>
          <w:rFonts w:cstheme="minorHAnsi"/>
          <w:b/>
          <w:bCs/>
          <w:bdr w:val="none" w:sz="0" w:space="0" w:color="auto" w:frame="1"/>
          <w:lang w:eastAsia="en-GB"/>
        </w:rPr>
        <w:t xml:space="preserve"> </w:t>
      </w:r>
    </w:p>
    <w:p w14:paraId="7B6A57AA" w14:textId="400824CE"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A new Recommendation was approved to integrate ICTs in evolving intelligent transport systems (ITS) to connect vehicles, improve traffic management and assist in safer driving.</w:t>
      </w:r>
    </w:p>
    <w:p w14:paraId="39B2024E" w14:textId="7AB5E871"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Measures were taken to ensure the continuous assistance and support for the timely implementation of new technologies, including 4G and 5G networks and services, in Palestine.</w:t>
      </w:r>
    </w:p>
    <w:p w14:paraId="06AB5DE8" w14:textId="77777777" w:rsidR="00131785" w:rsidRPr="00131785" w:rsidRDefault="00131785" w:rsidP="00177BE4">
      <w:pPr>
        <w:spacing w:after="120"/>
        <w:rPr>
          <w:b/>
          <w:lang w:val="en-US"/>
        </w:rPr>
      </w:pPr>
      <w:r w:rsidRPr="00131785">
        <w:rPr>
          <w:b/>
          <w:lang w:val="en-US"/>
        </w:rPr>
        <w:t xml:space="preserve">Promoting gender equality </w:t>
      </w:r>
    </w:p>
    <w:p w14:paraId="773E361D"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lang w:val="en-US"/>
        </w:rPr>
        <w:t>WRC</w:t>
      </w:r>
      <w:r w:rsidRPr="006B6499">
        <w:rPr>
          <w:rFonts w:ascii="Cambria Math" w:hAnsi="Cambria Math" w:cs="Cambria Math"/>
          <w:lang w:val="en-US"/>
        </w:rPr>
        <w:t>‑</w:t>
      </w:r>
      <w:r w:rsidRPr="006B6499">
        <w:rPr>
          <w:lang w:val="en-US"/>
        </w:rPr>
        <w:t xml:space="preserve">19 declared the commitment of the ITU Radiocommunication Sector to gender equality, and gender balance. </w:t>
      </w:r>
      <w:proofErr w:type="gramStart"/>
      <w:r w:rsidRPr="006B6499">
        <w:rPr>
          <w:lang w:val="en-US"/>
        </w:rPr>
        <w:t>In particular, it</w:t>
      </w:r>
      <w:proofErr w:type="gramEnd"/>
      <w:r w:rsidRPr="006B6499">
        <w:rPr>
          <w:lang w:val="en-US"/>
        </w:rPr>
        <w:t xml:space="preserve"> adopted a declaration on promoting gender equality, equity and parity in the work of ITU-R. </w:t>
      </w:r>
      <w:r w:rsidRPr="006B6499">
        <w:rPr>
          <w:rFonts w:ascii="Calibri" w:hAnsi="Calibri" w:cs="Calibri"/>
          <w:szCs w:val="24"/>
          <w:lang w:eastAsia="zh-CN"/>
        </w:rPr>
        <w:t xml:space="preserve">According to this declaration, ITU Member States should urgently undertake active measures to increase the number of girls receiving primary and secondary education in mathematics and science that is sufficient to prepare them for undergraduate degrees in STEM fields. </w:t>
      </w:r>
    </w:p>
    <w:p w14:paraId="28AEF684"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The declaration also calls on Member States and Sector Members to increase substantially the number of scholarships and fellowships provided to women pursuing academic degrees at all levels in STEM fields, particularly in electrical engineering and computer science. </w:t>
      </w:r>
    </w:p>
    <w:p w14:paraId="2FA32678" w14:textId="0E995A87" w:rsidR="00131785" w:rsidRPr="00AC7620"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Member States, Sector Members and the Radiocommunication Bureau are to encourage ICT education for girls and </w:t>
      </w:r>
      <w:proofErr w:type="gramStart"/>
      <w:r w:rsidRPr="006B6499">
        <w:rPr>
          <w:rFonts w:ascii="Calibri" w:hAnsi="Calibri" w:cs="Calibri"/>
          <w:szCs w:val="24"/>
          <w:lang w:eastAsia="zh-CN"/>
        </w:rPr>
        <w:t>women, and</w:t>
      </w:r>
      <w:proofErr w:type="gramEnd"/>
      <w:r w:rsidRPr="006B6499">
        <w:rPr>
          <w:rFonts w:ascii="Calibri" w:hAnsi="Calibri" w:cs="Calibri"/>
          <w:szCs w:val="24"/>
          <w:lang w:eastAsia="zh-CN"/>
        </w:rPr>
        <w:t xml:space="preserve"> support all measures that will help prepare them for a professional career in ICT. </w:t>
      </w:r>
    </w:p>
    <w:p w14:paraId="7D0F3363" w14:textId="77777777" w:rsidR="004D4E1F" w:rsidRDefault="004D4E1F" w:rsidP="00177BE4">
      <w:pPr>
        <w:keepNext/>
        <w:tabs>
          <w:tab w:val="left" w:pos="567"/>
        </w:tabs>
        <w:spacing w:after="120"/>
        <w:rPr>
          <w:b/>
          <w:bCs/>
          <w:lang w:val="en"/>
        </w:rPr>
      </w:pPr>
      <w:r w:rsidRPr="00231F1C">
        <w:rPr>
          <w:b/>
          <w:bCs/>
          <w:lang w:val="en"/>
        </w:rPr>
        <w:t>Entry into force of the revised provisions</w:t>
      </w:r>
      <w:r>
        <w:rPr>
          <w:b/>
          <w:bCs/>
          <w:lang w:val="en"/>
        </w:rPr>
        <w:t xml:space="preserve"> of the Radio Regulations</w:t>
      </w:r>
    </w:p>
    <w:p w14:paraId="4B3360FD" w14:textId="77777777" w:rsidR="004D4E1F" w:rsidRDefault="004D4E1F" w:rsidP="00177BE4">
      <w:pPr>
        <w:spacing w:after="120"/>
        <w:rPr>
          <w:lang w:val="en-US"/>
        </w:rPr>
      </w:pPr>
      <w:r w:rsidRPr="00D97A02">
        <w:rPr>
          <w:lang w:val="en"/>
        </w:rPr>
        <w:t>The</w:t>
      </w:r>
      <w:r>
        <w:rPr>
          <w:lang w:val="en"/>
        </w:rPr>
        <w:t xml:space="preserve"> revised provisions of the Radio Regulations will enter into force on </w:t>
      </w:r>
      <w:r w:rsidRPr="00D97A02">
        <w:rPr>
          <w:lang w:val="en"/>
        </w:rPr>
        <w:t>1 January 20</w:t>
      </w:r>
      <w:r>
        <w:rPr>
          <w:lang w:val="en"/>
        </w:rPr>
        <w:t>21,</w:t>
      </w:r>
      <w:r w:rsidRPr="00D97A02">
        <w:rPr>
          <w:lang w:val="en"/>
        </w:rPr>
        <w:t xml:space="preserve"> unless </w:t>
      </w:r>
      <w:r>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 xml:space="preserve">Entry into force and provisional application of the Radio </w:t>
      </w:r>
      <w:r w:rsidRPr="001D4A9E">
        <w:rPr>
          <w:lang w:val="en-US"/>
        </w:rPr>
        <w:lastRenderedPageBreak/>
        <w:t>Regulations)</w:t>
      </w:r>
      <w:r>
        <w:rPr>
          <w:lang w:val="en-US"/>
        </w:rPr>
        <w:t xml:space="preserve"> or</w:t>
      </w:r>
      <w:r w:rsidRPr="001D4A9E">
        <w:rPr>
          <w:lang w:val="en-US"/>
        </w:rPr>
        <w:t xml:space="preserve"> </w:t>
      </w:r>
      <w:r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Pr>
          <w:lang w:val="en-US"/>
        </w:rPr>
        <w:t xml:space="preserve"> as revised by WRC-19</w:t>
      </w:r>
      <w:r w:rsidRPr="001D4A9E">
        <w:rPr>
          <w:lang w:val="en-US"/>
        </w:rPr>
        <w:t>).</w:t>
      </w:r>
    </w:p>
    <w:p w14:paraId="5DA3DD1B" w14:textId="6A2DA41F" w:rsidR="00787445" w:rsidRDefault="004D4E1F" w:rsidP="00177BE4">
      <w:pPr>
        <w:spacing w:after="120"/>
        <w:rPr>
          <w:lang w:val="en-US"/>
        </w:rPr>
      </w:pPr>
      <w:r>
        <w:rPr>
          <w:lang w:val="en-US"/>
        </w:rPr>
        <w:t xml:space="preserve">The Final Acts of WRC-19 can be found at </w:t>
      </w:r>
      <w:hyperlink r:id="rId12" w:anchor=":~:text=The%20Final%20Acts%20WRC%2D19,Recommendations%20approved%20by%20the%20Conference." w:history="1">
        <w:r w:rsidR="00252ABC">
          <w:rPr>
            <w:rStyle w:val="Hyperlink"/>
          </w:rPr>
          <w:t>Final Acts WRC-19 (itu.int)</w:t>
        </w:r>
      </w:hyperlink>
    </w:p>
    <w:p w14:paraId="128295A2" w14:textId="786B662E" w:rsidR="00AC7620" w:rsidRDefault="00B153D4" w:rsidP="00177BE4">
      <w:pPr>
        <w:spacing w:after="120"/>
        <w:rPr>
          <w:lang w:val="en-US"/>
        </w:rPr>
      </w:pPr>
      <w:r>
        <w:rPr>
          <w:lang w:val="en-US"/>
        </w:rPr>
        <w:t>APPENDICE</w:t>
      </w:r>
      <w:bookmarkStart w:id="0" w:name="_GoBack"/>
      <w:bookmarkEnd w:id="0"/>
      <w:r w:rsidR="00AC7620">
        <w:rPr>
          <w:lang w:val="en-US"/>
        </w:rPr>
        <w:t xml:space="preserve"> 2 provides a list of the </w:t>
      </w:r>
      <w:r w:rsidR="00AC7620" w:rsidRPr="00CB28BF">
        <w:rPr>
          <w:lang w:val="en-US"/>
        </w:rPr>
        <w:t>Resolutions and Recommendations</w:t>
      </w:r>
      <w:r w:rsidR="00AC7620" w:rsidRPr="00D97A02">
        <w:rPr>
          <w:lang w:val="en-US"/>
        </w:rPr>
        <w:t xml:space="preserve"> agreed during </w:t>
      </w:r>
      <w:r w:rsidR="00AC7620">
        <w:rPr>
          <w:lang w:val="en-US"/>
        </w:rPr>
        <w:t>WRC-19, which have special relevance t</w:t>
      </w:r>
      <w:r w:rsidR="00AC7620" w:rsidRPr="00D97A02">
        <w:rPr>
          <w:lang w:val="en-US"/>
        </w:rPr>
        <w:t xml:space="preserve">o </w:t>
      </w:r>
      <w:r w:rsidR="00AC7620">
        <w:rPr>
          <w:lang w:val="en-US"/>
        </w:rPr>
        <w:t xml:space="preserve">developing countries and the </w:t>
      </w:r>
      <w:r w:rsidR="00AC7620" w:rsidRPr="00D97A02">
        <w:rPr>
          <w:lang w:val="en-US"/>
        </w:rPr>
        <w:t>future work of BDT</w:t>
      </w:r>
      <w:r w:rsidR="00AC7620">
        <w:rPr>
          <w:lang w:val="en-US"/>
        </w:rPr>
        <w:t>.</w:t>
      </w:r>
    </w:p>
    <w:p w14:paraId="349D775D" w14:textId="36B331CF" w:rsidR="00252ABC" w:rsidRDefault="00252ABC" w:rsidP="00177BE4">
      <w:pPr>
        <w:spacing w:after="120"/>
        <w:rPr>
          <w:b/>
          <w:bCs/>
          <w:lang w:val="en-US"/>
        </w:rPr>
      </w:pPr>
      <w:r>
        <w:rPr>
          <w:b/>
          <w:bCs/>
          <w:lang w:val="en-US"/>
        </w:rPr>
        <w:br w:type="page"/>
      </w:r>
    </w:p>
    <w:p w14:paraId="2CE1C4E9" w14:textId="5C97C5E5" w:rsidR="004D4E1F" w:rsidRDefault="00B153D4" w:rsidP="00177BE4">
      <w:pPr>
        <w:spacing w:after="120"/>
        <w:rPr>
          <w:b/>
          <w:bCs/>
          <w:lang w:val="en-US"/>
        </w:rPr>
      </w:pPr>
      <w:r>
        <w:rPr>
          <w:b/>
          <w:bCs/>
          <w:lang w:val="en-US"/>
        </w:rPr>
        <w:lastRenderedPageBreak/>
        <w:t>APPENDICE</w:t>
      </w:r>
      <w:r w:rsidR="001E1E4E">
        <w:rPr>
          <w:b/>
          <w:bCs/>
          <w:lang w:val="en-US"/>
        </w:rPr>
        <w:t xml:space="preserve"> 1</w:t>
      </w:r>
    </w:p>
    <w:p w14:paraId="04AFC5C6" w14:textId="0B3D3C45" w:rsidR="001E1E4E" w:rsidRDefault="00CC14D5" w:rsidP="00177BE4">
      <w:pPr>
        <w:spacing w:after="120"/>
        <w:rPr>
          <w:b/>
          <w:bCs/>
          <w:lang w:val="en-US"/>
        </w:rPr>
      </w:pPr>
      <w:r>
        <w:rPr>
          <w:b/>
          <w:bCs/>
          <w:lang w:val="en-US"/>
        </w:rPr>
        <w:t>Resolutions</w:t>
      </w:r>
      <w:r w:rsidR="001E1E4E">
        <w:rPr>
          <w:b/>
          <w:bCs/>
          <w:lang w:val="en-US"/>
        </w:rPr>
        <w:t xml:space="preserve"> and Recommendations from RA19 relevant to developing countries and to the work of ITU-D and BDT</w:t>
      </w:r>
    </w:p>
    <w:p w14:paraId="7FC95EEA" w14:textId="77777777" w:rsidR="001E1E4E" w:rsidRDefault="001E1E4E" w:rsidP="00177BE4">
      <w:pPr>
        <w:spacing w:after="120"/>
        <w:rPr>
          <w:b/>
          <w:bCs/>
          <w:lang w:val="en-US"/>
        </w:rPr>
      </w:pPr>
    </w:p>
    <w:p w14:paraId="5E674FB8" w14:textId="473DCC94" w:rsidR="001E1E4E" w:rsidRDefault="001E1E4E" w:rsidP="00177BE4">
      <w:pPr>
        <w:spacing w:after="120"/>
      </w:pPr>
      <w:r w:rsidRPr="003205DA">
        <w:rPr>
          <w:b/>
          <w:lang w:val="en-US"/>
        </w:rPr>
        <w:t>Resolution ITU-R 7-</w:t>
      </w:r>
      <w:r>
        <w:rPr>
          <w:b/>
          <w:lang w:val="en-US"/>
        </w:rPr>
        <w:t>4</w:t>
      </w:r>
      <w:r>
        <w:rPr>
          <w:lang w:val="en-US"/>
        </w:rPr>
        <w:t xml:space="preserve"> </w:t>
      </w:r>
      <w:r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t xml:space="preserve"> </w:t>
      </w:r>
    </w:p>
    <w:p w14:paraId="3C6A32CA" w14:textId="28DE155F" w:rsidR="001E1E4E" w:rsidRDefault="001E1E4E" w:rsidP="00177BE4">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Pr="00CA5DDE">
        <w:rPr>
          <w:rFonts w:cstheme="minorHAnsi"/>
          <w:b/>
          <w:bCs/>
        </w:rPr>
        <w:t xml:space="preserve">– </w:t>
      </w:r>
      <w:bookmarkStart w:id="1"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1"/>
      <w:r>
        <w:t xml:space="preserve"> and CISPR </w:t>
      </w:r>
    </w:p>
    <w:p w14:paraId="512B4D44" w14:textId="77777777" w:rsidR="001E1E4E" w:rsidRPr="00FE36F0" w:rsidRDefault="001E1E4E" w:rsidP="00177BE4">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05401A66" w14:textId="6AE69B8D" w:rsidR="001E1E4E" w:rsidRDefault="001E1E4E" w:rsidP="00177BE4">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p>
    <w:p w14:paraId="074175BA" w14:textId="77777777" w:rsidR="001E1E4E" w:rsidRPr="00FE36F0" w:rsidRDefault="001E1E4E" w:rsidP="00177BE4">
      <w:pPr>
        <w:spacing w:after="120"/>
        <w:rPr>
          <w:rFonts w:cstheme="minorHAnsi"/>
          <w:bCs/>
          <w:lang w:val="en-US"/>
        </w:rPr>
      </w:pPr>
      <w:r>
        <w:rPr>
          <w:rFonts w:cstheme="minorHAnsi"/>
          <w:bCs/>
          <w:lang w:val="en-US"/>
        </w:rPr>
        <w:t xml:space="preserve">This resolution was not modified and still 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754E1CA9" w14:textId="2BEA5959" w:rsidR="001E1E4E" w:rsidRPr="00CA5DDE" w:rsidRDefault="001E1E4E" w:rsidP="00177BE4">
      <w:pPr>
        <w:spacing w:after="120"/>
        <w:rPr>
          <w:rFonts w:cstheme="minorHAnsi"/>
        </w:rPr>
      </w:pPr>
      <w:r w:rsidRPr="00CA5DDE">
        <w:rPr>
          <w:rFonts w:cstheme="minorHAnsi"/>
          <w:b/>
          <w:lang w:val="en-US"/>
        </w:rPr>
        <w:t>Resolution ITU-R 50-4</w:t>
      </w:r>
      <w:r w:rsidRPr="00CA5DDE">
        <w:rPr>
          <w:rFonts w:cstheme="minorHAnsi"/>
          <w:lang w:val="en-US"/>
        </w:rPr>
        <w:t xml:space="preserve"> </w:t>
      </w:r>
      <w:r w:rsidRPr="00CA5DDE">
        <w:rPr>
          <w:rFonts w:cstheme="minorHAnsi"/>
          <w:b/>
          <w:bCs/>
        </w:rPr>
        <w:t xml:space="preserve">– </w:t>
      </w:r>
      <w:bookmarkStart w:id="2" w:name="_Toc180537922"/>
      <w:r w:rsidRPr="00CA5DDE">
        <w:rPr>
          <w:rFonts w:cstheme="minorHAnsi"/>
        </w:rPr>
        <w:t>Role of the Radiocommunication Sector in the ongoing development of IMT</w:t>
      </w:r>
      <w:bookmarkEnd w:id="2"/>
      <w:r>
        <w:rPr>
          <w:rFonts w:cstheme="minorHAnsi"/>
        </w:rPr>
        <w:t xml:space="preserve"> </w:t>
      </w:r>
    </w:p>
    <w:p w14:paraId="50AE7328" w14:textId="3B85C501" w:rsidR="001E1E4E" w:rsidRPr="00CA5DDE" w:rsidRDefault="001E1E4E" w:rsidP="00177BE4">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Pr="00CA5DDE">
        <w:rPr>
          <w:rFonts w:cstheme="minorHAnsi"/>
          <w:b/>
          <w:bCs/>
        </w:rPr>
        <w:t xml:space="preserve">– </w:t>
      </w:r>
      <w:r w:rsidRPr="00CA5DDE">
        <w:rPr>
          <w:rFonts w:cstheme="minorHAnsi"/>
        </w:rPr>
        <w:t xml:space="preserve">Studies related to wireless systems and applications for the development of the Internet of </w:t>
      </w:r>
      <w:proofErr w:type="gramStart"/>
      <w:r w:rsidRPr="00CA5DDE">
        <w:rPr>
          <w:rFonts w:cstheme="minorHAnsi"/>
        </w:rPr>
        <w:t>Things</w:t>
      </w:r>
      <w:r w:rsidRPr="00CA5DDE">
        <w:rPr>
          <w:rFonts w:cstheme="minorHAnsi"/>
          <w:b/>
          <w:bCs/>
        </w:rPr>
        <w:t xml:space="preserve"> </w:t>
      </w:r>
      <w:r>
        <w:rPr>
          <w:rStyle w:val="Hyperlink"/>
          <w:rFonts w:cstheme="minorHAnsi"/>
          <w:bCs/>
        </w:rPr>
        <w:t>.</w:t>
      </w:r>
      <w:proofErr w:type="gramEnd"/>
      <w:r w:rsidRPr="00CA5DDE">
        <w:rPr>
          <w:rFonts w:cstheme="minorHAnsi"/>
          <w:bCs/>
        </w:rPr>
        <w:t xml:space="preserve"> </w:t>
      </w:r>
    </w:p>
    <w:p w14:paraId="4F84B7CC" w14:textId="15E3812C" w:rsidR="001E1E4E" w:rsidRPr="00CA5DDE" w:rsidRDefault="001E1E4E" w:rsidP="00177BE4">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Pr="003742A0">
        <w:rPr>
          <w:rFonts w:cstheme="minorHAnsi"/>
          <w:b/>
          <w:lang w:val="en-US"/>
        </w:rPr>
        <w:t>-1</w:t>
      </w:r>
      <w:r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p>
    <w:p w14:paraId="318BE706" w14:textId="53DF253D" w:rsidR="001E1E4E" w:rsidRPr="00CA5DDE" w:rsidRDefault="001E1E4E" w:rsidP="00177BE4">
      <w:pPr>
        <w:spacing w:after="120"/>
        <w:rPr>
          <w:rFonts w:cstheme="minorHAnsi"/>
        </w:rPr>
      </w:pPr>
      <w:r w:rsidRPr="00CA5DDE">
        <w:rPr>
          <w:rFonts w:cstheme="minorHAnsi"/>
          <w:b/>
          <w:bCs/>
        </w:rPr>
        <w:t>Resolution ITU-R 70</w:t>
      </w:r>
      <w:r w:rsidRPr="00CA5DDE">
        <w:rPr>
          <w:rFonts w:cstheme="minorHAnsi"/>
          <w:bCs/>
        </w:rPr>
        <w:t xml:space="preserve"> </w:t>
      </w:r>
      <w:r w:rsidRPr="00CA5DDE">
        <w:rPr>
          <w:rFonts w:cstheme="minorHAnsi"/>
          <w:b/>
          <w:bCs/>
        </w:rPr>
        <w:t xml:space="preserve">– </w:t>
      </w:r>
      <w:r w:rsidRPr="00CA5DDE">
        <w:rPr>
          <w:rFonts w:cstheme="minorHAnsi"/>
        </w:rPr>
        <w:t>Principles for the future development of broadcasting</w:t>
      </w:r>
      <w:r>
        <w:rPr>
          <w:rFonts w:cstheme="minorHAnsi"/>
        </w:rPr>
        <w:t xml:space="preserve"> </w:t>
      </w:r>
    </w:p>
    <w:p w14:paraId="5F2AA9D1" w14:textId="32A46E1A" w:rsidR="001E1E4E" w:rsidRPr="00CA5DDE" w:rsidRDefault="001E1E4E" w:rsidP="00177BE4">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Pr>
          <w:rFonts w:cstheme="minorHAnsi"/>
        </w:rPr>
        <w:t xml:space="preserve"> t</w:t>
      </w:r>
      <w:r w:rsidRPr="00CA5DDE">
        <w:rPr>
          <w:rFonts w:cstheme="minorHAnsi"/>
        </w:rPr>
        <w:t>elevision,</w:t>
      </w:r>
      <w:r>
        <w:rPr>
          <w:rFonts w:cstheme="minorHAnsi"/>
        </w:rPr>
        <w:t xml:space="preserve"> s</w:t>
      </w:r>
      <w:r w:rsidRPr="00CA5DDE">
        <w:rPr>
          <w:rFonts w:cstheme="minorHAnsi"/>
        </w:rPr>
        <w:t>ound and</w:t>
      </w:r>
      <w:r>
        <w:rPr>
          <w:rFonts w:cstheme="minorHAnsi"/>
        </w:rPr>
        <w:t xml:space="preserve"> m</w:t>
      </w:r>
      <w:r w:rsidRPr="00CA5DDE">
        <w:rPr>
          <w:rFonts w:cstheme="minorHAnsi"/>
        </w:rPr>
        <w:t>ultimedia</w:t>
      </w:r>
      <w:r>
        <w:rPr>
          <w:rFonts w:cstheme="minorHAnsi"/>
        </w:rPr>
        <w:t xml:space="preserve"> b</w:t>
      </w:r>
      <w:r w:rsidRPr="00CA5DDE">
        <w:rPr>
          <w:rFonts w:cstheme="minorHAnsi"/>
        </w:rPr>
        <w:t>roadcasting</w:t>
      </w:r>
      <w:r>
        <w:rPr>
          <w:rFonts w:cstheme="minorHAnsi"/>
        </w:rPr>
        <w:t xml:space="preserve"> </w:t>
      </w:r>
    </w:p>
    <w:p w14:paraId="02C1B290" w14:textId="6920A639" w:rsidR="001E1E4E" w:rsidRPr="00CA5DDE" w:rsidRDefault="001E1E4E" w:rsidP="00177BE4">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Pr>
          <w:rFonts w:cstheme="minorHAnsi"/>
          <w:lang w:eastAsia="zh-CN"/>
        </w:rPr>
        <w:t xml:space="preserve"> </w:t>
      </w:r>
    </w:p>
    <w:p w14:paraId="5BEBE68C" w14:textId="1F87A42B" w:rsidR="001E1E4E" w:rsidRPr="00CA5DDE" w:rsidRDefault="001E1E4E" w:rsidP="00177BE4">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Pr>
          <w:rFonts w:cstheme="minorHAnsi"/>
        </w:rPr>
        <w:t xml:space="preserve"> </w:t>
      </w:r>
    </w:p>
    <w:p w14:paraId="03F87776" w14:textId="31B1D545" w:rsidR="001E1E4E" w:rsidRPr="00CA5DDE" w:rsidRDefault="001E1E4E" w:rsidP="00177BE4">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Pr>
          <w:rFonts w:cstheme="minorHAnsi"/>
          <w:lang w:eastAsia="zh-CN"/>
        </w:rPr>
        <w:t xml:space="preserve"> </w:t>
      </w:r>
    </w:p>
    <w:p w14:paraId="77C1CDD9" w14:textId="77777777" w:rsidR="00CC14D5" w:rsidRDefault="001E1E4E" w:rsidP="00177BE4">
      <w:pPr>
        <w:spacing w:after="120"/>
        <w:rPr>
          <w:rFonts w:cstheme="minorHAnsi"/>
          <w:lang w:eastAsia="zh-CN"/>
        </w:rPr>
      </w:pPr>
      <w:r w:rsidRPr="00CA5DDE">
        <w:rPr>
          <w:rFonts w:cstheme="minorHAnsi"/>
          <w:b/>
          <w:bCs/>
        </w:rPr>
        <w:t xml:space="preserve">Recommendation ITU-R M.2135-0 – </w:t>
      </w:r>
      <w:r w:rsidRPr="00CA5DDE">
        <w:rPr>
          <w:rFonts w:cstheme="minorHAnsi"/>
          <w:lang w:eastAsia="zh-CN"/>
        </w:rPr>
        <w:t xml:space="preserve">Technical characteristics of autonomous maritime radio devices operating in the frequency band 156-162.05 </w:t>
      </w:r>
      <w:proofErr w:type="spellStart"/>
      <w:r w:rsidRPr="00CA5DDE">
        <w:rPr>
          <w:rFonts w:cstheme="minorHAnsi"/>
          <w:lang w:eastAsia="zh-CN"/>
        </w:rPr>
        <w:t>MHz</w:t>
      </w:r>
      <w:r w:rsidR="00CC14D5">
        <w:rPr>
          <w:rFonts w:cstheme="minorHAnsi"/>
          <w:lang w:eastAsia="zh-CN"/>
        </w:rPr>
        <w:t>.</w:t>
      </w:r>
      <w:proofErr w:type="spellEnd"/>
    </w:p>
    <w:p w14:paraId="6E0B91E0" w14:textId="3AF22D54" w:rsidR="001E1E4E" w:rsidRDefault="001E1E4E" w:rsidP="00177BE4">
      <w:pPr>
        <w:spacing w:after="120"/>
        <w:rPr>
          <w:rFonts w:cstheme="minorHAnsi"/>
          <w:lang w:val="en-US"/>
        </w:rPr>
      </w:pPr>
      <w:r w:rsidRPr="00CA5DDE">
        <w:rPr>
          <w:rFonts w:cstheme="minorHAnsi"/>
          <w:caps/>
          <w:lang w:eastAsia="zh-CN"/>
        </w:rPr>
        <w:br/>
      </w:r>
    </w:p>
    <w:p w14:paraId="1AB9A122" w14:textId="77777777" w:rsidR="001E1E4E" w:rsidRDefault="001E1E4E" w:rsidP="00177BE4">
      <w:pPr>
        <w:spacing w:after="120"/>
        <w:rPr>
          <w:b/>
          <w:bCs/>
          <w:lang w:val="en-US"/>
        </w:rPr>
      </w:pPr>
    </w:p>
    <w:p w14:paraId="0B37B2F8" w14:textId="77777777" w:rsidR="001E1E4E" w:rsidRDefault="001E1E4E" w:rsidP="00177BE4">
      <w:pPr>
        <w:tabs>
          <w:tab w:val="clear" w:pos="1134"/>
          <w:tab w:val="clear" w:pos="1871"/>
          <w:tab w:val="clear" w:pos="2268"/>
        </w:tabs>
        <w:overflowPunct/>
        <w:autoSpaceDE/>
        <w:autoSpaceDN/>
        <w:adjustRightInd/>
        <w:spacing w:after="120"/>
        <w:textAlignment w:val="auto"/>
        <w:rPr>
          <w:b/>
        </w:rPr>
      </w:pPr>
      <w:r>
        <w:rPr>
          <w:b/>
        </w:rPr>
        <w:br w:type="page"/>
      </w:r>
    </w:p>
    <w:p w14:paraId="3FC2EE83" w14:textId="3ABD19B3" w:rsidR="004D4E1F" w:rsidRPr="009716EC" w:rsidRDefault="00B153D4" w:rsidP="00177BE4">
      <w:pPr>
        <w:spacing w:after="120"/>
        <w:rPr>
          <w:b/>
        </w:rPr>
      </w:pPr>
      <w:r>
        <w:rPr>
          <w:b/>
        </w:rPr>
        <w:lastRenderedPageBreak/>
        <w:t>APPENDICE</w:t>
      </w:r>
      <w:r w:rsidR="00D429C6">
        <w:rPr>
          <w:b/>
        </w:rPr>
        <w:t xml:space="preserve"> 2</w:t>
      </w:r>
    </w:p>
    <w:p w14:paraId="3444E8AA" w14:textId="5CED49D8" w:rsidR="004D4E1F" w:rsidRDefault="004D4E1F" w:rsidP="00177BE4">
      <w:pPr>
        <w:spacing w:after="120"/>
        <w:rPr>
          <w:b/>
          <w:lang w:val="en-US"/>
        </w:rPr>
      </w:pPr>
      <w:r w:rsidRPr="009716EC">
        <w:rPr>
          <w:b/>
        </w:rPr>
        <w:t xml:space="preserve">Resolutions and </w:t>
      </w:r>
      <w:proofErr w:type="spellStart"/>
      <w:r w:rsidRPr="009716EC">
        <w:rPr>
          <w:b/>
        </w:rPr>
        <w:t>Recommendations</w:t>
      </w:r>
      <w:r w:rsidR="001E1E4E">
        <w:rPr>
          <w:b/>
        </w:rPr>
        <w:t>from</w:t>
      </w:r>
      <w:proofErr w:type="spellEnd"/>
      <w:r w:rsidR="001E1E4E">
        <w:rPr>
          <w:b/>
        </w:rPr>
        <w:t xml:space="preserve"> WRC-19</w:t>
      </w:r>
      <w:r w:rsidR="00D429C6">
        <w:rPr>
          <w:b/>
        </w:rPr>
        <w:t xml:space="preserve"> </w:t>
      </w:r>
      <w:proofErr w:type="spellStart"/>
      <w:r w:rsidR="00D429C6">
        <w:rPr>
          <w:b/>
        </w:rPr>
        <w:t>relevnat</w:t>
      </w:r>
      <w:proofErr w:type="spellEnd"/>
      <w:r w:rsidR="00D429C6">
        <w:rPr>
          <w:b/>
        </w:rPr>
        <w:t xml:space="preserve"> to </w:t>
      </w:r>
      <w:r w:rsidRPr="009716EC">
        <w:rPr>
          <w:b/>
          <w:lang w:val="en-US"/>
        </w:rPr>
        <w:t>developing countries</w:t>
      </w:r>
      <w:r w:rsidR="00D429C6">
        <w:rPr>
          <w:b/>
          <w:lang w:val="en-US"/>
        </w:rPr>
        <w:t xml:space="preserve"> and to the work of ITU-D and BDT</w:t>
      </w:r>
    </w:p>
    <w:p w14:paraId="529E89C3" w14:textId="77777777" w:rsidR="004D4E1F" w:rsidRPr="003742A0" w:rsidRDefault="004D4E1F" w:rsidP="00177BE4">
      <w:pPr>
        <w:spacing w:after="120"/>
        <w:rPr>
          <w:b/>
        </w:rPr>
      </w:pPr>
      <w:r w:rsidRPr="0020239F">
        <w:rPr>
          <w:b/>
        </w:rPr>
        <w:t>Resolution</w:t>
      </w:r>
      <w:r>
        <w:rPr>
          <w:b/>
        </w:rPr>
        <w:t xml:space="preserve"> </w:t>
      </w:r>
      <w:r w:rsidRPr="009716EC">
        <w:rPr>
          <w:b/>
          <w:lang w:val="en-US"/>
        </w:rPr>
        <w:t>7</w:t>
      </w:r>
      <w:r>
        <w:rPr>
          <w:b/>
          <w:lang w:val="en-US"/>
        </w:rPr>
        <w:t xml:space="preserve"> (Rev. WRC-19):</w:t>
      </w:r>
      <w:r>
        <w:rPr>
          <w:lang w:val="en-US"/>
        </w:rPr>
        <w:t xml:space="preserve"> </w:t>
      </w:r>
      <w:r w:rsidRPr="006462C3">
        <w:rPr>
          <w:lang w:val="en-US"/>
        </w:rPr>
        <w:t>Development of national radio-frequency management</w:t>
      </w:r>
      <w:r>
        <w:rPr>
          <w:lang w:val="en-US"/>
        </w:rPr>
        <w:t>.</w:t>
      </w:r>
    </w:p>
    <w:p w14:paraId="2717ED09" w14:textId="77777777" w:rsidR="004D4E1F" w:rsidRDefault="004D4E1F" w:rsidP="00177BE4">
      <w:pPr>
        <w:spacing w:after="120"/>
        <w:rPr>
          <w:lang w:val="en-US"/>
        </w:rPr>
      </w:pPr>
      <w:r w:rsidRPr="0020239F">
        <w:rPr>
          <w:b/>
        </w:rPr>
        <w:t>Resolution</w:t>
      </w:r>
      <w:r>
        <w:rPr>
          <w:b/>
        </w:rPr>
        <w:t xml:space="preserve"> </w:t>
      </w:r>
      <w:r w:rsidRPr="009716EC">
        <w:rPr>
          <w:b/>
          <w:lang w:val="en-US"/>
        </w:rPr>
        <w:t>12</w:t>
      </w:r>
      <w:r>
        <w:rPr>
          <w:b/>
          <w:lang w:val="en-US"/>
        </w:rPr>
        <w:t xml:space="preserve"> (Rev. WRC-19):</w:t>
      </w:r>
      <w:r>
        <w:rPr>
          <w:lang w:val="en-US"/>
        </w:rPr>
        <w:t xml:space="preserve"> </w:t>
      </w:r>
      <w:r w:rsidRPr="0090763E">
        <w:rPr>
          <w:lang w:val="en-US"/>
        </w:rPr>
        <w:t>Assistance and support to Palestine</w:t>
      </w:r>
      <w:r>
        <w:rPr>
          <w:lang w:val="en-US"/>
        </w:rPr>
        <w:t>.</w:t>
      </w:r>
    </w:p>
    <w:p w14:paraId="5BED3B06" w14:textId="77777777" w:rsidR="004D4E1F" w:rsidRDefault="004D4E1F" w:rsidP="00177BE4">
      <w:pPr>
        <w:spacing w:after="120"/>
        <w:rPr>
          <w:lang w:val="en-US"/>
        </w:rPr>
      </w:pPr>
      <w:r w:rsidRPr="0020239F">
        <w:rPr>
          <w:b/>
        </w:rPr>
        <w:t>Resolution</w:t>
      </w:r>
      <w:r>
        <w:rPr>
          <w:b/>
        </w:rPr>
        <w:t xml:space="preserve"> </w:t>
      </w:r>
      <w:r w:rsidRPr="009716EC">
        <w:rPr>
          <w:b/>
          <w:lang w:val="en-US"/>
        </w:rPr>
        <w:t>49</w:t>
      </w:r>
      <w:r>
        <w:rPr>
          <w:b/>
          <w:lang w:val="en-US"/>
        </w:rPr>
        <w:t xml:space="preserve"> (Rev. WRC-19): </w:t>
      </w:r>
      <w:r w:rsidRPr="006462C3">
        <w:rPr>
          <w:lang w:val="en-US"/>
        </w:rPr>
        <w:t>Administrative due diligence applicable to some satellite radiocommunication services</w:t>
      </w:r>
      <w:r>
        <w:rPr>
          <w:lang w:val="en-US"/>
        </w:rPr>
        <w:t>.</w:t>
      </w:r>
    </w:p>
    <w:p w14:paraId="36FE3D55" w14:textId="77777777" w:rsidR="004D4E1F" w:rsidRDefault="004D4E1F" w:rsidP="00177BE4">
      <w:pPr>
        <w:spacing w:after="120"/>
        <w:rPr>
          <w:lang w:val="en-US"/>
        </w:rPr>
      </w:pPr>
      <w:r w:rsidRPr="0020239F">
        <w:rPr>
          <w:b/>
        </w:rPr>
        <w:t>Resolution</w:t>
      </w:r>
      <w:r w:rsidRPr="009716EC">
        <w:rPr>
          <w:b/>
          <w:lang w:val="en-US"/>
        </w:rPr>
        <w:t xml:space="preserve"> 72</w:t>
      </w:r>
      <w:r>
        <w:rPr>
          <w:b/>
          <w:lang w:val="en-US"/>
        </w:rPr>
        <w:t xml:space="preserve"> (Rev. WRC-19): </w:t>
      </w:r>
      <w:r w:rsidRPr="006462C3">
        <w:rPr>
          <w:lang w:val="en-US"/>
        </w:rPr>
        <w:t>World and regional preparations for world radiocommunication conferences</w:t>
      </w:r>
      <w:r>
        <w:rPr>
          <w:lang w:val="en-US"/>
        </w:rPr>
        <w:t>.</w:t>
      </w:r>
    </w:p>
    <w:p w14:paraId="5283ABC9" w14:textId="77777777" w:rsidR="004D4E1F" w:rsidRDefault="004D4E1F" w:rsidP="00177BE4">
      <w:pPr>
        <w:spacing w:after="120"/>
        <w:rPr>
          <w:lang w:val="en-US"/>
        </w:rPr>
      </w:pPr>
      <w:r w:rsidRPr="0020239F">
        <w:rPr>
          <w:b/>
        </w:rPr>
        <w:t>Resolution</w:t>
      </w:r>
      <w:r w:rsidRPr="009716EC">
        <w:rPr>
          <w:b/>
          <w:lang w:val="en-US"/>
        </w:rPr>
        <w:t xml:space="preserve"> 223</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Additional frequency bands identified for International</w:t>
      </w:r>
      <w:r>
        <w:rPr>
          <w:lang w:val="en-US"/>
        </w:rPr>
        <w:t xml:space="preserve"> </w:t>
      </w:r>
      <w:r w:rsidRPr="006462C3">
        <w:rPr>
          <w:lang w:val="en-US"/>
        </w:rPr>
        <w:t>Mobile Telecommunications</w:t>
      </w:r>
      <w:r>
        <w:rPr>
          <w:lang w:val="en-US"/>
        </w:rPr>
        <w:t>.</w:t>
      </w:r>
    </w:p>
    <w:p w14:paraId="206229EB" w14:textId="77777777" w:rsidR="004D4E1F" w:rsidRDefault="004D4E1F" w:rsidP="00177BE4">
      <w:pPr>
        <w:spacing w:after="120"/>
        <w:rPr>
          <w:lang w:val="en-US"/>
        </w:rPr>
      </w:pPr>
      <w:r w:rsidRPr="0020239F">
        <w:rPr>
          <w:b/>
        </w:rPr>
        <w:t>Resolution</w:t>
      </w:r>
      <w:r w:rsidRPr="009716EC">
        <w:rPr>
          <w:b/>
          <w:lang w:val="en-US"/>
        </w:rPr>
        <w:t xml:space="preserve"> 224</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Frequency bands for the terrestrial component of International</w:t>
      </w:r>
      <w:r>
        <w:rPr>
          <w:lang w:val="en-US"/>
        </w:rPr>
        <w:t xml:space="preserve"> </w:t>
      </w:r>
      <w:r w:rsidRPr="006462C3">
        <w:rPr>
          <w:lang w:val="en-US"/>
        </w:rPr>
        <w:t>Mobile Telecommunications below 1 GHz</w:t>
      </w:r>
      <w:r>
        <w:rPr>
          <w:lang w:val="en-US"/>
        </w:rPr>
        <w:t>.</w:t>
      </w:r>
    </w:p>
    <w:p w14:paraId="70EEE56C" w14:textId="77777777" w:rsidR="004D4E1F" w:rsidRDefault="004D4E1F" w:rsidP="00177BE4">
      <w:pPr>
        <w:spacing w:after="120"/>
        <w:rPr>
          <w:lang w:val="en-US"/>
        </w:rPr>
      </w:pPr>
      <w:r w:rsidRPr="0020239F">
        <w:rPr>
          <w:b/>
        </w:rPr>
        <w:t>Resolution</w:t>
      </w:r>
      <w:r w:rsidRPr="009716EC">
        <w:rPr>
          <w:b/>
          <w:lang w:val="en-US"/>
        </w:rPr>
        <w:t xml:space="preserve"> 535</w:t>
      </w:r>
      <w:r>
        <w:rPr>
          <w:b/>
          <w:lang w:val="en-US"/>
        </w:rPr>
        <w:t xml:space="preserve"> </w:t>
      </w:r>
      <w:r w:rsidRPr="0020239F">
        <w:rPr>
          <w:b/>
          <w:lang w:val="en-US"/>
        </w:rPr>
        <w:t>(Rev. WRC-19)</w:t>
      </w:r>
      <w:r w:rsidRPr="00681822">
        <w:rPr>
          <w:b/>
          <w:lang w:val="en-US"/>
        </w:rPr>
        <w:t>:</w:t>
      </w:r>
      <w:r>
        <w:rPr>
          <w:b/>
          <w:lang w:val="en-US"/>
        </w:rPr>
        <w:t xml:space="preserve"> </w:t>
      </w:r>
      <w:r w:rsidRPr="006462C3">
        <w:rPr>
          <w:lang w:val="en-US"/>
        </w:rPr>
        <w:t>Information needed for the application of Article 12 of the Radio Reg</w:t>
      </w:r>
      <w:r>
        <w:rPr>
          <w:lang w:val="en-US"/>
        </w:rPr>
        <w:t>ulations.</w:t>
      </w:r>
    </w:p>
    <w:p w14:paraId="17E46443"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55</w:t>
      </w:r>
      <w:r>
        <w:rPr>
          <w:b/>
          <w:lang w:val="en-US"/>
        </w:rPr>
        <w:t xml:space="preserve">0 </w:t>
      </w:r>
      <w:r w:rsidRPr="0020239F">
        <w:rPr>
          <w:b/>
          <w:lang w:val="en-US"/>
        </w:rPr>
        <w:t>(Rev. WRC-19)</w:t>
      </w:r>
      <w:r>
        <w:rPr>
          <w:b/>
          <w:lang w:val="en-US"/>
        </w:rPr>
        <w:t>:</w:t>
      </w:r>
      <w:r>
        <w:rPr>
          <w:lang w:val="en-US"/>
        </w:rPr>
        <w:t xml:space="preserve"> </w:t>
      </w:r>
      <w:r w:rsidRPr="006462C3">
        <w:rPr>
          <w:lang w:val="en-US"/>
        </w:rPr>
        <w:t>Information relating to the high-frequency broadcasting service</w:t>
      </w:r>
      <w:r>
        <w:rPr>
          <w:lang w:val="en-US"/>
        </w:rPr>
        <w:t>.</w:t>
      </w:r>
    </w:p>
    <w:p w14:paraId="2FE713EA"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646</w:t>
      </w:r>
      <w:r>
        <w:rPr>
          <w:b/>
          <w:lang w:val="en-US"/>
        </w:rPr>
        <w:t xml:space="preserve"> </w:t>
      </w:r>
      <w:r w:rsidRPr="0020239F">
        <w:rPr>
          <w:b/>
          <w:lang w:val="en-US"/>
        </w:rPr>
        <w:t>(Rev. WRC-19)</w:t>
      </w:r>
      <w:r>
        <w:rPr>
          <w:b/>
          <w:lang w:val="en-US"/>
        </w:rPr>
        <w:t>:</w:t>
      </w:r>
      <w:r>
        <w:rPr>
          <w:lang w:val="en-US"/>
        </w:rPr>
        <w:t xml:space="preserve"> </w:t>
      </w:r>
      <w:r w:rsidRPr="006462C3">
        <w:rPr>
          <w:lang w:val="en-US"/>
        </w:rPr>
        <w:t>Public protection and disaster relief</w:t>
      </w:r>
      <w:r>
        <w:rPr>
          <w:lang w:val="en-US"/>
        </w:rPr>
        <w:t>.</w:t>
      </w:r>
    </w:p>
    <w:p w14:paraId="4EF3CCFA" w14:textId="77777777" w:rsidR="004D4E1F" w:rsidRDefault="004D4E1F" w:rsidP="00177BE4">
      <w:pPr>
        <w:spacing w:after="120"/>
        <w:rPr>
          <w:lang w:val="en-US"/>
        </w:rPr>
      </w:pPr>
      <w:r w:rsidRPr="0020239F">
        <w:rPr>
          <w:b/>
        </w:rPr>
        <w:t>Resolution</w:t>
      </w:r>
      <w:r w:rsidRPr="009716EC">
        <w:rPr>
          <w:b/>
          <w:lang w:val="en-US"/>
        </w:rPr>
        <w:t xml:space="preserve"> 647</w:t>
      </w:r>
      <w:r>
        <w:rPr>
          <w:b/>
          <w:lang w:val="en-US"/>
        </w:rPr>
        <w:t xml:space="preserve"> </w:t>
      </w:r>
      <w:r w:rsidRPr="0020239F">
        <w:rPr>
          <w:b/>
          <w:lang w:val="en-US"/>
        </w:rPr>
        <w:t>(Rev. WRC-19)</w:t>
      </w:r>
      <w:r>
        <w:rPr>
          <w:b/>
          <w:lang w:val="en-US"/>
        </w:rPr>
        <w:t xml:space="preserve">: </w:t>
      </w:r>
      <w:r w:rsidRPr="006462C3">
        <w:rPr>
          <w:lang w:val="en-US"/>
        </w:rPr>
        <w:t>Radiocommunication aspects, including spectrum management guidelines, for early warning, disaster prediction, detection, mitigation and relief operations relating to emergencies and disasters</w:t>
      </w:r>
      <w:r>
        <w:rPr>
          <w:lang w:val="en-US"/>
        </w:rPr>
        <w:t>.</w:t>
      </w:r>
    </w:p>
    <w:p w14:paraId="7A0B6BE8" w14:textId="77777777" w:rsidR="004D4E1F" w:rsidRDefault="004D4E1F" w:rsidP="00177BE4">
      <w:pPr>
        <w:spacing w:after="120"/>
        <w:rPr>
          <w:lang w:val="en-US"/>
        </w:rPr>
      </w:pPr>
      <w:r w:rsidRPr="0020239F">
        <w:rPr>
          <w:b/>
        </w:rPr>
        <w:t>Resolution</w:t>
      </w:r>
      <w:r w:rsidRPr="009716EC">
        <w:rPr>
          <w:b/>
          <w:lang w:val="en-US"/>
        </w:rPr>
        <w:t xml:space="preserve"> 760</w:t>
      </w:r>
      <w:r>
        <w:rPr>
          <w:b/>
          <w:lang w:val="en-US"/>
        </w:rPr>
        <w:t xml:space="preserve">: </w:t>
      </w:r>
      <w:r w:rsidRPr="0020239F">
        <w:rPr>
          <w:b/>
          <w:lang w:val="en-US"/>
        </w:rPr>
        <w:t>(Rev. WRC-19)</w:t>
      </w:r>
      <w:r>
        <w:rPr>
          <w:b/>
          <w:lang w:val="en-US"/>
        </w:rPr>
        <w:t xml:space="preserve">: </w:t>
      </w:r>
      <w:r w:rsidRPr="003B22EB">
        <w:rPr>
          <w:lang w:val="en-US"/>
        </w:rPr>
        <w:t>Provisions relating to the use of the frequency band 694-790 MHz in Region 1 by the mobile, except aeronautical mobile, service and by other services</w:t>
      </w:r>
      <w:r>
        <w:rPr>
          <w:lang w:val="en-US"/>
        </w:rPr>
        <w:t>.</w:t>
      </w:r>
    </w:p>
    <w:p w14:paraId="2337A25D"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3" w:name="_Toc319401920"/>
      <w:bookmarkStart w:id="4" w:name="_Toc327364583"/>
      <w:bookmarkStart w:id="5" w:name="_Toc450048853"/>
      <w:r w:rsidRPr="00343FF9">
        <w:t>Principles for establishing agendas for world radiocommunication conferences</w:t>
      </w:r>
      <w:bookmarkEnd w:id="3"/>
      <w:bookmarkEnd w:id="4"/>
      <w:bookmarkEnd w:id="5"/>
      <w:r>
        <w:rPr>
          <w:lang w:val="en-US"/>
        </w:rPr>
        <w:t>.</w:t>
      </w:r>
    </w:p>
    <w:p w14:paraId="285C7FA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240 [ex.</w:t>
      </w:r>
      <w:r w:rsidRPr="009716EC">
        <w:rPr>
          <w:b/>
          <w:lang w:val="en-US"/>
        </w:rPr>
        <w:t>COM4/2</w:t>
      </w:r>
      <w:r>
        <w:rPr>
          <w:b/>
          <w:lang w:val="en-US"/>
        </w:rPr>
        <w:t>] (</w:t>
      </w:r>
      <w:r w:rsidRPr="0020239F">
        <w:rPr>
          <w:b/>
          <w:lang w:val="en-US"/>
        </w:rPr>
        <w:t>WRC-19</w:t>
      </w:r>
      <w:r>
        <w:rPr>
          <w:b/>
          <w:lang w:val="en-US"/>
        </w:rPr>
        <w:t>):</w:t>
      </w:r>
      <w:r>
        <w:rPr>
          <w:lang w:val="en-US"/>
        </w:rPr>
        <w:t xml:space="preserve"> </w:t>
      </w:r>
      <w:r w:rsidRPr="003B22EB">
        <w:rPr>
          <w:lang w:val="en-US"/>
        </w:rPr>
        <w:t>Spectrum harmonization for railway radiocommunication systems between train and trackside within the exis</w:t>
      </w:r>
      <w:r>
        <w:rPr>
          <w:lang w:val="en-US"/>
        </w:rPr>
        <w:t>ting mobile service allocations.</w:t>
      </w:r>
    </w:p>
    <w:p w14:paraId="7F9A40D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243 [ex.</w:t>
      </w:r>
      <w:r w:rsidRPr="009716EC">
        <w:rPr>
          <w:b/>
          <w:lang w:val="en-US"/>
        </w:rPr>
        <w:t>COM4/9</w:t>
      </w:r>
      <w:r>
        <w:rPr>
          <w:b/>
          <w:lang w:val="en-US"/>
        </w:rPr>
        <w:t>] (</w:t>
      </w:r>
      <w:r w:rsidRPr="0020239F">
        <w:rPr>
          <w:b/>
          <w:lang w:val="en-US"/>
        </w:rPr>
        <w:t>WRC-19</w:t>
      </w:r>
      <w:r>
        <w:rPr>
          <w:b/>
          <w:lang w:val="en-US"/>
        </w:rPr>
        <w:t>):</w:t>
      </w:r>
      <w:r>
        <w:rPr>
          <w:lang w:val="en-US"/>
        </w:rPr>
        <w:t xml:space="preserve"> </w:t>
      </w:r>
      <w:r w:rsidRPr="00E547AC">
        <w:rPr>
          <w:lang w:val="en-US"/>
        </w:rPr>
        <w:t>Terrestrial component of International Mobile Telecommunications within the frequency bands 37-43.5 GHz and 47.2-48.2 GHz</w:t>
      </w:r>
      <w:r>
        <w:rPr>
          <w:lang w:val="en-US"/>
        </w:rPr>
        <w:t>.</w:t>
      </w:r>
    </w:p>
    <w:p w14:paraId="5BB799FB"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244 [ex.</w:t>
      </w:r>
      <w:r w:rsidRPr="009716EC">
        <w:rPr>
          <w:b/>
          <w:lang w:val="en-US"/>
        </w:rPr>
        <w:t>COM4/10</w:t>
      </w:r>
      <w:r>
        <w:rPr>
          <w:b/>
          <w:lang w:val="en-US"/>
        </w:rPr>
        <w:t>] (</w:t>
      </w:r>
      <w:r w:rsidRPr="0020239F">
        <w:rPr>
          <w:b/>
          <w:lang w:val="en-US"/>
        </w:rPr>
        <w:t>WRC-19</w:t>
      </w:r>
      <w:r>
        <w:rPr>
          <w:b/>
          <w:lang w:val="en-US"/>
        </w:rPr>
        <w:t>):</w:t>
      </w:r>
      <w:r>
        <w:rPr>
          <w:lang w:val="en-US"/>
        </w:rPr>
        <w:t xml:space="preserve"> </w:t>
      </w:r>
      <w:r w:rsidRPr="005D027C">
        <w:rPr>
          <w:lang w:val="en-US"/>
        </w:rPr>
        <w:t>International Mobile Telecommunications in the frequency band 45.5-47 GHz</w:t>
      </w:r>
      <w:r>
        <w:rPr>
          <w:lang w:val="en-US"/>
        </w:rPr>
        <w:t>.</w:t>
      </w:r>
    </w:p>
    <w:p w14:paraId="2D9B0C7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559 [ex.</w:t>
      </w:r>
      <w:r w:rsidRPr="009716EC">
        <w:rPr>
          <w:b/>
          <w:lang w:val="en-US"/>
        </w:rPr>
        <w:t>COM5/3</w:t>
      </w:r>
      <w:r>
        <w:rPr>
          <w:b/>
          <w:lang w:val="en-US"/>
        </w:rPr>
        <w:t>] (</w:t>
      </w:r>
      <w:r w:rsidRPr="0020239F">
        <w:rPr>
          <w:b/>
          <w:lang w:val="en-US"/>
        </w:rPr>
        <w:t>WRC-19</w:t>
      </w:r>
      <w:r>
        <w:rPr>
          <w:b/>
          <w:lang w:val="en-US"/>
        </w:rPr>
        <w:t>):</w:t>
      </w:r>
      <w:r>
        <w:rPr>
          <w:lang w:val="en-US"/>
        </w:rPr>
        <w:t xml:space="preserve"> </w:t>
      </w:r>
      <w:r w:rsidRPr="001F02F0">
        <w:rPr>
          <w:lang w:val="en-US"/>
        </w:rPr>
        <w:t>Additional temporary regulatory measures following the deletion of part of Annex 7 to Appendix 30 (Rev.WRC-15) by WRC-19</w:t>
      </w:r>
      <w:r>
        <w:rPr>
          <w:lang w:val="en-US"/>
        </w:rPr>
        <w:t>.</w:t>
      </w:r>
    </w:p>
    <w:p w14:paraId="303A5314"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32 [ex.</w:t>
      </w:r>
      <w:r w:rsidRPr="009716EC">
        <w:rPr>
          <w:b/>
          <w:lang w:val="en-US"/>
        </w:rPr>
        <w:t>COM5/5</w:t>
      </w:r>
      <w:r>
        <w:rPr>
          <w:b/>
          <w:lang w:val="en-US"/>
        </w:rPr>
        <w:t>] (</w:t>
      </w:r>
      <w:r w:rsidRPr="0020239F">
        <w:rPr>
          <w:b/>
          <w:lang w:val="en-US"/>
        </w:rPr>
        <w:t>WRC-19</w:t>
      </w:r>
      <w:r>
        <w:rPr>
          <w:b/>
          <w:lang w:val="en-US"/>
        </w:rPr>
        <w:t>):</w:t>
      </w:r>
      <w:r>
        <w:rPr>
          <w:lang w:val="en-US"/>
        </w:rPr>
        <w:t xml:space="preserve"> </w:t>
      </w:r>
      <w:r w:rsidRPr="001F02F0">
        <w:rPr>
          <w:lang w:val="en-US"/>
        </w:rPr>
        <w:t>Regulatory procedures for frequency assignments to non-geostationary-satellite networks or systems identified as short-duration mission not subject to the application of Section II of Article 9</w:t>
      </w:r>
      <w:r>
        <w:rPr>
          <w:lang w:val="en-US"/>
        </w:rPr>
        <w:t>.</w:t>
      </w:r>
    </w:p>
    <w:p w14:paraId="4891E6EE"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170 [ex.</w:t>
      </w:r>
      <w:r w:rsidRPr="009716EC">
        <w:rPr>
          <w:b/>
          <w:lang w:val="en-US"/>
        </w:rPr>
        <w:t>COM5/8</w:t>
      </w:r>
      <w:r>
        <w:rPr>
          <w:b/>
          <w:lang w:val="en-US"/>
        </w:rPr>
        <w:t>] (</w:t>
      </w:r>
      <w:r w:rsidRPr="0020239F">
        <w:rPr>
          <w:b/>
          <w:lang w:val="en-US"/>
        </w:rPr>
        <w:t>WRC-19</w:t>
      </w:r>
      <w:r>
        <w:rPr>
          <w:b/>
          <w:lang w:val="en-US"/>
        </w:rPr>
        <w:t>):</w:t>
      </w:r>
      <w:r>
        <w:rPr>
          <w:lang w:val="en-US"/>
        </w:rPr>
        <w:t xml:space="preserve"> </w:t>
      </w:r>
      <w:r w:rsidRPr="001F02F0">
        <w:rPr>
          <w:lang w:val="en-US"/>
        </w:rPr>
        <w:t>Additional measures for satellite networks in the fixed-satellite service in frequency bands subject to Appendix 30B for the enhancement of equitable access to these frequency bands</w:t>
      </w:r>
      <w:r>
        <w:rPr>
          <w:lang w:val="en-US"/>
        </w:rPr>
        <w:t>.</w:t>
      </w:r>
    </w:p>
    <w:p w14:paraId="205508F0" w14:textId="77777777" w:rsidR="004D4E1F" w:rsidRDefault="004D4E1F" w:rsidP="00177BE4">
      <w:pPr>
        <w:spacing w:after="120"/>
        <w:rPr>
          <w:lang w:val="en-US"/>
        </w:rPr>
      </w:pPr>
      <w:r w:rsidRPr="0020239F">
        <w:rPr>
          <w:b/>
        </w:rPr>
        <w:lastRenderedPageBreak/>
        <w:t>Resolution</w:t>
      </w:r>
      <w:r w:rsidRPr="009716EC">
        <w:rPr>
          <w:b/>
          <w:lang w:val="en-US"/>
        </w:rPr>
        <w:t xml:space="preserve"> </w:t>
      </w:r>
      <w:r>
        <w:rPr>
          <w:b/>
          <w:lang w:val="en-US"/>
        </w:rPr>
        <w:t>811 [ex.</w:t>
      </w:r>
      <w:r w:rsidRPr="009716EC">
        <w:rPr>
          <w:b/>
          <w:lang w:val="en-US"/>
        </w:rPr>
        <w:t>COM6/1</w:t>
      </w:r>
      <w:r>
        <w:rPr>
          <w:b/>
          <w:lang w:val="en-US"/>
        </w:rPr>
        <w:t>] (</w:t>
      </w:r>
      <w:r w:rsidRPr="0020239F">
        <w:rPr>
          <w:b/>
          <w:lang w:val="en-US"/>
        </w:rPr>
        <w:t>WRC-19</w:t>
      </w:r>
      <w:r>
        <w:rPr>
          <w:b/>
          <w:lang w:val="en-US"/>
        </w:rPr>
        <w:t>):</w:t>
      </w:r>
      <w:r>
        <w:rPr>
          <w:lang w:val="en-US"/>
        </w:rPr>
        <w:t xml:space="preserve"> </w:t>
      </w:r>
      <w:r w:rsidRPr="001F02F0">
        <w:rPr>
          <w:lang w:val="en-US"/>
        </w:rPr>
        <w:t>Agenda for the 2023 world radiocommunication conference</w:t>
      </w:r>
      <w:r>
        <w:rPr>
          <w:lang w:val="en-US"/>
        </w:rPr>
        <w:t>.</w:t>
      </w:r>
    </w:p>
    <w:p w14:paraId="794495C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245 [ex.</w:t>
      </w:r>
      <w:r w:rsidRPr="009716EC">
        <w:rPr>
          <w:b/>
          <w:lang w:val="en-US"/>
        </w:rPr>
        <w:t>COM6/2</w:t>
      </w:r>
      <w:r>
        <w:rPr>
          <w:b/>
          <w:lang w:val="en-US"/>
        </w:rPr>
        <w:t>] (</w:t>
      </w:r>
      <w:r w:rsidRPr="0020239F">
        <w:rPr>
          <w:b/>
          <w:lang w:val="en-US"/>
        </w:rPr>
        <w:t>WRC-19</w:t>
      </w:r>
      <w:r>
        <w:rPr>
          <w:b/>
          <w:lang w:val="en-US"/>
        </w:rPr>
        <w:t>):</w:t>
      </w:r>
      <w:r>
        <w:rPr>
          <w:lang w:val="en-US"/>
        </w:rPr>
        <w:t xml:space="preserve"> </w:t>
      </w:r>
      <w:r w:rsidRPr="001F02F0">
        <w:rPr>
          <w:lang w:val="en-US"/>
        </w:rPr>
        <w:t>Studies on frequency-related matters for the terrestrial component of International Mobile Telecommunications identification in the frequency bands 3 300-3 400 MHz, 3 600-3 800 MHz, 6 425-7 025 MHz, 7 025-7 125 MHz, and 10.0-10.5 GHz</w:t>
      </w:r>
      <w:r>
        <w:rPr>
          <w:lang w:val="en-US"/>
        </w:rPr>
        <w:t>.</w:t>
      </w:r>
    </w:p>
    <w:p w14:paraId="57340FF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172 [ex.</w:t>
      </w:r>
      <w:r w:rsidRPr="009716EC">
        <w:rPr>
          <w:b/>
          <w:lang w:val="en-US"/>
        </w:rPr>
        <w:t>COM6/12</w:t>
      </w:r>
      <w:r>
        <w:rPr>
          <w:b/>
          <w:lang w:val="en-US"/>
        </w:rPr>
        <w:t>] (</w:t>
      </w:r>
      <w:r w:rsidRPr="0020239F">
        <w:rPr>
          <w:b/>
          <w:lang w:val="en-US"/>
        </w:rPr>
        <w:t>WRC-19</w:t>
      </w:r>
      <w:r>
        <w:rPr>
          <w:b/>
          <w:lang w:val="en-US"/>
        </w:rPr>
        <w:t>):</w:t>
      </w:r>
      <w:r>
        <w:rPr>
          <w:lang w:val="en-US"/>
        </w:rPr>
        <w:t xml:space="preserve"> </w:t>
      </w:r>
      <w:r w:rsidRPr="001F02F0">
        <w:rPr>
          <w:lang w:val="en-US"/>
        </w:rPr>
        <w:t>Operation of earth stations on aircraft and vessels communicating with geostationary space stations in the fixed-satellite service in the frequency band 12.75-13.25 GHz (Earth-to-space)</w:t>
      </w:r>
      <w:r>
        <w:rPr>
          <w:lang w:val="en-US"/>
        </w:rPr>
        <w:t>.</w:t>
      </w:r>
    </w:p>
    <w:p w14:paraId="035695C3"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175 [ex.</w:t>
      </w:r>
      <w:r w:rsidRPr="009716EC">
        <w:rPr>
          <w:b/>
          <w:lang w:val="en-US"/>
        </w:rPr>
        <w:t>COM6/18</w:t>
      </w:r>
      <w:r>
        <w:rPr>
          <w:b/>
          <w:lang w:val="en-US"/>
        </w:rPr>
        <w:t>] (</w:t>
      </w:r>
      <w:r w:rsidRPr="0020239F">
        <w:rPr>
          <w:b/>
          <w:lang w:val="en-US"/>
        </w:rPr>
        <w:t>WRC-19</w:t>
      </w:r>
      <w:r>
        <w:rPr>
          <w:b/>
          <w:lang w:val="en-US"/>
        </w:rPr>
        <w:t xml:space="preserve">): </w:t>
      </w:r>
      <w:r w:rsidRPr="001F02F0">
        <w:rPr>
          <w:lang w:val="en-US"/>
        </w:rPr>
        <w:t>Use of International Mobile Telecommunication systems for fixed wireless broadband in the frequency bands allocated to the fixed service on primary basis</w:t>
      </w:r>
      <w:r>
        <w:rPr>
          <w:lang w:val="en-US"/>
        </w:rPr>
        <w:t>.</w:t>
      </w:r>
    </w:p>
    <w:p w14:paraId="2BBC1170"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812 [ex.</w:t>
      </w:r>
      <w:r w:rsidRPr="009716EC">
        <w:rPr>
          <w:b/>
          <w:lang w:val="en-US"/>
        </w:rPr>
        <w:t>COM6/19</w:t>
      </w:r>
      <w:r>
        <w:rPr>
          <w:b/>
          <w:lang w:val="en-US"/>
        </w:rPr>
        <w:t>] (</w:t>
      </w:r>
      <w:r w:rsidRPr="0020239F">
        <w:rPr>
          <w:b/>
          <w:lang w:val="en-US"/>
        </w:rPr>
        <w:t>WRC-19</w:t>
      </w:r>
      <w:r>
        <w:rPr>
          <w:b/>
          <w:lang w:val="en-US"/>
        </w:rPr>
        <w:t>):</w:t>
      </w:r>
      <w:r>
        <w:rPr>
          <w:lang w:val="en-US"/>
        </w:rPr>
        <w:t xml:space="preserve"> </w:t>
      </w:r>
      <w:r w:rsidRPr="001F02F0">
        <w:rPr>
          <w:lang w:val="en-US"/>
        </w:rPr>
        <w:t>Preliminary agenda for the 2027 world radiocommunication conference</w:t>
      </w:r>
      <w:r>
        <w:rPr>
          <w:lang w:val="en-US"/>
        </w:rPr>
        <w:t>.</w:t>
      </w:r>
    </w:p>
    <w:p w14:paraId="68F5C6FC" w14:textId="77777777" w:rsidR="004D4E1F" w:rsidRDefault="004D4E1F" w:rsidP="00177BE4">
      <w:pPr>
        <w:spacing w:after="120"/>
        <w:rPr>
          <w:lang w:val="en-US"/>
        </w:rPr>
      </w:pPr>
      <w:r>
        <w:rPr>
          <w:b/>
          <w:lang w:val="en-US"/>
        </w:rPr>
        <w:t xml:space="preserve">Recommendation </w:t>
      </w:r>
      <w:r w:rsidRPr="00DD6164">
        <w:rPr>
          <w:b/>
          <w:lang w:val="en-US"/>
        </w:rPr>
        <w:t>206</w:t>
      </w:r>
      <w:r>
        <w:rPr>
          <w:b/>
          <w:lang w:val="en-US"/>
        </w:rPr>
        <w:t xml:space="preserve"> (Rev. WRC-19):</w:t>
      </w:r>
      <w:r>
        <w:rPr>
          <w:lang w:val="en-US"/>
        </w:rPr>
        <w:t xml:space="preserve"> </w:t>
      </w:r>
      <w:r w:rsidRPr="001F02F0">
        <w:rPr>
          <w:lang w:val="en-US"/>
        </w:rPr>
        <w:t>Studies on the possible use of integrated mobile-satellite service and ground component systems in the bands 1 5</w:t>
      </w:r>
      <w:r>
        <w:rPr>
          <w:lang w:val="en-US"/>
        </w:rPr>
        <w:t xml:space="preserve">25-1 544 MHz, 1 545-1 559 MHz, </w:t>
      </w:r>
      <w:r w:rsidRPr="001F02F0">
        <w:rPr>
          <w:lang w:val="en-US"/>
        </w:rPr>
        <w:t xml:space="preserve">1 626.5-1 645.5 MHz and 1 646.5-1 660.5 </w:t>
      </w:r>
      <w:proofErr w:type="spellStart"/>
      <w:r w:rsidRPr="001F02F0">
        <w:rPr>
          <w:lang w:val="en-US"/>
        </w:rPr>
        <w:t>MHz</w:t>
      </w:r>
      <w:r>
        <w:rPr>
          <w:lang w:val="en-US"/>
        </w:rPr>
        <w:t>.</w:t>
      </w:r>
      <w:proofErr w:type="spellEnd"/>
    </w:p>
    <w:p w14:paraId="37DF8E75" w14:textId="77777777" w:rsidR="004D4E1F" w:rsidRDefault="004D4E1F" w:rsidP="00177BE4">
      <w:pPr>
        <w:spacing w:after="120"/>
        <w:rPr>
          <w:lang w:val="en-US"/>
        </w:rPr>
      </w:pPr>
      <w:r>
        <w:rPr>
          <w:b/>
          <w:lang w:val="en-US"/>
        </w:rPr>
        <w:t xml:space="preserve">Recommendation </w:t>
      </w:r>
      <w:r w:rsidRPr="00DD6164">
        <w:rPr>
          <w:b/>
          <w:lang w:val="en-US"/>
        </w:rPr>
        <w:t>503</w:t>
      </w:r>
      <w:r>
        <w:rPr>
          <w:b/>
          <w:lang w:val="en-US"/>
        </w:rPr>
        <w:t xml:space="preserve"> (Rev. WRC-19):</w:t>
      </w:r>
      <w:r>
        <w:rPr>
          <w:lang w:val="en-US"/>
        </w:rPr>
        <w:t xml:space="preserve"> </w:t>
      </w:r>
      <w:r w:rsidRPr="001F02F0">
        <w:rPr>
          <w:lang w:val="en-US"/>
        </w:rPr>
        <w:t>High-frequency broadcasting</w:t>
      </w:r>
      <w:r>
        <w:rPr>
          <w:lang w:val="en-US"/>
        </w:rPr>
        <w:t>.</w:t>
      </w:r>
    </w:p>
    <w:p w14:paraId="7572B8B5" w14:textId="77777777" w:rsidR="00D83BF5" w:rsidRPr="0084734D" w:rsidRDefault="00D83BF5" w:rsidP="00D83BF5">
      <w:pPr>
        <w:jc w:val="center"/>
        <w:rPr>
          <w:szCs w:val="24"/>
        </w:rPr>
      </w:pPr>
      <w:r>
        <w:rPr>
          <w:szCs w:val="24"/>
        </w:rPr>
        <w:t>_______________</w:t>
      </w:r>
    </w:p>
    <w:sectPr w:rsidR="00D83BF5" w:rsidRPr="0084734D" w:rsidSect="00177BE4">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FC1" w14:textId="77777777" w:rsidR="00D06EA9" w:rsidRDefault="00D06EA9">
      <w:r>
        <w:separator/>
      </w:r>
    </w:p>
  </w:endnote>
  <w:endnote w:type="continuationSeparator" w:id="0">
    <w:p w14:paraId="7F98C209" w14:textId="77777777" w:rsidR="00D06EA9" w:rsidRDefault="00D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7A5BA54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153D4">
      <w:rPr>
        <w:noProof/>
      </w:rPr>
      <w:t>08.12.20</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BE95" w14:textId="3C5D6E47" w:rsidR="00E45D05" w:rsidRPr="00D83BF5" w:rsidRDefault="00E45D05" w:rsidP="00F21A1D">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77777777" w:rsidR="00D83BF5" w:rsidRPr="004D495C" w:rsidRDefault="00D83BF5" w:rsidP="00D83BF5">
          <w:pPr>
            <w:pStyle w:val="FirstFooter"/>
            <w:tabs>
              <w:tab w:val="left" w:pos="2302"/>
            </w:tabs>
            <w:ind w:left="2302" w:hanging="2302"/>
            <w:rPr>
              <w:sz w:val="18"/>
              <w:szCs w:val="18"/>
              <w:highlight w:val="yellow"/>
              <w:lang w:val="en-US"/>
            </w:rPr>
          </w:pPr>
          <w:bookmarkStart w:id="8" w:name="OrgName"/>
          <w:bookmarkEnd w:id="8"/>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77777777" w:rsidR="00D83BF5" w:rsidRPr="004D495C" w:rsidRDefault="00D83BF5" w:rsidP="00D83BF5">
          <w:pPr>
            <w:pStyle w:val="FirstFooter"/>
            <w:tabs>
              <w:tab w:val="left" w:pos="2302"/>
            </w:tabs>
            <w:rPr>
              <w:sz w:val="18"/>
              <w:szCs w:val="18"/>
              <w:highlight w:val="yellow"/>
              <w:lang w:val="en-US"/>
            </w:rPr>
          </w:pPr>
          <w:bookmarkStart w:id="9" w:name="PhoneNo"/>
          <w:bookmarkEnd w:id="9"/>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58" w:type="dxa"/>
          <w:shd w:val="clear" w:color="auto" w:fill="auto"/>
        </w:tcPr>
        <w:p w14:paraId="5926F9E7" w14:textId="77777777" w:rsidR="00D83BF5" w:rsidRPr="004D495C" w:rsidRDefault="00D83BF5" w:rsidP="00D83BF5">
          <w:pPr>
            <w:pStyle w:val="FirstFooter"/>
            <w:tabs>
              <w:tab w:val="left" w:pos="2302"/>
            </w:tabs>
            <w:rPr>
              <w:sz w:val="18"/>
              <w:szCs w:val="18"/>
              <w:highlight w:val="yellow"/>
              <w:lang w:val="en-US"/>
            </w:rPr>
          </w:pPr>
          <w:bookmarkStart w:id="10" w:name="Email"/>
          <w:bookmarkEnd w:id="10"/>
        </w:p>
      </w:tc>
    </w:tr>
  </w:tbl>
  <w:p w14:paraId="65715F79" w14:textId="6CB650A8" w:rsidR="00E45D05" w:rsidRPr="00D83BF5" w:rsidRDefault="00B153D4" w:rsidP="00124A96">
    <w:pPr>
      <w:jc w:val="center"/>
    </w:pPr>
    <w:hyperlink r:id="rId1" w:history="1">
      <w:r w:rsidR="00A96DFE" w:rsidRPr="00A96DFE">
        <w:rPr>
          <w:rStyle w:val="Hyperlink"/>
          <w:sz w:val="20"/>
        </w:rPr>
        <w:t>WTDC-21 Regional Consultations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6AD" w14:textId="77777777" w:rsidR="00D06EA9" w:rsidRDefault="00D06EA9">
      <w:r>
        <w:rPr>
          <w:b/>
        </w:rPr>
        <w:t>_______________</w:t>
      </w:r>
    </w:p>
  </w:footnote>
  <w:footnote w:type="continuationSeparator" w:id="0">
    <w:p w14:paraId="4AEC6C1D" w14:textId="77777777" w:rsidR="00D06EA9" w:rsidRDefault="00D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67CF" w14:textId="77777777" w:rsidR="00177BE4" w:rsidRDefault="00177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121804A3" w:rsidR="00A066F1" w:rsidRPr="001F4290" w:rsidRDefault="001F4290" w:rsidP="001F4290">
    <w:pPr>
      <w:tabs>
        <w:tab w:val="clear" w:pos="1134"/>
        <w:tab w:val="clear" w:pos="1871"/>
        <w:tab w:val="clear" w:pos="2268"/>
        <w:tab w:val="center" w:pos="4820"/>
        <w:tab w:val="right" w:pos="10206"/>
      </w:tabs>
      <w:ind w:right="1"/>
      <w:rPr>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Pr>
        <w:sz w:val="22"/>
        <w:szCs w:val="22"/>
        <w:lang w:val="es-ES_tradnl"/>
      </w:rPr>
      <w:t>EUR21</w:t>
    </w:r>
    <w:r w:rsidRPr="00FF089C">
      <w:rPr>
        <w:sz w:val="22"/>
        <w:szCs w:val="22"/>
        <w:lang w:val="es-ES_tradnl"/>
      </w:rPr>
      <w:t>/</w:t>
    </w:r>
    <w:bookmarkStart w:id="7" w:name="DocNo2"/>
    <w:bookmarkEnd w:id="7"/>
    <w:r>
      <w:rPr>
        <w:sz w:val="22"/>
        <w:szCs w:val="22"/>
        <w:lang w:val="es-ES_tradnl"/>
      </w:rPr>
      <w:t>5(A</w:t>
    </w:r>
    <w:r w:rsidRPr="00D36C99">
      <w:rPr>
        <w:smallCaps/>
        <w:sz w:val="22"/>
        <w:szCs w:val="22"/>
        <w:lang w:val="es-ES_tradnl"/>
      </w:rPr>
      <w:t>nn</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FD0" w14:textId="2D4F7AF2" w:rsidR="00124A96" w:rsidRPr="00177BE4" w:rsidRDefault="00177BE4" w:rsidP="00177BE4">
    <w:pPr>
      <w:tabs>
        <w:tab w:val="clear" w:pos="1134"/>
        <w:tab w:val="clear" w:pos="1871"/>
        <w:tab w:val="clear" w:pos="2268"/>
        <w:tab w:val="center" w:pos="4820"/>
        <w:tab w:val="right" w:pos="10206"/>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.2)-E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AA"/>
    <w:multiLevelType w:val="hybridMultilevel"/>
    <w:tmpl w:val="031234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F3B0E"/>
    <w:multiLevelType w:val="hybridMultilevel"/>
    <w:tmpl w:val="4E6E2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B2D174C"/>
    <w:multiLevelType w:val="hybridMultilevel"/>
    <w:tmpl w:val="B4FE0E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AA4DC1"/>
    <w:multiLevelType w:val="hybridMultilevel"/>
    <w:tmpl w:val="7B3C08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8"/>
  </w:num>
  <w:num w:numId="8">
    <w:abstractNumId w:val="13"/>
  </w:num>
  <w:num w:numId="9">
    <w:abstractNumId w:val="9"/>
  </w:num>
  <w:num w:numId="10">
    <w:abstractNumId w:val="5"/>
  </w:num>
  <w:num w:numId="11">
    <w:abstractNumId w:val="14"/>
  </w:num>
  <w:num w:numId="12">
    <w:abstractNumId w:val="11"/>
  </w:num>
  <w:num w:numId="13">
    <w:abstractNumId w:val="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834"/>
    <w:rsid w:val="00051E39"/>
    <w:rsid w:val="00075C63"/>
    <w:rsid w:val="00077239"/>
    <w:rsid w:val="000822BE"/>
    <w:rsid w:val="00086491"/>
    <w:rsid w:val="00087F2A"/>
    <w:rsid w:val="00091346"/>
    <w:rsid w:val="000D41C5"/>
    <w:rsid w:val="000D5B07"/>
    <w:rsid w:val="000F73FF"/>
    <w:rsid w:val="00114CF7"/>
    <w:rsid w:val="00123B68"/>
    <w:rsid w:val="00124A96"/>
    <w:rsid w:val="00126F2E"/>
    <w:rsid w:val="00131785"/>
    <w:rsid w:val="00146F6F"/>
    <w:rsid w:val="00152957"/>
    <w:rsid w:val="00177BE4"/>
    <w:rsid w:val="00187BD9"/>
    <w:rsid w:val="00190B55"/>
    <w:rsid w:val="00194CFB"/>
    <w:rsid w:val="001B2ED3"/>
    <w:rsid w:val="001C3B5F"/>
    <w:rsid w:val="001D058F"/>
    <w:rsid w:val="001D362A"/>
    <w:rsid w:val="001E1E4E"/>
    <w:rsid w:val="001E779A"/>
    <w:rsid w:val="001F4290"/>
    <w:rsid w:val="002009EA"/>
    <w:rsid w:val="00202CA0"/>
    <w:rsid w:val="002154A6"/>
    <w:rsid w:val="002255B3"/>
    <w:rsid w:val="00252ABC"/>
    <w:rsid w:val="00271316"/>
    <w:rsid w:val="002D58BE"/>
    <w:rsid w:val="002E28AC"/>
    <w:rsid w:val="003013EE"/>
    <w:rsid w:val="003761BF"/>
    <w:rsid w:val="00377BD3"/>
    <w:rsid w:val="00384088"/>
    <w:rsid w:val="00385CFA"/>
    <w:rsid w:val="0039169B"/>
    <w:rsid w:val="003A7F8C"/>
    <w:rsid w:val="003B532E"/>
    <w:rsid w:val="003B6F14"/>
    <w:rsid w:val="003D0F8B"/>
    <w:rsid w:val="004131D4"/>
    <w:rsid w:val="0041348E"/>
    <w:rsid w:val="00447308"/>
    <w:rsid w:val="004765FF"/>
    <w:rsid w:val="00492075"/>
    <w:rsid w:val="004969AD"/>
    <w:rsid w:val="004B13CB"/>
    <w:rsid w:val="004B4FDF"/>
    <w:rsid w:val="004D4E1F"/>
    <w:rsid w:val="004D5D5C"/>
    <w:rsid w:val="0050139F"/>
    <w:rsid w:val="00515E90"/>
    <w:rsid w:val="00521223"/>
    <w:rsid w:val="0055118B"/>
    <w:rsid w:val="0055140B"/>
    <w:rsid w:val="005964AB"/>
    <w:rsid w:val="005C099A"/>
    <w:rsid w:val="005C31A5"/>
    <w:rsid w:val="005E029A"/>
    <w:rsid w:val="005E10C9"/>
    <w:rsid w:val="005E61DD"/>
    <w:rsid w:val="005E6321"/>
    <w:rsid w:val="006023DF"/>
    <w:rsid w:val="00657DE0"/>
    <w:rsid w:val="0067199F"/>
    <w:rsid w:val="00674952"/>
    <w:rsid w:val="00685313"/>
    <w:rsid w:val="00687800"/>
    <w:rsid w:val="006A47DF"/>
    <w:rsid w:val="006A6E9B"/>
    <w:rsid w:val="006B6499"/>
    <w:rsid w:val="006B7C2A"/>
    <w:rsid w:val="006C23DA"/>
    <w:rsid w:val="006C2A03"/>
    <w:rsid w:val="006E3D45"/>
    <w:rsid w:val="007149F9"/>
    <w:rsid w:val="00733A30"/>
    <w:rsid w:val="00745AEE"/>
    <w:rsid w:val="007479EA"/>
    <w:rsid w:val="00750F10"/>
    <w:rsid w:val="007742CA"/>
    <w:rsid w:val="00787445"/>
    <w:rsid w:val="007D06F0"/>
    <w:rsid w:val="007D45E3"/>
    <w:rsid w:val="007D5320"/>
    <w:rsid w:val="007D5BD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91F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96DFE"/>
    <w:rsid w:val="00A97472"/>
    <w:rsid w:val="00AA0B18"/>
    <w:rsid w:val="00AA2B39"/>
    <w:rsid w:val="00AA666F"/>
    <w:rsid w:val="00AC7620"/>
    <w:rsid w:val="00AF6C50"/>
    <w:rsid w:val="00B004E5"/>
    <w:rsid w:val="00B153D4"/>
    <w:rsid w:val="00B639E9"/>
    <w:rsid w:val="00B817CD"/>
    <w:rsid w:val="00BA65F3"/>
    <w:rsid w:val="00BB29C8"/>
    <w:rsid w:val="00BB3A95"/>
    <w:rsid w:val="00C0018F"/>
    <w:rsid w:val="00C20466"/>
    <w:rsid w:val="00C214ED"/>
    <w:rsid w:val="00C234E6"/>
    <w:rsid w:val="00C324A8"/>
    <w:rsid w:val="00C54517"/>
    <w:rsid w:val="00C64B30"/>
    <w:rsid w:val="00C64CD8"/>
    <w:rsid w:val="00C8795F"/>
    <w:rsid w:val="00C97C68"/>
    <w:rsid w:val="00CA1A47"/>
    <w:rsid w:val="00CC14D5"/>
    <w:rsid w:val="00CC247A"/>
    <w:rsid w:val="00CE04FD"/>
    <w:rsid w:val="00CE5E47"/>
    <w:rsid w:val="00CF020F"/>
    <w:rsid w:val="00CF2B5B"/>
    <w:rsid w:val="00D06EA9"/>
    <w:rsid w:val="00D14CE0"/>
    <w:rsid w:val="00D425A1"/>
    <w:rsid w:val="00D429C6"/>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776B4"/>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4D4E1F"/>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4D4E1F"/>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D4E1F"/>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4D4E1F"/>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D4E1F"/>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D4E1F"/>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D4E1F"/>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D4E1F"/>
  </w:style>
  <w:style w:type="paragraph" w:styleId="IndexHeading">
    <w:name w:val="index heading"/>
    <w:basedOn w:val="Normal"/>
    <w:next w:val="Index1"/>
    <w:semiHidden/>
    <w:rsid w:val="004D4E1F"/>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D4E1F"/>
    <w:pPr>
      <w:tabs>
        <w:tab w:val="clear" w:pos="1134"/>
        <w:tab w:val="clear" w:pos="1871"/>
        <w:tab w:val="clear" w:pos="2268"/>
        <w:tab w:val="right" w:pos="9781"/>
      </w:tabs>
    </w:pPr>
    <w:rPr>
      <w:b/>
    </w:rPr>
  </w:style>
  <w:style w:type="paragraph" w:customStyle="1" w:styleId="ASN1">
    <w:name w:val="ASN.1"/>
    <w:basedOn w:val="Normal"/>
    <w:rsid w:val="004D4E1F"/>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4D4E1F"/>
    <w:pPr>
      <w:tabs>
        <w:tab w:val="clear" w:pos="1871"/>
        <w:tab w:val="clear" w:pos="7938"/>
        <w:tab w:val="left" w:pos="964"/>
        <w:tab w:val="left" w:leader="dot" w:pos="8647"/>
      </w:tabs>
      <w:ind w:left="964" w:hanging="964"/>
    </w:pPr>
  </w:style>
  <w:style w:type="paragraph" w:customStyle="1" w:styleId="ddate">
    <w:name w:val="ddate"/>
    <w:basedOn w:val="Normal"/>
    <w:rsid w:val="004D4E1F"/>
    <w:pPr>
      <w:framePr w:hSpace="181" w:wrap="around" w:vAnchor="page" w:hAnchor="margin" w:y="852"/>
      <w:shd w:val="solid" w:color="FFFFFF" w:fill="FFFFFF"/>
      <w:spacing w:before="0"/>
    </w:pPr>
    <w:rPr>
      <w:b/>
      <w:bCs/>
    </w:rPr>
  </w:style>
  <w:style w:type="paragraph" w:customStyle="1" w:styleId="dnum">
    <w:name w:val="dnum"/>
    <w:basedOn w:val="Normal"/>
    <w:rsid w:val="004D4E1F"/>
    <w:pPr>
      <w:framePr w:hSpace="181" w:wrap="around" w:vAnchor="page" w:hAnchor="margin" w:y="852"/>
      <w:shd w:val="solid" w:color="FFFFFF" w:fill="FFFFFF"/>
    </w:pPr>
    <w:rPr>
      <w:b/>
      <w:bCs/>
    </w:rPr>
  </w:style>
  <w:style w:type="paragraph" w:customStyle="1" w:styleId="dorlang">
    <w:name w:val="dorlang"/>
    <w:basedOn w:val="Normal"/>
    <w:rsid w:val="004D4E1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D4E1F"/>
    <w:rPr>
      <w:vertAlign w:val="superscript"/>
    </w:rPr>
  </w:style>
  <w:style w:type="paragraph" w:customStyle="1" w:styleId="Recref">
    <w:name w:val="Rec_ref"/>
    <w:basedOn w:val="Rectitle"/>
    <w:next w:val="Recdate"/>
    <w:rsid w:val="004D4E1F"/>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D4E1F"/>
  </w:style>
  <w:style w:type="character" w:customStyle="1" w:styleId="Recdef">
    <w:name w:val="Rec_def"/>
    <w:basedOn w:val="DefaultParagraphFont"/>
    <w:rsid w:val="004D4E1F"/>
    <w:rPr>
      <w:rFonts w:asciiTheme="minorHAnsi" w:hAnsiTheme="minorHAnsi"/>
      <w:b/>
    </w:rPr>
  </w:style>
  <w:style w:type="paragraph" w:customStyle="1" w:styleId="Reftext">
    <w:name w:val="Ref_text"/>
    <w:basedOn w:val="Normal"/>
    <w:rsid w:val="004D4E1F"/>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D4E1F"/>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D4E1F"/>
    <w:pPr>
      <w:tabs>
        <w:tab w:val="clear" w:pos="1134"/>
        <w:tab w:val="clear" w:pos="1871"/>
        <w:tab w:val="clear" w:pos="2268"/>
      </w:tabs>
    </w:pPr>
    <w:rPr>
      <w:i/>
    </w:rPr>
  </w:style>
  <w:style w:type="paragraph" w:customStyle="1" w:styleId="RepNo">
    <w:name w:val="Rep_No"/>
    <w:basedOn w:val="RecNo"/>
    <w:next w:val="Reptitle"/>
    <w:rsid w:val="004D4E1F"/>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D4E1F"/>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D4E1F"/>
  </w:style>
  <w:style w:type="paragraph" w:customStyle="1" w:styleId="Resdate">
    <w:name w:val="Res_date"/>
    <w:basedOn w:val="Recdate"/>
    <w:next w:val="Normalaftertitle"/>
    <w:rsid w:val="004D4E1F"/>
    <w:pPr>
      <w:tabs>
        <w:tab w:val="clear" w:pos="1134"/>
        <w:tab w:val="clear" w:pos="1871"/>
        <w:tab w:val="clear" w:pos="2268"/>
      </w:tabs>
    </w:pPr>
    <w:rPr>
      <w:i/>
    </w:rPr>
  </w:style>
  <w:style w:type="character" w:customStyle="1" w:styleId="Resdef">
    <w:name w:val="Res_def"/>
    <w:basedOn w:val="DefaultParagraphFont"/>
    <w:rsid w:val="004D4E1F"/>
    <w:rPr>
      <w:rFonts w:asciiTheme="minorHAnsi" w:hAnsiTheme="minorHAnsi"/>
      <w:b/>
    </w:rPr>
  </w:style>
  <w:style w:type="paragraph" w:customStyle="1" w:styleId="Resref">
    <w:name w:val="Res_ref"/>
    <w:basedOn w:val="Recref"/>
    <w:next w:val="Resdate"/>
    <w:rsid w:val="004D4E1F"/>
  </w:style>
  <w:style w:type="character" w:styleId="PageNumber">
    <w:name w:val="page number"/>
    <w:basedOn w:val="DefaultParagraphFont"/>
    <w:rsid w:val="004D4E1F"/>
    <w:rPr>
      <w:rFonts w:asciiTheme="minorHAnsi" w:hAnsiTheme="minorHAnsi"/>
    </w:rPr>
  </w:style>
  <w:style w:type="table" w:styleId="TableGrid">
    <w:name w:val="Table Grid"/>
    <w:basedOn w:val="TableNormal"/>
    <w:uiPriority w:val="59"/>
    <w:rsid w:val="004D4E1F"/>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4D4E1F"/>
    <w:pPr>
      <w:jc w:val="center"/>
    </w:pPr>
    <w:rPr>
      <w:rFonts w:ascii="Calibri" w:eastAsia="SimHei" w:hAnsi="Calibri" w:cs="Simplified Arabic"/>
      <w:sz w:val="22"/>
      <w:szCs w:val="28"/>
      <w:lang w:val="en-GB" w:eastAsia="en-US"/>
    </w:rPr>
  </w:style>
  <w:style w:type="paragraph" w:customStyle="1" w:styleId="CEONormal">
    <w:name w:val="CEO_Normal"/>
    <w:link w:val="CEONormalChar"/>
    <w:autoRedefine/>
    <w:rsid w:val="004D4E1F"/>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4D4E1F"/>
    <w:rPr>
      <w:rFonts w:asciiTheme="minorHAnsi" w:hAnsiTheme="minorHAnsi" w:cstheme="minorHAnsi"/>
      <w:bCs/>
      <w:sz w:val="22"/>
      <w:szCs w:val="22"/>
      <w:lang w:val="en-GB" w:eastAsia="en-US"/>
    </w:rPr>
  </w:style>
  <w:style w:type="character" w:customStyle="1" w:styleId="HeadingbChar">
    <w:name w:val="Heading_b Char"/>
    <w:link w:val="Headingb"/>
    <w:locked/>
    <w:rsid w:val="004D4E1F"/>
    <w:rPr>
      <w:rFonts w:asciiTheme="minorHAnsi" w:hAnsiTheme="minorHAnsi" w:cs="Times New Roman Bold"/>
      <w:b/>
      <w:sz w:val="24"/>
      <w:lang w:val="fr-CH" w:eastAsia="en-US"/>
    </w:rPr>
  </w:style>
  <w:style w:type="character" w:customStyle="1" w:styleId="Heading1Char">
    <w:name w:val="Heading 1 Char"/>
    <w:link w:val="Heading1"/>
    <w:uiPriority w:val="9"/>
    <w:rsid w:val="004D4E1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RA19-C-0077/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egional-Consul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A0ABEC0C-C1D7-4F2D-A980-B6D3357A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2073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28</cp:revision>
  <cp:lastPrinted>2011-08-24T07:41:00Z</cp:lastPrinted>
  <dcterms:created xsi:type="dcterms:W3CDTF">2020-12-02T17:02:00Z</dcterms:created>
  <dcterms:modified xsi:type="dcterms:W3CDTF">2020-12-08T11:02:00Z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