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843"/>
        <w:gridCol w:w="1419"/>
      </w:tblGrid>
      <w:tr w:rsidR="009775E1" w:rsidRPr="00483334" w14:paraId="17753B25" w14:textId="77777777" w:rsidTr="009775E1">
        <w:trPr>
          <w:cantSplit/>
        </w:trPr>
        <w:tc>
          <w:tcPr>
            <w:tcW w:w="1985" w:type="dxa"/>
          </w:tcPr>
          <w:p w14:paraId="7499A1F3" w14:textId="2EBA9862" w:rsidR="009775E1" w:rsidRPr="00483334" w:rsidRDefault="009775E1" w:rsidP="009775E1">
            <w:pPr>
              <w:spacing w:after="120"/>
              <w:rPr>
                <w:b/>
                <w:bCs/>
                <w:sz w:val="32"/>
                <w:szCs w:val="32"/>
                <w:lang w:val="fr-FR"/>
              </w:rPr>
            </w:pPr>
            <w:r>
              <w:rPr>
                <w:b/>
                <w:bCs/>
                <w:noProof/>
                <w:sz w:val="32"/>
                <w:szCs w:val="32"/>
                <w:lang w:val="fr-CH"/>
              </w:rPr>
              <w:drawing>
                <wp:inline distT="0" distB="0" distL="0" distR="0" wp14:anchorId="4774C363" wp14:editId="65789A5C">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7"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733A8873" w14:textId="637B5788" w:rsidR="009775E1" w:rsidRPr="00483334" w:rsidRDefault="009775E1" w:rsidP="009775E1">
            <w:pPr>
              <w:spacing w:before="360" w:after="120"/>
              <w:rPr>
                <w:b/>
                <w:bCs/>
                <w:sz w:val="32"/>
                <w:szCs w:val="32"/>
                <w:lang w:val="fr-FR"/>
              </w:rPr>
            </w:pPr>
            <w:r w:rsidRPr="00483334">
              <w:rPr>
                <w:b/>
                <w:bCs/>
                <w:sz w:val="32"/>
                <w:szCs w:val="32"/>
                <w:lang w:val="fr-FR"/>
              </w:rPr>
              <w:t>Réunion préparatoire régionale pour l'Europe (RPM-EUR) en vue de la CMDT-21</w:t>
            </w:r>
            <w:r>
              <w:rPr>
                <w:b/>
                <w:bCs/>
                <w:sz w:val="32"/>
                <w:szCs w:val="32"/>
                <w:lang w:val="fr-FR"/>
              </w:rPr>
              <w:br/>
            </w:r>
            <w:r w:rsidRPr="00483334">
              <w:rPr>
                <w:b/>
                <w:bCs/>
                <w:szCs w:val="24"/>
                <w:lang w:val="fr-FR"/>
              </w:rPr>
              <w:t>Virtuelle, 18-19 janvier 2021</w:t>
            </w:r>
          </w:p>
        </w:tc>
        <w:tc>
          <w:tcPr>
            <w:tcW w:w="1419" w:type="dxa"/>
          </w:tcPr>
          <w:p w14:paraId="279197B1" w14:textId="09B5E2EB" w:rsidR="009775E1" w:rsidRPr="00483334" w:rsidRDefault="009775E1" w:rsidP="009775E1">
            <w:pPr>
              <w:spacing w:before="240" w:after="120"/>
              <w:ind w:right="142"/>
              <w:jc w:val="right"/>
              <w:rPr>
                <w:lang w:val="fr-FR"/>
              </w:rPr>
            </w:pPr>
            <w:bookmarkStart w:id="0" w:name="_GoBack"/>
            <w:r w:rsidRPr="00483334">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bookmarkEnd w:id="0"/>
          </w:p>
        </w:tc>
      </w:tr>
      <w:tr w:rsidR="0070796E" w:rsidRPr="00483334" w14:paraId="02CA2556" w14:textId="77777777" w:rsidTr="00504609">
        <w:trPr>
          <w:cantSplit/>
          <w:trHeight w:val="238"/>
        </w:trPr>
        <w:tc>
          <w:tcPr>
            <w:tcW w:w="6379" w:type="dxa"/>
            <w:gridSpan w:val="2"/>
            <w:tcBorders>
              <w:top w:val="single" w:sz="12" w:space="0" w:color="auto"/>
            </w:tcBorders>
          </w:tcPr>
          <w:p w14:paraId="5057834D" w14:textId="77777777" w:rsidR="0070796E" w:rsidRPr="00483334" w:rsidRDefault="0070796E" w:rsidP="00D75699">
            <w:pPr>
              <w:spacing w:before="0"/>
              <w:rPr>
                <w:lang w:val="fr-FR"/>
              </w:rPr>
            </w:pPr>
            <w:bookmarkStart w:id="1" w:name="Meeting"/>
            <w:bookmarkStart w:id="2" w:name="PlaceDate"/>
            <w:bookmarkEnd w:id="1"/>
            <w:bookmarkEnd w:id="2"/>
          </w:p>
        </w:tc>
        <w:tc>
          <w:tcPr>
            <w:tcW w:w="3262" w:type="dxa"/>
            <w:gridSpan w:val="2"/>
            <w:tcBorders>
              <w:top w:val="single" w:sz="12" w:space="0" w:color="auto"/>
            </w:tcBorders>
          </w:tcPr>
          <w:p w14:paraId="48551317" w14:textId="77777777" w:rsidR="0070796E" w:rsidRPr="00483334" w:rsidRDefault="0070796E" w:rsidP="00D75699">
            <w:pPr>
              <w:spacing w:before="0"/>
              <w:rPr>
                <w:lang w:val="fr-FR"/>
              </w:rPr>
            </w:pPr>
          </w:p>
        </w:tc>
      </w:tr>
      <w:tr w:rsidR="0070796E" w:rsidRPr="00483334" w14:paraId="042F6D12" w14:textId="77777777" w:rsidTr="00504609">
        <w:trPr>
          <w:cantSplit/>
          <w:trHeight w:val="20"/>
        </w:trPr>
        <w:tc>
          <w:tcPr>
            <w:tcW w:w="6379" w:type="dxa"/>
            <w:gridSpan w:val="2"/>
            <w:vMerge w:val="restart"/>
          </w:tcPr>
          <w:p w14:paraId="20070EC3" w14:textId="77777777" w:rsidR="0070796E" w:rsidRPr="00483334" w:rsidRDefault="0070796E" w:rsidP="00D75699">
            <w:pPr>
              <w:rPr>
                <w:lang w:val="fr-FR"/>
              </w:rPr>
            </w:pPr>
          </w:p>
        </w:tc>
        <w:tc>
          <w:tcPr>
            <w:tcW w:w="3262" w:type="dxa"/>
            <w:gridSpan w:val="2"/>
          </w:tcPr>
          <w:p w14:paraId="49CE235C" w14:textId="6B5FFC7B" w:rsidR="0070796E" w:rsidRPr="00483334" w:rsidRDefault="0070796E" w:rsidP="00D75699">
            <w:pPr>
              <w:spacing w:before="0"/>
              <w:rPr>
                <w:b/>
                <w:bCs/>
                <w:szCs w:val="24"/>
                <w:lang w:val="fr-FR"/>
              </w:rPr>
            </w:pPr>
            <w:r w:rsidRPr="00483334">
              <w:rPr>
                <w:b/>
                <w:bCs/>
                <w:szCs w:val="24"/>
                <w:lang w:val="fr-FR"/>
              </w:rPr>
              <w:t>Document</w:t>
            </w:r>
            <w:r w:rsidR="006527BD" w:rsidRPr="00483334">
              <w:rPr>
                <w:b/>
                <w:bCs/>
                <w:szCs w:val="24"/>
                <w:lang w:val="fr-FR"/>
              </w:rPr>
              <w:t xml:space="preserve"> </w:t>
            </w:r>
            <w:bookmarkStart w:id="3" w:name="DocRef1"/>
            <w:bookmarkEnd w:id="3"/>
            <w:r w:rsidR="00FF089C" w:rsidRPr="00483334">
              <w:rPr>
                <w:b/>
                <w:bCs/>
                <w:szCs w:val="24"/>
                <w:lang w:val="fr-FR"/>
              </w:rPr>
              <w:t>RPM-</w:t>
            </w:r>
            <w:r w:rsidR="00923456" w:rsidRPr="00483334">
              <w:rPr>
                <w:b/>
                <w:bCs/>
                <w:szCs w:val="24"/>
                <w:lang w:val="fr-FR"/>
              </w:rPr>
              <w:t>EUR</w:t>
            </w:r>
            <w:r w:rsidR="00504609" w:rsidRPr="00483334">
              <w:rPr>
                <w:b/>
                <w:bCs/>
                <w:szCs w:val="24"/>
                <w:lang w:val="fr-FR"/>
              </w:rPr>
              <w:t>21</w:t>
            </w:r>
            <w:r w:rsidR="00FF089C" w:rsidRPr="00483334">
              <w:rPr>
                <w:b/>
                <w:bCs/>
                <w:szCs w:val="24"/>
                <w:lang w:val="fr-FR"/>
              </w:rPr>
              <w:t>/</w:t>
            </w:r>
            <w:r w:rsidR="00F97816" w:rsidRPr="00483334">
              <w:rPr>
                <w:b/>
                <w:bCs/>
                <w:szCs w:val="24"/>
                <w:lang w:val="fr-FR"/>
              </w:rPr>
              <w:t>5</w:t>
            </w:r>
            <w:r w:rsidR="00FF089C" w:rsidRPr="00483334">
              <w:rPr>
                <w:b/>
                <w:bCs/>
                <w:szCs w:val="24"/>
                <w:lang w:val="fr-FR"/>
              </w:rPr>
              <w:t>-</w:t>
            </w:r>
            <w:bookmarkStart w:id="4" w:name="DocNo1"/>
            <w:bookmarkEnd w:id="4"/>
            <w:r w:rsidR="0093043A" w:rsidRPr="00483334">
              <w:rPr>
                <w:b/>
                <w:bCs/>
                <w:szCs w:val="24"/>
                <w:lang w:val="fr-FR"/>
              </w:rPr>
              <w:t>F</w:t>
            </w:r>
          </w:p>
        </w:tc>
      </w:tr>
      <w:tr w:rsidR="0070796E" w:rsidRPr="00483334" w14:paraId="2EA9F9CE" w14:textId="77777777" w:rsidTr="00504609">
        <w:trPr>
          <w:cantSplit/>
          <w:trHeight w:val="23"/>
        </w:trPr>
        <w:tc>
          <w:tcPr>
            <w:tcW w:w="6379" w:type="dxa"/>
            <w:gridSpan w:val="2"/>
            <w:vMerge/>
          </w:tcPr>
          <w:p w14:paraId="2A780D8D" w14:textId="77777777" w:rsidR="0070796E" w:rsidRPr="00483334" w:rsidRDefault="0070796E" w:rsidP="00D75699">
            <w:pPr>
              <w:tabs>
                <w:tab w:val="left" w:pos="851"/>
              </w:tabs>
              <w:rPr>
                <w:b/>
                <w:lang w:val="fr-FR"/>
              </w:rPr>
            </w:pPr>
          </w:p>
        </w:tc>
        <w:tc>
          <w:tcPr>
            <w:tcW w:w="3262" w:type="dxa"/>
            <w:gridSpan w:val="2"/>
          </w:tcPr>
          <w:p w14:paraId="5AACB509" w14:textId="617A8CDB" w:rsidR="0070796E" w:rsidRPr="00483334" w:rsidRDefault="00F97816" w:rsidP="00D75699">
            <w:pPr>
              <w:spacing w:before="0"/>
              <w:rPr>
                <w:b/>
                <w:bCs/>
                <w:szCs w:val="24"/>
                <w:lang w:val="fr-FR"/>
              </w:rPr>
            </w:pPr>
            <w:bookmarkStart w:id="5" w:name="CreationDate"/>
            <w:bookmarkEnd w:id="5"/>
            <w:r w:rsidRPr="00483334">
              <w:rPr>
                <w:b/>
                <w:bCs/>
                <w:szCs w:val="24"/>
                <w:lang w:val="fr-FR"/>
              </w:rPr>
              <w:t>8</w:t>
            </w:r>
            <w:r w:rsidR="00B03344" w:rsidRPr="00483334">
              <w:rPr>
                <w:b/>
                <w:bCs/>
                <w:szCs w:val="24"/>
                <w:lang w:val="fr-FR"/>
              </w:rPr>
              <w:t xml:space="preserve"> </w:t>
            </w:r>
            <w:r w:rsidR="00820A7F" w:rsidRPr="00483334">
              <w:rPr>
                <w:b/>
                <w:bCs/>
                <w:szCs w:val="24"/>
                <w:lang w:val="fr-FR"/>
              </w:rPr>
              <w:t>décembre</w:t>
            </w:r>
            <w:r w:rsidR="00B03344" w:rsidRPr="00483334">
              <w:rPr>
                <w:b/>
                <w:bCs/>
                <w:szCs w:val="24"/>
                <w:lang w:val="fr-FR"/>
              </w:rPr>
              <w:t xml:space="preserve"> 2020</w:t>
            </w:r>
          </w:p>
        </w:tc>
      </w:tr>
      <w:tr w:rsidR="0070796E" w:rsidRPr="00483334" w14:paraId="03F0AF90" w14:textId="77777777" w:rsidTr="00504609">
        <w:trPr>
          <w:cantSplit/>
          <w:trHeight w:val="333"/>
        </w:trPr>
        <w:tc>
          <w:tcPr>
            <w:tcW w:w="6379" w:type="dxa"/>
            <w:gridSpan w:val="2"/>
            <w:vMerge/>
          </w:tcPr>
          <w:p w14:paraId="49E11E04" w14:textId="77777777" w:rsidR="0070796E" w:rsidRPr="00483334" w:rsidRDefault="0070796E" w:rsidP="00D75699">
            <w:pPr>
              <w:tabs>
                <w:tab w:val="left" w:pos="851"/>
              </w:tabs>
              <w:rPr>
                <w:b/>
                <w:lang w:val="fr-FR"/>
              </w:rPr>
            </w:pPr>
          </w:p>
        </w:tc>
        <w:tc>
          <w:tcPr>
            <w:tcW w:w="3262" w:type="dxa"/>
            <w:gridSpan w:val="2"/>
          </w:tcPr>
          <w:p w14:paraId="5C49528C" w14:textId="2261D81F" w:rsidR="0070796E" w:rsidRPr="00483334" w:rsidRDefault="0070796E" w:rsidP="00D75699">
            <w:pPr>
              <w:spacing w:before="0" w:after="120"/>
              <w:rPr>
                <w:b/>
                <w:bCs/>
                <w:szCs w:val="24"/>
                <w:lang w:val="fr-FR"/>
              </w:rPr>
            </w:pPr>
            <w:proofErr w:type="gramStart"/>
            <w:r w:rsidRPr="00483334">
              <w:rPr>
                <w:b/>
                <w:bCs/>
                <w:szCs w:val="24"/>
                <w:lang w:val="fr-FR"/>
              </w:rPr>
              <w:t>Original:</w:t>
            </w:r>
            <w:proofErr w:type="gramEnd"/>
            <w:r w:rsidR="005543B5" w:rsidRPr="00483334">
              <w:rPr>
                <w:b/>
                <w:bCs/>
                <w:szCs w:val="24"/>
                <w:lang w:val="fr-FR"/>
              </w:rPr>
              <w:t xml:space="preserve"> </w:t>
            </w:r>
            <w:bookmarkStart w:id="6" w:name="Original"/>
            <w:bookmarkEnd w:id="6"/>
            <w:r w:rsidR="00CA4787" w:rsidRPr="00483334">
              <w:rPr>
                <w:b/>
                <w:bCs/>
                <w:szCs w:val="24"/>
                <w:lang w:val="fr-FR"/>
              </w:rPr>
              <w:t>anglais</w:t>
            </w:r>
          </w:p>
        </w:tc>
      </w:tr>
      <w:tr w:rsidR="0070796E" w:rsidRPr="005F2DE5" w14:paraId="655B5FD0" w14:textId="77777777" w:rsidTr="00504609">
        <w:trPr>
          <w:cantSplit/>
          <w:trHeight w:val="23"/>
        </w:trPr>
        <w:tc>
          <w:tcPr>
            <w:tcW w:w="9641" w:type="dxa"/>
            <w:gridSpan w:val="4"/>
          </w:tcPr>
          <w:p w14:paraId="438BCD9A" w14:textId="357E52E0" w:rsidR="0070796E" w:rsidRPr="00483334" w:rsidRDefault="00B03344" w:rsidP="00D75699">
            <w:pPr>
              <w:pStyle w:val="Source"/>
              <w:spacing w:before="240" w:after="240"/>
              <w:rPr>
                <w:lang w:val="fr-FR"/>
              </w:rPr>
            </w:pPr>
            <w:r w:rsidRPr="00483334">
              <w:rPr>
                <w:lang w:val="fr-FR"/>
              </w:rPr>
              <w:t>Directrice du Bureau de développement des télécommunications</w:t>
            </w:r>
          </w:p>
        </w:tc>
      </w:tr>
      <w:tr w:rsidR="00421F93" w:rsidRPr="005F2DE5" w14:paraId="72DD2DDB" w14:textId="77777777" w:rsidTr="00504609">
        <w:trPr>
          <w:cantSplit/>
          <w:trHeight w:val="23"/>
        </w:trPr>
        <w:tc>
          <w:tcPr>
            <w:tcW w:w="9641" w:type="dxa"/>
            <w:gridSpan w:val="4"/>
          </w:tcPr>
          <w:p w14:paraId="7D77AAB7" w14:textId="6239EC89" w:rsidR="00421F93" w:rsidRPr="00483334" w:rsidRDefault="00F97816" w:rsidP="005F2DE5">
            <w:pPr>
              <w:pStyle w:val="Title1"/>
              <w:rPr>
                <w:lang w:val="fr-FR"/>
              </w:rPr>
            </w:pPr>
            <w:r w:rsidRPr="00483334">
              <w:rPr>
                <w:lang w:val="fr-FR"/>
              </w:rPr>
              <w:t xml:space="preserve">Rapport sur la mise en œuvre des résultats des autres conférences, </w:t>
            </w:r>
            <w:r w:rsidR="005F2DE5">
              <w:rPr>
                <w:lang w:val="fr-FR"/>
              </w:rPr>
              <w:br/>
            </w:r>
            <w:r w:rsidRPr="00483334">
              <w:rPr>
                <w:lang w:val="fr-FR"/>
              </w:rPr>
              <w:t>assemblées et réunions de l'UIT intéressant les travaux de l'UIT-</w:t>
            </w:r>
            <w:proofErr w:type="gramStart"/>
            <w:r w:rsidRPr="00483334">
              <w:rPr>
                <w:lang w:val="fr-FR"/>
              </w:rPr>
              <w:t>D:</w:t>
            </w:r>
            <w:proofErr w:type="gramEnd"/>
            <w:r w:rsidRPr="00483334">
              <w:rPr>
                <w:lang w:val="fr-FR"/>
              </w:rPr>
              <w:t xml:space="preserve"> </w:t>
            </w:r>
            <w:r w:rsidR="005F2DE5">
              <w:rPr>
                <w:lang w:val="fr-FR"/>
              </w:rPr>
              <w:br/>
            </w:r>
            <w:r w:rsidRPr="00483334">
              <w:rPr>
                <w:lang w:val="fr-FR"/>
              </w:rPr>
              <w:t>PP-18, CMR-19, AR-19 et AMNT-16</w:t>
            </w:r>
          </w:p>
        </w:tc>
      </w:tr>
      <w:tr w:rsidR="00504609" w:rsidRPr="005F2DE5" w14:paraId="3FF473AE" w14:textId="77777777" w:rsidTr="00ED55D2">
        <w:trPr>
          <w:cantSplit/>
          <w:trHeight w:val="23"/>
        </w:trPr>
        <w:tc>
          <w:tcPr>
            <w:tcW w:w="9641" w:type="dxa"/>
            <w:gridSpan w:val="4"/>
            <w:tcBorders>
              <w:bottom w:val="single" w:sz="4" w:space="0" w:color="auto"/>
            </w:tcBorders>
          </w:tcPr>
          <w:p w14:paraId="414CF233" w14:textId="77777777" w:rsidR="00504609" w:rsidRPr="00483334" w:rsidRDefault="00504609" w:rsidP="00D75699">
            <w:pPr>
              <w:tabs>
                <w:tab w:val="left" w:pos="1928"/>
              </w:tabs>
              <w:spacing w:after="120"/>
              <w:ind w:left="1928" w:hanging="1928"/>
              <w:jc w:val="center"/>
              <w:rPr>
                <w:sz w:val="28"/>
                <w:szCs w:val="28"/>
                <w:lang w:val="fr-FR"/>
              </w:rPr>
            </w:pPr>
          </w:p>
        </w:tc>
      </w:tr>
      <w:tr w:rsidR="00ED55D2" w:rsidRPr="005F2DE5" w14:paraId="75B97ED9" w14:textId="77777777" w:rsidTr="00ED55D2">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55DB5725" w14:textId="4CD0740B" w:rsidR="00ED55D2" w:rsidRPr="00483334" w:rsidRDefault="00120CC1" w:rsidP="00D75699">
            <w:pPr>
              <w:pStyle w:val="Headingb"/>
              <w:rPr>
                <w:caps/>
                <w:lang w:val="fr-FR"/>
              </w:rPr>
            </w:pPr>
            <w:r w:rsidRPr="00483334">
              <w:rPr>
                <w:lang w:val="fr-FR"/>
              </w:rPr>
              <w:t xml:space="preserve">Point de l'ordre du </w:t>
            </w:r>
            <w:proofErr w:type="gramStart"/>
            <w:r w:rsidRPr="00483334">
              <w:rPr>
                <w:lang w:val="fr-FR"/>
              </w:rPr>
              <w:t>jour</w:t>
            </w:r>
            <w:r w:rsidR="00ED55D2" w:rsidRPr="00483334">
              <w:rPr>
                <w:lang w:val="fr-FR"/>
              </w:rPr>
              <w:t>:</w:t>
            </w:r>
            <w:proofErr w:type="gramEnd"/>
          </w:p>
          <w:p w14:paraId="5AAB194E" w14:textId="66163DF2" w:rsidR="00ED55D2" w:rsidRPr="00483334" w:rsidRDefault="00120CC1" w:rsidP="00D75699">
            <w:pPr>
              <w:rPr>
                <w:caps/>
                <w:lang w:val="fr-FR"/>
              </w:rPr>
            </w:pPr>
            <w:r w:rsidRPr="00483334">
              <w:rPr>
                <w:lang w:val="fr-FR"/>
              </w:rPr>
              <w:t>Point</w:t>
            </w:r>
            <w:r w:rsidR="00ED55D2" w:rsidRPr="00483334">
              <w:rPr>
                <w:lang w:val="fr-FR"/>
              </w:rPr>
              <w:t xml:space="preserve"> 6</w:t>
            </w:r>
          </w:p>
          <w:p w14:paraId="70F6B0A1" w14:textId="2A432075" w:rsidR="00ED55D2" w:rsidRPr="00483334" w:rsidRDefault="00120CC1" w:rsidP="00D75699">
            <w:pPr>
              <w:pStyle w:val="Headingb"/>
              <w:rPr>
                <w:caps/>
                <w:lang w:val="fr-FR"/>
              </w:rPr>
            </w:pPr>
            <w:proofErr w:type="gramStart"/>
            <w:r w:rsidRPr="00483334">
              <w:rPr>
                <w:lang w:val="fr-FR"/>
              </w:rPr>
              <w:t>Résumé</w:t>
            </w:r>
            <w:r w:rsidR="00ED55D2" w:rsidRPr="00483334">
              <w:rPr>
                <w:lang w:val="fr-FR"/>
              </w:rPr>
              <w:t>:</w:t>
            </w:r>
            <w:proofErr w:type="gramEnd"/>
          </w:p>
          <w:p w14:paraId="42E314E3" w14:textId="745B9BEF" w:rsidR="00ED55D2" w:rsidRPr="00483334" w:rsidRDefault="003235F8" w:rsidP="00D75699">
            <w:pPr>
              <w:rPr>
                <w:lang w:val="fr-FR"/>
              </w:rPr>
            </w:pPr>
            <w:r w:rsidRPr="00483334">
              <w:rPr>
                <w:lang w:val="fr-FR"/>
              </w:rPr>
              <w:t>Le présent document contient un résumé des résultats des conférences, assemblées et réunions de l'UIT intéressant les travaux de l'</w:t>
            </w:r>
            <w:r w:rsidR="00031BA9" w:rsidRPr="00483334">
              <w:rPr>
                <w:lang w:val="fr-FR"/>
              </w:rPr>
              <w:t>UIT</w:t>
            </w:r>
            <w:r w:rsidR="00E535BC" w:rsidRPr="00483334">
              <w:rPr>
                <w:lang w:val="fr-FR"/>
              </w:rPr>
              <w:t>-D</w:t>
            </w:r>
            <w:r w:rsidRPr="00483334">
              <w:rPr>
                <w:lang w:val="fr-FR"/>
              </w:rPr>
              <w:t>, y compris l'état d'avancement de leur mise en œuvre</w:t>
            </w:r>
            <w:r w:rsidR="004030DD" w:rsidRPr="00483334">
              <w:rPr>
                <w:lang w:val="fr-FR"/>
              </w:rPr>
              <w:t>.</w:t>
            </w:r>
          </w:p>
          <w:p w14:paraId="1CA520CF" w14:textId="59239225" w:rsidR="00ED55D2" w:rsidRPr="00483334" w:rsidRDefault="00846744" w:rsidP="00D75699">
            <w:pPr>
              <w:pStyle w:val="Headingb"/>
              <w:rPr>
                <w:caps/>
                <w:lang w:val="fr-FR"/>
              </w:rPr>
            </w:pPr>
            <w:r w:rsidRPr="00483334">
              <w:rPr>
                <w:lang w:val="fr-FR"/>
              </w:rPr>
              <w:t xml:space="preserve">Résultats </w:t>
            </w:r>
            <w:proofErr w:type="gramStart"/>
            <w:r w:rsidRPr="00483334">
              <w:rPr>
                <w:lang w:val="fr-FR"/>
              </w:rPr>
              <w:t>attendus</w:t>
            </w:r>
            <w:r w:rsidR="00ED55D2" w:rsidRPr="00483334">
              <w:rPr>
                <w:lang w:val="fr-FR"/>
              </w:rPr>
              <w:t>:</w:t>
            </w:r>
            <w:proofErr w:type="gramEnd"/>
          </w:p>
          <w:p w14:paraId="05E85E99" w14:textId="20C5FCC8" w:rsidR="00ED55D2" w:rsidRPr="00483334" w:rsidRDefault="0097162F" w:rsidP="00D75699">
            <w:pPr>
              <w:rPr>
                <w:caps/>
                <w:lang w:val="fr-FR"/>
              </w:rPr>
            </w:pPr>
            <w:r w:rsidRPr="00483334">
              <w:rPr>
                <w:lang w:val="fr-FR"/>
              </w:rPr>
              <w:t xml:space="preserve">Les participants </w:t>
            </w:r>
            <w:r w:rsidR="00B15C96" w:rsidRPr="00483334">
              <w:rPr>
                <w:lang w:val="fr-FR"/>
              </w:rPr>
              <w:t>à</w:t>
            </w:r>
            <w:r w:rsidRPr="00483334">
              <w:rPr>
                <w:lang w:val="fr-FR"/>
              </w:rPr>
              <w:t xml:space="preserve"> la réunion préparatoire régionale pour l'Europe (</w:t>
            </w:r>
            <w:r w:rsidR="00ED55D2" w:rsidRPr="00483334">
              <w:rPr>
                <w:lang w:val="fr-FR"/>
              </w:rPr>
              <w:t>RPM-EUR</w:t>
            </w:r>
            <w:r w:rsidRPr="00483334">
              <w:rPr>
                <w:lang w:val="fr-FR"/>
              </w:rPr>
              <w:t>) sont invités à prendre note de ce document.</w:t>
            </w:r>
            <w:r w:rsidR="00ED55D2" w:rsidRPr="00483334">
              <w:rPr>
                <w:lang w:val="fr-FR"/>
              </w:rPr>
              <w:t xml:space="preserve"> </w:t>
            </w:r>
          </w:p>
          <w:p w14:paraId="3E81CC4E" w14:textId="18D6D1FE" w:rsidR="00ED55D2" w:rsidRPr="00483334" w:rsidRDefault="00360771" w:rsidP="00D75699">
            <w:pPr>
              <w:pStyle w:val="Headingb"/>
              <w:rPr>
                <w:caps/>
                <w:lang w:val="fr-FR"/>
              </w:rPr>
            </w:pPr>
            <w:proofErr w:type="gramStart"/>
            <w:r w:rsidRPr="00483334">
              <w:rPr>
                <w:lang w:val="fr-FR"/>
              </w:rPr>
              <w:t>Références</w:t>
            </w:r>
            <w:r w:rsidR="00ED55D2" w:rsidRPr="00483334">
              <w:rPr>
                <w:lang w:val="fr-FR"/>
              </w:rPr>
              <w:t>:</w:t>
            </w:r>
            <w:proofErr w:type="gramEnd"/>
          </w:p>
          <w:p w14:paraId="660555CD" w14:textId="7B89F227" w:rsidR="00ED55D2" w:rsidRPr="00483334" w:rsidRDefault="00ED55D2" w:rsidP="00D75699">
            <w:pPr>
              <w:spacing w:after="120"/>
              <w:rPr>
                <w:sz w:val="28"/>
                <w:szCs w:val="28"/>
                <w:lang w:val="fr-FR"/>
              </w:rPr>
            </w:pPr>
            <w:r w:rsidRPr="00483334">
              <w:rPr>
                <w:lang w:val="fr-FR"/>
              </w:rPr>
              <w:t>Documents C19/4, TDAG-20/4(R</w:t>
            </w:r>
            <w:r w:rsidR="00755987" w:rsidRPr="00483334">
              <w:rPr>
                <w:lang w:val="fr-FR"/>
              </w:rPr>
              <w:t>é</w:t>
            </w:r>
            <w:r w:rsidRPr="00483334">
              <w:rPr>
                <w:lang w:val="fr-FR"/>
              </w:rPr>
              <w:t>v.1), TDAG-17/5</w:t>
            </w:r>
          </w:p>
        </w:tc>
      </w:tr>
    </w:tbl>
    <w:p w14:paraId="30E3740B" w14:textId="1FEF04C3" w:rsidR="00ED55D2" w:rsidRPr="00483334" w:rsidRDefault="00ED55D2" w:rsidP="00D75699">
      <w:pPr>
        <w:rPr>
          <w:lang w:val="fr-FR"/>
        </w:rPr>
      </w:pPr>
      <w:bookmarkStart w:id="7" w:name="References"/>
      <w:bookmarkEnd w:id="7"/>
      <w:r w:rsidRPr="00483334">
        <w:rPr>
          <w:lang w:val="fr-FR"/>
        </w:rPr>
        <w:br w:type="page"/>
      </w:r>
    </w:p>
    <w:p w14:paraId="2F9661BE" w14:textId="2AEA5361" w:rsidR="00B03344" w:rsidRPr="00483334" w:rsidRDefault="00ED55D2" w:rsidP="00D75699">
      <w:pPr>
        <w:pStyle w:val="Heading1"/>
        <w:rPr>
          <w:lang w:val="fr-FR"/>
        </w:rPr>
      </w:pPr>
      <w:r w:rsidRPr="00483334">
        <w:rPr>
          <w:lang w:val="fr-FR"/>
        </w:rPr>
        <w:lastRenderedPageBreak/>
        <w:t>1</w:t>
      </w:r>
      <w:r w:rsidRPr="00483334">
        <w:rPr>
          <w:lang w:val="fr-FR"/>
        </w:rPr>
        <w:tab/>
        <w:t>PP-18</w:t>
      </w:r>
    </w:p>
    <w:p w14:paraId="213D7201" w14:textId="28DC5CA1" w:rsidR="00ED55D2" w:rsidRPr="00483334" w:rsidRDefault="0074698E" w:rsidP="00D75699">
      <w:pPr>
        <w:rPr>
          <w:lang w:val="fr-FR"/>
        </w:rPr>
      </w:pPr>
      <w:bookmarkStart w:id="8" w:name="lt_pId020"/>
      <w:r w:rsidRPr="00483334">
        <w:rPr>
          <w:lang w:val="fr-FR"/>
        </w:rPr>
        <w:t>La</w:t>
      </w:r>
      <w:r w:rsidR="00ED55D2" w:rsidRPr="00483334">
        <w:rPr>
          <w:lang w:val="fr-FR"/>
        </w:rPr>
        <w:t xml:space="preserve"> 20ème Conférence de plénipotentiaires s'est</w:t>
      </w:r>
      <w:r w:rsidR="005F2DE5">
        <w:rPr>
          <w:lang w:val="fr-FR"/>
        </w:rPr>
        <w:t xml:space="preserve"> tenue à Dubaï du 29 octobre au </w:t>
      </w:r>
      <w:r w:rsidR="00ED55D2" w:rsidRPr="00483334">
        <w:rPr>
          <w:lang w:val="fr-FR"/>
        </w:rPr>
        <w:t>16</w:t>
      </w:r>
      <w:r w:rsidR="004D7A2E" w:rsidRPr="00483334">
        <w:rPr>
          <w:lang w:val="fr-FR"/>
        </w:rPr>
        <w:t> </w:t>
      </w:r>
      <w:r w:rsidR="00ED55D2" w:rsidRPr="00483334">
        <w:rPr>
          <w:lang w:val="fr-FR"/>
        </w:rPr>
        <w:t>novembre</w:t>
      </w:r>
      <w:r w:rsidR="004D7A2E" w:rsidRPr="00483334">
        <w:rPr>
          <w:lang w:val="fr-FR"/>
        </w:rPr>
        <w:t> </w:t>
      </w:r>
      <w:r w:rsidR="00ED55D2" w:rsidRPr="00483334">
        <w:rPr>
          <w:lang w:val="fr-FR"/>
        </w:rPr>
        <w:t>2018, au World Trade Centre de Dubaï (DWTC).</w:t>
      </w:r>
      <w:bookmarkEnd w:id="8"/>
    </w:p>
    <w:p w14:paraId="69CAFA6E" w14:textId="563B9B1E" w:rsidR="00ED55D2" w:rsidRPr="00483334" w:rsidRDefault="00ED55D2" w:rsidP="00D75699">
      <w:pPr>
        <w:rPr>
          <w:lang w:val="fr-FR"/>
        </w:rPr>
      </w:pPr>
      <w:bookmarkStart w:id="9" w:name="lt_pId111"/>
      <w:r w:rsidRPr="00483334">
        <w:rPr>
          <w:lang w:val="fr-FR"/>
        </w:rPr>
        <w:t>La PP-18 a adopté dix nouvelles Résolutions, révisé deux Décisions et 51 Résolutions et supprimé une Décision et dix Résolutions.</w:t>
      </w:r>
      <w:bookmarkEnd w:id="9"/>
      <w:r w:rsidRPr="00483334">
        <w:rPr>
          <w:lang w:val="fr-FR"/>
        </w:rPr>
        <w:t xml:space="preserve"> </w:t>
      </w:r>
      <w:bookmarkStart w:id="10" w:name="lt_pId112"/>
      <w:r w:rsidRPr="00483334">
        <w:rPr>
          <w:lang w:val="fr-FR"/>
        </w:rPr>
        <w:t>Ni la Constitution, ni la Convention n'ont été modifiées.</w:t>
      </w:r>
      <w:bookmarkEnd w:id="10"/>
    </w:p>
    <w:p w14:paraId="47BAA4F7" w14:textId="3C1EF8B6" w:rsidR="00ED55D2" w:rsidRPr="00483334" w:rsidRDefault="00ED55D2" w:rsidP="00D75699">
      <w:pPr>
        <w:rPr>
          <w:lang w:val="fr-FR"/>
        </w:rPr>
      </w:pPr>
      <w:r w:rsidRPr="00483334">
        <w:rPr>
          <w:lang w:val="fr-FR"/>
        </w:rPr>
        <w:t>Les Actes finals de la PP-18 sont accessibles sur le site web de l'UIT à l'adresse</w:t>
      </w:r>
      <w:r w:rsidR="00C85A0D" w:rsidRPr="00483334">
        <w:rPr>
          <w:lang w:val="fr-FR"/>
        </w:rPr>
        <w:t xml:space="preserve"> </w:t>
      </w:r>
      <w:proofErr w:type="gramStart"/>
      <w:r w:rsidR="00C85A0D" w:rsidRPr="00483334">
        <w:rPr>
          <w:lang w:val="fr-FR"/>
        </w:rPr>
        <w:t>suivante</w:t>
      </w:r>
      <w:r w:rsidRPr="00483334">
        <w:rPr>
          <w:lang w:val="fr-FR"/>
        </w:rPr>
        <w:t>:</w:t>
      </w:r>
      <w:proofErr w:type="gramEnd"/>
      <w:r w:rsidRPr="00483334">
        <w:rPr>
          <w:lang w:val="fr-FR"/>
        </w:rPr>
        <w:t xml:space="preserve"> </w:t>
      </w:r>
      <w:hyperlink r:id="rId9" w:history="1">
        <w:r w:rsidR="00D01A3F" w:rsidRPr="00483334">
          <w:rPr>
            <w:rStyle w:val="Hyperlink"/>
            <w:lang w:val="fr-FR"/>
          </w:rPr>
          <w:t>Actes finals de la Conférence de plénipotentiaires</w:t>
        </w:r>
        <w:r w:rsidRPr="00483334">
          <w:rPr>
            <w:rStyle w:val="Hyperlink"/>
            <w:lang w:val="fr-FR"/>
          </w:rPr>
          <w:t xml:space="preserve"> (itu.int)</w:t>
        </w:r>
      </w:hyperlink>
      <w:r w:rsidRPr="00483334">
        <w:rPr>
          <w:lang w:val="fr-FR"/>
        </w:rPr>
        <w:t>.</w:t>
      </w:r>
    </w:p>
    <w:p w14:paraId="64F899E6" w14:textId="1004310B" w:rsidR="00ED55D2" w:rsidRPr="00483334" w:rsidRDefault="008D423B" w:rsidP="00D75699">
      <w:pPr>
        <w:rPr>
          <w:lang w:val="fr-FR"/>
        </w:rPr>
      </w:pPr>
      <w:r w:rsidRPr="00483334">
        <w:rPr>
          <w:lang w:val="fr-FR"/>
        </w:rPr>
        <w:t xml:space="preserve">Un rapport plus détaillé </w:t>
      </w:r>
      <w:r w:rsidR="005B3830" w:rsidRPr="00483334">
        <w:rPr>
          <w:lang w:val="fr-FR"/>
        </w:rPr>
        <w:t>sur</w:t>
      </w:r>
      <w:r w:rsidRPr="00483334">
        <w:rPr>
          <w:lang w:val="fr-FR"/>
        </w:rPr>
        <w:t xml:space="preserve"> la Conférence a été soumis au Conseil à sa session de 2019 et est reproduit </w:t>
      </w:r>
      <w:r w:rsidRPr="005F2DE5">
        <w:rPr>
          <w:lang w:val="fr-FR"/>
        </w:rPr>
        <w:t>dans l'</w:t>
      </w:r>
      <w:hyperlink r:id="rId10" w:history="1">
        <w:r w:rsidRPr="00717885">
          <w:rPr>
            <w:rStyle w:val="Hyperlink"/>
            <w:b/>
            <w:lang w:val="fr-FR"/>
          </w:rPr>
          <w:t>Annexe 1</w:t>
        </w:r>
      </w:hyperlink>
      <w:r w:rsidRPr="00483334">
        <w:rPr>
          <w:lang w:val="fr-FR"/>
        </w:rPr>
        <w:t xml:space="preserve"> du présent document. </w:t>
      </w:r>
    </w:p>
    <w:p w14:paraId="11F7D019" w14:textId="72ED1731" w:rsidR="00ED55D2" w:rsidRPr="00483334" w:rsidRDefault="00ED55D2" w:rsidP="00D75699">
      <w:pPr>
        <w:pStyle w:val="Heading1"/>
        <w:rPr>
          <w:lang w:val="fr-FR"/>
        </w:rPr>
      </w:pPr>
      <w:r w:rsidRPr="00483334">
        <w:rPr>
          <w:lang w:val="fr-FR"/>
        </w:rPr>
        <w:t>2</w:t>
      </w:r>
      <w:r w:rsidRPr="00483334">
        <w:rPr>
          <w:lang w:val="fr-FR"/>
        </w:rPr>
        <w:tab/>
        <w:t>CMR-19</w:t>
      </w:r>
    </w:p>
    <w:p w14:paraId="4655309A" w14:textId="54B230EA" w:rsidR="00ED55D2" w:rsidRPr="00483334" w:rsidRDefault="00466CA9" w:rsidP="00D75699">
      <w:pPr>
        <w:rPr>
          <w:lang w:val="fr-FR"/>
        </w:rPr>
      </w:pPr>
      <w:r w:rsidRPr="00483334">
        <w:rPr>
          <w:lang w:val="fr-FR"/>
        </w:rPr>
        <w:t>La Conférence mondiale des radiocommunications de 2019 (CMR-1</w:t>
      </w:r>
      <w:r w:rsidR="005F2DE5">
        <w:rPr>
          <w:lang w:val="fr-FR"/>
        </w:rPr>
        <w:t>9) s'est tenue du 28 octobre au </w:t>
      </w:r>
      <w:r w:rsidRPr="00483334">
        <w:rPr>
          <w:lang w:val="fr-FR"/>
        </w:rPr>
        <w:t>22 novembre</w:t>
      </w:r>
      <w:r w:rsidR="002A546C" w:rsidRPr="00483334">
        <w:rPr>
          <w:lang w:val="fr-FR"/>
        </w:rPr>
        <w:t xml:space="preserve"> 2019</w:t>
      </w:r>
      <w:r w:rsidRPr="00483334">
        <w:rPr>
          <w:lang w:val="fr-FR"/>
        </w:rPr>
        <w:t>.</w:t>
      </w:r>
    </w:p>
    <w:p w14:paraId="63139C98" w14:textId="41064531" w:rsidR="00ED55D2" w:rsidRPr="00483334" w:rsidRDefault="00466CA9" w:rsidP="00D75699">
      <w:pPr>
        <w:rPr>
          <w:lang w:val="fr-FR"/>
        </w:rPr>
      </w:pPr>
      <w:bookmarkStart w:id="11" w:name="lt_pId064"/>
      <w:r w:rsidRPr="00483334">
        <w:rPr>
          <w:lang w:val="fr-FR"/>
        </w:rPr>
        <w:t xml:space="preserve">La CMR-19 a pris des décisions concernant des attributions de fréquences nouvelles et révisées et les procédures réglementaires pour différents services tels que les IMT-2020 (également appelées "5G mobile"), le service de recherche spatiale, le service d'exploration de la Terre par satellite (SETS), les grandes constellations de satellites non géostationnaires (composées de plusieurs centaines à plusieurs milliers d'engins spatiaux), les stations placées sur des plates-formes à haute altitude (HAPS), les réseaux locaux hertziens (réseaux WiFi), les systèmes de radiocommunication ferroviaires train/voie (RSTT), les systèmes de transport intelligent (ITS) </w:t>
      </w:r>
      <w:bookmarkEnd w:id="11"/>
      <w:r w:rsidRPr="00483334">
        <w:rPr>
          <w:lang w:val="fr-FR"/>
        </w:rPr>
        <w:t>et le système mondial de détresse et de sécurité en mer (SMDSM).</w:t>
      </w:r>
    </w:p>
    <w:p w14:paraId="4E76B641" w14:textId="5149B79F" w:rsidR="00466CA9" w:rsidRPr="00483334" w:rsidRDefault="00C85A0D" w:rsidP="00D75699">
      <w:pPr>
        <w:spacing w:after="120"/>
        <w:rPr>
          <w:lang w:val="fr-FR"/>
        </w:rPr>
      </w:pPr>
      <w:r w:rsidRPr="00483334">
        <w:rPr>
          <w:lang w:val="fr-FR"/>
        </w:rPr>
        <w:t>Les Actes finals de la CMR-19 sont disponibles à l'adresse</w:t>
      </w:r>
      <w:r w:rsidR="00D74D91" w:rsidRPr="00483334">
        <w:rPr>
          <w:lang w:val="fr-FR"/>
        </w:rPr>
        <w:t xml:space="preserve"> </w:t>
      </w:r>
      <w:proofErr w:type="gramStart"/>
      <w:r w:rsidR="00D74D91" w:rsidRPr="00483334">
        <w:rPr>
          <w:lang w:val="fr-FR"/>
        </w:rPr>
        <w:t>suivante:</w:t>
      </w:r>
      <w:proofErr w:type="gramEnd"/>
      <w:r w:rsidRPr="00483334">
        <w:rPr>
          <w:lang w:val="fr-FR"/>
        </w:rPr>
        <w:t xml:space="preserve"> </w:t>
      </w:r>
      <w:hyperlink r:id="rId11" w:history="1">
        <w:r w:rsidR="00D74D91" w:rsidRPr="00483334">
          <w:rPr>
            <w:rStyle w:val="Hyperlink"/>
            <w:lang w:val="fr-FR"/>
          </w:rPr>
          <w:t>Actes finals de la CMR-19</w:t>
        </w:r>
        <w:r w:rsidR="00466CA9" w:rsidRPr="00483334">
          <w:rPr>
            <w:rStyle w:val="Hyperlink"/>
            <w:lang w:val="fr-FR"/>
          </w:rPr>
          <w:t xml:space="preserve"> (itu.int)</w:t>
        </w:r>
      </w:hyperlink>
      <w:r w:rsidR="00795819" w:rsidRPr="00483334">
        <w:rPr>
          <w:lang w:val="fr-FR"/>
        </w:rPr>
        <w:t xml:space="preserve">. </w:t>
      </w:r>
    </w:p>
    <w:p w14:paraId="289942F1" w14:textId="55CA56EE" w:rsidR="00466CA9" w:rsidRPr="00483334" w:rsidRDefault="005A1427" w:rsidP="00D75699">
      <w:pPr>
        <w:rPr>
          <w:rFonts w:eastAsia="Arial Unicode MS" w:cstheme="minorHAnsi"/>
          <w:szCs w:val="24"/>
          <w:lang w:val="fr-FR"/>
        </w:rPr>
      </w:pPr>
      <w:r w:rsidRPr="00483334">
        <w:rPr>
          <w:lang w:val="fr-FR"/>
        </w:rPr>
        <w:t>On trouvera dans l'</w:t>
      </w:r>
      <w:hyperlink r:id="rId12" w:history="1">
        <w:r w:rsidRPr="005F2DE5">
          <w:rPr>
            <w:rStyle w:val="Hyperlink"/>
            <w:b/>
            <w:bCs/>
            <w:lang w:val="fr-FR"/>
          </w:rPr>
          <w:t>Annexe 2</w:t>
        </w:r>
      </w:hyperlink>
      <w:r w:rsidRPr="00483334">
        <w:rPr>
          <w:lang w:val="fr-FR"/>
        </w:rPr>
        <w:t xml:space="preserve"> du présent document u</w:t>
      </w:r>
      <w:r w:rsidR="001152D1" w:rsidRPr="00483334">
        <w:rPr>
          <w:lang w:val="fr-FR"/>
        </w:rPr>
        <w:t xml:space="preserve">n rapport plus détaillé </w:t>
      </w:r>
      <w:r w:rsidR="0054204B" w:rsidRPr="00483334">
        <w:rPr>
          <w:lang w:val="fr-FR"/>
        </w:rPr>
        <w:t>sur</w:t>
      </w:r>
      <w:r w:rsidR="001152D1" w:rsidRPr="00483334">
        <w:rPr>
          <w:lang w:val="fr-FR"/>
        </w:rPr>
        <w:t xml:space="preserve"> la Conférence</w:t>
      </w:r>
      <w:r w:rsidR="001152D1" w:rsidRPr="00483334">
        <w:rPr>
          <w:rFonts w:eastAsia="Arial Unicode MS" w:cstheme="minorHAnsi"/>
          <w:szCs w:val="24"/>
          <w:lang w:val="fr-FR"/>
        </w:rPr>
        <w:t>,</w:t>
      </w:r>
      <w:r w:rsidR="00466CA9" w:rsidRPr="00483334">
        <w:rPr>
          <w:rFonts w:eastAsia="Arial Unicode MS" w:cstheme="minorHAnsi"/>
          <w:szCs w:val="24"/>
          <w:lang w:val="fr-FR"/>
        </w:rPr>
        <w:t xml:space="preserve"> </w:t>
      </w:r>
      <w:r w:rsidR="00D731CD" w:rsidRPr="00483334">
        <w:rPr>
          <w:rFonts w:eastAsia="Arial Unicode MS" w:cstheme="minorHAnsi"/>
          <w:szCs w:val="24"/>
          <w:lang w:val="fr-FR"/>
        </w:rPr>
        <w:t xml:space="preserve">qui contient la liste des Résolutions et des Recommandations présentant un intérêt pour l'UIT-D. </w:t>
      </w:r>
    </w:p>
    <w:p w14:paraId="387619FA" w14:textId="000E23B6" w:rsidR="00466CA9" w:rsidRPr="00483334" w:rsidRDefault="00466CA9" w:rsidP="00D75699">
      <w:pPr>
        <w:pStyle w:val="Heading1"/>
        <w:rPr>
          <w:lang w:val="fr-FR"/>
        </w:rPr>
      </w:pPr>
      <w:r w:rsidRPr="00483334">
        <w:rPr>
          <w:rFonts w:eastAsia="Arial Unicode MS" w:cstheme="minorHAnsi"/>
          <w:szCs w:val="24"/>
          <w:lang w:val="fr-FR"/>
        </w:rPr>
        <w:t>3</w:t>
      </w:r>
      <w:r w:rsidRPr="00483334">
        <w:rPr>
          <w:rFonts w:eastAsia="Arial Unicode MS" w:cstheme="minorHAnsi"/>
          <w:szCs w:val="24"/>
          <w:lang w:val="fr-FR"/>
        </w:rPr>
        <w:tab/>
      </w:r>
      <w:r w:rsidRPr="00483334">
        <w:rPr>
          <w:lang w:val="fr-FR"/>
        </w:rPr>
        <w:t>AR-19</w:t>
      </w:r>
    </w:p>
    <w:p w14:paraId="397CAD72" w14:textId="0E3232DF" w:rsidR="00466CA9" w:rsidRPr="00483334" w:rsidRDefault="00466CA9" w:rsidP="00D75699">
      <w:pPr>
        <w:rPr>
          <w:rFonts w:eastAsia="Arial Unicode MS"/>
          <w:bCs/>
          <w:lang w:val="fr-FR"/>
        </w:rPr>
      </w:pPr>
      <w:r w:rsidRPr="00483334">
        <w:rPr>
          <w:rFonts w:eastAsia="Arial Unicode MS"/>
          <w:bCs/>
          <w:lang w:val="fr-FR"/>
        </w:rPr>
        <w:t>L'Assemblée des radiocommunications de 2019 (AR-19) s'est tenue à Charm el-Cheikh (Égypte)</w:t>
      </w:r>
      <w:r w:rsidR="00A37068" w:rsidRPr="00483334">
        <w:rPr>
          <w:rFonts w:eastAsia="Arial Unicode MS"/>
          <w:bCs/>
          <w:lang w:val="fr-FR"/>
        </w:rPr>
        <w:t>,</w:t>
      </w:r>
      <w:r w:rsidRPr="00483334">
        <w:rPr>
          <w:rFonts w:eastAsia="Arial Unicode MS"/>
          <w:bCs/>
          <w:lang w:val="fr-FR"/>
        </w:rPr>
        <w:t xml:space="preserve"> du 21 au 25 octobre 2019.</w:t>
      </w:r>
    </w:p>
    <w:p w14:paraId="13DD86DD" w14:textId="21989B65" w:rsidR="00466CA9" w:rsidRPr="00483334" w:rsidRDefault="00924ABC" w:rsidP="00D75699">
      <w:pPr>
        <w:rPr>
          <w:rFonts w:eastAsia="Arial Unicode MS"/>
          <w:lang w:val="fr-FR"/>
        </w:rPr>
      </w:pPr>
      <w:r w:rsidRPr="00483334">
        <w:rPr>
          <w:rFonts w:eastAsia="Arial Unicode MS"/>
          <w:lang w:val="fr-FR"/>
        </w:rPr>
        <w:t xml:space="preserve">Les Résolutions approuvées par l'Assemblée des radiocommunications sont </w:t>
      </w:r>
      <w:r w:rsidR="0004555B" w:rsidRPr="00483334">
        <w:rPr>
          <w:rFonts w:eastAsia="Arial Unicode MS"/>
          <w:lang w:val="fr-FR"/>
        </w:rPr>
        <w:t>indiquées</w:t>
      </w:r>
      <w:r w:rsidRPr="00483334">
        <w:rPr>
          <w:rFonts w:eastAsia="Arial Unicode MS"/>
          <w:lang w:val="fr-FR"/>
        </w:rPr>
        <w:t xml:space="preserve"> dans le </w:t>
      </w:r>
      <w:hyperlink r:id="rId13" w:history="1">
        <w:r w:rsidRPr="00483334">
          <w:rPr>
            <w:rStyle w:val="Hyperlink"/>
            <w:rFonts w:eastAsia="Arial Unicode MS"/>
            <w:lang w:val="fr-FR"/>
          </w:rPr>
          <w:t xml:space="preserve">Document 77 </w:t>
        </w:r>
        <w:r w:rsidR="0009466E" w:rsidRPr="00483334">
          <w:rPr>
            <w:rStyle w:val="Hyperlink"/>
            <w:rFonts w:eastAsia="Arial Unicode MS"/>
            <w:lang w:val="fr-FR"/>
          </w:rPr>
          <w:t>– Liste des Résolutions UIT-R (AR-19)</w:t>
        </w:r>
      </w:hyperlink>
      <w:r w:rsidR="0009466E" w:rsidRPr="00483334">
        <w:rPr>
          <w:rFonts w:eastAsia="Arial Unicode MS"/>
          <w:lang w:val="fr-FR"/>
        </w:rPr>
        <w:t xml:space="preserve">. </w:t>
      </w:r>
    </w:p>
    <w:p w14:paraId="574417B8" w14:textId="578DE02A" w:rsidR="00466CA9" w:rsidRPr="00483334" w:rsidRDefault="00466CA9" w:rsidP="00D75699">
      <w:pPr>
        <w:rPr>
          <w:rFonts w:eastAsia="Arial Unicode MS"/>
          <w:lang w:val="fr-FR"/>
        </w:rPr>
      </w:pPr>
      <w:bookmarkStart w:id="12" w:name="lt_pId043"/>
      <w:r w:rsidRPr="00483334">
        <w:rPr>
          <w:lang w:val="fr-FR"/>
        </w:rPr>
        <w:t>L'AR-19 a aussi arrêté la structure des Commissions d'études de l'UIT-R et élu les Présidents et Vice-Présidents</w:t>
      </w:r>
      <w:r w:rsidR="00433B73" w:rsidRPr="00483334">
        <w:rPr>
          <w:lang w:val="fr-FR"/>
        </w:rPr>
        <w:t xml:space="preserve"> des commissions d'études</w:t>
      </w:r>
      <w:r w:rsidRPr="00483334">
        <w:rPr>
          <w:lang w:val="fr-FR"/>
        </w:rPr>
        <w:t xml:space="preserve"> (voir la </w:t>
      </w:r>
      <w:hyperlink r:id="rId14" w:history="1">
        <w:r w:rsidRPr="00483334">
          <w:rPr>
            <w:rStyle w:val="Hyperlink"/>
            <w:lang w:val="fr-FR"/>
          </w:rPr>
          <w:t>Résolution UIT-R 4-7</w:t>
        </w:r>
      </w:hyperlink>
      <w:r w:rsidRPr="00483334">
        <w:rPr>
          <w:lang w:val="fr-FR"/>
        </w:rPr>
        <w:t xml:space="preserve"> sur la structure des </w:t>
      </w:r>
      <w:r w:rsidR="00717885">
        <w:rPr>
          <w:lang w:val="fr-FR"/>
        </w:rPr>
        <w:t>C</w:t>
      </w:r>
      <w:r w:rsidRPr="00483334">
        <w:rPr>
          <w:lang w:val="fr-FR"/>
        </w:rPr>
        <w:t>ommissions d'études des radiocommunications).</w:t>
      </w:r>
      <w:bookmarkEnd w:id="12"/>
    </w:p>
    <w:p w14:paraId="49366CFB" w14:textId="6F56B36F" w:rsidR="003820EC" w:rsidRPr="00483334" w:rsidRDefault="003B3629" w:rsidP="00D75699">
      <w:pPr>
        <w:rPr>
          <w:rFonts w:eastAsia="Arial Unicode MS" w:cstheme="minorHAnsi"/>
          <w:szCs w:val="24"/>
          <w:lang w:val="fr-FR"/>
        </w:rPr>
      </w:pPr>
      <w:r w:rsidRPr="00483334">
        <w:rPr>
          <w:lang w:val="fr-FR"/>
        </w:rPr>
        <w:t>On trouvera dans l'</w:t>
      </w:r>
      <w:hyperlink r:id="rId15" w:history="1">
        <w:r w:rsidRPr="00717885">
          <w:rPr>
            <w:rStyle w:val="Hyperlink"/>
            <w:b/>
            <w:bCs/>
            <w:lang w:val="fr-FR"/>
          </w:rPr>
          <w:t>Annexe 2</w:t>
        </w:r>
      </w:hyperlink>
      <w:r w:rsidRPr="00483334">
        <w:rPr>
          <w:lang w:val="fr-FR"/>
        </w:rPr>
        <w:t xml:space="preserve"> du présent document un rapport plus détaillé sur l'Assemblée</w:t>
      </w:r>
      <w:r w:rsidRPr="00483334">
        <w:rPr>
          <w:rFonts w:eastAsia="Arial Unicode MS" w:cstheme="minorHAnsi"/>
          <w:szCs w:val="24"/>
          <w:lang w:val="fr-FR"/>
        </w:rPr>
        <w:t>, qui contient la liste des Résolutions et des Recommandations présentant un intérêt pour l'UIT-D.</w:t>
      </w:r>
      <w:r w:rsidR="003820EC" w:rsidRPr="00483334">
        <w:rPr>
          <w:rFonts w:eastAsia="Arial Unicode MS" w:cstheme="minorHAnsi"/>
          <w:szCs w:val="24"/>
          <w:lang w:val="fr-FR"/>
        </w:rPr>
        <w:t xml:space="preserve"> </w:t>
      </w:r>
    </w:p>
    <w:p w14:paraId="1EA1805A" w14:textId="29208A4C" w:rsidR="00466CA9" w:rsidRPr="00483334" w:rsidRDefault="00466CA9" w:rsidP="00D75699">
      <w:pPr>
        <w:pStyle w:val="Heading1"/>
        <w:rPr>
          <w:lang w:val="fr-FR"/>
        </w:rPr>
      </w:pPr>
      <w:r w:rsidRPr="00483334">
        <w:rPr>
          <w:lang w:val="fr-FR"/>
        </w:rPr>
        <w:t>4</w:t>
      </w:r>
      <w:r w:rsidRPr="00483334">
        <w:rPr>
          <w:lang w:val="fr-FR"/>
        </w:rPr>
        <w:tab/>
        <w:t>AMNT-16</w:t>
      </w:r>
    </w:p>
    <w:p w14:paraId="5BBB708B" w14:textId="6E37A250" w:rsidR="00466CA9" w:rsidRPr="00483334" w:rsidRDefault="00466CA9" w:rsidP="00D75699">
      <w:pPr>
        <w:rPr>
          <w:lang w:val="fr-FR"/>
        </w:rPr>
      </w:pPr>
      <w:r w:rsidRPr="00483334">
        <w:rPr>
          <w:lang w:val="fr-FR"/>
        </w:rPr>
        <w:t>L'Assemblée mondiale de normalisation des télécommunications (AMNT) s'est tenue à Yasmine Hammamet (Tunisie) du 25 octobre au 3 novembre 2016 et a été précédée par le Colloque mondial sur la normalisation (24 octobre 2016).</w:t>
      </w:r>
    </w:p>
    <w:p w14:paraId="675AD70A" w14:textId="3B4269A0" w:rsidR="00466CA9" w:rsidRPr="00483334" w:rsidRDefault="00466CA9" w:rsidP="00D75699">
      <w:pPr>
        <w:rPr>
          <w:lang w:val="fr-FR"/>
        </w:rPr>
      </w:pPr>
      <w:r w:rsidRPr="00483334">
        <w:rPr>
          <w:lang w:val="fr-FR"/>
        </w:rPr>
        <w:lastRenderedPageBreak/>
        <w:t>L'AMNT-16 a approuvé un nombre important de Résolutions, nouvelles ou révisées, aux termes desquelles l'UIT-D est appelé à collaborer à leur mise en œuvre.</w:t>
      </w:r>
    </w:p>
    <w:p w14:paraId="6F823FBF" w14:textId="54B2AB07" w:rsidR="00E918DC" w:rsidRPr="00483334" w:rsidRDefault="00CA46AD" w:rsidP="00D75699">
      <w:pPr>
        <w:rPr>
          <w:lang w:val="fr-FR"/>
        </w:rPr>
      </w:pPr>
      <w:r w:rsidRPr="00483334">
        <w:rPr>
          <w:lang w:val="fr-FR"/>
        </w:rPr>
        <w:t>Les Résolutions</w:t>
      </w:r>
      <w:r w:rsidR="00D86319" w:rsidRPr="00483334">
        <w:rPr>
          <w:lang w:val="fr-FR"/>
        </w:rPr>
        <w:t xml:space="preserve"> de l'AMNT</w:t>
      </w:r>
      <w:r w:rsidR="00507D17" w:rsidRPr="00483334">
        <w:rPr>
          <w:lang w:val="fr-FR"/>
        </w:rPr>
        <w:t xml:space="preserve"> portent notamment sur</w:t>
      </w:r>
      <w:r w:rsidR="00466CA9" w:rsidRPr="00483334">
        <w:rPr>
          <w:lang w:val="fr-FR"/>
        </w:rPr>
        <w:t xml:space="preserve"> le mandat des commissions d'études de l'UIT, l'Internet des objets</w:t>
      </w:r>
      <w:r w:rsidR="00E918DC" w:rsidRPr="00483334">
        <w:rPr>
          <w:lang w:val="fr-FR"/>
        </w:rPr>
        <w:t xml:space="preserve"> (IoT)</w:t>
      </w:r>
      <w:r w:rsidR="00466CA9" w:rsidRPr="00483334">
        <w:rPr>
          <w:lang w:val="fr-FR"/>
        </w:rPr>
        <w:t xml:space="preserve">, les OTT, la cybersécurité, l'itinérance mobile internationale (IMR), la réduction des disparités en matière d'inclusion financière, la contrefaçon, Smart Africa, la réduction de l'écart en matière de normalisation, le protocole IPv6, l'accessibilité, l'exposition des personnes aux champs électromagnétiques </w:t>
      </w:r>
      <w:r w:rsidR="00E6563D" w:rsidRPr="00483334">
        <w:rPr>
          <w:lang w:val="fr-FR"/>
        </w:rPr>
        <w:t>et</w:t>
      </w:r>
      <w:r w:rsidR="00466CA9" w:rsidRPr="00483334">
        <w:rPr>
          <w:lang w:val="fr-FR"/>
        </w:rPr>
        <w:t xml:space="preserve"> la cybersanté</w:t>
      </w:r>
      <w:r w:rsidR="00E6563D" w:rsidRPr="00483334">
        <w:rPr>
          <w:lang w:val="fr-FR"/>
        </w:rPr>
        <w:t>, entre autres</w:t>
      </w:r>
      <w:r w:rsidR="00E918DC" w:rsidRPr="00483334">
        <w:rPr>
          <w:lang w:val="fr-FR"/>
        </w:rPr>
        <w:t>.</w:t>
      </w:r>
    </w:p>
    <w:p w14:paraId="51A84EC5" w14:textId="2B3117B9" w:rsidR="00466CA9" w:rsidRPr="00483334" w:rsidRDefault="00E918DC" w:rsidP="00D75699">
      <w:pPr>
        <w:rPr>
          <w:lang w:val="fr-FR"/>
        </w:rPr>
      </w:pPr>
      <w:r w:rsidRPr="00483334">
        <w:rPr>
          <w:lang w:val="fr-FR"/>
        </w:rPr>
        <w:t xml:space="preserve">Ces thèmes </w:t>
      </w:r>
      <w:r w:rsidR="00466CA9" w:rsidRPr="00483334">
        <w:rPr>
          <w:lang w:val="fr-FR"/>
        </w:rPr>
        <w:t xml:space="preserve">sont liés aux principaux domaines d'activité de l'UIT-D, dans la mesure où ils nécessitent qu'une assistance soit fournie aux </w:t>
      </w:r>
      <w:r w:rsidR="00186E0D" w:rsidRPr="00483334">
        <w:rPr>
          <w:lang w:val="fr-FR"/>
        </w:rPr>
        <w:t>É</w:t>
      </w:r>
      <w:r w:rsidR="00466CA9" w:rsidRPr="00483334">
        <w:rPr>
          <w:lang w:val="fr-FR"/>
        </w:rPr>
        <w:t>tats Membres, en particulier aux pays en développement, essentiellement sous forme de sensibilisation, d'organisation d'ateliers et de séminaires, de mise en place de plate</w:t>
      </w:r>
      <w:r w:rsidR="00DD76FF" w:rsidRPr="00483334">
        <w:rPr>
          <w:lang w:val="fr-FR"/>
        </w:rPr>
        <w:t>s-</w:t>
      </w:r>
      <w:r w:rsidR="00466CA9" w:rsidRPr="00483334">
        <w:rPr>
          <w:lang w:val="fr-FR"/>
        </w:rPr>
        <w:t>formes de dialogue ainsi que de renforcement des capacités humaines et institutionnelles.</w:t>
      </w:r>
    </w:p>
    <w:p w14:paraId="55BCA9E4" w14:textId="073D680B" w:rsidR="00466CA9" w:rsidRPr="00483334" w:rsidRDefault="00DD76FF" w:rsidP="00D75699">
      <w:pPr>
        <w:spacing w:after="120"/>
        <w:rPr>
          <w:rFonts w:cs="Calibri"/>
          <w:szCs w:val="24"/>
          <w:lang w:val="fr-FR"/>
        </w:rPr>
      </w:pPr>
      <w:r w:rsidRPr="00483334">
        <w:rPr>
          <w:rFonts w:cs="Calibri"/>
          <w:szCs w:val="24"/>
          <w:lang w:val="fr-FR"/>
        </w:rPr>
        <w:t>Les Actes de l'Assemblée</w:t>
      </w:r>
      <w:r w:rsidR="00466CA9" w:rsidRPr="00483334">
        <w:rPr>
          <w:rFonts w:cs="Calibri"/>
          <w:szCs w:val="24"/>
          <w:lang w:val="fr-FR"/>
        </w:rPr>
        <w:t>,</w:t>
      </w:r>
      <w:r w:rsidRPr="00483334">
        <w:rPr>
          <w:rFonts w:cs="Calibri"/>
          <w:szCs w:val="24"/>
          <w:lang w:val="fr-FR"/>
        </w:rPr>
        <w:t xml:space="preserve"> y compris les Résolutions et Recommandations adoptées, sont disponibles à l'adresse </w:t>
      </w:r>
      <w:proofErr w:type="gramStart"/>
      <w:r w:rsidRPr="00483334">
        <w:rPr>
          <w:rFonts w:cs="Calibri"/>
          <w:szCs w:val="24"/>
          <w:lang w:val="fr-FR"/>
        </w:rPr>
        <w:t>suivante:</w:t>
      </w:r>
      <w:proofErr w:type="gramEnd"/>
      <w:r w:rsidRPr="00483334">
        <w:rPr>
          <w:rFonts w:cs="Calibri"/>
          <w:szCs w:val="24"/>
          <w:lang w:val="fr-FR"/>
        </w:rPr>
        <w:t xml:space="preserve"> </w:t>
      </w:r>
      <w:hyperlink r:id="rId16" w:history="1">
        <w:r w:rsidR="00082C2A" w:rsidRPr="00483334">
          <w:rPr>
            <w:rStyle w:val="Hyperlink"/>
            <w:rFonts w:cs="Calibri"/>
            <w:szCs w:val="24"/>
            <w:lang w:val="fr-FR"/>
          </w:rPr>
          <w:t>Actes de l'AMNT-16 (itu.int)</w:t>
        </w:r>
      </w:hyperlink>
      <w:r w:rsidR="00082C2A" w:rsidRPr="00483334">
        <w:rPr>
          <w:rFonts w:cs="Calibri"/>
          <w:szCs w:val="24"/>
          <w:lang w:val="fr-FR"/>
        </w:rPr>
        <w:t>.</w:t>
      </w:r>
    </w:p>
    <w:p w14:paraId="41CE7F52" w14:textId="3A7890D1" w:rsidR="00466CA9" w:rsidRPr="00483334" w:rsidRDefault="006977D5" w:rsidP="00D75699">
      <w:pPr>
        <w:rPr>
          <w:rFonts w:eastAsia="Arial Unicode MS" w:cstheme="minorHAnsi"/>
          <w:szCs w:val="24"/>
          <w:lang w:val="fr-FR"/>
        </w:rPr>
      </w:pPr>
      <w:r w:rsidRPr="00483334">
        <w:rPr>
          <w:lang w:val="fr-FR"/>
        </w:rPr>
        <w:t>On trouvera dans l'</w:t>
      </w:r>
      <w:hyperlink r:id="rId17" w:history="1">
        <w:r w:rsidRPr="00717885">
          <w:rPr>
            <w:rStyle w:val="Hyperlink"/>
            <w:b/>
            <w:bCs/>
            <w:lang w:val="fr-FR"/>
          </w:rPr>
          <w:t>Annexe 3</w:t>
        </w:r>
      </w:hyperlink>
      <w:r w:rsidRPr="00483334">
        <w:rPr>
          <w:lang w:val="fr-FR"/>
        </w:rPr>
        <w:t xml:space="preserve"> du présent document un rapport plus détaillé sur l'Assemblée</w:t>
      </w:r>
      <w:r w:rsidRPr="00483334">
        <w:rPr>
          <w:rFonts w:eastAsia="Arial Unicode MS" w:cstheme="minorHAnsi"/>
          <w:szCs w:val="24"/>
          <w:lang w:val="fr-FR"/>
        </w:rPr>
        <w:t>, qui contient la liste des Résolutions et des Recommandations présentant un intérêt pour l'UIT-D.</w:t>
      </w:r>
    </w:p>
    <w:p w14:paraId="29F7516B" w14:textId="27B91756" w:rsidR="00466CA9" w:rsidRPr="00483334" w:rsidRDefault="00466CA9" w:rsidP="00D75699">
      <w:pPr>
        <w:pStyle w:val="Heading1"/>
        <w:rPr>
          <w:lang w:val="fr-FR"/>
        </w:rPr>
      </w:pPr>
      <w:r w:rsidRPr="00483334">
        <w:rPr>
          <w:lang w:val="fr-FR"/>
        </w:rPr>
        <w:t>5</w:t>
      </w:r>
      <w:r w:rsidRPr="00483334">
        <w:rPr>
          <w:lang w:val="fr-FR"/>
        </w:rPr>
        <w:tab/>
      </w:r>
      <w:r w:rsidR="00170491" w:rsidRPr="00483334">
        <w:rPr>
          <w:lang w:val="fr-FR"/>
        </w:rPr>
        <w:t>État d'avancement de la mise en œuvre des résultats des conférences de l'UIT</w:t>
      </w:r>
    </w:p>
    <w:p w14:paraId="0FFB4D8A" w14:textId="00D09D30" w:rsidR="00466CA9" w:rsidRPr="00483334" w:rsidRDefault="00AB5C33" w:rsidP="00D75699">
      <w:pPr>
        <w:rPr>
          <w:lang w:val="fr-FR"/>
        </w:rPr>
      </w:pPr>
      <w:r w:rsidRPr="00483334">
        <w:rPr>
          <w:lang w:val="fr-FR"/>
        </w:rPr>
        <w:t xml:space="preserve">Afin de </w:t>
      </w:r>
      <w:r w:rsidR="004B7E37" w:rsidRPr="00483334">
        <w:rPr>
          <w:lang w:val="fr-FR"/>
        </w:rPr>
        <w:t>fournir</w:t>
      </w:r>
      <w:r w:rsidRPr="00483334">
        <w:rPr>
          <w:lang w:val="fr-FR"/>
        </w:rPr>
        <w:t xml:space="preserve"> une vue d'ensemble de l'état d'avancement de la mise en </w:t>
      </w:r>
      <w:r w:rsidR="00027422" w:rsidRPr="00483334">
        <w:rPr>
          <w:lang w:val="fr-FR"/>
        </w:rPr>
        <w:t>œuvre</w:t>
      </w:r>
      <w:r w:rsidRPr="00483334">
        <w:rPr>
          <w:lang w:val="fr-FR"/>
        </w:rPr>
        <w:t xml:space="preserve"> des résultats des conférences de l'UIT intéressant les travaux de l'UIT-D, </w:t>
      </w:r>
      <w:r w:rsidR="004A21BD" w:rsidRPr="00483334">
        <w:rPr>
          <w:lang w:val="fr-FR"/>
        </w:rPr>
        <w:t xml:space="preserve">des travaux de mise en correspondance </w:t>
      </w:r>
      <w:r w:rsidR="004B7E37" w:rsidRPr="00483334">
        <w:rPr>
          <w:lang w:val="fr-FR"/>
        </w:rPr>
        <w:t>ont été effectués en vue</w:t>
      </w:r>
      <w:r w:rsidR="004A21BD" w:rsidRPr="00483334">
        <w:rPr>
          <w:lang w:val="fr-FR"/>
        </w:rPr>
        <w:t xml:space="preserve"> </w:t>
      </w:r>
      <w:r w:rsidR="004B7E37" w:rsidRPr="00483334">
        <w:rPr>
          <w:lang w:val="fr-FR"/>
        </w:rPr>
        <w:t>d'</w:t>
      </w:r>
      <w:r w:rsidR="004A21BD" w:rsidRPr="00483334">
        <w:rPr>
          <w:lang w:val="fr-FR"/>
        </w:rPr>
        <w:t xml:space="preserve">établir des liens entre les dix priorités thématiques du BDT et les Résolutions pertinentes de l'UIT, les grandes orientations du SMSI, les Commissions d'études </w:t>
      </w:r>
      <w:r w:rsidR="00264E8E" w:rsidRPr="00483334">
        <w:rPr>
          <w:lang w:val="fr-FR"/>
        </w:rPr>
        <w:t>de l'UIT-D</w:t>
      </w:r>
      <w:r w:rsidR="001E0DB8" w:rsidRPr="00483334">
        <w:rPr>
          <w:lang w:val="fr-FR"/>
        </w:rPr>
        <w:t>,</w:t>
      </w:r>
      <w:r w:rsidR="004A21BD" w:rsidRPr="00483334">
        <w:rPr>
          <w:lang w:val="fr-FR"/>
        </w:rPr>
        <w:t xml:space="preserve"> les Objectifs de développement durable et les cibles définies dans le Programme Connect</w:t>
      </w:r>
      <w:r w:rsidR="00596019" w:rsidRPr="00483334">
        <w:rPr>
          <w:lang w:val="fr-FR"/>
        </w:rPr>
        <w:t> </w:t>
      </w:r>
      <w:r w:rsidR="004A21BD" w:rsidRPr="00483334">
        <w:rPr>
          <w:lang w:val="fr-FR"/>
        </w:rPr>
        <w:t>2020</w:t>
      </w:r>
      <w:r w:rsidR="00466CA9" w:rsidRPr="00483334">
        <w:rPr>
          <w:lang w:val="fr-FR"/>
        </w:rPr>
        <w:t>.</w:t>
      </w:r>
    </w:p>
    <w:p w14:paraId="1A87108B" w14:textId="5AE494A9" w:rsidR="00466CA9" w:rsidRDefault="00056513" w:rsidP="00D75699">
      <w:pPr>
        <w:rPr>
          <w:lang w:val="fr-FR"/>
        </w:rPr>
      </w:pPr>
      <w:r w:rsidRPr="00483334">
        <w:rPr>
          <w:lang w:val="fr-FR"/>
        </w:rPr>
        <w:t>Ce tableau de mise en correspondance est reproduit dans</w:t>
      </w:r>
      <w:r w:rsidR="004A21BD" w:rsidRPr="00483334">
        <w:rPr>
          <w:lang w:val="fr-FR"/>
        </w:rPr>
        <w:t xml:space="preserve"> l'</w:t>
      </w:r>
      <w:hyperlink r:id="rId18" w:history="1">
        <w:r w:rsidR="00EB3DCD" w:rsidRPr="00483334">
          <w:rPr>
            <w:rStyle w:val="Hyperlink"/>
            <w:lang w:val="fr-FR"/>
          </w:rPr>
          <w:t>Annexe 3</w:t>
        </w:r>
      </w:hyperlink>
      <w:r w:rsidR="004A21BD" w:rsidRPr="00483334">
        <w:rPr>
          <w:lang w:val="fr-FR"/>
        </w:rPr>
        <w:t xml:space="preserve"> </w:t>
      </w:r>
      <w:r w:rsidR="00EB3DCD" w:rsidRPr="00483334">
        <w:rPr>
          <w:lang w:val="fr-FR"/>
        </w:rPr>
        <w:t xml:space="preserve">du </w:t>
      </w:r>
      <w:r w:rsidR="004A21BD" w:rsidRPr="00483334">
        <w:rPr>
          <w:lang w:val="fr-FR"/>
        </w:rPr>
        <w:t xml:space="preserve">Document </w:t>
      </w:r>
      <w:hyperlink r:id="rId19" w:history="1">
        <w:r w:rsidR="004A21BD" w:rsidRPr="00483334">
          <w:rPr>
            <w:rStyle w:val="Hyperlink"/>
            <w:lang w:val="fr-FR"/>
          </w:rPr>
          <w:t>RPM-EUR21/4</w:t>
        </w:r>
      </w:hyperlink>
      <w:r w:rsidR="004A21BD" w:rsidRPr="00483334">
        <w:rPr>
          <w:lang w:val="fr-FR"/>
        </w:rPr>
        <w:t>.</w:t>
      </w:r>
    </w:p>
    <w:p w14:paraId="0E27FFED" w14:textId="77777777" w:rsidR="00717885" w:rsidRPr="00483334" w:rsidRDefault="00717885" w:rsidP="00D75699">
      <w:pPr>
        <w:rPr>
          <w:lang w:val="fr-FR"/>
        </w:rPr>
      </w:pPr>
    </w:p>
    <w:p w14:paraId="2447B0C1" w14:textId="32476646" w:rsidR="0070796E" w:rsidRPr="00483334" w:rsidRDefault="00466CA9" w:rsidP="00D75699">
      <w:pPr>
        <w:spacing w:before="360"/>
        <w:jc w:val="center"/>
        <w:rPr>
          <w:lang w:val="fr-FR"/>
        </w:rPr>
      </w:pPr>
      <w:r w:rsidRPr="00483334">
        <w:rPr>
          <w:lang w:val="fr-FR"/>
        </w:rPr>
        <w:t>______________</w:t>
      </w:r>
    </w:p>
    <w:sectPr w:rsidR="0070796E" w:rsidRPr="00483334" w:rsidSect="00504609">
      <w:headerReference w:type="default" r:id="rId20"/>
      <w:footerReference w:type="default" r:id="rId21"/>
      <w:footerReference w:type="first" r:id="rId2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C0CC" w14:textId="4999049C" w:rsidR="00466CA9" w:rsidRDefault="00027422" w:rsidP="00466CA9">
    <w:pPr>
      <w:pStyle w:val="Footer"/>
    </w:pPr>
    <w:fldSimple w:instr=" FILENAME \p  \* MERGEFORMAT ">
      <w:r w:rsidR="001E1A02">
        <w:t>P:\FRA\ITU-D\CONF-D\RPMS\EUR\000\005F.docx</w:t>
      </w:r>
    </w:fldSimple>
    <w:r w:rsidR="00466CA9">
      <w:t xml:space="preserve"> (481249)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B03344" w:rsidRPr="005F2DE5" w14:paraId="38041CC2" w14:textId="77777777" w:rsidTr="00B03344">
      <w:tc>
        <w:tcPr>
          <w:tcW w:w="1431" w:type="dxa"/>
          <w:tcBorders>
            <w:top w:val="single" w:sz="4" w:space="0" w:color="000000"/>
          </w:tcBorders>
          <w:shd w:val="clear" w:color="auto" w:fill="auto"/>
        </w:tcPr>
        <w:p w14:paraId="2D3EB904" w14:textId="6442EBC6" w:rsidR="00B03344" w:rsidRPr="00D75699" w:rsidRDefault="00B03344" w:rsidP="00B03344">
          <w:pPr>
            <w:pStyle w:val="FirstFooter"/>
            <w:tabs>
              <w:tab w:val="left" w:pos="1559"/>
              <w:tab w:val="left" w:pos="3828"/>
            </w:tabs>
            <w:rPr>
              <w:sz w:val="18"/>
              <w:szCs w:val="18"/>
            </w:rPr>
          </w:pPr>
          <w:r w:rsidRPr="00D75699">
            <w:rPr>
              <w:sz w:val="18"/>
              <w:szCs w:val="18"/>
              <w:lang w:val="en-US"/>
            </w:rPr>
            <w:t xml:space="preserve">Contact </w:t>
          </w:r>
        </w:p>
      </w:tc>
      <w:tc>
        <w:tcPr>
          <w:tcW w:w="2251" w:type="dxa"/>
          <w:tcBorders>
            <w:top w:val="single" w:sz="4" w:space="0" w:color="000000"/>
          </w:tcBorders>
        </w:tcPr>
        <w:p w14:paraId="5A4C9EB3" w14:textId="77777777" w:rsidR="00B03344" w:rsidRPr="00D75699" w:rsidRDefault="00B03344" w:rsidP="00B03344">
          <w:pPr>
            <w:pStyle w:val="FirstFooter"/>
            <w:tabs>
              <w:tab w:val="left" w:pos="2302"/>
            </w:tabs>
            <w:ind w:left="2302" w:hanging="2302"/>
            <w:rPr>
              <w:sz w:val="18"/>
              <w:szCs w:val="18"/>
              <w:lang w:val="en-US"/>
            </w:rPr>
          </w:pPr>
          <w:r w:rsidRPr="00D75699">
            <w:rPr>
              <w:sz w:val="18"/>
              <w:szCs w:val="18"/>
              <w:lang w:val="fr-CH"/>
            </w:rPr>
            <w:t>Nom/Organisation/</w:t>
          </w:r>
          <w:proofErr w:type="gramStart"/>
          <w:r w:rsidRPr="00D75699">
            <w:rPr>
              <w:sz w:val="18"/>
              <w:szCs w:val="18"/>
              <w:lang w:val="fr-CH"/>
            </w:rPr>
            <w:t>Entité:</w:t>
          </w:r>
          <w:proofErr w:type="gramEnd"/>
        </w:p>
      </w:tc>
      <w:tc>
        <w:tcPr>
          <w:tcW w:w="5959" w:type="dxa"/>
          <w:tcBorders>
            <w:top w:val="single" w:sz="4" w:space="0" w:color="000000"/>
          </w:tcBorders>
          <w:shd w:val="clear" w:color="auto" w:fill="auto"/>
        </w:tcPr>
        <w:p w14:paraId="48712779" w14:textId="4446F189" w:rsidR="00B03344" w:rsidRPr="00D75699" w:rsidRDefault="00B03344" w:rsidP="00B03344">
          <w:pPr>
            <w:pStyle w:val="FirstFooter"/>
            <w:tabs>
              <w:tab w:val="left" w:pos="2302"/>
            </w:tabs>
            <w:rPr>
              <w:sz w:val="18"/>
              <w:szCs w:val="18"/>
              <w:highlight w:val="yellow"/>
            </w:rPr>
          </w:pPr>
          <w:bookmarkStart w:id="15" w:name="OrgName"/>
          <w:bookmarkEnd w:id="15"/>
          <w:r w:rsidRPr="00D75699">
            <w:rPr>
              <w:sz w:val="18"/>
              <w:szCs w:val="18"/>
            </w:rPr>
            <w:t>M. Stephen Bereaux, Adjoint à la Directrice du Bureau de développement des télécommunications</w:t>
          </w:r>
        </w:p>
      </w:tc>
    </w:tr>
    <w:tr w:rsidR="00B03344" w:rsidRPr="004D495C" w14:paraId="6EA353CC" w14:textId="77777777" w:rsidTr="00B03344">
      <w:tc>
        <w:tcPr>
          <w:tcW w:w="1431" w:type="dxa"/>
          <w:shd w:val="clear" w:color="auto" w:fill="auto"/>
        </w:tcPr>
        <w:p w14:paraId="10D0031D" w14:textId="77777777" w:rsidR="00B03344" w:rsidRPr="00D75699" w:rsidRDefault="00B03344" w:rsidP="00B03344">
          <w:pPr>
            <w:pStyle w:val="FirstFooter"/>
            <w:tabs>
              <w:tab w:val="left" w:pos="1559"/>
              <w:tab w:val="left" w:pos="3828"/>
            </w:tabs>
            <w:rPr>
              <w:sz w:val="18"/>
              <w:szCs w:val="18"/>
            </w:rPr>
          </w:pPr>
        </w:p>
      </w:tc>
      <w:tc>
        <w:tcPr>
          <w:tcW w:w="2251" w:type="dxa"/>
        </w:tcPr>
        <w:p w14:paraId="171431B3" w14:textId="77777777" w:rsidR="00B03344" w:rsidRPr="00D75699" w:rsidRDefault="00B03344" w:rsidP="00B03344">
          <w:pPr>
            <w:pStyle w:val="FirstFooter"/>
            <w:tabs>
              <w:tab w:val="left" w:pos="2302"/>
            </w:tabs>
            <w:rPr>
              <w:sz w:val="18"/>
              <w:szCs w:val="18"/>
              <w:lang w:val="en-US"/>
            </w:rPr>
          </w:pPr>
          <w:r w:rsidRPr="00D75699">
            <w:rPr>
              <w:sz w:val="18"/>
              <w:szCs w:val="18"/>
              <w:lang w:val="fr-CH"/>
            </w:rPr>
            <w:t xml:space="preserve">Numéro de </w:t>
          </w:r>
          <w:proofErr w:type="gramStart"/>
          <w:r w:rsidRPr="00D75699">
            <w:rPr>
              <w:sz w:val="18"/>
              <w:szCs w:val="18"/>
              <w:lang w:val="fr-CH"/>
            </w:rPr>
            <w:t>téléphone:</w:t>
          </w:r>
          <w:proofErr w:type="gramEnd"/>
        </w:p>
      </w:tc>
      <w:tc>
        <w:tcPr>
          <w:tcW w:w="5959" w:type="dxa"/>
          <w:shd w:val="clear" w:color="auto" w:fill="auto"/>
        </w:tcPr>
        <w:p w14:paraId="7CC36269" w14:textId="70ACED8F" w:rsidR="00B03344" w:rsidRPr="00D75699" w:rsidRDefault="00B03344" w:rsidP="00B03344">
          <w:pPr>
            <w:pStyle w:val="FirstFooter"/>
            <w:tabs>
              <w:tab w:val="left" w:pos="2302"/>
            </w:tabs>
            <w:rPr>
              <w:sz w:val="18"/>
              <w:szCs w:val="18"/>
              <w:highlight w:val="yellow"/>
              <w:lang w:val="en-US"/>
            </w:rPr>
          </w:pPr>
          <w:bookmarkStart w:id="16" w:name="PhoneNo"/>
          <w:bookmarkEnd w:id="16"/>
          <w:r w:rsidRPr="00D75699">
            <w:rPr>
              <w:sz w:val="18"/>
              <w:szCs w:val="18"/>
            </w:rPr>
            <w:t>+41 22 730 5131</w:t>
          </w:r>
        </w:p>
      </w:tc>
    </w:tr>
    <w:tr w:rsidR="00B03344" w:rsidRPr="004D495C" w14:paraId="0B41BBE9" w14:textId="77777777" w:rsidTr="00B03344">
      <w:tc>
        <w:tcPr>
          <w:tcW w:w="1431" w:type="dxa"/>
          <w:shd w:val="clear" w:color="auto" w:fill="auto"/>
        </w:tcPr>
        <w:p w14:paraId="0AD2AA7B" w14:textId="77777777" w:rsidR="00B03344" w:rsidRPr="00D75699" w:rsidRDefault="00B03344" w:rsidP="00B03344">
          <w:pPr>
            <w:pStyle w:val="FirstFooter"/>
            <w:tabs>
              <w:tab w:val="left" w:pos="1559"/>
              <w:tab w:val="left" w:pos="3828"/>
            </w:tabs>
            <w:rPr>
              <w:sz w:val="18"/>
              <w:szCs w:val="18"/>
              <w:lang w:val="en-US"/>
            </w:rPr>
          </w:pPr>
        </w:p>
      </w:tc>
      <w:tc>
        <w:tcPr>
          <w:tcW w:w="2251" w:type="dxa"/>
        </w:tcPr>
        <w:p w14:paraId="4EE2DD6A" w14:textId="77777777" w:rsidR="00B03344" w:rsidRPr="00D75699" w:rsidRDefault="00B03344" w:rsidP="00B03344">
          <w:pPr>
            <w:pStyle w:val="FirstFooter"/>
            <w:tabs>
              <w:tab w:val="left" w:pos="2302"/>
            </w:tabs>
            <w:rPr>
              <w:sz w:val="18"/>
              <w:szCs w:val="18"/>
              <w:lang w:val="en-US"/>
            </w:rPr>
          </w:pPr>
          <w:proofErr w:type="gramStart"/>
          <w:r w:rsidRPr="00D75699">
            <w:rPr>
              <w:sz w:val="18"/>
              <w:szCs w:val="18"/>
              <w:lang w:val="fr-CH"/>
            </w:rPr>
            <w:t>Courriel:</w:t>
          </w:r>
          <w:proofErr w:type="gramEnd"/>
        </w:p>
      </w:tc>
      <w:bookmarkStart w:id="17" w:name="Email"/>
      <w:bookmarkEnd w:id="17"/>
      <w:tc>
        <w:tcPr>
          <w:tcW w:w="5959" w:type="dxa"/>
          <w:shd w:val="clear" w:color="auto" w:fill="auto"/>
        </w:tcPr>
        <w:p w14:paraId="70551634" w14:textId="57727211" w:rsidR="00B03344" w:rsidRPr="00D75699" w:rsidRDefault="00B03344" w:rsidP="00B03344">
          <w:pPr>
            <w:pStyle w:val="FirstFooter"/>
            <w:tabs>
              <w:tab w:val="left" w:pos="2302"/>
            </w:tabs>
            <w:rPr>
              <w:sz w:val="18"/>
              <w:szCs w:val="18"/>
              <w:highlight w:val="yellow"/>
              <w:lang w:val="en-US"/>
            </w:rPr>
          </w:pPr>
          <w:r w:rsidRPr="00D75699">
            <w:rPr>
              <w:sz w:val="18"/>
              <w:szCs w:val="18"/>
            </w:rPr>
            <w:fldChar w:fldCharType="begin"/>
          </w:r>
          <w:r w:rsidRPr="00D75699">
            <w:rPr>
              <w:sz w:val="18"/>
              <w:szCs w:val="18"/>
            </w:rPr>
            <w:instrText xml:space="preserve"> HYPERLINK "mailto:stephen.bereaux@itu.int" </w:instrText>
          </w:r>
          <w:r w:rsidRPr="00D75699">
            <w:rPr>
              <w:sz w:val="18"/>
              <w:szCs w:val="18"/>
            </w:rPr>
            <w:fldChar w:fldCharType="separate"/>
          </w:r>
          <w:r w:rsidRPr="00D75699">
            <w:rPr>
              <w:rStyle w:val="Hyperlink"/>
              <w:sz w:val="18"/>
              <w:szCs w:val="18"/>
            </w:rPr>
            <w:t>stephen.bereaux@itu.int</w:t>
          </w:r>
          <w:r w:rsidRPr="00D75699">
            <w:rPr>
              <w:sz w:val="18"/>
              <w:szCs w:val="18"/>
            </w:rPr>
            <w:fldChar w:fldCharType="end"/>
          </w:r>
        </w:p>
      </w:tc>
    </w:tr>
  </w:tbl>
  <w:p w14:paraId="73D28639" w14:textId="784C7149" w:rsidR="00E2379D" w:rsidRPr="00D75699" w:rsidRDefault="009775E1" w:rsidP="00BA2A7B">
    <w:pPr>
      <w:jc w:val="center"/>
      <w:rPr>
        <w:sz w:val="20"/>
        <w:lang w:val="fr-FR"/>
      </w:rPr>
    </w:pPr>
    <w:hyperlink r:id="rId1" w:history="1">
      <w:r w:rsidR="00ED55D2" w:rsidRPr="00D75699">
        <w:rPr>
          <w:rStyle w:val="Hyperlink"/>
          <w:sz w:val="20"/>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7BF4E2E0"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3" w:name="DocRef2"/>
    <w:bookmarkEnd w:id="13"/>
    <w:r w:rsidR="00FF089C" w:rsidRPr="00FF089C">
      <w:rPr>
        <w:sz w:val="22"/>
        <w:szCs w:val="22"/>
        <w:lang w:val="es-ES_tradnl"/>
      </w:rPr>
      <w:t>RPM-</w:t>
    </w:r>
    <w:r w:rsidR="00923456">
      <w:rPr>
        <w:sz w:val="22"/>
        <w:szCs w:val="22"/>
        <w:lang w:val="es-ES_tradnl"/>
      </w:rPr>
      <w:t>EUR</w:t>
    </w:r>
    <w:r w:rsidR="00882AA1">
      <w:rPr>
        <w:sz w:val="22"/>
        <w:szCs w:val="22"/>
        <w:lang w:val="es-ES_tradnl"/>
      </w:rPr>
      <w:t>21</w:t>
    </w:r>
    <w:r w:rsidRPr="00FF089C">
      <w:rPr>
        <w:sz w:val="22"/>
        <w:szCs w:val="22"/>
        <w:lang w:val="es-ES_tradnl"/>
      </w:rPr>
      <w:t>/</w:t>
    </w:r>
    <w:bookmarkStart w:id="14" w:name="DocNo2"/>
    <w:bookmarkEnd w:id="14"/>
    <w:r w:rsidR="00ED55D2">
      <w:rPr>
        <w:sz w:val="22"/>
        <w:szCs w:val="22"/>
        <w:lang w:val="es-ES_tradnl"/>
      </w:rPr>
      <w:t>5</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27422">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fr-F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27422"/>
    <w:rsid w:val="00031BA9"/>
    <w:rsid w:val="00032DD2"/>
    <w:rsid w:val="00033204"/>
    <w:rsid w:val="000370A8"/>
    <w:rsid w:val="00042B5D"/>
    <w:rsid w:val="0004546B"/>
    <w:rsid w:val="0004555B"/>
    <w:rsid w:val="00056513"/>
    <w:rsid w:val="0006050B"/>
    <w:rsid w:val="00080665"/>
    <w:rsid w:val="00082C2A"/>
    <w:rsid w:val="00085784"/>
    <w:rsid w:val="0009466E"/>
    <w:rsid w:val="0009676A"/>
    <w:rsid w:val="000A0187"/>
    <w:rsid w:val="000A3328"/>
    <w:rsid w:val="000D0403"/>
    <w:rsid w:val="000D61A2"/>
    <w:rsid w:val="000D7961"/>
    <w:rsid w:val="000E397B"/>
    <w:rsid w:val="000F1580"/>
    <w:rsid w:val="001152D1"/>
    <w:rsid w:val="00120CC1"/>
    <w:rsid w:val="001229F6"/>
    <w:rsid w:val="00151478"/>
    <w:rsid w:val="0015200D"/>
    <w:rsid w:val="0015553B"/>
    <w:rsid w:val="00161A5A"/>
    <w:rsid w:val="00170491"/>
    <w:rsid w:val="00170AB9"/>
    <w:rsid w:val="00171DCC"/>
    <w:rsid w:val="00181928"/>
    <w:rsid w:val="001856D7"/>
    <w:rsid w:val="00186E0D"/>
    <w:rsid w:val="00187E51"/>
    <w:rsid w:val="00192DBD"/>
    <w:rsid w:val="0019399A"/>
    <w:rsid w:val="001A52E9"/>
    <w:rsid w:val="001B4B9B"/>
    <w:rsid w:val="001D3694"/>
    <w:rsid w:val="001E0DB8"/>
    <w:rsid w:val="001E1A02"/>
    <w:rsid w:val="001E33AB"/>
    <w:rsid w:val="001E3BCF"/>
    <w:rsid w:val="002066B3"/>
    <w:rsid w:val="0021427F"/>
    <w:rsid w:val="00214DBD"/>
    <w:rsid w:val="00235915"/>
    <w:rsid w:val="00252877"/>
    <w:rsid w:val="00262B06"/>
    <w:rsid w:val="00264E8E"/>
    <w:rsid w:val="00270C45"/>
    <w:rsid w:val="002748B0"/>
    <w:rsid w:val="00275198"/>
    <w:rsid w:val="0028054C"/>
    <w:rsid w:val="002869AF"/>
    <w:rsid w:val="00286A28"/>
    <w:rsid w:val="002900F9"/>
    <w:rsid w:val="00295878"/>
    <w:rsid w:val="002A3A4E"/>
    <w:rsid w:val="002A546C"/>
    <w:rsid w:val="002B02FE"/>
    <w:rsid w:val="002B1A8F"/>
    <w:rsid w:val="002B2265"/>
    <w:rsid w:val="002C67D8"/>
    <w:rsid w:val="002D0049"/>
    <w:rsid w:val="002D5DF7"/>
    <w:rsid w:val="003058DA"/>
    <w:rsid w:val="0030762F"/>
    <w:rsid w:val="00311BD3"/>
    <w:rsid w:val="00312685"/>
    <w:rsid w:val="003235F8"/>
    <w:rsid w:val="00334C18"/>
    <w:rsid w:val="003513DB"/>
    <w:rsid w:val="00360771"/>
    <w:rsid w:val="0036243F"/>
    <w:rsid w:val="003820EC"/>
    <w:rsid w:val="00385ABF"/>
    <w:rsid w:val="00392AF3"/>
    <w:rsid w:val="003A6A11"/>
    <w:rsid w:val="003B3629"/>
    <w:rsid w:val="003B75F4"/>
    <w:rsid w:val="003C78E4"/>
    <w:rsid w:val="003E20FF"/>
    <w:rsid w:val="004030DD"/>
    <w:rsid w:val="00406F1F"/>
    <w:rsid w:val="004077C9"/>
    <w:rsid w:val="004143EF"/>
    <w:rsid w:val="00414E6F"/>
    <w:rsid w:val="00415F06"/>
    <w:rsid w:val="00416D38"/>
    <w:rsid w:val="00421F93"/>
    <w:rsid w:val="004331DF"/>
    <w:rsid w:val="00433B73"/>
    <w:rsid w:val="0043566B"/>
    <w:rsid w:val="004430CE"/>
    <w:rsid w:val="00457453"/>
    <w:rsid w:val="0046327F"/>
    <w:rsid w:val="00466CA9"/>
    <w:rsid w:val="00472A03"/>
    <w:rsid w:val="00475A24"/>
    <w:rsid w:val="00483313"/>
    <w:rsid w:val="00483334"/>
    <w:rsid w:val="00487A55"/>
    <w:rsid w:val="00496015"/>
    <w:rsid w:val="004A0340"/>
    <w:rsid w:val="004A21BD"/>
    <w:rsid w:val="004A28F0"/>
    <w:rsid w:val="004A34DD"/>
    <w:rsid w:val="004A564F"/>
    <w:rsid w:val="004B7E37"/>
    <w:rsid w:val="004C4C2E"/>
    <w:rsid w:val="004C4E14"/>
    <w:rsid w:val="004D0AC9"/>
    <w:rsid w:val="004D2D58"/>
    <w:rsid w:val="004D3DC4"/>
    <w:rsid w:val="004D495C"/>
    <w:rsid w:val="004D77F2"/>
    <w:rsid w:val="004D7A2E"/>
    <w:rsid w:val="004E3824"/>
    <w:rsid w:val="004F09F8"/>
    <w:rsid w:val="00502BFC"/>
    <w:rsid w:val="00504609"/>
    <w:rsid w:val="00507D17"/>
    <w:rsid w:val="00511EDF"/>
    <w:rsid w:val="00523237"/>
    <w:rsid w:val="00523E05"/>
    <w:rsid w:val="005302F6"/>
    <w:rsid w:val="0054204B"/>
    <w:rsid w:val="00542D84"/>
    <w:rsid w:val="00546F06"/>
    <w:rsid w:val="005543B5"/>
    <w:rsid w:val="0058604B"/>
    <w:rsid w:val="00596019"/>
    <w:rsid w:val="005A1427"/>
    <w:rsid w:val="005B37AF"/>
    <w:rsid w:val="005B3830"/>
    <w:rsid w:val="005B45E9"/>
    <w:rsid w:val="005B5914"/>
    <w:rsid w:val="005C0E75"/>
    <w:rsid w:val="005C33BC"/>
    <w:rsid w:val="005C6FF8"/>
    <w:rsid w:val="005D12FD"/>
    <w:rsid w:val="005E07F1"/>
    <w:rsid w:val="005F2DE5"/>
    <w:rsid w:val="00622A8F"/>
    <w:rsid w:val="006354E9"/>
    <w:rsid w:val="0064011F"/>
    <w:rsid w:val="00641CA0"/>
    <w:rsid w:val="006444D5"/>
    <w:rsid w:val="0065094C"/>
    <w:rsid w:val="006527BD"/>
    <w:rsid w:val="00663234"/>
    <w:rsid w:val="00667E12"/>
    <w:rsid w:val="00671828"/>
    <w:rsid w:val="006748B0"/>
    <w:rsid w:val="00676C62"/>
    <w:rsid w:val="00677A58"/>
    <w:rsid w:val="00685848"/>
    <w:rsid w:val="006977D5"/>
    <w:rsid w:val="006A6F8F"/>
    <w:rsid w:val="006C0E12"/>
    <w:rsid w:val="006C7A7B"/>
    <w:rsid w:val="006D0B95"/>
    <w:rsid w:val="006D1217"/>
    <w:rsid w:val="006F1CE9"/>
    <w:rsid w:val="0070090A"/>
    <w:rsid w:val="0070796E"/>
    <w:rsid w:val="00717885"/>
    <w:rsid w:val="007274B6"/>
    <w:rsid w:val="00735AC3"/>
    <w:rsid w:val="00735B54"/>
    <w:rsid w:val="0074698E"/>
    <w:rsid w:val="0074719E"/>
    <w:rsid w:val="00755605"/>
    <w:rsid w:val="00755987"/>
    <w:rsid w:val="00762A1E"/>
    <w:rsid w:val="007679D2"/>
    <w:rsid w:val="00770299"/>
    <w:rsid w:val="00781933"/>
    <w:rsid w:val="00785979"/>
    <w:rsid w:val="00791D56"/>
    <w:rsid w:val="00794FF3"/>
    <w:rsid w:val="00795647"/>
    <w:rsid w:val="00795819"/>
    <w:rsid w:val="00797056"/>
    <w:rsid w:val="007B145B"/>
    <w:rsid w:val="007B5E61"/>
    <w:rsid w:val="007B7C19"/>
    <w:rsid w:val="007E74A5"/>
    <w:rsid w:val="007F645D"/>
    <w:rsid w:val="00800D40"/>
    <w:rsid w:val="00810A21"/>
    <w:rsid w:val="00811068"/>
    <w:rsid w:val="00813980"/>
    <w:rsid w:val="00817846"/>
    <w:rsid w:val="00820A7F"/>
    <w:rsid w:val="00831C97"/>
    <w:rsid w:val="00833A72"/>
    <w:rsid w:val="00833F2B"/>
    <w:rsid w:val="008340D6"/>
    <w:rsid w:val="0083540C"/>
    <w:rsid w:val="00835BBF"/>
    <w:rsid w:val="00846744"/>
    <w:rsid w:val="0084734D"/>
    <w:rsid w:val="00852CC6"/>
    <w:rsid w:val="00870D98"/>
    <w:rsid w:val="008740CF"/>
    <w:rsid w:val="00882AA1"/>
    <w:rsid w:val="00883EFF"/>
    <w:rsid w:val="00885734"/>
    <w:rsid w:val="00886688"/>
    <w:rsid w:val="00891809"/>
    <w:rsid w:val="00895488"/>
    <w:rsid w:val="008A357D"/>
    <w:rsid w:val="008C733E"/>
    <w:rsid w:val="008D423B"/>
    <w:rsid w:val="008F2196"/>
    <w:rsid w:val="009043C2"/>
    <w:rsid w:val="009074FD"/>
    <w:rsid w:val="00912887"/>
    <w:rsid w:val="00915921"/>
    <w:rsid w:val="0092342C"/>
    <w:rsid w:val="00923456"/>
    <w:rsid w:val="00924ABC"/>
    <w:rsid w:val="0093043A"/>
    <w:rsid w:val="00930F7E"/>
    <w:rsid w:val="00941145"/>
    <w:rsid w:val="0094145C"/>
    <w:rsid w:val="00942ED4"/>
    <w:rsid w:val="00947092"/>
    <w:rsid w:val="00951378"/>
    <w:rsid w:val="00953C7D"/>
    <w:rsid w:val="0096235E"/>
    <w:rsid w:val="0097038C"/>
    <w:rsid w:val="0097162F"/>
    <w:rsid w:val="009775E1"/>
    <w:rsid w:val="009A6FD6"/>
    <w:rsid w:val="009A7184"/>
    <w:rsid w:val="009B17EA"/>
    <w:rsid w:val="009B6F98"/>
    <w:rsid w:val="009D7B40"/>
    <w:rsid w:val="009E3FEB"/>
    <w:rsid w:val="009E50D3"/>
    <w:rsid w:val="009F680F"/>
    <w:rsid w:val="00A13179"/>
    <w:rsid w:val="00A140EB"/>
    <w:rsid w:val="00A16064"/>
    <w:rsid w:val="00A37068"/>
    <w:rsid w:val="00A54CA6"/>
    <w:rsid w:val="00A55B20"/>
    <w:rsid w:val="00A65745"/>
    <w:rsid w:val="00A824E0"/>
    <w:rsid w:val="00A840C6"/>
    <w:rsid w:val="00AB4706"/>
    <w:rsid w:val="00AB5C33"/>
    <w:rsid w:val="00AC3A1D"/>
    <w:rsid w:val="00AC7AC6"/>
    <w:rsid w:val="00AD2FB3"/>
    <w:rsid w:val="00AD799C"/>
    <w:rsid w:val="00AE1C97"/>
    <w:rsid w:val="00AE2BCA"/>
    <w:rsid w:val="00AF0A2E"/>
    <w:rsid w:val="00AF4619"/>
    <w:rsid w:val="00B03344"/>
    <w:rsid w:val="00B055E8"/>
    <w:rsid w:val="00B13550"/>
    <w:rsid w:val="00B154AD"/>
    <w:rsid w:val="00B15C96"/>
    <w:rsid w:val="00B2033A"/>
    <w:rsid w:val="00B20B08"/>
    <w:rsid w:val="00B24401"/>
    <w:rsid w:val="00B31652"/>
    <w:rsid w:val="00B34B6C"/>
    <w:rsid w:val="00B402E3"/>
    <w:rsid w:val="00B4143C"/>
    <w:rsid w:val="00B41935"/>
    <w:rsid w:val="00B44140"/>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85A0D"/>
    <w:rsid w:val="00CA46AD"/>
    <w:rsid w:val="00CA4787"/>
    <w:rsid w:val="00CB298C"/>
    <w:rsid w:val="00CF63E1"/>
    <w:rsid w:val="00D00614"/>
    <w:rsid w:val="00D01A3F"/>
    <w:rsid w:val="00D17DC5"/>
    <w:rsid w:val="00D27001"/>
    <w:rsid w:val="00D35307"/>
    <w:rsid w:val="00D4563B"/>
    <w:rsid w:val="00D731CD"/>
    <w:rsid w:val="00D74D91"/>
    <w:rsid w:val="00D75699"/>
    <w:rsid w:val="00D80072"/>
    <w:rsid w:val="00D839D8"/>
    <w:rsid w:val="00D86319"/>
    <w:rsid w:val="00D92439"/>
    <w:rsid w:val="00DA1664"/>
    <w:rsid w:val="00DA2F6F"/>
    <w:rsid w:val="00DA3130"/>
    <w:rsid w:val="00DB5B1B"/>
    <w:rsid w:val="00DB6C98"/>
    <w:rsid w:val="00DD05EF"/>
    <w:rsid w:val="00DD5A07"/>
    <w:rsid w:val="00DD74C1"/>
    <w:rsid w:val="00DD76FF"/>
    <w:rsid w:val="00DE3F2D"/>
    <w:rsid w:val="00DE460C"/>
    <w:rsid w:val="00DF1689"/>
    <w:rsid w:val="00E207C7"/>
    <w:rsid w:val="00E2379D"/>
    <w:rsid w:val="00E244D1"/>
    <w:rsid w:val="00E45EB4"/>
    <w:rsid w:val="00E535BC"/>
    <w:rsid w:val="00E6563D"/>
    <w:rsid w:val="00E7476B"/>
    <w:rsid w:val="00E74841"/>
    <w:rsid w:val="00E84413"/>
    <w:rsid w:val="00E866E5"/>
    <w:rsid w:val="00E918DC"/>
    <w:rsid w:val="00E97390"/>
    <w:rsid w:val="00E97800"/>
    <w:rsid w:val="00EA3797"/>
    <w:rsid w:val="00EA467D"/>
    <w:rsid w:val="00EA6520"/>
    <w:rsid w:val="00EA72D0"/>
    <w:rsid w:val="00EB3DCD"/>
    <w:rsid w:val="00ED55D2"/>
    <w:rsid w:val="00EF62C8"/>
    <w:rsid w:val="00F2422E"/>
    <w:rsid w:val="00F35A0C"/>
    <w:rsid w:val="00F40E2E"/>
    <w:rsid w:val="00F529F1"/>
    <w:rsid w:val="00F620CA"/>
    <w:rsid w:val="00F74154"/>
    <w:rsid w:val="00F842D3"/>
    <w:rsid w:val="00F87092"/>
    <w:rsid w:val="00F97816"/>
    <w:rsid w:val="00FC045D"/>
    <w:rsid w:val="00FC730E"/>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DF1689"/>
    <w:rPr>
      <w:rFonts w:asciiTheme="minorHAnsi" w:hAnsiTheme="minorHAnsi"/>
      <w:color w:val="0000FF"/>
      <w:sz w:val="24"/>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D75699"/>
    <w:pPr>
      <w:jc w:val="center"/>
    </w:pPr>
    <w:rPr>
      <w:b/>
      <w:sz w:val="28"/>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D7569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tu.int/md/R19-RA19-C-0077/fr" TargetMode="External"/><Relationship Id="rId18" Type="http://schemas.openxmlformats.org/officeDocument/2006/relationships/hyperlink" Target="https://www.itu.int/md/D18-RPMEUR-C-000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hyperlink" Target="https://www.itu.int/md/D18-RPMEUR-C-0005/" TargetMode="External"/><Relationship Id="rId17" Type="http://schemas.openxmlformats.org/officeDocument/2006/relationships/hyperlink" Target="https://www.itu.int/md/D18-RPMEUR-C-0005/" TargetMode="External"/><Relationship Id="rId2" Type="http://schemas.openxmlformats.org/officeDocument/2006/relationships/styles" Target="styles.xml"/><Relationship Id="rId16" Type="http://schemas.openxmlformats.org/officeDocument/2006/relationships/hyperlink" Target="https://www.itu.int/dms_pub/itu-t/opb/reg/T-REG-LIV.1-2016-R1-PDF-F.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ACT-WRC.14-2019/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D18-RPMEUR-C-0005/" TargetMode="External"/><Relationship Id="rId23" Type="http://schemas.openxmlformats.org/officeDocument/2006/relationships/fontTable" Target="fontTable.xml"/><Relationship Id="rId10" Type="http://schemas.openxmlformats.org/officeDocument/2006/relationships/hyperlink" Target="https://www.itu.int/md/D18-RPMEUR-C-0005/" TargetMode="External"/><Relationship Id="rId19" Type="http://schemas.openxmlformats.org/officeDocument/2006/relationships/hyperlink" Target="https://www.itu.int/md/D18-RPMEUR-C-0004/" TargetMode="External"/><Relationship Id="rId4" Type="http://schemas.openxmlformats.org/officeDocument/2006/relationships/webSettings" Target="webSettings.xml"/><Relationship Id="rId9" Type="http://schemas.openxmlformats.org/officeDocument/2006/relationships/hyperlink" Target="https://www.itu.int/pub/S-CONF-ACTF-2018/fr" TargetMode="External"/><Relationship Id="rId14" Type="http://schemas.openxmlformats.org/officeDocument/2006/relationships/hyperlink" Target="https://www.itu.int/pub/R-RES-R.4/fr"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816</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7</cp:revision>
  <cp:lastPrinted>2016-05-13T07:33:00Z</cp:lastPrinted>
  <dcterms:created xsi:type="dcterms:W3CDTF">2020-12-09T11:03:00Z</dcterms:created>
  <dcterms:modified xsi:type="dcterms:W3CDTF">2020-12-17T09:24:00Z</dcterms:modified>
</cp:coreProperties>
</file>