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1911" w14:textId="405F4D72" w:rsidR="003411DB" w:rsidRPr="007E3227" w:rsidRDefault="003411DB" w:rsidP="00D31C8A">
      <w:pPr>
        <w:pStyle w:val="Annextitle"/>
        <w:rPr>
          <w:lang w:val="es-ES_tradnl"/>
        </w:rPr>
      </w:pPr>
      <w:r w:rsidRPr="007E3227">
        <w:rPr>
          <w:color w:val="000000" w:themeColor="text1"/>
          <w:lang w:val="es-ES_tradnl"/>
        </w:rPr>
        <w:t>An</w:t>
      </w:r>
      <w:r w:rsidR="00E94AF6" w:rsidRPr="007E3227">
        <w:rPr>
          <w:color w:val="000000" w:themeColor="text1"/>
          <w:lang w:val="es-ES_tradnl"/>
        </w:rPr>
        <w:t xml:space="preserve">exo </w:t>
      </w:r>
      <w:r w:rsidR="00023F76">
        <w:rPr>
          <w:color w:val="000000" w:themeColor="text1"/>
          <w:lang w:val="es-ES_tradnl"/>
        </w:rPr>
        <w:t>2</w:t>
      </w:r>
      <w:r w:rsidRPr="007E3227">
        <w:rPr>
          <w:color w:val="000000" w:themeColor="text1"/>
          <w:lang w:val="es-ES_tradnl"/>
        </w:rPr>
        <w:t xml:space="preserve">: </w:t>
      </w:r>
      <w:r w:rsidR="00023F76">
        <w:rPr>
          <w:lang w:val="es-ES_tradnl"/>
        </w:rPr>
        <w:t>I</w:t>
      </w:r>
      <w:r w:rsidR="00023F76" w:rsidRPr="00023F76">
        <w:rPr>
          <w:lang w:val="es-ES_tradnl"/>
        </w:rPr>
        <w:t>nformación detallada sobre los trabajos orientados al logro de las iniciativas regionales para Europa</w:t>
      </w:r>
    </w:p>
    <w:p w14:paraId="13BA7B66" w14:textId="5E67733D" w:rsidR="00996732" w:rsidRPr="007E3227" w:rsidRDefault="00E94AF6" w:rsidP="00E765E6">
      <w:pPr>
        <w:pStyle w:val="Headingb"/>
        <w:spacing w:before="360"/>
        <w:rPr>
          <w:lang w:val="es-ES_tradnl"/>
        </w:rPr>
      </w:pPr>
      <w:bookmarkStart w:id="0" w:name="_Hlk58300721"/>
      <w:r w:rsidRPr="007E3227">
        <w:rPr>
          <w:lang w:val="es-ES_tradnl"/>
        </w:rPr>
        <w:t>Introducción</w:t>
      </w:r>
    </w:p>
    <w:p w14:paraId="48A90E9B" w14:textId="7D602934" w:rsidR="00E94AF6" w:rsidRPr="007E3227" w:rsidRDefault="00E94AF6" w:rsidP="00D31C8A">
      <w:pPr>
        <w:rPr>
          <w:lang w:val="es-ES_tradnl"/>
        </w:rPr>
      </w:pPr>
      <w:r w:rsidRPr="007E3227">
        <w:rPr>
          <w:lang w:val="es-ES_tradnl"/>
        </w:rPr>
        <w:t xml:space="preserve">En el presente documento se </w:t>
      </w:r>
      <w:r w:rsidR="004267C7" w:rsidRPr="007E3227">
        <w:rPr>
          <w:lang w:val="es-ES_tradnl"/>
        </w:rPr>
        <w:t>describen</w:t>
      </w:r>
      <w:r w:rsidRPr="007E3227">
        <w:rPr>
          <w:lang w:val="es-ES_tradnl"/>
        </w:rPr>
        <w:t xml:space="preserve"> todas las actividades que </w:t>
      </w:r>
      <w:r w:rsidR="004267C7" w:rsidRPr="007E3227">
        <w:rPr>
          <w:lang w:val="es-ES_tradnl"/>
        </w:rPr>
        <w:t>llevó</w:t>
      </w:r>
      <w:r w:rsidRPr="007E3227">
        <w:rPr>
          <w:lang w:val="es-ES_tradnl"/>
        </w:rPr>
        <w:t xml:space="preserve"> a cabo la UIT de 2018 a 2020</w:t>
      </w:r>
      <w:r w:rsidR="00086FA9" w:rsidRPr="007E3227">
        <w:rPr>
          <w:lang w:val="es-ES_tradnl"/>
        </w:rPr>
        <w:t xml:space="preserve"> a tenor de</w:t>
      </w:r>
      <w:r w:rsidR="00E62E5A" w:rsidRPr="007E3227">
        <w:rPr>
          <w:lang w:val="es-ES_tradnl"/>
        </w:rPr>
        <w:t xml:space="preserve"> los</w:t>
      </w:r>
      <w:r w:rsidRPr="007E3227">
        <w:rPr>
          <w:lang w:val="es-ES_tradnl"/>
        </w:rPr>
        <w:t xml:space="preserve"> resultados previstos </w:t>
      </w:r>
      <w:r w:rsidR="003445F6" w:rsidRPr="007E3227">
        <w:rPr>
          <w:lang w:val="es-ES_tradnl"/>
        </w:rPr>
        <w:t xml:space="preserve">en </w:t>
      </w:r>
      <w:r w:rsidR="00513941" w:rsidRPr="007E3227">
        <w:rPr>
          <w:lang w:val="es-ES_tradnl"/>
        </w:rPr>
        <w:t xml:space="preserve">el marco de </w:t>
      </w:r>
      <w:r w:rsidRPr="007E3227">
        <w:rPr>
          <w:lang w:val="es-ES_tradnl"/>
        </w:rPr>
        <w:t xml:space="preserve">las Iniciativas Regionales de la UIT para la Región de Europa, </w:t>
      </w:r>
      <w:r w:rsidR="004267C7" w:rsidRPr="007E3227">
        <w:rPr>
          <w:lang w:val="es-ES_tradnl"/>
        </w:rPr>
        <w:t>que abarcan</w:t>
      </w:r>
      <w:r w:rsidRPr="007E3227">
        <w:rPr>
          <w:lang w:val="es-ES_tradnl"/>
        </w:rPr>
        <w:t xml:space="preserve"> 46 países. Las actividades que </w:t>
      </w:r>
      <w:r w:rsidR="004267C7" w:rsidRPr="007E3227">
        <w:rPr>
          <w:lang w:val="es-ES_tradnl"/>
        </w:rPr>
        <w:t>figuran e</w:t>
      </w:r>
      <w:r w:rsidRPr="007E3227">
        <w:rPr>
          <w:lang w:val="es-ES_tradnl"/>
        </w:rPr>
        <w:t xml:space="preserve">n este documento </w:t>
      </w:r>
      <w:r w:rsidR="00E62E5A" w:rsidRPr="007E3227">
        <w:rPr>
          <w:lang w:val="es-ES_tradnl"/>
        </w:rPr>
        <w:t>se desglosan con arreglo a</w:t>
      </w:r>
      <w:r w:rsidRPr="007E3227">
        <w:rPr>
          <w:lang w:val="es-ES_tradnl"/>
        </w:rPr>
        <w:t xml:space="preserve"> los resultados y </w:t>
      </w:r>
      <w:r w:rsidR="00E62E5A" w:rsidRPr="007E3227">
        <w:rPr>
          <w:lang w:val="es-ES_tradnl"/>
        </w:rPr>
        <w:t xml:space="preserve">la repercusión </w:t>
      </w:r>
      <w:r w:rsidR="003445F6" w:rsidRPr="007E3227">
        <w:rPr>
          <w:lang w:val="es-ES_tradnl"/>
        </w:rPr>
        <w:t>de cada</w:t>
      </w:r>
      <w:r w:rsidRPr="007E3227">
        <w:rPr>
          <w:lang w:val="es-ES_tradnl"/>
        </w:rPr>
        <w:t xml:space="preserve"> Iniciativa Regional, </w:t>
      </w:r>
      <w:r w:rsidR="004267C7" w:rsidRPr="007E3227">
        <w:rPr>
          <w:lang w:val="es-ES_tradnl"/>
        </w:rPr>
        <w:t>así como</w:t>
      </w:r>
      <w:r w:rsidRPr="007E3227">
        <w:rPr>
          <w:lang w:val="es-ES_tradnl"/>
        </w:rPr>
        <w:t xml:space="preserve"> </w:t>
      </w:r>
      <w:r w:rsidR="003445F6" w:rsidRPr="007E3227">
        <w:rPr>
          <w:lang w:val="es-ES_tradnl"/>
        </w:rPr>
        <w:t>por</w:t>
      </w:r>
      <w:r w:rsidRPr="007E3227">
        <w:rPr>
          <w:lang w:val="es-ES_tradnl"/>
        </w:rPr>
        <w:t xml:space="preserve"> actividad. Se agrupan </w:t>
      </w:r>
      <w:r w:rsidR="003445F6" w:rsidRPr="007E3227">
        <w:rPr>
          <w:lang w:val="es-ES_tradnl"/>
        </w:rPr>
        <w:t>por tema y</w:t>
      </w:r>
      <w:r w:rsidRPr="007E3227">
        <w:rPr>
          <w:lang w:val="es-ES_tradnl"/>
        </w:rPr>
        <w:t xml:space="preserve"> orden cronológico. Todas las actividades realizadas en el marco de las Iniciativas Regionales de la UIT para Europa </w:t>
      </w:r>
      <w:r w:rsidR="003445F6" w:rsidRPr="007E3227">
        <w:rPr>
          <w:lang w:val="es-ES_tradnl"/>
        </w:rPr>
        <w:t xml:space="preserve">guardan relación </w:t>
      </w:r>
      <w:r w:rsidR="004267C7" w:rsidRPr="007E3227">
        <w:rPr>
          <w:lang w:val="es-ES_tradnl"/>
        </w:rPr>
        <w:t xml:space="preserve">directa </w:t>
      </w:r>
      <w:r w:rsidRPr="007E3227">
        <w:rPr>
          <w:lang w:val="es-ES_tradnl"/>
        </w:rPr>
        <w:t xml:space="preserve">con </w:t>
      </w:r>
      <w:r w:rsidR="003C7C2F" w:rsidRPr="007E3227">
        <w:rPr>
          <w:lang w:val="es-ES_tradnl"/>
        </w:rPr>
        <w:t>las</w:t>
      </w:r>
      <w:r w:rsidRPr="007E3227">
        <w:rPr>
          <w:lang w:val="es-ES_tradnl"/>
        </w:rPr>
        <w:t xml:space="preserve"> correspondientes prioridades temáticas de la BDT, </w:t>
      </w:r>
      <w:r w:rsidR="003445F6" w:rsidRPr="007E3227">
        <w:rPr>
          <w:lang w:val="es-ES_tradnl"/>
        </w:rPr>
        <w:t xml:space="preserve">y se han coordinado </w:t>
      </w:r>
      <w:r w:rsidR="003C7C2F" w:rsidRPr="007E3227">
        <w:rPr>
          <w:lang w:val="es-ES_tradnl"/>
        </w:rPr>
        <w:t>con respecto a las mismas, a fin de fortalecer la labor de la UIT a escalas regional y nacional</w:t>
      </w:r>
      <w:r w:rsidR="004267C7" w:rsidRPr="007E3227">
        <w:rPr>
          <w:lang w:val="es-ES_tradnl"/>
        </w:rPr>
        <w:t xml:space="preserve">, y </w:t>
      </w:r>
      <w:r w:rsidR="005F5278" w:rsidRPr="007E3227">
        <w:rPr>
          <w:lang w:val="es-ES_tradnl"/>
        </w:rPr>
        <w:t>aumentar su repercusión</w:t>
      </w:r>
      <w:r w:rsidRPr="007E3227">
        <w:rPr>
          <w:lang w:val="es-ES_tradnl"/>
        </w:rPr>
        <w:t xml:space="preserve">. </w:t>
      </w:r>
      <w:r w:rsidR="003C7C2F" w:rsidRPr="007E3227">
        <w:rPr>
          <w:lang w:val="es-ES_tradnl"/>
        </w:rPr>
        <w:t>Por otro lado</w:t>
      </w:r>
      <w:r w:rsidRPr="007E3227">
        <w:rPr>
          <w:lang w:val="es-ES_tradnl"/>
        </w:rPr>
        <w:t xml:space="preserve">, en el documento se </w:t>
      </w:r>
      <w:r w:rsidR="003C7C2F" w:rsidRPr="007E3227">
        <w:rPr>
          <w:lang w:val="es-ES_tradnl"/>
        </w:rPr>
        <w:t>determina</w:t>
      </w:r>
      <w:r w:rsidRPr="007E3227">
        <w:rPr>
          <w:lang w:val="es-ES_tradnl"/>
        </w:rPr>
        <w:t xml:space="preserve"> la </w:t>
      </w:r>
      <w:r w:rsidR="005F5278" w:rsidRPr="007E3227">
        <w:rPr>
          <w:lang w:val="es-ES_tradnl"/>
        </w:rPr>
        <w:t>contribución</w:t>
      </w:r>
      <w:r w:rsidR="003C7C2F" w:rsidRPr="007E3227">
        <w:rPr>
          <w:lang w:val="es-ES_tradnl"/>
        </w:rPr>
        <w:t xml:space="preserve"> de esas</w:t>
      </w:r>
      <w:r w:rsidRPr="007E3227">
        <w:rPr>
          <w:lang w:val="es-ES_tradnl"/>
        </w:rPr>
        <w:t xml:space="preserve"> actividades </w:t>
      </w:r>
      <w:r w:rsidR="005F5278" w:rsidRPr="007E3227">
        <w:rPr>
          <w:lang w:val="es-ES_tradnl"/>
        </w:rPr>
        <w:t>a</w:t>
      </w:r>
      <w:r w:rsidRPr="007E3227">
        <w:rPr>
          <w:lang w:val="es-ES_tradnl"/>
        </w:rPr>
        <w:t xml:space="preserve"> la labor de las Comisiones de Estudio de la UIT, </w:t>
      </w:r>
      <w:r w:rsidR="005F5278" w:rsidRPr="007E3227">
        <w:rPr>
          <w:lang w:val="es-ES_tradnl"/>
        </w:rPr>
        <w:t>así como el apoyo</w:t>
      </w:r>
      <w:r w:rsidRPr="007E3227">
        <w:rPr>
          <w:lang w:val="es-ES_tradnl"/>
        </w:rPr>
        <w:t xml:space="preserve"> de la UIT a la aplicación de las líneas de acción </w:t>
      </w:r>
      <w:r w:rsidR="00F22BC5" w:rsidRPr="007E3227">
        <w:rPr>
          <w:lang w:val="es-ES_tradnl"/>
        </w:rPr>
        <w:t xml:space="preserve">de la CMSI </w:t>
      </w:r>
      <w:r w:rsidRPr="007E3227">
        <w:rPr>
          <w:lang w:val="es-ES_tradnl"/>
        </w:rPr>
        <w:t xml:space="preserve">y los </w:t>
      </w:r>
      <w:r w:rsidR="00F22BC5" w:rsidRPr="007E3227">
        <w:rPr>
          <w:lang w:val="es-ES_tradnl"/>
        </w:rPr>
        <w:t>O</w:t>
      </w:r>
      <w:r w:rsidRPr="007E3227">
        <w:rPr>
          <w:lang w:val="es-ES_tradnl"/>
        </w:rPr>
        <w:t xml:space="preserve">bjetivos de </w:t>
      </w:r>
      <w:r w:rsidR="00F22BC5" w:rsidRPr="007E3227">
        <w:rPr>
          <w:lang w:val="es-ES_tradnl"/>
        </w:rPr>
        <w:t>D</w:t>
      </w:r>
      <w:r w:rsidRPr="007E3227">
        <w:rPr>
          <w:lang w:val="es-ES_tradnl"/>
        </w:rPr>
        <w:t xml:space="preserve">esarrollo </w:t>
      </w:r>
      <w:r w:rsidR="00F22BC5" w:rsidRPr="007E3227">
        <w:rPr>
          <w:lang w:val="es-ES_tradnl"/>
        </w:rPr>
        <w:t>S</w:t>
      </w:r>
      <w:r w:rsidRPr="007E3227">
        <w:rPr>
          <w:lang w:val="es-ES_tradnl"/>
        </w:rPr>
        <w:t>ostenible.</w:t>
      </w:r>
    </w:p>
    <w:p w14:paraId="18A21DB6" w14:textId="775E9D16" w:rsidR="00E94AF6" w:rsidRPr="007E3227" w:rsidRDefault="00E94AF6" w:rsidP="00D31C8A">
      <w:pPr>
        <w:rPr>
          <w:lang w:val="es-ES_tradnl"/>
        </w:rPr>
      </w:pPr>
      <w:r w:rsidRPr="007E3227">
        <w:rPr>
          <w:lang w:val="es-ES_tradnl"/>
        </w:rPr>
        <w:t xml:space="preserve">Las Iniciativas Regionales </w:t>
      </w:r>
      <w:r w:rsidR="006C5BAE" w:rsidRPr="007E3227">
        <w:rPr>
          <w:lang w:val="es-ES_tradnl"/>
        </w:rPr>
        <w:t>constituyen</w:t>
      </w:r>
      <w:r w:rsidR="00F22BC5" w:rsidRPr="007E3227">
        <w:rPr>
          <w:lang w:val="es-ES_tradnl"/>
        </w:rPr>
        <w:t xml:space="preserve"> </w:t>
      </w:r>
      <w:r w:rsidRPr="007E3227">
        <w:rPr>
          <w:lang w:val="es-ES_tradnl"/>
        </w:rPr>
        <w:t xml:space="preserve">cinco esferas prioritarias </w:t>
      </w:r>
      <w:r w:rsidR="006C5BAE" w:rsidRPr="007E3227">
        <w:rPr>
          <w:lang w:val="es-ES_tradnl"/>
        </w:rPr>
        <w:t>que establecieron y acordaron</w:t>
      </w:r>
      <w:r w:rsidRPr="007E3227">
        <w:rPr>
          <w:lang w:val="es-ES_tradnl"/>
        </w:rPr>
        <w:t xml:space="preserve"> los Miembros de la </w:t>
      </w:r>
      <w:r w:rsidR="006C5BAE" w:rsidRPr="007E3227">
        <w:rPr>
          <w:lang w:val="es-ES_tradnl"/>
        </w:rPr>
        <w:t>R</w:t>
      </w:r>
      <w:r w:rsidRPr="007E3227">
        <w:rPr>
          <w:lang w:val="es-ES_tradnl"/>
        </w:rPr>
        <w:t>egión de Europa</w:t>
      </w:r>
      <w:r w:rsidR="006C5BAE" w:rsidRPr="007E3227">
        <w:rPr>
          <w:lang w:val="es-ES_tradnl"/>
        </w:rPr>
        <w:t>,</w:t>
      </w:r>
      <w:r w:rsidRPr="007E3227">
        <w:rPr>
          <w:lang w:val="es-ES_tradnl"/>
        </w:rPr>
        <w:t xml:space="preserve"> </w:t>
      </w:r>
      <w:r w:rsidR="005F5278" w:rsidRPr="007E3227">
        <w:rPr>
          <w:lang w:val="es-ES_tradnl"/>
        </w:rPr>
        <w:t>aprobadas</w:t>
      </w:r>
      <w:r w:rsidR="006C5BAE" w:rsidRPr="007E3227">
        <w:rPr>
          <w:lang w:val="es-ES_tradnl"/>
        </w:rPr>
        <w:t xml:space="preserve"> en</w:t>
      </w:r>
      <w:r w:rsidR="005F5278" w:rsidRPr="007E3227">
        <w:rPr>
          <w:lang w:val="es-ES_tradnl"/>
        </w:rPr>
        <w:t xml:space="preserve"> el marco de</w:t>
      </w:r>
      <w:r w:rsidRPr="007E3227">
        <w:rPr>
          <w:lang w:val="es-ES_tradnl"/>
        </w:rPr>
        <w:t xml:space="preserve"> la Conferencia Mundial de Desarrollo de las Telecomunicaciones </w:t>
      </w:r>
      <w:r w:rsidR="005F5278" w:rsidRPr="007E3227">
        <w:rPr>
          <w:lang w:val="es-ES_tradnl"/>
        </w:rPr>
        <w:t>celebrada</w:t>
      </w:r>
      <w:r w:rsidRPr="007E3227">
        <w:rPr>
          <w:lang w:val="es-ES_tradnl"/>
        </w:rPr>
        <w:t xml:space="preserve"> en 2017 en Buenos Aires (Argentina)</w:t>
      </w:r>
      <w:r w:rsidR="005F5278" w:rsidRPr="007E3227">
        <w:rPr>
          <w:lang w:val="es-ES_tradnl"/>
        </w:rPr>
        <w:t xml:space="preserve"> e incluidas</w:t>
      </w:r>
      <w:r w:rsidRPr="007E3227">
        <w:rPr>
          <w:lang w:val="es-ES_tradnl"/>
        </w:rPr>
        <w:t xml:space="preserve"> en el Plan de Acción de Buenos Aires.</w:t>
      </w:r>
    </w:p>
    <w:p w14:paraId="66C7C918" w14:textId="273A10DA" w:rsidR="00996732" w:rsidRPr="007E3227" w:rsidRDefault="00E94AF6" w:rsidP="00D31C8A">
      <w:pPr>
        <w:rPr>
          <w:lang w:val="es-ES_tradnl"/>
        </w:rPr>
      </w:pPr>
      <w:r w:rsidRPr="007E3227">
        <w:rPr>
          <w:lang w:val="es-ES_tradnl"/>
        </w:rPr>
        <w:t xml:space="preserve">Las </w:t>
      </w:r>
      <w:r w:rsidR="006C5BAE" w:rsidRPr="007E3227">
        <w:rPr>
          <w:lang w:val="es-ES_tradnl"/>
        </w:rPr>
        <w:t>I</w:t>
      </w:r>
      <w:r w:rsidRPr="007E3227">
        <w:rPr>
          <w:lang w:val="es-ES_tradnl"/>
        </w:rPr>
        <w:t xml:space="preserve">niciativas </w:t>
      </w:r>
      <w:r w:rsidR="006C5BAE" w:rsidRPr="007E3227">
        <w:rPr>
          <w:lang w:val="es-ES_tradnl"/>
        </w:rPr>
        <w:t>R</w:t>
      </w:r>
      <w:r w:rsidRPr="007E3227">
        <w:rPr>
          <w:lang w:val="es-ES_tradnl"/>
        </w:rPr>
        <w:t xml:space="preserve">egionales tienen por objeto abordar esferas prioritarias específicas </w:t>
      </w:r>
      <w:r w:rsidR="006C5BAE" w:rsidRPr="007E3227">
        <w:rPr>
          <w:lang w:val="es-ES_tradnl"/>
        </w:rPr>
        <w:t xml:space="preserve">en relación con </w:t>
      </w:r>
      <w:r w:rsidRPr="007E3227">
        <w:rPr>
          <w:lang w:val="es-ES_tradnl"/>
        </w:rPr>
        <w:t xml:space="preserve">las telecomunicaciones/TIC que requieren </w:t>
      </w:r>
      <w:r w:rsidR="00616293" w:rsidRPr="007E3227">
        <w:rPr>
          <w:lang w:val="es-ES_tradnl"/>
        </w:rPr>
        <w:t>la adopción de medidas particulares</w:t>
      </w:r>
      <w:r w:rsidRPr="007E3227">
        <w:rPr>
          <w:lang w:val="es-ES_tradnl"/>
        </w:rPr>
        <w:t xml:space="preserve"> de la UIT a </w:t>
      </w:r>
      <w:r w:rsidR="00616293" w:rsidRPr="007E3227">
        <w:rPr>
          <w:lang w:val="es-ES_tradnl"/>
        </w:rPr>
        <w:t>escala</w:t>
      </w:r>
      <w:r w:rsidRPr="007E3227">
        <w:rPr>
          <w:lang w:val="es-ES_tradnl"/>
        </w:rPr>
        <w:t xml:space="preserve"> regional.</w:t>
      </w:r>
      <w:r w:rsidR="00616293" w:rsidRPr="007E3227">
        <w:rPr>
          <w:lang w:val="es-ES_tradnl"/>
        </w:rPr>
        <w:t xml:space="preserve"> </w:t>
      </w:r>
      <w:r w:rsidRPr="007E3227">
        <w:rPr>
          <w:lang w:val="es-ES_tradnl"/>
        </w:rPr>
        <w:t xml:space="preserve">En el marco de cada iniciativa regional se ha </w:t>
      </w:r>
      <w:r w:rsidR="00616293" w:rsidRPr="007E3227">
        <w:rPr>
          <w:lang w:val="es-ES_tradnl"/>
        </w:rPr>
        <w:t>establecido</w:t>
      </w:r>
      <w:r w:rsidRPr="007E3227">
        <w:rPr>
          <w:lang w:val="es-ES_tradnl"/>
        </w:rPr>
        <w:t xml:space="preserve"> un conjunto de actividades, iniciativas, asociaciones y proyectos para </w:t>
      </w:r>
      <w:r w:rsidR="00616293" w:rsidRPr="007E3227">
        <w:rPr>
          <w:lang w:val="es-ES_tradnl"/>
        </w:rPr>
        <w:t>satisfacer</w:t>
      </w:r>
      <w:r w:rsidRPr="007E3227">
        <w:rPr>
          <w:lang w:val="es-ES_tradnl"/>
        </w:rPr>
        <w:t xml:space="preserve"> las necesidades </w:t>
      </w:r>
      <w:r w:rsidR="00616293" w:rsidRPr="007E3227">
        <w:rPr>
          <w:lang w:val="es-ES_tradnl"/>
        </w:rPr>
        <w:t>la</w:t>
      </w:r>
      <w:r w:rsidRPr="007E3227">
        <w:rPr>
          <w:lang w:val="es-ES_tradnl"/>
        </w:rPr>
        <w:t xml:space="preserve"> región</w:t>
      </w:r>
      <w:r w:rsidR="00616293" w:rsidRPr="007E3227">
        <w:rPr>
          <w:lang w:val="es-ES_tradnl"/>
        </w:rPr>
        <w:t xml:space="preserve"> de que se trate</w:t>
      </w:r>
      <w:r w:rsidRPr="007E3227">
        <w:rPr>
          <w:lang w:val="es-ES_tradnl"/>
        </w:rPr>
        <w:t xml:space="preserve">. Los </w:t>
      </w:r>
      <w:r w:rsidR="00616293" w:rsidRPr="007E3227">
        <w:rPr>
          <w:lang w:val="es-ES_tradnl"/>
        </w:rPr>
        <w:t>F</w:t>
      </w:r>
      <w:r w:rsidRPr="007E3227">
        <w:rPr>
          <w:lang w:val="es-ES_tradnl"/>
        </w:rPr>
        <w:t xml:space="preserve">oros </w:t>
      </w:r>
      <w:r w:rsidR="00616293" w:rsidRPr="007E3227">
        <w:rPr>
          <w:lang w:val="es-ES_tradnl"/>
        </w:rPr>
        <w:t>Regionales de D</w:t>
      </w:r>
      <w:r w:rsidRPr="007E3227">
        <w:rPr>
          <w:lang w:val="es-ES_tradnl"/>
        </w:rPr>
        <w:t xml:space="preserve">esarrollo de la UIT </w:t>
      </w:r>
      <w:r w:rsidR="00616293" w:rsidRPr="007E3227">
        <w:rPr>
          <w:lang w:val="es-ES_tradnl"/>
        </w:rPr>
        <w:t xml:space="preserve">celebrados con carácter anual </w:t>
      </w:r>
      <w:r w:rsidRPr="007E3227">
        <w:rPr>
          <w:lang w:val="es-ES_tradnl"/>
        </w:rPr>
        <w:t xml:space="preserve">han </w:t>
      </w:r>
      <w:r w:rsidR="00616293" w:rsidRPr="007E3227">
        <w:rPr>
          <w:lang w:val="es-ES_tradnl"/>
        </w:rPr>
        <w:t>constituido</w:t>
      </w:r>
      <w:r w:rsidRPr="007E3227">
        <w:rPr>
          <w:lang w:val="es-ES_tradnl"/>
        </w:rPr>
        <w:t xml:space="preserve"> mecanismos de coordinación </w:t>
      </w:r>
      <w:r w:rsidR="00616293" w:rsidRPr="007E3227">
        <w:rPr>
          <w:lang w:val="es-ES_tradnl"/>
        </w:rPr>
        <w:t>para facilitar</w:t>
      </w:r>
      <w:r w:rsidRPr="007E3227">
        <w:rPr>
          <w:lang w:val="es-ES_tradnl"/>
        </w:rPr>
        <w:t xml:space="preserve"> la </w:t>
      </w:r>
      <w:r w:rsidR="00507E14" w:rsidRPr="007E3227">
        <w:rPr>
          <w:lang w:val="es-ES_tradnl"/>
        </w:rPr>
        <w:t>implantación</w:t>
      </w:r>
      <w:r w:rsidR="00616293" w:rsidRPr="007E3227">
        <w:rPr>
          <w:lang w:val="es-ES_tradnl"/>
        </w:rPr>
        <w:t xml:space="preserve"> </w:t>
      </w:r>
      <w:r w:rsidRPr="007E3227">
        <w:rPr>
          <w:lang w:val="es-ES_tradnl"/>
        </w:rPr>
        <w:t xml:space="preserve">de las </w:t>
      </w:r>
      <w:r w:rsidR="00616293" w:rsidRPr="007E3227">
        <w:rPr>
          <w:lang w:val="es-ES_tradnl"/>
        </w:rPr>
        <w:t>I</w:t>
      </w:r>
      <w:r w:rsidRPr="007E3227">
        <w:rPr>
          <w:lang w:val="es-ES_tradnl"/>
        </w:rPr>
        <w:t xml:space="preserve">niciativas </w:t>
      </w:r>
      <w:r w:rsidR="00616293" w:rsidRPr="007E3227">
        <w:rPr>
          <w:lang w:val="es-ES_tradnl"/>
        </w:rPr>
        <w:t>R</w:t>
      </w:r>
      <w:r w:rsidRPr="007E3227">
        <w:rPr>
          <w:lang w:val="es-ES_tradnl"/>
        </w:rPr>
        <w:t xml:space="preserve">egionales. </w:t>
      </w:r>
      <w:r w:rsidR="00616293" w:rsidRPr="007E3227">
        <w:rPr>
          <w:lang w:val="es-ES_tradnl"/>
        </w:rPr>
        <w:t>A continuación se enumeran las</w:t>
      </w:r>
      <w:r w:rsidRPr="007E3227">
        <w:rPr>
          <w:lang w:val="es-ES_tradnl"/>
        </w:rPr>
        <w:t xml:space="preserve"> Iniciativas Regionales de la UIT para Europa</w:t>
      </w:r>
      <w:r w:rsidR="00996732" w:rsidRPr="007E3227">
        <w:rPr>
          <w:lang w:val="es-ES_tradnl"/>
        </w:rPr>
        <w:t>:</w:t>
      </w:r>
    </w:p>
    <w:p w14:paraId="197A8220" w14:textId="11F5CB6E" w:rsidR="00996732" w:rsidRPr="007E3227" w:rsidRDefault="00D31C8A" w:rsidP="00D31C8A">
      <w:pPr>
        <w:pStyle w:val="enumlev1"/>
        <w:rPr>
          <w:lang w:val="es-ES_tradnl"/>
        </w:rPr>
      </w:pPr>
      <w:r w:rsidRPr="007E3227">
        <w:rPr>
          <w:lang w:val="es-ES_tradnl"/>
        </w:rPr>
        <w:t>•</w:t>
      </w:r>
      <w:r w:rsidRPr="007E3227">
        <w:rPr>
          <w:lang w:val="es-ES_tradnl"/>
        </w:rPr>
        <w:tab/>
      </w:r>
      <w:r w:rsidR="00996732" w:rsidRPr="007E3227">
        <w:rPr>
          <w:lang w:val="es-ES_tradnl"/>
        </w:rPr>
        <w:t xml:space="preserve">EUR1: </w:t>
      </w:r>
      <w:r w:rsidR="00616293" w:rsidRPr="007E3227">
        <w:rPr>
          <w:lang w:val="es-ES_tradnl"/>
        </w:rPr>
        <w:t>Infraestructura de banda ancha, radiodifusión y gestión del espectro</w:t>
      </w:r>
    </w:p>
    <w:p w14:paraId="0BDEC864" w14:textId="005F10F4" w:rsidR="00996732" w:rsidRPr="007E3227" w:rsidRDefault="00D31C8A" w:rsidP="00D31C8A">
      <w:pPr>
        <w:pStyle w:val="enumlev1"/>
        <w:rPr>
          <w:szCs w:val="24"/>
          <w:lang w:val="es-ES_tradnl"/>
        </w:rPr>
      </w:pPr>
      <w:r w:rsidRPr="007E3227">
        <w:rPr>
          <w:szCs w:val="24"/>
          <w:lang w:val="es-ES_tradnl"/>
        </w:rPr>
        <w:t>•</w:t>
      </w:r>
      <w:r w:rsidRPr="007E3227">
        <w:rPr>
          <w:szCs w:val="24"/>
          <w:lang w:val="es-ES_tradnl"/>
        </w:rPr>
        <w:tab/>
      </w:r>
      <w:r w:rsidR="00996732" w:rsidRPr="007E3227">
        <w:rPr>
          <w:szCs w:val="24"/>
          <w:lang w:val="es-ES_tradnl"/>
        </w:rPr>
        <w:t>EUR2:</w:t>
      </w:r>
      <w:r w:rsidR="00D933C0" w:rsidRPr="007E3227">
        <w:rPr>
          <w:szCs w:val="24"/>
          <w:lang w:val="es-ES_tradnl"/>
        </w:rPr>
        <w:t xml:space="preserve"> </w:t>
      </w:r>
      <w:r w:rsidR="00520179" w:rsidRPr="007E3227">
        <w:rPr>
          <w:szCs w:val="24"/>
          <w:lang w:val="es-ES_tradnl"/>
        </w:rPr>
        <w:t>Un enfoque orientado al ciudadano en el desarrollo de servicios para las administraciones nacionales</w:t>
      </w:r>
    </w:p>
    <w:p w14:paraId="7CBA51BB" w14:textId="77CC23C1" w:rsidR="00996732" w:rsidRPr="007E3227" w:rsidRDefault="00D31C8A" w:rsidP="00D31C8A">
      <w:pPr>
        <w:pStyle w:val="enumlev1"/>
        <w:rPr>
          <w:szCs w:val="24"/>
          <w:lang w:val="es-ES_tradnl"/>
        </w:rPr>
      </w:pPr>
      <w:r w:rsidRPr="007E3227">
        <w:rPr>
          <w:szCs w:val="24"/>
          <w:lang w:val="es-ES_tradnl"/>
        </w:rPr>
        <w:t>•</w:t>
      </w:r>
      <w:r w:rsidRPr="007E3227">
        <w:rPr>
          <w:szCs w:val="24"/>
          <w:lang w:val="es-ES_tradnl"/>
        </w:rPr>
        <w:tab/>
      </w:r>
      <w:r w:rsidR="00996732" w:rsidRPr="007E3227">
        <w:rPr>
          <w:szCs w:val="24"/>
          <w:lang w:val="es-ES_tradnl"/>
        </w:rPr>
        <w:t xml:space="preserve">EUR3: </w:t>
      </w:r>
      <w:r w:rsidR="009E4170" w:rsidRPr="007E3227">
        <w:rPr>
          <w:szCs w:val="24"/>
          <w:lang w:val="es-ES_tradnl"/>
        </w:rPr>
        <w:t>Accesibilidad</w:t>
      </w:r>
      <w:r w:rsidR="00520179" w:rsidRPr="007E3227">
        <w:rPr>
          <w:szCs w:val="24"/>
          <w:lang w:val="es-ES_tradnl"/>
        </w:rPr>
        <w:t>, asequibilidad y desarrollo de calificaciones para todos a fin de asegurar la inclusión digital y el desarrollo sostenible</w:t>
      </w:r>
    </w:p>
    <w:p w14:paraId="12DE75FC" w14:textId="304C9FEB" w:rsidR="00996732" w:rsidRPr="007E3227" w:rsidRDefault="00D31C8A" w:rsidP="00D31C8A">
      <w:pPr>
        <w:pStyle w:val="enumlev1"/>
        <w:rPr>
          <w:szCs w:val="24"/>
          <w:lang w:val="es-ES_tradnl"/>
        </w:rPr>
      </w:pPr>
      <w:r w:rsidRPr="007E3227">
        <w:rPr>
          <w:szCs w:val="24"/>
          <w:lang w:val="es-ES_tradnl"/>
        </w:rPr>
        <w:t>•</w:t>
      </w:r>
      <w:r w:rsidRPr="007E3227">
        <w:rPr>
          <w:szCs w:val="24"/>
          <w:lang w:val="es-ES_tradnl"/>
        </w:rPr>
        <w:tab/>
      </w:r>
      <w:r w:rsidR="00996732" w:rsidRPr="007E3227">
        <w:rPr>
          <w:szCs w:val="24"/>
          <w:lang w:val="es-ES_tradnl"/>
        </w:rPr>
        <w:t xml:space="preserve">EUR4: </w:t>
      </w:r>
      <w:r w:rsidR="0075417F" w:rsidRPr="007E3227">
        <w:rPr>
          <w:szCs w:val="24"/>
          <w:lang w:val="es-ES_tradnl"/>
        </w:rPr>
        <w:t>Mejora de la confianza y fiabilidad en la utilización de las tecnologías de la información y la comunicación.</w:t>
      </w:r>
    </w:p>
    <w:p w14:paraId="7B61128B" w14:textId="1AA0D5E2" w:rsidR="00996732" w:rsidRPr="007E3227" w:rsidRDefault="00D31C8A" w:rsidP="00D31C8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szCs w:val="24"/>
          <w:lang w:val="es-ES_tradnl"/>
        </w:rPr>
        <w:t>•</w:t>
      </w:r>
      <w:r w:rsidRPr="007E3227">
        <w:rPr>
          <w:szCs w:val="24"/>
          <w:lang w:val="es-ES_tradnl"/>
        </w:rPr>
        <w:tab/>
      </w:r>
      <w:r w:rsidR="00996732" w:rsidRPr="007E3227">
        <w:rPr>
          <w:szCs w:val="24"/>
          <w:lang w:val="es-ES_tradnl"/>
        </w:rPr>
        <w:t xml:space="preserve">EUR5: </w:t>
      </w:r>
      <w:r w:rsidR="0075417F" w:rsidRPr="007E3227">
        <w:rPr>
          <w:szCs w:val="24"/>
          <w:lang w:val="es-ES_tradnl"/>
        </w:rPr>
        <w:t>Ecosistemas de innovación centrados en las tecnologías de la información y la comunicación</w:t>
      </w:r>
    </w:p>
    <w:p w14:paraId="56116212" w14:textId="6DBE0604" w:rsidR="00996732" w:rsidRPr="007E3227" w:rsidRDefault="0075417F" w:rsidP="00D31C8A">
      <w:pPr>
        <w:rPr>
          <w:lang w:val="es-ES_tradnl"/>
        </w:rPr>
      </w:pPr>
      <w:r w:rsidRPr="007E3227">
        <w:rPr>
          <w:lang w:val="es-ES_tradnl"/>
        </w:rPr>
        <w:t xml:space="preserve">Los Centros de Excelencia de la UIT facilitan la </w:t>
      </w:r>
      <w:r w:rsidR="00507E14" w:rsidRPr="007E3227">
        <w:rPr>
          <w:lang w:val="es-ES_tradnl"/>
        </w:rPr>
        <w:t xml:space="preserve">implantación </w:t>
      </w:r>
      <w:r w:rsidRPr="007E3227">
        <w:rPr>
          <w:lang w:val="es-ES_tradnl"/>
        </w:rPr>
        <w:t>de las Iniciativas Regionales de la UIT para Europa, al brindar oportunidades de formación y creación de capacidad a las partes interesadas de la región</w:t>
      </w:r>
      <w:r w:rsidR="00996732" w:rsidRPr="007E3227">
        <w:rPr>
          <w:lang w:val="es-ES_tradnl"/>
        </w:rPr>
        <w:t>.</w:t>
      </w:r>
    </w:p>
    <w:p w14:paraId="73EC24E0" w14:textId="5944C3BE" w:rsidR="00996732" w:rsidRPr="007E3227" w:rsidRDefault="0075417F" w:rsidP="00D31C8A">
      <w:pPr>
        <w:pStyle w:val="Headingb"/>
        <w:rPr>
          <w:lang w:val="es-ES_tradnl"/>
        </w:rPr>
      </w:pPr>
      <w:r w:rsidRPr="007E3227">
        <w:rPr>
          <w:lang w:val="es-ES_tradnl"/>
        </w:rPr>
        <w:t>Foros Regionales de Desarrollo</w:t>
      </w:r>
    </w:p>
    <w:p w14:paraId="454FAB7F" w14:textId="3817AC97" w:rsidR="00996732" w:rsidRPr="007E3227" w:rsidRDefault="0075417F" w:rsidP="00D31C8A">
      <w:pPr>
        <w:rPr>
          <w:lang w:val="es-ES_tradnl"/>
        </w:rPr>
      </w:pPr>
      <w:r w:rsidRPr="007E3227">
        <w:rPr>
          <w:lang w:val="es-ES_tradnl"/>
        </w:rPr>
        <w:t>Los Foros Regionales de Desarrollo de la UIT se organizan con carácter anual y tienen por objeto</w:t>
      </w:r>
      <w:r w:rsidR="00996732" w:rsidRPr="007E3227">
        <w:rPr>
          <w:lang w:val="es-ES_tradnl"/>
        </w:rPr>
        <w:t>:</w:t>
      </w:r>
    </w:p>
    <w:p w14:paraId="031F3A37" w14:textId="528015D3" w:rsidR="0075417F" w:rsidRPr="007E3227" w:rsidRDefault="00D31C8A" w:rsidP="00D31C8A">
      <w:pPr>
        <w:pStyle w:val="enumlev1"/>
        <w:rPr>
          <w:lang w:val="es-ES_tradnl"/>
        </w:rPr>
      </w:pPr>
      <w:r w:rsidRPr="007E3227">
        <w:rPr>
          <w:lang w:val="es-ES_tradnl"/>
        </w:rPr>
        <w:t>•</w:t>
      </w:r>
      <w:r w:rsidRPr="007E3227">
        <w:rPr>
          <w:lang w:val="es-ES_tradnl"/>
        </w:rPr>
        <w:tab/>
      </w:r>
      <w:r w:rsidR="0075417F" w:rsidRPr="007E3227">
        <w:rPr>
          <w:lang w:val="es-ES_tradnl"/>
        </w:rPr>
        <w:t xml:space="preserve">facilitar la </w:t>
      </w:r>
      <w:r w:rsidR="00507E14" w:rsidRPr="007E3227">
        <w:rPr>
          <w:lang w:val="es-ES_tradnl"/>
        </w:rPr>
        <w:t xml:space="preserve">implantación </w:t>
      </w:r>
      <w:r w:rsidR="0075417F" w:rsidRPr="007E3227">
        <w:rPr>
          <w:lang w:val="es-ES_tradnl"/>
        </w:rPr>
        <w:t>de las Iniciativas Regionales de la UIT para Europa y fomentar las asociaciones;</w:t>
      </w:r>
    </w:p>
    <w:p w14:paraId="6008FC90" w14:textId="7B2A566C" w:rsidR="0075417F" w:rsidRPr="007E3227" w:rsidRDefault="00D31C8A" w:rsidP="00D31C8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lang w:val="es-ES_tradnl"/>
        </w:rPr>
        <w:lastRenderedPageBreak/>
        <w:t>•</w:t>
      </w:r>
      <w:r w:rsidRPr="007E3227">
        <w:rPr>
          <w:lang w:val="es-ES_tradnl"/>
        </w:rPr>
        <w:tab/>
      </w:r>
      <w:r w:rsidR="0075417F" w:rsidRPr="007E3227">
        <w:rPr>
          <w:rFonts w:cstheme="minorHAnsi"/>
          <w:szCs w:val="24"/>
          <w:lang w:val="es-ES_tradnl"/>
        </w:rPr>
        <w:t>armonizar las actividades regionales con las prioridades temáticas de la BDT y otras actividades de la UIT;</w:t>
      </w:r>
    </w:p>
    <w:p w14:paraId="342CAB4B" w14:textId="4A5C1FC0" w:rsidR="00996732" w:rsidRPr="007E3227" w:rsidRDefault="00D31C8A" w:rsidP="00D31C8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•</w:t>
      </w:r>
      <w:r w:rsidRPr="007E3227">
        <w:rPr>
          <w:rFonts w:cstheme="minorHAnsi"/>
          <w:szCs w:val="24"/>
          <w:lang w:val="es-ES_tradnl"/>
        </w:rPr>
        <w:tab/>
      </w:r>
      <w:r w:rsidR="00D2629F" w:rsidRPr="007E3227">
        <w:rPr>
          <w:rFonts w:cstheme="minorHAnsi"/>
          <w:szCs w:val="24"/>
          <w:lang w:val="es-ES_tradnl"/>
        </w:rPr>
        <w:t>coordinar</w:t>
      </w:r>
      <w:r w:rsidR="0075417F" w:rsidRPr="007E3227">
        <w:rPr>
          <w:rFonts w:cstheme="minorHAnsi"/>
          <w:szCs w:val="24"/>
          <w:lang w:val="es-ES_tradnl"/>
        </w:rPr>
        <w:t xml:space="preserve"> las </w:t>
      </w:r>
      <w:r w:rsidR="00D933C0" w:rsidRPr="007E3227">
        <w:rPr>
          <w:rFonts w:cstheme="minorHAnsi"/>
          <w:szCs w:val="24"/>
          <w:lang w:val="es-ES_tradnl"/>
        </w:rPr>
        <w:t>actividades</w:t>
      </w:r>
      <w:r w:rsidR="0075417F" w:rsidRPr="007E3227">
        <w:rPr>
          <w:rFonts w:cstheme="minorHAnsi"/>
          <w:szCs w:val="24"/>
          <w:lang w:val="es-ES_tradnl"/>
        </w:rPr>
        <w:t xml:space="preserve"> de la UIT con los procesos de las Naciones Unidas, </w:t>
      </w:r>
      <w:r w:rsidR="00D933C0" w:rsidRPr="007E3227">
        <w:rPr>
          <w:rFonts w:cstheme="minorHAnsi"/>
          <w:szCs w:val="24"/>
          <w:lang w:val="es-ES_tradnl"/>
        </w:rPr>
        <w:t>en particular</w:t>
      </w:r>
      <w:r w:rsidR="0075417F" w:rsidRPr="007E3227">
        <w:rPr>
          <w:rFonts w:cstheme="minorHAnsi"/>
          <w:szCs w:val="24"/>
          <w:lang w:val="es-ES_tradnl"/>
        </w:rPr>
        <w:t xml:space="preserve"> la Cumbre Mundial </w:t>
      </w:r>
      <w:r w:rsidR="00D933C0" w:rsidRPr="007E3227">
        <w:rPr>
          <w:rFonts w:cstheme="minorHAnsi"/>
          <w:szCs w:val="24"/>
          <w:lang w:val="es-ES_tradnl"/>
        </w:rPr>
        <w:t xml:space="preserve">de las Naciones Unidas </w:t>
      </w:r>
      <w:r w:rsidR="0075417F" w:rsidRPr="007E3227">
        <w:rPr>
          <w:rFonts w:cstheme="minorHAnsi"/>
          <w:szCs w:val="24"/>
          <w:lang w:val="es-ES_tradnl"/>
        </w:rPr>
        <w:t xml:space="preserve">sobre la Sociedad de la Información, así como con </w:t>
      </w:r>
      <w:r w:rsidR="00D933C0" w:rsidRPr="007E3227">
        <w:rPr>
          <w:rFonts w:cstheme="minorHAnsi"/>
          <w:szCs w:val="24"/>
          <w:lang w:val="es-ES_tradnl"/>
        </w:rPr>
        <w:t>la Agenda 2030</w:t>
      </w:r>
      <w:r w:rsidR="0075417F" w:rsidRPr="007E3227">
        <w:rPr>
          <w:rFonts w:cstheme="minorHAnsi"/>
          <w:szCs w:val="24"/>
          <w:lang w:val="es-ES_tradnl"/>
        </w:rPr>
        <w:t xml:space="preserve"> de las Naciones Unidas para el Desarrollo Sostenible</w:t>
      </w:r>
      <w:r w:rsidR="00996732" w:rsidRPr="007E3227">
        <w:rPr>
          <w:rFonts w:cstheme="minorHAnsi"/>
          <w:szCs w:val="24"/>
          <w:lang w:val="es-ES_tradnl"/>
        </w:rPr>
        <w:t>.</w:t>
      </w:r>
    </w:p>
    <w:p w14:paraId="30B41F15" w14:textId="6D199A70" w:rsidR="00996732" w:rsidRPr="007E3227" w:rsidRDefault="0075417F" w:rsidP="00872B17">
      <w:pPr>
        <w:jc w:val="both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 xml:space="preserve">En el periodo 2018-2020 se </w:t>
      </w:r>
      <w:r w:rsidR="00D933C0" w:rsidRPr="007E3227">
        <w:rPr>
          <w:rFonts w:cstheme="minorHAnsi"/>
          <w:szCs w:val="24"/>
          <w:lang w:val="es-ES_tradnl"/>
        </w:rPr>
        <w:t>organizaron</w:t>
      </w:r>
      <w:r w:rsidRPr="007E3227">
        <w:rPr>
          <w:rFonts w:cstheme="minorHAnsi"/>
          <w:szCs w:val="24"/>
          <w:lang w:val="es-ES_tradnl"/>
        </w:rPr>
        <w:t xml:space="preserve"> tres Foros Regionales de Desarrollo, a saber:</w:t>
      </w:r>
    </w:p>
    <w:p w14:paraId="0919435F" w14:textId="111DFFD4" w:rsidR="00996732" w:rsidRPr="007E3227" w:rsidRDefault="00FF699D" w:rsidP="00FF699D">
      <w:pPr>
        <w:pStyle w:val="enumlev1"/>
        <w:rPr>
          <w:lang w:val="es-ES_tradnl"/>
        </w:rPr>
      </w:pPr>
      <w:r w:rsidRPr="007E3227">
        <w:rPr>
          <w:lang w:val="es-ES_tradnl"/>
        </w:rPr>
        <w:t>–</w:t>
      </w:r>
      <w:r w:rsidRPr="007E3227">
        <w:rPr>
          <w:lang w:val="es-ES_tradnl"/>
        </w:rPr>
        <w:tab/>
      </w:r>
      <w:hyperlink r:id="rId12" w:history="1">
        <w:r w:rsidR="00C76635" w:rsidRPr="007E3227">
          <w:rPr>
            <w:rStyle w:val="Hyperlink"/>
            <w:rFonts w:cstheme="minorHAnsi"/>
            <w:szCs w:val="24"/>
            <w:lang w:val="es-ES_tradnl"/>
          </w:rPr>
          <w:t>Foro Regional de Desarrollo de la UIT para la Región de Europa (FRD-EUR) 2018</w:t>
        </w:r>
      </w:hyperlink>
    </w:p>
    <w:p w14:paraId="293A45B7" w14:textId="6194F004" w:rsidR="00996732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lang w:val="es-ES_tradnl"/>
        </w:rPr>
        <w:t>–</w:t>
      </w:r>
      <w:r w:rsidRPr="007E3227">
        <w:rPr>
          <w:lang w:val="es-ES_tradnl"/>
        </w:rPr>
        <w:tab/>
      </w:r>
      <w:hyperlink r:id="rId13" w:history="1">
        <w:r w:rsidR="00C76635" w:rsidRPr="007E3227">
          <w:rPr>
            <w:rStyle w:val="Hyperlink"/>
            <w:rFonts w:cstheme="minorHAnsi"/>
            <w:szCs w:val="24"/>
            <w:lang w:val="es-ES_tradnl"/>
          </w:rPr>
          <w:t>Foro Regional de Desarrollo de la UIT para la Región de Europa</w:t>
        </w:r>
        <w:r w:rsidR="00996732" w:rsidRPr="007E3227">
          <w:rPr>
            <w:rStyle w:val="Hyperlink"/>
            <w:rFonts w:cstheme="minorHAnsi"/>
            <w:szCs w:val="24"/>
            <w:lang w:val="es-ES_tradnl"/>
          </w:rPr>
          <w:t xml:space="preserve"> (</w:t>
        </w:r>
        <w:r w:rsidR="00C76635" w:rsidRPr="007E3227">
          <w:rPr>
            <w:rStyle w:val="Hyperlink"/>
            <w:rFonts w:cstheme="minorHAnsi"/>
            <w:szCs w:val="24"/>
            <w:lang w:val="es-ES_tradnl"/>
          </w:rPr>
          <w:t>FRD</w:t>
        </w:r>
        <w:r w:rsidR="00996732" w:rsidRPr="007E3227">
          <w:rPr>
            <w:rStyle w:val="Hyperlink"/>
            <w:rFonts w:cstheme="minorHAnsi"/>
            <w:szCs w:val="24"/>
            <w:lang w:val="es-ES_tradnl"/>
          </w:rPr>
          <w:t>-EUR) 2019</w:t>
        </w:r>
      </w:hyperlink>
    </w:p>
    <w:p w14:paraId="3B914BC8" w14:textId="09F54C33" w:rsidR="00996732" w:rsidRPr="007E3227" w:rsidRDefault="00FF699D" w:rsidP="00FF699D">
      <w:pPr>
        <w:pStyle w:val="enumlev1"/>
        <w:rPr>
          <w:rFonts w:cstheme="minorHAnsi"/>
          <w:b/>
          <w:bCs/>
          <w:szCs w:val="24"/>
          <w:lang w:val="es-ES_tradnl"/>
        </w:rPr>
      </w:pPr>
      <w:r w:rsidRPr="007E3227">
        <w:rPr>
          <w:lang w:val="es-ES_tradnl"/>
        </w:rPr>
        <w:t>–</w:t>
      </w:r>
      <w:r w:rsidRPr="007E3227">
        <w:rPr>
          <w:lang w:val="es-ES_tradnl"/>
        </w:rPr>
        <w:tab/>
      </w:r>
      <w:hyperlink r:id="rId14" w:history="1">
        <w:r w:rsidR="00C76635" w:rsidRPr="007E3227">
          <w:rPr>
            <w:lang w:val="es-ES_tradnl"/>
          </w:rPr>
          <w:t xml:space="preserve"> </w:t>
        </w:r>
        <w:r w:rsidR="00C76635" w:rsidRPr="007E3227">
          <w:rPr>
            <w:rStyle w:val="Hyperlink"/>
            <w:lang w:val="es-ES_tradnl"/>
          </w:rPr>
          <w:t>Foro Regional de Desarrollo de la UIT para la Región de Europa</w:t>
        </w:r>
        <w:r w:rsidR="00996732" w:rsidRPr="007E3227">
          <w:rPr>
            <w:rStyle w:val="Hyperlink"/>
            <w:lang w:val="es-ES_tradnl"/>
          </w:rPr>
          <w:t xml:space="preserve"> (</w:t>
        </w:r>
        <w:r w:rsidR="00C76635" w:rsidRPr="007E3227">
          <w:rPr>
            <w:rStyle w:val="Hyperlink"/>
            <w:lang w:val="es-ES_tradnl"/>
          </w:rPr>
          <w:t>FRD</w:t>
        </w:r>
        <w:r w:rsidR="00996732" w:rsidRPr="007E3227">
          <w:rPr>
            <w:rStyle w:val="Hyperlink"/>
            <w:lang w:val="es-ES_tradnl"/>
          </w:rPr>
          <w:t>-EUR) 2020</w:t>
        </w:r>
      </w:hyperlink>
      <w:r w:rsidR="00996732" w:rsidRPr="007E3227">
        <w:rPr>
          <w:rFonts w:cstheme="minorHAnsi"/>
          <w:b/>
          <w:bCs/>
          <w:szCs w:val="24"/>
          <w:lang w:val="es-ES_tradnl"/>
        </w:rPr>
        <w:t xml:space="preserve"> </w:t>
      </w:r>
    </w:p>
    <w:p w14:paraId="77019BC8" w14:textId="70893D73" w:rsidR="005F1EA6" w:rsidRPr="007E3227" w:rsidRDefault="007A4E2A" w:rsidP="00FF699D">
      <w:pPr>
        <w:spacing w:after="240"/>
        <w:jc w:val="center"/>
        <w:rPr>
          <w:rFonts w:cstheme="minorHAnsi"/>
          <w:szCs w:val="24"/>
          <w:lang w:val="es-ES_tradnl"/>
        </w:rPr>
      </w:pPr>
      <w:r w:rsidRPr="007E3227">
        <w:rPr>
          <w:noProof/>
          <w:lang w:val="es-ES_tradnl" w:eastAsia="en-GB"/>
        </w:rPr>
        <w:drawing>
          <wp:inline distT="0" distB="0" distL="0" distR="0" wp14:anchorId="72DE6400" wp14:editId="26378A2C">
            <wp:extent cx="4940300" cy="2157473"/>
            <wp:effectExtent l="38100" t="38100" r="88900" b="908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5532" cy="216849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75" w:type="dxa"/>
        <w:tblLook w:val="04A0" w:firstRow="1" w:lastRow="0" w:firstColumn="1" w:lastColumn="0" w:noHBand="0" w:noVBand="1"/>
      </w:tblPr>
      <w:tblGrid>
        <w:gridCol w:w="1778"/>
        <w:gridCol w:w="5221"/>
        <w:gridCol w:w="2282"/>
      </w:tblGrid>
      <w:tr w:rsidR="00972CC9" w:rsidRPr="004F7DCC" w14:paraId="0AA76990" w14:textId="77777777" w:rsidTr="00E4663A">
        <w:tc>
          <w:tcPr>
            <w:tcW w:w="1778" w:type="dxa"/>
          </w:tcPr>
          <w:p w14:paraId="281CE74C" w14:textId="388B3487" w:rsidR="00972CC9" w:rsidRPr="007E3227" w:rsidRDefault="00972CC9" w:rsidP="00E765E6">
            <w:pPr>
              <w:pStyle w:val="Tablehead"/>
              <w:rPr>
                <w:lang w:val="es-ES_tradnl"/>
              </w:rPr>
            </w:pPr>
            <w:r w:rsidRPr="007E3227">
              <w:rPr>
                <w:lang w:val="es-ES_tradnl"/>
              </w:rPr>
              <w:t xml:space="preserve">Iniciativas </w:t>
            </w:r>
            <w:r w:rsidR="00D87A78" w:rsidRPr="007E3227">
              <w:rPr>
                <w:lang w:val="es-ES_tradnl"/>
              </w:rPr>
              <w:t>r</w:t>
            </w:r>
            <w:r w:rsidRPr="007E3227">
              <w:rPr>
                <w:lang w:val="es-ES_tradnl"/>
              </w:rPr>
              <w:t>egionales</w:t>
            </w:r>
          </w:p>
        </w:tc>
        <w:tc>
          <w:tcPr>
            <w:tcW w:w="5221" w:type="dxa"/>
          </w:tcPr>
          <w:p w14:paraId="77E21B42" w14:textId="28489693" w:rsidR="00972CC9" w:rsidRPr="007E3227" w:rsidRDefault="00972CC9" w:rsidP="00E4663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_tradnl"/>
              </w:rPr>
            </w:pPr>
            <w:r w:rsidRPr="007E3227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Prioridades temáticas de la BDT</w:t>
            </w:r>
          </w:p>
        </w:tc>
        <w:tc>
          <w:tcPr>
            <w:tcW w:w="2282" w:type="dxa"/>
          </w:tcPr>
          <w:p w14:paraId="383CAC36" w14:textId="3F49CEAD" w:rsidR="00972CC9" w:rsidRPr="007E3227" w:rsidRDefault="00972CC9" w:rsidP="00E4663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_tradnl"/>
              </w:rPr>
            </w:pPr>
            <w:r w:rsidRPr="007E3227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Comisiones de Estudio del</w:t>
            </w:r>
            <w:r w:rsidR="00E4663A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 </w:t>
            </w:r>
            <w:r w:rsidRPr="007E3227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UIT-D</w:t>
            </w:r>
          </w:p>
        </w:tc>
      </w:tr>
      <w:tr w:rsidR="00972CC9" w:rsidRPr="007E3227" w14:paraId="3882FF08" w14:textId="77777777" w:rsidTr="00E4663A">
        <w:tc>
          <w:tcPr>
            <w:tcW w:w="1778" w:type="dxa"/>
          </w:tcPr>
          <w:p w14:paraId="538979E6" w14:textId="259FC273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EUR1: Infraestructuras</w:t>
            </w:r>
          </w:p>
        </w:tc>
        <w:tc>
          <w:tcPr>
            <w:tcW w:w="5221" w:type="dxa"/>
          </w:tcPr>
          <w:p w14:paraId="5C165C6C" w14:textId="5A1C46AB" w:rsidR="00972CC9" w:rsidRPr="007E3227" w:rsidRDefault="00D87A78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 xml:space="preserve">Redes e infraestructuras digitales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Políticas y reglamentación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Aumento de capacidad </w:t>
            </w:r>
            <w:r w:rsidR="00E4663A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Datos estadísticos</w:t>
            </w:r>
          </w:p>
        </w:tc>
        <w:tc>
          <w:tcPr>
            <w:tcW w:w="2282" w:type="dxa"/>
          </w:tcPr>
          <w:p w14:paraId="60E47C57" w14:textId="18F8B792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C1/1; C2/1; C3/1; C4/1; C5/1; C6/1; C7/</w:t>
            </w:r>
            <w:r w:rsidR="000B42A6" w:rsidRPr="007E3227">
              <w:rPr>
                <w:lang w:val="es-ES_tradnl"/>
              </w:rPr>
              <w:t>2</w:t>
            </w:r>
          </w:p>
        </w:tc>
      </w:tr>
      <w:tr w:rsidR="00972CC9" w:rsidRPr="007E3227" w14:paraId="2B7FA585" w14:textId="77777777" w:rsidTr="00E4663A">
        <w:tc>
          <w:tcPr>
            <w:tcW w:w="1778" w:type="dxa"/>
          </w:tcPr>
          <w:p w14:paraId="147E9F30" w14:textId="7D02E4CA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EUR2: Digitalización</w:t>
            </w:r>
          </w:p>
        </w:tc>
        <w:tc>
          <w:tcPr>
            <w:tcW w:w="5221" w:type="dxa"/>
          </w:tcPr>
          <w:p w14:paraId="58ADC0A3" w14:textId="07D1BC3E" w:rsidR="00972CC9" w:rsidRPr="007E3227" w:rsidRDefault="00D87A78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 xml:space="preserve">Servicios y aplicaciones digitales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Aumento de capacidad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Datos estadísticos</w:t>
            </w:r>
          </w:p>
        </w:tc>
        <w:tc>
          <w:tcPr>
            <w:tcW w:w="2282" w:type="dxa"/>
          </w:tcPr>
          <w:p w14:paraId="1CC42301" w14:textId="12263B29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C1/2; C2/2;</w:t>
            </w:r>
          </w:p>
        </w:tc>
      </w:tr>
      <w:tr w:rsidR="00972CC9" w:rsidRPr="007E3227" w14:paraId="4A884111" w14:textId="77777777" w:rsidTr="00E4663A">
        <w:tc>
          <w:tcPr>
            <w:tcW w:w="1778" w:type="dxa"/>
          </w:tcPr>
          <w:p w14:paraId="5AFDB615" w14:textId="454DED6D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EUR3: Inclusión digital</w:t>
            </w:r>
          </w:p>
        </w:tc>
        <w:tc>
          <w:tcPr>
            <w:tcW w:w="5221" w:type="dxa"/>
          </w:tcPr>
          <w:p w14:paraId="33BC6E97" w14:textId="23083F4A" w:rsidR="00972CC9" w:rsidRPr="007E3227" w:rsidRDefault="00D87A78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>Inclusión digital para aumentar la autonomía de las mujeres y las niñas</w:t>
            </w:r>
            <w:r w:rsidR="000B42A6" w:rsidRPr="007E3227">
              <w:rPr>
                <w:u w:val="single"/>
                <w:lang w:val="es-ES_tradnl"/>
              </w:rPr>
              <w:t xml:space="preserve"> y</w:t>
            </w:r>
            <w:r w:rsidRPr="007E3227">
              <w:rPr>
                <w:u w:val="single"/>
                <w:lang w:val="es-ES_tradnl"/>
              </w:rPr>
              <w:t xml:space="preserve"> </w:t>
            </w:r>
            <w:r w:rsidR="000B42A6" w:rsidRPr="007E3227">
              <w:rPr>
                <w:u w:val="single"/>
                <w:lang w:val="es-ES_tradnl"/>
              </w:rPr>
              <w:t xml:space="preserve">las </w:t>
            </w:r>
            <w:r w:rsidRPr="007E3227">
              <w:rPr>
                <w:u w:val="single"/>
                <w:lang w:val="es-ES_tradnl"/>
              </w:rPr>
              <w:t xml:space="preserve">personas con discapacidad </w:t>
            </w:r>
            <w:r w:rsidR="000B42A6" w:rsidRPr="007E3227">
              <w:rPr>
                <w:u w:val="single"/>
                <w:lang w:val="es-ES_tradnl"/>
              </w:rPr>
              <w:t>o</w:t>
            </w:r>
            <w:r w:rsidRPr="007E3227">
              <w:rPr>
                <w:u w:val="single"/>
                <w:lang w:val="es-ES_tradnl"/>
              </w:rPr>
              <w:t xml:space="preserve"> necesidades específicas</w:t>
            </w:r>
          </w:p>
          <w:p w14:paraId="523F2A81" w14:textId="0BB6C6BE" w:rsidR="00D87A78" w:rsidRPr="007E3227" w:rsidRDefault="00D87A78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>Aumento de capacidad</w:t>
            </w:r>
            <w:r w:rsidR="00E765E6" w:rsidRPr="007E3227">
              <w:rPr>
                <w:u w:val="single"/>
                <w:lang w:val="es-ES_tradnl"/>
              </w:rPr>
              <w:t xml:space="preserve"> | </w:t>
            </w:r>
            <w:r w:rsidRPr="007E3227">
              <w:rPr>
                <w:u w:val="single"/>
                <w:lang w:val="es-ES_tradnl"/>
              </w:rPr>
              <w:t>Datos estadísticos</w:t>
            </w:r>
          </w:p>
        </w:tc>
        <w:tc>
          <w:tcPr>
            <w:tcW w:w="2282" w:type="dxa"/>
          </w:tcPr>
          <w:p w14:paraId="5C4E7FC3" w14:textId="5A08D9F6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C7/1</w:t>
            </w:r>
          </w:p>
        </w:tc>
      </w:tr>
      <w:tr w:rsidR="00972CC9" w:rsidRPr="007E3227" w14:paraId="136103D8" w14:textId="77777777" w:rsidTr="00E4663A">
        <w:tc>
          <w:tcPr>
            <w:tcW w:w="1778" w:type="dxa"/>
          </w:tcPr>
          <w:p w14:paraId="68351239" w14:textId="5EDACCD3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EUR4: Ciberseguridad</w:t>
            </w:r>
          </w:p>
        </w:tc>
        <w:tc>
          <w:tcPr>
            <w:tcW w:w="5221" w:type="dxa"/>
          </w:tcPr>
          <w:p w14:paraId="570907DF" w14:textId="6002697E" w:rsidR="00972CC9" w:rsidRPr="007E3227" w:rsidRDefault="00D87A78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 xml:space="preserve">Ciberseguridad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Datos estadísticos</w:t>
            </w:r>
          </w:p>
        </w:tc>
        <w:tc>
          <w:tcPr>
            <w:tcW w:w="2282" w:type="dxa"/>
          </w:tcPr>
          <w:p w14:paraId="107FD6D3" w14:textId="0419BABA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C3/2</w:t>
            </w:r>
          </w:p>
        </w:tc>
      </w:tr>
      <w:tr w:rsidR="00972CC9" w:rsidRPr="007E3227" w14:paraId="6DA5C81F" w14:textId="77777777" w:rsidTr="00E4663A">
        <w:tc>
          <w:tcPr>
            <w:tcW w:w="1778" w:type="dxa"/>
          </w:tcPr>
          <w:p w14:paraId="0BDD28E0" w14:textId="078C7EA0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EUR5: Innovación</w:t>
            </w:r>
          </w:p>
        </w:tc>
        <w:tc>
          <w:tcPr>
            <w:tcW w:w="5221" w:type="dxa"/>
          </w:tcPr>
          <w:p w14:paraId="3E75BDB7" w14:textId="05D1AAED" w:rsidR="00972CC9" w:rsidRPr="007E3227" w:rsidRDefault="001E4EB6" w:rsidP="00E765E6">
            <w:pPr>
              <w:pStyle w:val="Tabletext"/>
              <w:rPr>
                <w:u w:val="single"/>
                <w:lang w:val="es-ES_tradnl"/>
              </w:rPr>
            </w:pPr>
            <w:r w:rsidRPr="007E3227">
              <w:rPr>
                <w:u w:val="single"/>
                <w:lang w:val="es-ES_tradnl"/>
              </w:rPr>
              <w:t xml:space="preserve">Ecosistemas de innovación digital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Servicios y aplicaciones digitales </w:t>
            </w:r>
            <w:r w:rsidR="00E765E6" w:rsidRPr="007E3227">
              <w:rPr>
                <w:u w:val="single"/>
                <w:lang w:val="es-ES_tradnl"/>
              </w:rPr>
              <w:t>|</w:t>
            </w:r>
            <w:r w:rsidRPr="007E3227">
              <w:rPr>
                <w:u w:val="single"/>
                <w:lang w:val="es-ES_tradnl"/>
              </w:rPr>
              <w:t xml:space="preserve"> Datos estadísticos</w:t>
            </w:r>
          </w:p>
        </w:tc>
        <w:tc>
          <w:tcPr>
            <w:tcW w:w="2282" w:type="dxa"/>
          </w:tcPr>
          <w:p w14:paraId="45FBF2FE" w14:textId="76F7D0B8" w:rsidR="00972CC9" w:rsidRPr="007E3227" w:rsidRDefault="00D87A78" w:rsidP="00E765E6">
            <w:pPr>
              <w:pStyle w:val="Tabletext"/>
              <w:rPr>
                <w:lang w:val="es-ES_tradnl"/>
              </w:rPr>
            </w:pPr>
            <w:r w:rsidRPr="007E3227">
              <w:rPr>
                <w:lang w:val="es-ES_tradnl"/>
              </w:rPr>
              <w:t>C1/2</w:t>
            </w:r>
          </w:p>
        </w:tc>
      </w:tr>
    </w:tbl>
    <w:p w14:paraId="523BF318" w14:textId="6B04630E" w:rsidR="00996732" w:rsidRPr="007E3227" w:rsidRDefault="00C76635" w:rsidP="00FF699D">
      <w:pPr>
        <w:spacing w:before="360"/>
        <w:rPr>
          <w:rFonts w:ascii="Calibri" w:hAnsi="Calibri" w:cs="Calibri"/>
          <w:lang w:val="es-ES_tradnl"/>
        </w:rPr>
      </w:pPr>
      <w:bookmarkStart w:id="1" w:name="_Hlk61269250"/>
      <w:r w:rsidRPr="007E3227">
        <w:rPr>
          <w:lang w:val="es-ES_tradnl"/>
        </w:rPr>
        <w:t>En particular, en el FRD</w:t>
      </w:r>
      <w:r w:rsidR="00C12F69" w:rsidRPr="007E3227">
        <w:rPr>
          <w:lang w:val="es-ES_tradnl"/>
        </w:rPr>
        <w:t xml:space="preserve"> más reciente</w:t>
      </w:r>
      <w:r w:rsidRPr="007E3227">
        <w:rPr>
          <w:lang w:val="es-ES_tradnl"/>
        </w:rPr>
        <w:t xml:space="preserve"> se reconoció la plena armonización de las Iniciativas Regionales de la UIT para </w:t>
      </w:r>
      <w:r w:rsidR="00CD79BD" w:rsidRPr="007E3227">
        <w:rPr>
          <w:lang w:val="es-ES_tradnl"/>
        </w:rPr>
        <w:t xml:space="preserve">la Región de </w:t>
      </w:r>
      <w:r w:rsidRPr="007E3227">
        <w:rPr>
          <w:lang w:val="es-ES_tradnl"/>
        </w:rPr>
        <w:t>Europa con</w:t>
      </w:r>
      <w:r w:rsidR="00CD79BD" w:rsidRPr="007E3227">
        <w:rPr>
          <w:lang w:val="es-ES_tradnl"/>
        </w:rPr>
        <w:t xml:space="preserve"> </w:t>
      </w:r>
      <w:r w:rsidRPr="007E3227">
        <w:rPr>
          <w:lang w:val="es-ES_tradnl"/>
        </w:rPr>
        <w:t xml:space="preserve">las </w:t>
      </w:r>
      <w:r w:rsidR="008058EE" w:rsidRPr="007E3227">
        <w:rPr>
          <w:lang w:val="es-ES_tradnl"/>
        </w:rPr>
        <w:t>diez</w:t>
      </w:r>
      <w:r w:rsidRPr="007E3227">
        <w:rPr>
          <w:lang w:val="es-ES_tradnl"/>
        </w:rPr>
        <w:t xml:space="preserve"> prioridades temáticas de la BDT</w:t>
      </w:r>
      <w:r w:rsidR="00C12F69" w:rsidRPr="007E3227">
        <w:rPr>
          <w:lang w:val="es-ES_tradnl"/>
        </w:rPr>
        <w:t xml:space="preserve"> y</w:t>
      </w:r>
      <w:r w:rsidRPr="007E3227">
        <w:rPr>
          <w:lang w:val="es-ES_tradnl"/>
        </w:rPr>
        <w:t xml:space="preserve"> la </w:t>
      </w:r>
      <w:r w:rsidRPr="009C3CF9">
        <w:rPr>
          <w:lang w:val="es-ES_tradnl"/>
        </w:rPr>
        <w:t>contribución</w:t>
      </w:r>
      <w:r w:rsidR="00CD79BD" w:rsidRPr="009C3CF9">
        <w:rPr>
          <w:lang w:val="es-ES_tradnl"/>
        </w:rPr>
        <w:t xml:space="preserve"> i</w:t>
      </w:r>
      <w:r w:rsidR="00424B99" w:rsidRPr="009C3CF9">
        <w:rPr>
          <w:lang w:val="es-ES_tradnl"/>
        </w:rPr>
        <w:t>ni</w:t>
      </w:r>
      <w:r w:rsidR="00CD79BD" w:rsidRPr="009C3CF9">
        <w:rPr>
          <w:lang w:val="es-ES_tradnl"/>
        </w:rPr>
        <w:t>nterrumpida</w:t>
      </w:r>
      <w:r w:rsidRPr="007E3227">
        <w:rPr>
          <w:lang w:val="es-ES_tradnl"/>
        </w:rPr>
        <w:t xml:space="preserve"> a la labor de las Comisiones de Estudio del UIT-D. </w:t>
      </w:r>
      <w:r w:rsidR="00CD79BD" w:rsidRPr="007E3227">
        <w:rPr>
          <w:lang w:val="es-ES_tradnl"/>
        </w:rPr>
        <w:t>En el FRD</w:t>
      </w:r>
      <w:r w:rsidRPr="007E3227">
        <w:rPr>
          <w:lang w:val="es-ES_tradnl"/>
        </w:rPr>
        <w:t xml:space="preserve"> también </w:t>
      </w:r>
      <w:r w:rsidR="00CD79BD" w:rsidRPr="007E3227">
        <w:rPr>
          <w:lang w:val="es-ES_tradnl"/>
        </w:rPr>
        <w:t xml:space="preserve">se </w:t>
      </w:r>
      <w:r w:rsidR="00C12F69" w:rsidRPr="007E3227">
        <w:rPr>
          <w:lang w:val="es-ES_tradnl"/>
        </w:rPr>
        <w:t>destacó</w:t>
      </w:r>
      <w:r w:rsidRPr="007E3227">
        <w:rPr>
          <w:lang w:val="es-ES_tradnl"/>
        </w:rPr>
        <w:t xml:space="preserve"> la </w:t>
      </w:r>
      <w:r w:rsidR="00CD79BD" w:rsidRPr="007E3227">
        <w:rPr>
          <w:lang w:val="es-ES_tradnl"/>
        </w:rPr>
        <w:t>mayor consonancia de la labor de</w:t>
      </w:r>
      <w:r w:rsidRPr="007E3227">
        <w:rPr>
          <w:lang w:val="es-ES_tradnl"/>
        </w:rPr>
        <w:t xml:space="preserve"> la UIT </w:t>
      </w:r>
      <w:r w:rsidR="00CD79BD" w:rsidRPr="007E3227">
        <w:rPr>
          <w:lang w:val="es-ES_tradnl"/>
        </w:rPr>
        <w:t>con la del</w:t>
      </w:r>
      <w:r w:rsidRPr="007E3227">
        <w:rPr>
          <w:lang w:val="es-ES_tradnl"/>
        </w:rPr>
        <w:t xml:space="preserve"> sistema de las Naciones Unidas, </w:t>
      </w:r>
      <w:r w:rsidR="00CD79BD" w:rsidRPr="007E3227">
        <w:rPr>
          <w:lang w:val="es-ES_tradnl"/>
        </w:rPr>
        <w:t xml:space="preserve">como se puso de manifiesto a través de los </w:t>
      </w:r>
      <w:r w:rsidRPr="007E3227">
        <w:rPr>
          <w:lang w:val="es-ES_tradnl"/>
        </w:rPr>
        <w:t xml:space="preserve">seis organismos especializados de las Naciones Unidas </w:t>
      </w:r>
      <w:r w:rsidR="00CD79BD" w:rsidRPr="007E3227">
        <w:rPr>
          <w:lang w:val="es-ES_tradnl"/>
        </w:rPr>
        <w:t>participantes</w:t>
      </w:r>
      <w:r w:rsidRPr="007E3227">
        <w:rPr>
          <w:lang w:val="es-ES_tradnl"/>
        </w:rPr>
        <w:t xml:space="preserve"> en el Foro. A este respecto, </w:t>
      </w:r>
      <w:r w:rsidR="00CD79BD" w:rsidRPr="007E3227">
        <w:rPr>
          <w:lang w:val="es-ES_tradnl"/>
        </w:rPr>
        <w:t>en el</w:t>
      </w:r>
      <w:r w:rsidRPr="007E3227">
        <w:rPr>
          <w:lang w:val="es-ES_tradnl"/>
        </w:rPr>
        <w:t xml:space="preserve"> </w:t>
      </w:r>
      <w:r w:rsidR="00CD79BD" w:rsidRPr="007E3227">
        <w:rPr>
          <w:lang w:val="es-ES_tradnl"/>
        </w:rPr>
        <w:t xml:space="preserve">FRD más reciente se </w:t>
      </w:r>
      <w:r w:rsidR="00C12F69" w:rsidRPr="007E3227">
        <w:rPr>
          <w:lang w:val="es-ES_tradnl"/>
        </w:rPr>
        <w:t>señaló</w:t>
      </w:r>
      <w:r w:rsidRPr="007E3227">
        <w:rPr>
          <w:lang w:val="es-ES_tradnl"/>
        </w:rPr>
        <w:t xml:space="preserve"> que se están </w:t>
      </w:r>
      <w:r w:rsidR="00C12F69" w:rsidRPr="007E3227">
        <w:rPr>
          <w:lang w:val="es-ES_tradnl"/>
        </w:rPr>
        <w:t>desplegando</w:t>
      </w:r>
      <w:r w:rsidRPr="007E3227">
        <w:rPr>
          <w:lang w:val="es-ES_tradnl"/>
        </w:rPr>
        <w:t xml:space="preserve"> esfuerzos </w:t>
      </w:r>
      <w:r w:rsidR="00C12F69" w:rsidRPr="007E3227">
        <w:rPr>
          <w:lang w:val="es-ES_tradnl"/>
        </w:rPr>
        <w:t>suplementarios</w:t>
      </w:r>
      <w:r w:rsidRPr="007E3227">
        <w:rPr>
          <w:lang w:val="es-ES_tradnl"/>
        </w:rPr>
        <w:t xml:space="preserve"> para </w:t>
      </w:r>
      <w:r w:rsidR="00C12F69" w:rsidRPr="007E3227">
        <w:rPr>
          <w:lang w:val="es-ES_tradnl"/>
        </w:rPr>
        <w:t>velar por</w:t>
      </w:r>
      <w:r w:rsidRPr="007E3227">
        <w:rPr>
          <w:lang w:val="es-ES_tradnl"/>
        </w:rPr>
        <w:t xml:space="preserve"> que la </w:t>
      </w:r>
      <w:r w:rsidRPr="007E3227">
        <w:rPr>
          <w:color w:val="000000" w:themeColor="text1"/>
          <w:lang w:val="es-ES_tradnl"/>
        </w:rPr>
        <w:t xml:space="preserve">UIT, en calidad de organismo no </w:t>
      </w:r>
      <w:r w:rsidRPr="007E3227">
        <w:rPr>
          <w:color w:val="000000" w:themeColor="text1"/>
          <w:lang w:val="es-ES_tradnl"/>
        </w:rPr>
        <w:lastRenderedPageBreak/>
        <w:t xml:space="preserve">residente, se </w:t>
      </w:r>
      <w:r w:rsidR="00C12F69" w:rsidRPr="007E3227">
        <w:rPr>
          <w:lang w:val="es-ES_tradnl"/>
        </w:rPr>
        <w:t>encargue</w:t>
      </w:r>
      <w:r w:rsidRPr="007E3227">
        <w:rPr>
          <w:lang w:val="es-ES_tradnl"/>
        </w:rPr>
        <w:t xml:space="preserve"> de la</w:t>
      </w:r>
      <w:r w:rsidR="008058EE" w:rsidRPr="007E3227">
        <w:rPr>
          <w:lang w:val="es-ES_tradnl"/>
        </w:rPr>
        <w:t>s</w:t>
      </w:r>
      <w:r w:rsidR="00C12F69" w:rsidRPr="007E3227">
        <w:rPr>
          <w:lang w:val="es-ES_tradnl"/>
        </w:rPr>
        <w:t xml:space="preserve"> </w:t>
      </w:r>
      <w:r w:rsidRPr="007E3227">
        <w:rPr>
          <w:lang w:val="es-ES_tradnl"/>
        </w:rPr>
        <w:t xml:space="preserve">actividades a </w:t>
      </w:r>
      <w:r w:rsidR="00C12F69" w:rsidRPr="007E3227">
        <w:rPr>
          <w:lang w:val="es-ES_tradnl"/>
        </w:rPr>
        <w:t>escala</w:t>
      </w:r>
      <w:r w:rsidRPr="007E3227">
        <w:rPr>
          <w:lang w:val="es-ES_tradnl"/>
        </w:rPr>
        <w:t xml:space="preserve"> nacional</w:t>
      </w:r>
      <w:r w:rsidR="00C12F69" w:rsidRPr="007E3227">
        <w:rPr>
          <w:lang w:val="es-ES_tradnl"/>
        </w:rPr>
        <w:t xml:space="preserve"> sobre la base de</w:t>
      </w:r>
      <w:r w:rsidRPr="007E3227">
        <w:rPr>
          <w:lang w:val="es-ES_tradnl"/>
        </w:rPr>
        <w:t xml:space="preserve"> la </w:t>
      </w:r>
      <w:r w:rsidR="00C12F69" w:rsidRPr="007E3227">
        <w:rPr>
          <w:lang w:val="es-ES_tradnl"/>
        </w:rPr>
        <w:t>labor</w:t>
      </w:r>
      <w:r w:rsidRPr="007E3227">
        <w:rPr>
          <w:lang w:val="es-ES_tradnl"/>
        </w:rPr>
        <w:t xml:space="preserve"> de la</w:t>
      </w:r>
      <w:r w:rsidR="00C12F69" w:rsidRPr="007E3227">
        <w:rPr>
          <w:lang w:val="es-ES_tradnl"/>
        </w:rPr>
        <w:t xml:space="preserve"> Organización de la</w:t>
      </w:r>
      <w:r w:rsidRPr="007E3227">
        <w:rPr>
          <w:lang w:val="es-ES_tradnl"/>
        </w:rPr>
        <w:t xml:space="preserve">s Naciones Unidas </w:t>
      </w:r>
      <w:r w:rsidR="008838D4" w:rsidRPr="007E3227">
        <w:rPr>
          <w:lang w:val="es-ES_tradnl"/>
        </w:rPr>
        <w:t xml:space="preserve">en los planos nacional y regional, </w:t>
      </w:r>
      <w:r w:rsidRPr="007E3227">
        <w:rPr>
          <w:lang w:val="es-ES_tradnl"/>
        </w:rPr>
        <w:t xml:space="preserve">y establezca asociaciones con </w:t>
      </w:r>
      <w:r w:rsidR="008058EE" w:rsidRPr="007E3227">
        <w:rPr>
          <w:lang w:val="es-ES_tradnl"/>
        </w:rPr>
        <w:t xml:space="preserve">varios </w:t>
      </w:r>
      <w:r w:rsidRPr="007E3227">
        <w:rPr>
          <w:lang w:val="es-ES_tradnl"/>
        </w:rPr>
        <w:t xml:space="preserve">organismos </w:t>
      </w:r>
      <w:r w:rsidR="008838D4" w:rsidRPr="007E3227">
        <w:rPr>
          <w:lang w:val="es-ES_tradnl"/>
        </w:rPr>
        <w:t>del sistema</w:t>
      </w:r>
      <w:r w:rsidRPr="007E3227">
        <w:rPr>
          <w:lang w:val="es-ES_tradnl"/>
        </w:rPr>
        <w:t xml:space="preserve"> de las Naciones Unidas, </w:t>
      </w:r>
      <w:r w:rsidR="008838D4" w:rsidRPr="007E3227">
        <w:rPr>
          <w:lang w:val="es-ES_tradnl"/>
        </w:rPr>
        <w:t>en particular</w:t>
      </w:r>
      <w:r w:rsidRPr="007E3227">
        <w:rPr>
          <w:lang w:val="es-ES_tradnl"/>
        </w:rPr>
        <w:t xml:space="preserve"> la FAO, UNICEF, </w:t>
      </w:r>
      <w:r w:rsidR="008058EE" w:rsidRPr="007E3227">
        <w:rPr>
          <w:lang w:val="es-ES_tradnl"/>
        </w:rPr>
        <w:t xml:space="preserve">la </w:t>
      </w:r>
      <w:r w:rsidRPr="007E3227">
        <w:rPr>
          <w:lang w:val="es-ES_tradnl"/>
        </w:rPr>
        <w:t xml:space="preserve">ONUDI, </w:t>
      </w:r>
      <w:r w:rsidR="008058EE" w:rsidRPr="007E3227">
        <w:rPr>
          <w:lang w:val="es-ES_tradnl"/>
        </w:rPr>
        <w:t xml:space="preserve">la </w:t>
      </w:r>
      <w:r w:rsidRPr="007E3227">
        <w:rPr>
          <w:lang w:val="es-ES_tradnl"/>
        </w:rPr>
        <w:t xml:space="preserve">CEPE, ONU-Mujeres y </w:t>
      </w:r>
      <w:r w:rsidR="008058EE" w:rsidRPr="007E3227">
        <w:rPr>
          <w:lang w:val="es-ES_tradnl"/>
        </w:rPr>
        <w:t xml:space="preserve">la </w:t>
      </w:r>
      <w:r w:rsidRPr="007E3227">
        <w:rPr>
          <w:lang w:val="es-ES_tradnl"/>
        </w:rPr>
        <w:t>OMS</w:t>
      </w:r>
      <w:r w:rsidR="00996732" w:rsidRPr="007E3227">
        <w:rPr>
          <w:rFonts w:ascii="Calibri" w:hAnsi="Calibri" w:cs="Calibri"/>
          <w:lang w:val="es-ES_tradnl"/>
        </w:rPr>
        <w:t>.</w:t>
      </w:r>
    </w:p>
    <w:bookmarkEnd w:id="1"/>
    <w:p w14:paraId="60E9C0F9" w14:textId="0D257F05" w:rsidR="00996732" w:rsidRPr="007E3227" w:rsidRDefault="00C76635" w:rsidP="00FF699D">
      <w:pPr>
        <w:pStyle w:val="Headingb"/>
        <w:rPr>
          <w:i/>
          <w:iCs/>
          <w:lang w:val="es-ES_tradnl"/>
        </w:rPr>
      </w:pPr>
      <w:r w:rsidRPr="007E3227">
        <w:rPr>
          <w:i/>
          <w:iCs/>
          <w:lang w:val="es-ES_tradnl"/>
        </w:rPr>
        <w:t xml:space="preserve">Iniciativas </w:t>
      </w:r>
      <w:r w:rsidR="004F6DBC" w:rsidRPr="007E3227">
        <w:rPr>
          <w:i/>
          <w:iCs/>
          <w:lang w:val="es-ES_tradnl"/>
        </w:rPr>
        <w:t>R</w:t>
      </w:r>
      <w:r w:rsidRPr="007E3227">
        <w:rPr>
          <w:i/>
          <w:iCs/>
          <w:lang w:val="es-ES_tradnl"/>
        </w:rPr>
        <w:t xml:space="preserve">egionales para Europa y sistema de las Naciones Unidas </w:t>
      </w:r>
      <w:r w:rsidR="00D57019" w:rsidRPr="007E3227">
        <w:rPr>
          <w:i/>
          <w:iCs/>
          <w:lang w:val="es-ES_tradnl"/>
        </w:rPr>
        <w:t>para</w:t>
      </w:r>
      <w:r w:rsidRPr="007E3227">
        <w:rPr>
          <w:i/>
          <w:iCs/>
          <w:lang w:val="es-ES_tradnl"/>
        </w:rPr>
        <w:t xml:space="preserve"> </w:t>
      </w:r>
      <w:r w:rsidR="004F6DBC" w:rsidRPr="007E3227">
        <w:rPr>
          <w:i/>
          <w:iCs/>
          <w:lang w:val="es-ES_tradnl"/>
        </w:rPr>
        <w:t>dicha Región</w:t>
      </w:r>
    </w:p>
    <w:p w14:paraId="029D07D2" w14:textId="042FCFEB" w:rsidR="00996732" w:rsidRPr="007E3227" w:rsidRDefault="00C76635" w:rsidP="00F35525">
      <w:pPr>
        <w:rPr>
          <w:rFonts w:ascii="Calibri" w:hAnsi="Calibri" w:cs="Calibri"/>
          <w:szCs w:val="24"/>
          <w:lang w:val="es-ES_tradnl"/>
        </w:rPr>
      </w:pPr>
      <w:r w:rsidRPr="007E3227">
        <w:rPr>
          <w:rFonts w:ascii="Calibri" w:hAnsi="Calibri" w:cs="Calibri"/>
          <w:szCs w:val="24"/>
          <w:lang w:val="es-ES_tradnl"/>
        </w:rPr>
        <w:t>Las actividades de la Oficina de la UIT para Europa forman parte de la</w:t>
      </w:r>
      <w:r w:rsidR="005058D7" w:rsidRPr="007E3227">
        <w:rPr>
          <w:rFonts w:ascii="Calibri" w:hAnsi="Calibri" w:cs="Calibri"/>
          <w:szCs w:val="24"/>
          <w:lang w:val="es-ES_tradnl"/>
        </w:rPr>
        <w:t>s labores de</w:t>
      </w:r>
      <w:r w:rsidRPr="007E3227">
        <w:rPr>
          <w:rFonts w:ascii="Calibri" w:hAnsi="Calibri" w:cs="Calibri"/>
          <w:szCs w:val="24"/>
          <w:lang w:val="es-ES_tradnl"/>
        </w:rPr>
        <w:t xml:space="preserve"> coordinación y </w:t>
      </w:r>
      <w:r w:rsidR="005058D7" w:rsidRPr="007E3227">
        <w:rPr>
          <w:rFonts w:ascii="Calibri" w:hAnsi="Calibri" w:cs="Calibri"/>
          <w:szCs w:val="24"/>
          <w:lang w:val="es-ES_tradnl"/>
        </w:rPr>
        <w:t>notificación</w:t>
      </w:r>
      <w:r w:rsidRPr="007E3227">
        <w:rPr>
          <w:rFonts w:ascii="Calibri" w:hAnsi="Calibri" w:cs="Calibri"/>
          <w:szCs w:val="24"/>
          <w:lang w:val="es-ES_tradnl"/>
        </w:rPr>
        <w:t xml:space="preserve"> de la UIT </w:t>
      </w:r>
      <w:r w:rsidR="005058D7" w:rsidRPr="007E3227">
        <w:rPr>
          <w:rFonts w:ascii="Calibri" w:hAnsi="Calibri" w:cs="Calibri"/>
          <w:szCs w:val="24"/>
          <w:lang w:val="es-ES_tradnl"/>
        </w:rPr>
        <w:t>en el marco del sistema de</w:t>
      </w:r>
      <w:r w:rsidRPr="007E3227">
        <w:rPr>
          <w:rFonts w:ascii="Calibri" w:hAnsi="Calibri" w:cs="Calibri"/>
          <w:szCs w:val="24"/>
          <w:lang w:val="es-ES_tradnl"/>
        </w:rPr>
        <w:t xml:space="preserve"> las Naciones Unidas. </w:t>
      </w:r>
      <w:r w:rsidR="005058D7" w:rsidRPr="007E3227">
        <w:rPr>
          <w:rFonts w:ascii="Calibri" w:hAnsi="Calibri" w:cs="Calibri"/>
          <w:szCs w:val="24"/>
          <w:lang w:val="es-ES_tradnl"/>
        </w:rPr>
        <w:t>Dicha</w:t>
      </w:r>
      <w:r w:rsidRPr="007E3227">
        <w:rPr>
          <w:rFonts w:ascii="Calibri" w:hAnsi="Calibri" w:cs="Calibri"/>
          <w:szCs w:val="24"/>
          <w:lang w:val="es-ES_tradnl"/>
        </w:rPr>
        <w:t xml:space="preserve"> Oficina de la UIT ha </w:t>
      </w:r>
      <w:r w:rsidR="005058D7" w:rsidRPr="007E3227">
        <w:rPr>
          <w:rFonts w:ascii="Calibri" w:hAnsi="Calibri" w:cs="Calibri"/>
          <w:szCs w:val="24"/>
          <w:lang w:val="es-ES_tradnl"/>
        </w:rPr>
        <w:t>contribuido</w:t>
      </w:r>
      <w:r w:rsidRPr="007E3227">
        <w:rPr>
          <w:rFonts w:ascii="Calibri" w:hAnsi="Calibri" w:cs="Calibri"/>
          <w:szCs w:val="24"/>
          <w:lang w:val="es-ES_tradnl"/>
        </w:rPr>
        <w:t xml:space="preserve"> a reuniones periódicas de los </w:t>
      </w:r>
      <w:r w:rsidR="005058D7" w:rsidRPr="007E3227">
        <w:rPr>
          <w:rFonts w:ascii="Calibri" w:hAnsi="Calibri" w:cs="Calibri"/>
          <w:szCs w:val="24"/>
          <w:lang w:val="es-ES_tradnl"/>
        </w:rPr>
        <w:t>órganos</w:t>
      </w:r>
      <w:r w:rsidRPr="007E3227">
        <w:rPr>
          <w:rFonts w:ascii="Calibri" w:hAnsi="Calibri" w:cs="Calibri"/>
          <w:szCs w:val="24"/>
          <w:lang w:val="es-ES_tradnl"/>
        </w:rPr>
        <w:t xml:space="preserve"> de coordinación regional de las Naciones Unidas para Europa y Asia Central, así como a los </w:t>
      </w:r>
      <w:r w:rsidR="005058D7" w:rsidRPr="007E3227">
        <w:rPr>
          <w:rFonts w:ascii="Calibri" w:hAnsi="Calibri" w:cs="Calibri"/>
          <w:szCs w:val="24"/>
          <w:lang w:val="es-ES_tradnl"/>
        </w:rPr>
        <w:t>F</w:t>
      </w:r>
      <w:r w:rsidRPr="007E3227">
        <w:rPr>
          <w:rFonts w:ascii="Calibri" w:hAnsi="Calibri" w:cs="Calibri"/>
          <w:szCs w:val="24"/>
          <w:lang w:val="es-ES_tradnl"/>
        </w:rPr>
        <w:t xml:space="preserve">oros </w:t>
      </w:r>
      <w:r w:rsidR="005058D7" w:rsidRPr="007E3227">
        <w:rPr>
          <w:rFonts w:ascii="Calibri" w:hAnsi="Calibri" w:cs="Calibri"/>
          <w:szCs w:val="24"/>
          <w:lang w:val="es-ES_tradnl"/>
        </w:rPr>
        <w:t>R</w:t>
      </w:r>
      <w:r w:rsidRPr="007E3227">
        <w:rPr>
          <w:rFonts w:ascii="Calibri" w:hAnsi="Calibri" w:cs="Calibri"/>
          <w:szCs w:val="24"/>
          <w:lang w:val="es-ES_tradnl"/>
        </w:rPr>
        <w:t xml:space="preserve">egionales de las Naciones Unidas sobre </w:t>
      </w:r>
      <w:r w:rsidR="005058D7" w:rsidRPr="007E3227">
        <w:rPr>
          <w:rFonts w:ascii="Calibri" w:hAnsi="Calibri" w:cs="Calibri"/>
          <w:szCs w:val="24"/>
          <w:lang w:val="es-ES_tradnl"/>
        </w:rPr>
        <w:t>D</w:t>
      </w:r>
      <w:r w:rsidRPr="007E3227">
        <w:rPr>
          <w:rFonts w:ascii="Calibri" w:hAnsi="Calibri" w:cs="Calibri"/>
          <w:szCs w:val="24"/>
          <w:lang w:val="es-ES_tradnl"/>
        </w:rPr>
        <w:t xml:space="preserve">esarrollo </w:t>
      </w:r>
      <w:r w:rsidR="005058D7" w:rsidRPr="007E3227">
        <w:rPr>
          <w:rFonts w:ascii="Calibri" w:hAnsi="Calibri" w:cs="Calibri"/>
          <w:szCs w:val="24"/>
          <w:lang w:val="es-ES_tradnl"/>
        </w:rPr>
        <w:t>S</w:t>
      </w:r>
      <w:r w:rsidRPr="007E3227">
        <w:rPr>
          <w:rFonts w:ascii="Calibri" w:hAnsi="Calibri" w:cs="Calibri"/>
          <w:szCs w:val="24"/>
          <w:lang w:val="es-ES_tradnl"/>
        </w:rPr>
        <w:t xml:space="preserve">ostenible en Europa y Asia Central en 2018, 2019 y 2020, </w:t>
      </w:r>
      <w:r w:rsidR="005058D7" w:rsidRPr="007E3227">
        <w:rPr>
          <w:rFonts w:ascii="Calibri" w:hAnsi="Calibri" w:cs="Calibri"/>
          <w:szCs w:val="24"/>
          <w:lang w:val="es-ES_tradnl"/>
        </w:rPr>
        <w:t>con objeto de poner</w:t>
      </w:r>
      <w:r w:rsidRPr="007E3227">
        <w:rPr>
          <w:rFonts w:ascii="Calibri" w:hAnsi="Calibri" w:cs="Calibri"/>
          <w:szCs w:val="24"/>
          <w:lang w:val="es-ES_tradnl"/>
        </w:rPr>
        <w:t xml:space="preserve"> de relieve las medidas adoptadas </w:t>
      </w:r>
      <w:r w:rsidR="005058D7" w:rsidRPr="007E3227">
        <w:rPr>
          <w:rFonts w:ascii="Calibri" w:hAnsi="Calibri" w:cs="Calibri"/>
          <w:szCs w:val="24"/>
          <w:lang w:val="es-ES_tradnl"/>
        </w:rPr>
        <w:t>a través de las I</w:t>
      </w:r>
      <w:r w:rsidRPr="007E3227">
        <w:rPr>
          <w:rFonts w:ascii="Calibri" w:hAnsi="Calibri" w:cs="Calibri"/>
          <w:szCs w:val="24"/>
          <w:lang w:val="es-ES_tradnl"/>
        </w:rPr>
        <w:t xml:space="preserve">niciativas </w:t>
      </w:r>
      <w:r w:rsidR="005058D7" w:rsidRPr="007E3227">
        <w:rPr>
          <w:rFonts w:ascii="Calibri" w:hAnsi="Calibri" w:cs="Calibri"/>
          <w:szCs w:val="24"/>
          <w:lang w:val="es-ES_tradnl"/>
        </w:rPr>
        <w:t>R</w:t>
      </w:r>
      <w:r w:rsidRPr="007E3227">
        <w:rPr>
          <w:rFonts w:ascii="Calibri" w:hAnsi="Calibri" w:cs="Calibri"/>
          <w:szCs w:val="24"/>
          <w:lang w:val="es-ES_tradnl"/>
        </w:rPr>
        <w:t xml:space="preserve">egionales para Europa. </w:t>
      </w:r>
      <w:r w:rsidR="005058D7" w:rsidRPr="007E3227">
        <w:rPr>
          <w:rFonts w:ascii="Calibri" w:hAnsi="Calibri" w:cs="Calibri"/>
          <w:szCs w:val="24"/>
          <w:lang w:val="es-ES_tradnl"/>
        </w:rPr>
        <w:t>Por otro lado</w:t>
      </w:r>
      <w:r w:rsidRPr="007E3227">
        <w:rPr>
          <w:rFonts w:ascii="Calibri" w:hAnsi="Calibri" w:cs="Calibri"/>
          <w:szCs w:val="24"/>
          <w:lang w:val="es-ES_tradnl"/>
        </w:rPr>
        <w:t xml:space="preserve">, en el marco del Sistema Regional de las Naciones Unidas </w:t>
      </w:r>
      <w:r w:rsidR="004B1B8F" w:rsidRPr="007E3227">
        <w:rPr>
          <w:rFonts w:ascii="Calibri" w:hAnsi="Calibri" w:cs="Calibri"/>
          <w:szCs w:val="24"/>
          <w:lang w:val="es-ES_tradnl"/>
        </w:rPr>
        <w:t>sobre</w:t>
      </w:r>
      <w:r w:rsidRPr="007E3227">
        <w:rPr>
          <w:rFonts w:ascii="Calibri" w:hAnsi="Calibri" w:cs="Calibri"/>
          <w:szCs w:val="24"/>
          <w:lang w:val="es-ES_tradnl"/>
        </w:rPr>
        <w:t xml:space="preserve"> Desarrollo Sostenible para Europa y Asia Central, la UIT estableció el Grupo de las Naciones Unidas sobre transformación digital para el desarrollo sostenible. </w:t>
      </w:r>
      <w:r w:rsidR="009B673C" w:rsidRPr="007E3227">
        <w:rPr>
          <w:rFonts w:ascii="Calibri" w:hAnsi="Calibri" w:cs="Calibri"/>
          <w:szCs w:val="24"/>
          <w:lang w:val="es-ES_tradnl"/>
        </w:rPr>
        <w:t>Dicho</w:t>
      </w:r>
      <w:r w:rsidRPr="007E3227">
        <w:rPr>
          <w:rFonts w:ascii="Calibri" w:hAnsi="Calibri" w:cs="Calibri"/>
          <w:szCs w:val="24"/>
          <w:lang w:val="es-ES_tradnl"/>
        </w:rPr>
        <w:t xml:space="preserve"> Grupo proporciona una </w:t>
      </w:r>
      <w:r w:rsidR="009B673C" w:rsidRPr="007E3227">
        <w:rPr>
          <w:rFonts w:ascii="Calibri" w:hAnsi="Calibri" w:cs="Calibri"/>
          <w:szCs w:val="24"/>
          <w:lang w:val="es-ES_tradnl"/>
        </w:rPr>
        <w:t xml:space="preserve">exclusiva </w:t>
      </w:r>
      <w:r w:rsidRPr="007E3227">
        <w:rPr>
          <w:rFonts w:ascii="Calibri" w:hAnsi="Calibri" w:cs="Calibri"/>
          <w:szCs w:val="24"/>
          <w:lang w:val="es-ES_tradnl"/>
        </w:rPr>
        <w:t xml:space="preserve">plataforma para coordinar las medidas relacionadas con la TIC de todos los organismos de las Naciones Unidas a </w:t>
      </w:r>
      <w:r w:rsidR="009B673C" w:rsidRPr="007E3227">
        <w:rPr>
          <w:rFonts w:ascii="Calibri" w:hAnsi="Calibri" w:cs="Calibri"/>
          <w:szCs w:val="24"/>
          <w:lang w:val="es-ES_tradnl"/>
        </w:rPr>
        <w:t>escala</w:t>
      </w:r>
      <w:r w:rsidRPr="007E3227">
        <w:rPr>
          <w:rFonts w:ascii="Calibri" w:hAnsi="Calibri" w:cs="Calibri"/>
          <w:szCs w:val="24"/>
          <w:lang w:val="es-ES_tradnl"/>
        </w:rPr>
        <w:t xml:space="preserve"> regional</w:t>
      </w:r>
      <w:r w:rsidR="009B673C" w:rsidRPr="007E3227">
        <w:rPr>
          <w:rFonts w:ascii="Calibri" w:hAnsi="Calibri" w:cs="Calibri"/>
          <w:szCs w:val="24"/>
          <w:lang w:val="es-ES_tradnl"/>
        </w:rPr>
        <w:t>, y permite a la</w:t>
      </w:r>
      <w:r w:rsidRPr="007E3227">
        <w:rPr>
          <w:rFonts w:ascii="Calibri" w:hAnsi="Calibri" w:cs="Calibri"/>
          <w:szCs w:val="24"/>
          <w:lang w:val="es-ES_tradnl"/>
        </w:rPr>
        <w:t xml:space="preserve"> UIT fomentar asociaciones con </w:t>
      </w:r>
      <w:r w:rsidR="00F35525" w:rsidRPr="007E3227">
        <w:rPr>
          <w:rFonts w:ascii="Calibri" w:hAnsi="Calibri" w:cs="Calibri"/>
          <w:szCs w:val="24"/>
          <w:lang w:val="es-ES_tradnl"/>
        </w:rPr>
        <w:t>varios</w:t>
      </w:r>
      <w:r w:rsidR="004B1B8F" w:rsidRPr="007E3227">
        <w:rPr>
          <w:rFonts w:ascii="Calibri" w:hAnsi="Calibri" w:cs="Calibri"/>
          <w:szCs w:val="24"/>
          <w:lang w:val="es-ES_tradnl"/>
        </w:rPr>
        <w:t xml:space="preserve"> </w:t>
      </w:r>
      <w:r w:rsidRPr="007E3227">
        <w:rPr>
          <w:rFonts w:ascii="Calibri" w:hAnsi="Calibri" w:cs="Calibri"/>
          <w:szCs w:val="24"/>
          <w:lang w:val="es-ES_tradnl"/>
        </w:rPr>
        <w:t xml:space="preserve">organismos de las Naciones Unidas y promover la </w:t>
      </w:r>
      <w:r w:rsidR="00507E14" w:rsidRPr="007E3227">
        <w:rPr>
          <w:rFonts w:ascii="Calibri" w:hAnsi="Calibri" w:cs="Calibri"/>
          <w:szCs w:val="24"/>
          <w:lang w:val="es-ES_tradnl"/>
        </w:rPr>
        <w:t xml:space="preserve">implantación </w:t>
      </w:r>
      <w:r w:rsidRPr="007E3227">
        <w:rPr>
          <w:rFonts w:ascii="Calibri" w:hAnsi="Calibri" w:cs="Calibri"/>
          <w:szCs w:val="24"/>
          <w:lang w:val="es-ES_tradnl"/>
        </w:rPr>
        <w:t xml:space="preserve">de las Iniciativas Regionales de la UIT. </w:t>
      </w:r>
      <w:r w:rsidR="00F35525" w:rsidRPr="007E3227">
        <w:rPr>
          <w:rFonts w:ascii="Calibri" w:hAnsi="Calibri" w:cs="Calibri"/>
          <w:szCs w:val="24"/>
          <w:lang w:val="es-ES_tradnl"/>
        </w:rPr>
        <w:t>Con objeto</w:t>
      </w:r>
      <w:r w:rsidRPr="007E3227">
        <w:rPr>
          <w:rFonts w:ascii="Calibri" w:hAnsi="Calibri" w:cs="Calibri"/>
          <w:szCs w:val="24"/>
          <w:lang w:val="es-ES_tradnl"/>
        </w:rPr>
        <w:t xml:space="preserve"> de fortalecer la cooperación con la UE, la UIT </w:t>
      </w:r>
      <w:r w:rsidR="00F35525" w:rsidRPr="007E3227">
        <w:rPr>
          <w:rFonts w:ascii="Calibri" w:hAnsi="Calibri" w:cs="Calibri"/>
          <w:szCs w:val="24"/>
          <w:lang w:val="es-ES_tradnl"/>
        </w:rPr>
        <w:t>comenzó a colaborar en 2020 con el</w:t>
      </w:r>
      <w:r w:rsidRPr="007E3227">
        <w:rPr>
          <w:rFonts w:ascii="Calibri" w:hAnsi="Calibri" w:cs="Calibri"/>
          <w:szCs w:val="24"/>
          <w:lang w:val="es-ES_tradnl"/>
        </w:rPr>
        <w:t xml:space="preserve"> </w:t>
      </w:r>
      <w:r w:rsidR="00D933C0" w:rsidRPr="007E3227">
        <w:rPr>
          <w:rFonts w:ascii="Calibri" w:hAnsi="Calibri" w:cs="Calibri"/>
          <w:szCs w:val="24"/>
          <w:lang w:val="es-ES_tradnl"/>
        </w:rPr>
        <w:t>personal</w:t>
      </w:r>
      <w:r w:rsidRPr="007E3227">
        <w:rPr>
          <w:rFonts w:ascii="Calibri" w:hAnsi="Calibri" w:cs="Calibri"/>
          <w:szCs w:val="24"/>
          <w:lang w:val="es-ES_tradnl"/>
        </w:rPr>
        <w:t xml:space="preserve"> de las Naciones Unidas en Bruselas y </w:t>
      </w:r>
      <w:r w:rsidR="00F35525" w:rsidRPr="007E3227">
        <w:rPr>
          <w:rFonts w:ascii="Calibri" w:hAnsi="Calibri" w:cs="Calibri"/>
          <w:szCs w:val="24"/>
          <w:lang w:val="es-ES_tradnl"/>
        </w:rPr>
        <w:t>dirige de forma conjunta</w:t>
      </w:r>
      <w:r w:rsidRPr="007E3227">
        <w:rPr>
          <w:rFonts w:ascii="Calibri" w:hAnsi="Calibri" w:cs="Calibri"/>
          <w:szCs w:val="24"/>
          <w:lang w:val="es-ES_tradnl"/>
        </w:rPr>
        <w:t xml:space="preserve"> el Grupo Especial sobre Digitalización para el Desarrollo Sostenible. </w:t>
      </w:r>
      <w:r w:rsidR="00F35525" w:rsidRPr="007E3227">
        <w:rPr>
          <w:rFonts w:ascii="Calibri" w:hAnsi="Calibri" w:cs="Calibri"/>
          <w:szCs w:val="24"/>
          <w:lang w:val="es-ES_tradnl"/>
        </w:rPr>
        <w:t>Por último</w:t>
      </w:r>
      <w:r w:rsidRPr="007E3227">
        <w:rPr>
          <w:rFonts w:ascii="Calibri" w:hAnsi="Calibri" w:cs="Calibri"/>
          <w:szCs w:val="24"/>
          <w:lang w:val="es-ES_tradnl"/>
        </w:rPr>
        <w:t xml:space="preserve">, la Oficina de la UIT para Europa </w:t>
      </w:r>
      <w:r w:rsidR="00F35525" w:rsidRPr="007E3227">
        <w:rPr>
          <w:rFonts w:ascii="Calibri" w:hAnsi="Calibri" w:cs="Calibri"/>
          <w:szCs w:val="24"/>
          <w:lang w:val="es-ES_tradnl"/>
        </w:rPr>
        <w:t>facilita</w:t>
      </w:r>
      <w:r w:rsidRPr="007E3227">
        <w:rPr>
          <w:rFonts w:ascii="Calibri" w:hAnsi="Calibri" w:cs="Calibri"/>
          <w:szCs w:val="24"/>
          <w:lang w:val="es-ES_tradnl"/>
        </w:rPr>
        <w:t xml:space="preserve"> el proceso de adhesión al Sistema de las Naciones Unidas </w:t>
      </w:r>
      <w:r w:rsidR="00F35525" w:rsidRPr="007E3227">
        <w:rPr>
          <w:rFonts w:ascii="Calibri" w:hAnsi="Calibri" w:cs="Calibri"/>
          <w:szCs w:val="24"/>
          <w:lang w:val="es-ES_tradnl"/>
        </w:rPr>
        <w:t>sobre</w:t>
      </w:r>
      <w:r w:rsidRPr="007E3227">
        <w:rPr>
          <w:rFonts w:ascii="Calibri" w:hAnsi="Calibri" w:cs="Calibri"/>
          <w:szCs w:val="24"/>
          <w:lang w:val="es-ES_tradnl"/>
        </w:rPr>
        <w:t xml:space="preserve"> Desarrollo Sostenible, </w:t>
      </w:r>
      <w:r w:rsidR="00D933C0" w:rsidRPr="007E3227">
        <w:rPr>
          <w:rFonts w:ascii="Calibri" w:hAnsi="Calibri" w:cs="Calibri"/>
          <w:szCs w:val="24"/>
          <w:lang w:val="es-ES_tradnl"/>
        </w:rPr>
        <w:t>y</w:t>
      </w:r>
      <w:r w:rsidR="00F35525" w:rsidRPr="007E3227">
        <w:rPr>
          <w:rFonts w:ascii="Calibri" w:hAnsi="Calibri" w:cs="Calibri"/>
          <w:szCs w:val="24"/>
          <w:lang w:val="es-ES_tradnl"/>
        </w:rPr>
        <w:t xml:space="preserve"> </w:t>
      </w:r>
      <w:r w:rsidRPr="007E3227">
        <w:rPr>
          <w:rFonts w:ascii="Calibri" w:hAnsi="Calibri" w:cs="Calibri"/>
          <w:szCs w:val="24"/>
          <w:lang w:val="es-ES_tradnl"/>
        </w:rPr>
        <w:t xml:space="preserve">la UIT </w:t>
      </w:r>
      <w:r w:rsidR="00D933C0" w:rsidRPr="007E3227">
        <w:rPr>
          <w:rFonts w:ascii="Calibri" w:hAnsi="Calibri" w:cs="Calibri"/>
          <w:szCs w:val="24"/>
          <w:lang w:val="es-ES_tradnl"/>
        </w:rPr>
        <w:t xml:space="preserve">colabora </w:t>
      </w:r>
      <w:r w:rsidRPr="007E3227">
        <w:rPr>
          <w:rFonts w:ascii="Calibri" w:hAnsi="Calibri" w:cs="Calibri"/>
          <w:szCs w:val="24"/>
          <w:lang w:val="es-ES_tradnl"/>
        </w:rPr>
        <w:t xml:space="preserve">como organismo no residente en </w:t>
      </w:r>
      <w:r w:rsidR="00D933C0" w:rsidRPr="007E3227">
        <w:rPr>
          <w:rFonts w:ascii="Calibri" w:hAnsi="Calibri" w:cs="Calibri"/>
          <w:szCs w:val="24"/>
          <w:lang w:val="es-ES_tradnl"/>
        </w:rPr>
        <w:t>los trabajos del personal</w:t>
      </w:r>
      <w:r w:rsidR="00F35525" w:rsidRPr="007E3227">
        <w:rPr>
          <w:rFonts w:ascii="Calibri" w:hAnsi="Calibri" w:cs="Calibri"/>
          <w:szCs w:val="24"/>
          <w:lang w:val="es-ES_tradnl"/>
        </w:rPr>
        <w:t xml:space="preserve"> </w:t>
      </w:r>
      <w:r w:rsidRPr="007E3227">
        <w:rPr>
          <w:rFonts w:ascii="Calibri" w:hAnsi="Calibri" w:cs="Calibri"/>
          <w:szCs w:val="24"/>
          <w:lang w:val="es-ES_tradnl"/>
        </w:rPr>
        <w:t xml:space="preserve">de las Naciones Unidas </w:t>
      </w:r>
      <w:r w:rsidR="00F35525" w:rsidRPr="007E3227">
        <w:rPr>
          <w:rFonts w:ascii="Calibri" w:hAnsi="Calibri" w:cs="Calibri"/>
          <w:szCs w:val="24"/>
          <w:lang w:val="es-ES_tradnl"/>
        </w:rPr>
        <w:t>a escala nacional</w:t>
      </w:r>
      <w:r w:rsidR="00996732" w:rsidRPr="007E3227">
        <w:rPr>
          <w:rFonts w:ascii="Calibri" w:hAnsi="Calibri" w:cs="Calibri"/>
          <w:szCs w:val="24"/>
          <w:lang w:val="es-ES_tradnl"/>
        </w:rPr>
        <w:t>.</w:t>
      </w:r>
    </w:p>
    <w:p w14:paraId="5D41C453" w14:textId="6F2163D9" w:rsidR="00996732" w:rsidRPr="007E3227" w:rsidRDefault="00D933C0" w:rsidP="00FF699D">
      <w:pPr>
        <w:pStyle w:val="Headingb"/>
        <w:rPr>
          <w:lang w:val="es-ES_tradnl"/>
        </w:rPr>
      </w:pPr>
      <w:r w:rsidRPr="007E3227">
        <w:rPr>
          <w:lang w:val="es-ES_tradnl"/>
        </w:rPr>
        <w:t xml:space="preserve">Iniciativas </w:t>
      </w:r>
      <w:r w:rsidR="00D57019" w:rsidRPr="007E3227">
        <w:rPr>
          <w:lang w:val="es-ES_tradnl"/>
        </w:rPr>
        <w:t>R</w:t>
      </w:r>
      <w:r w:rsidRPr="007E3227">
        <w:rPr>
          <w:lang w:val="es-ES_tradnl"/>
        </w:rPr>
        <w:t>egionales de la UIT para Europa</w:t>
      </w:r>
      <w:r w:rsidR="00D57019" w:rsidRPr="007E3227">
        <w:rPr>
          <w:lang w:val="es-ES_tradnl"/>
        </w:rPr>
        <w:t>,</w:t>
      </w:r>
      <w:r w:rsidRPr="007E3227">
        <w:rPr>
          <w:lang w:val="es-ES_tradnl"/>
        </w:rPr>
        <w:t xml:space="preserve"> </w:t>
      </w:r>
      <w:r w:rsidR="00996732" w:rsidRPr="007E3227">
        <w:rPr>
          <w:lang w:val="es-ES_tradnl"/>
        </w:rPr>
        <w:t>2018-2020</w:t>
      </w:r>
    </w:p>
    <w:p w14:paraId="3F159778" w14:textId="20B8D124" w:rsidR="00996732" w:rsidRPr="007E3227" w:rsidRDefault="00D933C0" w:rsidP="00FF699D">
      <w:pPr>
        <w:rPr>
          <w:lang w:val="es-ES_tradnl"/>
        </w:rPr>
      </w:pPr>
      <w:r w:rsidRPr="007E3227">
        <w:rPr>
          <w:lang w:val="es-ES_tradnl"/>
        </w:rPr>
        <w:t xml:space="preserve">A continuación se presentan todas las actividades realizadas </w:t>
      </w:r>
      <w:r w:rsidR="00086FA9" w:rsidRPr="007E3227">
        <w:rPr>
          <w:lang w:val="es-ES_tradnl"/>
        </w:rPr>
        <w:t>a lo largo d</w:t>
      </w:r>
      <w:r w:rsidRPr="007E3227">
        <w:rPr>
          <w:lang w:val="es-ES_tradnl"/>
        </w:rPr>
        <w:t>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 xml:space="preserve">odo 2018-2020. Las actividades se </w:t>
      </w:r>
      <w:r w:rsidR="00086FA9" w:rsidRPr="007E3227">
        <w:rPr>
          <w:lang w:val="es-ES_tradnl"/>
        </w:rPr>
        <w:t>enumeran</w:t>
      </w:r>
      <w:r w:rsidRPr="007E3227">
        <w:rPr>
          <w:lang w:val="es-ES_tradnl"/>
        </w:rPr>
        <w:t xml:space="preserve"> </w:t>
      </w:r>
      <w:r w:rsidR="00086FA9" w:rsidRPr="007E3227">
        <w:rPr>
          <w:lang w:val="es-ES_tradnl"/>
        </w:rPr>
        <w:t xml:space="preserve">por orden cronológico, con arreglo a cada </w:t>
      </w:r>
      <w:r w:rsidRPr="007E3227">
        <w:rPr>
          <w:lang w:val="es-ES_tradnl"/>
        </w:rPr>
        <w:t>Iniciativa Regional y por tema</w:t>
      </w:r>
      <w:r w:rsidR="00996732" w:rsidRPr="007E3227">
        <w:rPr>
          <w:lang w:val="es-ES_tradnl"/>
        </w:rPr>
        <w:t>.</w:t>
      </w:r>
    </w:p>
    <w:p w14:paraId="3A60B5FA" w14:textId="753D0446" w:rsidR="00996732" w:rsidRPr="007E3227" w:rsidRDefault="00996732" w:rsidP="00FF699D">
      <w:pPr>
        <w:pStyle w:val="Headingb"/>
        <w:rPr>
          <w:lang w:val="es-ES_tradnl"/>
        </w:rPr>
      </w:pPr>
      <w:r w:rsidRPr="007E3227">
        <w:rPr>
          <w:lang w:val="es-ES_tradnl"/>
        </w:rPr>
        <w:t xml:space="preserve">EUR1: </w:t>
      </w:r>
      <w:r w:rsidR="00D933C0" w:rsidRPr="007E3227">
        <w:rPr>
          <w:lang w:val="es-ES_tradnl"/>
        </w:rPr>
        <w:t>Infraestructura de banda ancha, radiodifusión y gestión del espectro</w:t>
      </w:r>
    </w:p>
    <w:p w14:paraId="5565529D" w14:textId="2B1F384A" w:rsidR="00FF699D" w:rsidRPr="007E3227" w:rsidRDefault="00086FA9" w:rsidP="00FF699D">
      <w:pPr>
        <w:rPr>
          <w:lang w:val="es-ES_tradnl"/>
        </w:rPr>
      </w:pPr>
      <w:r w:rsidRPr="007E3227">
        <w:rPr>
          <w:b/>
          <w:bCs/>
          <w:lang w:val="es-ES_tradnl"/>
        </w:rPr>
        <w:t>Objetivo</w:t>
      </w:r>
      <w:r w:rsidR="00996732" w:rsidRPr="007E3227">
        <w:rPr>
          <w:b/>
          <w:bCs/>
          <w:lang w:val="es-ES_tradnl"/>
        </w:rPr>
        <w:t xml:space="preserve">: </w:t>
      </w:r>
      <w:r w:rsidR="00D933C0" w:rsidRPr="007E3227">
        <w:rPr>
          <w:lang w:val="es-ES_tradnl"/>
        </w:rPr>
        <w:t>Facilitar la conectividad a alta velocidad en consonancia con el desarrollo, la implantación y la compartición de infraestructura resiliente y sinérgica y, a su vez, garantizar una calidad percibida por los usuarios adecuada y constante</w:t>
      </w:r>
      <w:r w:rsidR="00996732" w:rsidRPr="007E3227">
        <w:rPr>
          <w:lang w:val="es-ES_tradnl"/>
        </w:rPr>
        <w:t>.</w:t>
      </w:r>
    </w:p>
    <w:p w14:paraId="2B321A6D" w14:textId="34FE0F9E" w:rsidR="00996732" w:rsidRPr="007E3227" w:rsidRDefault="00086FA9" w:rsidP="00FF699D">
      <w:pPr>
        <w:rPr>
          <w:lang w:val="es-ES_tradnl"/>
        </w:rPr>
      </w:pPr>
      <w:r w:rsidRPr="007E3227">
        <w:rPr>
          <w:lang w:val="es-ES_tradnl"/>
        </w:rPr>
        <w:t xml:space="preserve">Habida cuenta de los resultados previstos </w:t>
      </w:r>
      <w:r w:rsidR="00F40C0F" w:rsidRPr="007E3227">
        <w:rPr>
          <w:lang w:val="es-ES_tradnl"/>
        </w:rPr>
        <w:t>en</w:t>
      </w:r>
      <w:r w:rsidR="00513941" w:rsidRPr="007E3227">
        <w:rPr>
          <w:lang w:val="es-ES_tradnl"/>
        </w:rPr>
        <w:t xml:space="preserve"> el marco de</w:t>
      </w:r>
      <w:r w:rsidRPr="007E3227">
        <w:rPr>
          <w:lang w:val="es-ES_tradnl"/>
        </w:rPr>
        <w:t xml:space="preserve"> las Iniciativas Regionales de la UIT, se </w:t>
      </w:r>
      <w:r w:rsidR="00513941" w:rsidRPr="007E3227">
        <w:rPr>
          <w:lang w:val="es-ES_tradnl"/>
        </w:rPr>
        <w:t>llevaron a cabo varias actividades</w:t>
      </w:r>
      <w:r w:rsidRPr="007E3227">
        <w:rPr>
          <w:lang w:val="es-ES_tradnl"/>
        </w:rPr>
        <w:t xml:space="preserve"> </w:t>
      </w:r>
      <w:r w:rsidR="00513941" w:rsidRPr="007E3227">
        <w:rPr>
          <w:lang w:val="es-ES_tradnl"/>
        </w:rPr>
        <w:t>en</w:t>
      </w:r>
      <w:r w:rsidRPr="007E3227">
        <w:rPr>
          <w:lang w:val="es-ES_tradnl"/>
        </w:rPr>
        <w:t xml:space="preserve"> 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 xml:space="preserve">odo 2018-2020 </w:t>
      </w:r>
      <w:r w:rsidR="005445B4" w:rsidRPr="007E3227">
        <w:rPr>
          <w:lang w:val="es-ES_tradnl"/>
        </w:rPr>
        <w:t>encaminadas a fortalecer</w:t>
      </w:r>
      <w:r w:rsidRPr="007E3227">
        <w:rPr>
          <w:lang w:val="es-ES_tradnl"/>
        </w:rPr>
        <w:t xml:space="preserve"> las capacidades de los Miembros en </w:t>
      </w:r>
      <w:r w:rsidR="00FE3A40" w:rsidRPr="007E3227">
        <w:rPr>
          <w:lang w:val="es-ES_tradnl"/>
        </w:rPr>
        <w:t>las esferas que se enumeran a continuación</w:t>
      </w:r>
      <w:r w:rsidR="00996732" w:rsidRPr="007E3227">
        <w:rPr>
          <w:lang w:val="es-ES_tradnl"/>
        </w:rPr>
        <w:t>:</w:t>
      </w:r>
    </w:p>
    <w:p w14:paraId="310C3142" w14:textId="0A9693C6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lang w:val="es-ES_tradnl"/>
        </w:rPr>
        <w:t>–</w:t>
      </w:r>
      <w:r w:rsidRPr="007E3227">
        <w:rPr>
          <w:lang w:val="es-ES_tradnl"/>
        </w:rPr>
        <w:tab/>
      </w:r>
      <w:r w:rsidR="00513941" w:rsidRPr="007E3227">
        <w:rPr>
          <w:rFonts w:cstheme="minorHAnsi"/>
          <w:szCs w:val="24"/>
          <w:lang w:val="es-ES_tradnl"/>
        </w:rPr>
        <w:t xml:space="preserve">desarrollo de la banda ancha, </w:t>
      </w:r>
      <w:r w:rsidR="00FE3A40" w:rsidRPr="007E3227">
        <w:rPr>
          <w:rFonts w:cstheme="minorHAnsi"/>
          <w:szCs w:val="24"/>
          <w:lang w:val="es-ES_tradnl"/>
        </w:rPr>
        <w:t>en particular</w:t>
      </w:r>
      <w:r w:rsidR="00513941" w:rsidRPr="007E3227">
        <w:rPr>
          <w:rFonts w:cstheme="minorHAnsi"/>
          <w:szCs w:val="24"/>
          <w:lang w:val="es-ES_tradnl"/>
        </w:rPr>
        <w:t xml:space="preserve"> la </w:t>
      </w:r>
      <w:r w:rsidR="00FE3A40" w:rsidRPr="007E3227">
        <w:rPr>
          <w:rFonts w:cstheme="minorHAnsi"/>
          <w:szCs w:val="24"/>
          <w:lang w:val="es-ES_tradnl"/>
        </w:rPr>
        <w:t>implantación de las tecnologías</w:t>
      </w:r>
      <w:r w:rsidR="00513941" w:rsidRPr="007E3227">
        <w:rPr>
          <w:rFonts w:cstheme="minorHAnsi"/>
          <w:szCs w:val="24"/>
          <w:lang w:val="es-ES_tradnl"/>
        </w:rPr>
        <w:t xml:space="preserve"> 4G y 5G;</w:t>
      </w:r>
    </w:p>
    <w:p w14:paraId="3BCA7A55" w14:textId="17294185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13941" w:rsidRPr="007E3227">
        <w:rPr>
          <w:rFonts w:cstheme="minorHAnsi"/>
          <w:szCs w:val="24"/>
          <w:lang w:val="es-ES_tradnl"/>
        </w:rPr>
        <w:t>gestión del espectro y radiodifusión;</w:t>
      </w:r>
    </w:p>
    <w:p w14:paraId="61C3E20C" w14:textId="2CB68D32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13941" w:rsidRPr="007E3227">
        <w:rPr>
          <w:rFonts w:cstheme="minorHAnsi"/>
          <w:szCs w:val="24"/>
          <w:lang w:val="es-ES_tradnl"/>
        </w:rPr>
        <w:t>despliegue de infraestructura</w:t>
      </w:r>
      <w:r w:rsidR="00FE3A40" w:rsidRPr="007E3227">
        <w:rPr>
          <w:rFonts w:cstheme="minorHAnsi"/>
          <w:szCs w:val="24"/>
          <w:lang w:val="es-ES_tradnl"/>
        </w:rPr>
        <w:t>s</w:t>
      </w:r>
      <w:r w:rsidR="00513941" w:rsidRPr="007E3227">
        <w:rPr>
          <w:rFonts w:cstheme="minorHAnsi"/>
          <w:szCs w:val="24"/>
          <w:lang w:val="es-ES_tradnl"/>
        </w:rPr>
        <w:t xml:space="preserve"> y servicios de televisión por cable;</w:t>
      </w:r>
    </w:p>
    <w:p w14:paraId="32C3D807" w14:textId="147CBDEF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C57F4A" w:rsidRPr="007E3227">
        <w:rPr>
          <w:rFonts w:cstheme="minorHAnsi"/>
          <w:color w:val="000000" w:themeColor="text1"/>
          <w:szCs w:val="24"/>
          <w:lang w:val="es-ES_tradnl"/>
        </w:rPr>
        <w:t xml:space="preserve">análisis geográfico </w:t>
      </w:r>
      <w:r w:rsidR="00513941" w:rsidRPr="007E3227">
        <w:rPr>
          <w:rFonts w:cstheme="minorHAnsi"/>
          <w:szCs w:val="24"/>
          <w:lang w:val="es-ES_tradnl"/>
        </w:rPr>
        <w:t xml:space="preserve">de </w:t>
      </w:r>
      <w:r w:rsidR="00F92F91" w:rsidRPr="007E3227">
        <w:rPr>
          <w:rFonts w:cstheme="minorHAnsi"/>
          <w:szCs w:val="24"/>
          <w:lang w:val="es-ES_tradnl"/>
        </w:rPr>
        <w:t xml:space="preserve">las </w:t>
      </w:r>
      <w:r w:rsidR="00513941" w:rsidRPr="007E3227">
        <w:rPr>
          <w:rFonts w:cstheme="minorHAnsi"/>
          <w:szCs w:val="24"/>
          <w:lang w:val="es-ES_tradnl"/>
        </w:rPr>
        <w:t>infraestructura</w:t>
      </w:r>
      <w:r w:rsidR="00FE3A40" w:rsidRPr="007E3227">
        <w:rPr>
          <w:rFonts w:cstheme="minorHAnsi"/>
          <w:szCs w:val="24"/>
          <w:lang w:val="es-ES_tradnl"/>
        </w:rPr>
        <w:t>s</w:t>
      </w:r>
      <w:r w:rsidR="00513941" w:rsidRPr="007E3227">
        <w:rPr>
          <w:rFonts w:cstheme="minorHAnsi"/>
          <w:szCs w:val="24"/>
          <w:lang w:val="es-ES_tradnl"/>
        </w:rPr>
        <w:t xml:space="preserve"> y </w:t>
      </w:r>
      <w:r w:rsidR="00F92F91" w:rsidRPr="007E3227">
        <w:rPr>
          <w:rFonts w:cstheme="minorHAnsi"/>
          <w:szCs w:val="24"/>
          <w:lang w:val="es-ES_tradnl"/>
        </w:rPr>
        <w:t xml:space="preserve">los </w:t>
      </w:r>
      <w:r w:rsidR="00513941" w:rsidRPr="007E3227">
        <w:rPr>
          <w:rFonts w:cstheme="minorHAnsi"/>
          <w:szCs w:val="24"/>
          <w:lang w:val="es-ES_tradnl"/>
        </w:rPr>
        <w:t xml:space="preserve">servicios de banda ancha y armonización de </w:t>
      </w:r>
      <w:r w:rsidR="00FE3A40" w:rsidRPr="007E3227">
        <w:rPr>
          <w:rFonts w:cstheme="minorHAnsi"/>
          <w:szCs w:val="24"/>
          <w:lang w:val="es-ES_tradnl"/>
        </w:rPr>
        <w:t xml:space="preserve">los correspondientes </w:t>
      </w:r>
      <w:r w:rsidR="00513941" w:rsidRPr="007E3227">
        <w:rPr>
          <w:rFonts w:cstheme="minorHAnsi"/>
          <w:szCs w:val="24"/>
          <w:lang w:val="es-ES_tradnl"/>
        </w:rPr>
        <w:t xml:space="preserve">enfoques en toda la </w:t>
      </w:r>
      <w:r w:rsidR="00FE3A40" w:rsidRPr="007E3227">
        <w:rPr>
          <w:rFonts w:cstheme="minorHAnsi"/>
          <w:szCs w:val="24"/>
          <w:lang w:val="es-ES_tradnl"/>
        </w:rPr>
        <w:t>R</w:t>
      </w:r>
      <w:r w:rsidR="00513941" w:rsidRPr="007E3227">
        <w:rPr>
          <w:rFonts w:cstheme="minorHAnsi"/>
          <w:szCs w:val="24"/>
          <w:lang w:val="es-ES_tradnl"/>
        </w:rPr>
        <w:t xml:space="preserve">egión, </w:t>
      </w:r>
      <w:r w:rsidR="00FE3A40" w:rsidRPr="007E3227">
        <w:rPr>
          <w:rFonts w:cstheme="minorHAnsi"/>
          <w:szCs w:val="24"/>
          <w:lang w:val="es-ES_tradnl"/>
        </w:rPr>
        <w:t>y</w:t>
      </w:r>
      <w:r w:rsidR="00513941" w:rsidRPr="007E3227">
        <w:rPr>
          <w:rFonts w:cstheme="minorHAnsi"/>
          <w:szCs w:val="24"/>
          <w:lang w:val="es-ES_tradnl"/>
        </w:rPr>
        <w:t xml:space="preserve"> recopilación de datos para los mapas interactivos de transmisión </w:t>
      </w:r>
      <w:r w:rsidR="00FE3A40" w:rsidRPr="007E3227">
        <w:rPr>
          <w:rFonts w:cstheme="minorHAnsi"/>
          <w:szCs w:val="24"/>
          <w:lang w:val="es-ES_tradnl"/>
        </w:rPr>
        <w:t>terrenal</w:t>
      </w:r>
      <w:r w:rsidR="00513941" w:rsidRPr="007E3227">
        <w:rPr>
          <w:rFonts w:cstheme="minorHAnsi"/>
          <w:szCs w:val="24"/>
          <w:lang w:val="es-ES_tradnl"/>
        </w:rPr>
        <w:t xml:space="preserve"> de la UIT;</w:t>
      </w:r>
    </w:p>
    <w:p w14:paraId="1E434D13" w14:textId="58C58F2A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07E14" w:rsidRPr="007E3227">
        <w:rPr>
          <w:rFonts w:cstheme="minorHAnsi"/>
          <w:szCs w:val="24"/>
          <w:lang w:val="es-ES_tradnl"/>
        </w:rPr>
        <w:t>establecimiento</w:t>
      </w:r>
      <w:r w:rsidR="00513941" w:rsidRPr="007E3227">
        <w:rPr>
          <w:rFonts w:cstheme="minorHAnsi"/>
          <w:szCs w:val="24"/>
          <w:lang w:val="es-ES_tradnl"/>
        </w:rPr>
        <w:t xml:space="preserve"> de un entorno propicio y </w:t>
      </w:r>
      <w:r w:rsidR="00507E14" w:rsidRPr="007E3227">
        <w:rPr>
          <w:rFonts w:cstheme="minorHAnsi"/>
          <w:szCs w:val="24"/>
          <w:lang w:val="es-ES_tradnl"/>
        </w:rPr>
        <w:t xml:space="preserve">de </w:t>
      </w:r>
      <w:r w:rsidR="00513941" w:rsidRPr="007E3227">
        <w:rPr>
          <w:rFonts w:cstheme="minorHAnsi"/>
          <w:szCs w:val="24"/>
          <w:lang w:val="es-ES_tradnl"/>
        </w:rPr>
        <w:t xml:space="preserve">prácticas reglamentarias, </w:t>
      </w:r>
      <w:r w:rsidR="00421422" w:rsidRPr="007E3227">
        <w:rPr>
          <w:rFonts w:cstheme="minorHAnsi"/>
          <w:szCs w:val="24"/>
          <w:lang w:val="es-ES_tradnl"/>
        </w:rPr>
        <w:t>incluido</w:t>
      </w:r>
      <w:r w:rsidR="00513941" w:rsidRPr="007E3227">
        <w:rPr>
          <w:rFonts w:cstheme="minorHAnsi"/>
          <w:szCs w:val="24"/>
          <w:lang w:val="es-ES_tradnl"/>
        </w:rPr>
        <w:t xml:space="preserve"> el fortalecimiento de la </w:t>
      </w:r>
      <w:r w:rsidR="00421422" w:rsidRPr="007E3227">
        <w:rPr>
          <w:rFonts w:cstheme="minorHAnsi"/>
          <w:szCs w:val="24"/>
          <w:lang w:val="es-ES_tradnl"/>
        </w:rPr>
        <w:t>colaboración</w:t>
      </w:r>
      <w:r w:rsidR="00513941" w:rsidRPr="007E3227">
        <w:rPr>
          <w:rFonts w:cstheme="minorHAnsi"/>
          <w:szCs w:val="24"/>
          <w:lang w:val="es-ES_tradnl"/>
        </w:rPr>
        <w:t xml:space="preserve"> con plataformas de organismos </w:t>
      </w:r>
      <w:r w:rsidR="00507E14" w:rsidRPr="007E3227">
        <w:rPr>
          <w:rFonts w:cstheme="minorHAnsi"/>
          <w:szCs w:val="24"/>
          <w:lang w:val="es-ES_tradnl"/>
        </w:rPr>
        <w:t>de reglamentación</w:t>
      </w:r>
      <w:r w:rsidR="00421422" w:rsidRPr="007E3227">
        <w:rPr>
          <w:rFonts w:cstheme="minorHAnsi"/>
          <w:szCs w:val="24"/>
          <w:lang w:val="es-ES_tradnl"/>
        </w:rPr>
        <w:t xml:space="preserve"> a escala subregional</w:t>
      </w:r>
      <w:r w:rsidR="00513941" w:rsidRPr="007E3227">
        <w:rPr>
          <w:rFonts w:cstheme="minorHAnsi"/>
          <w:szCs w:val="24"/>
          <w:lang w:val="es-ES_tradnl"/>
        </w:rPr>
        <w:t>;</w:t>
      </w:r>
    </w:p>
    <w:p w14:paraId="16F0A527" w14:textId="5E50652B" w:rsidR="00513941" w:rsidRPr="007E3227" w:rsidRDefault="00FF699D" w:rsidP="00FF699D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13941" w:rsidRPr="007E3227">
        <w:rPr>
          <w:rFonts w:cstheme="minorHAnsi"/>
          <w:szCs w:val="24"/>
          <w:lang w:val="es-ES_tradnl"/>
        </w:rPr>
        <w:t xml:space="preserve">integración digital a </w:t>
      </w:r>
      <w:r w:rsidR="00507E14" w:rsidRPr="007E3227">
        <w:rPr>
          <w:rFonts w:cstheme="minorHAnsi"/>
          <w:szCs w:val="24"/>
          <w:lang w:val="es-ES_tradnl"/>
        </w:rPr>
        <w:t>escala</w:t>
      </w:r>
      <w:r w:rsidR="00513941" w:rsidRPr="007E3227">
        <w:rPr>
          <w:rFonts w:cstheme="minorHAnsi"/>
          <w:szCs w:val="24"/>
          <w:lang w:val="es-ES_tradnl"/>
        </w:rPr>
        <w:t xml:space="preserve"> subregional (Balcanes occidentales);</w:t>
      </w:r>
    </w:p>
    <w:p w14:paraId="0C2BAF25" w14:textId="4CF2C34E" w:rsidR="00996732" w:rsidRPr="007E3227" w:rsidRDefault="009811E9" w:rsidP="009811E9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lastRenderedPageBreak/>
        <w:t>–</w:t>
      </w:r>
      <w:r w:rsidRPr="007E3227">
        <w:rPr>
          <w:rFonts w:cstheme="minorHAnsi"/>
          <w:szCs w:val="24"/>
          <w:lang w:val="es-ES_tradnl"/>
        </w:rPr>
        <w:tab/>
      </w:r>
      <w:r w:rsidR="00513941" w:rsidRPr="007E3227">
        <w:rPr>
          <w:rFonts w:cstheme="minorHAnsi"/>
          <w:szCs w:val="24"/>
          <w:lang w:val="es-ES_tradnl"/>
        </w:rPr>
        <w:t>desarrollo de la banda ancha y la gestión del espectro mediante la asistencia directa</w:t>
      </w:r>
      <w:r w:rsidR="00996732" w:rsidRPr="007E3227">
        <w:rPr>
          <w:rFonts w:cstheme="minorHAnsi"/>
          <w:szCs w:val="24"/>
          <w:lang w:val="es-ES_tradnl"/>
        </w:rPr>
        <w:t>.</w:t>
      </w:r>
    </w:p>
    <w:p w14:paraId="02EAE7F3" w14:textId="183B709D" w:rsidR="00996732" w:rsidRPr="007E3227" w:rsidRDefault="00513941" w:rsidP="009811E9">
      <w:pPr>
        <w:rPr>
          <w:lang w:val="es-ES_tradnl"/>
        </w:rPr>
      </w:pPr>
      <w:r w:rsidRPr="007E3227">
        <w:rPr>
          <w:lang w:val="es-ES_tradnl"/>
        </w:rPr>
        <w:t xml:space="preserve">Por otro lado, la </w:t>
      </w:r>
      <w:r w:rsidR="00507E14" w:rsidRPr="007E3227">
        <w:rPr>
          <w:lang w:val="es-ES_tradnl"/>
        </w:rPr>
        <w:t>implantación</w:t>
      </w:r>
      <w:r w:rsidRPr="007E3227">
        <w:rPr>
          <w:lang w:val="es-ES_tradnl"/>
        </w:rPr>
        <w:t xml:space="preserve"> de esta Iniciativa Regional </w:t>
      </w:r>
      <w:r w:rsidR="00586E70" w:rsidRPr="007E3227">
        <w:rPr>
          <w:lang w:val="es-ES_tradnl"/>
        </w:rPr>
        <w:t>incluyó</w:t>
      </w:r>
      <w:r w:rsidRPr="007E3227">
        <w:rPr>
          <w:lang w:val="es-ES_tradnl"/>
        </w:rPr>
        <w:t xml:space="preserve"> </w:t>
      </w:r>
      <w:r w:rsidR="00586E70" w:rsidRPr="007E3227">
        <w:rPr>
          <w:lang w:val="es-ES_tradnl"/>
        </w:rPr>
        <w:t>actividades de formación</w:t>
      </w:r>
      <w:r w:rsidRPr="007E3227">
        <w:rPr>
          <w:lang w:val="es-ES_tradnl"/>
        </w:rPr>
        <w:t xml:space="preserve"> </w:t>
      </w:r>
      <w:r w:rsidR="00586E70" w:rsidRPr="007E3227">
        <w:rPr>
          <w:lang w:val="es-ES_tradnl"/>
        </w:rPr>
        <w:t>a través de</w:t>
      </w:r>
      <w:r w:rsidRPr="007E3227">
        <w:rPr>
          <w:lang w:val="es-ES_tradnl"/>
        </w:rPr>
        <w:t xml:space="preserve"> la red europea de</w:t>
      </w:r>
      <w:r w:rsidR="00586E70" w:rsidRPr="007E3227">
        <w:rPr>
          <w:lang w:val="es-ES_tradnl"/>
        </w:rPr>
        <w:t xml:space="preserve"> los</w:t>
      </w:r>
      <w:r w:rsidRPr="007E3227">
        <w:rPr>
          <w:lang w:val="es-ES_tradnl"/>
        </w:rPr>
        <w:t xml:space="preserve"> Centros de Excelencia de la UIT</w:t>
      </w:r>
      <w:r w:rsidR="00996732" w:rsidRPr="007E3227">
        <w:rPr>
          <w:lang w:val="es-ES_tradnl"/>
        </w:rPr>
        <w:t>.</w:t>
      </w:r>
    </w:p>
    <w:p w14:paraId="08D11006" w14:textId="61FB22E3" w:rsidR="00996732" w:rsidRPr="007E3227" w:rsidRDefault="00586E70" w:rsidP="009811E9">
      <w:pPr>
        <w:rPr>
          <w:lang w:val="es-ES_tradnl"/>
        </w:rPr>
      </w:pPr>
      <w:r w:rsidRPr="007E3227">
        <w:rPr>
          <w:b/>
          <w:bCs/>
          <w:lang w:val="es-ES_tradnl"/>
        </w:rPr>
        <w:t>REPERCUSIÓN</w:t>
      </w:r>
      <w:r w:rsidR="00996732" w:rsidRPr="007E3227">
        <w:rPr>
          <w:b/>
          <w:bCs/>
          <w:lang w:val="es-ES_tradnl"/>
        </w:rPr>
        <w:t xml:space="preserve">: </w:t>
      </w:r>
      <w:r w:rsidRPr="007E3227">
        <w:rPr>
          <w:lang w:val="es-ES_tradnl"/>
        </w:rPr>
        <w:t xml:space="preserve">La Iniciativa Regional de la UIT para la Región de Europa </w:t>
      </w:r>
      <w:r w:rsidR="003A25BC" w:rsidRPr="007E3227">
        <w:rPr>
          <w:lang w:val="es-ES_tradnl"/>
        </w:rPr>
        <w:t>contribuyó a la creación de capacidad humana</w:t>
      </w:r>
      <w:r w:rsidRPr="007E3227">
        <w:rPr>
          <w:lang w:val="es-ES_tradnl"/>
        </w:rPr>
        <w:t xml:space="preserve"> de más de 7</w:t>
      </w:r>
      <w:r w:rsidR="00D505D3">
        <w:rPr>
          <w:lang w:val="es-ES_tradnl"/>
        </w:rPr>
        <w:t> </w:t>
      </w:r>
      <w:r w:rsidRPr="007E3227">
        <w:rPr>
          <w:lang w:val="es-ES_tradnl"/>
        </w:rPr>
        <w:t xml:space="preserve">000 </w:t>
      </w:r>
      <w:r w:rsidR="00273701" w:rsidRPr="007E3227">
        <w:rPr>
          <w:lang w:val="es-ES_tradnl"/>
        </w:rPr>
        <w:t>partes interesadas</w:t>
      </w:r>
      <w:r w:rsidRPr="007E3227">
        <w:rPr>
          <w:lang w:val="es-ES_tradnl"/>
        </w:rPr>
        <w:t xml:space="preserve"> de </w:t>
      </w:r>
      <w:r w:rsidR="003A25BC" w:rsidRPr="007E3227">
        <w:rPr>
          <w:lang w:val="es-ES_tradnl"/>
        </w:rPr>
        <w:t>más de</w:t>
      </w:r>
      <w:r w:rsidRPr="007E3227">
        <w:rPr>
          <w:lang w:val="es-ES_tradnl"/>
        </w:rPr>
        <w:t xml:space="preserve"> 75 países. Se </w:t>
      </w:r>
      <w:r w:rsidR="00273701" w:rsidRPr="007E3227">
        <w:rPr>
          <w:lang w:val="es-ES_tradnl"/>
        </w:rPr>
        <w:t>implantó</w:t>
      </w:r>
      <w:r w:rsidRPr="007E3227">
        <w:rPr>
          <w:lang w:val="es-ES_tradnl"/>
        </w:rPr>
        <w:t xml:space="preserve"> un proyecto </w:t>
      </w:r>
      <w:r w:rsidR="00273701" w:rsidRPr="007E3227">
        <w:rPr>
          <w:lang w:val="es-ES_tradnl"/>
        </w:rPr>
        <w:t>a</w:t>
      </w:r>
      <w:r w:rsidRPr="007E3227">
        <w:rPr>
          <w:lang w:val="es-ES_tradnl"/>
        </w:rPr>
        <w:t xml:space="preserve"> gran escala </w:t>
      </w:r>
      <w:r w:rsidR="00273701" w:rsidRPr="007E3227">
        <w:rPr>
          <w:lang w:val="es-ES_tradnl"/>
        </w:rPr>
        <w:t>para proporcionar</w:t>
      </w:r>
      <w:r w:rsidRPr="007E3227">
        <w:rPr>
          <w:lang w:val="es-ES_tradnl"/>
        </w:rPr>
        <w:t xml:space="preserve"> apoyo directo a </w:t>
      </w:r>
      <w:r w:rsidR="00273701" w:rsidRPr="007E3227">
        <w:rPr>
          <w:lang w:val="es-ES_tradnl"/>
        </w:rPr>
        <w:t>ocho</w:t>
      </w:r>
      <w:r w:rsidRPr="007E3227">
        <w:rPr>
          <w:lang w:val="es-ES_tradnl"/>
        </w:rPr>
        <w:t xml:space="preserve"> países </w:t>
      </w:r>
      <w:r w:rsidR="00273701" w:rsidRPr="007E3227">
        <w:rPr>
          <w:lang w:val="es-ES_tradnl"/>
        </w:rPr>
        <w:t>que no son miembros</w:t>
      </w:r>
      <w:r w:rsidRPr="007E3227">
        <w:rPr>
          <w:lang w:val="es-ES_tradnl"/>
        </w:rPr>
        <w:t xml:space="preserve"> </w:t>
      </w:r>
      <w:r w:rsidR="00273701" w:rsidRPr="007E3227">
        <w:rPr>
          <w:lang w:val="es-ES_tradnl"/>
        </w:rPr>
        <w:t>de</w:t>
      </w:r>
      <w:r w:rsidRPr="007E3227">
        <w:rPr>
          <w:lang w:val="es-ES_tradnl"/>
        </w:rPr>
        <w:t xml:space="preserve"> la</w:t>
      </w:r>
      <w:r w:rsidR="00D505D3">
        <w:rPr>
          <w:lang w:val="es-ES_tradnl"/>
        </w:rPr>
        <w:t> </w:t>
      </w:r>
      <w:r w:rsidRPr="007E3227">
        <w:rPr>
          <w:lang w:val="es-ES_tradnl"/>
        </w:rPr>
        <w:t xml:space="preserve">UE. Se </w:t>
      </w:r>
      <w:r w:rsidR="00BF0648" w:rsidRPr="007E3227">
        <w:rPr>
          <w:lang w:val="es-ES_tradnl"/>
        </w:rPr>
        <w:t>fortaleció</w:t>
      </w:r>
      <w:r w:rsidRPr="007E3227">
        <w:rPr>
          <w:lang w:val="es-ES_tradnl"/>
        </w:rPr>
        <w:t xml:space="preserve"> la cooperación con</w:t>
      </w:r>
      <w:r w:rsidR="00BF0648" w:rsidRPr="007E3227">
        <w:rPr>
          <w:lang w:val="es-ES_tradnl"/>
        </w:rPr>
        <w:t xml:space="preserve"> varias</w:t>
      </w:r>
      <w:r w:rsidRPr="007E3227">
        <w:rPr>
          <w:lang w:val="es-ES_tradnl"/>
        </w:rPr>
        <w:t xml:space="preserve"> instituciones regionales clave </w:t>
      </w:r>
      <w:r w:rsidR="00BF0648" w:rsidRPr="007E3227">
        <w:rPr>
          <w:lang w:val="es-ES_tradnl"/>
        </w:rPr>
        <w:t>encargadas de i</w:t>
      </w:r>
      <w:r w:rsidRPr="007E3227">
        <w:rPr>
          <w:lang w:val="es-ES_tradnl"/>
        </w:rPr>
        <w:t>nfraestructura</w:t>
      </w:r>
      <w:r w:rsidR="00BF0648" w:rsidRPr="007E3227">
        <w:rPr>
          <w:lang w:val="es-ES_tradnl"/>
        </w:rPr>
        <w:t>s</w:t>
      </w:r>
      <w:r w:rsidRPr="007E3227">
        <w:rPr>
          <w:lang w:val="es-ES_tradnl"/>
        </w:rPr>
        <w:t xml:space="preserve"> de la</w:t>
      </w:r>
      <w:r w:rsidR="00BF0648" w:rsidRPr="007E3227">
        <w:rPr>
          <w:lang w:val="es-ES_tradnl"/>
        </w:rPr>
        <w:t>s</w:t>
      </w:r>
      <w:r w:rsidRPr="007E3227">
        <w:rPr>
          <w:lang w:val="es-ES_tradnl"/>
        </w:rPr>
        <w:t xml:space="preserve"> </w:t>
      </w:r>
      <w:r w:rsidR="00BF0648" w:rsidRPr="007E3227">
        <w:rPr>
          <w:lang w:val="es-ES_tradnl"/>
        </w:rPr>
        <w:t>TIC</w:t>
      </w:r>
      <w:r w:rsidRPr="007E3227">
        <w:rPr>
          <w:lang w:val="es-ES_tradnl"/>
        </w:rPr>
        <w:t xml:space="preserve"> y se </w:t>
      </w:r>
      <w:r w:rsidR="00BF0648" w:rsidRPr="007E3227">
        <w:rPr>
          <w:lang w:val="es-ES_tradnl"/>
        </w:rPr>
        <w:t>suscribieron varios</w:t>
      </w:r>
      <w:r w:rsidRPr="007E3227">
        <w:rPr>
          <w:lang w:val="es-ES_tradnl"/>
        </w:rPr>
        <w:t xml:space="preserve"> memorandos de entendimiento, </w:t>
      </w:r>
      <w:r w:rsidR="00BF0648" w:rsidRPr="007E3227">
        <w:rPr>
          <w:lang w:val="es-ES_tradnl"/>
        </w:rPr>
        <w:t>en particular</w:t>
      </w:r>
      <w:r w:rsidRPr="007E3227">
        <w:rPr>
          <w:lang w:val="es-ES_tradnl"/>
        </w:rPr>
        <w:t xml:space="preserve"> con</w:t>
      </w:r>
      <w:r w:rsidR="00BF0648" w:rsidRPr="007E3227">
        <w:rPr>
          <w:lang w:val="es-ES_tradnl"/>
        </w:rPr>
        <w:t xml:space="preserve"> el ORECE</w:t>
      </w:r>
      <w:r w:rsidRPr="007E3227">
        <w:rPr>
          <w:lang w:val="es-ES_tradnl"/>
        </w:rPr>
        <w:t xml:space="preserve"> y EaPeReg. Se </w:t>
      </w:r>
      <w:r w:rsidR="00BF0648" w:rsidRPr="007E3227">
        <w:rPr>
          <w:lang w:val="es-ES_tradnl"/>
        </w:rPr>
        <w:t>oficializaron diversos</w:t>
      </w:r>
      <w:r w:rsidRPr="007E3227">
        <w:rPr>
          <w:lang w:val="es-ES_tradnl"/>
        </w:rPr>
        <w:t xml:space="preserve"> acuerdos de cooperación bilateral con </w:t>
      </w:r>
      <w:r w:rsidR="00BF0648" w:rsidRPr="007E3227">
        <w:rPr>
          <w:lang w:val="es-ES_tradnl"/>
        </w:rPr>
        <w:t>siete</w:t>
      </w:r>
      <w:r w:rsidRPr="007E3227">
        <w:rPr>
          <w:lang w:val="es-ES_tradnl"/>
        </w:rPr>
        <w:t xml:space="preserve"> países </w:t>
      </w:r>
      <w:r w:rsidR="00BF0648" w:rsidRPr="007E3227">
        <w:rPr>
          <w:lang w:val="es-ES_tradnl"/>
        </w:rPr>
        <w:t>para facilitar la recopilación de</w:t>
      </w:r>
      <w:r w:rsidRPr="007E3227">
        <w:rPr>
          <w:lang w:val="es-ES_tradnl"/>
        </w:rPr>
        <w:t xml:space="preserve"> datos. Seis países se beneficiaron de </w:t>
      </w:r>
      <w:r w:rsidR="00BF0648" w:rsidRPr="007E3227">
        <w:rPr>
          <w:lang w:val="es-ES_tradnl"/>
        </w:rPr>
        <w:t xml:space="preserve">actividades de </w:t>
      </w:r>
      <w:r w:rsidRPr="007E3227">
        <w:rPr>
          <w:lang w:val="es-ES_tradnl"/>
        </w:rPr>
        <w:t>asistencia técnica directa</w:t>
      </w:r>
      <w:r w:rsidR="00490260" w:rsidRPr="007E3227">
        <w:rPr>
          <w:lang w:val="es-ES_tradnl"/>
        </w:rPr>
        <w:t xml:space="preserve"> que le permitieron lograr avances con respecto al cumplimiento de</w:t>
      </w:r>
      <w:r w:rsidRPr="007E3227">
        <w:rPr>
          <w:lang w:val="es-ES_tradnl"/>
        </w:rPr>
        <w:t xml:space="preserve"> sus objetivos </w:t>
      </w:r>
      <w:r w:rsidR="00490260" w:rsidRPr="007E3227">
        <w:rPr>
          <w:lang w:val="es-ES_tradnl"/>
        </w:rPr>
        <w:t>a escala nacional</w:t>
      </w:r>
      <w:r w:rsidRPr="007E3227">
        <w:rPr>
          <w:lang w:val="es-ES_tradnl"/>
        </w:rPr>
        <w:t xml:space="preserve"> (</w:t>
      </w:r>
      <w:r w:rsidR="00490260" w:rsidRPr="007E3227">
        <w:rPr>
          <w:lang w:val="es-ES_tradnl"/>
        </w:rPr>
        <w:t>en particular</w:t>
      </w:r>
      <w:r w:rsidRPr="007E3227">
        <w:rPr>
          <w:lang w:val="es-ES_tradnl"/>
        </w:rPr>
        <w:t xml:space="preserve">, </w:t>
      </w:r>
      <w:r w:rsidR="00490260" w:rsidRPr="007E3227">
        <w:rPr>
          <w:lang w:val="es-ES_tradnl"/>
        </w:rPr>
        <w:t xml:space="preserve">formulación </w:t>
      </w:r>
      <w:r w:rsidRPr="007E3227">
        <w:rPr>
          <w:lang w:val="es-ES_tradnl"/>
        </w:rPr>
        <w:t xml:space="preserve">de un plan </w:t>
      </w:r>
      <w:r w:rsidR="00490260" w:rsidRPr="007E3227">
        <w:rPr>
          <w:lang w:val="es-ES_tradnl"/>
        </w:rPr>
        <w:t xml:space="preserve">sobre </w:t>
      </w:r>
      <w:r w:rsidRPr="007E3227">
        <w:rPr>
          <w:lang w:val="es-ES_tradnl"/>
        </w:rPr>
        <w:t>banda ancha</w:t>
      </w:r>
      <w:r w:rsidR="00490260" w:rsidRPr="007E3227">
        <w:rPr>
          <w:lang w:val="es-ES_tradnl"/>
        </w:rPr>
        <w:t xml:space="preserve"> y de </w:t>
      </w:r>
      <w:r w:rsidRPr="007E3227">
        <w:rPr>
          <w:lang w:val="es-ES_tradnl"/>
        </w:rPr>
        <w:t>política</w:t>
      </w:r>
      <w:r w:rsidR="00490260" w:rsidRPr="007E3227">
        <w:rPr>
          <w:lang w:val="es-ES_tradnl"/>
        </w:rPr>
        <w:t>s</w:t>
      </w:r>
      <w:r w:rsidRPr="007E3227">
        <w:rPr>
          <w:lang w:val="es-ES_tradnl"/>
        </w:rPr>
        <w:t xml:space="preserve"> </w:t>
      </w:r>
      <w:r w:rsidR="00490260" w:rsidRPr="007E3227">
        <w:rPr>
          <w:lang w:val="es-ES_tradnl"/>
        </w:rPr>
        <w:t>en materia de</w:t>
      </w:r>
      <w:r w:rsidRPr="007E3227">
        <w:rPr>
          <w:lang w:val="es-ES_tradnl"/>
        </w:rPr>
        <w:t xml:space="preserve"> espectro). </w:t>
      </w:r>
      <w:r w:rsidR="00733ADF" w:rsidRPr="007E3227">
        <w:rPr>
          <w:lang w:val="es-ES_tradnl"/>
        </w:rPr>
        <w:t>Las actividades de la UIT tuvieron lugar en diez países</w:t>
      </w:r>
      <w:r w:rsidRPr="007E3227">
        <w:rPr>
          <w:lang w:val="es-ES_tradnl"/>
        </w:rPr>
        <w:t xml:space="preserve">. Se </w:t>
      </w:r>
      <w:r w:rsidR="00490260" w:rsidRPr="007E3227">
        <w:rPr>
          <w:lang w:val="es-ES_tradnl"/>
        </w:rPr>
        <w:t>elaboraron</w:t>
      </w:r>
      <w:r w:rsidRPr="007E3227">
        <w:rPr>
          <w:lang w:val="es-ES_tradnl"/>
        </w:rPr>
        <w:t xml:space="preserve"> diez documentos </w:t>
      </w:r>
      <w:r w:rsidR="00490260" w:rsidRPr="007E3227">
        <w:rPr>
          <w:lang w:val="es-ES_tradnl"/>
        </w:rPr>
        <w:t>que contenían información previa</w:t>
      </w:r>
      <w:r w:rsidRPr="007E3227">
        <w:rPr>
          <w:lang w:val="es-ES_tradnl"/>
        </w:rPr>
        <w:t xml:space="preserve">. Se </w:t>
      </w:r>
      <w:r w:rsidR="000055EB" w:rsidRPr="007E3227">
        <w:rPr>
          <w:lang w:val="es-ES_tradnl"/>
        </w:rPr>
        <w:t>llevaron a cabo</w:t>
      </w:r>
      <w:r w:rsidRPr="007E3227">
        <w:rPr>
          <w:lang w:val="es-ES_tradnl"/>
        </w:rPr>
        <w:t xml:space="preserve"> tres </w:t>
      </w:r>
      <w:r w:rsidR="000055EB" w:rsidRPr="007E3227">
        <w:rPr>
          <w:lang w:val="es-ES_tradnl"/>
        </w:rPr>
        <w:t>análisis a escala regional</w:t>
      </w:r>
      <w:r w:rsidRPr="007E3227">
        <w:rPr>
          <w:lang w:val="es-ES_tradnl"/>
        </w:rPr>
        <w:t xml:space="preserve"> (</w:t>
      </w:r>
      <w:r w:rsidR="000055EB" w:rsidRPr="007E3227">
        <w:rPr>
          <w:lang w:val="es-ES_tradnl"/>
        </w:rPr>
        <w:t xml:space="preserve">sobre </w:t>
      </w:r>
      <w:r w:rsidR="00C57F4A" w:rsidRPr="007E3227">
        <w:rPr>
          <w:lang w:val="es-ES_tradnl"/>
        </w:rPr>
        <w:t>sistemas</w:t>
      </w:r>
      <w:r w:rsidRPr="007E3227">
        <w:rPr>
          <w:lang w:val="es-ES_tradnl"/>
        </w:rPr>
        <w:t xml:space="preserve"> 5G, CEM</w:t>
      </w:r>
      <w:r w:rsidR="000055EB" w:rsidRPr="007E3227">
        <w:rPr>
          <w:lang w:val="es-ES_tradnl"/>
        </w:rPr>
        <w:t xml:space="preserve"> y</w:t>
      </w:r>
      <w:r w:rsidRPr="007E3227">
        <w:rPr>
          <w:lang w:val="es-ES_tradnl"/>
        </w:rPr>
        <w:t xml:space="preserve"> </w:t>
      </w:r>
      <w:r w:rsidR="00C57F4A" w:rsidRPr="007E3227">
        <w:rPr>
          <w:lang w:val="es-ES_tradnl"/>
        </w:rPr>
        <w:t xml:space="preserve">sistemas de </w:t>
      </w:r>
      <w:r w:rsidRPr="007E3227">
        <w:rPr>
          <w:lang w:val="es-ES_tradnl"/>
        </w:rPr>
        <w:t xml:space="preserve">banda ancha), </w:t>
      </w:r>
      <w:r w:rsidR="000055EB" w:rsidRPr="007E3227">
        <w:rPr>
          <w:lang w:val="es-ES_tradnl"/>
        </w:rPr>
        <w:t>con objeto de facilitar el</w:t>
      </w:r>
      <w:r w:rsidRPr="007E3227">
        <w:rPr>
          <w:lang w:val="es-ES_tradnl"/>
        </w:rPr>
        <w:t xml:space="preserve"> proceso de armonización de los enfoques </w:t>
      </w:r>
      <w:r w:rsidR="000055EB" w:rsidRPr="007E3227">
        <w:rPr>
          <w:lang w:val="es-ES_tradnl"/>
        </w:rPr>
        <w:t>de cada país</w:t>
      </w:r>
      <w:r w:rsidRPr="007E3227">
        <w:rPr>
          <w:lang w:val="es-ES_tradnl"/>
        </w:rPr>
        <w:t xml:space="preserve"> a </w:t>
      </w:r>
      <w:r w:rsidR="000055EB" w:rsidRPr="007E3227">
        <w:rPr>
          <w:lang w:val="es-ES_tradnl"/>
        </w:rPr>
        <w:t>escala</w:t>
      </w:r>
      <w:r w:rsidRPr="007E3227">
        <w:rPr>
          <w:lang w:val="es-ES_tradnl"/>
        </w:rPr>
        <w:t xml:space="preserve"> regional</w:t>
      </w:r>
      <w:r w:rsidR="00996732" w:rsidRPr="007E3227">
        <w:rPr>
          <w:lang w:val="es-ES_tradnl"/>
        </w:rPr>
        <w:t>.</w:t>
      </w:r>
    </w:p>
    <w:p w14:paraId="5FF1E6DA" w14:textId="75992C29" w:rsidR="009811E9" w:rsidRPr="007E3227" w:rsidRDefault="009811E9" w:rsidP="009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b/>
          <w:bCs/>
          <w:i/>
          <w:iCs/>
          <w:lang w:val="es-ES_tradnl"/>
        </w:rPr>
      </w:pPr>
      <w:r w:rsidRPr="007E3227">
        <w:rPr>
          <w:rFonts w:cstheme="minorHAnsi"/>
          <w:b/>
          <w:bCs/>
          <w:szCs w:val="24"/>
          <w:lang w:val="es-ES_tradnl"/>
        </w:rPr>
        <w:t>Se llevaron a cabo varias actividades encaminadas a fortalecer las capacidades de los Miembros de la UIT en la esfera del desarrollo de la banda ancha, incluida la implantación de las tecnologías 4G y 5G</w:t>
      </w:r>
    </w:p>
    <w:p w14:paraId="2B181FCC" w14:textId="33271835" w:rsidR="00996732" w:rsidRPr="007E3227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lang w:val="es-ES_tradnl"/>
        </w:rPr>
        <w:t>–</w:t>
      </w:r>
      <w:r w:rsidRPr="007E3227">
        <w:rPr>
          <w:lang w:val="es-ES_tradnl"/>
        </w:rPr>
        <w:tab/>
      </w:r>
      <w:r w:rsidR="000055EB" w:rsidRPr="007E3227">
        <w:rPr>
          <w:i/>
          <w:iCs/>
          <w:szCs w:val="24"/>
          <w:lang w:val="es-ES_tradnl"/>
        </w:rPr>
        <w:t xml:space="preserve">Seminario regional de la UIT para Europa y la CEI sobre el futuro digital </w:t>
      </w:r>
      <w:r w:rsidR="00D11108" w:rsidRPr="007E3227">
        <w:rPr>
          <w:i/>
          <w:iCs/>
          <w:szCs w:val="24"/>
          <w:lang w:val="es-ES_tradnl"/>
        </w:rPr>
        <w:t>propiciado por la implantación de las tecnologías</w:t>
      </w:r>
      <w:r w:rsidR="000055EB" w:rsidRPr="007E3227">
        <w:rPr>
          <w:i/>
          <w:iCs/>
          <w:szCs w:val="24"/>
          <w:lang w:val="es-ES_tradnl"/>
        </w:rPr>
        <w:t xml:space="preserve"> 4G/5G</w:t>
      </w:r>
      <w:r w:rsidR="00D11108" w:rsidRPr="007E3227">
        <w:rPr>
          <w:i/>
          <w:iCs/>
          <w:szCs w:val="24"/>
          <w:lang w:val="es-ES_tradnl"/>
        </w:rPr>
        <w:t>;</w:t>
      </w:r>
      <w:r w:rsidR="00996732" w:rsidRPr="007E3227">
        <w:rPr>
          <w:rFonts w:cs="Calibri"/>
          <w:i/>
          <w:iCs/>
          <w:szCs w:val="24"/>
          <w:lang w:val="es-ES_tradnl"/>
        </w:rPr>
        <w:t xml:space="preserve"> Kiev</w:t>
      </w:r>
      <w:r w:rsidR="00C52C27" w:rsidRPr="007E3227">
        <w:rPr>
          <w:rFonts w:cs="Calibri"/>
          <w:i/>
          <w:iCs/>
          <w:szCs w:val="24"/>
          <w:lang w:val="es-ES_tradnl"/>
        </w:rPr>
        <w:t xml:space="preserve"> (</w:t>
      </w:r>
      <w:r w:rsidR="00996732" w:rsidRPr="007E3227">
        <w:rPr>
          <w:rFonts w:cs="Calibri"/>
          <w:i/>
          <w:iCs/>
          <w:szCs w:val="24"/>
          <w:lang w:val="es-ES_tradnl"/>
        </w:rPr>
        <w:t>U</w:t>
      </w:r>
      <w:r w:rsidR="000055EB" w:rsidRPr="007E3227">
        <w:rPr>
          <w:rFonts w:cs="Calibri"/>
          <w:i/>
          <w:iCs/>
          <w:szCs w:val="24"/>
          <w:lang w:val="es-ES_tradnl"/>
        </w:rPr>
        <w:t>crania</w:t>
      </w:r>
      <w:r w:rsidR="00C52C27" w:rsidRPr="007E3227">
        <w:rPr>
          <w:rFonts w:cs="Calibri"/>
          <w:i/>
          <w:iCs/>
          <w:szCs w:val="24"/>
          <w:lang w:val="es-ES_tradnl"/>
        </w:rPr>
        <w:t>)</w:t>
      </w:r>
      <w:r w:rsidR="003C20DB" w:rsidRPr="007E3227">
        <w:rPr>
          <w:rFonts w:cs="Calibri"/>
          <w:i/>
          <w:iCs/>
          <w:szCs w:val="24"/>
          <w:lang w:val="es-ES_tradnl"/>
        </w:rPr>
        <w:t xml:space="preserve">, </w:t>
      </w:r>
      <w:r w:rsidR="00996732" w:rsidRPr="007E3227">
        <w:rPr>
          <w:rFonts w:cs="Calibri"/>
          <w:i/>
          <w:iCs/>
          <w:szCs w:val="24"/>
          <w:lang w:val="es-ES_tradnl"/>
        </w:rPr>
        <w:t xml:space="preserve">14-16 </w:t>
      </w:r>
      <w:r w:rsidR="000055EB" w:rsidRPr="007E3227">
        <w:rPr>
          <w:rFonts w:cs="Calibri"/>
          <w:i/>
          <w:iCs/>
          <w:szCs w:val="24"/>
          <w:lang w:val="es-ES_tradnl"/>
        </w:rPr>
        <w:t>de mayo de</w:t>
      </w:r>
      <w:r w:rsidR="00996732" w:rsidRPr="007E3227">
        <w:rPr>
          <w:rFonts w:cs="Calibri"/>
          <w:i/>
          <w:iCs/>
          <w:szCs w:val="24"/>
          <w:lang w:val="es-ES_tradnl"/>
        </w:rPr>
        <w:t xml:space="preserve"> 2018</w:t>
      </w:r>
      <w:r w:rsidRPr="007E3227">
        <w:rPr>
          <w:rFonts w:cs="Calibri"/>
          <w:i/>
          <w:iCs/>
          <w:szCs w:val="24"/>
          <w:lang w:val="es-ES_tradnl"/>
        </w:rPr>
        <w:t>.</w:t>
      </w:r>
    </w:p>
    <w:p w14:paraId="7EA71908" w14:textId="310F52A0" w:rsidR="00D11108" w:rsidRPr="007E3227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D11108" w:rsidRPr="007E3227">
        <w:rPr>
          <w:rFonts w:cs="Calibri"/>
          <w:i/>
          <w:iCs/>
          <w:szCs w:val="24"/>
          <w:lang w:val="es-ES_tradnl"/>
        </w:rPr>
        <w:t xml:space="preserve">Seminario regional de la UIT para Europa y la CEI sobre implantación de la tecnología 5G en </w:t>
      </w:r>
      <w:r w:rsidR="00E614DB" w:rsidRPr="007E3227">
        <w:rPr>
          <w:rFonts w:cs="Calibri"/>
          <w:i/>
          <w:iCs/>
          <w:szCs w:val="24"/>
          <w:lang w:val="es-ES_tradnl"/>
        </w:rPr>
        <w:t>dichas regiones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: estrategias y políticas </w:t>
      </w:r>
      <w:r w:rsidR="00E614DB" w:rsidRPr="007E3227">
        <w:rPr>
          <w:rFonts w:cs="Calibri"/>
          <w:i/>
          <w:iCs/>
          <w:szCs w:val="24"/>
          <w:lang w:val="es-ES_tradnl"/>
        </w:rPr>
        <w:t>para fomentar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nuevas oportunidades de </w:t>
      </w:r>
      <w:r w:rsidR="00E614DB" w:rsidRPr="007E3227">
        <w:rPr>
          <w:rFonts w:cs="Calibri"/>
          <w:i/>
          <w:iCs/>
          <w:szCs w:val="24"/>
          <w:lang w:val="es-ES_tradnl"/>
        </w:rPr>
        <w:t>desarrollo</w:t>
      </w:r>
      <w:r w:rsidR="00135261" w:rsidRPr="007E3227">
        <w:rPr>
          <w:rFonts w:cs="Calibri"/>
          <w:i/>
          <w:iCs/>
          <w:szCs w:val="24"/>
          <w:lang w:val="es-ES_tradnl"/>
        </w:rPr>
        <w:t>;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Budapest (Hungría), 3</w:t>
      </w:r>
      <w:r w:rsidR="00135261" w:rsidRPr="007E3227">
        <w:rPr>
          <w:rFonts w:cs="Calibri"/>
          <w:i/>
          <w:iCs/>
          <w:szCs w:val="24"/>
          <w:lang w:val="es-ES_tradnl"/>
        </w:rPr>
        <w:t>-</w:t>
      </w:r>
      <w:r w:rsidR="00D11108" w:rsidRPr="007E3227">
        <w:rPr>
          <w:rFonts w:cs="Calibri"/>
          <w:i/>
          <w:iCs/>
          <w:szCs w:val="24"/>
          <w:lang w:val="es-ES_tradnl"/>
        </w:rPr>
        <w:t>5 de julio de 2018</w:t>
      </w:r>
      <w:r w:rsidRPr="007E3227">
        <w:rPr>
          <w:rFonts w:cs="Calibri"/>
          <w:i/>
          <w:iCs/>
          <w:szCs w:val="24"/>
          <w:lang w:val="es-ES_tradnl"/>
        </w:rPr>
        <w:t>.</w:t>
      </w:r>
    </w:p>
    <w:p w14:paraId="6B7840EA" w14:textId="32AA81C9" w:rsidR="00D11108" w:rsidRPr="009C4A4A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D11108" w:rsidRPr="007E3227">
        <w:rPr>
          <w:rFonts w:cs="Calibri"/>
          <w:i/>
          <w:iCs/>
          <w:szCs w:val="24"/>
          <w:lang w:val="es-ES_tradnl"/>
        </w:rPr>
        <w:t>Taller regional de la UIT para Europa y la CEI "</w:t>
      </w:r>
      <w:r w:rsidR="00C52C27" w:rsidRPr="007E3227">
        <w:rPr>
          <w:rFonts w:cs="Calibri"/>
          <w:i/>
          <w:iCs/>
          <w:szCs w:val="24"/>
          <w:lang w:val="es-ES_tradnl"/>
        </w:rPr>
        <w:t>D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esarrollo de la banda ancha </w:t>
      </w:r>
      <w:r w:rsidR="00135261" w:rsidRPr="007E3227">
        <w:rPr>
          <w:rFonts w:cs="Calibri"/>
          <w:i/>
          <w:iCs/>
          <w:szCs w:val="24"/>
          <w:lang w:val="es-ES_tradnl"/>
        </w:rPr>
        <w:t xml:space="preserve">mediante </w:t>
      </w:r>
      <w:r w:rsidR="00D11108" w:rsidRPr="007E3227">
        <w:rPr>
          <w:rFonts w:cs="Calibri"/>
          <w:i/>
          <w:iCs/>
          <w:szCs w:val="24"/>
          <w:lang w:val="es-ES_tradnl"/>
        </w:rPr>
        <w:t>las tecnologías 4G y 5G"</w:t>
      </w:r>
      <w:r w:rsidR="00135261" w:rsidRPr="007E3227">
        <w:rPr>
          <w:rFonts w:cs="Calibri"/>
          <w:i/>
          <w:iCs/>
          <w:szCs w:val="24"/>
          <w:lang w:val="es-ES_tradnl"/>
        </w:rPr>
        <w:t>;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Almaty (</w:t>
      </w:r>
      <w:r w:rsidR="00D11108" w:rsidRPr="009C4A4A">
        <w:rPr>
          <w:rFonts w:cs="Calibri"/>
          <w:i/>
          <w:iCs/>
          <w:szCs w:val="24"/>
          <w:lang w:val="es-ES_tradnl"/>
        </w:rPr>
        <w:t>República de Kazajstán), 17</w:t>
      </w:r>
      <w:r w:rsidR="00135261" w:rsidRPr="009C4A4A">
        <w:rPr>
          <w:rFonts w:cs="Calibri"/>
          <w:i/>
          <w:iCs/>
          <w:szCs w:val="24"/>
          <w:lang w:val="es-ES_tradnl"/>
        </w:rPr>
        <w:t>-</w:t>
      </w:r>
      <w:r w:rsidR="00D11108" w:rsidRPr="009C4A4A">
        <w:rPr>
          <w:rFonts w:cs="Calibri"/>
          <w:i/>
          <w:iCs/>
          <w:szCs w:val="24"/>
          <w:lang w:val="es-ES_tradnl"/>
        </w:rPr>
        <w:t>18 de septiembre de</w:t>
      </w:r>
      <w:r w:rsidR="003D5DA4" w:rsidRPr="009C4A4A">
        <w:rPr>
          <w:rFonts w:cs="Calibri"/>
          <w:i/>
          <w:iCs/>
          <w:szCs w:val="24"/>
          <w:lang w:val="es-ES_tradnl"/>
        </w:rPr>
        <w:t> </w:t>
      </w:r>
      <w:r w:rsidR="00D11108" w:rsidRPr="009C4A4A">
        <w:rPr>
          <w:rFonts w:cs="Calibri"/>
          <w:i/>
          <w:iCs/>
          <w:szCs w:val="24"/>
          <w:lang w:val="es-ES_tradnl"/>
        </w:rPr>
        <w:t>2018</w:t>
      </w:r>
      <w:r w:rsidRPr="009C4A4A">
        <w:rPr>
          <w:rFonts w:cs="Calibri"/>
          <w:i/>
          <w:iCs/>
          <w:szCs w:val="24"/>
          <w:lang w:val="es-ES_tradnl"/>
        </w:rPr>
        <w:t>.</w:t>
      </w:r>
    </w:p>
    <w:p w14:paraId="7F5F3855" w14:textId="1C90A41E" w:rsidR="00D11108" w:rsidRPr="009C4A4A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9C4A4A">
        <w:rPr>
          <w:rFonts w:cs="Calibri"/>
          <w:i/>
          <w:iCs/>
          <w:szCs w:val="24"/>
          <w:lang w:val="es-ES_tradnl"/>
        </w:rPr>
        <w:t>–</w:t>
      </w:r>
      <w:r w:rsidRPr="009C4A4A">
        <w:rPr>
          <w:rFonts w:cs="Calibri"/>
          <w:i/>
          <w:iCs/>
          <w:szCs w:val="24"/>
          <w:lang w:val="es-ES_tradnl"/>
        </w:rPr>
        <w:tab/>
      </w:r>
      <w:r w:rsidR="00D11108" w:rsidRPr="009C4A4A">
        <w:rPr>
          <w:rFonts w:cs="Calibri"/>
          <w:i/>
          <w:iCs/>
          <w:szCs w:val="24"/>
          <w:lang w:val="es-ES_tradnl"/>
        </w:rPr>
        <w:t xml:space="preserve">Primer </w:t>
      </w:r>
      <w:r w:rsidR="00135261" w:rsidRPr="009C4A4A">
        <w:rPr>
          <w:rFonts w:cs="Calibri"/>
          <w:i/>
          <w:iCs/>
          <w:szCs w:val="24"/>
          <w:lang w:val="es-ES_tradnl"/>
        </w:rPr>
        <w:t>F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oro sobre el </w:t>
      </w:r>
      <w:r w:rsidR="00C52C27" w:rsidRPr="009C4A4A">
        <w:rPr>
          <w:rFonts w:cs="Calibri"/>
          <w:i/>
          <w:iCs/>
          <w:szCs w:val="24"/>
          <w:lang w:val="es-ES_tradnl"/>
        </w:rPr>
        <w:t>Ec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osistema </w:t>
      </w:r>
      <w:r w:rsidR="00135261" w:rsidRPr="009C4A4A">
        <w:rPr>
          <w:rFonts w:cs="Calibri"/>
          <w:i/>
          <w:iCs/>
          <w:szCs w:val="24"/>
          <w:lang w:val="es-ES_tradnl"/>
        </w:rPr>
        <w:t>5G para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la región del Mar Báltico</w:t>
      </w:r>
      <w:r w:rsidR="00135261" w:rsidRPr="009C4A4A">
        <w:rPr>
          <w:rFonts w:cs="Calibri"/>
          <w:i/>
          <w:iCs/>
          <w:szCs w:val="24"/>
          <w:lang w:val="es-ES_tradnl"/>
        </w:rPr>
        <w:t xml:space="preserve">, </w:t>
      </w:r>
      <w:r w:rsidR="00D11108" w:rsidRPr="009C4A4A">
        <w:rPr>
          <w:rFonts w:cs="Calibri"/>
          <w:i/>
          <w:iCs/>
          <w:szCs w:val="24"/>
          <w:lang w:val="es-ES_tradnl"/>
        </w:rPr>
        <w:t>"</w:t>
      </w:r>
      <w:r w:rsidR="00135261" w:rsidRPr="009C4A4A">
        <w:rPr>
          <w:rFonts w:cs="Calibri"/>
          <w:i/>
          <w:iCs/>
          <w:szCs w:val="24"/>
          <w:lang w:val="es-ES_tradnl"/>
        </w:rPr>
        <w:t xml:space="preserve">5G </w:t>
      </w:r>
      <w:r w:rsidR="00D11108" w:rsidRPr="009C4A4A">
        <w:rPr>
          <w:rFonts w:cs="Calibri"/>
          <w:i/>
          <w:iCs/>
          <w:szCs w:val="24"/>
          <w:lang w:val="es-ES_tradnl"/>
        </w:rPr>
        <w:t>Techritory "</w:t>
      </w:r>
      <w:r w:rsidR="00135261" w:rsidRPr="009C4A4A">
        <w:rPr>
          <w:rFonts w:cs="Calibri"/>
          <w:i/>
          <w:iCs/>
          <w:szCs w:val="24"/>
          <w:lang w:val="es-ES_tradnl"/>
        </w:rPr>
        <w:t>;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Riga (Letonia), 2</w:t>
      </w:r>
      <w:r w:rsidR="00135261" w:rsidRPr="009C4A4A">
        <w:rPr>
          <w:rFonts w:cs="Calibri"/>
          <w:i/>
          <w:iCs/>
          <w:szCs w:val="24"/>
          <w:lang w:val="es-ES_tradnl"/>
        </w:rPr>
        <w:t>7-</w:t>
      </w:r>
      <w:r w:rsidR="00D11108" w:rsidRPr="009C4A4A">
        <w:rPr>
          <w:rFonts w:cs="Calibri"/>
          <w:i/>
          <w:iCs/>
          <w:szCs w:val="24"/>
          <w:lang w:val="es-ES_tradnl"/>
        </w:rPr>
        <w:t>28 de septiembre de 2018</w:t>
      </w:r>
      <w:r w:rsidRPr="009C4A4A">
        <w:rPr>
          <w:rFonts w:cs="Calibri"/>
          <w:i/>
          <w:iCs/>
          <w:szCs w:val="24"/>
          <w:lang w:val="es-ES_tradnl"/>
        </w:rPr>
        <w:t>.</w:t>
      </w:r>
    </w:p>
    <w:p w14:paraId="0301014E" w14:textId="737838D3" w:rsidR="00D11108" w:rsidRPr="009C4A4A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9C4A4A">
        <w:rPr>
          <w:rFonts w:cs="Calibri"/>
          <w:i/>
          <w:iCs/>
          <w:szCs w:val="24"/>
          <w:lang w:val="es-ES_tradnl"/>
        </w:rPr>
        <w:t>–</w:t>
      </w:r>
      <w:r w:rsidRPr="009C4A4A">
        <w:rPr>
          <w:rFonts w:cs="Calibri"/>
          <w:i/>
          <w:iCs/>
          <w:szCs w:val="24"/>
          <w:lang w:val="es-ES_tradnl"/>
        </w:rPr>
        <w:tab/>
      </w:r>
      <w:r w:rsidR="00D11108" w:rsidRPr="009C4A4A">
        <w:rPr>
          <w:rFonts w:cs="Calibri"/>
          <w:i/>
          <w:iCs/>
          <w:szCs w:val="24"/>
          <w:lang w:val="es-ES_tradnl"/>
        </w:rPr>
        <w:t>Foro de la UIT "Hacia una sociedad de Gigabit</w:t>
      </w:r>
      <w:r w:rsidR="00C52C27" w:rsidRPr="009C4A4A">
        <w:rPr>
          <w:rFonts w:cs="Calibri"/>
          <w:i/>
          <w:iCs/>
          <w:szCs w:val="24"/>
          <w:lang w:val="es-ES_tradnl"/>
        </w:rPr>
        <w:t>s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</w:t>
      </w:r>
      <w:r w:rsidR="00C52C27" w:rsidRPr="009C4A4A">
        <w:rPr>
          <w:rFonts w:cs="Calibri"/>
          <w:i/>
          <w:iCs/>
          <w:szCs w:val="24"/>
          <w:lang w:val="es-ES_tradnl"/>
        </w:rPr>
        <w:t>propiciada por la tecnología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5G"</w:t>
      </w:r>
      <w:r w:rsidR="00C52C27" w:rsidRPr="009C4A4A">
        <w:rPr>
          <w:rFonts w:cs="Calibri"/>
          <w:i/>
          <w:iCs/>
          <w:szCs w:val="24"/>
          <w:lang w:val="es-ES_tradnl"/>
        </w:rPr>
        <w:t>;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Atenas</w:t>
      </w:r>
      <w:r w:rsidR="00C52C27" w:rsidRPr="009C4A4A">
        <w:rPr>
          <w:rFonts w:cs="Calibri"/>
          <w:i/>
          <w:iCs/>
          <w:szCs w:val="24"/>
          <w:lang w:val="es-ES_tradnl"/>
        </w:rPr>
        <w:t xml:space="preserve"> (</w:t>
      </w:r>
      <w:r w:rsidR="00D11108" w:rsidRPr="009C4A4A">
        <w:rPr>
          <w:rFonts w:cs="Calibri"/>
          <w:i/>
          <w:iCs/>
          <w:szCs w:val="24"/>
          <w:lang w:val="es-ES_tradnl"/>
        </w:rPr>
        <w:t>Grecia</w:t>
      </w:r>
      <w:r w:rsidR="00C52C27" w:rsidRPr="009C4A4A">
        <w:rPr>
          <w:rFonts w:cs="Calibri"/>
          <w:i/>
          <w:iCs/>
          <w:szCs w:val="24"/>
          <w:lang w:val="es-ES_tradnl"/>
        </w:rPr>
        <w:t>)</w:t>
      </w:r>
      <w:r w:rsidR="00D11108" w:rsidRPr="009C4A4A">
        <w:rPr>
          <w:rFonts w:cs="Calibri"/>
          <w:i/>
          <w:iCs/>
          <w:szCs w:val="24"/>
          <w:lang w:val="es-ES_tradnl"/>
        </w:rPr>
        <w:t>, 11-12 de octubre de 2018</w:t>
      </w:r>
      <w:r w:rsidRPr="009C4A4A">
        <w:rPr>
          <w:rFonts w:cs="Calibri"/>
          <w:i/>
          <w:iCs/>
          <w:szCs w:val="24"/>
          <w:lang w:val="es-ES_tradnl"/>
        </w:rPr>
        <w:t>.</w:t>
      </w:r>
    </w:p>
    <w:p w14:paraId="589BBA84" w14:textId="6C4C1DBA" w:rsidR="00D11108" w:rsidRPr="009C4A4A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9C4A4A">
        <w:rPr>
          <w:rFonts w:cs="Calibri"/>
          <w:i/>
          <w:iCs/>
          <w:szCs w:val="24"/>
          <w:lang w:val="es-ES_tradnl"/>
        </w:rPr>
        <w:t>–</w:t>
      </w:r>
      <w:r w:rsidRPr="009C4A4A">
        <w:rPr>
          <w:rFonts w:cs="Calibri"/>
          <w:i/>
          <w:iCs/>
          <w:szCs w:val="24"/>
          <w:lang w:val="es-ES_tradnl"/>
        </w:rPr>
        <w:tab/>
      </w:r>
      <w:r w:rsidR="00D11108" w:rsidRPr="009C4A4A">
        <w:rPr>
          <w:rFonts w:cs="Calibri"/>
          <w:i/>
          <w:iCs/>
          <w:szCs w:val="24"/>
          <w:lang w:val="es-ES_tradnl"/>
        </w:rPr>
        <w:t>Taller de la UIT para Europa y la CEI "</w:t>
      </w:r>
      <w:r w:rsidR="00C52C27" w:rsidRPr="009C4A4A">
        <w:rPr>
          <w:rFonts w:cs="Calibri"/>
          <w:i/>
          <w:iCs/>
          <w:szCs w:val="24"/>
          <w:lang w:val="es-ES_tradnl"/>
        </w:rPr>
        <w:t>I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nfraestructura de las TIC como </w:t>
      </w:r>
      <w:r w:rsidR="00C52C27" w:rsidRPr="009C4A4A">
        <w:rPr>
          <w:rFonts w:cs="Calibri"/>
          <w:i/>
          <w:iCs/>
          <w:szCs w:val="24"/>
          <w:lang w:val="es-ES_tradnl"/>
        </w:rPr>
        <w:t>punto de partida para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la economía digital"</w:t>
      </w:r>
      <w:r w:rsidR="00C52C27" w:rsidRPr="009C4A4A">
        <w:rPr>
          <w:rFonts w:cs="Calibri"/>
          <w:i/>
          <w:iCs/>
          <w:szCs w:val="24"/>
          <w:lang w:val="es-ES_tradnl"/>
        </w:rPr>
        <w:t>;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2019, Kiev (Ucrania)</w:t>
      </w:r>
      <w:r w:rsidRPr="009C4A4A">
        <w:rPr>
          <w:rFonts w:cs="Calibri"/>
          <w:i/>
          <w:iCs/>
          <w:szCs w:val="24"/>
          <w:lang w:val="es-ES_tradnl"/>
        </w:rPr>
        <w:t>.</w:t>
      </w:r>
    </w:p>
    <w:p w14:paraId="694F4819" w14:textId="071323C4" w:rsidR="00D11108" w:rsidRPr="007E3227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9C4A4A">
        <w:rPr>
          <w:rFonts w:cs="Calibri"/>
          <w:i/>
          <w:iCs/>
          <w:szCs w:val="24"/>
          <w:lang w:val="es-ES_tradnl"/>
        </w:rPr>
        <w:t>–</w:t>
      </w:r>
      <w:r w:rsidRPr="009C4A4A">
        <w:rPr>
          <w:rFonts w:cs="Calibri"/>
          <w:i/>
          <w:iCs/>
          <w:szCs w:val="24"/>
          <w:lang w:val="es-ES_tradnl"/>
        </w:rPr>
        <w:tab/>
      </w:r>
      <w:r w:rsidR="00C52C27" w:rsidRPr="009C4A4A">
        <w:rPr>
          <w:rFonts w:cs="Calibri"/>
          <w:i/>
          <w:iCs/>
          <w:szCs w:val="24"/>
          <w:lang w:val="es-ES_tradnl"/>
        </w:rPr>
        <w:t>Segundo Foro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</w:t>
      </w:r>
      <w:r w:rsidR="00C52C27" w:rsidRPr="009C4A4A">
        <w:rPr>
          <w:rFonts w:cs="Calibri"/>
          <w:i/>
          <w:iCs/>
          <w:szCs w:val="24"/>
          <w:lang w:val="es-ES_tradnl"/>
        </w:rPr>
        <w:t xml:space="preserve">sobre el Ecosistema 5G para la región del Mar Báltico </w:t>
      </w:r>
      <w:r w:rsidR="00D11108" w:rsidRPr="009C4A4A">
        <w:rPr>
          <w:rFonts w:cs="Calibri"/>
          <w:i/>
          <w:iCs/>
          <w:szCs w:val="24"/>
          <w:lang w:val="es-ES_tradnl"/>
        </w:rPr>
        <w:t>"</w:t>
      </w:r>
      <w:r w:rsidR="00C52C27" w:rsidRPr="009C4A4A">
        <w:rPr>
          <w:rFonts w:cs="Calibri"/>
          <w:i/>
          <w:iCs/>
          <w:szCs w:val="24"/>
          <w:lang w:val="es-ES_tradnl"/>
        </w:rPr>
        <w:t xml:space="preserve">5G </w:t>
      </w:r>
      <w:r w:rsidR="00D11108" w:rsidRPr="009C4A4A">
        <w:rPr>
          <w:rFonts w:cs="Calibri"/>
          <w:i/>
          <w:iCs/>
          <w:szCs w:val="24"/>
          <w:lang w:val="es-ES_tradnl"/>
        </w:rPr>
        <w:t>Techritory"</w:t>
      </w:r>
      <w:r w:rsidR="00C52C27" w:rsidRPr="009C4A4A">
        <w:rPr>
          <w:rFonts w:cs="Calibri"/>
          <w:i/>
          <w:iCs/>
          <w:szCs w:val="24"/>
          <w:lang w:val="es-ES_tradnl"/>
        </w:rPr>
        <w:t>;</w:t>
      </w:r>
      <w:r w:rsidR="00D11108" w:rsidRPr="009C4A4A">
        <w:rPr>
          <w:rFonts w:cs="Calibri"/>
          <w:i/>
          <w:iCs/>
          <w:szCs w:val="24"/>
          <w:lang w:val="es-ES_tradnl"/>
        </w:rPr>
        <w:t xml:space="preserve"> Riga (Letonia), 27</w:t>
      </w:r>
      <w:r w:rsidR="00C52C27" w:rsidRPr="009C4A4A">
        <w:rPr>
          <w:rFonts w:cs="Calibri"/>
          <w:i/>
          <w:iCs/>
          <w:szCs w:val="24"/>
          <w:lang w:val="es-ES_tradnl"/>
        </w:rPr>
        <w:t>-</w:t>
      </w:r>
      <w:r w:rsidR="00D11108" w:rsidRPr="009C4A4A">
        <w:rPr>
          <w:rFonts w:cs="Calibri"/>
          <w:i/>
          <w:iCs/>
          <w:szCs w:val="24"/>
          <w:lang w:val="es-ES_tradnl"/>
        </w:rPr>
        <w:t>29 de noviembre de 2019</w:t>
      </w:r>
      <w:r w:rsidRPr="009C4A4A">
        <w:rPr>
          <w:rFonts w:cs="Calibri"/>
          <w:i/>
          <w:iCs/>
          <w:szCs w:val="24"/>
          <w:lang w:val="es-ES_tradnl"/>
        </w:rPr>
        <w:t>.</w:t>
      </w:r>
    </w:p>
    <w:p w14:paraId="59B2A6ED" w14:textId="6CBF0FEB" w:rsidR="00D11108" w:rsidRPr="007E3227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D11108" w:rsidRPr="007E3227">
        <w:rPr>
          <w:rFonts w:cs="Calibri"/>
          <w:i/>
          <w:iCs/>
          <w:szCs w:val="24"/>
          <w:lang w:val="es-ES_tradnl"/>
        </w:rPr>
        <w:t>Foro Regional para Europa sobre estrategias, políticas y aplicación de la</w:t>
      </w:r>
      <w:r w:rsidR="00C52C27" w:rsidRPr="007E3227">
        <w:rPr>
          <w:rFonts w:cs="Calibri"/>
          <w:i/>
          <w:iCs/>
          <w:szCs w:val="24"/>
          <w:lang w:val="es-ES_tradnl"/>
        </w:rPr>
        <w:t xml:space="preserve"> tecnología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5G</w:t>
      </w:r>
      <w:r w:rsidR="00C52C27" w:rsidRPr="007E3227">
        <w:rPr>
          <w:rFonts w:cs="Calibri"/>
          <w:i/>
          <w:iCs/>
          <w:szCs w:val="24"/>
          <w:lang w:val="es-ES_tradnl"/>
        </w:rPr>
        <w:t>; evento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virtual, 22-23 de octubre de 2020</w:t>
      </w:r>
      <w:r w:rsidRPr="007E3227">
        <w:rPr>
          <w:rFonts w:cs="Calibri"/>
          <w:i/>
          <w:iCs/>
          <w:szCs w:val="24"/>
          <w:lang w:val="es-ES_tradnl"/>
        </w:rPr>
        <w:t>.</w:t>
      </w:r>
    </w:p>
    <w:p w14:paraId="07E9503E" w14:textId="4C87571B" w:rsidR="00FB14A9" w:rsidRPr="007E3227" w:rsidRDefault="000E1601" w:rsidP="000E1601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D11108" w:rsidRPr="007E3227">
        <w:rPr>
          <w:rFonts w:cs="Calibri"/>
          <w:i/>
          <w:iCs/>
          <w:szCs w:val="24"/>
          <w:lang w:val="es-ES_tradnl"/>
        </w:rPr>
        <w:t xml:space="preserve">Tercer </w:t>
      </w:r>
      <w:r w:rsidR="00C52C27" w:rsidRPr="007E3227">
        <w:rPr>
          <w:rFonts w:cs="Calibri"/>
          <w:i/>
          <w:iCs/>
          <w:szCs w:val="24"/>
          <w:lang w:val="es-ES_tradnl"/>
        </w:rPr>
        <w:t>Foro sobre el Ecosistema 5G para la región del Mar Báltico "5G Techritory</w:t>
      </w:r>
      <w:r w:rsidR="00D11108" w:rsidRPr="007E3227">
        <w:rPr>
          <w:rFonts w:cs="Calibri"/>
          <w:i/>
          <w:iCs/>
          <w:szCs w:val="24"/>
          <w:lang w:val="es-ES_tradnl"/>
        </w:rPr>
        <w:t>"</w:t>
      </w:r>
      <w:r w:rsidR="00C52C27" w:rsidRPr="007E3227">
        <w:rPr>
          <w:rFonts w:cs="Calibri"/>
          <w:i/>
          <w:iCs/>
          <w:szCs w:val="24"/>
          <w:lang w:val="es-ES_tradnl"/>
        </w:rPr>
        <w:t>; evento</w:t>
      </w:r>
      <w:r w:rsidR="00D11108" w:rsidRPr="007E3227">
        <w:rPr>
          <w:rFonts w:cs="Calibri"/>
          <w:i/>
          <w:iCs/>
          <w:szCs w:val="24"/>
          <w:lang w:val="es-ES_tradnl"/>
        </w:rPr>
        <w:t xml:space="preserve"> virtual, 11</w:t>
      </w:r>
      <w:r w:rsidR="00C52C27" w:rsidRPr="007E3227">
        <w:rPr>
          <w:rFonts w:cs="Calibri"/>
          <w:i/>
          <w:iCs/>
          <w:szCs w:val="24"/>
          <w:lang w:val="es-ES_tradnl"/>
        </w:rPr>
        <w:t>-</w:t>
      </w:r>
      <w:r w:rsidR="00D11108" w:rsidRPr="007E3227">
        <w:rPr>
          <w:rFonts w:cs="Calibri"/>
          <w:i/>
          <w:iCs/>
          <w:szCs w:val="24"/>
          <w:lang w:val="es-ES_tradnl"/>
        </w:rPr>
        <w:t>12 de noviembre de 2020</w:t>
      </w:r>
      <w:r w:rsidRPr="007E3227">
        <w:rPr>
          <w:rFonts w:cs="Calibri"/>
          <w:i/>
          <w:iCs/>
          <w:szCs w:val="24"/>
          <w:lang w:val="es-ES_tradnl"/>
        </w:rPr>
        <w:t>.</w:t>
      </w:r>
    </w:p>
    <w:p w14:paraId="7F257DF2" w14:textId="77777777" w:rsidR="00FB14A9" w:rsidRPr="007E3227" w:rsidRDefault="00FB14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br w:type="page"/>
      </w:r>
    </w:p>
    <w:p w14:paraId="1CB807B5" w14:textId="0C992E89" w:rsidR="00996732" w:rsidRPr="009C4A4A" w:rsidRDefault="005445B4" w:rsidP="00101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  <w:r w:rsidRPr="009C4A4A">
        <w:rPr>
          <w:rFonts w:cstheme="minorHAnsi"/>
          <w:b/>
          <w:bCs/>
          <w:szCs w:val="24"/>
          <w:lang w:val="es-ES_tradnl"/>
        </w:rPr>
        <w:lastRenderedPageBreak/>
        <w:t xml:space="preserve">Se llevaron a cabo varias actividades encaminadas </w:t>
      </w:r>
      <w:r w:rsidR="00C52C27" w:rsidRPr="009C4A4A">
        <w:rPr>
          <w:rFonts w:cstheme="minorHAnsi"/>
          <w:b/>
          <w:bCs/>
          <w:szCs w:val="24"/>
          <w:lang w:val="es-ES_tradnl"/>
        </w:rPr>
        <w:t>a fortalecer la</w:t>
      </w:r>
      <w:r w:rsidR="00EF2A24" w:rsidRPr="009C4A4A">
        <w:rPr>
          <w:rFonts w:cstheme="minorHAnsi"/>
          <w:b/>
          <w:bCs/>
          <w:szCs w:val="24"/>
          <w:lang w:val="es-ES_tradnl"/>
        </w:rPr>
        <w:t>s</w:t>
      </w:r>
      <w:r w:rsidR="00C52C27" w:rsidRPr="009C4A4A">
        <w:rPr>
          <w:rFonts w:cstheme="minorHAnsi"/>
          <w:b/>
          <w:bCs/>
          <w:szCs w:val="24"/>
          <w:lang w:val="es-ES_tradnl"/>
        </w:rPr>
        <w:t xml:space="preserve"> capacidad</w:t>
      </w:r>
      <w:r w:rsidR="00EF2A24" w:rsidRPr="009C4A4A">
        <w:rPr>
          <w:rFonts w:cstheme="minorHAnsi"/>
          <w:b/>
          <w:bCs/>
          <w:szCs w:val="24"/>
          <w:lang w:val="es-ES_tradnl"/>
        </w:rPr>
        <w:t>es</w:t>
      </w:r>
      <w:r w:rsidR="00C52C27" w:rsidRPr="009C4A4A">
        <w:rPr>
          <w:rFonts w:cstheme="minorHAnsi"/>
          <w:b/>
          <w:bCs/>
          <w:szCs w:val="24"/>
          <w:lang w:val="es-ES_tradnl"/>
        </w:rPr>
        <w:t xml:space="preserve"> de los Miembros de la UIT en la esfera de gestión del espectro</w:t>
      </w:r>
    </w:p>
    <w:p w14:paraId="0B2D2850" w14:textId="6D41CBD2" w:rsidR="00A83BF3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9C4A4A">
        <w:rPr>
          <w:rFonts w:cs="Calibri"/>
          <w:i/>
          <w:iCs/>
          <w:szCs w:val="24"/>
          <w:lang w:val="es-ES_tradnl"/>
        </w:rPr>
        <w:t>–</w:t>
      </w:r>
      <w:r w:rsidRPr="009C4A4A">
        <w:rPr>
          <w:rFonts w:cs="Calibri"/>
          <w:i/>
          <w:iCs/>
          <w:szCs w:val="24"/>
          <w:lang w:val="es-ES_tradnl"/>
        </w:rPr>
        <w:tab/>
      </w:r>
      <w:r w:rsidR="00A83BF3" w:rsidRPr="009C4A4A">
        <w:rPr>
          <w:rFonts w:cs="Calibri"/>
          <w:i/>
          <w:iCs/>
          <w:szCs w:val="24"/>
          <w:lang w:val="es-ES_tradnl"/>
        </w:rPr>
        <w:t>Tercera Conferencia Anual sobre Gestión</w:t>
      </w:r>
      <w:r w:rsidR="00A83BF3" w:rsidRPr="007E3227">
        <w:rPr>
          <w:rFonts w:cs="Calibri"/>
          <w:i/>
          <w:iCs/>
          <w:szCs w:val="24"/>
          <w:lang w:val="es-ES_tradnl"/>
        </w:rPr>
        <w:t xml:space="preserve"> del Espectro para la CEI y Europa Central y Oriental, y Taller de la UIT "Comunicaciones sin interferencia mediante la tecnología actual”; Minsk (Belarús), 8-11 de abril de 2019</w:t>
      </w:r>
    </w:p>
    <w:p w14:paraId="5E703E88" w14:textId="764A2422" w:rsidR="00A83BF3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A83BF3" w:rsidRPr="007E3227">
        <w:rPr>
          <w:rFonts w:cs="Calibri"/>
          <w:i/>
          <w:iCs/>
          <w:szCs w:val="24"/>
          <w:lang w:val="es-ES_tradnl"/>
        </w:rPr>
        <w:t xml:space="preserve">Seminario de la UIT sobre </w:t>
      </w:r>
      <w:r w:rsidR="00DC5A2A" w:rsidRPr="007E3227">
        <w:rPr>
          <w:rFonts w:cs="Calibri"/>
          <w:i/>
          <w:iCs/>
          <w:szCs w:val="24"/>
          <w:lang w:val="es-ES_tradnl"/>
        </w:rPr>
        <w:t>temas de r</w:t>
      </w:r>
      <w:r w:rsidR="00A83BF3" w:rsidRPr="007E3227">
        <w:rPr>
          <w:rFonts w:cs="Calibri"/>
          <w:i/>
          <w:iCs/>
          <w:szCs w:val="24"/>
          <w:lang w:val="es-ES_tradnl"/>
        </w:rPr>
        <w:t>adiocomunicaciones</w:t>
      </w:r>
      <w:r w:rsidR="00DC5A2A" w:rsidRPr="007E3227">
        <w:rPr>
          <w:rFonts w:cs="Calibri"/>
          <w:i/>
          <w:iCs/>
          <w:szCs w:val="24"/>
          <w:lang w:val="es-ES_tradnl"/>
        </w:rPr>
        <w:t xml:space="preserve"> de interés para Europa;</w:t>
      </w:r>
      <w:r w:rsidR="00A83BF3" w:rsidRPr="007E3227">
        <w:rPr>
          <w:rFonts w:cs="Calibri"/>
          <w:i/>
          <w:iCs/>
          <w:szCs w:val="24"/>
          <w:lang w:val="es-ES_tradnl"/>
        </w:rPr>
        <w:t xml:space="preserve"> Tirana (Albania), 24-27 de junio de 2019</w:t>
      </w:r>
    </w:p>
    <w:p w14:paraId="337311B4" w14:textId="605B50B9" w:rsidR="00996732" w:rsidRPr="007E3227" w:rsidRDefault="00FB14A9" w:rsidP="00FB14A9">
      <w:pPr>
        <w:pStyle w:val="enumlev1"/>
        <w:rPr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A83BF3" w:rsidRPr="007E3227">
        <w:rPr>
          <w:rFonts w:cs="Calibri"/>
          <w:i/>
          <w:iCs/>
          <w:szCs w:val="24"/>
          <w:lang w:val="es-ES_tradnl"/>
        </w:rPr>
        <w:t xml:space="preserve">Seminario de la UIT para Europa y la CEI sobre gestión </w:t>
      </w:r>
      <w:r w:rsidR="00DC5A2A" w:rsidRPr="007E3227">
        <w:rPr>
          <w:rFonts w:cs="Calibri"/>
          <w:i/>
          <w:iCs/>
          <w:szCs w:val="24"/>
          <w:lang w:val="es-ES_tradnl"/>
        </w:rPr>
        <w:t xml:space="preserve">del espectro </w:t>
      </w:r>
      <w:r w:rsidR="00A83BF3" w:rsidRPr="007E3227">
        <w:rPr>
          <w:rFonts w:cs="Calibri"/>
          <w:i/>
          <w:iCs/>
          <w:szCs w:val="24"/>
          <w:lang w:val="es-ES_tradnl"/>
        </w:rPr>
        <w:t xml:space="preserve">y </w:t>
      </w:r>
      <w:r w:rsidR="00DC5A2A" w:rsidRPr="007E3227">
        <w:rPr>
          <w:rFonts w:cs="Calibri"/>
          <w:i/>
          <w:iCs/>
          <w:szCs w:val="24"/>
          <w:lang w:val="es-ES_tradnl"/>
        </w:rPr>
        <w:t>radio</w:t>
      </w:r>
      <w:r w:rsidR="00A83BF3" w:rsidRPr="007E3227">
        <w:rPr>
          <w:rFonts w:cs="Calibri"/>
          <w:i/>
          <w:iCs/>
          <w:szCs w:val="24"/>
          <w:lang w:val="es-ES_tradnl"/>
        </w:rPr>
        <w:t>difusión</w:t>
      </w:r>
      <w:r w:rsidR="00DC5A2A" w:rsidRPr="007E3227">
        <w:rPr>
          <w:rFonts w:cs="Calibri"/>
          <w:i/>
          <w:iCs/>
          <w:szCs w:val="24"/>
          <w:lang w:val="es-ES_tradnl"/>
        </w:rPr>
        <w:t>; evento</w:t>
      </w:r>
      <w:r w:rsidR="00A83BF3" w:rsidRPr="007E3227">
        <w:rPr>
          <w:rFonts w:cs="Calibri"/>
          <w:i/>
          <w:iCs/>
          <w:szCs w:val="24"/>
          <w:lang w:val="es-ES_tradnl"/>
        </w:rPr>
        <w:t xml:space="preserve"> virtual, 1</w:t>
      </w:r>
      <w:r w:rsidR="00DC5A2A" w:rsidRPr="007E3227">
        <w:rPr>
          <w:rFonts w:cs="Calibri"/>
          <w:i/>
          <w:iCs/>
          <w:szCs w:val="24"/>
          <w:lang w:val="es-ES_tradnl"/>
        </w:rPr>
        <w:t>-</w:t>
      </w:r>
      <w:r w:rsidR="00A83BF3" w:rsidRPr="007E3227">
        <w:rPr>
          <w:rFonts w:cs="Calibri"/>
          <w:i/>
          <w:iCs/>
          <w:szCs w:val="24"/>
          <w:lang w:val="es-ES_tradnl"/>
        </w:rPr>
        <w:t>2 de julio de 2020</w:t>
      </w:r>
    </w:p>
    <w:p w14:paraId="607AF6DD" w14:textId="1FABA454" w:rsidR="00996732" w:rsidRPr="00B35CB9" w:rsidRDefault="005445B4" w:rsidP="00F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B35CB9">
        <w:rPr>
          <w:b/>
          <w:bCs/>
          <w:i/>
          <w:iCs/>
          <w:lang w:val="es-ES_tradnl"/>
        </w:rPr>
        <w:t xml:space="preserve">Se llevaron a cabo varias actividades encaminadas a </w:t>
      </w:r>
      <w:r w:rsidR="00DC5A2A" w:rsidRPr="00B35CB9">
        <w:rPr>
          <w:b/>
          <w:bCs/>
          <w:i/>
          <w:iCs/>
          <w:lang w:val="es-ES_tradnl"/>
        </w:rPr>
        <w:t xml:space="preserve">proporcionar una plataforma </w:t>
      </w:r>
      <w:r w:rsidR="00EF2A24" w:rsidRPr="00B35CB9">
        <w:rPr>
          <w:b/>
          <w:bCs/>
          <w:i/>
          <w:iCs/>
          <w:lang w:val="es-ES_tradnl"/>
        </w:rPr>
        <w:t>destinada a</w:t>
      </w:r>
      <w:r w:rsidR="00DC5A2A" w:rsidRPr="00B35CB9">
        <w:rPr>
          <w:b/>
          <w:bCs/>
          <w:i/>
          <w:iCs/>
          <w:lang w:val="es-ES_tradnl"/>
        </w:rPr>
        <w:t xml:space="preserve"> fortalecer la</w:t>
      </w:r>
      <w:r w:rsidR="00EF2A24" w:rsidRPr="00B35CB9">
        <w:rPr>
          <w:b/>
          <w:bCs/>
          <w:i/>
          <w:iCs/>
          <w:lang w:val="es-ES_tradnl"/>
        </w:rPr>
        <w:t>s</w:t>
      </w:r>
      <w:r w:rsidR="00DC5A2A" w:rsidRPr="00B35CB9">
        <w:rPr>
          <w:b/>
          <w:bCs/>
          <w:i/>
          <w:iCs/>
          <w:lang w:val="es-ES_tradnl"/>
        </w:rPr>
        <w:t xml:space="preserve"> capacidad</w:t>
      </w:r>
      <w:r w:rsidR="00EF2A24" w:rsidRPr="00B35CB9">
        <w:rPr>
          <w:b/>
          <w:bCs/>
          <w:i/>
          <w:iCs/>
          <w:lang w:val="es-ES_tradnl"/>
        </w:rPr>
        <w:t>es</w:t>
      </w:r>
      <w:r w:rsidR="00DC5A2A" w:rsidRPr="00B35CB9">
        <w:rPr>
          <w:b/>
          <w:bCs/>
          <w:i/>
          <w:iCs/>
          <w:lang w:val="es-ES_tradnl"/>
        </w:rPr>
        <w:t xml:space="preserve"> de los Miembros de la UIT en materia de despliegue de infraestructuras y servicios de televisión por cable</w:t>
      </w:r>
    </w:p>
    <w:p w14:paraId="6FB7120A" w14:textId="3EE03DD0" w:rsidR="00EF2A24" w:rsidRPr="007E3227" w:rsidRDefault="00FB14A9" w:rsidP="00FB14A9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EF2A24" w:rsidRPr="007E3227">
        <w:rPr>
          <w:i/>
          <w:iCs/>
          <w:szCs w:val="24"/>
          <w:lang w:val="es-ES_tradnl"/>
        </w:rPr>
        <w:t>Taller de la UIT sobre el futuro de la televisión por cable; Ginebra (Suiza), 25-26 de enero de 2018</w:t>
      </w:r>
    </w:p>
    <w:p w14:paraId="5D3BFE4B" w14:textId="787BCF2D" w:rsidR="00EF2A24" w:rsidRPr="007E3227" w:rsidRDefault="00FB14A9" w:rsidP="00FB14A9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EF2A24" w:rsidRPr="007E3227">
        <w:rPr>
          <w:i/>
          <w:iCs/>
          <w:szCs w:val="24"/>
          <w:lang w:val="es-ES_tradnl"/>
        </w:rPr>
        <w:t>Taller de la UIT sobre el futuro de la televisión en Europa, 2019; Ginebra (Suiza), 7 de junio de 2019</w:t>
      </w:r>
    </w:p>
    <w:p w14:paraId="4C91D452" w14:textId="0D8257D4" w:rsidR="005D7061" w:rsidRPr="007E3227" w:rsidRDefault="00FB14A9" w:rsidP="00FB14A9">
      <w:pPr>
        <w:pStyle w:val="enumlev1"/>
        <w:rPr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011747" w:rsidRPr="007E3227">
        <w:rPr>
          <w:i/>
          <w:iCs/>
          <w:szCs w:val="24"/>
          <w:lang w:val="es-ES_tradnl"/>
        </w:rPr>
        <w:t>Informe</w:t>
      </w:r>
      <w:r w:rsidR="00EF2A24" w:rsidRPr="007E3227">
        <w:rPr>
          <w:i/>
          <w:iCs/>
          <w:szCs w:val="24"/>
          <w:lang w:val="es-ES_tradnl"/>
        </w:rPr>
        <w:t xml:space="preserve"> especial sobre el futuro de la televisión por cable en Europa</w:t>
      </w:r>
    </w:p>
    <w:p w14:paraId="118B2AB4" w14:textId="0E7EA4DB" w:rsidR="00996732" w:rsidRPr="00B35CB9" w:rsidRDefault="005445B4" w:rsidP="00F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B35CB9">
        <w:rPr>
          <w:b/>
          <w:bCs/>
          <w:i/>
          <w:iCs/>
          <w:lang w:val="es-ES_tradnl"/>
        </w:rPr>
        <w:t xml:space="preserve">Se llevaron a cabo varias actividades encaminadas a </w:t>
      </w:r>
      <w:r w:rsidR="00EF2A24" w:rsidRPr="00B35CB9">
        <w:rPr>
          <w:b/>
          <w:bCs/>
          <w:i/>
          <w:iCs/>
          <w:lang w:val="es-ES_tradnl"/>
        </w:rPr>
        <w:t xml:space="preserve">fortalecer las capacidades humanas de </w:t>
      </w:r>
      <w:r w:rsidR="001566C2" w:rsidRPr="00B35CB9">
        <w:rPr>
          <w:b/>
          <w:bCs/>
          <w:i/>
          <w:iCs/>
          <w:lang w:val="es-ES_tradnl"/>
        </w:rPr>
        <w:t>las partes interesadas</w:t>
      </w:r>
      <w:r w:rsidR="00EF2A24" w:rsidRPr="00B35CB9">
        <w:rPr>
          <w:b/>
          <w:bCs/>
          <w:i/>
          <w:iCs/>
          <w:lang w:val="es-ES_tradnl"/>
        </w:rPr>
        <w:t xml:space="preserve"> </w:t>
      </w:r>
      <w:r w:rsidR="001566C2" w:rsidRPr="00B35CB9">
        <w:rPr>
          <w:b/>
          <w:bCs/>
          <w:i/>
          <w:iCs/>
          <w:lang w:val="es-ES_tradnl"/>
        </w:rPr>
        <w:t>encargadas del análisis de infraestructuras y servicios de banda ancha. Se establecieron diversas asociaciones estratégicas para facilitar la recopilación de datos para los mapas interactivos de la UIT de transmisión terrenal</w:t>
      </w:r>
    </w:p>
    <w:p w14:paraId="36C32E3A" w14:textId="5B0F962E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bookmarkStart w:id="2" w:name="_Toc30490119"/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>Taller de la UIT para Europa sobre análisis de infraestructuras y servicios de banda ancha terrenales; Varsovia (Polonia), 2-3 de julio de 2019</w:t>
      </w:r>
    </w:p>
    <w:p w14:paraId="78D12E06" w14:textId="040D5E9C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 xml:space="preserve">Inversión en el futuro digital: hacia infraestructuras y una sociedad de Gigabits – Reunión de </w:t>
      </w:r>
      <w:r w:rsidR="00543CB6" w:rsidRPr="007E3227">
        <w:rPr>
          <w:rFonts w:cs="Calibri"/>
          <w:szCs w:val="24"/>
          <w:lang w:val="es-ES_tradnl"/>
        </w:rPr>
        <w:t>Telecom Word</w:t>
      </w:r>
      <w:r w:rsidR="00543CB6" w:rsidRPr="007E3227">
        <w:rPr>
          <w:rFonts w:cs="Calibri"/>
          <w:i/>
          <w:iCs/>
          <w:szCs w:val="24"/>
          <w:lang w:val="es-ES_tradnl"/>
        </w:rPr>
        <w:t>; Budapest (Hungría), 9 de septiembre de 2019</w:t>
      </w:r>
    </w:p>
    <w:p w14:paraId="0BDF9CE9" w14:textId="34269FD6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 xml:space="preserve">Firma de acuerdos con </w:t>
      </w:r>
      <w:r w:rsidR="00370171" w:rsidRPr="007E3227">
        <w:rPr>
          <w:rFonts w:cs="Calibri"/>
          <w:i/>
          <w:iCs/>
          <w:szCs w:val="24"/>
          <w:lang w:val="es-ES_tradnl"/>
        </w:rPr>
        <w:t>varios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países </w:t>
      </w:r>
      <w:r w:rsidR="00370171" w:rsidRPr="007E3227">
        <w:rPr>
          <w:rFonts w:cs="Calibri"/>
          <w:i/>
          <w:iCs/>
          <w:szCs w:val="24"/>
          <w:lang w:val="es-ES_tradnl"/>
        </w:rPr>
        <w:t>para facilitar la elaboración de los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</w:t>
      </w:r>
      <w:r w:rsidR="00370171" w:rsidRPr="007E3227">
        <w:rPr>
          <w:rFonts w:cs="Calibri"/>
          <w:i/>
          <w:iCs/>
          <w:szCs w:val="24"/>
          <w:lang w:val="es-ES_tradnl"/>
        </w:rPr>
        <w:t>Mapas interactivos de transmisión de la UIT;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2019-2020</w:t>
      </w:r>
    </w:p>
    <w:p w14:paraId="1C934C85" w14:textId="4658C6A9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 xml:space="preserve">Establecimiento de un consorcio con el Banco Mundial, el Banco Europeo de Inversiones y EaPeReg con </w:t>
      </w:r>
      <w:r w:rsidR="00370171" w:rsidRPr="007E3227">
        <w:rPr>
          <w:rFonts w:cs="Calibri"/>
          <w:i/>
          <w:iCs/>
          <w:szCs w:val="24"/>
          <w:lang w:val="es-ES_tradnl"/>
        </w:rPr>
        <w:t>objeto de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</w:t>
      </w:r>
      <w:r w:rsidR="00370171" w:rsidRPr="007E3227">
        <w:rPr>
          <w:rFonts w:cs="Calibri"/>
          <w:i/>
          <w:iCs/>
          <w:szCs w:val="24"/>
          <w:lang w:val="es-ES_tradnl"/>
        </w:rPr>
        <w:t>prestar apoyo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a los países </w:t>
      </w:r>
      <w:r w:rsidR="00370171" w:rsidRPr="007E3227">
        <w:rPr>
          <w:rFonts w:cs="Calibri"/>
          <w:i/>
          <w:iCs/>
          <w:szCs w:val="24"/>
          <w:lang w:val="es-ES_tradnl"/>
        </w:rPr>
        <w:t>para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el desarrollo y/o la </w:t>
      </w:r>
      <w:r w:rsidR="00F92F91" w:rsidRPr="007E3227">
        <w:rPr>
          <w:rFonts w:cs="Calibri"/>
          <w:i/>
          <w:iCs/>
          <w:szCs w:val="24"/>
          <w:lang w:val="es-ES_tradnl"/>
        </w:rPr>
        <w:t>modernización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de sistemas de </w:t>
      </w:r>
      <w:r w:rsidR="00370171" w:rsidRPr="007E3227">
        <w:rPr>
          <w:rFonts w:cs="Calibri"/>
          <w:i/>
          <w:iCs/>
          <w:szCs w:val="24"/>
          <w:lang w:val="es-ES_tradnl"/>
        </w:rPr>
        <w:t>análisis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</w:t>
      </w:r>
      <w:r w:rsidR="00C57F4A" w:rsidRPr="007E3227">
        <w:rPr>
          <w:rFonts w:cs="Calibri"/>
          <w:i/>
          <w:iCs/>
          <w:szCs w:val="24"/>
          <w:lang w:val="es-ES_tradnl"/>
        </w:rPr>
        <w:t xml:space="preserve">geográfico </w:t>
      </w:r>
      <w:r w:rsidR="00543CB6" w:rsidRPr="007E3227">
        <w:rPr>
          <w:rFonts w:cs="Calibri"/>
          <w:i/>
          <w:iCs/>
          <w:szCs w:val="24"/>
          <w:lang w:val="es-ES_tradnl"/>
        </w:rPr>
        <w:t>de infraestructura</w:t>
      </w:r>
      <w:r w:rsidR="00370171" w:rsidRPr="007E3227">
        <w:rPr>
          <w:rFonts w:cs="Calibri"/>
          <w:i/>
          <w:iCs/>
          <w:szCs w:val="24"/>
          <w:lang w:val="es-ES_tradnl"/>
        </w:rPr>
        <w:t>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de banda ancha</w:t>
      </w:r>
      <w:r w:rsidR="00C57F4A" w:rsidRPr="007E3227">
        <w:rPr>
          <w:rFonts w:cs="Calibri"/>
          <w:i/>
          <w:iCs/>
          <w:szCs w:val="24"/>
          <w:lang w:val="es-ES_tradnl"/>
        </w:rPr>
        <w:t>;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julio de 2019</w:t>
      </w:r>
    </w:p>
    <w:p w14:paraId="59EB54CB" w14:textId="69CF983C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9C072E" w:rsidRPr="007E3227">
        <w:rPr>
          <w:rFonts w:cs="Calibri"/>
          <w:i/>
          <w:iCs/>
          <w:szCs w:val="24"/>
          <w:lang w:val="es-ES_tradnl"/>
        </w:rPr>
        <w:t>Puesta en marcha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del Proyecto </w:t>
      </w:r>
      <w:r w:rsidR="002B4451" w:rsidRPr="007E3227">
        <w:rPr>
          <w:rFonts w:cs="Calibri"/>
          <w:i/>
          <w:iCs/>
          <w:szCs w:val="24"/>
          <w:lang w:val="es-ES_tradnl"/>
        </w:rPr>
        <w:t>para facilitar el desarrollo de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sistemas </w:t>
      </w:r>
      <w:r w:rsidR="00543CB6" w:rsidRPr="007E3227">
        <w:rPr>
          <w:rFonts w:cs="Calibri"/>
          <w:i/>
          <w:iCs/>
          <w:color w:val="000000" w:themeColor="text1"/>
          <w:szCs w:val="24"/>
          <w:lang w:val="es-ES_tradnl"/>
        </w:rPr>
        <w:t xml:space="preserve">de </w:t>
      </w:r>
      <w:r w:rsidR="009C072E" w:rsidRPr="007E3227">
        <w:rPr>
          <w:rFonts w:cs="Calibri"/>
          <w:i/>
          <w:iCs/>
          <w:color w:val="000000" w:themeColor="text1"/>
          <w:szCs w:val="24"/>
          <w:lang w:val="es-ES_tradnl"/>
        </w:rPr>
        <w:t xml:space="preserve">análisis </w:t>
      </w:r>
      <w:r w:rsidR="002B4451" w:rsidRPr="007E3227">
        <w:rPr>
          <w:rFonts w:cs="Calibri"/>
          <w:i/>
          <w:iCs/>
          <w:szCs w:val="24"/>
          <w:lang w:val="es-ES_tradnl"/>
        </w:rPr>
        <w:t>de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oportunidades de inversión en infraestructura</w:t>
      </w:r>
      <w:r w:rsidR="009C072E" w:rsidRPr="007E3227">
        <w:rPr>
          <w:rFonts w:cs="Calibri"/>
          <w:i/>
          <w:iCs/>
          <w:szCs w:val="24"/>
          <w:lang w:val="es-ES_tradnl"/>
        </w:rPr>
        <w:t>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de banda ancha para Europa sudoriental</w:t>
      </w:r>
      <w:r w:rsidR="009C072E" w:rsidRPr="007E3227">
        <w:rPr>
          <w:rFonts w:cs="Calibri"/>
          <w:i/>
          <w:iCs/>
          <w:szCs w:val="24"/>
          <w:lang w:val="es-ES_tradnl"/>
        </w:rPr>
        <w:t>;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7 de mayo de 2020</w:t>
      </w:r>
    </w:p>
    <w:p w14:paraId="3420DEB7" w14:textId="36CDF530" w:rsidR="00543CB6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 xml:space="preserve">Foro Regional </w:t>
      </w:r>
      <w:r w:rsidR="002B4451" w:rsidRPr="007E3227">
        <w:rPr>
          <w:rFonts w:cs="Calibri"/>
          <w:i/>
          <w:iCs/>
          <w:szCs w:val="24"/>
          <w:lang w:val="es-ES_tradnl"/>
        </w:rPr>
        <w:t>de la UIT sobre Reglamentación</w:t>
      </w:r>
      <w:r w:rsidR="00543CB6" w:rsidRPr="007E3227">
        <w:rPr>
          <w:rFonts w:cs="Calibri"/>
          <w:i/>
          <w:iCs/>
          <w:szCs w:val="24"/>
          <w:lang w:val="es-ES_tradnl"/>
        </w:rPr>
        <w:t>,</w:t>
      </w:r>
      <w:r w:rsidR="002B4451" w:rsidRPr="007E3227">
        <w:rPr>
          <w:rFonts w:cs="Calibri"/>
          <w:i/>
          <w:iCs/>
          <w:szCs w:val="24"/>
          <w:lang w:val="es-ES_tradnl"/>
        </w:rPr>
        <w:t xml:space="preserve"> incluida la destinada a facilitar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la transformación digital</w:t>
      </w:r>
      <w:r w:rsidR="002B4451" w:rsidRPr="007E3227">
        <w:rPr>
          <w:rFonts w:cs="Calibri"/>
          <w:i/>
          <w:iCs/>
          <w:szCs w:val="24"/>
          <w:lang w:val="es-ES_tradnl"/>
        </w:rPr>
        <w:t>; evento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virtual, 26 de noviembre de 2020</w:t>
      </w:r>
    </w:p>
    <w:p w14:paraId="16E78BF5" w14:textId="5BD0C127" w:rsidR="00E02854" w:rsidRPr="007E3227" w:rsidRDefault="00FB14A9" w:rsidP="00FB14A9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543CB6" w:rsidRPr="007E3227">
        <w:rPr>
          <w:rFonts w:cs="Calibri"/>
          <w:i/>
          <w:iCs/>
          <w:szCs w:val="24"/>
          <w:lang w:val="es-ES_tradnl"/>
        </w:rPr>
        <w:t xml:space="preserve">Documentos </w:t>
      </w:r>
      <w:r w:rsidR="002B4451" w:rsidRPr="007E3227">
        <w:rPr>
          <w:rFonts w:cs="Calibri"/>
          <w:i/>
          <w:iCs/>
          <w:szCs w:val="24"/>
          <w:lang w:val="es-ES_tradnl"/>
        </w:rPr>
        <w:t>informativos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sobre </w:t>
      </w:r>
      <w:r w:rsidR="002B4451" w:rsidRPr="007E3227">
        <w:rPr>
          <w:rFonts w:cs="Calibri"/>
          <w:i/>
          <w:iCs/>
          <w:szCs w:val="24"/>
          <w:lang w:val="es-ES_tradnl"/>
        </w:rPr>
        <w:t>análisis geográfico de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infraestructura</w:t>
      </w:r>
      <w:r w:rsidR="002B4451" w:rsidRPr="007E3227">
        <w:rPr>
          <w:rFonts w:cs="Calibri"/>
          <w:i/>
          <w:iCs/>
          <w:szCs w:val="24"/>
          <w:lang w:val="es-ES_tradnl"/>
        </w:rPr>
        <w:t>s y</w:t>
      </w:r>
      <w:r w:rsidR="00543CB6" w:rsidRPr="007E3227">
        <w:rPr>
          <w:rFonts w:cs="Calibri"/>
          <w:i/>
          <w:iCs/>
          <w:szCs w:val="24"/>
          <w:lang w:val="es-ES_tradnl"/>
        </w:rPr>
        <w:t xml:space="preserve"> servicios en Europa</w:t>
      </w:r>
    </w:p>
    <w:p w14:paraId="78A0B2A8" w14:textId="753101C5" w:rsidR="00996732" w:rsidRPr="00B35CB9" w:rsidRDefault="005445B4" w:rsidP="00F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bookmarkStart w:id="3" w:name="_Toc30490122"/>
      <w:bookmarkEnd w:id="2"/>
      <w:r w:rsidRPr="00B35CB9">
        <w:rPr>
          <w:b/>
          <w:bCs/>
          <w:i/>
          <w:iCs/>
          <w:lang w:val="es-ES_tradnl"/>
        </w:rPr>
        <w:t xml:space="preserve">Se llevaron a cabo varias actividades encaminadas a </w:t>
      </w:r>
      <w:r w:rsidR="00504159" w:rsidRPr="00B35CB9">
        <w:rPr>
          <w:b/>
          <w:bCs/>
          <w:i/>
          <w:iCs/>
          <w:lang w:val="es-ES_tradnl"/>
        </w:rPr>
        <w:t>fortalecer las capacidades de las autoridades nacionales de reglamentación, así como de las plataformas subregionales de</w:t>
      </w:r>
      <w:r w:rsidR="00A046C9" w:rsidRPr="00B35CB9">
        <w:rPr>
          <w:b/>
          <w:bCs/>
          <w:i/>
          <w:iCs/>
          <w:lang w:val="es-ES_tradnl"/>
        </w:rPr>
        <w:t xml:space="preserve"> las</w:t>
      </w:r>
      <w:r w:rsidR="00504159" w:rsidRPr="00B35CB9">
        <w:rPr>
          <w:b/>
          <w:bCs/>
          <w:i/>
          <w:iCs/>
          <w:lang w:val="es-ES_tradnl"/>
        </w:rPr>
        <w:t xml:space="preserve"> autoridad</w:t>
      </w:r>
      <w:r w:rsidR="00A046C9" w:rsidRPr="00B35CB9">
        <w:rPr>
          <w:b/>
          <w:bCs/>
          <w:i/>
          <w:iCs/>
          <w:lang w:val="es-ES_tradnl"/>
        </w:rPr>
        <w:t>es</w:t>
      </w:r>
      <w:r w:rsidR="00504159" w:rsidRPr="00B35CB9">
        <w:rPr>
          <w:b/>
          <w:bCs/>
          <w:i/>
          <w:iCs/>
          <w:lang w:val="es-ES_tradnl"/>
        </w:rPr>
        <w:t xml:space="preserve"> </w:t>
      </w:r>
      <w:r w:rsidR="00A046C9" w:rsidRPr="00B35CB9">
        <w:rPr>
          <w:b/>
          <w:bCs/>
          <w:i/>
          <w:iCs/>
          <w:lang w:val="es-ES_tradnl"/>
        </w:rPr>
        <w:t>de reglamentación</w:t>
      </w:r>
    </w:p>
    <w:bookmarkEnd w:id="3"/>
    <w:p w14:paraId="28693CEC" w14:textId="5940F236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lastRenderedPageBreak/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D5790C">
        <w:rPr>
          <w:i/>
          <w:iCs/>
          <w:szCs w:val="24"/>
          <w:lang w:val="es-ES_tradnl"/>
        </w:rPr>
        <w:t>Foro Regional UIT-EKIP sobre</w:t>
      </w:r>
      <w:r w:rsidR="00C907C8" w:rsidRPr="007E3227">
        <w:rPr>
          <w:i/>
          <w:iCs/>
          <w:szCs w:val="24"/>
          <w:lang w:val="es-ES_tradnl"/>
        </w:rPr>
        <w:t xml:space="preserve"> Reglamentación para Europa "Evolución de los marcos reglamentarios con respecto al futuro digital"; Budva (Montenegro), 1-2 de octubre de</w:t>
      </w:r>
      <w:r w:rsidRPr="007E3227">
        <w:rPr>
          <w:i/>
          <w:iCs/>
          <w:szCs w:val="24"/>
          <w:lang w:val="es-ES_tradnl"/>
        </w:rPr>
        <w:t> </w:t>
      </w:r>
      <w:r w:rsidR="00C907C8" w:rsidRPr="007E3227">
        <w:rPr>
          <w:i/>
          <w:iCs/>
          <w:szCs w:val="24"/>
          <w:lang w:val="es-ES_tradnl"/>
        </w:rPr>
        <w:t>2018</w:t>
      </w:r>
    </w:p>
    <w:p w14:paraId="6852E094" w14:textId="45218301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Foro Regional UIT-EKIP sobre Reglamentación para Europa "Futuro de la reglamentación para fomentar una conectividad inclusiva"; Budva (Montenegro), 30 de </w:t>
      </w:r>
      <w:r w:rsidR="00C907C8" w:rsidRPr="00D5790C">
        <w:rPr>
          <w:i/>
          <w:iCs/>
          <w:szCs w:val="24"/>
          <w:lang w:val="es-ES_tradnl"/>
        </w:rPr>
        <w:t>septiembre</w:t>
      </w:r>
      <w:r w:rsidR="00D5790C" w:rsidRPr="00D5790C">
        <w:rPr>
          <w:i/>
          <w:iCs/>
          <w:szCs w:val="24"/>
          <w:lang w:val="es-ES_tradnl"/>
        </w:rPr>
        <w:t> </w:t>
      </w:r>
      <w:r w:rsidR="00C907C8" w:rsidRPr="00D5790C">
        <w:rPr>
          <w:i/>
          <w:iCs/>
          <w:szCs w:val="24"/>
          <w:lang w:val="es-ES_tradnl"/>
        </w:rPr>
        <w:t>-</w:t>
      </w:r>
      <w:r w:rsidR="00D5790C" w:rsidRPr="00D5790C">
        <w:rPr>
          <w:i/>
          <w:iCs/>
          <w:szCs w:val="24"/>
          <w:lang w:val="es-ES_tradnl"/>
        </w:rPr>
        <w:t> </w:t>
      </w:r>
      <w:r w:rsidR="00C907C8" w:rsidRPr="00D5790C">
        <w:rPr>
          <w:i/>
          <w:iCs/>
          <w:szCs w:val="24"/>
          <w:lang w:val="es-ES_tradnl"/>
        </w:rPr>
        <w:t>1</w:t>
      </w:r>
      <w:r w:rsidR="00C907C8" w:rsidRPr="007E3227">
        <w:rPr>
          <w:i/>
          <w:iCs/>
          <w:szCs w:val="24"/>
          <w:lang w:val="es-ES_tradnl"/>
        </w:rPr>
        <w:t xml:space="preserve"> de octubre de 2019</w:t>
      </w:r>
    </w:p>
    <w:p w14:paraId="67DFB75A" w14:textId="36BCED2B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>Diálogo económico regional de la UIT sobre las TIC para Europa y la CEI (RED-2019); Odessa (Ucrania), 30-31 de octubre de 2019</w:t>
      </w:r>
    </w:p>
    <w:p w14:paraId="0C89D6C8" w14:textId="6D239615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Seminario en línea de la UIT sobre </w:t>
      </w:r>
      <w:r w:rsidR="004774EA" w:rsidRPr="007E3227">
        <w:rPr>
          <w:i/>
          <w:iCs/>
          <w:szCs w:val="24"/>
          <w:lang w:val="es-ES_tradnl"/>
        </w:rPr>
        <w:t>utilización idónea</w:t>
      </w:r>
      <w:r w:rsidR="00C907C8" w:rsidRPr="007E3227">
        <w:rPr>
          <w:i/>
          <w:iCs/>
          <w:szCs w:val="24"/>
          <w:lang w:val="es-ES_tradnl"/>
        </w:rPr>
        <w:t xml:space="preserve"> de las TIC </w:t>
      </w:r>
      <w:r w:rsidR="004774EA" w:rsidRPr="007E3227">
        <w:rPr>
          <w:i/>
          <w:iCs/>
          <w:szCs w:val="24"/>
          <w:lang w:val="es-ES_tradnl"/>
        </w:rPr>
        <w:t>para facilitar</w:t>
      </w:r>
      <w:r w:rsidR="00C907C8" w:rsidRPr="007E3227">
        <w:rPr>
          <w:i/>
          <w:iCs/>
          <w:szCs w:val="24"/>
          <w:lang w:val="es-ES_tradnl"/>
        </w:rPr>
        <w:t xml:space="preserve"> el desarrollo económico </w:t>
      </w:r>
      <w:r w:rsidR="004774EA" w:rsidRPr="007E3227">
        <w:rPr>
          <w:i/>
          <w:iCs/>
          <w:szCs w:val="24"/>
          <w:lang w:val="es-ES_tradnl"/>
        </w:rPr>
        <w:t>en</w:t>
      </w:r>
      <w:r w:rsidR="00C907C8" w:rsidRPr="007E3227">
        <w:rPr>
          <w:i/>
          <w:iCs/>
          <w:szCs w:val="24"/>
          <w:lang w:val="es-ES_tradnl"/>
        </w:rPr>
        <w:t xml:space="preserve"> Europa</w:t>
      </w:r>
      <w:r w:rsidR="004774EA" w:rsidRPr="007E3227">
        <w:rPr>
          <w:i/>
          <w:iCs/>
          <w:szCs w:val="24"/>
          <w:lang w:val="es-ES_tradnl"/>
        </w:rPr>
        <w:t>; evento</w:t>
      </w:r>
      <w:r w:rsidR="00C907C8" w:rsidRPr="007E3227">
        <w:rPr>
          <w:i/>
          <w:iCs/>
          <w:szCs w:val="24"/>
          <w:lang w:val="es-ES_tradnl"/>
        </w:rPr>
        <w:t xml:space="preserve"> virtual, 15 de junio de 2020</w:t>
      </w:r>
    </w:p>
    <w:p w14:paraId="1F017D64" w14:textId="673B117D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Mesa redonda del GSR-20 </w:t>
      </w:r>
      <w:r w:rsidR="004774EA" w:rsidRPr="007E3227">
        <w:rPr>
          <w:i/>
          <w:iCs/>
          <w:szCs w:val="24"/>
          <w:lang w:val="es-ES_tradnl"/>
        </w:rPr>
        <w:t xml:space="preserve">sobre reglamentación a escala regional </w:t>
      </w:r>
      <w:r w:rsidR="00C907C8" w:rsidRPr="007E3227">
        <w:rPr>
          <w:i/>
          <w:iCs/>
          <w:szCs w:val="24"/>
          <w:lang w:val="es-ES_tradnl"/>
        </w:rPr>
        <w:t>para Europa y la CEI</w:t>
      </w:r>
      <w:r w:rsidR="004774EA" w:rsidRPr="007E3227">
        <w:rPr>
          <w:i/>
          <w:iCs/>
          <w:szCs w:val="24"/>
          <w:lang w:val="es-ES_tradnl"/>
        </w:rPr>
        <w:t>; evento</w:t>
      </w:r>
      <w:r w:rsidR="00C907C8" w:rsidRPr="007E3227">
        <w:rPr>
          <w:i/>
          <w:iCs/>
          <w:szCs w:val="24"/>
          <w:lang w:val="es-ES_tradnl"/>
        </w:rPr>
        <w:t xml:space="preserve"> virtual, 7 de julio de 2020</w:t>
      </w:r>
    </w:p>
    <w:p w14:paraId="17342ACA" w14:textId="27DF47A1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Foro Regional </w:t>
      </w:r>
      <w:r w:rsidR="004774EA" w:rsidRPr="007E3227">
        <w:rPr>
          <w:i/>
          <w:iCs/>
          <w:szCs w:val="24"/>
          <w:lang w:val="es-ES_tradnl"/>
        </w:rPr>
        <w:t>de la UIT para Europa sobre</w:t>
      </w:r>
      <w:r w:rsidR="00C907C8" w:rsidRPr="007E3227">
        <w:rPr>
          <w:i/>
          <w:iCs/>
          <w:szCs w:val="24"/>
          <w:lang w:val="es-ES_tradnl"/>
        </w:rPr>
        <w:t xml:space="preserve"> Reglamentación </w:t>
      </w:r>
      <w:r w:rsidR="004774EA" w:rsidRPr="007E3227">
        <w:rPr>
          <w:i/>
          <w:iCs/>
          <w:szCs w:val="24"/>
          <w:lang w:val="es-ES_tradnl"/>
        </w:rPr>
        <w:t>para facilitar</w:t>
      </w:r>
      <w:r w:rsidR="00C907C8" w:rsidRPr="007E3227">
        <w:rPr>
          <w:i/>
          <w:iCs/>
          <w:szCs w:val="24"/>
          <w:lang w:val="es-ES_tradnl"/>
        </w:rPr>
        <w:t xml:space="preserve"> la transformación digital</w:t>
      </w:r>
      <w:r w:rsidR="00011747" w:rsidRPr="007E3227">
        <w:rPr>
          <w:i/>
          <w:iCs/>
          <w:szCs w:val="24"/>
          <w:lang w:val="es-ES_tradnl"/>
        </w:rPr>
        <w:t xml:space="preserve">; evento </w:t>
      </w:r>
      <w:r w:rsidR="00C907C8" w:rsidRPr="007E3227">
        <w:rPr>
          <w:i/>
          <w:iCs/>
          <w:szCs w:val="24"/>
          <w:lang w:val="es-ES_tradnl"/>
        </w:rPr>
        <w:t>virtual, 30 de noviembre</w:t>
      </w:r>
      <w:r w:rsidR="00D5790C">
        <w:rPr>
          <w:i/>
          <w:iCs/>
          <w:szCs w:val="24"/>
          <w:lang w:val="es-ES_tradnl"/>
        </w:rPr>
        <w:t> </w:t>
      </w:r>
      <w:r w:rsidR="00011747" w:rsidRPr="007E3227">
        <w:rPr>
          <w:i/>
          <w:iCs/>
          <w:szCs w:val="24"/>
          <w:lang w:val="es-ES_tradnl"/>
        </w:rPr>
        <w:t>-</w:t>
      </w:r>
      <w:r w:rsidR="00D5790C">
        <w:rPr>
          <w:i/>
          <w:iCs/>
          <w:szCs w:val="24"/>
          <w:lang w:val="es-ES_tradnl"/>
        </w:rPr>
        <w:t> </w:t>
      </w:r>
      <w:r w:rsidR="00C907C8" w:rsidRPr="007E3227">
        <w:rPr>
          <w:i/>
          <w:iCs/>
          <w:szCs w:val="24"/>
          <w:lang w:val="es-ES_tradnl"/>
        </w:rPr>
        <w:t>1 de diciembre de 2020</w:t>
      </w:r>
    </w:p>
    <w:p w14:paraId="475A4978" w14:textId="3AE9BD3C" w:rsidR="00C907C8" w:rsidRPr="007E3227" w:rsidRDefault="008619BA" w:rsidP="008619BA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Memorando de entendimiento entre el </w:t>
      </w:r>
      <w:r w:rsidR="00011747" w:rsidRPr="007E3227">
        <w:rPr>
          <w:i/>
          <w:iCs/>
          <w:szCs w:val="24"/>
          <w:lang w:val="es-ES_tradnl"/>
        </w:rPr>
        <w:t>ORECE</w:t>
      </w:r>
      <w:r w:rsidR="00C907C8" w:rsidRPr="007E3227">
        <w:rPr>
          <w:i/>
          <w:iCs/>
          <w:szCs w:val="24"/>
          <w:lang w:val="es-ES_tradnl"/>
        </w:rPr>
        <w:t xml:space="preserve"> y la UIT</w:t>
      </w:r>
    </w:p>
    <w:p w14:paraId="38903840" w14:textId="381168A6" w:rsidR="00996732" w:rsidRPr="00D5790C" w:rsidRDefault="008619BA" w:rsidP="008619BA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C907C8" w:rsidRPr="007E3227">
        <w:rPr>
          <w:i/>
          <w:iCs/>
          <w:szCs w:val="24"/>
          <w:lang w:val="es-ES_tradnl"/>
        </w:rPr>
        <w:t xml:space="preserve">Memorando de entendimiento entre </w:t>
      </w:r>
      <w:r w:rsidR="00011747" w:rsidRPr="007E3227">
        <w:rPr>
          <w:i/>
          <w:iCs/>
          <w:szCs w:val="24"/>
          <w:lang w:val="es-ES_tradnl"/>
        </w:rPr>
        <w:t xml:space="preserve">EaPeReg </w:t>
      </w:r>
      <w:r w:rsidR="00C907C8" w:rsidRPr="00D5790C">
        <w:rPr>
          <w:i/>
          <w:iCs/>
          <w:szCs w:val="24"/>
          <w:lang w:val="es-ES_tradnl"/>
        </w:rPr>
        <w:t>y la UIT</w:t>
      </w:r>
    </w:p>
    <w:p w14:paraId="0FCAC69F" w14:textId="0B491B88" w:rsidR="00996732" w:rsidRPr="00B35CB9" w:rsidRDefault="005445B4" w:rsidP="0086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bookmarkStart w:id="4" w:name="_Toc30490124"/>
      <w:r w:rsidRPr="00B35CB9">
        <w:rPr>
          <w:b/>
          <w:bCs/>
          <w:i/>
          <w:iCs/>
          <w:lang w:val="es-ES_tradnl"/>
        </w:rPr>
        <w:t xml:space="preserve">Se llevaron a cabo varias actividades encaminadas a </w:t>
      </w:r>
      <w:r w:rsidR="00011747" w:rsidRPr="00B35CB9">
        <w:rPr>
          <w:b/>
          <w:bCs/>
          <w:i/>
          <w:iCs/>
          <w:lang w:val="es-ES_tradnl"/>
        </w:rPr>
        <w:t>fomentar la integración digital de los Balcanes occidentales</w:t>
      </w:r>
    </w:p>
    <w:bookmarkEnd w:id="4"/>
    <w:p w14:paraId="4A348168" w14:textId="0DF32888" w:rsidR="00011747" w:rsidRPr="007E3227" w:rsidRDefault="008619BA" w:rsidP="008619BA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011747" w:rsidRPr="007E3227">
        <w:rPr>
          <w:rFonts w:cs="Calibri"/>
          <w:i/>
          <w:iCs/>
          <w:szCs w:val="24"/>
          <w:lang w:val="es-ES_tradnl"/>
        </w:rPr>
        <w:t>Fortalecimiento de la colaboración entre el Consejo de Cooperación Regional y la UIT</w:t>
      </w:r>
    </w:p>
    <w:p w14:paraId="3697C48B" w14:textId="7902B792" w:rsidR="00996732" w:rsidRPr="00D5790C" w:rsidRDefault="008619BA" w:rsidP="008619BA">
      <w:pPr>
        <w:pStyle w:val="enumlev1"/>
        <w:rPr>
          <w:lang w:val="es-ES_tradnl"/>
        </w:rPr>
      </w:pPr>
      <w:r w:rsidRPr="007E3227">
        <w:rPr>
          <w:rFonts w:cs="Calibri"/>
          <w:i/>
          <w:iCs/>
          <w:szCs w:val="24"/>
          <w:lang w:val="es-ES_tradnl"/>
        </w:rPr>
        <w:t>–</w:t>
      </w:r>
      <w:r w:rsidRPr="007E3227">
        <w:rPr>
          <w:rFonts w:cs="Calibri"/>
          <w:i/>
          <w:iCs/>
          <w:szCs w:val="24"/>
          <w:lang w:val="es-ES_tradnl"/>
        </w:rPr>
        <w:tab/>
      </w:r>
      <w:r w:rsidR="00011747" w:rsidRPr="00D5790C">
        <w:rPr>
          <w:rFonts w:cs="Calibri"/>
          <w:i/>
          <w:iCs/>
          <w:szCs w:val="24"/>
          <w:lang w:val="es-ES_tradnl"/>
        </w:rPr>
        <w:t>Apoyo a las Cumbres Digitales en los Balcanes Occidentales en 2018, 2019, 2020</w:t>
      </w:r>
    </w:p>
    <w:p w14:paraId="775BCA5B" w14:textId="170F8085" w:rsidR="00996732" w:rsidRPr="00B35CB9" w:rsidRDefault="00011747" w:rsidP="0086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B35CB9">
        <w:rPr>
          <w:b/>
          <w:bCs/>
          <w:i/>
          <w:iCs/>
          <w:lang w:val="es-ES_tradnl"/>
        </w:rPr>
        <w:t xml:space="preserve">Se </w:t>
      </w:r>
      <w:r w:rsidR="007141EB" w:rsidRPr="00B35CB9">
        <w:rPr>
          <w:b/>
          <w:bCs/>
          <w:i/>
          <w:iCs/>
          <w:lang w:val="es-ES_tradnl"/>
        </w:rPr>
        <w:t>llevaron a cabo</w:t>
      </w:r>
      <w:r w:rsidRPr="00B35CB9">
        <w:rPr>
          <w:b/>
          <w:bCs/>
          <w:i/>
          <w:iCs/>
          <w:lang w:val="es-ES_tradnl"/>
        </w:rPr>
        <w:t xml:space="preserve"> </w:t>
      </w:r>
      <w:r w:rsidR="007141EB" w:rsidRPr="00B35CB9">
        <w:rPr>
          <w:b/>
          <w:bCs/>
          <w:i/>
          <w:iCs/>
          <w:lang w:val="es-ES_tradnl"/>
        </w:rPr>
        <w:t xml:space="preserve">varias </w:t>
      </w:r>
      <w:r w:rsidRPr="00B35CB9">
        <w:rPr>
          <w:b/>
          <w:bCs/>
          <w:i/>
          <w:iCs/>
          <w:lang w:val="es-ES_tradnl"/>
        </w:rPr>
        <w:t>actividades de asistencia técnica en la esfera de las infraestructuras de</w:t>
      </w:r>
      <w:r w:rsidR="00B35CB9">
        <w:rPr>
          <w:b/>
          <w:bCs/>
          <w:i/>
          <w:iCs/>
          <w:lang w:val="es-ES_tradnl"/>
        </w:rPr>
        <w:t> </w:t>
      </w:r>
      <w:r w:rsidRPr="00B35CB9">
        <w:rPr>
          <w:b/>
          <w:bCs/>
          <w:i/>
          <w:iCs/>
          <w:lang w:val="es-ES_tradnl"/>
        </w:rPr>
        <w:t>TIC</w:t>
      </w:r>
    </w:p>
    <w:p w14:paraId="5484236D" w14:textId="26FCF747" w:rsidR="00526502" w:rsidRPr="007E3227" w:rsidRDefault="008619BA" w:rsidP="008619BA">
      <w:pPr>
        <w:pStyle w:val="enumlev1"/>
        <w:rPr>
          <w:rFonts w:cstheme="minorHAnsi"/>
          <w:i/>
          <w:iCs/>
          <w:szCs w:val="24"/>
          <w:lang w:val="es-ES_tradnl"/>
        </w:rPr>
      </w:pPr>
      <w:r w:rsidRPr="00D5790C">
        <w:rPr>
          <w:rFonts w:cstheme="minorHAnsi"/>
          <w:i/>
          <w:iCs/>
          <w:szCs w:val="24"/>
          <w:lang w:val="es-ES_tradnl"/>
        </w:rPr>
        <w:t>–</w:t>
      </w:r>
      <w:r w:rsidRPr="00D5790C">
        <w:rPr>
          <w:rFonts w:cstheme="minorHAnsi"/>
          <w:i/>
          <w:iCs/>
          <w:szCs w:val="24"/>
          <w:lang w:val="es-ES_tradnl"/>
        </w:rPr>
        <w:tab/>
      </w:r>
      <w:r w:rsidR="00526502" w:rsidRPr="00D5790C">
        <w:rPr>
          <w:rFonts w:cstheme="minorHAnsi"/>
          <w:i/>
          <w:iCs/>
          <w:szCs w:val="24"/>
          <w:lang w:val="es-ES_tradnl"/>
        </w:rPr>
        <w:t>Programa de colaboración entre</w:t>
      </w:r>
      <w:r w:rsidR="00526502" w:rsidRPr="007E3227">
        <w:rPr>
          <w:rFonts w:cstheme="minorHAnsi"/>
          <w:i/>
          <w:iCs/>
          <w:szCs w:val="24"/>
          <w:lang w:val="es-ES_tradnl"/>
        </w:rPr>
        <w:t xml:space="preserve"> Albania y Hungría</w:t>
      </w:r>
    </w:p>
    <w:p w14:paraId="6C4FED41" w14:textId="36814211" w:rsidR="00526502" w:rsidRPr="007E3227" w:rsidRDefault="008619BA" w:rsidP="008619BA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526502" w:rsidRPr="007E3227">
        <w:rPr>
          <w:rFonts w:cstheme="minorHAnsi"/>
          <w:i/>
          <w:iCs/>
          <w:szCs w:val="24"/>
          <w:lang w:val="es-ES_tradnl"/>
        </w:rPr>
        <w:t>Plan Nacional de Desarrollo de la Banda Ancha para 2020-2025 en Albania</w:t>
      </w:r>
    </w:p>
    <w:p w14:paraId="514DBC97" w14:textId="46C11C5E" w:rsidR="00526502" w:rsidRPr="007E3227" w:rsidRDefault="008619BA" w:rsidP="008619BA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526502" w:rsidRPr="007E3227">
        <w:rPr>
          <w:rFonts w:cstheme="minorHAnsi"/>
          <w:i/>
          <w:iCs/>
          <w:szCs w:val="24"/>
          <w:lang w:val="es-ES_tradnl"/>
        </w:rPr>
        <w:t>Documento especial sobre políticas en materia de desarrollo de infraestructuras de TIC e inversión en las mismas; Macedonia septentrional</w:t>
      </w:r>
    </w:p>
    <w:p w14:paraId="2E48CEF0" w14:textId="1B2BD410" w:rsidR="00526502" w:rsidRPr="00991524" w:rsidRDefault="008619BA" w:rsidP="008619BA">
      <w:pPr>
        <w:pStyle w:val="enumlev1"/>
        <w:rPr>
          <w:rFonts w:cstheme="minorHAnsi"/>
          <w:i/>
          <w:iCs/>
          <w:szCs w:val="24"/>
          <w:lang w:val="pt-BR"/>
        </w:rPr>
      </w:pPr>
      <w:r w:rsidRPr="00991524">
        <w:rPr>
          <w:rFonts w:cstheme="minorHAnsi"/>
          <w:i/>
          <w:iCs/>
          <w:szCs w:val="24"/>
          <w:lang w:val="pt-BR"/>
        </w:rPr>
        <w:t>–</w:t>
      </w:r>
      <w:r w:rsidRPr="00991524">
        <w:rPr>
          <w:rFonts w:cstheme="minorHAnsi"/>
          <w:i/>
          <w:iCs/>
          <w:szCs w:val="24"/>
          <w:lang w:val="pt-BR"/>
        </w:rPr>
        <w:tab/>
      </w:r>
      <w:r w:rsidR="00526502" w:rsidRPr="00991524">
        <w:rPr>
          <w:rFonts w:cstheme="minorHAnsi"/>
          <w:i/>
          <w:iCs/>
          <w:szCs w:val="24"/>
          <w:lang w:val="pt-BR"/>
        </w:rPr>
        <w:t>Asistencia técnica a Moldova</w:t>
      </w:r>
    </w:p>
    <w:p w14:paraId="3A379E1C" w14:textId="1694C6A7" w:rsidR="00526502" w:rsidRPr="00991524" w:rsidRDefault="008619BA" w:rsidP="008619BA">
      <w:pPr>
        <w:pStyle w:val="enumlev1"/>
        <w:rPr>
          <w:rFonts w:cstheme="minorHAnsi"/>
          <w:i/>
          <w:iCs/>
          <w:szCs w:val="24"/>
          <w:lang w:val="pt-BR"/>
        </w:rPr>
      </w:pPr>
      <w:r w:rsidRPr="00991524">
        <w:rPr>
          <w:rFonts w:cstheme="minorHAnsi"/>
          <w:i/>
          <w:iCs/>
          <w:szCs w:val="24"/>
          <w:lang w:val="pt-BR"/>
        </w:rPr>
        <w:t>–</w:t>
      </w:r>
      <w:r w:rsidRPr="00991524">
        <w:rPr>
          <w:rFonts w:cstheme="minorHAnsi"/>
          <w:i/>
          <w:iCs/>
          <w:szCs w:val="24"/>
          <w:lang w:val="pt-BR"/>
        </w:rPr>
        <w:tab/>
      </w:r>
      <w:r w:rsidR="00526502" w:rsidRPr="00991524">
        <w:rPr>
          <w:rFonts w:cstheme="minorHAnsi"/>
          <w:i/>
          <w:iCs/>
          <w:szCs w:val="24"/>
          <w:lang w:val="pt-BR"/>
        </w:rPr>
        <w:t>Asistencia técnica a Albania (i)</w:t>
      </w:r>
    </w:p>
    <w:p w14:paraId="4DB17FF5" w14:textId="309B3B30" w:rsidR="00996732" w:rsidRPr="007E3227" w:rsidRDefault="008619BA" w:rsidP="008619BA">
      <w:pPr>
        <w:pStyle w:val="enumlev1"/>
        <w:rPr>
          <w:rFonts w:cs="Calibr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526502" w:rsidRPr="007E3227">
        <w:rPr>
          <w:rFonts w:cstheme="minorHAnsi"/>
          <w:i/>
          <w:iCs/>
          <w:szCs w:val="24"/>
          <w:lang w:val="es-ES_tradnl"/>
        </w:rPr>
        <w:t>Asistencia técnica a Albania (ii)</w:t>
      </w:r>
    </w:p>
    <w:p w14:paraId="2D86A6E2" w14:textId="32A64170" w:rsidR="00996732" w:rsidRPr="007E3227" w:rsidRDefault="00996732" w:rsidP="008619BA">
      <w:pPr>
        <w:pStyle w:val="Headingb"/>
        <w:rPr>
          <w:lang w:val="es-ES_tradnl"/>
        </w:rPr>
      </w:pPr>
      <w:r w:rsidRPr="007E3227">
        <w:rPr>
          <w:lang w:val="es-ES_tradnl"/>
        </w:rPr>
        <w:t xml:space="preserve">EUR2: </w:t>
      </w:r>
      <w:r w:rsidR="007141EB" w:rsidRPr="007E3227">
        <w:rPr>
          <w:lang w:val="es-ES_tradnl"/>
        </w:rPr>
        <w:t>Un enfoque orientado al ciudadano en el desarrollo de servicios para las administraciones n</w:t>
      </w:r>
      <w:r w:rsidR="007141EB" w:rsidRPr="00D5790C">
        <w:rPr>
          <w:lang w:val="es-ES_tradnl"/>
        </w:rPr>
        <w:t>acionales</w:t>
      </w:r>
    </w:p>
    <w:p w14:paraId="21BCED84" w14:textId="3EF49C4D" w:rsidR="00996732" w:rsidRPr="007E3227" w:rsidRDefault="007141EB" w:rsidP="008619BA">
      <w:pPr>
        <w:rPr>
          <w:lang w:val="es-ES_tradnl"/>
        </w:rPr>
      </w:pPr>
      <w:r w:rsidRPr="007E3227">
        <w:rPr>
          <w:b/>
          <w:bCs/>
          <w:lang w:val="es-ES_tradnl"/>
        </w:rPr>
        <w:t>Objetivo</w:t>
      </w:r>
      <w:r w:rsidR="00996732" w:rsidRPr="007E3227">
        <w:rPr>
          <w:b/>
          <w:bCs/>
          <w:lang w:val="es-ES_tradnl"/>
        </w:rPr>
        <w:t xml:space="preserve">: </w:t>
      </w:r>
      <w:r w:rsidRPr="007E3227">
        <w:rPr>
          <w:lang w:val="es-ES_tradnl"/>
        </w:rPr>
        <w:t>Facilitar el desarrollo de servicios innovadores sin papel centrados en el usuario</w:t>
      </w:r>
      <w:r w:rsidR="009E4170" w:rsidRPr="007E3227">
        <w:rPr>
          <w:lang w:val="es-ES_tradnl"/>
        </w:rPr>
        <w:t>, que brinden accesibilidad y disponibilidad a</w:t>
      </w:r>
      <w:r w:rsidRPr="007E3227">
        <w:rPr>
          <w:lang w:val="es-ES_tradnl"/>
        </w:rPr>
        <w:t xml:space="preserve"> todos los miembros de la sociedad</w:t>
      </w:r>
      <w:r w:rsidR="00996732" w:rsidRPr="007E3227">
        <w:rPr>
          <w:lang w:val="es-ES_tradnl"/>
        </w:rPr>
        <w:t>.</w:t>
      </w:r>
    </w:p>
    <w:p w14:paraId="67F0AA61" w14:textId="4022D125" w:rsidR="00996732" w:rsidRPr="007E3227" w:rsidRDefault="009E4170" w:rsidP="008619BA">
      <w:pPr>
        <w:rPr>
          <w:lang w:val="es-ES_tradnl"/>
        </w:rPr>
      </w:pPr>
      <w:r w:rsidRPr="00D5790C">
        <w:rPr>
          <w:lang w:val="es-ES_tradnl"/>
        </w:rPr>
        <w:t>Habida cuenta</w:t>
      </w:r>
      <w:r w:rsidRPr="007E3227">
        <w:rPr>
          <w:lang w:val="es-ES_tradnl"/>
        </w:rPr>
        <w:t xml:space="preserve"> de los resultados previstos en el marco de las Iniciativas Regionales de la UIT, se llevaron a cabo varias actividades en 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 xml:space="preserve">odo 2018-2020 </w:t>
      </w:r>
      <w:r w:rsidR="005445B4" w:rsidRPr="007E3227">
        <w:rPr>
          <w:lang w:val="es-ES_tradnl"/>
        </w:rPr>
        <w:t>encaminadas a</w:t>
      </w:r>
      <w:r w:rsidRPr="007E3227">
        <w:rPr>
          <w:lang w:val="es-ES_tradnl"/>
        </w:rPr>
        <w:t xml:space="preserve"> </w:t>
      </w:r>
      <w:r w:rsidR="005445B4" w:rsidRPr="007E3227">
        <w:rPr>
          <w:lang w:val="es-ES_tradnl"/>
        </w:rPr>
        <w:t>fortalecer</w:t>
      </w:r>
      <w:r w:rsidRPr="007E3227">
        <w:rPr>
          <w:lang w:val="es-ES_tradnl"/>
        </w:rPr>
        <w:t xml:space="preserve"> las capacidades de los Miembros en las esferas que se enumeran a continuación</w:t>
      </w:r>
      <w:r w:rsidR="005445B4" w:rsidRPr="007E3227">
        <w:rPr>
          <w:lang w:val="es-ES_tradnl"/>
        </w:rPr>
        <w:t>:</w:t>
      </w:r>
    </w:p>
    <w:p w14:paraId="07828C8F" w14:textId="40797748" w:rsidR="005445B4" w:rsidRPr="007E3227" w:rsidRDefault="008619BA" w:rsidP="008619B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445B4" w:rsidRPr="007E3227">
        <w:rPr>
          <w:rFonts w:cstheme="minorHAnsi"/>
          <w:szCs w:val="24"/>
          <w:lang w:val="es-ES_tradnl"/>
        </w:rPr>
        <w:t>Servicios digitales;</w:t>
      </w:r>
    </w:p>
    <w:p w14:paraId="36570A04" w14:textId="0279F374" w:rsidR="005445B4" w:rsidRPr="007E3227" w:rsidRDefault="008619BA" w:rsidP="008619B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445B4" w:rsidRPr="007E3227">
        <w:rPr>
          <w:rFonts w:cstheme="minorHAnsi"/>
          <w:szCs w:val="24"/>
          <w:lang w:val="es-ES_tradnl"/>
        </w:rPr>
        <w:t>Sanidad móvil;</w:t>
      </w:r>
    </w:p>
    <w:p w14:paraId="4427FA8B" w14:textId="0CEF3B34" w:rsidR="005445B4" w:rsidRPr="007E3227" w:rsidRDefault="008619BA" w:rsidP="008619BA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445B4" w:rsidRPr="007E3227">
        <w:rPr>
          <w:rFonts w:cstheme="minorHAnsi"/>
          <w:szCs w:val="24"/>
          <w:lang w:val="es-ES_tradnl"/>
        </w:rPr>
        <w:t>Agricultura digital;</w:t>
      </w:r>
    </w:p>
    <w:p w14:paraId="724C3D9E" w14:textId="5859A120" w:rsidR="00996732" w:rsidRPr="007E3227" w:rsidRDefault="00D97E35" w:rsidP="00D97E35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cstheme="minorHAnsi"/>
          <w:szCs w:val="24"/>
          <w:lang w:val="es-ES_tradnl"/>
        </w:rPr>
        <w:t>–</w:t>
      </w:r>
      <w:r w:rsidRPr="007E3227">
        <w:rPr>
          <w:rFonts w:cstheme="minorHAnsi"/>
          <w:szCs w:val="24"/>
          <w:lang w:val="es-ES_tradnl"/>
        </w:rPr>
        <w:tab/>
      </w:r>
      <w:r w:rsidR="005445B4" w:rsidRPr="007E3227">
        <w:rPr>
          <w:rFonts w:cstheme="minorHAnsi"/>
          <w:szCs w:val="24"/>
          <w:lang w:val="es-ES_tradnl"/>
        </w:rPr>
        <w:t>Gobernanza digital</w:t>
      </w:r>
      <w:r w:rsidR="00996732" w:rsidRPr="007E3227">
        <w:rPr>
          <w:rFonts w:cstheme="minorHAnsi"/>
          <w:szCs w:val="24"/>
          <w:lang w:val="es-ES_tradnl"/>
        </w:rPr>
        <w:t>.</w:t>
      </w:r>
    </w:p>
    <w:p w14:paraId="71E4BA6D" w14:textId="395C3458" w:rsidR="00996732" w:rsidRPr="007E3227" w:rsidRDefault="009E4170" w:rsidP="00D97E35">
      <w:pPr>
        <w:rPr>
          <w:lang w:val="es-ES_tradnl"/>
        </w:rPr>
      </w:pPr>
      <w:r w:rsidRPr="00B35CB9">
        <w:rPr>
          <w:b/>
          <w:bCs/>
          <w:lang w:val="es-ES_tradnl"/>
        </w:rPr>
        <w:lastRenderedPageBreak/>
        <w:t>REPERCUSIÓN</w:t>
      </w:r>
      <w:r w:rsidR="00996732" w:rsidRPr="00B35CB9">
        <w:rPr>
          <w:b/>
          <w:bCs/>
          <w:lang w:val="es-ES_tradnl"/>
        </w:rPr>
        <w:t xml:space="preserve">: </w:t>
      </w:r>
      <w:r w:rsidR="003A25BC" w:rsidRPr="00B35CB9">
        <w:rPr>
          <w:lang w:val="es-ES_tradnl"/>
        </w:rPr>
        <w:t>La Iniciativa Regional de la UIT para la Región de Europa contribuyó a la creación de capacidad humana de</w:t>
      </w:r>
      <w:r w:rsidR="003A25BC" w:rsidRPr="007E3227">
        <w:rPr>
          <w:lang w:val="es-ES_tradnl"/>
        </w:rPr>
        <w:t xml:space="preserve"> más de </w:t>
      </w:r>
      <w:r w:rsidR="00B35CB9" w:rsidRPr="00C34A3B">
        <w:rPr>
          <w:lang w:val="es-ES_tradnl"/>
        </w:rPr>
        <w:t>2 </w:t>
      </w:r>
      <w:r w:rsidR="003A25BC" w:rsidRPr="00C34A3B">
        <w:rPr>
          <w:lang w:val="es-ES_tradnl"/>
        </w:rPr>
        <w:t xml:space="preserve">000 partes interesadas de más de </w:t>
      </w:r>
      <w:r w:rsidR="00B35CB9" w:rsidRPr="00C34A3B">
        <w:rPr>
          <w:lang w:val="es-ES_tradnl"/>
        </w:rPr>
        <w:t>3</w:t>
      </w:r>
      <w:r w:rsidR="003A25BC" w:rsidRPr="00C34A3B">
        <w:rPr>
          <w:lang w:val="es-ES_tradnl"/>
        </w:rPr>
        <w:t>5 países. A comienzos de</w:t>
      </w:r>
      <w:r w:rsidR="00D97E35" w:rsidRPr="00C34A3B">
        <w:rPr>
          <w:lang w:val="es-ES_tradnl"/>
        </w:rPr>
        <w:t> </w:t>
      </w:r>
      <w:r w:rsidR="003A25BC" w:rsidRPr="00C34A3B">
        <w:rPr>
          <w:lang w:val="es-ES_tradnl"/>
        </w:rPr>
        <w:t xml:space="preserve">2020 se puso en marcha un proyecto a gran escala en la esfera de la cibersanidad, en el que participaron más de 25 instituciones de la UE y de otros países. A finales de 2020 se implantó </w:t>
      </w:r>
      <w:r w:rsidR="00733ADF" w:rsidRPr="00C34A3B">
        <w:rPr>
          <w:lang w:val="es-ES_tradnl"/>
        </w:rPr>
        <w:t>un nuevo</w:t>
      </w:r>
      <w:r w:rsidR="003A25BC" w:rsidRPr="00C34A3B">
        <w:rPr>
          <w:lang w:val="es-ES_tradnl"/>
        </w:rPr>
        <w:t xml:space="preserve"> proyecto a gran escala en la esfera de la digitalización. Se </w:t>
      </w:r>
      <w:r w:rsidR="00733ADF" w:rsidRPr="00C34A3B">
        <w:rPr>
          <w:lang w:val="es-ES_tradnl"/>
        </w:rPr>
        <w:t>fortaleció la relación</w:t>
      </w:r>
      <w:r w:rsidR="003A25BC" w:rsidRPr="00C34A3B">
        <w:rPr>
          <w:lang w:val="es-ES_tradnl"/>
        </w:rPr>
        <w:t xml:space="preserve"> con instituciones regionales </w:t>
      </w:r>
      <w:r w:rsidR="00733ADF" w:rsidRPr="00C34A3B">
        <w:rPr>
          <w:lang w:val="es-ES_tradnl"/>
        </w:rPr>
        <w:t>clave encargadas</w:t>
      </w:r>
      <w:r w:rsidR="003A25BC" w:rsidRPr="00C34A3B">
        <w:rPr>
          <w:lang w:val="es-ES_tradnl"/>
        </w:rPr>
        <w:t xml:space="preserve"> de la digitalización</w:t>
      </w:r>
      <w:r w:rsidR="00733ADF" w:rsidRPr="00C34A3B">
        <w:rPr>
          <w:lang w:val="es-ES_tradnl"/>
        </w:rPr>
        <w:t>, y se establecieron diversos</w:t>
      </w:r>
      <w:r w:rsidR="003A25BC" w:rsidRPr="00C34A3B">
        <w:rPr>
          <w:lang w:val="es-ES_tradnl"/>
        </w:rPr>
        <w:t xml:space="preserve"> marcos de cooperación, en particular con la FAO, la OMS y </w:t>
      </w:r>
      <w:r w:rsidR="00733ADF" w:rsidRPr="00C34A3B">
        <w:rPr>
          <w:lang w:val="es-ES_tradnl"/>
        </w:rPr>
        <w:t xml:space="preserve">la </w:t>
      </w:r>
      <w:r w:rsidR="003A25BC" w:rsidRPr="00C34A3B">
        <w:rPr>
          <w:lang w:val="es-ES_tradnl"/>
        </w:rPr>
        <w:t xml:space="preserve">DIAL. Cuatro países </w:t>
      </w:r>
      <w:r w:rsidR="00733ADF" w:rsidRPr="00C34A3B">
        <w:rPr>
          <w:lang w:val="es-ES_tradnl"/>
        </w:rPr>
        <w:t>recibieron</w:t>
      </w:r>
      <w:r w:rsidR="003A25BC" w:rsidRPr="00C34A3B">
        <w:rPr>
          <w:lang w:val="es-ES_tradnl"/>
        </w:rPr>
        <w:t xml:space="preserve"> asistencia técnica directa y </w:t>
      </w:r>
      <w:r w:rsidR="00733ADF" w:rsidRPr="00C34A3B">
        <w:rPr>
          <w:lang w:val="es-ES_tradnl"/>
        </w:rPr>
        <w:t>lograron avances con respecto a</w:t>
      </w:r>
      <w:r w:rsidR="003A25BC" w:rsidRPr="00C34A3B">
        <w:rPr>
          <w:lang w:val="es-ES_tradnl"/>
        </w:rPr>
        <w:t xml:space="preserve"> sus objetivos nacionales gracias al apoyo de la</w:t>
      </w:r>
      <w:r w:rsidR="00B35CB9" w:rsidRPr="00C34A3B">
        <w:rPr>
          <w:lang w:val="es-ES_tradnl"/>
        </w:rPr>
        <w:t> </w:t>
      </w:r>
      <w:r w:rsidR="003A25BC" w:rsidRPr="00C34A3B">
        <w:rPr>
          <w:lang w:val="es-ES_tradnl"/>
        </w:rPr>
        <w:t xml:space="preserve">UIT. </w:t>
      </w:r>
      <w:r w:rsidR="00733ADF" w:rsidRPr="00C34A3B">
        <w:rPr>
          <w:lang w:val="es-ES_tradnl"/>
        </w:rPr>
        <w:t>Las actividades de la UIT</w:t>
      </w:r>
      <w:r w:rsidR="003A25BC" w:rsidRPr="00C34A3B">
        <w:rPr>
          <w:lang w:val="es-ES_tradnl"/>
        </w:rPr>
        <w:t xml:space="preserve"> </w:t>
      </w:r>
      <w:r w:rsidR="00733ADF" w:rsidRPr="00C34A3B">
        <w:rPr>
          <w:lang w:val="es-ES_tradnl"/>
        </w:rPr>
        <w:t xml:space="preserve">tuvieron lugar en ocho países </w:t>
      </w:r>
      <w:r w:rsidR="003A25BC" w:rsidRPr="00C34A3B">
        <w:rPr>
          <w:lang w:val="es-ES_tradnl"/>
        </w:rPr>
        <w:t xml:space="preserve">y se </w:t>
      </w:r>
      <w:r w:rsidR="00733ADF" w:rsidRPr="00C34A3B">
        <w:rPr>
          <w:lang w:val="es-ES_tradnl"/>
        </w:rPr>
        <w:t>realizaron</w:t>
      </w:r>
      <w:r w:rsidR="003A25BC" w:rsidRPr="007E3227">
        <w:rPr>
          <w:lang w:val="es-ES_tradnl"/>
        </w:rPr>
        <w:t xml:space="preserve"> dos </w:t>
      </w:r>
      <w:r w:rsidR="00733ADF" w:rsidRPr="007E3227">
        <w:rPr>
          <w:lang w:val="es-ES_tradnl"/>
        </w:rPr>
        <w:t>estudios a escala regional</w:t>
      </w:r>
      <w:r w:rsidR="003A25BC" w:rsidRPr="007E3227">
        <w:rPr>
          <w:lang w:val="es-ES_tradnl"/>
        </w:rPr>
        <w:t xml:space="preserve">, lo que </w:t>
      </w:r>
      <w:r w:rsidR="00852C30" w:rsidRPr="007E3227">
        <w:rPr>
          <w:lang w:val="es-ES_tradnl"/>
        </w:rPr>
        <w:t>contribuyó a mejorar</w:t>
      </w:r>
      <w:r w:rsidR="003A25BC" w:rsidRPr="007E3227">
        <w:rPr>
          <w:lang w:val="es-ES_tradnl"/>
        </w:rPr>
        <w:t xml:space="preserve"> la asistencia directa</w:t>
      </w:r>
      <w:r w:rsidR="00996732" w:rsidRPr="007E3227">
        <w:rPr>
          <w:lang w:val="es-ES_tradnl"/>
        </w:rPr>
        <w:t>.</w:t>
      </w:r>
    </w:p>
    <w:p w14:paraId="6ED0D451" w14:textId="7C536D7F" w:rsidR="00996732" w:rsidRPr="00B35CB9" w:rsidRDefault="00852C30" w:rsidP="00D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B35CB9">
        <w:rPr>
          <w:b/>
          <w:bCs/>
          <w:i/>
          <w:iCs/>
          <w:lang w:val="es-ES_tradnl"/>
        </w:rPr>
        <w:t>S</w:t>
      </w:r>
      <w:r w:rsidRPr="00626583">
        <w:rPr>
          <w:b/>
          <w:bCs/>
          <w:i/>
          <w:iCs/>
          <w:lang w:val="es-ES_tradnl"/>
        </w:rPr>
        <w:t>e llevaron</w:t>
      </w:r>
      <w:r w:rsidRPr="00B35CB9">
        <w:rPr>
          <w:b/>
          <w:bCs/>
          <w:i/>
          <w:iCs/>
          <w:lang w:val="es-ES_tradnl"/>
        </w:rPr>
        <w:t xml:space="preserve"> a cabo varias actividades encaminadas a fortalecer las capacidades de los Miembros de la UIT mediante la implantación de servicios y gobernanza digitales</w:t>
      </w:r>
    </w:p>
    <w:p w14:paraId="24379185" w14:textId="7E7E67F3" w:rsidR="00852C30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Organización de forma conjunta con la UIT de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 la Cumbre de La Haya sobre 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r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esponsabilidad y 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d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emocracia en Internet; La Haya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 xml:space="preserve"> (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Países Bajos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)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, 31 de mayo de 2018</w:t>
      </w:r>
    </w:p>
    <w:p w14:paraId="02D64FFF" w14:textId="5BA17DD7" w:rsidR="00852C30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Taller de la UIT "Aplicaciones multimedios y el futuro de la sociedad digital"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 Liubliana (Eslovenia), 9 de julio de 2018</w:t>
      </w:r>
    </w:p>
    <w:p w14:paraId="72C79159" w14:textId="32768F34" w:rsidR="00852C30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Taller de la UIT sobre la mejora de la vida humana mediante servicios electrónicos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 Ginebra, 25 de marzo de 2019</w:t>
      </w:r>
    </w:p>
    <w:p w14:paraId="6D1FE783" w14:textId="37C58C60" w:rsidR="00852C30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Taller de la UIT para Europa y la CEI sobre 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u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tilización de las TIC para salvar vidas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 xml:space="preserve">; 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Odessa, 24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-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26 de abril de 2019</w:t>
      </w:r>
    </w:p>
    <w:p w14:paraId="7B644DC2" w14:textId="291A6CC8" w:rsidR="0099673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Intercambio de conocimientos sobre "Fomento del ecosistema de 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las empresas de nueva creación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>"</w:t>
      </w:r>
      <w:r w:rsidR="00930DC3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852C30" w:rsidRPr="007E3227">
        <w:rPr>
          <w:rFonts w:ascii="Calibri" w:hAnsi="Calibri" w:cs="Calibri"/>
          <w:i/>
          <w:iCs/>
          <w:szCs w:val="24"/>
          <w:lang w:val="es-ES_tradnl"/>
        </w:rPr>
        <w:t xml:space="preserve"> Praga (República Checa), 11 de diciembre de 2019</w:t>
      </w:r>
    </w:p>
    <w:p w14:paraId="52080D54" w14:textId="746329F6" w:rsidR="00996732" w:rsidRPr="00991524" w:rsidRDefault="00930DC3" w:rsidP="00D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lang w:val="es-ES_tradnl"/>
        </w:rPr>
      </w:pPr>
      <w:r w:rsidRPr="00991524">
        <w:rPr>
          <w:b/>
          <w:bCs/>
          <w:lang w:val="es-ES_tradnl"/>
        </w:rPr>
        <w:t>Se llevaron a cabo varias actividades encaminadas a fortalecer las capacidades de las partes interesadas para fomentar la implantación de sistemas de cibersanidad, en particular la sanidad móvil en la Región de Europa</w:t>
      </w:r>
    </w:p>
    <w:p w14:paraId="3F9248D8" w14:textId="1B7C477A" w:rsidR="001E5574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991524">
        <w:rPr>
          <w:rFonts w:ascii="Calibri" w:hAnsi="Calibri" w:cs="Calibri"/>
          <w:i/>
          <w:iCs/>
          <w:szCs w:val="24"/>
          <w:lang w:val="es-ES_tradnl"/>
        </w:rPr>
        <w:t>–</w:t>
      </w:r>
      <w:r w:rsidRPr="00991524">
        <w:rPr>
          <w:rFonts w:ascii="Calibri" w:hAnsi="Calibri" w:cs="Calibri"/>
          <w:i/>
          <w:iCs/>
          <w:szCs w:val="24"/>
          <w:lang w:val="es-ES_tradnl"/>
        </w:rPr>
        <w:tab/>
      </w:r>
      <w:r w:rsidR="001E5574" w:rsidRPr="00991524">
        <w:rPr>
          <w:rFonts w:ascii="Calibri" w:hAnsi="Calibri" w:cs="Calibri"/>
          <w:i/>
          <w:iCs/>
          <w:szCs w:val="24"/>
          <w:lang w:val="es-ES_tradnl"/>
        </w:rPr>
        <w:t>Taller regional de</w:t>
      </w:r>
      <w:r w:rsidR="001E5574" w:rsidRPr="007E3227">
        <w:rPr>
          <w:rFonts w:ascii="Calibri" w:hAnsi="Calibri" w:cs="Calibri"/>
          <w:i/>
          <w:iCs/>
          <w:szCs w:val="24"/>
          <w:lang w:val="es-ES_tradnl"/>
        </w:rPr>
        <w:t xml:space="preserve"> la UIT para Europa y la CEI "Aspectos complejos del desarrollo de la cibersanidad"; Odessa (Ucrania), 17-19 de octubre de 2018</w:t>
      </w:r>
    </w:p>
    <w:p w14:paraId="45A727F5" w14:textId="4EF319FD" w:rsidR="0099673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E5574" w:rsidRPr="007E3227">
        <w:rPr>
          <w:rFonts w:ascii="Calibri" w:hAnsi="Calibri" w:cs="Calibri"/>
          <w:i/>
          <w:iCs/>
          <w:szCs w:val="24"/>
          <w:lang w:val="es-ES_tradnl"/>
        </w:rPr>
        <w:t xml:space="preserve">Implantación del proyecto “Centro Europeo 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para el Conocimiento y la In</w:t>
      </w:r>
      <w:r w:rsidR="001E5574" w:rsidRPr="007E3227">
        <w:rPr>
          <w:rFonts w:ascii="Calibri" w:hAnsi="Calibri" w:cs="Calibri"/>
          <w:i/>
          <w:iCs/>
          <w:szCs w:val="24"/>
          <w:lang w:val="es-ES_tradnl"/>
        </w:rPr>
        <w:t xml:space="preserve">novación 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sobre</w:t>
      </w:r>
      <w:r w:rsidR="001E5574" w:rsidRPr="007E3227">
        <w:rPr>
          <w:rFonts w:ascii="Calibri" w:hAnsi="Calibri" w:cs="Calibri"/>
          <w:i/>
          <w:iCs/>
          <w:szCs w:val="24"/>
          <w:lang w:val="es-ES_tradnl"/>
        </w:rPr>
        <w:t xml:space="preserve"> Sanidad Móvil” (UIT-OMS-Servicio Andaluz de Salud Pública (SSPA/FPS), financiado por la Unión Europea</w:t>
      </w:r>
    </w:p>
    <w:p w14:paraId="38B4B45A" w14:textId="0216251D" w:rsidR="00996732" w:rsidRPr="00991524" w:rsidRDefault="001F647C" w:rsidP="00D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bookmarkStart w:id="5" w:name="_Toc30490133"/>
      <w:r w:rsidRPr="00991524">
        <w:rPr>
          <w:b/>
          <w:bCs/>
          <w:i/>
          <w:iCs/>
          <w:lang w:val="es-ES_tradnl"/>
        </w:rPr>
        <w:t xml:space="preserve">Se llevaron a cabo varias actividades encaminadas a fortalecer las capacidades de los Miembros de la UIT para la implantación de sistemas de agricultura </w:t>
      </w:r>
      <w:r w:rsidR="00996732" w:rsidRPr="00991524">
        <w:rPr>
          <w:b/>
          <w:bCs/>
          <w:i/>
          <w:iCs/>
          <w:lang w:val="es-ES_tradnl"/>
        </w:rPr>
        <w:t>digital</w:t>
      </w:r>
    </w:p>
    <w:p w14:paraId="280F9DE1" w14:textId="3EF6B627" w:rsidR="001F647C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bookmarkStart w:id="6" w:name="_Toc30490134"/>
      <w:bookmarkEnd w:id="5"/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Cooperación UIT-FAO en materia de estrategia sobre agricultura digital, reunión de Telecom World; Budapest (Hungría), 11 de septiembre de 2019</w:t>
      </w:r>
    </w:p>
    <w:p w14:paraId="7A287F86" w14:textId="67FB9C30" w:rsidR="001F647C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Estudio de la UIT y la FAO sobre la situación de la agricultura digital en 18 países de Europa y Asia central</w:t>
      </w:r>
    </w:p>
    <w:p w14:paraId="7EB1401F" w14:textId="6F997172" w:rsidR="001F647C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Seminario web de la UIT y la FAO sobre el fomento de la agricultura digital en Europa y Asia central; evento virtual, 22 de junio de 2020</w:t>
      </w:r>
    </w:p>
    <w:p w14:paraId="70F5DC9F" w14:textId="01FE2629" w:rsidR="001F647C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Asistencia técnica a Albania, Bosnia y Herzegovina y Turquía en la formulación de estrategias sobre agricultura digital</w:t>
      </w:r>
    </w:p>
    <w:p w14:paraId="231DA73D" w14:textId="49116029" w:rsidR="001F647C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>Excelencia en materia de agricultura digital en Europa y Asia Central (concurso regional)</w:t>
      </w:r>
    </w:p>
    <w:p w14:paraId="3135D0E5" w14:textId="10F5FBCD" w:rsidR="0099673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lastRenderedPageBreak/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 xml:space="preserve">Elaboración de </w:t>
      </w:r>
      <w:r w:rsidR="00090108" w:rsidRPr="007E3227">
        <w:rPr>
          <w:rFonts w:ascii="Calibri" w:hAnsi="Calibri" w:cs="Calibri"/>
          <w:i/>
          <w:iCs/>
          <w:szCs w:val="24"/>
          <w:lang w:val="es-ES_tradnl"/>
        </w:rPr>
        <w:t>una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 xml:space="preserve"> </w:t>
      </w:r>
      <w:r w:rsidR="00090108" w:rsidRPr="007E3227">
        <w:rPr>
          <w:rFonts w:ascii="Calibri" w:hAnsi="Calibri" w:cs="Calibri"/>
          <w:i/>
          <w:iCs/>
          <w:szCs w:val="24"/>
          <w:lang w:val="es-ES_tradnl"/>
        </w:rPr>
        <w:t>g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 xml:space="preserve">uía </w:t>
      </w:r>
      <w:r w:rsidR="00090108" w:rsidRPr="007E3227">
        <w:rPr>
          <w:rFonts w:ascii="Calibri" w:hAnsi="Calibri" w:cs="Calibri"/>
          <w:i/>
          <w:iCs/>
          <w:szCs w:val="24"/>
          <w:lang w:val="es-ES_tradnl"/>
        </w:rPr>
        <w:t>destinada a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 xml:space="preserve"> países </w:t>
      </w:r>
      <w:r w:rsidR="00090108" w:rsidRPr="007E3227">
        <w:rPr>
          <w:rFonts w:ascii="Calibri" w:hAnsi="Calibri" w:cs="Calibri"/>
          <w:i/>
          <w:iCs/>
          <w:szCs w:val="24"/>
          <w:lang w:val="es-ES_tradnl"/>
        </w:rPr>
        <w:t>candidatos a adherirse</w:t>
      </w:r>
      <w:r w:rsidR="001F647C" w:rsidRPr="007E3227">
        <w:rPr>
          <w:rFonts w:ascii="Calibri" w:hAnsi="Calibri" w:cs="Calibri"/>
          <w:i/>
          <w:iCs/>
          <w:szCs w:val="24"/>
          <w:lang w:val="es-ES_tradnl"/>
        </w:rPr>
        <w:t xml:space="preserve"> a la UE </w:t>
      </w:r>
      <w:r w:rsidR="00090108" w:rsidRPr="007E3227">
        <w:rPr>
          <w:rFonts w:ascii="Calibri" w:hAnsi="Calibri" w:cs="Calibri"/>
          <w:i/>
          <w:iCs/>
          <w:szCs w:val="24"/>
          <w:lang w:val="es-ES_tradnl"/>
        </w:rPr>
        <w:t>sobre desarrollo de la agricultura digital</w:t>
      </w:r>
    </w:p>
    <w:p w14:paraId="789BB1D0" w14:textId="1F11AF4D" w:rsidR="00996732" w:rsidRPr="00991524" w:rsidRDefault="00B93A82" w:rsidP="00D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991524">
        <w:rPr>
          <w:b/>
          <w:bCs/>
          <w:i/>
          <w:iCs/>
          <w:lang w:val="es-ES_tradnl"/>
        </w:rPr>
        <w:t xml:space="preserve">Se llevaron a cabo varias actividades encaminadas a fortalecer las capacidades de los Miembros de la UIT en la esfera de la gobernanza </w:t>
      </w:r>
      <w:r w:rsidR="00996732" w:rsidRPr="00991524">
        <w:rPr>
          <w:b/>
          <w:bCs/>
          <w:i/>
          <w:iCs/>
          <w:lang w:val="es-ES_tradnl"/>
        </w:rPr>
        <w:t>digital</w:t>
      </w:r>
    </w:p>
    <w:bookmarkEnd w:id="6"/>
    <w:p w14:paraId="4CD43ECC" w14:textId="4965531A" w:rsidR="00B93A8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B93A82" w:rsidRPr="007E3227">
        <w:rPr>
          <w:rFonts w:ascii="Calibri" w:hAnsi="Calibri" w:cs="Calibri"/>
          <w:i/>
          <w:iCs/>
          <w:szCs w:val="24"/>
          <w:lang w:val="es-ES_tradnl"/>
        </w:rPr>
        <w:t>Declaración conjunta de la UIT, Estonia, Alemania y la DIAL para contribuir a fomentar la transformación digital y la digitalización de servicios gubernamentales y alcanzar los Objetivos de Desarrollo Sostenible; 26 de octubre de 2020</w:t>
      </w:r>
    </w:p>
    <w:p w14:paraId="38526DAE" w14:textId="4D74C584" w:rsidR="0099673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B93A82" w:rsidRPr="007E3227">
        <w:rPr>
          <w:rFonts w:ascii="Calibri" w:hAnsi="Calibri" w:cs="Calibri"/>
          <w:i/>
          <w:iCs/>
          <w:szCs w:val="24"/>
          <w:lang w:val="es-ES_tradnl"/>
        </w:rPr>
        <w:t xml:space="preserve">Proyecto conjunto de la UIT y Estonia “Fomento de la digitalización de </w:t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 xml:space="preserve">los </w:t>
      </w:r>
      <w:r w:rsidR="00B93A82" w:rsidRPr="007E3227">
        <w:rPr>
          <w:rFonts w:ascii="Calibri" w:hAnsi="Calibri" w:cs="Calibri"/>
          <w:i/>
          <w:iCs/>
          <w:szCs w:val="24"/>
          <w:lang w:val="es-ES_tradnl"/>
        </w:rPr>
        <w:t xml:space="preserve">servicios gubernamentales en entornos que poseen bajos recursos: implantación de una plataforma digital de referencia </w:t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mediante elementos de base</w:t>
      </w:r>
      <w:r w:rsidR="00B93A82" w:rsidRPr="007E3227">
        <w:rPr>
          <w:rFonts w:ascii="Calibri" w:hAnsi="Calibri" w:cs="Calibri"/>
          <w:i/>
          <w:iCs/>
          <w:szCs w:val="24"/>
          <w:lang w:val="es-ES_tradnl"/>
        </w:rPr>
        <w:t xml:space="preserve"> reutilizable</w:t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s”;</w:t>
      </w:r>
      <w:r w:rsidR="00B93A82" w:rsidRPr="007E3227">
        <w:rPr>
          <w:rFonts w:ascii="Calibri" w:hAnsi="Calibri" w:cs="Calibri"/>
          <w:i/>
          <w:iCs/>
          <w:szCs w:val="24"/>
          <w:lang w:val="es-ES_tradnl"/>
        </w:rPr>
        <w:t xml:space="preserve"> diciembre de 2020</w:t>
      </w:r>
    </w:p>
    <w:p w14:paraId="4D4679B0" w14:textId="044F69AE" w:rsidR="00996732" w:rsidRPr="007E3227" w:rsidRDefault="00996732" w:rsidP="00D97E35">
      <w:pPr>
        <w:pStyle w:val="Headingb"/>
        <w:rPr>
          <w:lang w:val="es-ES_tradnl"/>
        </w:rPr>
      </w:pPr>
      <w:r w:rsidRPr="007E3227">
        <w:rPr>
          <w:lang w:val="es-ES_tradnl"/>
        </w:rPr>
        <w:t xml:space="preserve">EUR3: </w:t>
      </w:r>
      <w:r w:rsidR="00653B58" w:rsidRPr="007E3227">
        <w:rPr>
          <w:lang w:val="es-ES_tradnl"/>
        </w:rPr>
        <w:t>Accesibilidad, asequibilidad y desarrollo de calificaciones para todos a fin de asegurar la inclusión digital y el desarrollo sostenible</w:t>
      </w:r>
    </w:p>
    <w:p w14:paraId="23B727BC" w14:textId="2841A521" w:rsidR="00996732" w:rsidRPr="007E3227" w:rsidRDefault="00653B58" w:rsidP="00D97E35">
      <w:pPr>
        <w:rPr>
          <w:b/>
          <w:bCs/>
          <w:lang w:val="es-ES_tradnl"/>
        </w:rPr>
      </w:pPr>
      <w:r w:rsidRPr="007E3227">
        <w:rPr>
          <w:b/>
          <w:bCs/>
          <w:lang w:val="es-ES_tradnl"/>
        </w:rPr>
        <w:t>Objetivo</w:t>
      </w:r>
      <w:r w:rsidR="00996732" w:rsidRPr="007E3227">
        <w:rPr>
          <w:b/>
          <w:bCs/>
          <w:lang w:val="es-ES_tradnl"/>
        </w:rPr>
        <w:t xml:space="preserve">: </w:t>
      </w:r>
      <w:r w:rsidRPr="007E3227">
        <w:rPr>
          <w:lang w:val="es-ES_tradnl"/>
        </w:rPr>
        <w:t>Cerrar la brecha digital y permitir a todos los grupos sociales, en particular las personas con discapacidad o necesidades especiales, aprovechar las tecnologías de la información y la comunicación (TIC) fomentando la capacitación en el ámbito digital.</w:t>
      </w:r>
    </w:p>
    <w:p w14:paraId="447C261F" w14:textId="28CF3832" w:rsidR="00996732" w:rsidRPr="007E3227" w:rsidRDefault="00653B58" w:rsidP="00D97E35">
      <w:pPr>
        <w:rPr>
          <w:lang w:val="es-ES_tradnl"/>
        </w:rPr>
      </w:pPr>
      <w:r w:rsidRPr="007E3227">
        <w:rPr>
          <w:lang w:val="es-ES_tradnl"/>
        </w:rPr>
        <w:t>Habida cuenta de los resultados previstos en el marco de las Iniciativas Regionales de la UIT, se llevaron a cabo varias actividades en 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>odo 2018-2020 encaminadas a fortalecer las capacidades de los Miembros en las esferas que se enumeran a continuación</w:t>
      </w:r>
      <w:r w:rsidR="000045ED" w:rsidRPr="007E3227">
        <w:rPr>
          <w:lang w:val="es-ES_tradnl"/>
        </w:rPr>
        <w:t>:</w:t>
      </w:r>
    </w:p>
    <w:p w14:paraId="086E68DE" w14:textId="2EBA4514" w:rsidR="00653B58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accesibilidad digital;</w:t>
      </w:r>
    </w:p>
    <w:p w14:paraId="0EB9B4D0" w14:textId="4396BFEB" w:rsidR="00653B58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igualdad de género;</w:t>
      </w:r>
    </w:p>
    <w:p w14:paraId="055A50D4" w14:textId="632E15AE" w:rsidR="00653B58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juventud;</w:t>
      </w:r>
    </w:p>
    <w:p w14:paraId="3101D608" w14:textId="6C582554" w:rsidR="00996732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53B58" w:rsidRPr="007E3227">
        <w:rPr>
          <w:rFonts w:ascii="Calibri" w:hAnsi="Calibri" w:cs="Calibri"/>
          <w:i/>
          <w:iCs/>
          <w:szCs w:val="24"/>
          <w:lang w:val="es-ES_tradnl"/>
        </w:rPr>
        <w:t>competencias digitales</w:t>
      </w:r>
      <w:r w:rsidR="00996732" w:rsidRPr="007E3227">
        <w:rPr>
          <w:rFonts w:ascii="Calibri" w:hAnsi="Calibri" w:cs="Calibri"/>
          <w:i/>
          <w:iCs/>
          <w:szCs w:val="24"/>
          <w:lang w:val="es-ES_tradnl"/>
        </w:rPr>
        <w:t>.</w:t>
      </w:r>
    </w:p>
    <w:p w14:paraId="2E7CBB29" w14:textId="6BBAF084" w:rsidR="00996732" w:rsidRPr="007E3227" w:rsidRDefault="00653B58" w:rsidP="00D97E35">
      <w:pPr>
        <w:rPr>
          <w:lang w:val="es-ES_tradnl"/>
        </w:rPr>
      </w:pPr>
      <w:r w:rsidRPr="007E3227">
        <w:rPr>
          <w:b/>
          <w:bCs/>
          <w:lang w:val="es-ES_tradnl"/>
        </w:rPr>
        <w:t>REPERCUSIÓN</w:t>
      </w:r>
      <w:r w:rsidR="00996732" w:rsidRPr="007E3227">
        <w:rPr>
          <w:b/>
          <w:bCs/>
          <w:lang w:val="es-ES_tradnl"/>
        </w:rPr>
        <w:t xml:space="preserve">: </w:t>
      </w:r>
      <w:r w:rsidR="009F2C37" w:rsidRPr="009C3CF9">
        <w:rPr>
          <w:lang w:val="es-ES_tradnl"/>
        </w:rPr>
        <w:t>La Iniciativa Regional de la UIT para la Región de Europa contribuyó a la creación de capacidad humana de más de 3</w:t>
      </w:r>
      <w:r w:rsidR="00991524" w:rsidRPr="009C3CF9">
        <w:rPr>
          <w:lang w:val="es-ES_tradnl"/>
        </w:rPr>
        <w:t> </w:t>
      </w:r>
      <w:r w:rsidR="009F2C37" w:rsidRPr="009C3CF9">
        <w:rPr>
          <w:lang w:val="es-ES_tradnl"/>
        </w:rPr>
        <w:t>000 partes interesadas de más de 40 países</w:t>
      </w:r>
      <w:r w:rsidR="00996732" w:rsidRPr="009C3CF9">
        <w:rPr>
          <w:lang w:val="es-ES_tradnl"/>
        </w:rPr>
        <w:t xml:space="preserve">. </w:t>
      </w:r>
      <w:r w:rsidR="009F2C37" w:rsidRPr="009C3CF9">
        <w:rPr>
          <w:lang w:val="es-ES_tradnl"/>
        </w:rPr>
        <w:t>Se establecieron seis asociaciones estratégicas, entre las que se encuentra la iniciativa emblemática de la UIT y la Comisión Europea "Europa accesible". Dos países se beneficiaron de asistencia técnica directa, y el apoyo de la UIT les permitió lograr avances con respecto a sus objetivos a escala nacional. Las actividades de la UIT tuvieron lugar en diez países. Se realizaron tres estudios</w:t>
      </w:r>
      <w:r w:rsidR="009F2C37" w:rsidRPr="007E3227">
        <w:rPr>
          <w:lang w:val="es-ES_tradnl"/>
        </w:rPr>
        <w:t xml:space="preserve"> a escala regional para facilitar la prestación de asistencia directa de forma específica y </w:t>
      </w:r>
      <w:r w:rsidR="009D36F6" w:rsidRPr="007E3227">
        <w:rPr>
          <w:lang w:val="es-ES_tradnl"/>
        </w:rPr>
        <w:t xml:space="preserve">más </w:t>
      </w:r>
      <w:r w:rsidR="009F2C37" w:rsidRPr="007E3227">
        <w:rPr>
          <w:lang w:val="es-ES_tradnl"/>
        </w:rPr>
        <w:t>eficaz</w:t>
      </w:r>
      <w:r w:rsidR="00996732" w:rsidRPr="007E3227">
        <w:rPr>
          <w:lang w:val="es-ES_tradnl"/>
        </w:rPr>
        <w:t>.</w:t>
      </w:r>
    </w:p>
    <w:p w14:paraId="0224EDF6" w14:textId="0F3D1626" w:rsidR="00996732" w:rsidRPr="00991524" w:rsidRDefault="007664EE" w:rsidP="00D9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991524">
        <w:rPr>
          <w:b/>
          <w:bCs/>
          <w:i/>
          <w:iCs/>
          <w:lang w:val="es-ES_tradnl"/>
        </w:rPr>
        <w:t xml:space="preserve">Se llevaron a cabo varias actividades encaminadas a fortalecer las capacidades de las partes interesadas de Europa encargadas de facilitar la accesibilidad </w:t>
      </w:r>
      <w:r w:rsidR="00996732" w:rsidRPr="00991524">
        <w:rPr>
          <w:b/>
          <w:bCs/>
          <w:i/>
          <w:iCs/>
          <w:lang w:val="es-ES_tradnl"/>
        </w:rPr>
        <w:t>digital</w:t>
      </w:r>
    </w:p>
    <w:p w14:paraId="7BE29806" w14:textId="5D509124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bookmarkStart w:id="7" w:name="_Toc30490141"/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Curso </w:t>
      </w:r>
      <w:r w:rsidR="001C7DE5" w:rsidRPr="007E3227">
        <w:rPr>
          <w:rFonts w:ascii="Calibri" w:hAnsi="Calibri" w:cs="Calibri"/>
          <w:i/>
          <w:iCs/>
          <w:szCs w:val="24"/>
          <w:lang w:val="es-ES_tradnl"/>
        </w:rPr>
        <w:t xml:space="preserve">de autoaprendizaje 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en línea sobre "Accesibilidad 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de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las TIC: 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l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a clave de la comunicación inclusiva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”</w:t>
      </w:r>
    </w:p>
    <w:p w14:paraId="3EEF0A4D" w14:textId="75BFDDC4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Foro UIT-CE para Europa "Europa accesible: TIC para TODOS"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Viena (Austria), 12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-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14 de diciembre de 2018</w:t>
      </w:r>
    </w:p>
    <w:p w14:paraId="736B0A01" w14:textId="07380EFE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Foro 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R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egional 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“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Europa accesible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”,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2019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St George's Bay, St. Julian's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 xml:space="preserve"> (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Malta</w:t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)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, 4-6 de diciembre de 2019</w:t>
      </w:r>
    </w:p>
    <w:p w14:paraId="6C6BC6FD" w14:textId="7AEBEDFD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53FB6" w:rsidRPr="007E3227">
        <w:rPr>
          <w:rFonts w:ascii="Calibri" w:hAnsi="Calibri" w:cs="Calibri"/>
          <w:i/>
          <w:iCs/>
          <w:szCs w:val="24"/>
          <w:lang w:val="es-ES_tradnl"/>
        </w:rPr>
        <w:t>Elaboración de un conjunto de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publicaciones sobre accesibilidad</w:t>
      </w:r>
    </w:p>
    <w:p w14:paraId="7DBDD736" w14:textId="05C77A5A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F01816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>Competición</w:t>
      </w:r>
      <w:r w:rsidR="007664EE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 xml:space="preserve"> regional </w:t>
      </w:r>
      <w:r w:rsidR="00F01816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>en E</w:t>
      </w:r>
      <w:r w:rsidR="007664EE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 xml:space="preserve">uropa </w:t>
      </w:r>
      <w:r w:rsidR="006D1712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>en materia de</w:t>
      </w:r>
      <w:r w:rsidR="007664EE" w:rsidRPr="007E3227">
        <w:rPr>
          <w:rFonts w:ascii="Calibri" w:hAnsi="Calibri" w:cs="Calibri"/>
          <w:i/>
          <w:iCs/>
          <w:color w:val="000000" w:themeColor="text1"/>
          <w:szCs w:val="24"/>
          <w:lang w:val="es-ES_tradnl"/>
        </w:rPr>
        <w:t xml:space="preserve"> soluciones digitales innovadoras 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para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 xml:space="preserve"> fomentar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una Europa accesible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St George's Bay, St Julian's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 xml:space="preserve"> (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Malta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)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, 4-6 de diciembre</w:t>
      </w:r>
    </w:p>
    <w:p w14:paraId="76F623D5" w14:textId="21D1C89C" w:rsidR="007664EE" w:rsidRPr="007E3227" w:rsidRDefault="00D97E35" w:rsidP="00D97E35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lastRenderedPageBreak/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Evaluación de s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oluciones digitales innovadoras para 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 xml:space="preserve">fomentar 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una Europa accesible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.</w:t>
      </w:r>
    </w:p>
    <w:p w14:paraId="5BC98DE6" w14:textId="6B616429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Evento virtual “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Hacia una Europa accesible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 xml:space="preserve"> en el plano digital”;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3 de diciembre de 2020</w:t>
      </w:r>
    </w:p>
    <w:p w14:paraId="5E55A391" w14:textId="370E33B9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Colaboración con Malta en materia de accesibilidad</w:t>
      </w:r>
    </w:p>
    <w:p w14:paraId="1670EAEA" w14:textId="16F71FEE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Colaboración con Portugal en materia de accesibilidad</w:t>
      </w:r>
    </w:p>
    <w:p w14:paraId="04F0C271" w14:textId="5E0EB5EF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Asistencia directa a Serbia</w:t>
      </w:r>
    </w:p>
    <w:p w14:paraId="23601BB4" w14:textId="22ED510F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Promoción de la base de datos GARI en Europa para </w:t>
      </w:r>
      <w:r w:rsidR="007E6F33" w:rsidRPr="007E3227">
        <w:rPr>
          <w:rFonts w:ascii="Calibri" w:hAnsi="Calibri" w:cs="Calibri"/>
          <w:i/>
          <w:iCs/>
          <w:szCs w:val="24"/>
          <w:lang w:val="es-ES_tradnl"/>
        </w:rPr>
        <w:t>fomentar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el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conocimiento </w:t>
      </w:r>
      <w:r w:rsidR="006D1712" w:rsidRPr="007E3227">
        <w:rPr>
          <w:rFonts w:ascii="Calibri" w:hAnsi="Calibri" w:cs="Calibri"/>
          <w:i/>
          <w:iCs/>
          <w:szCs w:val="24"/>
          <w:lang w:val="es-ES_tradnl"/>
        </w:rPr>
        <w:t>de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las características de accesibilidad de los dispositivos móviles</w:t>
      </w:r>
    </w:p>
    <w:p w14:paraId="39139A23" w14:textId="5D143B7E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Foro de la UIT</w:t>
      </w:r>
      <w:r w:rsidR="007E6F33" w:rsidRPr="007E3227">
        <w:rPr>
          <w:rFonts w:ascii="Calibri" w:hAnsi="Calibri" w:cs="Calibri"/>
          <w:i/>
          <w:iCs/>
          <w:szCs w:val="24"/>
          <w:lang w:val="es-ES_tradnl"/>
        </w:rPr>
        <w:t xml:space="preserve"> “A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ccesibilidad a las TIC como requisito para 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 xml:space="preserve">lograr 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una sociedad digital inclusiva"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Viena (Austria), 23 de febrero de 2018</w:t>
      </w:r>
    </w:p>
    <w:p w14:paraId="400D1113" w14:textId="13172202" w:rsidR="007664EE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Foro de la UIT sobre soluciones digitales innovadoras para 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 xml:space="preserve">lograr 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una Europa accesible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Proyecto 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“Zero”;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Viena, 19 de febrero de 2020</w:t>
      </w:r>
    </w:p>
    <w:p w14:paraId="12DCD111" w14:textId="681881EC" w:rsidR="00996732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Foro de la UIT sobre la accesibilidad de las TIC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Conferencia del Proyecto 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“Z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>ero</w:t>
      </w:r>
      <w:r w:rsidR="003D6B63" w:rsidRPr="007E3227">
        <w:rPr>
          <w:rFonts w:ascii="Calibri" w:hAnsi="Calibri" w:cs="Calibri"/>
          <w:i/>
          <w:iCs/>
          <w:szCs w:val="24"/>
          <w:lang w:val="es-ES_tradnl"/>
        </w:rPr>
        <w:t>”;</w:t>
      </w:r>
      <w:r w:rsidR="007664EE" w:rsidRPr="007E3227">
        <w:rPr>
          <w:rFonts w:ascii="Calibri" w:hAnsi="Calibri" w:cs="Calibri"/>
          <w:i/>
          <w:iCs/>
          <w:szCs w:val="24"/>
          <w:lang w:val="es-ES_tradnl"/>
        </w:rPr>
        <w:t xml:space="preserve"> Viena (Austria), 19 de febrero de 2020</w:t>
      </w:r>
    </w:p>
    <w:p w14:paraId="3C4D44DB" w14:textId="382F6243" w:rsidR="00996732" w:rsidRPr="00991524" w:rsidRDefault="003D6B63" w:rsidP="0077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7D66C8">
        <w:rPr>
          <w:b/>
          <w:bCs/>
          <w:i/>
          <w:iCs/>
          <w:lang w:val="es-ES_tradnl"/>
        </w:rPr>
        <w:t>Se llevaron a cabo varias actividades encaminadas a fortalecer las capacidades de los Estados Miembros de la UIT en materia de igualdad de género</w:t>
      </w:r>
    </w:p>
    <w:p w14:paraId="50859BE9" w14:textId="2A8EF400" w:rsidR="003A33F8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bookmarkStart w:id="8" w:name="_Toc30490142"/>
      <w:bookmarkEnd w:id="7"/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>Celebración conjunta de la UIT y la CE del evento “Las niñas y las TIC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2018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”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Sofía (Bulgaria), 28 de abril de 2018</w:t>
      </w:r>
    </w:p>
    <w:p w14:paraId="197FC45C" w14:textId="26441D79" w:rsidR="00FB1F1A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>Celebración de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 xml:space="preserve"> la Jornada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>de l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as Niñas 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>y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las TIC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2019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UIT-COM-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>UIT,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en Roma (Italia), 7 de mayo de 2019</w:t>
      </w:r>
      <w:r w:rsidR="009544B5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y UIT-ONAT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3A33F8" w:rsidRPr="007E3227">
        <w:rPr>
          <w:rFonts w:ascii="Calibri" w:hAnsi="Calibri" w:cs="Calibri"/>
          <w:i/>
          <w:iCs/>
          <w:szCs w:val="24"/>
          <w:lang w:val="es-ES_tradnl"/>
        </w:rPr>
        <w:t xml:space="preserve"> en Odessa (Ucrania), 24 de abril de 2019</w:t>
      </w:r>
    </w:p>
    <w:p w14:paraId="1E2B6B19" w14:textId="3AFCFF6A" w:rsidR="00A0421C" w:rsidRPr="00295BA3" w:rsidRDefault="00A0421C" w:rsidP="00A0421C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295BA3">
        <w:rPr>
          <w:rFonts w:ascii="Calibri" w:hAnsi="Calibri" w:cs="Calibri"/>
          <w:i/>
          <w:iCs/>
          <w:szCs w:val="24"/>
          <w:lang w:val="es-ES_tradnl"/>
        </w:rPr>
        <w:t>–</w:t>
      </w:r>
      <w:r w:rsidRPr="00295BA3">
        <w:rPr>
          <w:rFonts w:ascii="Calibri" w:hAnsi="Calibri" w:cs="Calibri"/>
          <w:i/>
          <w:iCs/>
          <w:szCs w:val="24"/>
          <w:lang w:val="es-ES_tradnl"/>
        </w:rPr>
        <w:tab/>
      </w:r>
      <w:r w:rsidR="00295BA3" w:rsidRPr="00295BA3">
        <w:rPr>
          <w:rFonts w:ascii="Calibri" w:hAnsi="Calibri" w:cs="Calibri"/>
          <w:i/>
          <w:iCs/>
          <w:szCs w:val="24"/>
          <w:lang w:val="es-ES_tradnl"/>
        </w:rPr>
        <w:t>Facilitación de las celebraciones en Europa de la Jornada de las Niñas y las TIC</w:t>
      </w:r>
    </w:p>
    <w:p w14:paraId="559CB039" w14:textId="58C882E9" w:rsidR="00996732" w:rsidRPr="007E3227" w:rsidRDefault="00771DB3" w:rsidP="00771DB3">
      <w:pPr>
        <w:pStyle w:val="enumlev2"/>
        <w:rPr>
          <w:lang w:val="es-ES_tradnl"/>
        </w:rPr>
      </w:pPr>
      <w:r w:rsidRPr="007E3227">
        <w:rPr>
          <w:lang w:val="es-ES_tradnl"/>
        </w:rPr>
        <w:t>•</w:t>
      </w:r>
      <w:r w:rsidRPr="007E3227">
        <w:rPr>
          <w:lang w:val="es-ES_tradnl"/>
        </w:rPr>
        <w:tab/>
      </w:r>
      <w:r w:rsidR="00F777EC" w:rsidRPr="007E3227">
        <w:rPr>
          <w:lang w:val="es-ES_tradnl"/>
        </w:rPr>
        <w:t>Informe de la Región de Europa sobre las niñas y las TIC, 2019</w:t>
      </w:r>
      <w:bookmarkEnd w:id="8"/>
    </w:p>
    <w:p w14:paraId="77215A63" w14:textId="2FE79A79" w:rsidR="00996732" w:rsidRPr="007E3227" w:rsidRDefault="00771DB3" w:rsidP="00771DB3">
      <w:pPr>
        <w:pStyle w:val="enumlev2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lang w:val="es-ES_tradnl"/>
        </w:rPr>
        <w:t>•</w:t>
      </w:r>
      <w:r w:rsidRPr="007E3227">
        <w:rPr>
          <w:lang w:val="es-ES_tradnl"/>
        </w:rPr>
        <w:tab/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>Informe de la Región de Europa sobre las niñas y las TIC, 2020</w:t>
      </w:r>
    </w:p>
    <w:p w14:paraId="3194A1A2" w14:textId="793B02E1" w:rsidR="00F777EC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bookmarkStart w:id="9" w:name="_Toc30490144"/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Foro 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virtual femenino de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 Belgrado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,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 2019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;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 Belgrado (Serbia), 19 de septiembre de 2019</w:t>
      </w:r>
    </w:p>
    <w:p w14:paraId="64538E44" w14:textId="4CECACF0" w:rsidR="00996732" w:rsidRPr="007E3227" w:rsidRDefault="00771DB3" w:rsidP="00771DB3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Estudio regional 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 xml:space="preserve">UIT-ONU Mujeres sobre 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igualdad 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de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 la generación </w:t>
      </w:r>
      <w:r w:rsidR="00B46016" w:rsidRPr="007E3227">
        <w:rPr>
          <w:rFonts w:ascii="Calibri" w:hAnsi="Calibri" w:cs="Calibri"/>
          <w:i/>
          <w:iCs/>
          <w:szCs w:val="24"/>
          <w:lang w:val="es-ES_tradnl"/>
        </w:rPr>
        <w:t>empoderada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 xml:space="preserve"> por las</w:t>
      </w:r>
      <w:r w:rsidR="00E541CD">
        <w:rPr>
          <w:rFonts w:ascii="Calibri" w:hAnsi="Calibri" w:cs="Calibri"/>
          <w:i/>
          <w:iCs/>
          <w:szCs w:val="24"/>
          <w:lang w:val="es-ES_tradnl"/>
        </w:rPr>
        <w:t> </w:t>
      </w:r>
      <w:r w:rsidR="00F777EC" w:rsidRPr="007E3227">
        <w:rPr>
          <w:rFonts w:ascii="Calibri" w:hAnsi="Calibri" w:cs="Calibri"/>
          <w:i/>
          <w:iCs/>
          <w:szCs w:val="24"/>
          <w:lang w:val="es-ES_tradnl"/>
        </w:rPr>
        <w:t>TIC (2020</w:t>
      </w:r>
      <w:r w:rsidR="00996732" w:rsidRPr="007E3227">
        <w:rPr>
          <w:rFonts w:ascii="Calibri" w:hAnsi="Calibri" w:cs="Calibri"/>
          <w:i/>
          <w:iCs/>
          <w:szCs w:val="24"/>
          <w:lang w:val="es-ES_tradnl"/>
        </w:rPr>
        <w:t>)</w:t>
      </w:r>
    </w:p>
    <w:p w14:paraId="7485B226" w14:textId="2E562EC3" w:rsidR="00996732" w:rsidRPr="007D66C8" w:rsidRDefault="00B46016" w:rsidP="0062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7D66C8">
        <w:rPr>
          <w:b/>
          <w:bCs/>
          <w:i/>
          <w:iCs/>
          <w:lang w:val="es-ES_tradnl"/>
        </w:rPr>
        <w:t>Se llevaron a cabo varias actividades encaminadas a fortalecer las capacidades de las partes interesadas con respecto a los jóvenes</w:t>
      </w:r>
    </w:p>
    <w:bookmarkEnd w:id="9"/>
    <w:p w14:paraId="481047C7" w14:textId="6BC07474" w:rsidR="00996732" w:rsidRPr="007E3227" w:rsidRDefault="00625AFE" w:rsidP="00625AFE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D66C8">
        <w:rPr>
          <w:rFonts w:ascii="Calibri" w:hAnsi="Calibri" w:cs="Calibri"/>
          <w:i/>
          <w:iCs/>
          <w:szCs w:val="24"/>
          <w:lang w:val="es-ES_tradnl"/>
        </w:rPr>
        <w:t>–</w:t>
      </w:r>
      <w:r w:rsidRPr="007D66C8">
        <w:rPr>
          <w:rFonts w:ascii="Calibri" w:hAnsi="Calibri" w:cs="Calibri"/>
          <w:i/>
          <w:iCs/>
          <w:szCs w:val="24"/>
          <w:lang w:val="es-ES_tradnl"/>
        </w:rPr>
        <w:tab/>
      </w:r>
      <w:r w:rsidR="00B46016" w:rsidRPr="007D66C8">
        <w:rPr>
          <w:rFonts w:ascii="Calibri" w:hAnsi="Calibri" w:cs="Calibri"/>
          <w:i/>
          <w:iCs/>
          <w:szCs w:val="24"/>
          <w:lang w:val="es-ES_tradnl"/>
        </w:rPr>
        <w:t>Foros digitales sobre la juventud</w:t>
      </w:r>
    </w:p>
    <w:p w14:paraId="339E6D64" w14:textId="78C48363" w:rsidR="00996732" w:rsidRPr="009C3CF9" w:rsidRDefault="00625AFE" w:rsidP="00625AFE">
      <w:pPr>
        <w:pStyle w:val="enumlev1"/>
        <w:rPr>
          <w:rFonts w:ascii="Calibri" w:hAnsi="Calibri" w:cs="Calibri"/>
          <w:lang w:val="es-ES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B46016" w:rsidRPr="009C3CF9">
        <w:rPr>
          <w:rFonts w:ascii="Calibri" w:hAnsi="Calibri" w:cs="Calibri"/>
          <w:lang w:val="es-ES"/>
        </w:rPr>
        <w:t xml:space="preserve">Grupo sobre la </w:t>
      </w:r>
      <w:r w:rsidR="00930FC9" w:rsidRPr="009C3CF9">
        <w:rPr>
          <w:rFonts w:ascii="Calibri" w:hAnsi="Calibri" w:cs="Calibri"/>
          <w:lang w:val="es-ES"/>
        </w:rPr>
        <w:t>juventud en Europa</w:t>
      </w:r>
      <w:r w:rsidR="00996732" w:rsidRPr="009C3CF9">
        <w:rPr>
          <w:rFonts w:ascii="Calibri" w:hAnsi="Calibri" w:cs="Calibri"/>
          <w:lang w:val="es-ES"/>
        </w:rPr>
        <w:t xml:space="preserve"> </w:t>
      </w:r>
      <w:r w:rsidR="0044193B" w:rsidRPr="009C3CF9">
        <w:rPr>
          <w:rFonts w:ascii="Calibri" w:hAnsi="Calibri" w:cs="Calibri"/>
          <w:lang w:val="es-ES"/>
        </w:rPr>
        <w:t>–</w:t>
      </w:r>
      <w:r w:rsidR="00996732" w:rsidRPr="009C3CF9">
        <w:rPr>
          <w:rFonts w:ascii="Calibri" w:hAnsi="Calibri" w:cs="Calibri"/>
          <w:lang w:val="es-ES"/>
        </w:rPr>
        <w:t xml:space="preserve"> </w:t>
      </w:r>
      <w:r w:rsidRPr="009C3CF9">
        <w:rPr>
          <w:rFonts w:ascii="Calibri" w:hAnsi="Calibri" w:cs="Calibri"/>
          <w:lang w:val="es-ES"/>
        </w:rPr>
        <w:t>"</w:t>
      </w:r>
      <w:r w:rsidR="00996732" w:rsidRPr="009C3CF9">
        <w:rPr>
          <w:rFonts w:ascii="Calibri" w:hAnsi="Calibri" w:cs="Calibri"/>
          <w:lang w:val="es-ES"/>
        </w:rPr>
        <w:t>Generation Connect</w:t>
      </w:r>
      <w:r w:rsidRPr="009C3CF9">
        <w:rPr>
          <w:rFonts w:ascii="Calibri" w:hAnsi="Calibri" w:cs="Calibri"/>
          <w:lang w:val="es-ES"/>
        </w:rPr>
        <w:t>"</w:t>
      </w:r>
    </w:p>
    <w:p w14:paraId="5FD775D6" w14:textId="72C6E8F1" w:rsidR="00996732" w:rsidRPr="007D66C8" w:rsidRDefault="00930FC9" w:rsidP="0062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9C3CF9">
        <w:rPr>
          <w:b/>
          <w:bCs/>
          <w:i/>
          <w:iCs/>
          <w:lang w:val="es-ES_tradnl"/>
        </w:rPr>
        <w:t>Se llevaron a cabo varias actividades encaminadas a fortalecer las capacidades de los Estados Miembros de la UIT en la esfera del desarrollo de competencias digitales</w:t>
      </w:r>
    </w:p>
    <w:p w14:paraId="21C194B7" w14:textId="78261C21" w:rsidR="00930FC9" w:rsidRPr="007E3227" w:rsidRDefault="00625AFE" w:rsidP="00625AFE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Seminario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virtual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UIT-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CRC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para Europa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“Facilitar la formulación d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>e estrategias de capacitación digital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 xml:space="preserve"> a escala nacional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: Guía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de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evaluación de competencias digitales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”; evento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virtual, 1 de junio de 2020</w:t>
      </w:r>
    </w:p>
    <w:p w14:paraId="1A72EA7A" w14:textId="261FB512" w:rsidR="00930FC9" w:rsidRPr="007E3227" w:rsidRDefault="00625AFE" w:rsidP="00625AFE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Evaluación de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competencias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digitales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 xml:space="preserve">a escala regional </w:t>
      </w:r>
      <w:r w:rsidR="00B40FB6" w:rsidRPr="007E3227">
        <w:rPr>
          <w:rFonts w:ascii="Calibri" w:hAnsi="Calibri" w:cs="Calibri"/>
          <w:i/>
          <w:iCs/>
          <w:szCs w:val="24"/>
          <w:lang w:val="es-ES_tradnl"/>
        </w:rPr>
        <w:t>para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países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>no pertenecientes a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 la UE</w:t>
      </w:r>
    </w:p>
    <w:p w14:paraId="4E34E17C" w14:textId="28B795D0" w:rsidR="00996732" w:rsidRPr="007E3227" w:rsidRDefault="00625AFE" w:rsidP="00625AFE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 xml:space="preserve">Propuesta de proyecto sobre centros de </w:t>
      </w:r>
      <w:r w:rsidR="00F63599" w:rsidRPr="007E3227">
        <w:rPr>
          <w:rFonts w:ascii="Calibri" w:hAnsi="Calibri" w:cs="Calibri"/>
          <w:i/>
          <w:iCs/>
          <w:szCs w:val="24"/>
          <w:lang w:val="es-ES_tradnl"/>
        </w:rPr>
        <w:t xml:space="preserve">capacitación en </w:t>
      </w:r>
      <w:r w:rsidR="00930FC9" w:rsidRPr="007E3227">
        <w:rPr>
          <w:rFonts w:ascii="Calibri" w:hAnsi="Calibri" w:cs="Calibri"/>
          <w:i/>
          <w:iCs/>
          <w:szCs w:val="24"/>
          <w:lang w:val="es-ES_tradnl"/>
        </w:rPr>
        <w:t>codificación en la región del Mediterráneo</w:t>
      </w:r>
    </w:p>
    <w:p w14:paraId="5DBB3DA4" w14:textId="7D56FEDB" w:rsidR="00996732" w:rsidRPr="007E3227" w:rsidRDefault="00996732" w:rsidP="00625AFE">
      <w:pPr>
        <w:pStyle w:val="Headingb"/>
        <w:rPr>
          <w:lang w:val="es-ES_tradnl"/>
        </w:rPr>
      </w:pPr>
      <w:r w:rsidRPr="007E3227">
        <w:rPr>
          <w:lang w:val="es-ES_tradnl"/>
        </w:rPr>
        <w:lastRenderedPageBreak/>
        <w:t xml:space="preserve">EUR4: </w:t>
      </w:r>
      <w:r w:rsidR="00F63599" w:rsidRPr="007E3227">
        <w:rPr>
          <w:lang w:val="es-ES_tradnl"/>
        </w:rPr>
        <w:t>Mejora de la confianza y fiabilidad en la utilización de las tecnologías de la información y la comunicación</w:t>
      </w:r>
    </w:p>
    <w:p w14:paraId="7338B67C" w14:textId="1480C2A5" w:rsidR="00996732" w:rsidRPr="007E3227" w:rsidRDefault="00B40FB6" w:rsidP="00625AFE">
      <w:pPr>
        <w:rPr>
          <w:lang w:val="es-ES_tradnl"/>
        </w:rPr>
      </w:pPr>
      <w:r w:rsidRPr="007E3227">
        <w:rPr>
          <w:b/>
          <w:bCs/>
          <w:lang w:val="es-ES_tradnl"/>
        </w:rPr>
        <w:t>Objetivo</w:t>
      </w:r>
      <w:r w:rsidR="00996732" w:rsidRPr="007E3227">
        <w:rPr>
          <w:b/>
          <w:bCs/>
          <w:lang w:val="es-ES_tradnl"/>
        </w:rPr>
        <w:t xml:space="preserve">: </w:t>
      </w:r>
      <w:r w:rsidR="00871BBF" w:rsidRPr="007E3227">
        <w:rPr>
          <w:lang w:val="es-ES_tradnl"/>
        </w:rPr>
        <w:t>Fomentar el despliegue de infraestructuras resilientes y servicios seguros para que todos, en particular los niños, puedan utilizar de manera fiable las TIC en su vida cotidiana</w:t>
      </w:r>
      <w:r w:rsidR="00996732" w:rsidRPr="007E3227">
        <w:rPr>
          <w:lang w:val="es-ES_tradnl"/>
        </w:rPr>
        <w:t>.</w:t>
      </w:r>
    </w:p>
    <w:p w14:paraId="61BDA131" w14:textId="41309A37" w:rsidR="00996732" w:rsidRPr="007E3227" w:rsidRDefault="00871BBF" w:rsidP="00625AFE">
      <w:pPr>
        <w:rPr>
          <w:lang w:val="es-ES_tradnl"/>
        </w:rPr>
      </w:pPr>
      <w:r w:rsidRPr="007E3227">
        <w:rPr>
          <w:lang w:val="es-ES_tradnl"/>
        </w:rPr>
        <w:t>Habida cuenta de los resultados previstos en el marco de las Iniciativas Regionales de la UIT, se llevaron a cabo varias actividades en 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>odo 2018-2020 encaminadas a fortalecer las capacidades de los Miembros en las esferas que se enumeran a continuación</w:t>
      </w:r>
      <w:r w:rsidR="00FB4084" w:rsidRPr="007E3227">
        <w:rPr>
          <w:lang w:val="es-ES_tradnl"/>
        </w:rPr>
        <w:t>:</w:t>
      </w:r>
    </w:p>
    <w:p w14:paraId="19F2D8AB" w14:textId="27638658" w:rsidR="00871BBF" w:rsidRPr="007E3227" w:rsidRDefault="00625AFE" w:rsidP="00625AFE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871BBF" w:rsidRPr="007E3227">
        <w:rPr>
          <w:i/>
          <w:iCs/>
          <w:szCs w:val="24"/>
          <w:lang w:val="es-ES_tradnl"/>
        </w:rPr>
        <w:t>Políticas y estrategias de ciberseguridad</w:t>
      </w:r>
    </w:p>
    <w:p w14:paraId="146EC71B" w14:textId="572C6D22" w:rsidR="00871BBF" w:rsidRPr="007E3227" w:rsidRDefault="00625AFE" w:rsidP="00625AFE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871BBF" w:rsidRPr="007E3227">
        <w:rPr>
          <w:i/>
          <w:iCs/>
          <w:szCs w:val="24"/>
          <w:lang w:val="es-ES_tradnl"/>
        </w:rPr>
        <w:t>Capacidades en materia de ciberseguridad;</w:t>
      </w:r>
    </w:p>
    <w:p w14:paraId="72610EC3" w14:textId="5DDDB9EF" w:rsidR="00996732" w:rsidRPr="007E3227" w:rsidRDefault="00625AFE" w:rsidP="00625AFE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871BBF" w:rsidRPr="007E3227">
        <w:rPr>
          <w:i/>
          <w:iCs/>
          <w:szCs w:val="24"/>
          <w:lang w:val="es-ES_tradnl"/>
        </w:rPr>
        <w:t>Protección de la infancia en línea</w:t>
      </w:r>
      <w:r w:rsidR="00996732" w:rsidRPr="007E3227">
        <w:rPr>
          <w:i/>
          <w:iCs/>
          <w:szCs w:val="24"/>
          <w:lang w:val="es-ES_tradnl"/>
        </w:rPr>
        <w:t>.</w:t>
      </w:r>
    </w:p>
    <w:p w14:paraId="1080466E" w14:textId="6A5D61EC" w:rsidR="00996732" w:rsidRPr="007E3227" w:rsidRDefault="00871BBF" w:rsidP="00625AFE">
      <w:pPr>
        <w:rPr>
          <w:lang w:val="es-ES_tradnl"/>
        </w:rPr>
      </w:pPr>
      <w:r w:rsidRPr="007E3227">
        <w:rPr>
          <w:b/>
          <w:bCs/>
          <w:lang w:val="es-ES_tradnl"/>
        </w:rPr>
        <w:t>REPERCUSIÓN</w:t>
      </w:r>
      <w:r w:rsidR="00996732" w:rsidRPr="007E3227">
        <w:rPr>
          <w:b/>
          <w:bCs/>
          <w:lang w:val="es-ES_tradnl"/>
        </w:rPr>
        <w:t xml:space="preserve">: </w:t>
      </w:r>
      <w:r w:rsidRPr="007E3227">
        <w:rPr>
          <w:lang w:val="es-ES_tradnl"/>
        </w:rPr>
        <w:t xml:space="preserve">La Iniciativa Regional de la UIT para la Región de Europa contribuyó a la creación de capacidad humana de </w:t>
      </w:r>
      <w:r w:rsidRPr="009C3CF9">
        <w:rPr>
          <w:lang w:val="es-ES_tradnl"/>
        </w:rPr>
        <w:t>más de 3</w:t>
      </w:r>
      <w:r w:rsidR="007D66C8" w:rsidRPr="009C3CF9">
        <w:rPr>
          <w:lang w:val="es-ES_tradnl"/>
        </w:rPr>
        <w:t> </w:t>
      </w:r>
      <w:r w:rsidRPr="009C3CF9">
        <w:rPr>
          <w:lang w:val="es-ES_tradnl"/>
        </w:rPr>
        <w:t>200 partes interesadas de más de 50 países</w:t>
      </w:r>
      <w:r w:rsidR="00996732" w:rsidRPr="009C3CF9">
        <w:rPr>
          <w:lang w:val="es-ES_tradnl"/>
        </w:rPr>
        <w:t xml:space="preserve">. </w:t>
      </w:r>
      <w:r w:rsidR="0003217F" w:rsidRPr="009C3CF9">
        <w:rPr>
          <w:lang w:val="es-ES_tradnl"/>
        </w:rPr>
        <w:t xml:space="preserve">Se establecieron ocho asociaciones estratégicas, en particular con UNICEF. Once países se beneficiaron de asistencia técnica directa y lograron avanzar en sus objetivos a escala nacional gracias al apoyo de la UIT. Las actividades de la UIT tuvieron lugar en doce países y se realizaron dos estudios a escala regional (NCS, </w:t>
      </w:r>
      <w:r w:rsidR="009D36F6" w:rsidRPr="009C3CF9">
        <w:rPr>
          <w:lang w:val="es-ES_tradnl"/>
        </w:rPr>
        <w:t>PIeL</w:t>
      </w:r>
      <w:r w:rsidR="0003217F" w:rsidRPr="009C3CF9">
        <w:rPr>
          <w:lang w:val="es-ES_tradnl"/>
        </w:rPr>
        <w:t xml:space="preserve">), lo que contribuyó a prestar asistencia directa </w:t>
      </w:r>
      <w:r w:rsidR="00940BF8" w:rsidRPr="009C3CF9">
        <w:rPr>
          <w:lang w:val="es-ES_tradnl"/>
        </w:rPr>
        <w:t xml:space="preserve">de forma </w:t>
      </w:r>
      <w:r w:rsidR="0003217F" w:rsidRPr="009C3CF9">
        <w:rPr>
          <w:lang w:val="es-ES_tradnl"/>
        </w:rPr>
        <w:t>específica</w:t>
      </w:r>
      <w:r w:rsidR="0003217F" w:rsidRPr="007E3227">
        <w:rPr>
          <w:lang w:val="es-ES_tradnl"/>
        </w:rPr>
        <w:t xml:space="preserve"> y </w:t>
      </w:r>
      <w:r w:rsidR="009D36F6" w:rsidRPr="007E3227">
        <w:rPr>
          <w:lang w:val="es-ES_tradnl"/>
        </w:rPr>
        <w:t xml:space="preserve">más </w:t>
      </w:r>
      <w:r w:rsidR="0003217F" w:rsidRPr="007E3227">
        <w:rPr>
          <w:lang w:val="es-ES_tradnl"/>
        </w:rPr>
        <w:t>eficaz</w:t>
      </w:r>
      <w:r w:rsidR="00996732" w:rsidRPr="007E3227">
        <w:rPr>
          <w:lang w:val="es-ES_tradnl"/>
        </w:rPr>
        <w:t>.</w:t>
      </w:r>
    </w:p>
    <w:p w14:paraId="241A998B" w14:textId="35175EDE" w:rsidR="00996732" w:rsidRPr="007D66C8" w:rsidRDefault="00940BF8" w:rsidP="00F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7D66C8">
        <w:rPr>
          <w:lang w:val="es-ES_tradnl"/>
        </w:rPr>
        <w:t xml:space="preserve">Se </w:t>
      </w:r>
      <w:r w:rsidRPr="007D66C8">
        <w:rPr>
          <w:b/>
          <w:bCs/>
          <w:i/>
          <w:iCs/>
          <w:lang w:val="es-ES_tradnl"/>
        </w:rPr>
        <w:t>llevaron a cabo varias actividades encaminadas a fortalecer las capacidades de los Miembros de la UIT en la esfera de la formulación de políticas y estrategias a escalas regional y nacional</w:t>
      </w:r>
    </w:p>
    <w:p w14:paraId="03DA45AB" w14:textId="3237E441" w:rsidR="00940BF8" w:rsidRPr="007E3227" w:rsidRDefault="00F76FE0" w:rsidP="00F76FE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Sexta Plataforma de Diálogo </w:t>
      </w:r>
      <w:r w:rsidR="00953FDE" w:rsidRPr="007E3227">
        <w:rPr>
          <w:i/>
          <w:iCs/>
          <w:szCs w:val="24"/>
          <w:lang w:val="es-ES_tradnl"/>
        </w:rPr>
        <w:t>entre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3B7B3C" w:rsidRPr="007E3227">
        <w:rPr>
          <w:i/>
          <w:iCs/>
          <w:szCs w:val="24"/>
          <w:lang w:val="es-ES_tradnl"/>
        </w:rPr>
        <w:t>los sectores</w:t>
      </w:r>
      <w:r w:rsidR="00940BF8" w:rsidRPr="007E3227">
        <w:rPr>
          <w:i/>
          <w:iCs/>
          <w:szCs w:val="24"/>
          <w:lang w:val="es-ES_tradnl"/>
        </w:rPr>
        <w:t xml:space="preserve"> público y privado sobre </w:t>
      </w:r>
      <w:r w:rsidR="003B7B3C" w:rsidRPr="007E3227">
        <w:rPr>
          <w:i/>
          <w:iCs/>
          <w:szCs w:val="24"/>
          <w:lang w:val="es-ES_tradnl"/>
        </w:rPr>
        <w:t>ciber</w:t>
      </w:r>
      <w:r w:rsidR="00940BF8" w:rsidRPr="007E3227">
        <w:rPr>
          <w:i/>
          <w:iCs/>
          <w:szCs w:val="24"/>
          <w:lang w:val="es-ES_tradnl"/>
        </w:rPr>
        <w:t>seguridad en Europa Central</w:t>
      </w:r>
      <w:r w:rsidR="003B7B3C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Sibiu (Rumania), 12-14 de septiembre de 2018</w:t>
      </w:r>
    </w:p>
    <w:p w14:paraId="67AF6592" w14:textId="09B4082D" w:rsidR="00940BF8" w:rsidRPr="007E3227" w:rsidRDefault="00F76FE0" w:rsidP="00F76FE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Segunda </w:t>
      </w:r>
      <w:r w:rsidR="003B7B3C" w:rsidRPr="007E3227">
        <w:rPr>
          <w:i/>
          <w:iCs/>
          <w:szCs w:val="24"/>
          <w:lang w:val="es-ES_tradnl"/>
        </w:rPr>
        <w:t xml:space="preserve">Plataforma de Diálogo </w:t>
      </w:r>
      <w:r w:rsidR="00953FDE" w:rsidRPr="007E3227">
        <w:rPr>
          <w:i/>
          <w:iCs/>
          <w:szCs w:val="24"/>
          <w:lang w:val="es-ES_tradnl"/>
        </w:rPr>
        <w:t>entre</w:t>
      </w:r>
      <w:r w:rsidR="003B7B3C" w:rsidRPr="007E3227">
        <w:rPr>
          <w:i/>
          <w:iCs/>
          <w:szCs w:val="24"/>
          <w:lang w:val="es-ES_tradnl"/>
        </w:rPr>
        <w:t xml:space="preserve"> los sectores público y privado sobre ciberseguridad en </w:t>
      </w:r>
      <w:r w:rsidR="00940BF8" w:rsidRPr="007E3227">
        <w:rPr>
          <w:i/>
          <w:iCs/>
          <w:szCs w:val="24"/>
          <w:lang w:val="es-ES_tradnl"/>
        </w:rPr>
        <w:t>Europa occidental</w:t>
      </w:r>
      <w:r w:rsidR="003B7B3C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Porrentruy (Suiza), 29</w:t>
      </w:r>
      <w:r w:rsidR="003B7B3C" w:rsidRPr="007E3227">
        <w:rPr>
          <w:i/>
          <w:iCs/>
          <w:szCs w:val="24"/>
          <w:lang w:val="es-ES_tradnl"/>
        </w:rPr>
        <w:t>-</w:t>
      </w:r>
      <w:r w:rsidR="00940BF8" w:rsidRPr="007E3227">
        <w:rPr>
          <w:i/>
          <w:iCs/>
          <w:szCs w:val="24"/>
          <w:lang w:val="es-ES_tradnl"/>
        </w:rPr>
        <w:t>30 de noviembre de 2018</w:t>
      </w:r>
    </w:p>
    <w:p w14:paraId="4ED87192" w14:textId="1C42BFF7" w:rsidR="00940BF8" w:rsidRPr="007E3227" w:rsidRDefault="00F76FE0" w:rsidP="00F76FE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Semana </w:t>
      </w:r>
      <w:r w:rsidR="00953FDE" w:rsidRPr="007E3227">
        <w:rPr>
          <w:i/>
          <w:iCs/>
          <w:szCs w:val="24"/>
          <w:lang w:val="es-ES_tradnl"/>
        </w:rPr>
        <w:t>sobre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953FDE" w:rsidRPr="007E3227">
        <w:rPr>
          <w:i/>
          <w:iCs/>
          <w:szCs w:val="24"/>
          <w:lang w:val="es-ES_tradnl"/>
        </w:rPr>
        <w:t>c</w:t>
      </w:r>
      <w:r w:rsidR="00940BF8" w:rsidRPr="007E3227">
        <w:rPr>
          <w:i/>
          <w:iCs/>
          <w:szCs w:val="24"/>
          <w:lang w:val="es-ES_tradnl"/>
        </w:rPr>
        <w:t>iberseguridad</w:t>
      </w:r>
      <w:r w:rsidR="00953FDE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Viena</w:t>
      </w:r>
      <w:r w:rsidR="00953FDE" w:rsidRPr="007E3227">
        <w:rPr>
          <w:i/>
          <w:iCs/>
          <w:szCs w:val="24"/>
          <w:lang w:val="es-ES_tradnl"/>
        </w:rPr>
        <w:t>,</w:t>
      </w:r>
      <w:r w:rsidR="00940BF8" w:rsidRPr="007E3227">
        <w:rPr>
          <w:i/>
          <w:iCs/>
          <w:szCs w:val="24"/>
          <w:lang w:val="es-ES_tradnl"/>
        </w:rPr>
        <w:t xml:space="preserve"> 2019</w:t>
      </w:r>
    </w:p>
    <w:p w14:paraId="6089DE94" w14:textId="42020F1F" w:rsidR="00940BF8" w:rsidRPr="007E3227" w:rsidRDefault="00F76FE0" w:rsidP="00F76FE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Taller de la UIT sobre estrategias </w:t>
      </w:r>
      <w:r w:rsidR="00953FDE" w:rsidRPr="007E3227">
        <w:rPr>
          <w:i/>
          <w:iCs/>
          <w:szCs w:val="24"/>
          <w:lang w:val="es-ES_tradnl"/>
        </w:rPr>
        <w:t>de</w:t>
      </w:r>
      <w:r w:rsidR="00940BF8" w:rsidRPr="007E3227">
        <w:rPr>
          <w:i/>
          <w:iCs/>
          <w:szCs w:val="24"/>
          <w:lang w:val="es-ES_tradnl"/>
        </w:rPr>
        <w:t xml:space="preserve"> ciberseguridad </w:t>
      </w:r>
      <w:r w:rsidR="00953FDE" w:rsidRPr="007E3227">
        <w:rPr>
          <w:i/>
          <w:iCs/>
          <w:szCs w:val="24"/>
          <w:lang w:val="es-ES_tradnl"/>
        </w:rPr>
        <w:t xml:space="preserve">a escala nacional </w:t>
      </w:r>
      <w:r w:rsidR="00940BF8" w:rsidRPr="007E3227">
        <w:rPr>
          <w:i/>
          <w:iCs/>
          <w:szCs w:val="24"/>
          <w:lang w:val="es-ES_tradnl"/>
        </w:rPr>
        <w:t>para los Balcanes occidentales</w:t>
      </w:r>
      <w:r w:rsidR="00953FDE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Skopje (Macedonia septentrional), 6</w:t>
      </w:r>
      <w:r w:rsidR="00953FDE" w:rsidRPr="007E3227">
        <w:rPr>
          <w:i/>
          <w:iCs/>
          <w:szCs w:val="24"/>
          <w:lang w:val="es-ES_tradnl"/>
        </w:rPr>
        <w:t>-</w:t>
      </w:r>
      <w:r w:rsidR="00940BF8" w:rsidRPr="007E3227">
        <w:rPr>
          <w:i/>
          <w:iCs/>
          <w:szCs w:val="24"/>
          <w:lang w:val="es-ES_tradnl"/>
        </w:rPr>
        <w:t>28 de junio de 2019</w:t>
      </w:r>
    </w:p>
    <w:p w14:paraId="242CCD3A" w14:textId="1AEE4A89" w:rsidR="00940BF8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Cumbre de La Haya </w:t>
      </w:r>
      <w:r w:rsidR="00953FDE" w:rsidRPr="007E3227">
        <w:rPr>
          <w:i/>
          <w:iCs/>
          <w:szCs w:val="24"/>
          <w:lang w:val="es-ES_tradnl"/>
        </w:rPr>
        <w:t>sobre responsabilidad</w:t>
      </w:r>
      <w:r w:rsidR="00940BF8" w:rsidRPr="007E3227">
        <w:rPr>
          <w:i/>
          <w:iCs/>
          <w:szCs w:val="24"/>
          <w:lang w:val="es-ES_tradnl"/>
        </w:rPr>
        <w:t xml:space="preserve"> en la </w:t>
      </w:r>
      <w:r w:rsidR="00953FDE" w:rsidRPr="007E3227">
        <w:rPr>
          <w:i/>
          <w:iCs/>
          <w:szCs w:val="24"/>
          <w:lang w:val="es-ES_tradnl"/>
        </w:rPr>
        <w:t>e</w:t>
      </w:r>
      <w:r w:rsidR="00940BF8" w:rsidRPr="007E3227">
        <w:rPr>
          <w:i/>
          <w:iCs/>
          <w:szCs w:val="24"/>
          <w:lang w:val="es-ES_tradnl"/>
        </w:rPr>
        <w:t xml:space="preserve">ra </w:t>
      </w:r>
      <w:r w:rsidR="00953FDE" w:rsidRPr="007E3227">
        <w:rPr>
          <w:i/>
          <w:iCs/>
          <w:szCs w:val="24"/>
          <w:lang w:val="es-ES_tradnl"/>
        </w:rPr>
        <w:t>d</w:t>
      </w:r>
      <w:r w:rsidR="00940BF8" w:rsidRPr="007E3227">
        <w:rPr>
          <w:i/>
          <w:iCs/>
          <w:szCs w:val="24"/>
          <w:lang w:val="es-ES_tradnl"/>
        </w:rPr>
        <w:t>igital</w:t>
      </w:r>
      <w:r w:rsidR="00953FDE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La Haya</w:t>
      </w:r>
      <w:r w:rsidR="00953FDE" w:rsidRPr="007E3227">
        <w:rPr>
          <w:i/>
          <w:iCs/>
          <w:szCs w:val="24"/>
          <w:lang w:val="es-ES_tradnl"/>
        </w:rPr>
        <w:t xml:space="preserve"> (</w:t>
      </w:r>
      <w:r w:rsidR="00940BF8" w:rsidRPr="007E3227">
        <w:rPr>
          <w:i/>
          <w:iCs/>
          <w:szCs w:val="24"/>
          <w:lang w:val="es-ES_tradnl"/>
        </w:rPr>
        <w:t>Países Bajos</w:t>
      </w:r>
      <w:r w:rsidR="00953FDE" w:rsidRPr="007E3227">
        <w:rPr>
          <w:i/>
          <w:iCs/>
          <w:szCs w:val="24"/>
          <w:lang w:val="es-ES_tradnl"/>
        </w:rPr>
        <w:t>)</w:t>
      </w:r>
      <w:r w:rsidR="00940BF8" w:rsidRPr="007E3227">
        <w:rPr>
          <w:i/>
          <w:iCs/>
          <w:szCs w:val="24"/>
          <w:lang w:val="es-ES_tradnl"/>
        </w:rPr>
        <w:t>, 6-7 de noviembre de 2019</w:t>
      </w:r>
    </w:p>
    <w:p w14:paraId="65C9EE67" w14:textId="23C977EE" w:rsidR="00940BF8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Semana </w:t>
      </w:r>
      <w:r w:rsidR="00953FDE" w:rsidRPr="007E3227">
        <w:rPr>
          <w:i/>
          <w:iCs/>
          <w:szCs w:val="24"/>
          <w:lang w:val="es-ES_tradnl"/>
        </w:rPr>
        <w:t>sobre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953FDE" w:rsidRPr="007E3227">
        <w:rPr>
          <w:i/>
          <w:iCs/>
          <w:szCs w:val="24"/>
          <w:lang w:val="es-ES_tradnl"/>
        </w:rPr>
        <w:t>c</w:t>
      </w:r>
      <w:r w:rsidR="00940BF8" w:rsidRPr="007E3227">
        <w:rPr>
          <w:i/>
          <w:iCs/>
          <w:szCs w:val="24"/>
          <w:lang w:val="es-ES_tradnl"/>
        </w:rPr>
        <w:t>iberseguridad en Moldova</w:t>
      </w:r>
      <w:r w:rsidR="00953FDE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Chisinau (Moldova), 19</w:t>
      </w:r>
      <w:r w:rsidR="004A5A05" w:rsidRPr="007E3227">
        <w:rPr>
          <w:i/>
          <w:iCs/>
          <w:szCs w:val="24"/>
          <w:lang w:val="es-ES_tradnl"/>
        </w:rPr>
        <w:t>-</w:t>
      </w:r>
      <w:r w:rsidR="00940BF8" w:rsidRPr="007E3227">
        <w:rPr>
          <w:i/>
          <w:iCs/>
          <w:szCs w:val="24"/>
          <w:lang w:val="es-ES_tradnl"/>
        </w:rPr>
        <w:t>20 de noviembre de 2019</w:t>
      </w:r>
    </w:p>
    <w:p w14:paraId="0ECBD870" w14:textId="2C10DEEB" w:rsidR="00940BF8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Foro Regional </w:t>
      </w:r>
      <w:r w:rsidR="004A5A05" w:rsidRPr="007E3227">
        <w:rPr>
          <w:i/>
          <w:iCs/>
          <w:szCs w:val="24"/>
          <w:lang w:val="es-ES_tradnl"/>
        </w:rPr>
        <w:t>de la UIT sobre</w:t>
      </w:r>
      <w:r w:rsidR="00940BF8" w:rsidRPr="007E3227">
        <w:rPr>
          <w:i/>
          <w:iCs/>
          <w:szCs w:val="24"/>
          <w:lang w:val="es-ES_tradnl"/>
        </w:rPr>
        <w:t xml:space="preserve"> Ciberseguridad para Europa y la CEI</w:t>
      </w:r>
      <w:r w:rsidR="004A5A05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Sofía (Bulgaria), 27-28 de febrero de 2020</w:t>
      </w:r>
    </w:p>
    <w:p w14:paraId="70AF9A5F" w14:textId="50BF4BB5" w:rsidR="00996732" w:rsidRPr="007E3227" w:rsidRDefault="005E11C7" w:rsidP="005E11C7">
      <w:pPr>
        <w:pStyle w:val="enumlev1"/>
        <w:rPr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940BF8" w:rsidRPr="007E3227">
        <w:rPr>
          <w:i/>
          <w:iCs/>
          <w:szCs w:val="24"/>
          <w:lang w:val="es-ES_tradnl"/>
        </w:rPr>
        <w:t xml:space="preserve">Semana </w:t>
      </w:r>
      <w:r w:rsidR="004A5A05" w:rsidRPr="007E3227">
        <w:rPr>
          <w:i/>
          <w:iCs/>
          <w:szCs w:val="24"/>
          <w:lang w:val="es-ES_tradnl"/>
        </w:rPr>
        <w:t>sobre ciberseguridad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4A5A05" w:rsidRPr="007E3227">
        <w:rPr>
          <w:i/>
          <w:iCs/>
          <w:szCs w:val="24"/>
          <w:lang w:val="es-ES_tradnl"/>
        </w:rPr>
        <w:t>en</w:t>
      </w:r>
      <w:r w:rsidR="00940BF8" w:rsidRPr="007E3227">
        <w:rPr>
          <w:i/>
          <w:iCs/>
          <w:szCs w:val="24"/>
          <w:lang w:val="es-ES_tradnl"/>
        </w:rPr>
        <w:t xml:space="preserve"> Moldova</w:t>
      </w:r>
      <w:r w:rsidR="004A5A05" w:rsidRPr="007E3227">
        <w:rPr>
          <w:i/>
          <w:iCs/>
          <w:szCs w:val="24"/>
          <w:lang w:val="es-ES_tradnl"/>
        </w:rPr>
        <w:t>,</w:t>
      </w:r>
      <w:r w:rsidR="00940BF8" w:rsidRPr="007E3227">
        <w:rPr>
          <w:i/>
          <w:iCs/>
          <w:szCs w:val="24"/>
          <w:lang w:val="es-ES_tradnl"/>
        </w:rPr>
        <w:t xml:space="preserve"> 2020</w:t>
      </w:r>
      <w:r w:rsidR="004A5A05" w:rsidRPr="007E3227">
        <w:rPr>
          <w:i/>
          <w:iCs/>
          <w:szCs w:val="24"/>
          <w:lang w:val="es-ES_tradnl"/>
        </w:rPr>
        <w:t>,</w:t>
      </w:r>
      <w:r w:rsidR="00940BF8" w:rsidRPr="007E3227">
        <w:rPr>
          <w:i/>
          <w:iCs/>
          <w:szCs w:val="24"/>
          <w:lang w:val="es-ES_tradnl"/>
        </w:rPr>
        <w:t xml:space="preserve"> "</w:t>
      </w:r>
      <w:r w:rsidR="004A5A05" w:rsidRPr="007E3227">
        <w:rPr>
          <w:i/>
          <w:iCs/>
          <w:szCs w:val="24"/>
          <w:lang w:val="es-ES_tradnl"/>
        </w:rPr>
        <w:t>Desarrollo de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4A5A05" w:rsidRPr="007E3227">
        <w:rPr>
          <w:i/>
          <w:iCs/>
          <w:szCs w:val="24"/>
          <w:lang w:val="es-ES_tradnl"/>
        </w:rPr>
        <w:t xml:space="preserve">sólidas </w:t>
      </w:r>
      <w:r w:rsidR="00940BF8" w:rsidRPr="007E3227">
        <w:rPr>
          <w:i/>
          <w:iCs/>
          <w:szCs w:val="24"/>
          <w:lang w:val="es-ES_tradnl"/>
        </w:rPr>
        <w:t>infraestructura</w:t>
      </w:r>
      <w:r w:rsidR="004A5A05" w:rsidRPr="007E3227">
        <w:rPr>
          <w:i/>
          <w:iCs/>
          <w:szCs w:val="24"/>
          <w:lang w:val="es-ES_tradnl"/>
        </w:rPr>
        <w:t>s</w:t>
      </w:r>
      <w:r w:rsidR="00940BF8" w:rsidRPr="007E3227">
        <w:rPr>
          <w:i/>
          <w:iCs/>
          <w:szCs w:val="24"/>
          <w:lang w:val="es-ES_tradnl"/>
        </w:rPr>
        <w:t xml:space="preserve"> de ciberseguridad </w:t>
      </w:r>
      <w:r w:rsidR="004A5A05" w:rsidRPr="007E3227">
        <w:rPr>
          <w:i/>
          <w:iCs/>
          <w:szCs w:val="24"/>
          <w:lang w:val="es-ES_tradnl"/>
        </w:rPr>
        <w:t>en</w:t>
      </w:r>
      <w:r w:rsidR="00940BF8" w:rsidRPr="007E3227">
        <w:rPr>
          <w:i/>
          <w:iCs/>
          <w:szCs w:val="24"/>
          <w:lang w:val="es-ES_tradnl"/>
        </w:rPr>
        <w:t xml:space="preserve"> la </w:t>
      </w:r>
      <w:r w:rsidR="004A5A05" w:rsidRPr="007E3227">
        <w:rPr>
          <w:i/>
          <w:iCs/>
          <w:szCs w:val="24"/>
          <w:lang w:val="es-ES_tradnl"/>
        </w:rPr>
        <w:t>n</w:t>
      </w:r>
      <w:r w:rsidR="00940BF8" w:rsidRPr="007E3227">
        <w:rPr>
          <w:i/>
          <w:iCs/>
          <w:szCs w:val="24"/>
          <w:lang w:val="es-ES_tradnl"/>
        </w:rPr>
        <w:t xml:space="preserve">ueva </w:t>
      </w:r>
      <w:r w:rsidR="004A5A05" w:rsidRPr="007E3227">
        <w:rPr>
          <w:i/>
          <w:iCs/>
          <w:szCs w:val="24"/>
          <w:lang w:val="es-ES_tradnl"/>
        </w:rPr>
        <w:t>n</w:t>
      </w:r>
      <w:r w:rsidR="00940BF8" w:rsidRPr="007E3227">
        <w:rPr>
          <w:i/>
          <w:iCs/>
          <w:szCs w:val="24"/>
          <w:lang w:val="es-ES_tradnl"/>
        </w:rPr>
        <w:t>ormalidad"</w:t>
      </w:r>
      <w:r w:rsidR="004A5A05" w:rsidRPr="007E3227">
        <w:rPr>
          <w:i/>
          <w:iCs/>
          <w:szCs w:val="24"/>
          <w:lang w:val="es-ES_tradnl"/>
        </w:rPr>
        <w:t>;</w:t>
      </w:r>
      <w:r w:rsidR="00940BF8" w:rsidRPr="007E3227">
        <w:rPr>
          <w:i/>
          <w:iCs/>
          <w:szCs w:val="24"/>
          <w:lang w:val="es-ES_tradnl"/>
        </w:rPr>
        <w:t xml:space="preserve"> </w:t>
      </w:r>
      <w:r w:rsidR="004A5A05" w:rsidRPr="007E3227">
        <w:rPr>
          <w:i/>
          <w:iCs/>
          <w:szCs w:val="24"/>
          <w:lang w:val="es-ES_tradnl"/>
        </w:rPr>
        <w:t>Chisinau</w:t>
      </w:r>
      <w:r w:rsidR="00940BF8" w:rsidRPr="007E3227">
        <w:rPr>
          <w:i/>
          <w:iCs/>
          <w:szCs w:val="24"/>
          <w:lang w:val="es-ES_tradnl"/>
        </w:rPr>
        <w:t xml:space="preserve"> (Moldova), 25</w:t>
      </w:r>
      <w:r w:rsidR="004A5A05" w:rsidRPr="007E3227">
        <w:rPr>
          <w:i/>
          <w:iCs/>
          <w:szCs w:val="24"/>
          <w:lang w:val="es-ES_tradnl"/>
        </w:rPr>
        <w:t>-</w:t>
      </w:r>
      <w:r w:rsidR="00940BF8" w:rsidRPr="007E3227">
        <w:rPr>
          <w:i/>
          <w:iCs/>
          <w:szCs w:val="24"/>
          <w:lang w:val="es-ES_tradnl"/>
        </w:rPr>
        <w:t>27 de noviembre de 2020</w:t>
      </w:r>
    </w:p>
    <w:p w14:paraId="1BC22BB8" w14:textId="3D3A6948" w:rsidR="00996732" w:rsidRPr="007D66C8" w:rsidRDefault="004A5A05" w:rsidP="005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9C3CF9">
        <w:rPr>
          <w:b/>
          <w:bCs/>
          <w:i/>
          <w:iCs/>
          <w:lang w:val="es-ES_tradnl"/>
        </w:rPr>
        <w:t>Se llevaron a cabo varias actividades encaminadas a fortalecer las capacidades de los Miembros de la UIT en la esfera de la ciberseguridad a escala nacional</w:t>
      </w:r>
    </w:p>
    <w:p w14:paraId="3E4BC51E" w14:textId="1D5E0725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Foro "Los nuevos retos mundiales en materia de ciberseguridad"; Bucarest (Rumania), 16-17 de octubre de 2018</w:t>
      </w:r>
    </w:p>
    <w:p w14:paraId="7BD5D79A" w14:textId="60D9D534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Cibersimulacro de la UIT - ALERT (“Applied Learning for Emergency Response Teams”) para la Región de Europa; Chipre, 26-30 de noviembre de 2018</w:t>
      </w:r>
    </w:p>
    <w:p w14:paraId="55BD28A1" w14:textId="15B60204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lastRenderedPageBreak/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Cibersimulacro de la UIT para la región de Europa; Bucarest (Ruman</w:t>
      </w:r>
      <w:r w:rsidR="00887335" w:rsidRPr="007E3227">
        <w:rPr>
          <w:i/>
          <w:iCs/>
          <w:szCs w:val="24"/>
          <w:lang w:val="es-ES_tradnl"/>
        </w:rPr>
        <w:t>i</w:t>
      </w:r>
      <w:r w:rsidR="0030464B" w:rsidRPr="007E3227">
        <w:rPr>
          <w:i/>
          <w:iCs/>
          <w:szCs w:val="24"/>
          <w:lang w:val="es-ES_tradnl"/>
        </w:rPr>
        <w:t>a), 27-31 de mayo de 2019</w:t>
      </w:r>
    </w:p>
    <w:p w14:paraId="54CC81BA" w14:textId="55769303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Cibersimulacro de la UIT 2020: Diálogo Regional en Europa</w:t>
      </w:r>
    </w:p>
    <w:p w14:paraId="4499A339" w14:textId="76A9CD1F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Taller</w:t>
      </w:r>
      <w:r w:rsidR="00750992" w:rsidRPr="007E3227">
        <w:rPr>
          <w:i/>
          <w:iCs/>
          <w:szCs w:val="24"/>
          <w:lang w:val="es-ES_tradnl"/>
        </w:rPr>
        <w:t xml:space="preserve"> </w:t>
      </w:r>
      <w:r w:rsidR="0030464B" w:rsidRPr="007E3227">
        <w:rPr>
          <w:i/>
          <w:iCs/>
          <w:szCs w:val="24"/>
          <w:lang w:val="es-ES_tradnl"/>
        </w:rPr>
        <w:t xml:space="preserve">UIT-DCAF para los </w:t>
      </w:r>
      <w:r w:rsidR="00750992" w:rsidRPr="007E3227">
        <w:rPr>
          <w:i/>
          <w:iCs/>
          <w:szCs w:val="24"/>
          <w:lang w:val="es-ES_tradnl"/>
        </w:rPr>
        <w:t>EIII</w:t>
      </w:r>
      <w:r w:rsidR="0030464B" w:rsidRPr="007E3227">
        <w:rPr>
          <w:i/>
          <w:iCs/>
          <w:szCs w:val="24"/>
          <w:lang w:val="es-ES_tradnl"/>
        </w:rPr>
        <w:t xml:space="preserve"> de los Balcanes </w:t>
      </w:r>
      <w:r w:rsidR="00750992" w:rsidRPr="007E3227">
        <w:rPr>
          <w:i/>
          <w:iCs/>
          <w:szCs w:val="24"/>
          <w:lang w:val="es-ES_tradnl"/>
        </w:rPr>
        <w:t>o</w:t>
      </w:r>
      <w:r w:rsidR="0030464B" w:rsidRPr="007E3227">
        <w:rPr>
          <w:i/>
          <w:iCs/>
          <w:szCs w:val="24"/>
          <w:lang w:val="es-ES_tradnl"/>
        </w:rPr>
        <w:t>ccidentales</w:t>
      </w:r>
      <w:r w:rsidR="00750992" w:rsidRPr="007E3227">
        <w:rPr>
          <w:i/>
          <w:iCs/>
          <w:szCs w:val="24"/>
          <w:lang w:val="es-ES_tradnl"/>
        </w:rPr>
        <w:t>;</w:t>
      </w:r>
      <w:r w:rsidR="0030464B" w:rsidRPr="007E3227">
        <w:rPr>
          <w:i/>
          <w:iCs/>
          <w:szCs w:val="24"/>
          <w:lang w:val="es-ES_tradnl"/>
        </w:rPr>
        <w:t xml:space="preserve"> Budva (Montenegro), 2 de octubre de 2018</w:t>
      </w:r>
    </w:p>
    <w:p w14:paraId="551795B3" w14:textId="5D2C8304" w:rsidR="0030464B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7E3227">
        <w:rPr>
          <w:i/>
          <w:iCs/>
          <w:szCs w:val="24"/>
          <w:lang w:val="es-ES_tradnl"/>
        </w:rPr>
        <w:t>C</w:t>
      </w:r>
      <w:r w:rsidR="00750992" w:rsidRPr="007E3227">
        <w:rPr>
          <w:i/>
          <w:iCs/>
          <w:szCs w:val="24"/>
          <w:lang w:val="es-ES_tradnl"/>
        </w:rPr>
        <w:t>i</w:t>
      </w:r>
      <w:r w:rsidR="0030464B" w:rsidRPr="007E3227">
        <w:rPr>
          <w:i/>
          <w:iCs/>
          <w:szCs w:val="24"/>
          <w:lang w:val="es-ES_tradnl"/>
        </w:rPr>
        <w:t>ber</w:t>
      </w:r>
      <w:r w:rsidR="00750992" w:rsidRPr="007E3227">
        <w:rPr>
          <w:i/>
          <w:iCs/>
          <w:szCs w:val="24"/>
          <w:lang w:val="es-ES_tradnl"/>
        </w:rPr>
        <w:t>protección</w:t>
      </w:r>
      <w:r w:rsidR="0030464B" w:rsidRPr="007E3227">
        <w:rPr>
          <w:i/>
          <w:iCs/>
          <w:szCs w:val="24"/>
          <w:lang w:val="es-ES_tradnl"/>
        </w:rPr>
        <w:t xml:space="preserve"> 2019</w:t>
      </w:r>
      <w:r w:rsidR="00750992" w:rsidRPr="007E3227">
        <w:rPr>
          <w:i/>
          <w:iCs/>
          <w:szCs w:val="24"/>
          <w:lang w:val="es-ES_tradnl"/>
        </w:rPr>
        <w:t>;</w:t>
      </w:r>
      <w:r w:rsidR="0030464B" w:rsidRPr="007E3227">
        <w:rPr>
          <w:i/>
          <w:iCs/>
          <w:szCs w:val="24"/>
          <w:lang w:val="es-ES_tradnl"/>
        </w:rPr>
        <w:t xml:space="preserve"> Turquía</w:t>
      </w:r>
    </w:p>
    <w:p w14:paraId="04D6E59F" w14:textId="1E8A2D0A" w:rsidR="0030464B" w:rsidRPr="00E0542A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30464B" w:rsidRPr="00E0542A">
        <w:rPr>
          <w:i/>
          <w:iCs/>
          <w:szCs w:val="24"/>
          <w:lang w:val="es-ES_tradnl"/>
        </w:rPr>
        <w:t xml:space="preserve">Informes </w:t>
      </w:r>
      <w:r w:rsidR="00750992" w:rsidRPr="00E0542A">
        <w:rPr>
          <w:i/>
          <w:iCs/>
          <w:szCs w:val="24"/>
          <w:lang w:val="es-ES_tradnl"/>
        </w:rPr>
        <w:t>definitivos</w:t>
      </w:r>
      <w:r w:rsidR="0030464B" w:rsidRPr="00E0542A">
        <w:rPr>
          <w:i/>
          <w:iCs/>
          <w:szCs w:val="24"/>
          <w:lang w:val="es-ES_tradnl"/>
        </w:rPr>
        <w:t xml:space="preserve"> </w:t>
      </w:r>
      <w:r w:rsidR="00750992" w:rsidRPr="00E0542A">
        <w:rPr>
          <w:i/>
          <w:iCs/>
          <w:szCs w:val="24"/>
          <w:lang w:val="es-ES_tradnl"/>
        </w:rPr>
        <w:t>sobre</w:t>
      </w:r>
      <w:r w:rsidR="0030464B" w:rsidRPr="00E0542A">
        <w:rPr>
          <w:i/>
          <w:iCs/>
          <w:szCs w:val="24"/>
          <w:lang w:val="es-ES_tradnl"/>
        </w:rPr>
        <w:t xml:space="preserve"> asistencia </w:t>
      </w:r>
      <w:r w:rsidR="00750992" w:rsidRPr="00E0542A">
        <w:rPr>
          <w:i/>
          <w:iCs/>
          <w:szCs w:val="24"/>
          <w:lang w:val="es-ES_tradnl"/>
        </w:rPr>
        <w:t>a escala nacional</w:t>
      </w:r>
      <w:r w:rsidR="0030464B" w:rsidRPr="00E0542A">
        <w:rPr>
          <w:i/>
          <w:iCs/>
          <w:szCs w:val="24"/>
          <w:lang w:val="es-ES_tradnl"/>
        </w:rPr>
        <w:t xml:space="preserve"> (Albania, Bosnia y Herzegovina)</w:t>
      </w:r>
    </w:p>
    <w:p w14:paraId="4333C653" w14:textId="59665FBD" w:rsidR="0030464B" w:rsidRPr="00E0542A" w:rsidRDefault="005E11C7" w:rsidP="005E11C7">
      <w:pPr>
        <w:pStyle w:val="enumlev1"/>
        <w:rPr>
          <w:i/>
          <w:iCs/>
          <w:szCs w:val="24"/>
          <w:lang w:val="es-ES_tradnl"/>
        </w:rPr>
      </w:pPr>
      <w:r w:rsidRPr="00E0542A">
        <w:rPr>
          <w:i/>
          <w:iCs/>
          <w:szCs w:val="24"/>
          <w:lang w:val="es-ES_tradnl"/>
        </w:rPr>
        <w:t>–</w:t>
      </w:r>
      <w:r w:rsidRPr="00E0542A">
        <w:rPr>
          <w:i/>
          <w:iCs/>
          <w:szCs w:val="24"/>
          <w:lang w:val="es-ES_tradnl"/>
        </w:rPr>
        <w:tab/>
      </w:r>
      <w:r w:rsidR="0030464B" w:rsidRPr="00E0542A">
        <w:rPr>
          <w:i/>
          <w:iCs/>
          <w:szCs w:val="24"/>
          <w:lang w:val="es-ES_tradnl"/>
        </w:rPr>
        <w:t xml:space="preserve">Proyecto de Iniciativa Regional: </w:t>
      </w:r>
      <w:r w:rsidR="00750992" w:rsidRPr="00E0542A">
        <w:rPr>
          <w:i/>
          <w:iCs/>
          <w:szCs w:val="24"/>
          <w:lang w:val="es-ES_tradnl"/>
        </w:rPr>
        <w:t>Implantación de EIII a escala nacional</w:t>
      </w:r>
      <w:r w:rsidR="0030464B" w:rsidRPr="00E0542A">
        <w:rPr>
          <w:i/>
          <w:iCs/>
          <w:szCs w:val="24"/>
          <w:lang w:val="es-ES_tradnl"/>
        </w:rPr>
        <w:t xml:space="preserve"> (Albania, Bosnia y Herzegovina)</w:t>
      </w:r>
    </w:p>
    <w:p w14:paraId="44FD2666" w14:textId="416920FA" w:rsidR="00996732" w:rsidRPr="00E0542A" w:rsidRDefault="005E11C7" w:rsidP="005E11C7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E0542A">
        <w:rPr>
          <w:i/>
          <w:iCs/>
          <w:szCs w:val="24"/>
          <w:lang w:val="es-ES_tradnl"/>
        </w:rPr>
        <w:t>–</w:t>
      </w:r>
      <w:r w:rsidRPr="00E0542A">
        <w:rPr>
          <w:i/>
          <w:iCs/>
          <w:szCs w:val="24"/>
          <w:lang w:val="es-ES_tradnl"/>
        </w:rPr>
        <w:tab/>
      </w:r>
      <w:r w:rsidR="0030464B" w:rsidRPr="00E0542A">
        <w:rPr>
          <w:i/>
          <w:iCs/>
          <w:szCs w:val="24"/>
          <w:lang w:val="es-ES_tradnl"/>
        </w:rPr>
        <w:t xml:space="preserve">Visita oficial a la UIT de la </w:t>
      </w:r>
      <w:r w:rsidR="00750992" w:rsidRPr="00E0542A">
        <w:rPr>
          <w:i/>
          <w:iCs/>
          <w:szCs w:val="24"/>
          <w:lang w:val="es-ES_tradnl"/>
        </w:rPr>
        <w:t>A</w:t>
      </w:r>
      <w:r w:rsidR="0030464B" w:rsidRPr="00E0542A">
        <w:rPr>
          <w:i/>
          <w:iCs/>
          <w:szCs w:val="24"/>
          <w:lang w:val="es-ES_tradnl"/>
        </w:rPr>
        <w:t xml:space="preserve">grupación </w:t>
      </w:r>
      <w:r w:rsidR="00750992" w:rsidRPr="00E0542A">
        <w:rPr>
          <w:i/>
          <w:iCs/>
          <w:szCs w:val="24"/>
          <w:lang w:val="es-ES_tradnl"/>
        </w:rPr>
        <w:t>de</w:t>
      </w:r>
      <w:r w:rsidR="0030464B" w:rsidRPr="00E0542A">
        <w:rPr>
          <w:i/>
          <w:iCs/>
          <w:szCs w:val="24"/>
          <w:lang w:val="es-ES_tradnl"/>
        </w:rPr>
        <w:t xml:space="preserve"> </w:t>
      </w:r>
      <w:r w:rsidR="00750992" w:rsidRPr="00E0542A">
        <w:rPr>
          <w:i/>
          <w:iCs/>
          <w:szCs w:val="24"/>
          <w:lang w:val="es-ES_tradnl"/>
        </w:rPr>
        <w:t>D</w:t>
      </w:r>
      <w:r w:rsidR="0030464B" w:rsidRPr="00E0542A">
        <w:rPr>
          <w:i/>
          <w:iCs/>
          <w:szCs w:val="24"/>
          <w:lang w:val="es-ES_tradnl"/>
        </w:rPr>
        <w:t>efensa y TIC de Estonia</w:t>
      </w:r>
    </w:p>
    <w:p w14:paraId="0BA32E99" w14:textId="79E9FC4E" w:rsidR="00FB1F1A" w:rsidRPr="005D48CC" w:rsidRDefault="00750992" w:rsidP="005E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E0542A">
        <w:rPr>
          <w:b/>
          <w:bCs/>
          <w:i/>
          <w:iCs/>
          <w:lang w:val="es-ES_tradnl"/>
        </w:rPr>
        <w:t>Se llevaron a cabo varias actividades encaminadas a fortalecer las capacidades de los Miembros de la UIT en la esfera de la protección de la infancia en línea</w:t>
      </w:r>
    </w:p>
    <w:p w14:paraId="3FECEE2E" w14:textId="3905EA08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Taller regional para Europa y la CEI sobre ciberseguridad y protección de la infancia en línea; Odessa (Ucrania), 4-6 de abril de 2018</w:t>
      </w:r>
    </w:p>
    <w:p w14:paraId="7F7A209E" w14:textId="49289A95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 xml:space="preserve">Evento a escala nacional sobre protección de la infancia en línea: </w:t>
      </w:r>
      <w:r w:rsidR="00E96E66" w:rsidRPr="007E3227">
        <w:rPr>
          <w:i/>
          <w:iCs/>
          <w:szCs w:val="24"/>
          <w:lang w:val="es-ES_tradnl"/>
        </w:rPr>
        <w:t>jornada</w:t>
      </w:r>
      <w:r w:rsidR="00D623E4" w:rsidRPr="007E3227">
        <w:rPr>
          <w:i/>
          <w:iCs/>
          <w:szCs w:val="24"/>
          <w:lang w:val="es-ES_tradnl"/>
        </w:rPr>
        <w:t xml:space="preserve"> de </w:t>
      </w:r>
      <w:r w:rsidR="00E96E66" w:rsidRPr="007E3227">
        <w:rPr>
          <w:i/>
          <w:iCs/>
          <w:szCs w:val="24"/>
          <w:lang w:val="es-ES_tradnl"/>
        </w:rPr>
        <w:t>c</w:t>
      </w:r>
      <w:r w:rsidR="00D623E4" w:rsidRPr="007E3227">
        <w:rPr>
          <w:i/>
          <w:iCs/>
          <w:szCs w:val="24"/>
          <w:lang w:val="es-ES_tradnl"/>
        </w:rPr>
        <w:t xml:space="preserve">oncienciación </w:t>
      </w:r>
      <w:r w:rsidR="00E96E66" w:rsidRPr="007E3227">
        <w:rPr>
          <w:i/>
          <w:iCs/>
          <w:szCs w:val="24"/>
          <w:lang w:val="es-ES_tradnl"/>
        </w:rPr>
        <w:t>para</w:t>
      </w:r>
      <w:r w:rsidR="00D623E4" w:rsidRPr="007E3227">
        <w:rPr>
          <w:i/>
          <w:iCs/>
          <w:szCs w:val="24"/>
          <w:lang w:val="es-ES_tradnl"/>
        </w:rPr>
        <w:t xml:space="preserve"> </w:t>
      </w:r>
      <w:r w:rsidR="00E96E66" w:rsidRPr="007E3227">
        <w:rPr>
          <w:i/>
          <w:iCs/>
          <w:szCs w:val="24"/>
          <w:lang w:val="es-ES_tradnl"/>
        </w:rPr>
        <w:t>n</w:t>
      </w:r>
      <w:r w:rsidR="00D623E4" w:rsidRPr="007E3227">
        <w:rPr>
          <w:i/>
          <w:iCs/>
          <w:szCs w:val="24"/>
          <w:lang w:val="es-ES_tradnl"/>
        </w:rPr>
        <w:t xml:space="preserve">iños y </w:t>
      </w:r>
      <w:r w:rsidR="00E96E66" w:rsidRPr="007E3227">
        <w:rPr>
          <w:i/>
          <w:iCs/>
          <w:szCs w:val="24"/>
          <w:lang w:val="es-ES_tradnl"/>
        </w:rPr>
        <w:t>a</w:t>
      </w:r>
      <w:r w:rsidR="00D623E4" w:rsidRPr="007E3227">
        <w:rPr>
          <w:i/>
          <w:iCs/>
          <w:szCs w:val="24"/>
          <w:lang w:val="es-ES_tradnl"/>
        </w:rPr>
        <w:t>dolescentes; Noto (Italia), 9 de mayo de 2018</w:t>
      </w:r>
    </w:p>
    <w:p w14:paraId="0B42394C" w14:textId="3BDED6B6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Conferencia Internacional para Europa</w:t>
      </w:r>
      <w:r w:rsidR="00686391" w:rsidRPr="007E3227">
        <w:rPr>
          <w:i/>
          <w:iCs/>
          <w:szCs w:val="24"/>
          <w:lang w:val="es-ES_tradnl"/>
        </w:rPr>
        <w:t>: “Mantenimiento de</w:t>
      </w:r>
      <w:r w:rsidR="00D623E4" w:rsidRPr="007E3227">
        <w:rPr>
          <w:i/>
          <w:iCs/>
          <w:szCs w:val="24"/>
          <w:lang w:val="es-ES_tradnl"/>
        </w:rPr>
        <w:t xml:space="preserve"> la seguridad de niños y jóvenes en línea</w:t>
      </w:r>
      <w:r w:rsidR="00686391" w:rsidRPr="007E3227">
        <w:rPr>
          <w:i/>
          <w:iCs/>
          <w:szCs w:val="24"/>
          <w:lang w:val="es-ES_tradnl"/>
        </w:rPr>
        <w:t>”;</w:t>
      </w:r>
      <w:r w:rsidR="00D623E4" w:rsidRPr="007E3227">
        <w:rPr>
          <w:i/>
          <w:iCs/>
          <w:szCs w:val="24"/>
          <w:lang w:val="es-ES_tradnl"/>
        </w:rPr>
        <w:t xml:space="preserve"> Varsovia (Polonia), 18</w:t>
      </w:r>
      <w:r w:rsidR="00686391" w:rsidRPr="007E3227">
        <w:rPr>
          <w:i/>
          <w:iCs/>
          <w:szCs w:val="24"/>
          <w:lang w:val="es-ES_tradnl"/>
        </w:rPr>
        <w:t>-</w:t>
      </w:r>
      <w:r w:rsidR="00D623E4" w:rsidRPr="007E3227">
        <w:rPr>
          <w:i/>
          <w:iCs/>
          <w:szCs w:val="24"/>
          <w:lang w:val="es-ES_tradnl"/>
        </w:rPr>
        <w:t>19 de septiembre de 201</w:t>
      </w:r>
      <w:r w:rsidR="00686391" w:rsidRPr="007E3227">
        <w:rPr>
          <w:i/>
          <w:iCs/>
          <w:szCs w:val="24"/>
          <w:lang w:val="es-ES_tradnl"/>
        </w:rPr>
        <w:t>8</w:t>
      </w:r>
    </w:p>
    <w:p w14:paraId="069CE1AB" w14:textId="41D12C32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686391" w:rsidRPr="007E3227">
        <w:rPr>
          <w:i/>
          <w:iCs/>
          <w:szCs w:val="24"/>
          <w:lang w:val="es-ES_tradnl"/>
        </w:rPr>
        <w:t xml:space="preserve">Jornada sobre aumento de la seguridad en </w:t>
      </w:r>
      <w:r w:rsidR="00D623E4" w:rsidRPr="007E3227">
        <w:rPr>
          <w:i/>
          <w:iCs/>
          <w:szCs w:val="24"/>
          <w:lang w:val="es-ES_tradnl"/>
        </w:rPr>
        <w:t>Internet</w:t>
      </w:r>
      <w:r w:rsidR="00686391" w:rsidRPr="007E3227">
        <w:rPr>
          <w:i/>
          <w:iCs/>
          <w:szCs w:val="24"/>
          <w:lang w:val="es-ES_tradnl"/>
        </w:rPr>
        <w:t>,</w:t>
      </w:r>
      <w:r w:rsidR="00D623E4" w:rsidRPr="007E3227">
        <w:rPr>
          <w:i/>
          <w:iCs/>
          <w:szCs w:val="24"/>
          <w:lang w:val="es-ES_tradnl"/>
        </w:rPr>
        <w:t xml:space="preserve"> 2019</w:t>
      </w:r>
      <w:r w:rsidR="00686391" w:rsidRPr="007E3227">
        <w:rPr>
          <w:i/>
          <w:iCs/>
          <w:szCs w:val="24"/>
          <w:lang w:val="es-ES_tradnl"/>
        </w:rPr>
        <w:t>;</w:t>
      </w:r>
      <w:r w:rsidR="00D623E4" w:rsidRPr="007E3227">
        <w:rPr>
          <w:i/>
          <w:iCs/>
          <w:szCs w:val="24"/>
          <w:lang w:val="es-ES_tradnl"/>
        </w:rPr>
        <w:t xml:space="preserve"> Tirana, Albania</w:t>
      </w:r>
    </w:p>
    <w:p w14:paraId="4B8A146B" w14:textId="733F0DEF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9C3CF9">
        <w:rPr>
          <w:i/>
          <w:iCs/>
          <w:szCs w:val="24"/>
          <w:lang w:val="es-ES_tradnl"/>
        </w:rPr>
        <w:t xml:space="preserve">Conferencia Internacional para Europa: </w:t>
      </w:r>
      <w:r w:rsidR="00686391" w:rsidRPr="009C3CF9">
        <w:rPr>
          <w:i/>
          <w:iCs/>
          <w:szCs w:val="24"/>
          <w:lang w:val="es-ES_tradnl"/>
        </w:rPr>
        <w:t>“Mantenimiento de la seguridad de niños y jóvenes en línea”;</w:t>
      </w:r>
      <w:r w:rsidR="00686391" w:rsidRPr="007E3227">
        <w:rPr>
          <w:i/>
          <w:iCs/>
          <w:szCs w:val="24"/>
          <w:lang w:val="es-ES_tradnl"/>
        </w:rPr>
        <w:t xml:space="preserve"> Varsovia (Polonia)</w:t>
      </w:r>
      <w:r w:rsidR="00D623E4" w:rsidRPr="007E3227">
        <w:rPr>
          <w:i/>
          <w:iCs/>
          <w:szCs w:val="24"/>
          <w:lang w:val="es-ES_tradnl"/>
        </w:rPr>
        <w:t>, 17 y 18 de septiembre de 2019</w:t>
      </w:r>
    </w:p>
    <w:p w14:paraId="0B3E28A9" w14:textId="2507861E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Taller ejecutivo sobre prácticas</w:t>
      </w:r>
      <w:r w:rsidR="00686391" w:rsidRPr="007E3227">
        <w:rPr>
          <w:i/>
          <w:iCs/>
          <w:szCs w:val="24"/>
          <w:lang w:val="es-ES_tradnl"/>
        </w:rPr>
        <w:t xml:space="preserve"> idóneas en materia</w:t>
      </w:r>
      <w:r w:rsidR="00D623E4" w:rsidRPr="007E3227">
        <w:rPr>
          <w:i/>
          <w:iCs/>
          <w:szCs w:val="24"/>
          <w:lang w:val="es-ES_tradnl"/>
        </w:rPr>
        <w:t xml:space="preserve"> de protección de </w:t>
      </w:r>
      <w:r w:rsidR="00686391" w:rsidRPr="007E3227">
        <w:rPr>
          <w:i/>
          <w:iCs/>
          <w:szCs w:val="24"/>
          <w:lang w:val="es-ES_tradnl"/>
        </w:rPr>
        <w:t>la infancia</w:t>
      </w:r>
      <w:r w:rsidR="00D623E4" w:rsidRPr="007E3227">
        <w:rPr>
          <w:i/>
          <w:iCs/>
          <w:szCs w:val="24"/>
          <w:lang w:val="es-ES_tradnl"/>
        </w:rPr>
        <w:t xml:space="preserve"> en línea</w:t>
      </w:r>
      <w:r w:rsidR="00686391" w:rsidRPr="007E3227">
        <w:rPr>
          <w:i/>
          <w:iCs/>
          <w:szCs w:val="24"/>
          <w:lang w:val="es-ES_tradnl"/>
        </w:rPr>
        <w:t>;</w:t>
      </w:r>
      <w:r w:rsidR="00D623E4" w:rsidRPr="007E3227">
        <w:rPr>
          <w:i/>
          <w:iCs/>
          <w:szCs w:val="24"/>
          <w:lang w:val="es-ES_tradnl"/>
        </w:rPr>
        <w:t xml:space="preserve"> Varsovia (Polonia), 16 de septiembre de 2019</w:t>
      </w:r>
    </w:p>
    <w:p w14:paraId="6AAAA26D" w14:textId="407F9B5A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 xml:space="preserve">Encuesta </w:t>
      </w:r>
      <w:r w:rsidR="008D4D91" w:rsidRPr="007E3227">
        <w:rPr>
          <w:i/>
          <w:iCs/>
          <w:szCs w:val="24"/>
          <w:lang w:val="es-ES_tradnl"/>
        </w:rPr>
        <w:t>en línea relativa a los jóvenes</w:t>
      </w:r>
    </w:p>
    <w:p w14:paraId="2F2610EE" w14:textId="1AE403AD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 xml:space="preserve">Asistencia </w:t>
      </w:r>
      <w:r w:rsidR="008D4D91" w:rsidRPr="007E3227">
        <w:rPr>
          <w:i/>
          <w:iCs/>
          <w:szCs w:val="24"/>
          <w:lang w:val="es-ES_tradnl"/>
        </w:rPr>
        <w:t>a escala nacional</w:t>
      </w:r>
      <w:r w:rsidR="00D623E4" w:rsidRPr="007E3227">
        <w:rPr>
          <w:i/>
          <w:iCs/>
          <w:szCs w:val="24"/>
          <w:lang w:val="es-ES_tradnl"/>
        </w:rPr>
        <w:t xml:space="preserve"> en </w:t>
      </w:r>
      <w:r w:rsidR="008D4D91" w:rsidRPr="007E3227">
        <w:rPr>
          <w:i/>
          <w:iCs/>
          <w:szCs w:val="24"/>
          <w:lang w:val="es-ES_tradnl"/>
        </w:rPr>
        <w:t>la esfera</w:t>
      </w:r>
      <w:r w:rsidR="00D623E4" w:rsidRPr="007E3227">
        <w:rPr>
          <w:i/>
          <w:iCs/>
          <w:szCs w:val="24"/>
          <w:lang w:val="es-ES_tradnl"/>
        </w:rPr>
        <w:t xml:space="preserve"> de la protección de </w:t>
      </w:r>
      <w:r w:rsidR="008D4D91" w:rsidRPr="007E3227">
        <w:rPr>
          <w:i/>
          <w:iCs/>
          <w:szCs w:val="24"/>
          <w:lang w:val="es-ES_tradnl"/>
        </w:rPr>
        <w:t>la infancia</w:t>
      </w:r>
      <w:r w:rsidR="00D623E4" w:rsidRPr="007E3227">
        <w:rPr>
          <w:i/>
          <w:iCs/>
          <w:szCs w:val="24"/>
          <w:lang w:val="es-ES_tradnl"/>
        </w:rPr>
        <w:t xml:space="preserve"> en línea, con miras a la </w:t>
      </w:r>
      <w:r w:rsidR="008D4D91" w:rsidRPr="007E3227">
        <w:rPr>
          <w:i/>
          <w:iCs/>
          <w:szCs w:val="24"/>
          <w:lang w:val="es-ES_tradnl"/>
        </w:rPr>
        <w:t>formulación</w:t>
      </w:r>
      <w:r w:rsidR="00D623E4" w:rsidRPr="007E3227">
        <w:rPr>
          <w:i/>
          <w:iCs/>
          <w:szCs w:val="24"/>
          <w:lang w:val="es-ES_tradnl"/>
        </w:rPr>
        <w:t xml:space="preserve"> de estrategias y políticas nacionales </w:t>
      </w:r>
      <w:r w:rsidR="008D4D91" w:rsidRPr="007E3227">
        <w:rPr>
          <w:i/>
          <w:iCs/>
          <w:szCs w:val="24"/>
          <w:lang w:val="es-ES_tradnl"/>
        </w:rPr>
        <w:t>sobre dicha protección</w:t>
      </w:r>
      <w:r w:rsidR="00D623E4" w:rsidRPr="007E3227">
        <w:rPr>
          <w:i/>
          <w:iCs/>
          <w:szCs w:val="24"/>
          <w:lang w:val="es-ES_tradnl"/>
        </w:rPr>
        <w:t xml:space="preserve"> (Moldova, Georgia</w:t>
      </w:r>
      <w:r w:rsidR="008D4D91" w:rsidRPr="007E3227">
        <w:rPr>
          <w:i/>
          <w:iCs/>
          <w:szCs w:val="24"/>
          <w:lang w:val="es-ES_tradnl"/>
        </w:rPr>
        <w:t xml:space="preserve"> y</w:t>
      </w:r>
      <w:r w:rsidR="00D623E4" w:rsidRPr="007E3227">
        <w:rPr>
          <w:i/>
          <w:iCs/>
          <w:szCs w:val="24"/>
          <w:lang w:val="es-ES_tradnl"/>
        </w:rPr>
        <w:t xml:space="preserve"> Ucrania)</w:t>
      </w:r>
    </w:p>
    <w:p w14:paraId="6264526D" w14:textId="489FDD93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Estudio regional sobre enfoques</w:t>
      </w:r>
      <w:r w:rsidR="008D4D91" w:rsidRPr="007E3227">
        <w:rPr>
          <w:i/>
          <w:iCs/>
          <w:szCs w:val="24"/>
          <w:lang w:val="es-ES_tradnl"/>
        </w:rPr>
        <w:t xml:space="preserve"> a escala</w:t>
      </w:r>
      <w:r w:rsidR="00D623E4" w:rsidRPr="007E3227">
        <w:rPr>
          <w:i/>
          <w:iCs/>
          <w:szCs w:val="24"/>
          <w:lang w:val="es-ES_tradnl"/>
        </w:rPr>
        <w:t xml:space="preserve"> </w:t>
      </w:r>
      <w:r w:rsidR="008D4D91" w:rsidRPr="007E3227">
        <w:rPr>
          <w:i/>
          <w:iCs/>
          <w:szCs w:val="24"/>
          <w:lang w:val="es-ES_tradnl"/>
        </w:rPr>
        <w:t>nacional</w:t>
      </w:r>
      <w:r w:rsidR="00D623E4" w:rsidRPr="007E3227">
        <w:rPr>
          <w:i/>
          <w:iCs/>
          <w:szCs w:val="24"/>
          <w:lang w:val="es-ES_tradnl"/>
        </w:rPr>
        <w:t xml:space="preserve"> para mantener la seguridad </w:t>
      </w:r>
      <w:r w:rsidR="008D4D91" w:rsidRPr="007E3227">
        <w:rPr>
          <w:i/>
          <w:iCs/>
          <w:szCs w:val="24"/>
          <w:lang w:val="es-ES_tradnl"/>
        </w:rPr>
        <w:t xml:space="preserve">en línea </w:t>
      </w:r>
      <w:r w:rsidR="00D623E4" w:rsidRPr="007E3227">
        <w:rPr>
          <w:i/>
          <w:iCs/>
          <w:szCs w:val="24"/>
          <w:lang w:val="es-ES_tradnl"/>
        </w:rPr>
        <w:t>de los jóvenes y los niños (2020)</w:t>
      </w:r>
    </w:p>
    <w:p w14:paraId="3DBB02E1" w14:textId="5B17DA64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Seminario web de la UIT sobre protección de niños y jóvenes en línea en Europa</w:t>
      </w:r>
      <w:r w:rsidR="008D4D91" w:rsidRPr="007E3227">
        <w:rPr>
          <w:i/>
          <w:iCs/>
          <w:szCs w:val="24"/>
          <w:lang w:val="es-ES_tradnl"/>
        </w:rPr>
        <w:t>; evento</w:t>
      </w:r>
      <w:r w:rsidR="00D623E4" w:rsidRPr="007E3227">
        <w:rPr>
          <w:i/>
          <w:iCs/>
          <w:szCs w:val="24"/>
          <w:lang w:val="es-ES_tradnl"/>
        </w:rPr>
        <w:t xml:space="preserve"> virtual, 29 de junio de 2020</w:t>
      </w:r>
    </w:p>
    <w:p w14:paraId="4A6A3F10" w14:textId="73DDCEBF" w:rsidR="00D623E4" w:rsidRPr="007E3227" w:rsidRDefault="005E11C7" w:rsidP="005E11C7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>Foro de la UIT para Europa sobre protección de la infancia en línea</w:t>
      </w:r>
      <w:r w:rsidR="008D4D91" w:rsidRPr="007E3227">
        <w:rPr>
          <w:i/>
          <w:iCs/>
          <w:szCs w:val="24"/>
          <w:lang w:val="es-ES_tradnl"/>
        </w:rPr>
        <w:t>; evento</w:t>
      </w:r>
      <w:r w:rsidR="00D623E4" w:rsidRPr="007E3227">
        <w:rPr>
          <w:i/>
          <w:iCs/>
          <w:szCs w:val="24"/>
          <w:lang w:val="es-ES_tradnl"/>
        </w:rPr>
        <w:t xml:space="preserve"> virtual, 26</w:t>
      </w:r>
      <w:r w:rsidRPr="007E3227">
        <w:rPr>
          <w:i/>
          <w:iCs/>
          <w:szCs w:val="24"/>
          <w:lang w:val="es-ES_tradnl"/>
        </w:rPr>
        <w:noBreakHyphen/>
      </w:r>
      <w:r w:rsidR="00D623E4" w:rsidRPr="007E3227">
        <w:rPr>
          <w:i/>
          <w:iCs/>
          <w:szCs w:val="24"/>
          <w:lang w:val="es-ES_tradnl"/>
        </w:rPr>
        <w:t>27 de noviembre de 2020</w:t>
      </w:r>
    </w:p>
    <w:p w14:paraId="7AECE710" w14:textId="16E75AD8" w:rsidR="00996732" w:rsidRPr="007E3227" w:rsidRDefault="005E11C7" w:rsidP="005E11C7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D623E4" w:rsidRPr="007E3227">
        <w:rPr>
          <w:i/>
          <w:iCs/>
          <w:szCs w:val="24"/>
          <w:lang w:val="es-ES_tradnl"/>
        </w:rPr>
        <w:t xml:space="preserve">Aplicación y traducción </w:t>
      </w:r>
      <w:r w:rsidR="00887335" w:rsidRPr="007E3227">
        <w:rPr>
          <w:i/>
          <w:iCs/>
          <w:szCs w:val="24"/>
          <w:lang w:val="es-ES_tradnl"/>
        </w:rPr>
        <w:t xml:space="preserve">a escala nacional </w:t>
      </w:r>
      <w:r w:rsidR="00D623E4" w:rsidRPr="007E3227">
        <w:rPr>
          <w:i/>
          <w:iCs/>
          <w:szCs w:val="24"/>
          <w:lang w:val="es-ES_tradnl"/>
        </w:rPr>
        <w:t xml:space="preserve">de las Directrices </w:t>
      </w:r>
      <w:r w:rsidR="00887335" w:rsidRPr="007E3227">
        <w:rPr>
          <w:i/>
          <w:iCs/>
          <w:szCs w:val="24"/>
          <w:lang w:val="es-ES_tradnl"/>
        </w:rPr>
        <w:t>sobre</w:t>
      </w:r>
      <w:r w:rsidR="00D623E4" w:rsidRPr="007E3227">
        <w:rPr>
          <w:i/>
          <w:iCs/>
          <w:szCs w:val="24"/>
          <w:lang w:val="es-ES_tradnl"/>
        </w:rPr>
        <w:t xml:space="preserve"> protección de</w:t>
      </w:r>
      <w:r w:rsidR="00887335" w:rsidRPr="007E3227">
        <w:rPr>
          <w:i/>
          <w:iCs/>
          <w:szCs w:val="24"/>
          <w:lang w:val="es-ES_tradnl"/>
        </w:rPr>
        <w:t xml:space="preserve"> la infancia</w:t>
      </w:r>
      <w:r w:rsidR="00D623E4" w:rsidRPr="007E3227">
        <w:rPr>
          <w:i/>
          <w:iCs/>
          <w:szCs w:val="24"/>
          <w:lang w:val="es-ES_tradnl"/>
        </w:rPr>
        <w:t xml:space="preserve"> en línea en Albania, Bosnia y Herzegovina, Finlandia, Hungría, Letonia, Lituania, Malta, Moldova, Polonia, Rumania, Turquía y Ucrania</w:t>
      </w:r>
    </w:p>
    <w:p w14:paraId="6D694F84" w14:textId="49E7506D" w:rsidR="00996732" w:rsidRPr="009C3CF9" w:rsidRDefault="00996732" w:rsidP="005E11C7">
      <w:pPr>
        <w:pStyle w:val="Headingb"/>
        <w:rPr>
          <w:lang w:val="es-ES_tradnl"/>
        </w:rPr>
      </w:pPr>
      <w:r w:rsidRPr="009C3CF9">
        <w:rPr>
          <w:lang w:val="es-ES_tradnl"/>
        </w:rPr>
        <w:t xml:space="preserve">EUR5: </w:t>
      </w:r>
      <w:r w:rsidR="00750992" w:rsidRPr="009C3CF9">
        <w:rPr>
          <w:lang w:val="es-ES_tradnl"/>
        </w:rPr>
        <w:t>Ecosistemas de innovación centrados en las tecnologías de la información y la comunicación</w:t>
      </w:r>
    </w:p>
    <w:p w14:paraId="7C1C5AC8" w14:textId="35C62209" w:rsidR="00996732" w:rsidRPr="007E3227" w:rsidRDefault="00996732" w:rsidP="005E11C7">
      <w:pPr>
        <w:rPr>
          <w:lang w:val="es-ES_tradnl"/>
        </w:rPr>
      </w:pPr>
      <w:r w:rsidRPr="009C3CF9">
        <w:rPr>
          <w:b/>
          <w:bCs/>
          <w:lang w:val="es-ES_tradnl"/>
        </w:rPr>
        <w:t>Objeti</w:t>
      </w:r>
      <w:r w:rsidR="00D623E4" w:rsidRPr="009C3CF9">
        <w:rPr>
          <w:b/>
          <w:bCs/>
          <w:lang w:val="es-ES_tradnl"/>
        </w:rPr>
        <w:t>vo</w:t>
      </w:r>
      <w:r w:rsidRPr="009C3CF9">
        <w:rPr>
          <w:b/>
          <w:bCs/>
          <w:lang w:val="es-ES_tradnl"/>
        </w:rPr>
        <w:t xml:space="preserve">: </w:t>
      </w:r>
      <w:r w:rsidR="00887335" w:rsidRPr="009C3CF9">
        <w:rPr>
          <w:lang w:val="es-ES_tradnl"/>
        </w:rPr>
        <w:t xml:space="preserve">Fomentar la iniciativa empresarial y una cultura sostenible relativa a la innovación a través de medidas estratégicas concretas que utilicen las TIC como elemento catalizador, sobre la </w:t>
      </w:r>
      <w:r w:rsidR="00887335" w:rsidRPr="009C3CF9">
        <w:rPr>
          <w:lang w:val="es-ES_tradnl"/>
        </w:rPr>
        <w:lastRenderedPageBreak/>
        <w:t>base de la iniciativa regional existente en Europa en materia de iniciativa empresarial, innovación y juventud.</w:t>
      </w:r>
    </w:p>
    <w:p w14:paraId="66D3B725" w14:textId="0831E4F3" w:rsidR="00996732" w:rsidRPr="007E3227" w:rsidRDefault="00887335" w:rsidP="005E11C7">
      <w:pPr>
        <w:rPr>
          <w:lang w:val="es-ES_tradnl"/>
        </w:rPr>
      </w:pPr>
      <w:r w:rsidRPr="007E3227">
        <w:rPr>
          <w:lang w:val="es-ES_tradnl"/>
        </w:rPr>
        <w:t>Habida cuenta de los resultados previstos en el marco de las Iniciativas Regionales de la UIT, se llevaron a cabo varias actividades en el per</w:t>
      </w:r>
      <w:r w:rsidR="007E3227">
        <w:rPr>
          <w:lang w:val="es-ES_tradnl"/>
        </w:rPr>
        <w:t>i</w:t>
      </w:r>
      <w:r w:rsidRPr="007E3227">
        <w:rPr>
          <w:lang w:val="es-ES_tradnl"/>
        </w:rPr>
        <w:t>odo 2018-2020 encaminadas a fortalecer las capacidades de los Miembros en las esferas que se enumeran a continuación</w:t>
      </w:r>
      <w:r w:rsidR="00996732" w:rsidRPr="007E3227">
        <w:rPr>
          <w:lang w:val="es-ES_tradnl"/>
        </w:rPr>
        <w:t>:</w:t>
      </w:r>
    </w:p>
    <w:p w14:paraId="47C8AF6F" w14:textId="7AC20ED7" w:rsidR="00887335" w:rsidRPr="007E3227" w:rsidRDefault="005E11C7" w:rsidP="005E11C7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87335" w:rsidRPr="007E3227">
        <w:rPr>
          <w:rFonts w:ascii="Calibri" w:hAnsi="Calibri" w:cs="Calibri"/>
          <w:i/>
          <w:iCs/>
          <w:szCs w:val="24"/>
          <w:lang w:val="es-ES_tradnl"/>
        </w:rPr>
        <w:t xml:space="preserve">Asistencia directa </w:t>
      </w:r>
      <w:r w:rsidR="00003957" w:rsidRPr="007E3227">
        <w:rPr>
          <w:rFonts w:ascii="Calibri" w:hAnsi="Calibri" w:cs="Calibri"/>
          <w:i/>
          <w:iCs/>
          <w:szCs w:val="24"/>
          <w:lang w:val="es-ES_tradnl"/>
        </w:rPr>
        <w:t>para fomentar e</w:t>
      </w:r>
      <w:r w:rsidR="00887335" w:rsidRPr="007E3227">
        <w:rPr>
          <w:rFonts w:ascii="Calibri" w:hAnsi="Calibri" w:cs="Calibri"/>
          <w:i/>
          <w:iCs/>
          <w:szCs w:val="24"/>
          <w:lang w:val="es-ES_tradnl"/>
        </w:rPr>
        <w:t>l desarrollo de ecosistemas de innovación centrados en las TIC;</w:t>
      </w:r>
    </w:p>
    <w:p w14:paraId="426CD58C" w14:textId="18A780E8" w:rsidR="00996732" w:rsidRPr="007E3227" w:rsidRDefault="005E11C7" w:rsidP="005E11C7">
      <w:pPr>
        <w:pStyle w:val="enumlev1"/>
        <w:rPr>
          <w:rFonts w:cstheme="minorHAnsi"/>
          <w:szCs w:val="24"/>
          <w:lang w:val="es-ES_tradnl"/>
        </w:rPr>
      </w:pPr>
      <w:r w:rsidRPr="007E3227">
        <w:rPr>
          <w:rFonts w:ascii="Calibri" w:hAnsi="Calibri" w:cs="Calibri"/>
          <w:i/>
          <w:iCs/>
          <w:szCs w:val="24"/>
          <w:lang w:val="es-ES_tradnl"/>
        </w:rPr>
        <w:t>–</w:t>
      </w:r>
      <w:r w:rsidRPr="007E3227">
        <w:rPr>
          <w:rFonts w:ascii="Calibri" w:hAnsi="Calibri" w:cs="Calibri"/>
          <w:i/>
          <w:iCs/>
          <w:szCs w:val="24"/>
          <w:lang w:val="es-ES_tradnl"/>
        </w:rPr>
        <w:tab/>
      </w:r>
      <w:r w:rsidR="00887335" w:rsidRPr="007E3227">
        <w:rPr>
          <w:rFonts w:ascii="Calibri" w:hAnsi="Calibri" w:cs="Calibri"/>
          <w:i/>
          <w:iCs/>
          <w:szCs w:val="24"/>
          <w:lang w:val="es-ES_tradnl"/>
        </w:rPr>
        <w:t xml:space="preserve">Desarrollo de capacidad y </w:t>
      </w:r>
      <w:r w:rsidR="00003957" w:rsidRPr="007E3227">
        <w:rPr>
          <w:rFonts w:ascii="Calibri" w:hAnsi="Calibri" w:cs="Calibri"/>
          <w:i/>
          <w:iCs/>
          <w:szCs w:val="24"/>
          <w:lang w:val="es-ES_tradnl"/>
        </w:rPr>
        <w:t>establecimiento</w:t>
      </w:r>
      <w:r w:rsidR="00887335" w:rsidRPr="007E3227">
        <w:rPr>
          <w:rFonts w:ascii="Calibri" w:hAnsi="Calibri" w:cs="Calibri"/>
          <w:i/>
          <w:iCs/>
          <w:szCs w:val="24"/>
          <w:lang w:val="es-ES_tradnl"/>
        </w:rPr>
        <w:t xml:space="preserve"> de comunidades</w:t>
      </w:r>
      <w:r w:rsidR="00996732" w:rsidRPr="007E3227">
        <w:rPr>
          <w:rFonts w:cstheme="minorHAnsi"/>
          <w:szCs w:val="24"/>
          <w:lang w:val="es-ES_tradnl"/>
        </w:rPr>
        <w:t>.</w:t>
      </w:r>
    </w:p>
    <w:p w14:paraId="64493D0A" w14:textId="41357C9D" w:rsidR="00996732" w:rsidRPr="007E3227" w:rsidRDefault="00D623E4" w:rsidP="005E11C7">
      <w:pPr>
        <w:rPr>
          <w:lang w:val="es-ES_tradnl"/>
        </w:rPr>
      </w:pPr>
      <w:r w:rsidRPr="007E3227">
        <w:rPr>
          <w:b/>
          <w:bCs/>
          <w:lang w:val="es-ES_tradnl"/>
        </w:rPr>
        <w:t>REPERCUSIÓN</w:t>
      </w:r>
      <w:r w:rsidR="00996732" w:rsidRPr="007E3227">
        <w:rPr>
          <w:b/>
          <w:bCs/>
          <w:lang w:val="es-ES_tradnl"/>
        </w:rPr>
        <w:t xml:space="preserve">: </w:t>
      </w:r>
      <w:r w:rsidR="00003957" w:rsidRPr="007E3227">
        <w:rPr>
          <w:lang w:val="es-ES_tradnl"/>
        </w:rPr>
        <w:t xml:space="preserve">La Iniciativa Regional de la UIT para la Región de Europa contribuyó a la creación de capacidad humana de más </w:t>
      </w:r>
      <w:r w:rsidR="00003957" w:rsidRPr="009C3CF9">
        <w:rPr>
          <w:lang w:val="es-ES_tradnl"/>
        </w:rPr>
        <w:t>de 1</w:t>
      </w:r>
      <w:r w:rsidR="00043BB8" w:rsidRPr="009C3CF9">
        <w:rPr>
          <w:lang w:val="es-ES_tradnl"/>
        </w:rPr>
        <w:t> </w:t>
      </w:r>
      <w:r w:rsidR="00003957" w:rsidRPr="009C3CF9">
        <w:rPr>
          <w:lang w:val="es-ES_tradnl"/>
        </w:rPr>
        <w:t xml:space="preserve">000 partes interesadas </w:t>
      </w:r>
      <w:r w:rsidR="006E174C" w:rsidRPr="009C3CF9">
        <w:rPr>
          <w:lang w:val="es-ES_tradnl"/>
        </w:rPr>
        <w:t>de</w:t>
      </w:r>
      <w:r w:rsidR="00003957" w:rsidRPr="009C3CF9">
        <w:rPr>
          <w:lang w:val="es-ES_tradnl"/>
        </w:rPr>
        <w:t xml:space="preserve"> más de 25 países</w:t>
      </w:r>
      <w:r w:rsidR="00996732" w:rsidRPr="009C3CF9">
        <w:rPr>
          <w:lang w:val="es-ES_tradnl"/>
        </w:rPr>
        <w:t xml:space="preserve">. </w:t>
      </w:r>
      <w:r w:rsidR="00003957" w:rsidRPr="009C3CF9">
        <w:rPr>
          <w:lang w:val="es-ES_tradnl"/>
        </w:rPr>
        <w:t xml:space="preserve">Se estableció una asociación estratégica que dio lugar a una mayor colaboración con INPUT. Cinco países se beneficiaron de asistencia técnica directa y </w:t>
      </w:r>
      <w:r w:rsidR="006E174C" w:rsidRPr="009C3CF9">
        <w:rPr>
          <w:lang w:val="es-ES_tradnl"/>
        </w:rPr>
        <w:t>lograron avances e</w:t>
      </w:r>
      <w:r w:rsidR="00003957" w:rsidRPr="009C3CF9">
        <w:rPr>
          <w:lang w:val="es-ES_tradnl"/>
        </w:rPr>
        <w:t xml:space="preserve">n sus objetivos </w:t>
      </w:r>
      <w:r w:rsidR="006E174C" w:rsidRPr="009C3CF9">
        <w:rPr>
          <w:lang w:val="es-ES_tradnl"/>
        </w:rPr>
        <w:t>a escala nacional</w:t>
      </w:r>
      <w:r w:rsidR="00003957" w:rsidRPr="009C3CF9">
        <w:rPr>
          <w:lang w:val="es-ES_tradnl"/>
        </w:rPr>
        <w:t xml:space="preserve"> gracias al apoyo de la UIT. Las actividades de la UIT </w:t>
      </w:r>
      <w:r w:rsidR="006E174C" w:rsidRPr="009C3CF9">
        <w:rPr>
          <w:lang w:val="es-ES_tradnl"/>
        </w:rPr>
        <w:t>tuvieron lugar en</w:t>
      </w:r>
      <w:r w:rsidR="00003957" w:rsidRPr="009C3CF9">
        <w:rPr>
          <w:lang w:val="es-ES_tradnl"/>
        </w:rPr>
        <w:t xml:space="preserve"> siete países y </w:t>
      </w:r>
      <w:r w:rsidR="006E174C" w:rsidRPr="009C3CF9">
        <w:rPr>
          <w:lang w:val="es-ES_tradnl"/>
        </w:rPr>
        <w:t>se realizaron dos estudios a escala regional, lo que contribuyó a prestar asistencia directa de forma específica y más eficaz</w:t>
      </w:r>
      <w:r w:rsidR="00996732" w:rsidRPr="009C3CF9">
        <w:rPr>
          <w:lang w:val="es-ES_tradnl"/>
        </w:rPr>
        <w:t>.</w:t>
      </w:r>
    </w:p>
    <w:p w14:paraId="68B79906" w14:textId="79B10D20" w:rsidR="00996732" w:rsidRPr="00043BB8" w:rsidRDefault="006E174C" w:rsidP="00BA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043BB8">
        <w:rPr>
          <w:b/>
          <w:bCs/>
          <w:i/>
          <w:iCs/>
          <w:lang w:val="es-ES_tradnl"/>
        </w:rPr>
        <w:t>Se llevaron a cabo varias actividades encaminadas a fortalecer las capacidades de los Miembros de la UIT con respecto a sus esfuerzos por desarrollar ecosistemas de innovación centrados en las TIC</w:t>
      </w:r>
    </w:p>
    <w:p w14:paraId="3F9F84FE" w14:textId="0683B134" w:rsidR="006E174C" w:rsidRPr="007E3227" w:rsidRDefault="00BA5A80" w:rsidP="00BA5A8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6E174C" w:rsidRPr="007E3227">
        <w:rPr>
          <w:i/>
          <w:iCs/>
          <w:szCs w:val="24"/>
          <w:lang w:val="es-ES_tradnl"/>
        </w:rPr>
        <w:t>Perfil de innovación digital relativo a la República de Serbia</w:t>
      </w:r>
    </w:p>
    <w:p w14:paraId="65BDE17B" w14:textId="62EFDF28" w:rsidR="006E174C" w:rsidRPr="007E3227" w:rsidRDefault="00BA5A80" w:rsidP="00BA5A8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6E174C" w:rsidRPr="007E3227">
        <w:rPr>
          <w:i/>
          <w:iCs/>
          <w:szCs w:val="24"/>
          <w:lang w:val="es-ES_tradnl"/>
        </w:rPr>
        <w:t>Perfil de innovación digital relativo a Bosnia y Herzegovina</w:t>
      </w:r>
    </w:p>
    <w:p w14:paraId="40802A63" w14:textId="6ECFB075" w:rsidR="006E174C" w:rsidRPr="007E3227" w:rsidRDefault="00BA5A80" w:rsidP="00BA5A80">
      <w:pPr>
        <w:pStyle w:val="enumlev1"/>
        <w:rPr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6E174C" w:rsidRPr="007E3227">
        <w:rPr>
          <w:i/>
          <w:iCs/>
          <w:szCs w:val="24"/>
          <w:lang w:val="es-ES_tradnl"/>
        </w:rPr>
        <w:t>Asistencia para el establecimiento de un ecosistema de innovación centrado en las TIC en Montenegro</w:t>
      </w:r>
    </w:p>
    <w:p w14:paraId="2261BC8E" w14:textId="2F51C816" w:rsidR="00996732" w:rsidRPr="007E3227" w:rsidRDefault="00BA5A80" w:rsidP="00BA5A80">
      <w:pPr>
        <w:pStyle w:val="enumlev1"/>
        <w:rPr>
          <w:rFonts w:ascii="Calibri" w:hAnsi="Calibri" w:cs="Calibri"/>
          <w:i/>
          <w:iCs/>
          <w:szCs w:val="24"/>
          <w:lang w:val="es-ES_tradnl"/>
        </w:rPr>
      </w:pPr>
      <w:r w:rsidRPr="007E3227">
        <w:rPr>
          <w:i/>
          <w:iCs/>
          <w:szCs w:val="24"/>
          <w:lang w:val="es-ES_tradnl"/>
        </w:rPr>
        <w:t>–</w:t>
      </w:r>
      <w:r w:rsidRPr="007E3227">
        <w:rPr>
          <w:i/>
          <w:iCs/>
          <w:szCs w:val="24"/>
          <w:lang w:val="es-ES_tradnl"/>
        </w:rPr>
        <w:tab/>
      </w:r>
      <w:r w:rsidR="006E174C" w:rsidRPr="007E3227">
        <w:rPr>
          <w:i/>
          <w:iCs/>
          <w:szCs w:val="24"/>
          <w:lang w:val="es-ES_tradnl"/>
        </w:rPr>
        <w:t>Perfil de innovación digital relativo a Georgia</w:t>
      </w:r>
    </w:p>
    <w:p w14:paraId="1A8B45DE" w14:textId="396E2738" w:rsidR="00996732" w:rsidRPr="00043BB8" w:rsidRDefault="006E174C" w:rsidP="00BA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b/>
          <w:bCs/>
          <w:i/>
          <w:iCs/>
          <w:lang w:val="es-ES_tradnl"/>
        </w:rPr>
      </w:pPr>
      <w:r w:rsidRPr="00043BB8">
        <w:rPr>
          <w:b/>
          <w:bCs/>
          <w:i/>
          <w:iCs/>
          <w:lang w:val="es-ES_tradnl"/>
        </w:rPr>
        <w:t>Se llevaron a cabo varias actividades encaminadas a fortalecer las capacidades de las partes interesadas en materia de desarrollo de capacidad humana y establecimiento de comunidades</w:t>
      </w:r>
    </w:p>
    <w:p w14:paraId="4D3F4E99" w14:textId="1724151E" w:rsidR="00862944" w:rsidRPr="00991524" w:rsidRDefault="00BA5A80" w:rsidP="00BA5A80">
      <w:pPr>
        <w:pStyle w:val="enumlev1"/>
        <w:rPr>
          <w:rFonts w:cstheme="minorHAnsi"/>
          <w:i/>
          <w:iCs/>
          <w:szCs w:val="24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Publicación del informe "Accelerating Digital Transformation. </w:t>
      </w:r>
      <w:r w:rsidR="00862944" w:rsidRPr="00991524">
        <w:rPr>
          <w:rFonts w:cstheme="minorHAnsi"/>
          <w:i/>
          <w:iCs/>
          <w:szCs w:val="24"/>
        </w:rPr>
        <w:t>Good Practices for Developing, Driving and Accelerating ICT Centric Innovation Ecosystem in Europe" (2018)</w:t>
      </w:r>
    </w:p>
    <w:p w14:paraId="10B71482" w14:textId="6CFCBD6B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>Prácticas a escala regional: fomentar la innovación, la iniciativa empresarial y la innovación digital (2020)</w:t>
      </w:r>
    </w:p>
    <w:p w14:paraId="5A9A794B" w14:textId="7C9BF531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>Vía de la innovación en la UIT en el marco del Foro de la CMSI de 2019: Transformación digital: establecimiento de ecosistemas de innovación eficaces centrados en las TIC; Ginebra (Suiza), 19 de marzo de 2018</w:t>
      </w:r>
    </w:p>
    <w:p w14:paraId="732C29AE" w14:textId="261AB3AD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Foro de Innovación Regional de la UIT para Europa sobre reducción de la brecha de innovación en el plano digital: fomento de la iniciativa empresarial digital y </w:t>
      </w:r>
      <w:r w:rsidR="00CA0606" w:rsidRPr="007E3227">
        <w:rPr>
          <w:rFonts w:cstheme="minorHAnsi"/>
          <w:i/>
          <w:iCs/>
          <w:szCs w:val="24"/>
          <w:lang w:val="es-ES_tradnl"/>
        </w:rPr>
        <w:t xml:space="preserve">de </w:t>
      </w:r>
      <w:r w:rsidR="00862944" w:rsidRPr="007E3227">
        <w:rPr>
          <w:rFonts w:cstheme="minorHAnsi"/>
          <w:i/>
          <w:iCs/>
          <w:szCs w:val="24"/>
          <w:lang w:val="es-ES_tradnl"/>
        </w:rPr>
        <w:t>los ecosistemas de empresas de nueva creación; Oslo (Noruega), 21-23 de noviembre de</w:t>
      </w:r>
      <w:r w:rsidRPr="007E3227">
        <w:rPr>
          <w:rFonts w:cstheme="minorHAnsi"/>
          <w:i/>
          <w:iCs/>
          <w:szCs w:val="24"/>
          <w:lang w:val="es-ES_tradnl"/>
        </w:rPr>
        <w:t> </w:t>
      </w:r>
      <w:r w:rsidR="00862944" w:rsidRPr="007E3227">
        <w:rPr>
          <w:rFonts w:cstheme="minorHAnsi"/>
          <w:i/>
          <w:iCs/>
          <w:szCs w:val="24"/>
          <w:lang w:val="es-ES_tradnl"/>
        </w:rPr>
        <w:t>2018</w:t>
      </w:r>
    </w:p>
    <w:p w14:paraId="0047E696" w14:textId="4AD7BB37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>Innovation track@WSIS 2019, Ginebra</w:t>
      </w:r>
    </w:p>
    <w:p w14:paraId="6165AB08" w14:textId="5D1276DF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315846" w:rsidRPr="007E3227">
        <w:rPr>
          <w:rFonts w:cstheme="minorHAnsi"/>
          <w:i/>
          <w:iCs/>
          <w:szCs w:val="24"/>
          <w:lang w:val="es-ES_tradnl"/>
        </w:rPr>
        <w:t>Fomento</w:t>
      </w:r>
      <w:r w:rsidR="00CA0606" w:rsidRPr="007E3227">
        <w:rPr>
          <w:rFonts w:cstheme="minorHAnsi"/>
          <w:i/>
          <w:iCs/>
          <w:szCs w:val="24"/>
          <w:lang w:val="es-ES_tradnl"/>
        </w:rPr>
        <w:t xml:space="preserve"> de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la transformación digital mediante ecosistema</w:t>
      </w:r>
      <w:r w:rsidR="00CA0606" w:rsidRPr="007E3227">
        <w:rPr>
          <w:rFonts w:cstheme="minorHAnsi"/>
          <w:i/>
          <w:iCs/>
          <w:szCs w:val="24"/>
          <w:lang w:val="es-ES_tradnl"/>
        </w:rPr>
        <w:t>s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centrado</w:t>
      </w:r>
      <w:r w:rsidR="00CA0606" w:rsidRPr="007E3227">
        <w:rPr>
          <w:rFonts w:cstheme="minorHAnsi"/>
          <w:i/>
          <w:iCs/>
          <w:szCs w:val="24"/>
          <w:lang w:val="es-ES_tradnl"/>
        </w:rPr>
        <w:t>s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en las TIC</w:t>
      </w:r>
      <w:r w:rsidR="00CA0606" w:rsidRPr="007E3227">
        <w:rPr>
          <w:rFonts w:cstheme="minorHAnsi"/>
          <w:i/>
          <w:iCs/>
          <w:szCs w:val="24"/>
          <w:lang w:val="es-ES_tradnl"/>
        </w:rPr>
        <w:t>;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Telecom World 2019</w:t>
      </w:r>
    </w:p>
    <w:p w14:paraId="145F47FF" w14:textId="712EA933" w:rsidR="00862944" w:rsidRPr="007E3227" w:rsidRDefault="00BA5A80" w:rsidP="00BA5A80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315846" w:rsidRPr="007E3227">
        <w:rPr>
          <w:rFonts w:cstheme="minorHAnsi"/>
          <w:i/>
          <w:iCs/>
          <w:color w:val="000000" w:themeColor="text1"/>
          <w:szCs w:val="24"/>
          <w:lang w:val="es-ES_tradnl"/>
        </w:rPr>
        <w:t>Promoción de oportunidades</w:t>
      </w:r>
      <w:r w:rsidR="00CA0606" w:rsidRPr="007E3227">
        <w:rPr>
          <w:rFonts w:cstheme="minorHAnsi"/>
          <w:i/>
          <w:iCs/>
          <w:color w:val="000000" w:themeColor="text1"/>
          <w:szCs w:val="24"/>
          <w:lang w:val="es-ES_tradnl"/>
        </w:rPr>
        <w:t xml:space="preserve"> en materia de</w:t>
      </w:r>
      <w:r w:rsidR="00862944" w:rsidRPr="007E3227">
        <w:rPr>
          <w:rFonts w:cstheme="minorHAnsi"/>
          <w:i/>
          <w:iCs/>
          <w:color w:val="000000" w:themeColor="text1"/>
          <w:szCs w:val="24"/>
          <w:lang w:val="es-ES_tradnl"/>
        </w:rPr>
        <w:t xml:space="preserve"> </w:t>
      </w:r>
      <w:r w:rsidR="00CA0606" w:rsidRPr="007E3227">
        <w:rPr>
          <w:rFonts w:cstheme="minorHAnsi"/>
          <w:i/>
          <w:iCs/>
          <w:color w:val="000000" w:themeColor="text1"/>
          <w:szCs w:val="24"/>
          <w:lang w:val="es-ES_tradnl"/>
        </w:rPr>
        <w:t>análisis</w:t>
      </w:r>
      <w:r w:rsidR="00862944" w:rsidRPr="007E3227">
        <w:rPr>
          <w:rFonts w:cstheme="minorHAnsi"/>
          <w:i/>
          <w:iCs/>
          <w:color w:val="000000" w:themeColor="text1"/>
          <w:szCs w:val="24"/>
          <w:lang w:val="es-ES_tradnl"/>
        </w:rPr>
        <w:t xml:space="preserve"> de ecosistemas </w:t>
      </w:r>
      <w:r w:rsidR="00CA0606" w:rsidRPr="007E3227">
        <w:rPr>
          <w:rFonts w:cstheme="minorHAnsi"/>
          <w:i/>
          <w:iCs/>
          <w:color w:val="000000" w:themeColor="text1"/>
          <w:szCs w:val="24"/>
          <w:lang w:val="es-ES_tradnl"/>
        </w:rPr>
        <w:t>so</w:t>
      </w:r>
      <w:r w:rsidR="00CA0606" w:rsidRPr="007E3227">
        <w:rPr>
          <w:rFonts w:cstheme="minorHAnsi"/>
          <w:i/>
          <w:iCs/>
          <w:szCs w:val="24"/>
          <w:lang w:val="es-ES_tradnl"/>
        </w:rPr>
        <w:t>bre la base de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prácticas</w:t>
      </w:r>
      <w:r w:rsidR="00CA0606" w:rsidRPr="007E3227">
        <w:rPr>
          <w:rFonts w:cstheme="minorHAnsi"/>
          <w:i/>
          <w:iCs/>
          <w:szCs w:val="24"/>
          <w:lang w:val="es-ES_tradnl"/>
        </w:rPr>
        <w:t xml:space="preserve"> idóneas;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Telecom World 2019</w:t>
      </w:r>
    </w:p>
    <w:p w14:paraId="2659CDB1" w14:textId="76718697" w:rsidR="00862944" w:rsidRPr="007E3227" w:rsidRDefault="00922ACF" w:rsidP="00922ACF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lastRenderedPageBreak/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Foro </w:t>
      </w:r>
      <w:r w:rsidR="00CA0606" w:rsidRPr="007E3227">
        <w:rPr>
          <w:rFonts w:cstheme="minorHAnsi"/>
          <w:i/>
          <w:iCs/>
          <w:szCs w:val="24"/>
          <w:lang w:val="es-ES_tradnl"/>
        </w:rPr>
        <w:t>Regional de la UIT sobre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Innovación para Europa</w:t>
      </w:r>
      <w:r w:rsidR="00CA0606" w:rsidRPr="007E3227">
        <w:rPr>
          <w:rFonts w:cstheme="minorHAnsi"/>
          <w:i/>
          <w:iCs/>
          <w:szCs w:val="24"/>
          <w:lang w:val="es-ES_tradnl"/>
        </w:rPr>
        <w:t>; evento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virtual, 29 de octubre de</w:t>
      </w:r>
      <w:r w:rsidRPr="007E3227">
        <w:rPr>
          <w:rFonts w:cstheme="minorHAnsi"/>
          <w:i/>
          <w:iCs/>
          <w:szCs w:val="24"/>
          <w:lang w:val="es-ES_tradnl"/>
        </w:rPr>
        <w:t> </w:t>
      </w:r>
      <w:r w:rsidR="00862944" w:rsidRPr="007E3227">
        <w:rPr>
          <w:rFonts w:cstheme="minorHAnsi"/>
          <w:i/>
          <w:iCs/>
          <w:szCs w:val="24"/>
          <w:lang w:val="es-ES_tradnl"/>
        </w:rPr>
        <w:t>2020</w:t>
      </w:r>
    </w:p>
    <w:p w14:paraId="5E34C0C9" w14:textId="453EEE7F" w:rsidR="00862944" w:rsidRPr="007E3227" w:rsidRDefault="00922ACF" w:rsidP="00922ACF">
      <w:pPr>
        <w:pStyle w:val="enumlev1"/>
        <w:rPr>
          <w:rFonts w:cstheme="minorHAnsi"/>
          <w:i/>
          <w:iCs/>
          <w:szCs w:val="24"/>
          <w:lang w:val="es-ES_tradnl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CA0606" w:rsidRPr="007E3227">
        <w:rPr>
          <w:rFonts w:cstheme="minorHAnsi"/>
          <w:i/>
          <w:iCs/>
          <w:szCs w:val="24"/>
          <w:lang w:val="es-ES_tradnl"/>
        </w:rPr>
        <w:t xml:space="preserve">Apoyo </w:t>
      </w:r>
      <w:r w:rsidR="00727CF9" w:rsidRPr="007E3227">
        <w:rPr>
          <w:rFonts w:cstheme="minorHAnsi"/>
          <w:i/>
          <w:iCs/>
          <w:szCs w:val="24"/>
          <w:lang w:val="es-ES_tradnl"/>
        </w:rPr>
        <w:t>para fomentar el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desarrollo de ecosistemas de innovación </w:t>
      </w:r>
      <w:r w:rsidR="00727CF9" w:rsidRPr="007E3227">
        <w:rPr>
          <w:rFonts w:cstheme="minorHAnsi"/>
          <w:i/>
          <w:iCs/>
          <w:szCs w:val="24"/>
          <w:lang w:val="es-ES_tradnl"/>
        </w:rPr>
        <w:t xml:space="preserve">sectoriales </w:t>
      </w:r>
      <w:r w:rsidR="00862944" w:rsidRPr="007E3227">
        <w:rPr>
          <w:rFonts w:cstheme="minorHAnsi"/>
          <w:i/>
          <w:iCs/>
          <w:szCs w:val="24"/>
          <w:lang w:val="es-ES_tradnl"/>
        </w:rPr>
        <w:t>centrados en las TIC (accesibilidad</w:t>
      </w:r>
      <w:r w:rsidR="00727CF9" w:rsidRPr="007E3227">
        <w:rPr>
          <w:rFonts w:cstheme="minorHAnsi"/>
          <w:i/>
          <w:iCs/>
          <w:szCs w:val="24"/>
          <w:lang w:val="es-ES_tradnl"/>
        </w:rPr>
        <w:t xml:space="preserve"> y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agricultura)</w:t>
      </w:r>
    </w:p>
    <w:p w14:paraId="6BF88D52" w14:textId="23F7CFAB" w:rsidR="000A7733" w:rsidRPr="007E3227" w:rsidRDefault="00922ACF" w:rsidP="00922ACF">
      <w:pPr>
        <w:pStyle w:val="enumlev1"/>
        <w:rPr>
          <w:rFonts w:ascii="Calibri" w:hAnsi="Calibri" w:cs="Calibri"/>
          <w:color w:val="222222"/>
          <w:lang w:val="es-ES_tradnl" w:eastAsia="en-GB"/>
        </w:rPr>
      </w:pPr>
      <w:r w:rsidRPr="007E3227">
        <w:rPr>
          <w:rFonts w:cstheme="minorHAnsi"/>
          <w:i/>
          <w:iCs/>
          <w:szCs w:val="24"/>
          <w:lang w:val="es-ES_tradnl"/>
        </w:rPr>
        <w:t>–</w:t>
      </w:r>
      <w:r w:rsidRPr="007E3227">
        <w:rPr>
          <w:rFonts w:cstheme="minorHAnsi"/>
          <w:i/>
          <w:iCs/>
          <w:szCs w:val="24"/>
          <w:lang w:val="es-ES_tradnl"/>
        </w:rPr>
        <w:tab/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Propuesta de proyecto sobre </w:t>
      </w:r>
      <w:r w:rsidR="00727CF9" w:rsidRPr="007E3227">
        <w:rPr>
          <w:rFonts w:cstheme="minorHAnsi"/>
          <w:i/>
          <w:iCs/>
          <w:szCs w:val="24"/>
          <w:lang w:val="es-ES_tradnl"/>
        </w:rPr>
        <w:t>establecimiento</w:t>
      </w:r>
      <w:r w:rsidR="00862944" w:rsidRPr="007E3227">
        <w:rPr>
          <w:rFonts w:cstheme="minorHAnsi"/>
          <w:i/>
          <w:iCs/>
          <w:szCs w:val="24"/>
          <w:lang w:val="es-ES_tradnl"/>
        </w:rPr>
        <w:t xml:space="preserve"> de un ecosistema de innovación centrado en las TIC en Europa meridional y oriental</w:t>
      </w:r>
      <w:r w:rsidR="000A7733" w:rsidRPr="007E3227">
        <w:rPr>
          <w:i/>
          <w:iCs/>
          <w:szCs w:val="24"/>
          <w:lang w:val="es-ES_tradnl"/>
        </w:rPr>
        <w:t>.</w:t>
      </w:r>
    </w:p>
    <w:p w14:paraId="39527175" w14:textId="6F9B1390" w:rsidR="00996732" w:rsidRPr="007E3227" w:rsidRDefault="00934FF9" w:rsidP="00922ACF">
      <w:pPr>
        <w:pStyle w:val="Headingb"/>
        <w:rPr>
          <w:lang w:val="es-ES_tradnl"/>
        </w:rPr>
      </w:pPr>
      <w:bookmarkStart w:id="10" w:name="_Toc30490177"/>
      <w:bookmarkEnd w:id="0"/>
      <w:r w:rsidRPr="007E3227">
        <w:rPr>
          <w:lang w:val="es-ES_tradnl"/>
        </w:rPr>
        <w:t>Centros de excelencia de la UIT, 2018-2021</w:t>
      </w:r>
    </w:p>
    <w:bookmarkEnd w:id="10"/>
    <w:p w14:paraId="1DDCC5BD" w14:textId="4FCB5372" w:rsidR="00934FF9" w:rsidRPr="009C3CF9" w:rsidRDefault="00934FF9" w:rsidP="00922ACF">
      <w:pPr>
        <w:rPr>
          <w:lang w:val="es-ES_tradnl"/>
        </w:rPr>
      </w:pPr>
      <w:r w:rsidRPr="007E3227">
        <w:rPr>
          <w:lang w:val="es-ES_tradnl"/>
        </w:rPr>
        <w:t xml:space="preserve">En el marco del proyecto de Centros de Excelencia de la UIT, red de seis Centros de Excelencia de </w:t>
      </w:r>
      <w:r w:rsidR="00DD28FE" w:rsidRPr="007E3227">
        <w:rPr>
          <w:lang w:val="es-ES_tradnl"/>
        </w:rPr>
        <w:t xml:space="preserve">la Unión </w:t>
      </w:r>
      <w:r w:rsidRPr="007E3227">
        <w:rPr>
          <w:lang w:val="es-ES_tradnl"/>
        </w:rPr>
        <w:t xml:space="preserve">situados en Italia, Lituania, Alemania, Macedonia septentrional, Polonia y Ucrania, se </w:t>
      </w:r>
      <w:r w:rsidR="003658BE" w:rsidRPr="007E3227">
        <w:rPr>
          <w:lang w:val="es-ES_tradnl"/>
        </w:rPr>
        <w:t>organizan</w:t>
      </w:r>
      <w:r w:rsidRPr="007E3227">
        <w:rPr>
          <w:lang w:val="es-ES_tradnl"/>
        </w:rPr>
        <w:t xml:space="preserve"> diversas </w:t>
      </w:r>
      <w:r w:rsidR="003658BE" w:rsidRPr="007E3227">
        <w:rPr>
          <w:lang w:val="es-ES_tradnl"/>
        </w:rPr>
        <w:t>actividades</w:t>
      </w:r>
      <w:r w:rsidRPr="007E3227">
        <w:rPr>
          <w:lang w:val="es-ES_tradnl"/>
        </w:rPr>
        <w:t xml:space="preserve"> de capacitación. </w:t>
      </w:r>
      <w:r w:rsidR="00DD28FE" w:rsidRPr="009C3CF9">
        <w:rPr>
          <w:lang w:val="es-ES_tradnl"/>
        </w:rPr>
        <w:t>M</w:t>
      </w:r>
      <w:r w:rsidRPr="009C3CF9">
        <w:rPr>
          <w:lang w:val="es-ES_tradnl"/>
        </w:rPr>
        <w:t xml:space="preserve">ás de 700 </w:t>
      </w:r>
      <w:r w:rsidR="00DD28FE" w:rsidRPr="009C3CF9">
        <w:rPr>
          <w:lang w:val="es-ES_tradnl"/>
        </w:rPr>
        <w:t>partes interesadas</w:t>
      </w:r>
      <w:r w:rsidRPr="009C3CF9">
        <w:rPr>
          <w:lang w:val="es-ES_tradnl"/>
        </w:rPr>
        <w:t xml:space="preserve"> participan </w:t>
      </w:r>
      <w:r w:rsidR="00DD28FE" w:rsidRPr="009C3CF9">
        <w:rPr>
          <w:lang w:val="es-ES_tradnl"/>
        </w:rPr>
        <w:t xml:space="preserve">cada año </w:t>
      </w:r>
      <w:r w:rsidRPr="009C3CF9">
        <w:rPr>
          <w:lang w:val="es-ES_tradnl"/>
        </w:rPr>
        <w:t xml:space="preserve">en más de 20 actividades de capacitación </w:t>
      </w:r>
      <w:r w:rsidR="00DD28FE" w:rsidRPr="009C3CF9">
        <w:rPr>
          <w:lang w:val="es-ES_tradnl"/>
        </w:rPr>
        <w:t>a fin</w:t>
      </w:r>
      <w:r w:rsidR="003658BE" w:rsidRPr="009C3CF9">
        <w:rPr>
          <w:lang w:val="es-ES_tradnl"/>
        </w:rPr>
        <w:t xml:space="preserve"> de</w:t>
      </w:r>
      <w:r w:rsidRPr="009C3CF9">
        <w:rPr>
          <w:lang w:val="es-ES_tradnl"/>
        </w:rPr>
        <w:t xml:space="preserve"> aumentar su capacidad humana en las esferas de la banda ancha, la gobernanza de Internet, la digitalización, los servicios de</w:t>
      </w:r>
      <w:r w:rsidR="00DD28FE" w:rsidRPr="009C3CF9">
        <w:rPr>
          <w:lang w:val="es-ES_tradnl"/>
        </w:rPr>
        <w:t xml:space="preserve"> las</w:t>
      </w:r>
      <w:r w:rsidRPr="009C3CF9">
        <w:rPr>
          <w:lang w:val="es-ES_tradnl"/>
        </w:rPr>
        <w:t xml:space="preserve"> TIC y la ciberseguridad. </w:t>
      </w:r>
      <w:r w:rsidR="00DD28FE" w:rsidRPr="009C3CF9">
        <w:rPr>
          <w:lang w:val="es-ES_tradnl"/>
        </w:rPr>
        <w:t>Ese</w:t>
      </w:r>
      <w:r w:rsidRPr="009C3CF9">
        <w:rPr>
          <w:lang w:val="es-ES_tradnl"/>
        </w:rPr>
        <w:t xml:space="preserve"> amplio conjunto de </w:t>
      </w:r>
      <w:r w:rsidR="00A34F43" w:rsidRPr="009C3CF9">
        <w:rPr>
          <w:lang w:val="es-ES_tradnl"/>
        </w:rPr>
        <w:t>actividades de capacitación</w:t>
      </w:r>
      <w:r w:rsidRPr="009C3CF9">
        <w:rPr>
          <w:lang w:val="es-ES_tradnl"/>
        </w:rPr>
        <w:t xml:space="preserve"> </w:t>
      </w:r>
      <w:r w:rsidR="00DD28FE" w:rsidRPr="009C3CF9">
        <w:rPr>
          <w:lang w:val="es-ES_tradnl"/>
        </w:rPr>
        <w:t>constituye</w:t>
      </w:r>
      <w:r w:rsidRPr="009C3CF9">
        <w:rPr>
          <w:lang w:val="es-ES_tradnl"/>
        </w:rPr>
        <w:t xml:space="preserve"> un </w:t>
      </w:r>
      <w:r w:rsidR="00A34F43" w:rsidRPr="009C3CF9">
        <w:rPr>
          <w:lang w:val="es-ES_tradnl"/>
        </w:rPr>
        <w:t>elemento</w:t>
      </w:r>
      <w:r w:rsidRPr="009C3CF9">
        <w:rPr>
          <w:lang w:val="es-ES_tradnl"/>
        </w:rPr>
        <w:t xml:space="preserve"> integral </w:t>
      </w:r>
      <w:r w:rsidR="00A34F43" w:rsidRPr="009C3CF9">
        <w:rPr>
          <w:lang w:val="es-ES_tradnl"/>
        </w:rPr>
        <w:t>de</w:t>
      </w:r>
      <w:r w:rsidRPr="009C3CF9">
        <w:rPr>
          <w:lang w:val="es-ES_tradnl"/>
        </w:rPr>
        <w:t xml:space="preserve"> la </w:t>
      </w:r>
      <w:r w:rsidR="00A34F43" w:rsidRPr="009C3CF9">
        <w:rPr>
          <w:lang w:val="es-ES_tradnl"/>
        </w:rPr>
        <w:t>implantación</w:t>
      </w:r>
      <w:r w:rsidRPr="009C3CF9">
        <w:rPr>
          <w:lang w:val="es-ES_tradnl"/>
        </w:rPr>
        <w:t xml:space="preserve"> de las Iniciativas Regionales de la UIT para Europa.</w:t>
      </w:r>
    </w:p>
    <w:p w14:paraId="399AB8A1" w14:textId="42C0B446" w:rsidR="00934FF9" w:rsidRPr="007E3227" w:rsidRDefault="00A34F43" w:rsidP="00922ACF">
      <w:pPr>
        <w:rPr>
          <w:lang w:val="es-ES_tradnl"/>
        </w:rPr>
      </w:pPr>
      <w:r w:rsidRPr="009C3CF9">
        <w:rPr>
          <w:lang w:val="es-ES_tradnl"/>
        </w:rPr>
        <w:t>En</w:t>
      </w:r>
      <w:r w:rsidR="00934FF9" w:rsidRPr="009C3CF9">
        <w:rPr>
          <w:lang w:val="es-ES_tradnl"/>
        </w:rPr>
        <w:t xml:space="preserve"> el per</w:t>
      </w:r>
      <w:r w:rsidR="007E3227" w:rsidRPr="009C3CF9">
        <w:rPr>
          <w:lang w:val="es-ES_tradnl"/>
        </w:rPr>
        <w:t>i</w:t>
      </w:r>
      <w:r w:rsidR="00934FF9" w:rsidRPr="009C3CF9">
        <w:rPr>
          <w:lang w:val="es-ES_tradnl"/>
        </w:rPr>
        <w:t xml:space="preserve">odo 2018-2020 se </w:t>
      </w:r>
      <w:r w:rsidRPr="009C3CF9">
        <w:rPr>
          <w:lang w:val="es-ES_tradnl"/>
        </w:rPr>
        <w:t>organizaron</w:t>
      </w:r>
      <w:r w:rsidR="00934FF9" w:rsidRPr="009C3CF9">
        <w:rPr>
          <w:lang w:val="es-ES_tradnl"/>
        </w:rPr>
        <w:t xml:space="preserve"> más de 70 </w:t>
      </w:r>
      <w:r w:rsidRPr="009C3CF9">
        <w:rPr>
          <w:lang w:val="es-ES_tradnl"/>
        </w:rPr>
        <w:t>actividades</w:t>
      </w:r>
      <w:r w:rsidR="00934FF9" w:rsidRPr="009C3CF9">
        <w:rPr>
          <w:lang w:val="es-ES_tradnl"/>
        </w:rPr>
        <w:t xml:space="preserve"> de capacitación a través de la </w:t>
      </w:r>
      <w:r w:rsidR="008C7DD3" w:rsidRPr="009C3CF9">
        <w:rPr>
          <w:lang w:val="es-ES_tradnl"/>
        </w:rPr>
        <w:t>R</w:t>
      </w:r>
      <w:r w:rsidR="00934FF9" w:rsidRPr="009C3CF9">
        <w:rPr>
          <w:lang w:val="es-ES_tradnl"/>
        </w:rPr>
        <w:t xml:space="preserve">ed </w:t>
      </w:r>
      <w:r w:rsidR="008C7DD3" w:rsidRPr="009C3CF9">
        <w:rPr>
          <w:lang w:val="es-ES_tradnl"/>
        </w:rPr>
        <w:t>E</w:t>
      </w:r>
      <w:r w:rsidR="00934FF9" w:rsidRPr="009C3CF9">
        <w:rPr>
          <w:lang w:val="es-ES_tradnl"/>
        </w:rPr>
        <w:t xml:space="preserve">uropea de Centros de Excelencia de la UIT. Se </w:t>
      </w:r>
      <w:r w:rsidRPr="009C3CF9">
        <w:rPr>
          <w:lang w:val="es-ES_tradnl"/>
        </w:rPr>
        <w:t>formó</w:t>
      </w:r>
      <w:r w:rsidR="00934FF9" w:rsidRPr="009C3CF9">
        <w:rPr>
          <w:lang w:val="es-ES_tradnl"/>
        </w:rPr>
        <w:t xml:space="preserve"> a más de 2</w:t>
      </w:r>
      <w:r w:rsidR="00625020" w:rsidRPr="009C3CF9">
        <w:rPr>
          <w:lang w:val="es-ES_tradnl"/>
        </w:rPr>
        <w:t> </w:t>
      </w:r>
      <w:r w:rsidR="00934FF9" w:rsidRPr="009C3CF9">
        <w:rPr>
          <w:lang w:val="es-ES_tradnl"/>
        </w:rPr>
        <w:t xml:space="preserve">000 </w:t>
      </w:r>
      <w:r w:rsidR="008C7DD3" w:rsidRPr="009C3CF9">
        <w:rPr>
          <w:lang w:val="es-ES_tradnl"/>
        </w:rPr>
        <w:t>partes</w:t>
      </w:r>
      <w:r w:rsidR="008C7DD3" w:rsidRPr="007E3227">
        <w:rPr>
          <w:lang w:val="es-ES_tradnl"/>
        </w:rPr>
        <w:t xml:space="preserve"> interesadas</w:t>
      </w:r>
      <w:r w:rsidRPr="007E3227">
        <w:rPr>
          <w:lang w:val="es-ES_tradnl"/>
        </w:rPr>
        <w:t>, que obtuvieron la certificación pertinente</w:t>
      </w:r>
      <w:r w:rsidR="00934FF9" w:rsidRPr="007E3227">
        <w:rPr>
          <w:lang w:val="es-ES_tradnl"/>
        </w:rPr>
        <w:t>.</w:t>
      </w:r>
    </w:p>
    <w:p w14:paraId="34FF5501" w14:textId="74E6A816" w:rsidR="00996732" w:rsidRPr="007E3227" w:rsidRDefault="00A34F43" w:rsidP="00922ACF">
      <w:pPr>
        <w:rPr>
          <w:b/>
          <w:lang w:val="es-ES_tradnl"/>
        </w:rPr>
      </w:pPr>
      <w:r w:rsidRPr="007E3227">
        <w:rPr>
          <w:lang w:val="es-ES_tradnl"/>
        </w:rPr>
        <w:t>En reuniones periódicas de los comités de dirección se formulan directrices</w:t>
      </w:r>
      <w:r w:rsidR="00934FF9" w:rsidRPr="007E3227">
        <w:rPr>
          <w:lang w:val="es-ES_tradnl"/>
        </w:rPr>
        <w:t xml:space="preserve"> estratégica</w:t>
      </w:r>
      <w:r w:rsidRPr="007E3227">
        <w:rPr>
          <w:lang w:val="es-ES_tradnl"/>
        </w:rPr>
        <w:t>s</w:t>
      </w:r>
      <w:r w:rsidR="00934FF9" w:rsidRPr="007E3227">
        <w:rPr>
          <w:lang w:val="es-ES_tradnl"/>
        </w:rPr>
        <w:t xml:space="preserve"> </w:t>
      </w:r>
      <w:r w:rsidRPr="007E3227">
        <w:rPr>
          <w:lang w:val="es-ES_tradnl"/>
        </w:rPr>
        <w:t>relativas a</w:t>
      </w:r>
      <w:r w:rsidR="00934FF9" w:rsidRPr="007E3227">
        <w:rPr>
          <w:lang w:val="es-ES_tradnl"/>
        </w:rPr>
        <w:t xml:space="preserve"> la </w:t>
      </w:r>
      <w:r w:rsidR="00170AAB" w:rsidRPr="007E3227">
        <w:rPr>
          <w:lang w:val="es-ES_tradnl"/>
        </w:rPr>
        <w:t>R</w:t>
      </w:r>
      <w:r w:rsidR="00934FF9" w:rsidRPr="007E3227">
        <w:rPr>
          <w:lang w:val="es-ES_tradnl"/>
        </w:rPr>
        <w:t xml:space="preserve">ed </w:t>
      </w:r>
      <w:r w:rsidR="00170AAB" w:rsidRPr="007E3227">
        <w:rPr>
          <w:lang w:val="es-ES_tradnl"/>
        </w:rPr>
        <w:t>E</w:t>
      </w:r>
      <w:r w:rsidR="00934FF9" w:rsidRPr="007E3227">
        <w:rPr>
          <w:lang w:val="es-ES_tradnl"/>
        </w:rPr>
        <w:t>uropea de Centros de Excelencia de la UIT</w:t>
      </w:r>
      <w:r w:rsidR="00996732" w:rsidRPr="007E3227">
        <w:rPr>
          <w:lang w:val="es-ES_tradnl"/>
        </w:rPr>
        <w:t>.</w:t>
      </w:r>
    </w:p>
    <w:p w14:paraId="426CE5EC" w14:textId="5ECCC485" w:rsidR="00996732" w:rsidRPr="007E3227" w:rsidRDefault="00A34F43" w:rsidP="000A7733">
      <w:pPr>
        <w:pStyle w:val="Heading20"/>
        <w:rPr>
          <w:lang w:val="es-ES_tradnl"/>
        </w:rPr>
      </w:pPr>
      <w:r w:rsidRPr="007E3227">
        <w:rPr>
          <w:lang w:val="es-ES_tradnl"/>
        </w:rPr>
        <w:t>Actividades de formación realizadas</w:t>
      </w:r>
      <w:r w:rsidR="00996732" w:rsidRPr="007E3227">
        <w:rPr>
          <w:lang w:val="es-ES_tradnl"/>
        </w:rPr>
        <w:t xml:space="preserve"> (2018-2020)</w:t>
      </w:r>
    </w:p>
    <w:p w14:paraId="66BD716A" w14:textId="77777777" w:rsidR="00996732" w:rsidRPr="007E3227" w:rsidRDefault="00996732" w:rsidP="00922ACF">
      <w:pPr>
        <w:pStyle w:val="Headingb"/>
        <w:rPr>
          <w:lang w:val="es-ES_tradnl"/>
        </w:rPr>
      </w:pPr>
      <w:r w:rsidRPr="007E3227">
        <w:rPr>
          <w:lang w:val="es-ES_tradnl"/>
        </w:rPr>
        <w:t>2018</w:t>
      </w:r>
    </w:p>
    <w:p w14:paraId="0CB4D1D1" w14:textId="3CA028CB" w:rsidR="00996732" w:rsidRPr="004F7DCC" w:rsidRDefault="00922ACF" w:rsidP="00922ACF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16" w:history="1">
        <w:r w:rsidR="00996732" w:rsidRPr="004F7DCC">
          <w:rPr>
            <w:rStyle w:val="Hyperlink"/>
            <w:lang w:val="es-ES_tradnl"/>
          </w:rPr>
          <w:t xml:space="preserve">05/02/2018 - 12/02/2018: </w:t>
        </w:r>
        <w:r w:rsidR="00ED3D8F" w:rsidRPr="004F7DCC">
          <w:rPr>
            <w:rStyle w:val="Hyperlink"/>
            <w:lang w:val="es-ES_tradnl"/>
          </w:rPr>
          <w:t xml:space="preserve">Curso de </w:t>
        </w:r>
        <w:r w:rsidR="00603714" w:rsidRPr="004F7DCC">
          <w:rPr>
            <w:rStyle w:val="Hyperlink"/>
            <w:lang w:val="es-ES_tradnl"/>
          </w:rPr>
          <w:t>aprendizaje</w:t>
        </w:r>
        <w:r w:rsidR="00ED3D8F" w:rsidRPr="004F7DCC">
          <w:rPr>
            <w:rStyle w:val="Hyperlink"/>
            <w:lang w:val="es-ES_tradnl"/>
          </w:rPr>
          <w:t xml:space="preserve"> electrónico de los Centros de excelencia de la UIT </w:t>
        </w:r>
        <w:r w:rsidR="00603714" w:rsidRPr="004F7DCC">
          <w:rPr>
            <w:rStyle w:val="Hyperlink"/>
            <w:lang w:val="es-ES_tradnl"/>
          </w:rPr>
          <w:t>sobre aspectos estratégicos de la gobernanza de Internet y la innovación</w:t>
        </w:r>
      </w:hyperlink>
    </w:p>
    <w:p w14:paraId="0FE1FE65" w14:textId="595D9283" w:rsidR="00996732" w:rsidRPr="004F7DCC" w:rsidRDefault="00922ACF" w:rsidP="00922ACF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17" w:history="1">
        <w:r w:rsidR="00996732" w:rsidRPr="004F7DCC">
          <w:rPr>
            <w:rStyle w:val="Hyperlink"/>
            <w:lang w:val="es-ES_tradnl"/>
          </w:rPr>
          <w:t xml:space="preserve">05/03/2018 - 12/03/2018: </w:t>
        </w:r>
        <w:r w:rsidR="00603714" w:rsidRPr="004F7DCC">
          <w:rPr>
            <w:rStyle w:val="Hyperlink"/>
            <w:lang w:val="es-ES_tradnl"/>
          </w:rPr>
          <w:t>Curso de aprendizaje electrónico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DB18E3" w:rsidRPr="004F7DCC">
          <w:rPr>
            <w:rStyle w:val="Hyperlink"/>
            <w:lang w:val="es-ES_tradnl"/>
          </w:rPr>
          <w:t xml:space="preserve">sobre obstáculos jurídicos y reglamentarios a la implantación de servicios en la nube en la UE </w:t>
        </w:r>
      </w:hyperlink>
    </w:p>
    <w:p w14:paraId="6BE91665" w14:textId="475D3C42" w:rsidR="00996732" w:rsidRPr="004F7DCC" w:rsidRDefault="00922ACF" w:rsidP="00922ACF">
      <w:pPr>
        <w:pStyle w:val="enumlev1"/>
        <w:rPr>
          <w:rFonts w:cs="Arial"/>
          <w:color w:val="1F497D" w:themeColor="text2"/>
          <w:szCs w:val="24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18" w:history="1">
        <w:r w:rsidR="00996732" w:rsidRPr="004F7DCC">
          <w:rPr>
            <w:rStyle w:val="Hyperlink"/>
            <w:lang w:val="es-ES_tradnl"/>
          </w:rPr>
          <w:t xml:space="preserve">02/04/2018 - 09/04/2018: </w:t>
        </w:r>
        <w:r w:rsidR="00603714" w:rsidRPr="004F7DCC">
          <w:rPr>
            <w:rStyle w:val="Hyperlink"/>
            <w:lang w:val="es-ES_tradnl"/>
          </w:rPr>
          <w:t>Curso de aprendizaje electrónico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DB18E3" w:rsidRPr="004F7DCC">
          <w:rPr>
            <w:rStyle w:val="Hyperlink"/>
            <w:lang w:val="es-ES_tradnl"/>
          </w:rPr>
          <w:t xml:space="preserve">sobre tecnologías de acceso inalámbrico a Internet </w:t>
        </w:r>
      </w:hyperlink>
    </w:p>
    <w:p w14:paraId="680D1940" w14:textId="4625E29D" w:rsidR="00996732" w:rsidRPr="004F7DCC" w:rsidRDefault="00922ACF" w:rsidP="00922ACF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19" w:history="1">
        <w:r w:rsidR="00996732" w:rsidRPr="004F7DCC">
          <w:rPr>
            <w:rStyle w:val="Hyperlink"/>
            <w:lang w:val="es-ES_tradnl"/>
          </w:rPr>
          <w:t xml:space="preserve">29/05/2018 - 25/06/2018: </w:t>
        </w:r>
        <w:r w:rsidR="00603714" w:rsidRPr="004F7DCC">
          <w:rPr>
            <w:rStyle w:val="Hyperlink"/>
            <w:lang w:val="es-ES_tradnl"/>
          </w:rPr>
          <w:t>Curso de aprendizaje electrónico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DB18E3" w:rsidRPr="004F7DCC">
          <w:rPr>
            <w:rStyle w:val="Hyperlink"/>
            <w:lang w:val="es-ES_tradnl"/>
          </w:rPr>
          <w:t>sobre acceso a Internet de banda ancha en el futuro</w:t>
        </w:r>
        <w:r w:rsidR="00DB18E3" w:rsidRPr="004F7DCC">
          <w:rPr>
            <w:rStyle w:val="Hyperlink"/>
            <w:rFonts w:cs="Arial"/>
            <w:color w:val="1F497D" w:themeColor="text2"/>
            <w:szCs w:val="24"/>
            <w:bdr w:val="none" w:sz="0" w:space="0" w:color="auto" w:frame="1"/>
            <w:shd w:val="clear" w:color="auto" w:fill="FFFFFF"/>
            <w:lang w:val="es-ES_tradnl"/>
          </w:rPr>
          <w:t xml:space="preserve"> </w:t>
        </w:r>
      </w:hyperlink>
    </w:p>
    <w:p w14:paraId="598E9021" w14:textId="7A59E504" w:rsidR="00996732" w:rsidRPr="004F7DCC" w:rsidRDefault="00922ACF" w:rsidP="00FE196B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0" w:history="1">
        <w:r w:rsidR="00996732" w:rsidRPr="004F7DCC">
          <w:rPr>
            <w:rStyle w:val="Hyperlink"/>
            <w:lang w:val="es-ES_tradnl"/>
          </w:rPr>
          <w:t xml:space="preserve">04/06/2018 - 04/06/2018: </w:t>
        </w:r>
        <w:r w:rsidR="00DB18E3" w:rsidRPr="004F7DCC">
          <w:rPr>
            <w:rStyle w:val="Hyperlink"/>
            <w:lang w:val="es-ES_tradnl"/>
          </w:rPr>
          <w:t>Curso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7A3CA7" w:rsidRPr="004F7DCC">
          <w:rPr>
            <w:rStyle w:val="Hyperlink"/>
            <w:lang w:val="es-ES_tradnl"/>
          </w:rPr>
          <w:t xml:space="preserve">sobre concienciación en materia de ciberseguridad para PYMES </w:t>
        </w:r>
      </w:hyperlink>
    </w:p>
    <w:p w14:paraId="4D3C20B2" w14:textId="696C9C02" w:rsidR="00996732" w:rsidRPr="004F7DCC" w:rsidRDefault="00FE196B" w:rsidP="00FE196B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1" w:history="1">
        <w:r w:rsidR="00996732" w:rsidRPr="004F7DCC">
          <w:rPr>
            <w:rStyle w:val="Hyperlink"/>
            <w:lang w:val="es-ES_tradnl"/>
          </w:rPr>
          <w:t xml:space="preserve">09/07/2018 - 13/07/2018: </w:t>
        </w:r>
        <w:r w:rsidR="007A3CA7" w:rsidRPr="004F7DCC">
          <w:rPr>
            <w:rStyle w:val="Hyperlink"/>
            <w:lang w:val="es-ES_tradnl"/>
          </w:rPr>
          <w:t>Curso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7A3CA7" w:rsidRPr="004F7DCC">
          <w:rPr>
            <w:rStyle w:val="Hyperlink"/>
            <w:lang w:val="es-ES_tradnl"/>
          </w:rPr>
          <w:t xml:space="preserve">sobre la Escuela Internacional de Verano en materia de ciberseguridad </w:t>
        </w:r>
      </w:hyperlink>
    </w:p>
    <w:p w14:paraId="16BF3D49" w14:textId="7732E50D" w:rsidR="00996732" w:rsidRPr="004F7DCC" w:rsidRDefault="00FE196B" w:rsidP="00FE196B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2" w:history="1">
        <w:r w:rsidR="00996732" w:rsidRPr="004F7DCC">
          <w:rPr>
            <w:rStyle w:val="Hyperlink"/>
            <w:lang w:val="es-ES_tradnl"/>
          </w:rPr>
          <w:t xml:space="preserve">01/10/2018 - 01/10/2018: </w:t>
        </w:r>
        <w:r w:rsidR="007A3CA7" w:rsidRPr="004F7DCC">
          <w:rPr>
            <w:rStyle w:val="Hyperlink"/>
            <w:lang w:val="es-ES_tradnl"/>
          </w:rPr>
          <w:t>Curso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7A3CA7" w:rsidRPr="004F7DCC">
          <w:rPr>
            <w:rStyle w:val="Hyperlink"/>
            <w:lang w:val="es-ES_tradnl"/>
          </w:rPr>
          <w:t xml:space="preserve">sobre introducción a la ciberseguridad en el nuevo milenio </w:t>
        </w:r>
      </w:hyperlink>
    </w:p>
    <w:p w14:paraId="419ECD38" w14:textId="2D76D4BE" w:rsidR="00996732" w:rsidRPr="004F7DCC" w:rsidRDefault="00FE196B" w:rsidP="00FE196B">
      <w:pPr>
        <w:pStyle w:val="enumlev1"/>
        <w:rPr>
          <w:rStyle w:val="Hyperlink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3" w:history="1">
        <w:r w:rsidR="00996732" w:rsidRPr="004F7DCC">
          <w:rPr>
            <w:rStyle w:val="Hyperlink"/>
            <w:lang w:val="es-ES_tradnl"/>
          </w:rPr>
          <w:t xml:space="preserve">01/10/2018 - 31/10/2018: </w:t>
        </w:r>
        <w:r w:rsidR="007A3CA7" w:rsidRPr="004F7DCC">
          <w:rPr>
            <w:rStyle w:val="Hyperlink"/>
            <w:lang w:val="es-ES_tradnl"/>
          </w:rPr>
          <w:t>Curso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45632E" w:rsidRPr="004F7DCC">
          <w:rPr>
            <w:rStyle w:val="Hyperlink"/>
            <w:lang w:val="es-ES_tradnl"/>
          </w:rPr>
          <w:t xml:space="preserve">sobre acceso a la banda ancha </w:t>
        </w:r>
      </w:hyperlink>
    </w:p>
    <w:p w14:paraId="0433C3ED" w14:textId="2438F576" w:rsidR="00996732" w:rsidRPr="004F7DCC" w:rsidRDefault="00FE196B" w:rsidP="00FE196B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4" w:history="1">
        <w:r w:rsidR="00996732" w:rsidRPr="004F7DCC">
          <w:rPr>
            <w:rStyle w:val="Hyperlink"/>
            <w:lang w:val="es-ES_tradnl"/>
          </w:rPr>
          <w:t xml:space="preserve">17/10/2018 - 18/10/2018: </w:t>
        </w:r>
        <w:r w:rsidR="007A3CA7" w:rsidRPr="004F7DCC">
          <w:rPr>
            <w:rStyle w:val="Hyperlink"/>
            <w:lang w:val="es-ES_tradnl"/>
          </w:rPr>
          <w:t>Formación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45632E" w:rsidRPr="004F7DCC">
          <w:rPr>
            <w:rStyle w:val="Hyperlink"/>
            <w:lang w:val="es-ES_tradnl"/>
          </w:rPr>
          <w:t>sobre seguridad de las redes y la TI;</w:t>
        </w:r>
        <w:r w:rsidR="00996732" w:rsidRPr="004F7DCC">
          <w:rPr>
            <w:rStyle w:val="Hyperlink"/>
            <w:lang w:val="es-ES_tradnl"/>
          </w:rPr>
          <w:t xml:space="preserve"> Chemnitz,</w:t>
        </w:r>
        <w:r w:rsidR="000A7733" w:rsidRPr="004F7DCC">
          <w:rPr>
            <w:rStyle w:val="Hyperlink"/>
            <w:lang w:val="es-ES_tradnl"/>
          </w:rPr>
          <w:t xml:space="preserve"> </w:t>
        </w:r>
        <w:r w:rsidR="0045632E" w:rsidRPr="004F7DCC">
          <w:rPr>
            <w:rStyle w:val="Hyperlink"/>
            <w:lang w:val="es-ES_tradnl"/>
          </w:rPr>
          <w:t>Alemania</w:t>
        </w:r>
      </w:hyperlink>
    </w:p>
    <w:p w14:paraId="50F001C3" w14:textId="0D2EB29F" w:rsidR="00996732" w:rsidRPr="004F7DCC" w:rsidRDefault="00FE196B" w:rsidP="00FE196B">
      <w:pPr>
        <w:pStyle w:val="enumlev1"/>
        <w:rPr>
          <w:rStyle w:val="Hyperlink"/>
          <w:rFonts w:cs="Arial"/>
          <w:color w:val="1F497D" w:themeColor="text2"/>
          <w:szCs w:val="24"/>
          <w:bdr w:val="none" w:sz="0" w:space="0" w:color="auto" w:frame="1"/>
          <w:shd w:val="clear" w:color="auto" w:fill="FFFFFF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lastRenderedPageBreak/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5" w:history="1">
        <w:r w:rsidR="00996732" w:rsidRPr="004F7DCC">
          <w:rPr>
            <w:rStyle w:val="Hyperlink"/>
            <w:lang w:val="es-ES_tradnl"/>
          </w:rPr>
          <w:t xml:space="preserve">25/10/2018 - 26/10/2018: </w:t>
        </w:r>
        <w:r w:rsidR="007A3CA7" w:rsidRPr="004F7DCC">
          <w:rPr>
            <w:rStyle w:val="Hyperlink"/>
            <w:lang w:val="es-ES_tradnl"/>
          </w:rPr>
          <w:t>Curso presencial de los Centros de</w:t>
        </w:r>
        <w:r w:rsidR="0045632E" w:rsidRPr="004F7DCC">
          <w:rPr>
            <w:rStyle w:val="Hyperlink"/>
            <w:lang w:val="es-ES_tradnl"/>
          </w:rPr>
          <w:t xml:space="preserve"> </w:t>
        </w:r>
        <w:r w:rsidR="007A3CA7" w:rsidRPr="004F7DCC">
          <w:rPr>
            <w:rStyle w:val="Hyperlink"/>
            <w:lang w:val="es-ES_tradnl"/>
          </w:rPr>
          <w:t>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45632E" w:rsidRPr="004F7DCC">
          <w:rPr>
            <w:rStyle w:val="Hyperlink"/>
            <w:lang w:val="es-ES_tradnl"/>
          </w:rPr>
          <w:t xml:space="preserve">sobre aspectos técnicos, comerciales y reglamentarios de las redes 5G </w:t>
        </w:r>
      </w:hyperlink>
    </w:p>
    <w:p w14:paraId="22806531" w14:textId="329B2518" w:rsidR="00996732" w:rsidRPr="004F7DCC" w:rsidRDefault="00FE196B" w:rsidP="00FE196B">
      <w:pPr>
        <w:pStyle w:val="enumlev1"/>
        <w:rPr>
          <w:color w:val="1F497D" w:themeColor="text2"/>
          <w:szCs w:val="24"/>
          <w:lang w:val="es-ES_tradnl"/>
        </w:rPr>
      </w:pPr>
      <w:r w:rsidRPr="004F7DCC">
        <w:rPr>
          <w:color w:val="1F497D" w:themeColor="text2"/>
          <w:szCs w:val="24"/>
          <w:lang w:val="es-ES_tradnl"/>
        </w:rPr>
        <w:t>–</w:t>
      </w:r>
      <w:r w:rsidRPr="004F7DCC">
        <w:rPr>
          <w:color w:val="1F497D" w:themeColor="text2"/>
          <w:szCs w:val="24"/>
          <w:lang w:val="es-ES_tradnl"/>
        </w:rPr>
        <w:tab/>
      </w:r>
      <w:hyperlink r:id="rId26" w:history="1">
        <w:r w:rsidR="00996732" w:rsidRPr="004F7DCC">
          <w:rPr>
            <w:rStyle w:val="Hyperlink"/>
            <w:lang w:val="es-ES_tradnl"/>
          </w:rPr>
          <w:t xml:space="preserve">20/11/2018 - 17/12/2018: </w:t>
        </w:r>
        <w:r w:rsidR="007A3CA7" w:rsidRPr="004F7DCC">
          <w:rPr>
            <w:rStyle w:val="Hyperlink"/>
            <w:lang w:val="es-ES_tradnl"/>
          </w:rPr>
          <w:t>Curso presencial de los Centros de excelencia de la UIT</w:t>
        </w:r>
        <w:r w:rsidR="00996732" w:rsidRPr="004F7DCC">
          <w:rPr>
            <w:rStyle w:val="Hyperlink"/>
            <w:lang w:val="es-ES_tradnl"/>
          </w:rPr>
          <w:t xml:space="preserve"> </w:t>
        </w:r>
        <w:r w:rsidR="0045632E" w:rsidRPr="004F7DCC">
          <w:rPr>
            <w:rStyle w:val="Hyperlink"/>
            <w:lang w:val="es-ES_tradnl"/>
          </w:rPr>
          <w:t>sobre la banda ancha móvil de próxima generación</w:t>
        </w:r>
        <w:r w:rsidR="00996732" w:rsidRPr="004F7DCC">
          <w:rPr>
            <w:rStyle w:val="Hyperlink"/>
            <w:lang w:val="es-ES_tradnl"/>
          </w:rPr>
          <w:t xml:space="preserve"> </w:t>
        </w:r>
      </w:hyperlink>
    </w:p>
    <w:p w14:paraId="32B6C9FD" w14:textId="77777777" w:rsidR="00996732" w:rsidRPr="004F7DCC" w:rsidRDefault="00996732" w:rsidP="00FE196B">
      <w:pPr>
        <w:pStyle w:val="Headingb"/>
        <w:rPr>
          <w:lang w:val="es-ES_tradnl"/>
        </w:rPr>
      </w:pPr>
      <w:r w:rsidRPr="004F7DCC">
        <w:rPr>
          <w:lang w:val="es-ES_tradnl"/>
        </w:rPr>
        <w:t>2019</w:t>
      </w:r>
    </w:p>
    <w:p w14:paraId="296FC9CD" w14:textId="0A062B61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27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04/03/2019 - 11/03/2019: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</w:t>
        </w:r>
        <w:r w:rsidR="0045632E" w:rsidRPr="004F7DCC">
          <w:rPr>
            <w:rStyle w:val="Hyperlink"/>
            <w:rFonts w:cs="Segoe UI"/>
            <w:bCs/>
            <w:szCs w:val="24"/>
            <w:lang w:val="es-ES_tradnl"/>
          </w:rPr>
          <w:t>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45632E" w:rsidRPr="004F7DCC">
          <w:rPr>
            <w:rStyle w:val="Hyperlink"/>
            <w:rFonts w:cs="Segoe UI"/>
            <w:bCs/>
            <w:szCs w:val="24"/>
            <w:lang w:val="es-ES_tradnl"/>
          </w:rPr>
          <w:t xml:space="preserve">Aspectos estratégicos </w:t>
        </w:r>
        <w:r w:rsidR="00BD3B5C" w:rsidRPr="004F7DCC">
          <w:rPr>
            <w:rStyle w:val="Hyperlink"/>
            <w:rFonts w:cs="Segoe UI"/>
            <w:bCs/>
            <w:szCs w:val="24"/>
            <w:lang w:val="es-ES_tradnl"/>
          </w:rPr>
          <w:t>de la</w:t>
        </w:r>
        <w:r w:rsidR="0045632E" w:rsidRPr="004F7DCC">
          <w:rPr>
            <w:rStyle w:val="Hyperlink"/>
            <w:rFonts w:cs="Segoe UI"/>
            <w:bCs/>
            <w:szCs w:val="24"/>
            <w:lang w:val="es-ES_tradnl"/>
          </w:rPr>
          <w:t xml:space="preserve"> gobernanza y la </w:t>
        </w:r>
        <w:r w:rsidR="00BD3B5C" w:rsidRPr="004F7DCC">
          <w:rPr>
            <w:rStyle w:val="Hyperlink"/>
            <w:rFonts w:cs="Segoe UI"/>
            <w:bCs/>
            <w:szCs w:val="24"/>
            <w:lang w:val="es-ES_tradnl"/>
          </w:rPr>
          <w:t>innovación</w:t>
        </w:r>
        <w:r w:rsidR="00BD3B5C" w:rsidRPr="004F7DCC">
          <w:rPr>
            <w:lang w:val="es-ES_tradnl"/>
          </w:rPr>
          <w:t xml:space="preserve"> </w:t>
        </w:r>
        <w:r w:rsidR="00BD3B5C" w:rsidRPr="004F7DCC">
          <w:rPr>
            <w:rStyle w:val="Hyperlink"/>
            <w:rFonts w:cs="Segoe UI"/>
            <w:bCs/>
            <w:szCs w:val="24"/>
            <w:lang w:val="es-ES_tradnl"/>
          </w:rPr>
          <w:t xml:space="preserve">en Internet 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409D7D9D" w14:textId="5655D8E2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28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08/04/2019 - 15/04/2019: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628D4" w:rsidRPr="004F7DCC">
          <w:rPr>
            <w:rStyle w:val="Hyperlink"/>
            <w:rFonts w:cs="Segoe UI"/>
            <w:bCs/>
            <w:szCs w:val="24"/>
            <w:lang w:val="es-ES_tradnl"/>
          </w:rPr>
          <w:t xml:space="preserve">Tecnologías de acceso inalámbrico a Internet 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74E8B617" w14:textId="3DE3C12C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29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07/2019 - 12/2019: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de autoaprendizaje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628D4" w:rsidRPr="004F7DCC">
          <w:rPr>
            <w:rStyle w:val="Hyperlink"/>
            <w:rFonts w:cs="Segoe UI"/>
            <w:bCs/>
            <w:szCs w:val="24"/>
            <w:lang w:val="es-ES_tradnl"/>
          </w:rPr>
          <w:t>Técnicas de ciberseguridad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1E9E8A31" w14:textId="7AC8DDA5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0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07/05/2019 - 10/05/2019: </w:t>
        </w:r>
        <w:bookmarkStart w:id="11" w:name="_Hlk60861974"/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bookmarkEnd w:id="11"/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"G</w:t>
        </w:r>
        <w:r w:rsidR="008628D4" w:rsidRPr="004F7DCC">
          <w:rPr>
            <w:rStyle w:val="Hyperlink"/>
            <w:rFonts w:cs="Segoe UI"/>
            <w:bCs/>
            <w:szCs w:val="24"/>
            <w:lang w:val="es-ES_tradnl"/>
          </w:rPr>
          <w:t xml:space="preserve">obernanza de la ciberseguridad a escala nacional": prácticas </w:t>
        </w:r>
        <w:r w:rsidR="000A331A" w:rsidRPr="004F7DCC">
          <w:rPr>
            <w:rStyle w:val="Hyperlink"/>
            <w:rFonts w:cs="Segoe UI"/>
            <w:bCs/>
            <w:szCs w:val="24"/>
            <w:lang w:val="es-ES_tradnl"/>
          </w:rPr>
          <w:t>idóneas y conclusiones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0A331A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Vilnius, </w:t>
        </w:r>
        <w:r w:rsidR="000A331A" w:rsidRPr="004F7DCC">
          <w:rPr>
            <w:rStyle w:val="Hyperlink"/>
            <w:rFonts w:cs="Segoe UI"/>
            <w:bCs/>
            <w:szCs w:val="24"/>
            <w:lang w:val="es-ES_tradnl"/>
          </w:rPr>
          <w:t>Lituania</w:t>
        </w:r>
      </w:hyperlink>
    </w:p>
    <w:p w14:paraId="43283AC4" w14:textId="3E29F7E8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1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16/05/2019 - 17/05/2019: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0A331A" w:rsidRPr="004F7DCC">
          <w:rPr>
            <w:rStyle w:val="Hyperlink"/>
            <w:rFonts w:cs="Segoe UI"/>
            <w:bCs/>
            <w:szCs w:val="24"/>
            <w:lang w:val="es-ES_tradnl"/>
          </w:rPr>
          <w:t>Establecimiento de redes de telemedicina de banda ancha y prestación de servicios de cibersanidad en los planos local, regional y nacional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", Odessa, </w:t>
        </w:r>
        <w:r w:rsidR="000A331A" w:rsidRPr="004F7DCC">
          <w:rPr>
            <w:rStyle w:val="Hyperlink"/>
            <w:rFonts w:cs="Segoe UI"/>
            <w:bCs/>
            <w:szCs w:val="24"/>
            <w:lang w:val="es-ES_tradnl"/>
          </w:rPr>
          <w:t>Ucrania</w:t>
        </w:r>
      </w:hyperlink>
    </w:p>
    <w:p w14:paraId="7963372F" w14:textId="4798309D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2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20/05/2019 - 27/05/2019: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Obstáculos jurídicos y reglamentarios a la introducción de servicios en la nube en la UE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6E48F8F0" w14:textId="61B3E03B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3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23/05/2019 - 24/05/2019: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Características de la implantación de la tecnología 5G a escalas local (en ciudades), regional (distritos o regiones) y nacional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Odessa, 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Ucrania</w:t>
        </w:r>
      </w:hyperlink>
    </w:p>
    <w:p w14:paraId="0082FA90" w14:textId="059A337C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4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28/05/2019 - 24/06/2019: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Evolución de las NGN, redes del futuro e Internet de banda ultra ancha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3BD32507" w14:textId="19C25DA5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5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07/2019 - 12/2019: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de autoaprendizaje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Respuesta a ciberincidentes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" </w:t>
        </w:r>
      </w:hyperlink>
    </w:p>
    <w:p w14:paraId="2E4058A9" w14:textId="6F90AFDA" w:rsidR="00996732" w:rsidRPr="004F7DCC" w:rsidRDefault="007E3227" w:rsidP="007E3227">
      <w:pPr>
        <w:pStyle w:val="enumlev1"/>
        <w:rPr>
          <w:rFonts w:cs="Segoe UI"/>
          <w:bCs/>
          <w:color w:val="0000FF" w:themeColor="hyperlink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6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12/08/2019 - 16/08/2019: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 xml:space="preserve">Escuela de Verano 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CODATA/RD sobre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 xml:space="preserve"> </w:t>
        </w:r>
        <w:r w:rsidR="005C6805" w:rsidRPr="004F7DCC">
          <w:rPr>
            <w:rStyle w:val="Hyperlink"/>
            <w:rFonts w:cs="Segoe UI"/>
            <w:bCs/>
            <w:szCs w:val="24"/>
            <w:lang w:val="es-ES_tradnl"/>
          </w:rPr>
          <w:t xml:space="preserve">la ciencia de los 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d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 xml:space="preserve">atos de </w:t>
        </w:r>
        <w:r w:rsidR="005C6805" w:rsidRPr="004F7DCC">
          <w:rPr>
            <w:rStyle w:val="Hyperlink"/>
            <w:rFonts w:cs="Segoe UI"/>
            <w:bCs/>
            <w:szCs w:val="24"/>
            <w:lang w:val="es-ES_tradnl"/>
          </w:rPr>
          <w:t>análisis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Trieste, Ital</w:t>
        </w:r>
        <w:r w:rsidR="00821625" w:rsidRPr="004F7DCC">
          <w:rPr>
            <w:rStyle w:val="Hyperlink"/>
            <w:rFonts w:cs="Segoe UI"/>
            <w:bCs/>
            <w:szCs w:val="24"/>
            <w:lang w:val="es-ES_tradnl"/>
          </w:rPr>
          <w:t>ia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75960589" w14:textId="05ED9A77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7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19/08/2019 - 23/08/2019: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 xml:space="preserve">Taller avanzado 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CODATA/RDA 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sobre I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oT 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y análisis de macrodatos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Trieste, </w:t>
        </w:r>
        <w:r w:rsidR="0046762E" w:rsidRPr="004F7DCC">
          <w:rPr>
            <w:rStyle w:val="Hyperlink"/>
            <w:rFonts w:cs="Segoe UI"/>
            <w:bCs/>
            <w:szCs w:val="24"/>
            <w:lang w:val="es-ES_tradnl"/>
          </w:rPr>
          <w:t>Italia</w:t>
        </w:r>
      </w:hyperlink>
    </w:p>
    <w:p w14:paraId="175F572D" w14:textId="0939C129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8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26/08/2019 - 02/09/2019: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 xml:space="preserve">Seguridad y 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QoS 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e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n Internet"</w:t>
        </w:r>
      </w:hyperlink>
    </w:p>
    <w:p w14:paraId="3FA01D4F" w14:textId="3E776625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39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02/09/2019 - 04/09/2019: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Aspectos técnicos de las soluciones inalámbricas de Internet de las cosas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(IoT)", Trieste, 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Italia</w:t>
        </w:r>
      </w:hyperlink>
    </w:p>
    <w:p w14:paraId="7C912FDE" w14:textId="23D9E9DD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0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17/09/2019 - 20/09/2019: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Medidas de respuesta frente a incidentes": capacitación práctica basada en casos hipotéticos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Vilnius, 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Lituania</w:t>
        </w:r>
      </w:hyperlink>
    </w:p>
    <w:p w14:paraId="68E6657C" w14:textId="6F7547BB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1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30/09/2019 - 07/10/2019: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1962A1" w:rsidRPr="004F7DCC">
          <w:rPr>
            <w:rStyle w:val="Hyperlink"/>
            <w:rFonts w:cs="Segoe UI"/>
            <w:bCs/>
            <w:szCs w:val="24"/>
            <w:lang w:val="es-ES_tradnl"/>
          </w:rPr>
          <w:t>Aspectos técnicos, comerciales y reglamentarios de las redes 5G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</w:hyperlink>
    </w:p>
    <w:p w14:paraId="69D04067" w14:textId="6DCBF324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2" w:history="1"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Octubre de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Automatización del diseño de redes de banda ancha. Selección de las soluciones idóneas para la puesta en marcha de redes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Ashgabat, 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Turkmenistán</w:t>
        </w:r>
      </w:hyperlink>
    </w:p>
    <w:p w14:paraId="7543A102" w14:textId="05300A2A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3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24/10/2019 - 25/10/2019: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Tecnologías QoS y reglamentación de los servicios de comunicaciones fijas y móviles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Varsovia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, Pol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onia</w:t>
        </w:r>
      </w:hyperlink>
    </w:p>
    <w:p w14:paraId="3E84B1A7" w14:textId="3E9BDED9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4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06/11/2019 - 08/11/2019: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 xml:space="preserve">Iniciativa empresarial sobre 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IoT"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Trieste, Ital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ia</w:t>
        </w:r>
      </w:hyperlink>
    </w:p>
    <w:p w14:paraId="03A02B1D" w14:textId="6ECE89ED" w:rsidR="00996732" w:rsidRPr="004F7DCC" w:rsidRDefault="007E3227" w:rsidP="007E3227">
      <w:pPr>
        <w:pStyle w:val="enumlev1"/>
        <w:rPr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lastRenderedPageBreak/>
        <w:t>–</w:t>
      </w:r>
      <w:r w:rsidRPr="004F7DCC">
        <w:rPr>
          <w:lang w:val="es-ES_tradnl"/>
        </w:rPr>
        <w:tab/>
      </w:r>
      <w:hyperlink r:id="rId45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07/11/2019 - 08/11/2019: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Utilización</w:t>
        </w:r>
        <w:r w:rsidR="00F10983" w:rsidRPr="004F7DCC">
          <w:rPr>
            <w:lang w:val="es-ES_tradnl"/>
          </w:rPr>
          <w:t xml:space="preserve"> 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de tecnologías adaptativas para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 xml:space="preserve"> transmitir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 xml:space="preserve"> vídeo 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>por medio de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 xml:space="preserve"> canales radioeléctricos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Odessa, U</w:t>
        </w:r>
        <w:r w:rsidR="00F10983" w:rsidRPr="004F7DCC">
          <w:rPr>
            <w:rStyle w:val="Hyperlink"/>
            <w:rFonts w:cs="Segoe UI"/>
            <w:bCs/>
            <w:szCs w:val="24"/>
            <w:lang w:val="es-ES_tradnl"/>
          </w:rPr>
          <w:t>crania</w:t>
        </w:r>
      </w:hyperlink>
    </w:p>
    <w:p w14:paraId="32A2AA0A" w14:textId="1E63089A" w:rsidR="00996732" w:rsidRPr="004F7DCC" w:rsidRDefault="007E3227" w:rsidP="007E3227">
      <w:pPr>
        <w:pStyle w:val="enumlev1"/>
        <w:rPr>
          <w:rStyle w:val="Hyperlink"/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6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18/11/2019 - 22/11/2019: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presencial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 xml:space="preserve">Escuela de Verano CODATA/RDA/ICTP/TWAS </w:t>
        </w:r>
        <w:r w:rsidR="005C6805" w:rsidRPr="004F7DCC">
          <w:rPr>
            <w:rStyle w:val="Hyperlink"/>
            <w:rFonts w:cs="Segoe UI"/>
            <w:bCs/>
            <w:szCs w:val="24"/>
            <w:lang w:val="es-ES_tradnl"/>
          </w:rPr>
          <w:t>sobre la ciencia de los datos de análisis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 xml:space="preserve"> en África occidental</w:t>
        </w:r>
        <w:r w:rsidRPr="004F7DCC">
          <w:rPr>
            <w:rStyle w:val="Hyperlink"/>
            <w:rFonts w:cs="Segoe UI"/>
            <w:bCs/>
            <w:szCs w:val="24"/>
            <w:lang w:val="es-ES_tradnl"/>
          </w:rPr>
          <w:t>"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>”;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Nigeria</w:t>
        </w:r>
      </w:hyperlink>
    </w:p>
    <w:p w14:paraId="25620572" w14:textId="66B40B4D" w:rsidR="00996732" w:rsidRPr="004F7DCC" w:rsidRDefault="007E3227" w:rsidP="007E3227">
      <w:pPr>
        <w:pStyle w:val="enumlev1"/>
        <w:rPr>
          <w:rStyle w:val="Hyperlink"/>
          <w:rFonts w:cs="Segoe UI"/>
          <w:bCs/>
          <w:color w:val="444444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7" w:history="1"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19/11/2019 - 16/12/2019: </w:t>
        </w:r>
        <w:r w:rsidR="001C7DE5" w:rsidRPr="004F7DCC">
          <w:rPr>
            <w:rStyle w:val="Hyperlink"/>
            <w:rFonts w:cs="Segoe UI"/>
            <w:bCs/>
            <w:szCs w:val="24"/>
            <w:lang w:val="es-ES_tradnl"/>
          </w:rPr>
          <w:t>Curso en línea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"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>Banda ultra ancha inalámbrica y móvil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: LTE-A PRO, WLAN, </w:t>
        </w:r>
        <w:r w:rsidR="00F83A08" w:rsidRPr="004F7DCC">
          <w:rPr>
            <w:rStyle w:val="Hyperlink"/>
            <w:rFonts w:cs="Segoe UI"/>
            <w:bCs/>
            <w:szCs w:val="24"/>
            <w:lang w:val="es-ES_tradnl"/>
          </w:rPr>
          <w:t>y</w:t>
        </w:r>
        <w:r w:rsidR="00996732" w:rsidRPr="004F7DCC">
          <w:rPr>
            <w:rStyle w:val="Hyperlink"/>
            <w:rFonts w:cs="Segoe UI"/>
            <w:bCs/>
            <w:szCs w:val="24"/>
            <w:lang w:val="es-ES_tradnl"/>
          </w:rPr>
          <w:t xml:space="preserve"> 5G NR"</w:t>
        </w:r>
      </w:hyperlink>
    </w:p>
    <w:p w14:paraId="3C77A8A7" w14:textId="77777777" w:rsidR="00996732" w:rsidRPr="004F7DCC" w:rsidRDefault="00996732" w:rsidP="007E3227">
      <w:pPr>
        <w:pStyle w:val="Headingb"/>
        <w:rPr>
          <w:rStyle w:val="Hyperlink"/>
          <w:rFonts w:ascii="Segoe UI" w:hAnsi="Segoe UI" w:cs="Segoe UI"/>
          <w:b w:val="0"/>
          <w:color w:val="444444"/>
          <w:sz w:val="20"/>
          <w:u w:val="none"/>
          <w:lang w:val="es-ES_tradnl"/>
        </w:rPr>
      </w:pPr>
      <w:r w:rsidRPr="004F7DCC">
        <w:rPr>
          <w:rStyle w:val="Hyperlink"/>
          <w:rFonts w:ascii="Segoe UI" w:hAnsi="Segoe UI" w:cs="Segoe UI"/>
          <w:color w:val="444444"/>
          <w:sz w:val="20"/>
          <w:u w:val="none"/>
          <w:lang w:val="es-ES_tradnl"/>
        </w:rPr>
        <w:t>2020</w:t>
      </w:r>
    </w:p>
    <w:p w14:paraId="558DD806" w14:textId="791303B7" w:rsidR="00996732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 xml:space="preserve">01/01/20 – 31/12/20: </w:t>
      </w:r>
      <w:hyperlink r:id="rId48" w:history="1">
        <w:r w:rsidR="00F83A08" w:rsidRPr="004F7DCC">
          <w:rPr>
            <w:rStyle w:val="Hyperlink"/>
            <w:lang w:val="es-ES_tradnl"/>
          </w:rPr>
          <w:t>Técnica de ciberseguridad</w:t>
        </w:r>
      </w:hyperlink>
    </w:p>
    <w:p w14:paraId="024A9C0D" w14:textId="61D2FACD" w:rsidR="00FE176A" w:rsidRPr="004F7DCC" w:rsidRDefault="007E3227" w:rsidP="007E3227">
      <w:pPr>
        <w:pStyle w:val="enumlev1"/>
        <w:rPr>
          <w:rStyle w:val="Hyperlink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hyperlink r:id="rId49" w:history="1">
        <w:r w:rsidR="00FE176A" w:rsidRPr="004F7DCC">
          <w:rPr>
            <w:rStyle w:val="Hyperlink"/>
            <w:lang w:val="es-ES_tradnl"/>
          </w:rPr>
          <w:t>01/01/20 - 31/12/10: Respuesta a ciberincidentes</w:t>
        </w:r>
      </w:hyperlink>
    </w:p>
    <w:p w14:paraId="07DBD35D" w14:textId="3F1C631A" w:rsidR="00FE176A" w:rsidRPr="004F7DCC" w:rsidRDefault="007E3227" w:rsidP="007E3227">
      <w:pPr>
        <w:pStyle w:val="enumlev1"/>
        <w:rPr>
          <w:rStyle w:val="Hyperlink"/>
          <w:color w:val="1F497D" w:themeColor="text2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FE176A" w:rsidRPr="004F7DCC">
        <w:rPr>
          <w:rStyle w:val="Hyperlink"/>
          <w:lang w:val="es-ES_tradnl"/>
        </w:rPr>
        <w:t>03/02/20 – 10/02/20:</w:t>
      </w:r>
      <w:hyperlink r:id="rId50" w:history="1"/>
      <w:hyperlink r:id="rId51" w:history="1">
        <w:r w:rsidR="00FE176A" w:rsidRPr="004F7DCC">
          <w:rPr>
            <w:rStyle w:val="Hyperlink"/>
            <w:lang w:val="es-ES_tradnl"/>
          </w:rPr>
          <w:t xml:space="preserve"> Aspectos estratégicos de la gobernanza y la innovación en Internet</w:t>
        </w:r>
        <w:r w:rsidR="00FE176A" w:rsidRPr="004F7DCC">
          <w:rPr>
            <w:color w:val="1F497D" w:themeColor="text2"/>
            <w:u w:val="single"/>
            <w:lang w:val="es-ES_tradnl"/>
          </w:rPr>
          <w:t xml:space="preserve"> </w:t>
        </w:r>
      </w:hyperlink>
    </w:p>
    <w:p w14:paraId="7A0D562A" w14:textId="35223FBC" w:rsidR="00FE176A" w:rsidRPr="004F7DCC" w:rsidRDefault="007E3227" w:rsidP="007E3227">
      <w:pPr>
        <w:pStyle w:val="enumlev1"/>
        <w:rPr>
          <w:rStyle w:val="Hyperlink"/>
          <w:color w:val="1F497D" w:themeColor="text2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 xml:space="preserve">09/03/20 – 16/03/20: </w:t>
      </w:r>
      <w:hyperlink r:id="rId52" w:history="1">
        <w:r w:rsidR="00FE176A" w:rsidRPr="004F7DCC">
          <w:rPr>
            <w:rStyle w:val="Hyperlink"/>
            <w:lang w:val="es-ES_tradnl"/>
          </w:rPr>
          <w:t>Tecnologías de acceso inalámbrico a Internet</w:t>
        </w:r>
      </w:hyperlink>
    </w:p>
    <w:p w14:paraId="60C259A6" w14:textId="27F77EA7" w:rsidR="00996732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 xml:space="preserve">13/04/20 – 20/04/20: </w:t>
      </w:r>
      <w:hyperlink r:id="rId53" w:history="1">
        <w:r w:rsidR="009A1EEC" w:rsidRPr="004F7DCC">
          <w:rPr>
            <w:rStyle w:val="Hyperlink"/>
            <w:lang w:val="es-ES_tradnl"/>
          </w:rPr>
          <w:t>Seguridad y QoS en Internet</w:t>
        </w:r>
      </w:hyperlink>
    </w:p>
    <w:p w14:paraId="1AF62DF1" w14:textId="21981B32" w:rsidR="00996732" w:rsidRPr="004F7DCC" w:rsidRDefault="007E3227" w:rsidP="007E3227">
      <w:pPr>
        <w:pStyle w:val="enumlev1"/>
        <w:rPr>
          <w:rStyle w:val="Hyperlink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26/05/20 – 22/06/20:</w:t>
      </w:r>
      <w:hyperlink r:id="rId54" w:history="1">
        <w:r w:rsidR="009A1EEC" w:rsidRPr="004F7DCC">
          <w:rPr>
            <w:rStyle w:val="Hyperlink"/>
            <w:lang w:val="es-ES_tradnl"/>
          </w:rPr>
          <w:t xml:space="preserve"> Internet de banda ancha, computación en la nube e Internet de las cosas en</w:t>
        </w:r>
      </w:hyperlink>
      <w:r w:rsidR="009A1EEC" w:rsidRPr="004F7DCC">
        <w:rPr>
          <w:rStyle w:val="Hyperlink"/>
          <w:lang w:val="es-ES_tradnl"/>
        </w:rPr>
        <w:t xml:space="preserve"> el futuro</w:t>
      </w:r>
    </w:p>
    <w:p w14:paraId="714D3AF5" w14:textId="3E353D7B" w:rsidR="00996732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01/06/20 – 31/12/20:</w:t>
      </w:r>
      <w:hyperlink r:id="rId55" w:history="1">
        <w:r w:rsidR="009A1EEC" w:rsidRPr="004F7DCC">
          <w:rPr>
            <w:rStyle w:val="Hyperlink"/>
            <w:lang w:val="es-ES_tradnl"/>
          </w:rPr>
          <w:t xml:space="preserve"> Sistema de gestión de la seguridad de la información</w:t>
        </w:r>
      </w:hyperlink>
    </w:p>
    <w:p w14:paraId="3ADBC2FD" w14:textId="059FE351" w:rsidR="00996732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 xml:space="preserve">15/06/20 – 22/06/20: </w:t>
      </w:r>
      <w:hyperlink r:id="rId56" w:history="1">
        <w:r w:rsidR="009A1EEC" w:rsidRPr="004F7DCC">
          <w:rPr>
            <w:rStyle w:val="Hyperlink"/>
            <w:lang w:val="es-ES_tradnl"/>
          </w:rPr>
          <w:t>Aspectos jurídicos, reglamentarios y técnicos de la computación en la nube en transferencias internacionales de datos</w:t>
        </w:r>
        <w:r w:rsidR="009A1EEC" w:rsidRPr="004F7DCC">
          <w:rPr>
            <w:rStyle w:val="Hyperlink"/>
            <w:color w:val="1F497D" w:themeColor="text2"/>
            <w:szCs w:val="24"/>
            <w:lang w:val="es-ES_tradnl"/>
          </w:rPr>
          <w:t xml:space="preserve"> </w:t>
        </w:r>
      </w:hyperlink>
    </w:p>
    <w:p w14:paraId="1BD432AA" w14:textId="0F4D47FC" w:rsidR="00996732" w:rsidRPr="004F7DCC" w:rsidRDefault="007E3227" w:rsidP="007E3227">
      <w:pPr>
        <w:pStyle w:val="enumlev1"/>
        <w:rPr>
          <w:rStyle w:val="Hyperlink"/>
          <w:color w:val="auto"/>
          <w:u w:val="non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10/08/20 – 12/08/20:</w:t>
      </w:r>
      <w:hyperlink r:id="rId57" w:history="1">
        <w:r w:rsidR="00263328" w:rsidRPr="004F7DCC">
          <w:rPr>
            <w:rStyle w:val="Hyperlink"/>
            <w:lang w:val="es-ES_tradnl"/>
          </w:rPr>
          <w:t xml:space="preserve"> Ciencia de los datos: aspectos técnicos y comerciales de la innovación abierta</w:t>
        </w:r>
        <w:r w:rsidR="00263328" w:rsidRPr="004F7DCC">
          <w:rPr>
            <w:lang w:val="es-ES_tradnl"/>
          </w:rPr>
          <w:t xml:space="preserve"> </w:t>
        </w:r>
      </w:hyperlink>
    </w:p>
    <w:p w14:paraId="36A85390" w14:textId="4C949408" w:rsidR="00996732" w:rsidRPr="004F7DCC" w:rsidRDefault="007E3227" w:rsidP="007E3227">
      <w:pPr>
        <w:pStyle w:val="enumlev1"/>
        <w:rPr>
          <w:rStyle w:val="Hyperlink"/>
          <w:color w:val="1F497D" w:themeColor="text2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 xml:space="preserve">13/08/20 – 14/08/20: </w:t>
      </w:r>
      <w:bookmarkStart w:id="12" w:name="_Hlk61339593"/>
      <w:r w:rsidR="00263328" w:rsidRPr="004F7DCC">
        <w:rPr>
          <w:color w:val="1F497D" w:themeColor="text2"/>
          <w:szCs w:val="24"/>
          <w:u w:val="single"/>
          <w:lang w:val="es-ES_tradnl"/>
        </w:rPr>
        <w:fldChar w:fldCharType="begin"/>
      </w:r>
      <w:r w:rsidR="00263328" w:rsidRPr="004F7DCC">
        <w:rPr>
          <w:color w:val="1F497D" w:themeColor="text2"/>
          <w:szCs w:val="24"/>
          <w:u w:val="single"/>
          <w:lang w:val="es-ES_tradnl"/>
        </w:rPr>
        <w:instrText xml:space="preserve"> HYPERLINK "https://academy.itu.int/training-courses/full-catalogue/trends-and-advances-data-science-machine-learning-and-artificial-neural-networks" </w:instrText>
      </w:r>
      <w:r w:rsidR="00263328" w:rsidRPr="004F7DCC">
        <w:rPr>
          <w:color w:val="1F497D" w:themeColor="text2"/>
          <w:szCs w:val="24"/>
          <w:u w:val="single"/>
          <w:lang w:val="es-ES_tradnl"/>
        </w:rPr>
        <w:fldChar w:fldCharType="separate"/>
      </w:r>
      <w:r w:rsidR="00263328" w:rsidRPr="004F7DCC">
        <w:rPr>
          <w:rStyle w:val="Hyperlink"/>
          <w:szCs w:val="24"/>
          <w:lang w:val="es-ES_tradnl"/>
        </w:rPr>
        <w:t>Tendencias y avances en la ciencia de los datos, el aprendizaje automático y las redes neuronales artificiales</w:t>
      </w:r>
      <w:r w:rsidR="00263328" w:rsidRPr="004F7DCC">
        <w:rPr>
          <w:color w:val="1F497D" w:themeColor="text2"/>
          <w:szCs w:val="24"/>
          <w:u w:val="single"/>
          <w:lang w:val="es-ES_tradnl"/>
        </w:rPr>
        <w:fldChar w:fldCharType="end"/>
      </w:r>
      <w:bookmarkEnd w:id="12"/>
    </w:p>
    <w:p w14:paraId="729A90CE" w14:textId="06E7420B" w:rsidR="00996732" w:rsidRPr="004F7DCC" w:rsidRDefault="007E3227" w:rsidP="007E3227">
      <w:pPr>
        <w:pStyle w:val="enumlev1"/>
        <w:rPr>
          <w:rStyle w:val="Hyperlink"/>
          <w:color w:val="1F497D" w:themeColor="text2"/>
          <w:szCs w:val="24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24/08/20 – 31/08/20:</w:t>
      </w:r>
      <w:r w:rsidR="00996732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58" w:history="1">
        <w:r w:rsidR="00263328" w:rsidRPr="004F7DCC">
          <w:rPr>
            <w:rStyle w:val="Hyperlink"/>
            <w:szCs w:val="24"/>
            <w:lang w:val="es-ES_tradnl"/>
          </w:rPr>
          <w:t>Aspectos técnicos, comerciales y reglamentarios de las redes 5G</w:t>
        </w:r>
      </w:hyperlink>
    </w:p>
    <w:p w14:paraId="41D63B39" w14:textId="290903A3" w:rsidR="00B52E74" w:rsidRPr="004F7DCC" w:rsidRDefault="007E3227" w:rsidP="007E3227">
      <w:pPr>
        <w:pStyle w:val="enumlev1"/>
        <w:rPr>
          <w:rStyle w:val="Hyperlink"/>
          <w:color w:val="1F497D" w:themeColor="text2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07/09/20 – 10/09/20:</w:t>
      </w:r>
      <w:r w:rsidR="00996732" w:rsidRPr="004F7DCC">
        <w:rPr>
          <w:rStyle w:val="Hyperlink"/>
          <w:color w:val="1F497D" w:themeColor="text2"/>
          <w:lang w:val="es-ES_tradnl"/>
        </w:rPr>
        <w:t xml:space="preserve"> </w:t>
      </w:r>
      <w:hyperlink r:id="rId59" w:history="1">
        <w:r w:rsidR="00B52E74" w:rsidRPr="004F7DCC">
          <w:rPr>
            <w:rStyle w:val="Hyperlink"/>
            <w:lang w:val="es-ES_tradnl"/>
          </w:rPr>
          <w:t>Capacitación práctica basada en casos hipotéticos sobre medidas de respuesta frente a incidentes</w:t>
        </w:r>
      </w:hyperlink>
    </w:p>
    <w:p w14:paraId="356D9F7A" w14:textId="2E89ACE0" w:rsidR="00B52E74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09/09/20 – 11/09/20:</w:t>
      </w:r>
      <w:r w:rsidR="00996732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60" w:history="1">
        <w:r w:rsidR="00B52E74" w:rsidRPr="004F7DCC">
          <w:rPr>
            <w:rStyle w:val="Hyperlink"/>
            <w:szCs w:val="24"/>
            <w:lang w:val="es-ES_tradnl"/>
          </w:rPr>
          <w:t>Ciberseguridad industrial y respuesta a incidentes</w:t>
        </w:r>
      </w:hyperlink>
    </w:p>
    <w:p w14:paraId="07B2580D" w14:textId="0C3A57C2" w:rsidR="00CF6BE8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28/09/20 – 30/09/20:</w:t>
      </w:r>
      <w:r w:rsidR="00CF6BE8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61" w:history="1">
        <w:r w:rsidR="00CF6BE8" w:rsidRPr="004F7DCC">
          <w:rPr>
            <w:rStyle w:val="Hyperlink"/>
            <w:szCs w:val="24"/>
            <w:lang w:val="es-ES_tradnl"/>
          </w:rPr>
          <w:t>Tecnologías 5G para IoT</w:t>
        </w:r>
      </w:hyperlink>
    </w:p>
    <w:p w14:paraId="5246CB90" w14:textId="191BC295" w:rsidR="00CF6BE8" w:rsidRPr="004F7DCC" w:rsidRDefault="007E3227" w:rsidP="007E3227">
      <w:pPr>
        <w:pStyle w:val="enumlev1"/>
        <w:rPr>
          <w:rStyle w:val="Hyperlink"/>
          <w:color w:val="1F497D" w:themeColor="text2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22/10/20 – 23/10/20:</w:t>
      </w:r>
      <w:r w:rsidR="00996732" w:rsidRPr="004F7DCC">
        <w:rPr>
          <w:rStyle w:val="Hyperlink"/>
          <w:color w:val="1F497D" w:themeColor="text2"/>
          <w:lang w:val="es-ES_tradnl"/>
        </w:rPr>
        <w:t xml:space="preserve"> </w:t>
      </w:r>
      <w:hyperlink r:id="rId62" w:history="1">
        <w:r w:rsidR="00CF6BE8" w:rsidRPr="004F7DCC">
          <w:rPr>
            <w:rStyle w:val="Hyperlink"/>
            <w:lang w:val="es-ES_tradnl"/>
          </w:rPr>
          <w:t>Aspectos y gobernanza de la IoT, macrodatos e inteligencia artificial</w:t>
        </w:r>
      </w:hyperlink>
    </w:p>
    <w:p w14:paraId="4D9EF8B5" w14:textId="7A50D5C9" w:rsidR="00CF6BE8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16/11/20 – 17/11/20:</w:t>
      </w:r>
      <w:r w:rsidR="00996732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63" w:history="1">
        <w:r w:rsidR="00CF6BE8" w:rsidRPr="004F7DCC">
          <w:rPr>
            <w:rStyle w:val="Hyperlink"/>
            <w:szCs w:val="24"/>
            <w:lang w:val="es-ES_tradnl"/>
          </w:rPr>
          <w:t>Aplicaciones de las redes de IoT basadas en satélites</w:t>
        </w:r>
      </w:hyperlink>
    </w:p>
    <w:p w14:paraId="59055630" w14:textId="17697A58" w:rsidR="00CF6BE8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17/11/20 – 14/12/20:</w:t>
      </w:r>
      <w:r w:rsidR="00996732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64" w:history="1">
        <w:r w:rsidR="00CF6BE8" w:rsidRPr="004F7DCC">
          <w:rPr>
            <w:rStyle w:val="Hyperlink"/>
            <w:szCs w:val="24"/>
            <w:lang w:val="es-ES_tradnl"/>
          </w:rPr>
          <w:t>Internet de banda ancha móvil, redes 5G y servicios futuros</w:t>
        </w:r>
      </w:hyperlink>
    </w:p>
    <w:p w14:paraId="1633EE8A" w14:textId="05DC35A6" w:rsidR="003A5EF2" w:rsidRPr="004F7DCC" w:rsidRDefault="007E3227" w:rsidP="007E3227">
      <w:pPr>
        <w:pStyle w:val="enumlev1"/>
        <w:rPr>
          <w:color w:val="1F497D" w:themeColor="text2"/>
          <w:szCs w:val="24"/>
          <w:u w:val="single"/>
          <w:lang w:val="es-ES_tradnl"/>
        </w:rPr>
      </w:pPr>
      <w:r w:rsidRPr="004F7DCC">
        <w:rPr>
          <w:lang w:val="es-ES_tradnl"/>
        </w:rPr>
        <w:t>–</w:t>
      </w:r>
      <w:r w:rsidRPr="004F7DCC">
        <w:rPr>
          <w:lang w:val="es-ES_tradnl"/>
        </w:rPr>
        <w:tab/>
      </w:r>
      <w:r w:rsidR="00996732" w:rsidRPr="004F7DCC">
        <w:rPr>
          <w:rStyle w:val="Hyperlink"/>
          <w:lang w:val="es-ES_tradnl"/>
        </w:rPr>
        <w:t>08/12/20 – 09/12/20:</w:t>
      </w:r>
      <w:r w:rsidR="00F72625" w:rsidRPr="004F7DCC">
        <w:rPr>
          <w:color w:val="1F497D" w:themeColor="text2"/>
          <w:szCs w:val="24"/>
          <w:u w:val="single"/>
          <w:lang w:val="es-ES_tradnl"/>
        </w:rPr>
        <w:t xml:space="preserve"> </w:t>
      </w:r>
      <w:hyperlink r:id="rId65" w:history="1">
        <w:r w:rsidR="003A5EF2" w:rsidRPr="004F7DCC">
          <w:rPr>
            <w:rStyle w:val="Hyperlink"/>
            <w:szCs w:val="24"/>
            <w:lang w:val="es-ES_tradnl"/>
          </w:rPr>
          <w:t>Aspectos jurídicos de la inteligencia artificial en los ámbitos empresarial y domésticos y en el sector público</w:t>
        </w:r>
      </w:hyperlink>
    </w:p>
    <w:p w14:paraId="7D4FCE0C" w14:textId="77777777" w:rsidR="007E3227" w:rsidRPr="007E3227" w:rsidRDefault="007E3227" w:rsidP="00411C49">
      <w:pPr>
        <w:pStyle w:val="Reasons"/>
        <w:rPr>
          <w:lang w:val="es-ES_tradnl"/>
        </w:rPr>
      </w:pPr>
    </w:p>
    <w:p w14:paraId="79A0A40F" w14:textId="77777777" w:rsidR="007E3227" w:rsidRPr="007E3227" w:rsidRDefault="007E3227">
      <w:pPr>
        <w:jc w:val="center"/>
        <w:rPr>
          <w:lang w:val="es-ES_tradnl"/>
        </w:rPr>
      </w:pPr>
      <w:r w:rsidRPr="007E3227">
        <w:rPr>
          <w:lang w:val="es-ES_tradnl"/>
        </w:rPr>
        <w:t>______________</w:t>
      </w:r>
    </w:p>
    <w:sectPr w:rsidR="007E3227" w:rsidRPr="007E3227" w:rsidSect="00674952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9CDDB" w14:textId="77777777" w:rsidR="00F76FE0" w:rsidRDefault="00F76FE0">
      <w:r>
        <w:separator/>
      </w:r>
    </w:p>
  </w:endnote>
  <w:endnote w:type="continuationSeparator" w:id="0">
    <w:p w14:paraId="44194AB8" w14:textId="77777777" w:rsidR="00F76FE0" w:rsidRDefault="00F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BF758" w14:textId="77777777" w:rsidR="00F76FE0" w:rsidRDefault="00F76F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0CA3D6" w14:textId="14F844B4" w:rsidR="00F76FE0" w:rsidRPr="0041348E" w:rsidRDefault="00F76FE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24EE">
      <w:rPr>
        <w:noProof/>
        <w:lang w:val="en-US"/>
      </w:rPr>
      <w:t>P:\ESP\ITU-D\CONF-D\RPMS\EUR\000\004ANN2S.docx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F76">
      <w:rPr>
        <w:noProof/>
      </w:rPr>
      <w:t>12.01.21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4EE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5" w:name="_Hlk61280784"/>
  <w:bookmarkStart w:id="16" w:name="_Hlk61280785"/>
  <w:p w14:paraId="58321747" w14:textId="11C014FE" w:rsidR="00F76FE0" w:rsidRDefault="00F76FE0" w:rsidP="0020447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E24EE">
      <w:t>P:\ESP\ITU-D\CONF-D\RPMS\EUR\000\004ANN2S.docx</w:t>
    </w:r>
    <w:r>
      <w:fldChar w:fldCharType="end"/>
    </w:r>
    <w:r>
      <w:t xml:space="preserve"> (481611)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6AD9D" w14:textId="2ECA11D0" w:rsidR="00F76FE0" w:rsidRDefault="005A78E3" w:rsidP="0020447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E24EE">
      <w:t>P:\ESP\ITU-D\CONF-D\RPMS\EUR\000\004ANN2S.docx</w:t>
    </w:r>
    <w:r>
      <w:fldChar w:fldCharType="end"/>
    </w:r>
    <w:r w:rsidR="00F76FE0">
      <w:t xml:space="preserve"> (481611)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E64E8" w14:textId="77777777" w:rsidR="00F76FE0" w:rsidRDefault="00F76FE0">
      <w:r>
        <w:rPr>
          <w:b/>
        </w:rPr>
        <w:t>_______________</w:t>
      </w:r>
    </w:p>
  </w:footnote>
  <w:footnote w:type="continuationSeparator" w:id="0">
    <w:p w14:paraId="6285E28A" w14:textId="77777777" w:rsidR="00F76FE0" w:rsidRDefault="00F7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F901" w14:textId="77777777" w:rsidR="008536FE" w:rsidRDefault="0085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7616" w14:textId="325C1BD1" w:rsidR="00F76FE0" w:rsidRPr="0075417F" w:rsidRDefault="00F76FE0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pt-PT"/>
      </w:rPr>
    </w:pPr>
    <w:r w:rsidRPr="004D495C">
      <w:rPr>
        <w:sz w:val="22"/>
        <w:szCs w:val="22"/>
      </w:rPr>
      <w:tab/>
    </w:r>
    <w:r w:rsidRPr="0075417F">
      <w:rPr>
        <w:sz w:val="22"/>
        <w:szCs w:val="22"/>
        <w:lang w:val="pt-PT"/>
      </w:rPr>
      <w:t>ITU-D/</w:t>
    </w:r>
    <w:bookmarkStart w:id="13" w:name="DocRef2"/>
    <w:bookmarkEnd w:id="13"/>
    <w:r w:rsidRPr="0075417F">
      <w:rPr>
        <w:sz w:val="22"/>
        <w:szCs w:val="22"/>
        <w:lang w:val="pt-PT"/>
      </w:rPr>
      <w:t>RPM-EUR21/</w:t>
    </w:r>
    <w:bookmarkStart w:id="14" w:name="DocNo2"/>
    <w:bookmarkEnd w:id="14"/>
    <w:r w:rsidRPr="0075417F">
      <w:rPr>
        <w:sz w:val="22"/>
        <w:szCs w:val="22"/>
        <w:lang w:val="pt-PT"/>
      </w:rPr>
      <w:t>4(Ann.2)-</w:t>
    </w:r>
    <w:r>
      <w:rPr>
        <w:sz w:val="22"/>
        <w:szCs w:val="22"/>
        <w:lang w:val="pt-PT"/>
      </w:rPr>
      <w:t>S</w:t>
    </w:r>
    <w:r w:rsidRPr="0075417F">
      <w:rPr>
        <w:sz w:val="22"/>
        <w:szCs w:val="22"/>
        <w:lang w:val="pt-PT"/>
      </w:rPr>
      <w:tab/>
      <w:t xml:space="preserve">Página </w:t>
    </w:r>
    <w:r w:rsidRPr="004D495C">
      <w:rPr>
        <w:sz w:val="22"/>
        <w:szCs w:val="22"/>
      </w:rPr>
      <w:fldChar w:fldCharType="begin"/>
    </w:r>
    <w:r w:rsidRPr="0075417F">
      <w:rPr>
        <w:sz w:val="22"/>
        <w:szCs w:val="22"/>
        <w:lang w:val="pt-PT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75417F">
      <w:rPr>
        <w:noProof/>
        <w:sz w:val="22"/>
        <w:szCs w:val="22"/>
        <w:lang w:val="pt-PT"/>
      </w:rPr>
      <w:t>14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DE48" w14:textId="681DB15E" w:rsidR="008536FE" w:rsidRDefault="008536FE" w:rsidP="008536FE">
    <w:pPr>
      <w:tabs>
        <w:tab w:val="clear" w:pos="1134"/>
        <w:tab w:val="clear" w:pos="1871"/>
        <w:tab w:val="clear" w:pos="2268"/>
        <w:tab w:val="center" w:pos="4820"/>
        <w:tab w:val="right" w:pos="15876"/>
      </w:tabs>
      <w:ind w:right="1"/>
    </w:pPr>
    <w:r>
      <w:tab/>
      <w:t>ITU-D/RPM-EUR21/4(A</w:t>
    </w:r>
    <w:r>
      <w:rPr>
        <w:smallCaps/>
      </w:rPr>
      <w:t>nn</w:t>
    </w:r>
    <w:r>
      <w:t>.</w:t>
    </w:r>
    <w:r w:rsidR="005A78E3">
      <w:t>2</w:t>
    </w:r>
    <w:bookmarkStart w:id="17" w:name="_GoBack"/>
    <w:bookmarkEnd w:id="17"/>
    <w:r>
      <w:t>)-S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425DD9"/>
    <w:multiLevelType w:val="hybridMultilevel"/>
    <w:tmpl w:val="0B5C3F36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3CDB"/>
    <w:multiLevelType w:val="hybridMultilevel"/>
    <w:tmpl w:val="7520F19E"/>
    <w:lvl w:ilvl="0" w:tplc="BB760F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5" w15:restartNumberingAfterBreak="0">
    <w:nsid w:val="04DF1933"/>
    <w:multiLevelType w:val="hybridMultilevel"/>
    <w:tmpl w:val="ED5A4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D069B"/>
    <w:multiLevelType w:val="hybridMultilevel"/>
    <w:tmpl w:val="723CFF1A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D610F"/>
    <w:multiLevelType w:val="hybridMultilevel"/>
    <w:tmpl w:val="FDF8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ED1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312D0"/>
    <w:multiLevelType w:val="hybridMultilevel"/>
    <w:tmpl w:val="C82E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2F78"/>
    <w:multiLevelType w:val="hybridMultilevel"/>
    <w:tmpl w:val="CE180FC2"/>
    <w:lvl w:ilvl="0" w:tplc="BE3ECB8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E921B8B"/>
    <w:multiLevelType w:val="hybridMultilevel"/>
    <w:tmpl w:val="D5B2A0AA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66265"/>
    <w:multiLevelType w:val="hybridMultilevel"/>
    <w:tmpl w:val="239C7802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A0D1D"/>
    <w:multiLevelType w:val="hybridMultilevel"/>
    <w:tmpl w:val="630403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6" w15:restartNumberingAfterBreak="0">
    <w:nsid w:val="17141A4D"/>
    <w:multiLevelType w:val="hybridMultilevel"/>
    <w:tmpl w:val="7794D740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D16D6"/>
    <w:multiLevelType w:val="hybridMultilevel"/>
    <w:tmpl w:val="8878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D922B72"/>
    <w:multiLevelType w:val="hybridMultilevel"/>
    <w:tmpl w:val="1C58B8B2"/>
    <w:lvl w:ilvl="0" w:tplc="2A0C8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C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8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20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8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2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4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0E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FF35953"/>
    <w:multiLevelType w:val="hybridMultilevel"/>
    <w:tmpl w:val="14009AD6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77254"/>
    <w:multiLevelType w:val="hybridMultilevel"/>
    <w:tmpl w:val="7F5E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9B376F4"/>
    <w:multiLevelType w:val="hybridMultilevel"/>
    <w:tmpl w:val="89EE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07F8D"/>
    <w:multiLevelType w:val="hybridMultilevel"/>
    <w:tmpl w:val="112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51C61"/>
    <w:multiLevelType w:val="multilevel"/>
    <w:tmpl w:val="E4DA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A22242"/>
    <w:multiLevelType w:val="hybridMultilevel"/>
    <w:tmpl w:val="E2C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45870"/>
    <w:multiLevelType w:val="hybridMultilevel"/>
    <w:tmpl w:val="F93E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E34A6"/>
    <w:multiLevelType w:val="hybridMultilevel"/>
    <w:tmpl w:val="EB7E0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15220D"/>
    <w:multiLevelType w:val="hybridMultilevel"/>
    <w:tmpl w:val="ED88060E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D11AE8"/>
    <w:multiLevelType w:val="hybridMultilevel"/>
    <w:tmpl w:val="C46AB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7471D6"/>
    <w:multiLevelType w:val="hybridMultilevel"/>
    <w:tmpl w:val="E55A36A4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12DA9"/>
    <w:multiLevelType w:val="hybridMultilevel"/>
    <w:tmpl w:val="ABA6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5594C"/>
    <w:multiLevelType w:val="hybridMultilevel"/>
    <w:tmpl w:val="E446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733C1"/>
    <w:multiLevelType w:val="hybridMultilevel"/>
    <w:tmpl w:val="7098F6BA"/>
    <w:lvl w:ilvl="0" w:tplc="F068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6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0B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6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E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6B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6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2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7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0C627ED"/>
    <w:multiLevelType w:val="hybridMultilevel"/>
    <w:tmpl w:val="CC42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B524B"/>
    <w:multiLevelType w:val="hybridMultilevel"/>
    <w:tmpl w:val="B8E826B2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7D6A79"/>
    <w:multiLevelType w:val="hybridMultilevel"/>
    <w:tmpl w:val="D96E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A15B25"/>
    <w:multiLevelType w:val="hybridMultilevel"/>
    <w:tmpl w:val="AB40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CF30F3"/>
    <w:multiLevelType w:val="hybridMultilevel"/>
    <w:tmpl w:val="533C8A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35939"/>
    <w:multiLevelType w:val="hybridMultilevel"/>
    <w:tmpl w:val="6218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B226D3"/>
    <w:multiLevelType w:val="hybridMultilevel"/>
    <w:tmpl w:val="5FAE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761B1A"/>
    <w:multiLevelType w:val="hybridMultilevel"/>
    <w:tmpl w:val="D2EC2EAE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F9F4383"/>
    <w:multiLevelType w:val="hybridMultilevel"/>
    <w:tmpl w:val="54CEE00E"/>
    <w:lvl w:ilvl="0" w:tplc="3674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E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2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40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8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8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21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8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FE37B0B"/>
    <w:multiLevelType w:val="hybridMultilevel"/>
    <w:tmpl w:val="3476F9F2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40EF3"/>
    <w:multiLevelType w:val="hybridMultilevel"/>
    <w:tmpl w:val="8BF48310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624C8"/>
    <w:multiLevelType w:val="hybridMultilevel"/>
    <w:tmpl w:val="D902DA6C"/>
    <w:lvl w:ilvl="0" w:tplc="2A0C8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9" w15:restartNumberingAfterBreak="0">
    <w:nsid w:val="59B83801"/>
    <w:multiLevelType w:val="hybridMultilevel"/>
    <w:tmpl w:val="A00A0782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F42EE1"/>
    <w:multiLevelType w:val="hybridMultilevel"/>
    <w:tmpl w:val="985ECF40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5A2C76E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35706F"/>
    <w:multiLevelType w:val="hybridMultilevel"/>
    <w:tmpl w:val="015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F35F43"/>
    <w:multiLevelType w:val="multilevel"/>
    <w:tmpl w:val="0D8ABE32"/>
    <w:numStyleLink w:val="VariantaB-sla"/>
  </w:abstractNum>
  <w:abstractNum w:abstractNumId="53" w15:restartNumberingAfterBreak="0">
    <w:nsid w:val="5B6D2F7B"/>
    <w:multiLevelType w:val="hybridMultilevel"/>
    <w:tmpl w:val="60A2C03A"/>
    <w:lvl w:ilvl="0" w:tplc="35849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280E24"/>
    <w:multiLevelType w:val="hybridMultilevel"/>
    <w:tmpl w:val="6DB2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500533"/>
    <w:multiLevelType w:val="hybridMultilevel"/>
    <w:tmpl w:val="A226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07B2E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0C725D"/>
    <w:multiLevelType w:val="hybridMultilevel"/>
    <w:tmpl w:val="45706ED2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7934DC"/>
    <w:multiLevelType w:val="hybridMultilevel"/>
    <w:tmpl w:val="0E8AFEFC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9F3503"/>
    <w:multiLevelType w:val="hybridMultilevel"/>
    <w:tmpl w:val="0734A42C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D85969"/>
    <w:multiLevelType w:val="hybridMultilevel"/>
    <w:tmpl w:val="C50ACAF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D17A6"/>
    <w:multiLevelType w:val="hybridMultilevel"/>
    <w:tmpl w:val="EE0E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7B66D3"/>
    <w:multiLevelType w:val="hybridMultilevel"/>
    <w:tmpl w:val="F10E62A0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2323C4"/>
    <w:multiLevelType w:val="hybridMultilevel"/>
    <w:tmpl w:val="910033A0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CE4703"/>
    <w:multiLevelType w:val="hybridMultilevel"/>
    <w:tmpl w:val="28D6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FE7186"/>
    <w:multiLevelType w:val="hybridMultilevel"/>
    <w:tmpl w:val="FF8E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3E4D71"/>
    <w:multiLevelType w:val="hybridMultilevel"/>
    <w:tmpl w:val="5978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F2D04"/>
    <w:multiLevelType w:val="hybridMultilevel"/>
    <w:tmpl w:val="6EAEA786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E76E7F"/>
    <w:multiLevelType w:val="hybridMultilevel"/>
    <w:tmpl w:val="66E8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12206"/>
    <w:multiLevelType w:val="hybridMultilevel"/>
    <w:tmpl w:val="E948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25335C"/>
    <w:multiLevelType w:val="hybridMultilevel"/>
    <w:tmpl w:val="2D6608AC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D6290E"/>
    <w:multiLevelType w:val="hybridMultilevel"/>
    <w:tmpl w:val="849E477C"/>
    <w:lvl w:ilvl="0" w:tplc="78CCB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14004A"/>
    <w:multiLevelType w:val="multilevel"/>
    <w:tmpl w:val="A88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D44951"/>
    <w:multiLevelType w:val="hybridMultilevel"/>
    <w:tmpl w:val="F68E3FA2"/>
    <w:lvl w:ilvl="0" w:tplc="35849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2"/>
  </w:num>
  <w:num w:numId="4">
    <w:abstractNumId w:val="10"/>
  </w:num>
  <w:num w:numId="5">
    <w:abstractNumId w:val="15"/>
  </w:num>
  <w:num w:numId="6">
    <w:abstractNumId w:val="48"/>
  </w:num>
  <w:num w:numId="7">
    <w:abstractNumId w:val="43"/>
  </w:num>
  <w:num w:numId="8">
    <w:abstractNumId w:val="4"/>
  </w:num>
  <w:num w:numId="9">
    <w:abstractNumId w:val="52"/>
  </w:num>
  <w:num w:numId="10">
    <w:abstractNumId w:val="22"/>
  </w:num>
  <w:num w:numId="11">
    <w:abstractNumId w:val="18"/>
  </w:num>
  <w:num w:numId="12">
    <w:abstractNumId w:val="14"/>
  </w:num>
  <w:num w:numId="13">
    <w:abstractNumId w:val="7"/>
  </w:num>
  <w:num w:numId="14">
    <w:abstractNumId w:val="32"/>
  </w:num>
  <w:num w:numId="15">
    <w:abstractNumId w:val="51"/>
  </w:num>
  <w:num w:numId="16">
    <w:abstractNumId w:val="54"/>
  </w:num>
  <w:num w:numId="17">
    <w:abstractNumId w:val="30"/>
  </w:num>
  <w:num w:numId="18">
    <w:abstractNumId w:val="24"/>
  </w:num>
  <w:num w:numId="19">
    <w:abstractNumId w:val="6"/>
  </w:num>
  <w:num w:numId="20">
    <w:abstractNumId w:val="53"/>
  </w:num>
  <w:num w:numId="21">
    <w:abstractNumId w:val="73"/>
  </w:num>
  <w:num w:numId="22">
    <w:abstractNumId w:val="26"/>
  </w:num>
  <w:num w:numId="23">
    <w:abstractNumId w:val="28"/>
  </w:num>
  <w:num w:numId="24">
    <w:abstractNumId w:val="17"/>
  </w:num>
  <w:num w:numId="25">
    <w:abstractNumId w:val="23"/>
  </w:num>
  <w:num w:numId="26">
    <w:abstractNumId w:val="66"/>
  </w:num>
  <w:num w:numId="27">
    <w:abstractNumId w:val="68"/>
  </w:num>
  <w:num w:numId="28">
    <w:abstractNumId w:val="21"/>
  </w:num>
  <w:num w:numId="29">
    <w:abstractNumId w:val="27"/>
  </w:num>
  <w:num w:numId="30">
    <w:abstractNumId w:val="60"/>
  </w:num>
  <w:num w:numId="31">
    <w:abstractNumId w:val="35"/>
  </w:num>
  <w:num w:numId="32">
    <w:abstractNumId w:val="38"/>
  </w:num>
  <w:num w:numId="33">
    <w:abstractNumId w:val="39"/>
  </w:num>
  <w:num w:numId="34">
    <w:abstractNumId w:val="13"/>
  </w:num>
  <w:num w:numId="35">
    <w:abstractNumId w:val="55"/>
  </w:num>
  <w:num w:numId="36">
    <w:abstractNumId w:val="9"/>
  </w:num>
  <w:num w:numId="37">
    <w:abstractNumId w:val="41"/>
  </w:num>
  <w:num w:numId="38">
    <w:abstractNumId w:val="8"/>
  </w:num>
  <w:num w:numId="39">
    <w:abstractNumId w:val="64"/>
  </w:num>
  <w:num w:numId="40">
    <w:abstractNumId w:val="37"/>
  </w:num>
  <w:num w:numId="41">
    <w:abstractNumId w:val="65"/>
  </w:num>
  <w:num w:numId="42">
    <w:abstractNumId w:val="40"/>
  </w:num>
  <w:num w:numId="43">
    <w:abstractNumId w:val="33"/>
  </w:num>
  <w:num w:numId="44">
    <w:abstractNumId w:val="69"/>
  </w:num>
  <w:num w:numId="45">
    <w:abstractNumId w:val="3"/>
  </w:num>
  <w:num w:numId="46">
    <w:abstractNumId w:val="44"/>
  </w:num>
  <w:num w:numId="47">
    <w:abstractNumId w:val="34"/>
  </w:num>
  <w:num w:numId="48">
    <w:abstractNumId w:val="19"/>
  </w:num>
  <w:num w:numId="49">
    <w:abstractNumId w:val="25"/>
  </w:num>
  <w:num w:numId="50">
    <w:abstractNumId w:val="47"/>
  </w:num>
  <w:num w:numId="51">
    <w:abstractNumId w:val="59"/>
  </w:num>
  <w:num w:numId="52">
    <w:abstractNumId w:val="5"/>
  </w:num>
  <w:num w:numId="53">
    <w:abstractNumId w:val="72"/>
  </w:num>
  <w:num w:numId="54">
    <w:abstractNumId w:val="70"/>
  </w:num>
  <w:num w:numId="55">
    <w:abstractNumId w:val="29"/>
  </w:num>
  <w:num w:numId="56">
    <w:abstractNumId w:val="58"/>
  </w:num>
  <w:num w:numId="57">
    <w:abstractNumId w:val="57"/>
  </w:num>
  <w:num w:numId="58">
    <w:abstractNumId w:val="31"/>
  </w:num>
  <w:num w:numId="59">
    <w:abstractNumId w:val="56"/>
  </w:num>
  <w:num w:numId="60">
    <w:abstractNumId w:val="16"/>
  </w:num>
  <w:num w:numId="61">
    <w:abstractNumId w:val="63"/>
  </w:num>
  <w:num w:numId="62">
    <w:abstractNumId w:val="50"/>
  </w:num>
  <w:num w:numId="63">
    <w:abstractNumId w:val="49"/>
  </w:num>
  <w:num w:numId="64">
    <w:abstractNumId w:val="61"/>
  </w:num>
  <w:num w:numId="65">
    <w:abstractNumId w:val="67"/>
  </w:num>
  <w:num w:numId="66">
    <w:abstractNumId w:val="36"/>
  </w:num>
  <w:num w:numId="67">
    <w:abstractNumId w:val="11"/>
  </w:num>
  <w:num w:numId="68">
    <w:abstractNumId w:val="20"/>
  </w:num>
  <w:num w:numId="69">
    <w:abstractNumId w:val="45"/>
  </w:num>
  <w:num w:numId="70">
    <w:abstractNumId w:val="42"/>
  </w:num>
  <w:num w:numId="71">
    <w:abstractNumId w:val="12"/>
  </w:num>
  <w:num w:numId="72">
    <w:abstractNumId w:val="46"/>
  </w:num>
  <w:num w:numId="73">
    <w:abstractNumId w:val="2"/>
  </w:num>
  <w:num w:numId="74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3957"/>
    <w:rsid w:val="000041EA"/>
    <w:rsid w:val="000045ED"/>
    <w:rsid w:val="000055EB"/>
    <w:rsid w:val="00011747"/>
    <w:rsid w:val="000217E6"/>
    <w:rsid w:val="00022A29"/>
    <w:rsid w:val="00023F76"/>
    <w:rsid w:val="0003217F"/>
    <w:rsid w:val="000355FD"/>
    <w:rsid w:val="00043BB8"/>
    <w:rsid w:val="00046398"/>
    <w:rsid w:val="00051E39"/>
    <w:rsid w:val="00070A9A"/>
    <w:rsid w:val="00075C63"/>
    <w:rsid w:val="00077239"/>
    <w:rsid w:val="000822BE"/>
    <w:rsid w:val="00084B85"/>
    <w:rsid w:val="00086491"/>
    <w:rsid w:val="00086FA9"/>
    <w:rsid w:val="00090108"/>
    <w:rsid w:val="00091346"/>
    <w:rsid w:val="000A331A"/>
    <w:rsid w:val="000A4FC7"/>
    <w:rsid w:val="000A7733"/>
    <w:rsid w:val="000B39E6"/>
    <w:rsid w:val="000B42A6"/>
    <w:rsid w:val="000B6E48"/>
    <w:rsid w:val="000D41C5"/>
    <w:rsid w:val="000E1601"/>
    <w:rsid w:val="000F73FF"/>
    <w:rsid w:val="00101893"/>
    <w:rsid w:val="00112B4F"/>
    <w:rsid w:val="00114CF7"/>
    <w:rsid w:val="001161E2"/>
    <w:rsid w:val="00123B68"/>
    <w:rsid w:val="00124A96"/>
    <w:rsid w:val="00126F2E"/>
    <w:rsid w:val="00135261"/>
    <w:rsid w:val="00143DA3"/>
    <w:rsid w:val="00146F6F"/>
    <w:rsid w:val="00150CED"/>
    <w:rsid w:val="00152957"/>
    <w:rsid w:val="0015365C"/>
    <w:rsid w:val="001566C2"/>
    <w:rsid w:val="00170AAB"/>
    <w:rsid w:val="00187BD9"/>
    <w:rsid w:val="00190B55"/>
    <w:rsid w:val="00191843"/>
    <w:rsid w:val="00194CFB"/>
    <w:rsid w:val="001962A1"/>
    <w:rsid w:val="001963BD"/>
    <w:rsid w:val="001A3B41"/>
    <w:rsid w:val="001B294B"/>
    <w:rsid w:val="001B2ED3"/>
    <w:rsid w:val="001C169E"/>
    <w:rsid w:val="001C3B5F"/>
    <w:rsid w:val="001C7DE5"/>
    <w:rsid w:val="001D058F"/>
    <w:rsid w:val="001D394C"/>
    <w:rsid w:val="001E4EB6"/>
    <w:rsid w:val="001E5574"/>
    <w:rsid w:val="001F1380"/>
    <w:rsid w:val="001F58E2"/>
    <w:rsid w:val="001F647C"/>
    <w:rsid w:val="002009EA"/>
    <w:rsid w:val="00202CA0"/>
    <w:rsid w:val="0020447D"/>
    <w:rsid w:val="002154A6"/>
    <w:rsid w:val="002255B3"/>
    <w:rsid w:val="00226654"/>
    <w:rsid w:val="00245BF6"/>
    <w:rsid w:val="00263328"/>
    <w:rsid w:val="00271316"/>
    <w:rsid w:val="0027200B"/>
    <w:rsid w:val="00273701"/>
    <w:rsid w:val="0028323D"/>
    <w:rsid w:val="00292C21"/>
    <w:rsid w:val="002955BF"/>
    <w:rsid w:val="00295BA3"/>
    <w:rsid w:val="002B4451"/>
    <w:rsid w:val="002D58BE"/>
    <w:rsid w:val="002E066C"/>
    <w:rsid w:val="003013EE"/>
    <w:rsid w:val="0030464B"/>
    <w:rsid w:val="00315846"/>
    <w:rsid w:val="00335930"/>
    <w:rsid w:val="003411DB"/>
    <w:rsid w:val="003445F6"/>
    <w:rsid w:val="00344ADF"/>
    <w:rsid w:val="003658BE"/>
    <w:rsid w:val="00370171"/>
    <w:rsid w:val="00377BD3"/>
    <w:rsid w:val="00384088"/>
    <w:rsid w:val="00384E14"/>
    <w:rsid w:val="0039169B"/>
    <w:rsid w:val="003A0A3B"/>
    <w:rsid w:val="003A25BC"/>
    <w:rsid w:val="003A33F8"/>
    <w:rsid w:val="003A5EF2"/>
    <w:rsid w:val="003A7F8C"/>
    <w:rsid w:val="003B10AB"/>
    <w:rsid w:val="003B216F"/>
    <w:rsid w:val="003B532E"/>
    <w:rsid w:val="003B6F14"/>
    <w:rsid w:val="003B7B3C"/>
    <w:rsid w:val="003C20DB"/>
    <w:rsid w:val="003C45E6"/>
    <w:rsid w:val="003C7C2F"/>
    <w:rsid w:val="003D0F8B"/>
    <w:rsid w:val="003D5368"/>
    <w:rsid w:val="003D5DA4"/>
    <w:rsid w:val="003D6A1A"/>
    <w:rsid w:val="003D6B63"/>
    <w:rsid w:val="003F100B"/>
    <w:rsid w:val="00407A7B"/>
    <w:rsid w:val="00407BF2"/>
    <w:rsid w:val="004131D4"/>
    <w:rsid w:val="0041348E"/>
    <w:rsid w:val="00421422"/>
    <w:rsid w:val="00424B99"/>
    <w:rsid w:val="004267C7"/>
    <w:rsid w:val="00431C4A"/>
    <w:rsid w:val="0044193B"/>
    <w:rsid w:val="00447308"/>
    <w:rsid w:val="00451D49"/>
    <w:rsid w:val="0045632E"/>
    <w:rsid w:val="0045776A"/>
    <w:rsid w:val="004612B2"/>
    <w:rsid w:val="0046762E"/>
    <w:rsid w:val="004765FF"/>
    <w:rsid w:val="004774EA"/>
    <w:rsid w:val="0047791D"/>
    <w:rsid w:val="00486E42"/>
    <w:rsid w:val="00490260"/>
    <w:rsid w:val="00492075"/>
    <w:rsid w:val="004969AD"/>
    <w:rsid w:val="004A5A05"/>
    <w:rsid w:val="004B13CB"/>
    <w:rsid w:val="004B1B8F"/>
    <w:rsid w:val="004B2229"/>
    <w:rsid w:val="004B4FDF"/>
    <w:rsid w:val="004C02B2"/>
    <w:rsid w:val="004D5D5C"/>
    <w:rsid w:val="004E59CF"/>
    <w:rsid w:val="004F6DBC"/>
    <w:rsid w:val="004F7DCC"/>
    <w:rsid w:val="0050139F"/>
    <w:rsid w:val="00504159"/>
    <w:rsid w:val="005058D7"/>
    <w:rsid w:val="0050708C"/>
    <w:rsid w:val="00507E14"/>
    <w:rsid w:val="00511902"/>
    <w:rsid w:val="00513941"/>
    <w:rsid w:val="00520179"/>
    <w:rsid w:val="00521223"/>
    <w:rsid w:val="00526502"/>
    <w:rsid w:val="00540A3E"/>
    <w:rsid w:val="00543CB6"/>
    <w:rsid w:val="005445B4"/>
    <w:rsid w:val="0055118B"/>
    <w:rsid w:val="0055140B"/>
    <w:rsid w:val="00586E70"/>
    <w:rsid w:val="005964AB"/>
    <w:rsid w:val="005A78E3"/>
    <w:rsid w:val="005B17BF"/>
    <w:rsid w:val="005C099A"/>
    <w:rsid w:val="005C31A5"/>
    <w:rsid w:val="005C6743"/>
    <w:rsid w:val="005C6805"/>
    <w:rsid w:val="005D48CC"/>
    <w:rsid w:val="005D5BE3"/>
    <w:rsid w:val="005D7061"/>
    <w:rsid w:val="005E10C9"/>
    <w:rsid w:val="005E11C7"/>
    <w:rsid w:val="005E1984"/>
    <w:rsid w:val="005E61DD"/>
    <w:rsid w:val="005E6321"/>
    <w:rsid w:val="005F1EA6"/>
    <w:rsid w:val="005F5278"/>
    <w:rsid w:val="006023DF"/>
    <w:rsid w:val="00603714"/>
    <w:rsid w:val="00607685"/>
    <w:rsid w:val="00614D71"/>
    <w:rsid w:val="00616293"/>
    <w:rsid w:val="00621E19"/>
    <w:rsid w:val="00625020"/>
    <w:rsid w:val="00625AFE"/>
    <w:rsid w:val="00626583"/>
    <w:rsid w:val="00647BCC"/>
    <w:rsid w:val="00653AF5"/>
    <w:rsid w:val="00653B58"/>
    <w:rsid w:val="00653FB6"/>
    <w:rsid w:val="00657DE0"/>
    <w:rsid w:val="0066050C"/>
    <w:rsid w:val="00667769"/>
    <w:rsid w:val="0067199F"/>
    <w:rsid w:val="00674952"/>
    <w:rsid w:val="00685313"/>
    <w:rsid w:val="00686391"/>
    <w:rsid w:val="00687800"/>
    <w:rsid w:val="006A6E9B"/>
    <w:rsid w:val="006B7C2A"/>
    <w:rsid w:val="006C23DA"/>
    <w:rsid w:val="006C5BAE"/>
    <w:rsid w:val="006D1712"/>
    <w:rsid w:val="006D17E4"/>
    <w:rsid w:val="006E174C"/>
    <w:rsid w:val="006E3D45"/>
    <w:rsid w:val="006F1AA3"/>
    <w:rsid w:val="00713E7E"/>
    <w:rsid w:val="007141EB"/>
    <w:rsid w:val="007149F9"/>
    <w:rsid w:val="00727CF9"/>
    <w:rsid w:val="00733A30"/>
    <w:rsid w:val="00733ADF"/>
    <w:rsid w:val="00745AEE"/>
    <w:rsid w:val="007479EA"/>
    <w:rsid w:val="00750992"/>
    <w:rsid w:val="00750F10"/>
    <w:rsid w:val="0075417F"/>
    <w:rsid w:val="007664EE"/>
    <w:rsid w:val="00771DB3"/>
    <w:rsid w:val="007742CA"/>
    <w:rsid w:val="007A3CA7"/>
    <w:rsid w:val="007A4E2A"/>
    <w:rsid w:val="007B5E3B"/>
    <w:rsid w:val="007D06F0"/>
    <w:rsid w:val="007D4515"/>
    <w:rsid w:val="007D45E3"/>
    <w:rsid w:val="007D5320"/>
    <w:rsid w:val="007D66C8"/>
    <w:rsid w:val="007E1B27"/>
    <w:rsid w:val="007E3227"/>
    <w:rsid w:val="007E6F33"/>
    <w:rsid w:val="007F1EAE"/>
    <w:rsid w:val="007F7B7A"/>
    <w:rsid w:val="00800972"/>
    <w:rsid w:val="00804475"/>
    <w:rsid w:val="008058EE"/>
    <w:rsid w:val="00811633"/>
    <w:rsid w:val="0081245C"/>
    <w:rsid w:val="00821625"/>
    <w:rsid w:val="00821CEF"/>
    <w:rsid w:val="00832828"/>
    <w:rsid w:val="0083645A"/>
    <w:rsid w:val="00852C30"/>
    <w:rsid w:val="008536FE"/>
    <w:rsid w:val="008619BA"/>
    <w:rsid w:val="008628D4"/>
    <w:rsid w:val="00862944"/>
    <w:rsid w:val="00871BBF"/>
    <w:rsid w:val="00872B17"/>
    <w:rsid w:val="00872FC8"/>
    <w:rsid w:val="008801D3"/>
    <w:rsid w:val="008838D4"/>
    <w:rsid w:val="008845D0"/>
    <w:rsid w:val="00887335"/>
    <w:rsid w:val="008B0076"/>
    <w:rsid w:val="008B43F2"/>
    <w:rsid w:val="008B6CFF"/>
    <w:rsid w:val="008C1182"/>
    <w:rsid w:val="008C1BF1"/>
    <w:rsid w:val="008C4CAD"/>
    <w:rsid w:val="008C7DD3"/>
    <w:rsid w:val="008D4D91"/>
    <w:rsid w:val="008E2B4F"/>
    <w:rsid w:val="008E41EB"/>
    <w:rsid w:val="008F0094"/>
    <w:rsid w:val="00903D32"/>
    <w:rsid w:val="00910B26"/>
    <w:rsid w:val="00922ACF"/>
    <w:rsid w:val="00922D28"/>
    <w:rsid w:val="009274B4"/>
    <w:rsid w:val="00930DC3"/>
    <w:rsid w:val="00930FC9"/>
    <w:rsid w:val="00934EA2"/>
    <w:rsid w:val="00934FF9"/>
    <w:rsid w:val="00940BF8"/>
    <w:rsid w:val="00944A5C"/>
    <w:rsid w:val="00952A66"/>
    <w:rsid w:val="00953FDE"/>
    <w:rsid w:val="009544B5"/>
    <w:rsid w:val="009575E7"/>
    <w:rsid w:val="00972CC9"/>
    <w:rsid w:val="009811E9"/>
    <w:rsid w:val="009841F8"/>
    <w:rsid w:val="00991524"/>
    <w:rsid w:val="00996732"/>
    <w:rsid w:val="009A1EEC"/>
    <w:rsid w:val="009A5705"/>
    <w:rsid w:val="009B673C"/>
    <w:rsid w:val="009C072E"/>
    <w:rsid w:val="009C3CF9"/>
    <w:rsid w:val="009C4A4A"/>
    <w:rsid w:val="009C56E5"/>
    <w:rsid w:val="009C72D1"/>
    <w:rsid w:val="009D36F6"/>
    <w:rsid w:val="009E0A5D"/>
    <w:rsid w:val="009E146E"/>
    <w:rsid w:val="009E4170"/>
    <w:rsid w:val="009E4F2A"/>
    <w:rsid w:val="009E50AD"/>
    <w:rsid w:val="009E5FC8"/>
    <w:rsid w:val="009E687A"/>
    <w:rsid w:val="009F08B3"/>
    <w:rsid w:val="009F2C37"/>
    <w:rsid w:val="009F7B3F"/>
    <w:rsid w:val="00A03C5C"/>
    <w:rsid w:val="00A0421C"/>
    <w:rsid w:val="00A046C9"/>
    <w:rsid w:val="00A066F1"/>
    <w:rsid w:val="00A141AF"/>
    <w:rsid w:val="00A16D29"/>
    <w:rsid w:val="00A20E5E"/>
    <w:rsid w:val="00A30305"/>
    <w:rsid w:val="00A31D2D"/>
    <w:rsid w:val="00A34F43"/>
    <w:rsid w:val="00A4600A"/>
    <w:rsid w:val="00A538A6"/>
    <w:rsid w:val="00A54C25"/>
    <w:rsid w:val="00A56F94"/>
    <w:rsid w:val="00A616B0"/>
    <w:rsid w:val="00A710E7"/>
    <w:rsid w:val="00A7372E"/>
    <w:rsid w:val="00A83BF3"/>
    <w:rsid w:val="00A85498"/>
    <w:rsid w:val="00A86379"/>
    <w:rsid w:val="00A93B85"/>
    <w:rsid w:val="00A96DFE"/>
    <w:rsid w:val="00AA0B18"/>
    <w:rsid w:val="00AA2B39"/>
    <w:rsid w:val="00AA5384"/>
    <w:rsid w:val="00AA666F"/>
    <w:rsid w:val="00AA6815"/>
    <w:rsid w:val="00AC55C6"/>
    <w:rsid w:val="00AF36C4"/>
    <w:rsid w:val="00AF5FAB"/>
    <w:rsid w:val="00AF66E6"/>
    <w:rsid w:val="00B004E5"/>
    <w:rsid w:val="00B054B1"/>
    <w:rsid w:val="00B14CF1"/>
    <w:rsid w:val="00B35CB9"/>
    <w:rsid w:val="00B40FB6"/>
    <w:rsid w:val="00B46016"/>
    <w:rsid w:val="00B52E74"/>
    <w:rsid w:val="00B639E9"/>
    <w:rsid w:val="00B80011"/>
    <w:rsid w:val="00B817CD"/>
    <w:rsid w:val="00B82A9C"/>
    <w:rsid w:val="00B82D4C"/>
    <w:rsid w:val="00B83D4E"/>
    <w:rsid w:val="00B84BE9"/>
    <w:rsid w:val="00B90ACD"/>
    <w:rsid w:val="00B93A82"/>
    <w:rsid w:val="00BA5207"/>
    <w:rsid w:val="00BA5A80"/>
    <w:rsid w:val="00BA65F3"/>
    <w:rsid w:val="00BB29C8"/>
    <w:rsid w:val="00BB3A95"/>
    <w:rsid w:val="00BC449B"/>
    <w:rsid w:val="00BD3B5C"/>
    <w:rsid w:val="00BE24EE"/>
    <w:rsid w:val="00BF0648"/>
    <w:rsid w:val="00C0018F"/>
    <w:rsid w:val="00C12F69"/>
    <w:rsid w:val="00C20466"/>
    <w:rsid w:val="00C214ED"/>
    <w:rsid w:val="00C230DC"/>
    <w:rsid w:val="00C234E6"/>
    <w:rsid w:val="00C324A8"/>
    <w:rsid w:val="00C32D34"/>
    <w:rsid w:val="00C34A3B"/>
    <w:rsid w:val="00C36070"/>
    <w:rsid w:val="00C424C3"/>
    <w:rsid w:val="00C52AB0"/>
    <w:rsid w:val="00C52C27"/>
    <w:rsid w:val="00C54517"/>
    <w:rsid w:val="00C57F4A"/>
    <w:rsid w:val="00C64B30"/>
    <w:rsid w:val="00C64CD8"/>
    <w:rsid w:val="00C76635"/>
    <w:rsid w:val="00C907C8"/>
    <w:rsid w:val="00C915E0"/>
    <w:rsid w:val="00C91CDE"/>
    <w:rsid w:val="00C95F2D"/>
    <w:rsid w:val="00C97C68"/>
    <w:rsid w:val="00CA0606"/>
    <w:rsid w:val="00CA1A47"/>
    <w:rsid w:val="00CB7F6C"/>
    <w:rsid w:val="00CC247A"/>
    <w:rsid w:val="00CD79BD"/>
    <w:rsid w:val="00CE34BF"/>
    <w:rsid w:val="00CE5E47"/>
    <w:rsid w:val="00CE7BA4"/>
    <w:rsid w:val="00CF020F"/>
    <w:rsid w:val="00CF2B5B"/>
    <w:rsid w:val="00CF6BE8"/>
    <w:rsid w:val="00D11108"/>
    <w:rsid w:val="00D14CE0"/>
    <w:rsid w:val="00D2629F"/>
    <w:rsid w:val="00D26C72"/>
    <w:rsid w:val="00D31C8A"/>
    <w:rsid w:val="00D505D3"/>
    <w:rsid w:val="00D5651D"/>
    <w:rsid w:val="00D57019"/>
    <w:rsid w:val="00D5790C"/>
    <w:rsid w:val="00D623E4"/>
    <w:rsid w:val="00D73527"/>
    <w:rsid w:val="00D74898"/>
    <w:rsid w:val="00D801ED"/>
    <w:rsid w:val="00D83BF5"/>
    <w:rsid w:val="00D87A78"/>
    <w:rsid w:val="00D925C2"/>
    <w:rsid w:val="00D933C0"/>
    <w:rsid w:val="00D936BC"/>
    <w:rsid w:val="00D96530"/>
    <w:rsid w:val="00D96B4B"/>
    <w:rsid w:val="00D97E35"/>
    <w:rsid w:val="00DA0440"/>
    <w:rsid w:val="00DA7078"/>
    <w:rsid w:val="00DB18E3"/>
    <w:rsid w:val="00DB1B28"/>
    <w:rsid w:val="00DC5A2A"/>
    <w:rsid w:val="00DD08B4"/>
    <w:rsid w:val="00DD28FE"/>
    <w:rsid w:val="00DD44AF"/>
    <w:rsid w:val="00DD5C30"/>
    <w:rsid w:val="00DD6105"/>
    <w:rsid w:val="00DE246A"/>
    <w:rsid w:val="00DE2AC3"/>
    <w:rsid w:val="00DE434C"/>
    <w:rsid w:val="00DE5692"/>
    <w:rsid w:val="00DF6F8E"/>
    <w:rsid w:val="00E02854"/>
    <w:rsid w:val="00E03C94"/>
    <w:rsid w:val="00E0542A"/>
    <w:rsid w:val="00E07105"/>
    <w:rsid w:val="00E26226"/>
    <w:rsid w:val="00E320AF"/>
    <w:rsid w:val="00E42FE7"/>
    <w:rsid w:val="00E45B6E"/>
    <w:rsid w:val="00E45D05"/>
    <w:rsid w:val="00E4663A"/>
    <w:rsid w:val="00E52B07"/>
    <w:rsid w:val="00E541CD"/>
    <w:rsid w:val="00E55816"/>
    <w:rsid w:val="00E55AEF"/>
    <w:rsid w:val="00E614DB"/>
    <w:rsid w:val="00E62E5A"/>
    <w:rsid w:val="00E7146C"/>
    <w:rsid w:val="00E74C03"/>
    <w:rsid w:val="00E765E6"/>
    <w:rsid w:val="00E87D58"/>
    <w:rsid w:val="00E94AF6"/>
    <w:rsid w:val="00E96E66"/>
    <w:rsid w:val="00E976C1"/>
    <w:rsid w:val="00EA12E5"/>
    <w:rsid w:val="00ED3D8F"/>
    <w:rsid w:val="00ED5FA7"/>
    <w:rsid w:val="00EE5880"/>
    <w:rsid w:val="00EF2A24"/>
    <w:rsid w:val="00F01816"/>
    <w:rsid w:val="00F02766"/>
    <w:rsid w:val="00F04067"/>
    <w:rsid w:val="00F05BD4"/>
    <w:rsid w:val="00F10983"/>
    <w:rsid w:val="00F21A1D"/>
    <w:rsid w:val="00F22BC5"/>
    <w:rsid w:val="00F3080C"/>
    <w:rsid w:val="00F32FBB"/>
    <w:rsid w:val="00F35525"/>
    <w:rsid w:val="00F40C0F"/>
    <w:rsid w:val="00F44DCB"/>
    <w:rsid w:val="00F63599"/>
    <w:rsid w:val="00F65C19"/>
    <w:rsid w:val="00F72625"/>
    <w:rsid w:val="00F74CFB"/>
    <w:rsid w:val="00F76FE0"/>
    <w:rsid w:val="00F777EC"/>
    <w:rsid w:val="00F83A08"/>
    <w:rsid w:val="00F90AAD"/>
    <w:rsid w:val="00F92F91"/>
    <w:rsid w:val="00FB14A9"/>
    <w:rsid w:val="00FB1F1A"/>
    <w:rsid w:val="00FB4084"/>
    <w:rsid w:val="00FB4E30"/>
    <w:rsid w:val="00FD2546"/>
    <w:rsid w:val="00FD772E"/>
    <w:rsid w:val="00FE176A"/>
    <w:rsid w:val="00FE196B"/>
    <w:rsid w:val="00FE2D89"/>
    <w:rsid w:val="00FE3A40"/>
    <w:rsid w:val="00FE78C7"/>
    <w:rsid w:val="00FF43AC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8DBC7A"/>
  <w15:docId w15:val="{2CA26E1B-C317-4109-A0DA-3546AE2D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semiHidden="1" w:uiPriority="15" w:unhideWhenUsed="1" w:qFormat="1"/>
    <w:lsdException w:name="List Number 3" w:semiHidden="1" w:uiPriority="15" w:unhideWhenUsed="1" w:qFormat="1"/>
    <w:lsdException w:name="List Number 4" w:semiHidden="1" w:uiPriority="15" w:unhideWhenUsed="1" w:qFormat="1"/>
    <w:lsdException w:name="List Number 5" w:semiHidden="1" w:uiPriority="15" w:unhideWhenUsed="1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Date" w:uiPriority="3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iPriority="99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uiPriority="33" w:qFormat="1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7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0">
    <w:name w:val="heading 2"/>
    <w:basedOn w:val="Heading1"/>
    <w:next w:val="Normal"/>
    <w:link w:val="Heading2Char"/>
    <w:uiPriority w:val="7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7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7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7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7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7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7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7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34"/>
    <w:semiHidden/>
    <w:unhideWhenUsed/>
    <w:rsid w:val="0055118B"/>
    <w:rPr>
      <w:color w:val="800080" w:themeColor="followedHyperlink"/>
      <w:u w:val="single"/>
    </w:rPr>
  </w:style>
  <w:style w:type="numbering" w:customStyle="1" w:styleId="VariantaB-odrky">
    <w:name w:val="Varianta B - odrážky"/>
    <w:uiPriority w:val="99"/>
    <w:rsid w:val="00996732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996732"/>
    <w:rPr>
      <w:rFonts w:asciiTheme="minorHAnsi" w:hAnsiTheme="minorHAnsi"/>
      <w:b/>
      <w:sz w:val="28"/>
      <w:lang w:val="en-GB" w:eastAsia="en-US"/>
    </w:rPr>
  </w:style>
  <w:style w:type="numbering" w:customStyle="1" w:styleId="VariantaA-odrky">
    <w:name w:val="Varianta A - odrážky"/>
    <w:uiPriority w:val="99"/>
    <w:rsid w:val="00996732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0"/>
    <w:uiPriority w:val="7"/>
    <w:rsid w:val="00996732"/>
    <w:rPr>
      <w:rFonts w:asciiTheme="minorHAnsi" w:hAnsiTheme="minorHAnsi"/>
      <w:b/>
      <w:sz w:val="24"/>
      <w:lang w:val="en-GB" w:eastAsia="en-US"/>
    </w:rPr>
  </w:style>
  <w:style w:type="numbering" w:customStyle="1" w:styleId="VariantaA-sla">
    <w:name w:val="Varianta A - čísla"/>
    <w:uiPriority w:val="99"/>
    <w:rsid w:val="00996732"/>
    <w:pPr>
      <w:numPr>
        <w:numId w:val="8"/>
      </w:numPr>
    </w:pPr>
  </w:style>
  <w:style w:type="numbering" w:customStyle="1" w:styleId="VariantaB-sla">
    <w:name w:val="Varianta B - čísla"/>
    <w:uiPriority w:val="99"/>
    <w:rsid w:val="00996732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7"/>
    <w:rsid w:val="0099673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7"/>
    <w:rsid w:val="00996732"/>
    <w:rPr>
      <w:rFonts w:asciiTheme="minorHAnsi" w:hAnsiTheme="minorHAnsi"/>
      <w:b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val="cs-CZ"/>
    </w:rPr>
  </w:style>
  <w:style w:type="character" w:customStyle="1" w:styleId="TitleChar">
    <w:name w:val="Title Char"/>
    <w:basedOn w:val="DefaultParagraphFont"/>
    <w:link w:val="Title"/>
    <w:uiPriority w:val="4"/>
    <w:rsid w:val="00996732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val="cs-CZ" w:eastAsia="en-US"/>
    </w:rPr>
  </w:style>
  <w:style w:type="character" w:styleId="IntenseEmphasis">
    <w:name w:val="Intense Emphasis"/>
    <w:basedOn w:val="DefaultParagraphFont"/>
    <w:uiPriority w:val="21"/>
    <w:qFormat/>
    <w:rsid w:val="00996732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996732"/>
    <w:pPr>
      <w:keepLines/>
      <w:pBdr>
        <w:top w:val="single" w:sz="4" w:space="10" w:color="000000" w:themeColor="text1"/>
        <w:bottom w:val="single" w:sz="4" w:space="10" w:color="000000" w:themeColor="tex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93" w:lineRule="auto"/>
      <w:ind w:left="357" w:right="357"/>
      <w:textAlignment w:val="auto"/>
    </w:pPr>
    <w:rPr>
      <w:rFonts w:eastAsiaTheme="minorHAnsi" w:cstheme="minorBidi"/>
      <w:i/>
      <w:iCs/>
      <w:color w:val="000000" w:themeColor="text1"/>
      <w:sz w:val="22"/>
      <w:szCs w:val="22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996732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cs-CZ" w:eastAsia="en-US"/>
    </w:rPr>
  </w:style>
  <w:style w:type="character" w:styleId="IntenseReference">
    <w:name w:val="Intense Reference"/>
    <w:basedOn w:val="DefaultParagraphFont"/>
    <w:uiPriority w:val="24"/>
    <w:qFormat/>
    <w:rsid w:val="00996732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996732"/>
    <w:pPr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2">
    <w:name w:val="List Number 2"/>
    <w:aliases w:val="Číslovaný seznam A 2"/>
    <w:basedOn w:val="Normal"/>
    <w:uiPriority w:val="15"/>
    <w:qFormat/>
    <w:rsid w:val="00996732"/>
    <w:pPr>
      <w:numPr>
        <w:ilvl w:val="1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3">
    <w:name w:val="List Number 3"/>
    <w:aliases w:val="Číslovaný seznam A 3"/>
    <w:basedOn w:val="Normal"/>
    <w:uiPriority w:val="15"/>
    <w:qFormat/>
    <w:rsid w:val="00996732"/>
    <w:pPr>
      <w:numPr>
        <w:ilvl w:val="2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4">
    <w:name w:val="List Number 4"/>
    <w:aliases w:val="Číslovaný seznam A 4"/>
    <w:basedOn w:val="Normal"/>
    <w:uiPriority w:val="15"/>
    <w:qFormat/>
    <w:rsid w:val="00996732"/>
    <w:pPr>
      <w:numPr>
        <w:ilvl w:val="3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Number5">
    <w:name w:val="List Number 5"/>
    <w:aliases w:val="Číslovaný seznam A 5"/>
    <w:basedOn w:val="Normal"/>
    <w:uiPriority w:val="15"/>
    <w:qFormat/>
    <w:rsid w:val="00996732"/>
    <w:pPr>
      <w:numPr>
        <w:ilvl w:val="4"/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">
    <w:name w:val="Číslovaný seznam B"/>
    <w:basedOn w:val="Normal"/>
    <w:uiPriority w:val="16"/>
    <w:qFormat/>
    <w:rsid w:val="00996732"/>
    <w:pPr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2">
    <w:name w:val="Číslovaný seznam B 2"/>
    <w:basedOn w:val="Normal"/>
    <w:uiPriority w:val="16"/>
    <w:qFormat/>
    <w:rsid w:val="00996732"/>
    <w:pPr>
      <w:numPr>
        <w:ilvl w:val="1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3">
    <w:name w:val="Číslovaný seznam B 3"/>
    <w:basedOn w:val="Normal"/>
    <w:uiPriority w:val="16"/>
    <w:qFormat/>
    <w:rsid w:val="00996732"/>
    <w:pPr>
      <w:numPr>
        <w:ilvl w:val="2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4">
    <w:name w:val="Číslovaný seznam B 4"/>
    <w:basedOn w:val="Normal"/>
    <w:uiPriority w:val="16"/>
    <w:qFormat/>
    <w:rsid w:val="00996732"/>
    <w:pPr>
      <w:numPr>
        <w:ilvl w:val="3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lovanseznamB5">
    <w:name w:val="Číslovaný seznam B 5"/>
    <w:basedOn w:val="Normal"/>
    <w:uiPriority w:val="16"/>
    <w:qFormat/>
    <w:rsid w:val="00996732"/>
    <w:pPr>
      <w:numPr>
        <w:ilvl w:val="4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3">
    <w:name w:val="List Bullet 3"/>
    <w:aliases w:val="Seznam s odrážkami A 3"/>
    <w:basedOn w:val="Normal"/>
    <w:uiPriority w:val="10"/>
    <w:qFormat/>
    <w:rsid w:val="00996732"/>
    <w:pPr>
      <w:numPr>
        <w:ilvl w:val="2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4">
    <w:name w:val="List Bullet 4"/>
    <w:aliases w:val="Seznam s odrážkami A 4"/>
    <w:basedOn w:val="Normal"/>
    <w:uiPriority w:val="10"/>
    <w:qFormat/>
    <w:rsid w:val="00996732"/>
    <w:pPr>
      <w:numPr>
        <w:ilvl w:val="3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5">
    <w:name w:val="List Bullet 5"/>
    <w:aliases w:val="Seznam s odrážkami A 5"/>
    <w:basedOn w:val="Normal"/>
    <w:uiPriority w:val="10"/>
    <w:qFormat/>
    <w:rsid w:val="00996732"/>
    <w:pPr>
      <w:numPr>
        <w:ilvl w:val="4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">
    <w:name w:val="List Bullet"/>
    <w:aliases w:val="Seznam s odrážkami A"/>
    <w:basedOn w:val="Normal"/>
    <w:uiPriority w:val="10"/>
    <w:qFormat/>
    <w:rsid w:val="00996732"/>
    <w:pPr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styleId="ListBullet2">
    <w:name w:val="List Bullet 2"/>
    <w:aliases w:val="Seznam s odrážkami A 2"/>
    <w:basedOn w:val="Normal"/>
    <w:uiPriority w:val="10"/>
    <w:qFormat/>
    <w:rsid w:val="00996732"/>
    <w:pPr>
      <w:numPr>
        <w:ilvl w:val="1"/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contextualSpacing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Nadpis1-mimoobsah">
    <w:name w:val="Nadpis 1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8"/>
      <w:szCs w:val="22"/>
      <w:lang w:val="cs-CZ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6"/>
      <w:szCs w:val="22"/>
      <w:lang w:val="cs-CZ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Cs w:val="22"/>
      <w:lang w:val="cs-CZ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Cs w:val="22"/>
      <w:lang w:val="cs-CZ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2"/>
      <w:szCs w:val="22"/>
      <w:lang w:val="cs-CZ"/>
    </w:rPr>
  </w:style>
  <w:style w:type="paragraph" w:customStyle="1" w:styleId="Nadpis7mimoobsah">
    <w:name w:val="Nadpis 7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color w:val="000000" w:themeColor="text1"/>
      <w:sz w:val="22"/>
      <w:szCs w:val="22"/>
      <w:lang w:val="cs-CZ"/>
    </w:rPr>
  </w:style>
  <w:style w:type="paragraph" w:customStyle="1" w:styleId="Nadpis6mimoobsah">
    <w:name w:val="Nadpis 6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 w:val="22"/>
      <w:szCs w:val="22"/>
      <w:lang w:val="cs-CZ"/>
    </w:rPr>
  </w:style>
  <w:style w:type="paragraph" w:customStyle="1" w:styleId="Nadpis8mimoobsah">
    <w:name w:val="Nadpis 8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b/>
      <w:color w:val="000000" w:themeColor="text1"/>
      <w:sz w:val="21"/>
      <w:szCs w:val="21"/>
      <w:lang w:val="cs-CZ"/>
    </w:rPr>
  </w:style>
  <w:style w:type="paragraph" w:customStyle="1" w:styleId="Nadpis9mimoobsah">
    <w:name w:val="Nadpis 9 mimo obsah"/>
    <w:basedOn w:val="Normal"/>
    <w:next w:val="Normal"/>
    <w:uiPriority w:val="8"/>
    <w:qFormat/>
    <w:rsid w:val="00996732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textAlignment w:val="auto"/>
    </w:pPr>
    <w:rPr>
      <w:rFonts w:asciiTheme="majorHAnsi" w:eastAsiaTheme="minorHAnsi" w:hAnsiTheme="majorHAnsi" w:cstheme="minorBidi"/>
      <w:i/>
      <w:color w:val="000000" w:themeColor="text1"/>
      <w:sz w:val="21"/>
      <w:szCs w:val="21"/>
      <w:lang w:val="cs-CZ"/>
    </w:rPr>
  </w:style>
  <w:style w:type="paragraph" w:styleId="Subtitle">
    <w:name w:val="Subtitle"/>
    <w:basedOn w:val="Normal"/>
    <w:next w:val="Normal"/>
    <w:link w:val="SubtitleChar"/>
    <w:uiPriority w:val="5"/>
    <w:qFormat/>
    <w:rsid w:val="00996732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EastAsia" w:cstheme="minorBidi"/>
      <w:color w:val="595959" w:themeColor="text1" w:themeTint="A6"/>
      <w:spacing w:val="15"/>
      <w:sz w:val="28"/>
      <w:szCs w:val="22"/>
      <w:lang w:val="cs-CZ"/>
    </w:rPr>
  </w:style>
  <w:style w:type="character" w:customStyle="1" w:styleId="SubtitleChar">
    <w:name w:val="Subtitle Char"/>
    <w:basedOn w:val="DefaultParagraphFont"/>
    <w:link w:val="Subtitle"/>
    <w:uiPriority w:val="5"/>
    <w:rsid w:val="00996732"/>
    <w:rPr>
      <w:rFonts w:asciiTheme="minorHAnsi" w:eastAsiaTheme="minorEastAsia" w:hAnsiTheme="minorHAnsi" w:cstheme="minorBidi"/>
      <w:color w:val="595959" w:themeColor="text1" w:themeTint="A6"/>
      <w:spacing w:val="15"/>
      <w:sz w:val="28"/>
      <w:szCs w:val="22"/>
      <w:lang w:val="cs-CZ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93" w:lineRule="auto"/>
      <w:ind w:left="1760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99673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996732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996732"/>
    <w:pPr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60" w:line="293" w:lineRule="auto"/>
      <w:ind w:left="357" w:right="357"/>
      <w:textAlignment w:val="auto"/>
    </w:pPr>
    <w:rPr>
      <w:rFonts w:eastAsiaTheme="minorHAnsi" w:cstheme="minorBidi"/>
      <w:i/>
      <w:iCs/>
      <w:color w:val="595959" w:themeColor="text1" w:themeTint="A6"/>
      <w:sz w:val="22"/>
      <w:szCs w:val="22"/>
      <w:lang w:val="cs-CZ"/>
    </w:rPr>
  </w:style>
  <w:style w:type="character" w:customStyle="1" w:styleId="QuoteChar">
    <w:name w:val="Quote Char"/>
    <w:basedOn w:val="DefaultParagraphFont"/>
    <w:link w:val="Quote"/>
    <w:uiPriority w:val="27"/>
    <w:rsid w:val="00996732"/>
    <w:rPr>
      <w:rFonts w:asciiTheme="minorHAnsi" w:eastAsiaTheme="minorHAnsi" w:hAnsiTheme="minorHAnsi" w:cstheme="minorBidi"/>
      <w:i/>
      <w:iCs/>
      <w:color w:val="595959" w:themeColor="text1" w:themeTint="A6"/>
      <w:sz w:val="22"/>
      <w:szCs w:val="22"/>
      <w:lang w:val="cs-CZ" w:eastAsia="en-US"/>
    </w:rPr>
  </w:style>
  <w:style w:type="character" w:styleId="Emphasis">
    <w:name w:val="Emphasis"/>
    <w:basedOn w:val="DefaultParagraphFont"/>
    <w:uiPriority w:val="20"/>
    <w:qFormat/>
    <w:rsid w:val="00996732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996732"/>
  </w:style>
  <w:style w:type="paragraph" w:styleId="Date">
    <w:name w:val="Date"/>
    <w:basedOn w:val="Normal"/>
    <w:next w:val="Normal"/>
    <w:link w:val="DateChar"/>
    <w:uiPriority w:val="31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DateChar">
    <w:name w:val="Date Char"/>
    <w:basedOn w:val="DefaultParagraphFont"/>
    <w:link w:val="Date"/>
    <w:uiPriority w:val="3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lockText">
    <w:name w:val="Block Text"/>
    <w:basedOn w:val="Normal"/>
    <w:uiPriority w:val="29"/>
    <w:unhideWhenUsed/>
    <w:rsid w:val="0099673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ind w:left="357" w:right="357"/>
      <w:textAlignment w:val="auto"/>
    </w:pPr>
    <w:rPr>
      <w:rFonts w:eastAsiaTheme="minorEastAsia" w:cstheme="minorBidi"/>
      <w:i/>
      <w:iCs/>
      <w:color w:val="000000" w:themeColor="text1"/>
      <w:sz w:val="22"/>
      <w:szCs w:val="22"/>
      <w:lang w:val="cs-CZ"/>
    </w:rPr>
  </w:style>
  <w:style w:type="paragraph" w:styleId="BodyText">
    <w:name w:val="Body Text"/>
    <w:basedOn w:val="Normal"/>
    <w:link w:val="BodyTextChar"/>
    <w:uiPriority w:val="1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BodyTextChar">
    <w:name w:val="Body Text Char"/>
    <w:basedOn w:val="DefaultParagraphFont"/>
    <w:link w:val="BodyTex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odyTextFirstIndent">
    <w:name w:val="Body Text First Indent"/>
    <w:basedOn w:val="BodyText"/>
    <w:link w:val="BodyTextFirstIndentChar"/>
    <w:uiPriority w:val="1"/>
    <w:rsid w:val="00996732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styleId="BodyTextIndent">
    <w:name w:val="Body Text Indent"/>
    <w:basedOn w:val="Normal"/>
    <w:link w:val="BodyTextIndentChar"/>
    <w:uiPriority w:val="1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93" w:lineRule="auto"/>
      <w:ind w:left="357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paragraph" w:customStyle="1" w:styleId="SeznamsodrkamiB">
    <w:name w:val="Seznam s odrážkami B"/>
    <w:basedOn w:val="Normal"/>
    <w:uiPriority w:val="11"/>
    <w:qFormat/>
    <w:rsid w:val="00996732"/>
    <w:pPr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2">
    <w:name w:val="Seznam s odrážkami B 2"/>
    <w:basedOn w:val="Normal"/>
    <w:uiPriority w:val="11"/>
    <w:qFormat/>
    <w:rsid w:val="00996732"/>
    <w:pPr>
      <w:numPr>
        <w:ilvl w:val="1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3">
    <w:name w:val="Seznam s odrážkami B 3"/>
    <w:basedOn w:val="Normal"/>
    <w:uiPriority w:val="11"/>
    <w:qFormat/>
    <w:rsid w:val="00996732"/>
    <w:pPr>
      <w:numPr>
        <w:ilvl w:val="2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4">
    <w:name w:val="Seznam s odrážkami B 4"/>
    <w:basedOn w:val="Normal"/>
    <w:uiPriority w:val="11"/>
    <w:qFormat/>
    <w:rsid w:val="00996732"/>
    <w:pPr>
      <w:numPr>
        <w:ilvl w:val="3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paragraph" w:customStyle="1" w:styleId="SeznamsodrkamiB5">
    <w:name w:val="Seznam s odrážkami B 5"/>
    <w:basedOn w:val="Normal"/>
    <w:uiPriority w:val="11"/>
    <w:qFormat/>
    <w:rsid w:val="00996732"/>
    <w:pPr>
      <w:numPr>
        <w:ilvl w:val="4"/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3" w:lineRule="auto"/>
      <w:textAlignment w:val="auto"/>
    </w:pPr>
    <w:rPr>
      <w:rFonts w:eastAsiaTheme="minorHAnsi" w:cstheme="minorBidi"/>
      <w:color w:val="000000" w:themeColor="text1"/>
      <w:sz w:val="22"/>
      <w:szCs w:val="22"/>
      <w:lang w:val="cs-CZ"/>
    </w:rPr>
  </w:style>
  <w:style w:type="character" w:styleId="Strong">
    <w:name w:val="Strong"/>
    <w:basedOn w:val="DefaultParagraphFont"/>
    <w:uiPriority w:val="22"/>
    <w:qFormat/>
    <w:rsid w:val="00996732"/>
    <w:rPr>
      <w:b/>
      <w:bCs/>
    </w:rPr>
  </w:style>
  <w:style w:type="paragraph" w:styleId="NormalWeb">
    <w:name w:val="Normal (Web)"/>
    <w:basedOn w:val="Normal"/>
    <w:uiPriority w:val="9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cs-CZ" w:eastAsia="cs-CZ"/>
    </w:rPr>
  </w:style>
  <w:style w:type="paragraph" w:styleId="NoSpacing">
    <w:name w:val="No Spacing"/>
    <w:uiPriority w:val="1"/>
    <w:qFormat/>
    <w:rsid w:val="00996732"/>
    <w:rPr>
      <w:rFonts w:ascii="Calibri" w:eastAsia="SimSun" w:hAnsi="Calibri" w:cs="Traditional Arabic"/>
      <w:sz w:val="22"/>
      <w:szCs w:val="30"/>
      <w:lang w:eastAsia="en-US"/>
    </w:rPr>
  </w:style>
  <w:style w:type="character" w:styleId="PlaceholderText">
    <w:name w:val="Placeholder Text"/>
    <w:uiPriority w:val="99"/>
    <w:semiHidden/>
    <w:rsid w:val="00996732"/>
    <w:rPr>
      <w:color w:val="808080"/>
    </w:rPr>
  </w:style>
  <w:style w:type="paragraph" w:customStyle="1" w:styleId="Event">
    <w:name w:val="Event"/>
    <w:basedOn w:val="Normal"/>
    <w:qFormat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textAlignment w:val="auto"/>
    </w:pPr>
    <w:rPr>
      <w:rFonts w:ascii="Calibri" w:eastAsia="Calibri" w:hAnsi="Calibri" w:cs="Arial"/>
      <w:sz w:val="18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96732"/>
    <w:rPr>
      <w:rFonts w:ascii="Calibri" w:eastAsiaTheme="minorEastAsia" w:hAnsi="Calibri" w:cstheme="minorBidi"/>
      <w:sz w:val="22"/>
      <w:szCs w:val="21"/>
    </w:rPr>
  </w:style>
  <w:style w:type="paragraph" w:customStyle="1" w:styleId="Default">
    <w:name w:val="Default"/>
    <w:rsid w:val="0099673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s-rtethemeforecolor-2-0">
    <w:name w:val="ms-rtethemeforecolor-2-0"/>
    <w:basedOn w:val="DefaultParagraphFont"/>
    <w:rsid w:val="00996732"/>
  </w:style>
  <w:style w:type="table" w:styleId="TableGrid">
    <w:name w:val="Table Grid"/>
    <w:basedOn w:val="TableNormal"/>
    <w:uiPriority w:val="39"/>
    <w:rsid w:val="009967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eastAsiaTheme="minorHAnsi" w:cstheme="minorBidi"/>
      <w:color w:val="000000" w:themeColor="text1"/>
      <w:sz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732"/>
    <w:rPr>
      <w:rFonts w:asciiTheme="minorHAnsi" w:eastAsiaTheme="minorHAnsi" w:hAnsiTheme="minorHAnsi" w:cstheme="minorBidi"/>
      <w:color w:val="000000" w:themeColor="text1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732"/>
    <w:rPr>
      <w:rFonts w:asciiTheme="minorHAnsi" w:eastAsiaTheme="minorHAnsi" w:hAnsiTheme="minorHAnsi" w:cstheme="minorBidi"/>
      <w:b/>
      <w:bCs/>
      <w:color w:val="000000" w:themeColor="text1"/>
      <w:lang w:val="cs-CZ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996732"/>
    <w:rPr>
      <w:rFonts w:asciiTheme="minorHAnsi" w:hAnsiTheme="minorHAnsi"/>
      <w:sz w:val="24"/>
      <w:lang w:val="en-GB" w:eastAsia="en-US"/>
    </w:rPr>
  </w:style>
  <w:style w:type="paragraph" w:customStyle="1" w:styleId="BDTFooter">
    <w:name w:val="BDT_Footer"/>
    <w:uiPriority w:val="99"/>
    <w:rsid w:val="00996732"/>
    <w:pPr>
      <w:tabs>
        <w:tab w:val="right" w:pos="9072"/>
      </w:tabs>
      <w:jc w:val="center"/>
    </w:pPr>
    <w:rPr>
      <w:rFonts w:ascii="Calibri" w:eastAsia="SimHei" w:hAnsi="Calibri" w:cs="Traditional Arabic"/>
      <w:sz w:val="18"/>
      <w:szCs w:val="30"/>
      <w:lang w:eastAsia="en-US"/>
    </w:rPr>
  </w:style>
  <w:style w:type="character" w:customStyle="1" w:styleId="ms-rtethemeforecolor-6-5">
    <w:name w:val="ms-rtethemeforecolor-6-5"/>
    <w:basedOn w:val="DefaultParagraphFont"/>
    <w:rsid w:val="00996732"/>
  </w:style>
  <w:style w:type="character" w:customStyle="1" w:styleId="ms-rtethemeforecolor-5-0">
    <w:name w:val="ms-rtethemeforecolor-5-0"/>
    <w:basedOn w:val="DefaultParagraphFont"/>
    <w:rsid w:val="00996732"/>
  </w:style>
  <w:style w:type="paragraph" w:customStyle="1" w:styleId="a">
    <w:name w:val="Основний текст"/>
    <w:rsid w:val="0099673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20" w:after="120"/>
    </w:pPr>
    <w:rPr>
      <w:rFonts w:ascii="Calibri" w:hAnsi="Calibri" w:cs="Arial Unicode MS"/>
      <w:color w:val="000000"/>
      <w:sz w:val="22"/>
      <w:szCs w:val="22"/>
      <w:u w:color="000000"/>
      <w:lang w:eastAsia="en-US"/>
    </w:rPr>
  </w:style>
  <w:style w:type="paragraph" w:customStyle="1" w:styleId="gmail-event">
    <w:name w:val="gmail-event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customStyle="1" w:styleId="gmail-default">
    <w:name w:val="gmail-default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ms-rtefontface-5">
    <w:name w:val="ms-rtefontface-5"/>
    <w:basedOn w:val="DefaultParagraphFont"/>
    <w:rsid w:val="00996732"/>
  </w:style>
  <w:style w:type="character" w:customStyle="1" w:styleId="ms-rtethemeforecolor-2-5">
    <w:name w:val="ms-rtethemeforecolor-2-5"/>
    <w:basedOn w:val="DefaultParagraphFont"/>
    <w:rsid w:val="00996732"/>
  </w:style>
  <w:style w:type="character" w:customStyle="1" w:styleId="ms-rtethemebackcolor-1-0">
    <w:name w:val="ms-rtethemebackcolor-1-0"/>
    <w:basedOn w:val="DefaultParagraphFont"/>
    <w:rsid w:val="00996732"/>
  </w:style>
  <w:style w:type="character" w:customStyle="1" w:styleId="observation">
    <w:name w:val="observation"/>
    <w:basedOn w:val="DefaultParagraphFont"/>
    <w:rsid w:val="00996732"/>
  </w:style>
  <w:style w:type="paragraph" w:customStyle="1" w:styleId="xparagraph">
    <w:name w:val="x_paragraph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CA" w:eastAsia="en-CA"/>
    </w:rPr>
  </w:style>
  <w:style w:type="character" w:customStyle="1" w:styleId="xeop">
    <w:name w:val="x_eop"/>
    <w:basedOn w:val="DefaultParagraphFont"/>
    <w:rsid w:val="00996732"/>
  </w:style>
  <w:style w:type="paragraph" w:customStyle="1" w:styleId="paragraph">
    <w:name w:val="paragraph"/>
    <w:basedOn w:val="Normal"/>
    <w:rsid w:val="009967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6732"/>
  </w:style>
  <w:style w:type="character" w:customStyle="1" w:styleId="eop">
    <w:name w:val="eop"/>
    <w:basedOn w:val="DefaultParagraphFont"/>
    <w:rsid w:val="00996732"/>
  </w:style>
  <w:style w:type="character" w:customStyle="1" w:styleId="contextualspellingandgrammarerror">
    <w:name w:val="contextualspellingandgrammarerror"/>
    <w:basedOn w:val="DefaultParagraphFont"/>
    <w:rsid w:val="00996732"/>
  </w:style>
  <w:style w:type="paragraph" w:styleId="Revision">
    <w:name w:val="Revision"/>
    <w:hidden/>
    <w:uiPriority w:val="99"/>
    <w:semiHidden/>
    <w:rsid w:val="00996732"/>
    <w:rPr>
      <w:rFonts w:asciiTheme="minorHAnsi" w:eastAsiaTheme="minorHAnsi" w:hAnsiTheme="minorHAnsi" w:cstheme="minorBidi"/>
      <w:color w:val="000000" w:themeColor="text1"/>
      <w:sz w:val="22"/>
      <w:szCs w:val="22"/>
      <w:lang w:val="cs-CZ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69E"/>
    <w:rPr>
      <w:color w:val="605E5C"/>
      <w:shd w:val="clear" w:color="auto" w:fill="E1DFDD"/>
    </w:rPr>
  </w:style>
  <w:style w:type="paragraph" w:customStyle="1" w:styleId="Heading2">
    <w:name w:val="Heading_2"/>
    <w:basedOn w:val="ListParagraph"/>
    <w:rsid w:val="00771DB3"/>
    <w:pPr>
      <w:numPr>
        <w:ilvl w:val="1"/>
        <w:numId w:val="6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93" w:lineRule="auto"/>
      <w:ind w:left="1134" w:hanging="567"/>
      <w:contextualSpacing w:val="0"/>
      <w:jc w:val="both"/>
      <w:textAlignment w:val="auto"/>
    </w:pPr>
    <w:rPr>
      <w:rFonts w:ascii="Calibri" w:hAnsi="Calibri" w:cs="Calibri"/>
      <w:i/>
      <w:iCs/>
      <w:szCs w:val="24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FE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.itu.int/index.php?option=com_joomdle&amp;view=coursecategoryextended&amp;cat_id=:&amp;course_id=1266:next-generation-mobile-broadband&amp;Itemid=476&amp;lang=en" TargetMode="External"/><Relationship Id="rId21" Type="http://schemas.openxmlformats.org/officeDocument/2006/relationships/hyperlink" Target="https://academy.itu.int/index.php?option=com_joomdle&amp;view=coursecategoryextended&amp;cat_id=:&amp;course_id=1281:international-summer-school-on-cybersecurity&amp;Itemid=476&amp;lang=en" TargetMode="External"/><Relationship Id="rId42" Type="http://schemas.openxmlformats.org/officeDocument/2006/relationships/hyperlink" Target="https://academy.itu.int/training-courses/full-catalogue/automation-broadband-networks-designing-selecting-most-appropriate-solutions-build-network" TargetMode="External"/><Relationship Id="rId47" Type="http://schemas.openxmlformats.org/officeDocument/2006/relationships/hyperlink" Target="https://academy.itu.int/training-courses/full-catalogue/wireless-and-mobile-ultra-broadband-lte-pro-wlan-and-5g-nr" TargetMode="External"/><Relationship Id="rId63" Type="http://schemas.openxmlformats.org/officeDocument/2006/relationships/hyperlink" Target="https://academy.itu.int/training-courses/full-catalogue/applications-satellite-based-iot-networks" TargetMode="External"/><Relationship Id="rId6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y.itu.int/index.php?option=com_joomdle&amp;view=coursecategoryextended&amp;cat_id=:&amp;course_id=1216:strategic-aspects-for-internet-governance-and-innovations&amp;Itemid=476&amp;lang=en" TargetMode="External"/><Relationship Id="rId29" Type="http://schemas.openxmlformats.org/officeDocument/2006/relationships/hyperlink" Target="https://academy.itu.int/training-courses/full-catalogue/cybersecurity-techniques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academy.itu.int/index.php?option=com_joomdle&amp;view=coursecategoryextended&amp;cat_id=:&amp;course_id=1275:network-and-it-security&amp;Itemid=476&amp;lang=en" TargetMode="External"/><Relationship Id="rId32" Type="http://schemas.openxmlformats.org/officeDocument/2006/relationships/hyperlink" Target="https://academy.itu.int/index.php?option=com_joomdle&amp;view=coursecategoryextended&amp;cat_id=:&amp;course_id=1716:legal-and-regulatory-barriers-to-the-introduction-of-cloud-services-in-the-eu&amp;Itemid=476&amp;lang=en" TargetMode="External"/><Relationship Id="rId37" Type="http://schemas.openxmlformats.org/officeDocument/2006/relationships/hyperlink" Target="https://academy.itu.int/training-courses/full-catalogue/codatarda-advanced-workshop-iot-and-big-data-analytics" TargetMode="External"/><Relationship Id="rId40" Type="http://schemas.openxmlformats.org/officeDocument/2006/relationships/hyperlink" Target="https://academy.itu.int/training-courses/full-catalogue/incident-response-practicehands-scenario-based-training" TargetMode="External"/><Relationship Id="rId45" Type="http://schemas.openxmlformats.org/officeDocument/2006/relationships/hyperlink" Target="https://academy.itu.int/training-courses/full-catalogue/use-adaptive-technologies-transmit-video-over-radio-channels" TargetMode="External"/><Relationship Id="rId53" Type="http://schemas.openxmlformats.org/officeDocument/2006/relationships/hyperlink" Target="https://academy.itu.int/training-courses/full-catalogue/security-and-qos-internet-network-2" TargetMode="External"/><Relationship Id="rId58" Type="http://schemas.openxmlformats.org/officeDocument/2006/relationships/hyperlink" Target="https://academy.itu.int/training-courses/full-catalogue/technical-business-and-regulatory-aspects-5g-networks" TargetMode="External"/><Relationship Id="rId66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hyperlink" Target="https://academy.itu.int/training-courses/full-catalogue/5g-technologies-iot" TargetMode="External"/><Relationship Id="rId19" Type="http://schemas.openxmlformats.org/officeDocument/2006/relationships/hyperlink" Target="https://academy.itu.int/index.php?option=com_joomdle&amp;view=coursecategoryextended&amp;cat_id=:&amp;course_id=1269:future-broadband-internet-access&amp;Itemid=476&amp;lang=en" TargetMode="External"/><Relationship Id="rId14" Type="http://schemas.openxmlformats.org/officeDocument/2006/relationships/hyperlink" Target="https://www.itu.int/en/ITU-D/Regional-Presence/Europe/Pages/Events/2020/RDF/remote.aspx" TargetMode="External"/><Relationship Id="rId22" Type="http://schemas.openxmlformats.org/officeDocument/2006/relationships/hyperlink" Target="https://academy.itu.int/index.php?option=com_joomdle&amp;view=coursecategoryextended&amp;cat_id=:&amp;course_id=1280:introduction-to-cybersecurity-for-lifecycle-of-the-new-millennium&amp;Itemid=476&amp;lang=en" TargetMode="External"/><Relationship Id="rId27" Type="http://schemas.openxmlformats.org/officeDocument/2006/relationships/hyperlink" Target="https://academy.itu.int/index.php?option=com_joomdle&amp;view=coursecategoryextended&amp;cat_id=:&amp;course_id=1739:strategic-aspects-for-internet-governance-and-innovations&amp;Itemid=476&amp;lang=en" TargetMode="External"/><Relationship Id="rId30" Type="http://schemas.openxmlformats.org/officeDocument/2006/relationships/hyperlink" Target="https://academy.itu.int/index.php?option=com_joomdle&amp;view=coursecategoryextended&amp;cat_id=:&amp;course_id=1724:governing-cyber-security-at-the-national-level-best-practices-and-lessons-learned&amp;Itemid=476&amp;lang=en" TargetMode="External"/><Relationship Id="rId35" Type="http://schemas.openxmlformats.org/officeDocument/2006/relationships/hyperlink" Target="https://academy.itu.int/training-courses/full-catalogue/cyber-incident-response" TargetMode="External"/><Relationship Id="rId43" Type="http://schemas.openxmlformats.org/officeDocument/2006/relationships/hyperlink" Target="https://academy.itu.int/training-courses/full-catalogue/qos-technologies-and-regulation-fixed-and-mobile" TargetMode="External"/><Relationship Id="rId48" Type="http://schemas.openxmlformats.org/officeDocument/2006/relationships/hyperlink" Target="https://academy.itu.int/training-courses/full-catalogue/cybersecurity-technique" TargetMode="External"/><Relationship Id="rId56" Type="http://schemas.openxmlformats.org/officeDocument/2006/relationships/hyperlink" Target="https://academy.itu.int/training-courses/full-catalogue/legal-regulatory-and-technical-aspects-cloud-computing-international-data-transfers" TargetMode="External"/><Relationship Id="rId64" Type="http://schemas.openxmlformats.org/officeDocument/2006/relationships/hyperlink" Target="https://academy.itu.int/training-courses/full-catalogue/mobile-broadband-internet-5g-and-future-services" TargetMode="External"/><Relationship Id="rId69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hyperlink" Target="https://academy.itu.int/training-courses/full-catalogue/strategic-aspects-internet-governance-and-innovations-5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ITU-D/Regional-Presence/Europe/Pages/Events/2018/RDF/Regional-Development-Forum.aspx" TargetMode="External"/><Relationship Id="rId17" Type="http://schemas.openxmlformats.org/officeDocument/2006/relationships/hyperlink" Target="https://academy.itu.int/index.php?option=com_joomdle&amp;view=coursecategoryextended&amp;cat_id=:&amp;course_id=1243:legal-and-regulatory-barriers-to-the-introduction-of-cloud-services-in-the-eu&amp;Itemid=476&amp;lang=en" TargetMode="External"/><Relationship Id="rId25" Type="http://schemas.openxmlformats.org/officeDocument/2006/relationships/hyperlink" Target="https://academy.itu.int/index.php?option=com_joomdle&amp;view=coursecategoryextended&amp;cat_id=:&amp;course_id=1273:technical-business-and-regulatory-aspects-of-5g-network&amp;Itemid=476&amp;lang=en" TargetMode="External"/><Relationship Id="rId33" Type="http://schemas.openxmlformats.org/officeDocument/2006/relationships/hyperlink" Target="https://academy.itu.int/index.php?option=com_joomdle&amp;view=coursecategoryextended&amp;cat_id=:&amp;course_id=1846:features-of-5g-technology-implementation-at-the-local-some-towns-regional-district-region-and-national-level&amp;Itemid=476&amp;lang=en" TargetMode="External"/><Relationship Id="rId38" Type="http://schemas.openxmlformats.org/officeDocument/2006/relationships/hyperlink" Target="https://academy.itu.int/training-courses/full-catalogue/security-and-qos-internet-network" TargetMode="External"/><Relationship Id="rId46" Type="http://schemas.openxmlformats.org/officeDocument/2006/relationships/hyperlink" Target="https://academy.itu.int/training-courses/full-catalogue/codatardaictptwas-research-data-science-summer-school-west-africa" TargetMode="External"/><Relationship Id="rId59" Type="http://schemas.openxmlformats.org/officeDocument/2006/relationships/hyperlink" Target="https://academy.itu.int/training-courses/full-catalogue/incident-response-practice-hands-scenario-based-training-0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academy.itu.int/index.php?option=com_joomdle&amp;view=coursecategoryextended&amp;cat_id=:&amp;course_id=1276:cybersecurity-awareness-for-smes&amp;Itemid=476&amp;lang=en" TargetMode="External"/><Relationship Id="rId41" Type="http://schemas.openxmlformats.org/officeDocument/2006/relationships/hyperlink" Target="https://academy.itu.int/training-courses/full-catalogue/technical-business-and-regulatory-aspects-5g-network" TargetMode="External"/><Relationship Id="rId54" Type="http://schemas.openxmlformats.org/officeDocument/2006/relationships/hyperlink" Target="https://academy.itu.int/training-courses/full-catalogue/future-broadband-internet-cloud-computing-and-internet-things" TargetMode="External"/><Relationship Id="rId62" Type="http://schemas.openxmlformats.org/officeDocument/2006/relationships/hyperlink" Target="https://academy.itu.int/training-courses/full-catalogue/internet-things-big-data-and-artificial-intelligence-technical-business-and-regulatory-aspects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academy.itu.int/index.php?option=com_joomdle&amp;view=coursecategoryextended&amp;cat_id=:&amp;course_id=1274:broadband-access&amp;Itemid=476&amp;lang=en" TargetMode="External"/><Relationship Id="rId28" Type="http://schemas.openxmlformats.org/officeDocument/2006/relationships/hyperlink" Target="https://academy.itu.int/index.php?option=com_joomdle&amp;view=coursecategoryextended&amp;cat_id=:&amp;course_id=1658:wireless-access-technologies-to-internet-network&amp;Itemid=476&amp;lang=en" TargetMode="External"/><Relationship Id="rId36" Type="http://schemas.openxmlformats.org/officeDocument/2006/relationships/hyperlink" Target="https://academy.itu.int/training-courses/full-catalogue/codatarda-research-data-science-summer-school" TargetMode="External"/><Relationship Id="rId49" Type="http://schemas.openxmlformats.org/officeDocument/2006/relationships/hyperlink" Target="https://academy.itu.int/training-courses/full-catalogue/cyber-incident-response-0" TargetMode="External"/><Relationship Id="rId57" Type="http://schemas.openxmlformats.org/officeDocument/2006/relationships/hyperlink" Target="https://academy.itu.int/training-courses/full-catalogue/data-science-technical-business-aspects-open-innovation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academy.itu.int/index.php?option=com_joomdle&amp;view=coursecategoryextended&amp;cat_id=:&amp;course_id=1807:building-broadband-telemedecine-networks-and-providing-e-health-services-at-the-local-regional-and-national-levels&amp;Itemid=476&amp;lang=en" TargetMode="External"/><Relationship Id="rId44" Type="http://schemas.openxmlformats.org/officeDocument/2006/relationships/hyperlink" Target="https://academy.itu.int/training-courses/full-catalogue/internet-things-iot-entrepreneurship" TargetMode="External"/><Relationship Id="rId52" Type="http://schemas.openxmlformats.org/officeDocument/2006/relationships/hyperlink" Target="https://academy.itu.int/training-courses/full-catalogue/wireless-access-technologies-internet-network-4" TargetMode="External"/><Relationship Id="rId60" Type="http://schemas.openxmlformats.org/officeDocument/2006/relationships/hyperlink" Target="https://academy.itu.int/training-courses/full-catalogue/industrial-cybersecurity-and-incident-response" TargetMode="External"/><Relationship Id="rId65" Type="http://schemas.openxmlformats.org/officeDocument/2006/relationships/hyperlink" Target="https://academy.itu.int/training-courses/full-catalogue/legal-aspects-artificial-intelligence-business-household-and-public-sector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itu.int/en/ITU-D/Regional-Presence/Europe/Pages/Events/2019/RDF/Regional-Development-Forum.aspx" TargetMode="External"/><Relationship Id="rId18" Type="http://schemas.openxmlformats.org/officeDocument/2006/relationships/hyperlink" Target="https://academy.itu.int/index.php?option=com_joomdle&amp;view=coursecategoryextended&amp;cat_id=:&amp;course_id=1264:wireless-access-technologies-to-internet-network&amp;Itemid=476&amp;lang=en" TargetMode="External"/><Relationship Id="rId39" Type="http://schemas.openxmlformats.org/officeDocument/2006/relationships/hyperlink" Target="https://academy.itu.int/training-courses/full-catalogue/technical-aspects-wireless-solutions-internet-things-iot" TargetMode="External"/><Relationship Id="rId34" Type="http://schemas.openxmlformats.org/officeDocument/2006/relationships/hyperlink" Target="https://academy.itu.int/index.php?option=com_joomdle&amp;view=coursecategoryextended&amp;cat_id=:&amp;course_id=1714:ngn-evolution-future-networks-and-ultra-broadband-internet&amp;Itemid=476&amp;lang=en" TargetMode="External"/><Relationship Id="rId50" Type="http://schemas.openxmlformats.org/officeDocument/2006/relationships/hyperlink" Target="https://academy.itu.int/training-courses/full-catalogue/strategic-aspects-internet-governance-and-innovations-5" TargetMode="External"/><Relationship Id="rId55" Type="http://schemas.openxmlformats.org/officeDocument/2006/relationships/hyperlink" Target="https://academy.itu.int/training-courses/full-catalogue/information-security-management-system" TargetMode="External"/><Relationship Id="rId7" Type="http://schemas.openxmlformats.org/officeDocument/2006/relationships/styles" Target="styles.xm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1DD8E55-7BE5-4627-B4E9-E9AE1E87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15</Pages>
  <Words>6339</Words>
  <Characters>42924</Characters>
  <Application>Microsoft Office Word</Application>
  <DocSecurity>0</DocSecurity>
  <Lines>357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49165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28</cp:revision>
  <cp:lastPrinted>2011-08-24T07:41:00Z</cp:lastPrinted>
  <dcterms:created xsi:type="dcterms:W3CDTF">2021-01-08T03:12:00Z</dcterms:created>
  <dcterms:modified xsi:type="dcterms:W3CDTF">2021-01-13T13:06:00Z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