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3740B" w14:textId="7B743EAF" w:rsidR="00FF2FA8" w:rsidRPr="00FF6F7D" w:rsidRDefault="00375954" w:rsidP="00375954">
      <w:pPr>
        <w:pStyle w:val="Annextitle"/>
        <w:rPr>
          <w:lang w:val="fr-FR"/>
        </w:rPr>
      </w:pPr>
      <w:r w:rsidRPr="00FF6F7D">
        <w:rPr>
          <w:lang w:val="fr-FR"/>
        </w:rPr>
        <w:t xml:space="preserve">Annexe </w:t>
      </w:r>
      <w:r w:rsidR="00BB1F28">
        <w:rPr>
          <w:lang w:val="fr-FR"/>
        </w:rPr>
        <w:t>2</w:t>
      </w:r>
      <w:r w:rsidR="00BC0196" w:rsidRPr="00FF6F7D">
        <w:rPr>
          <w:lang w:val="fr-FR"/>
        </w:rPr>
        <w:t>:</w:t>
      </w:r>
      <w:r w:rsidRPr="00FF6F7D">
        <w:rPr>
          <w:lang w:val="fr-FR"/>
        </w:rPr>
        <w:t xml:space="preserve"> </w:t>
      </w:r>
      <w:r w:rsidR="001174FD">
        <w:rPr>
          <w:lang w:val="fr-FR"/>
        </w:rPr>
        <w:t>I</w:t>
      </w:r>
      <w:r w:rsidR="00BB1F28" w:rsidRPr="00BB1F28">
        <w:rPr>
          <w:lang w:val="fr-FR"/>
        </w:rPr>
        <w:t>nformations détaillées sur le travail accompli en vue de mener à bien les initiatives régionales pour l'Europe</w:t>
      </w:r>
    </w:p>
    <w:p w14:paraId="62B48818" w14:textId="77777777" w:rsidR="00FF2FA8" w:rsidRPr="00FF6F7D" w:rsidRDefault="00375954" w:rsidP="007C0B80">
      <w:pPr>
        <w:pStyle w:val="Heading1"/>
        <w:spacing w:before="480"/>
        <w:rPr>
          <w:lang w:val="fr-FR"/>
        </w:rPr>
      </w:pPr>
      <w:r w:rsidRPr="00FF6F7D">
        <w:rPr>
          <w:lang w:val="fr-FR"/>
        </w:rPr>
        <w:t>Introduction</w:t>
      </w:r>
    </w:p>
    <w:p w14:paraId="42D5E44C" w14:textId="610DD9F5" w:rsidR="00FF2FA8" w:rsidRPr="00FF6F7D" w:rsidRDefault="00375954" w:rsidP="00375954">
      <w:pPr>
        <w:rPr>
          <w:rFonts w:cstheme="minorHAnsi"/>
          <w:szCs w:val="24"/>
          <w:lang w:val="fr-FR"/>
        </w:rPr>
      </w:pPr>
      <w:r w:rsidRPr="00FF6F7D">
        <w:rPr>
          <w:rFonts w:cstheme="minorHAnsi"/>
          <w:szCs w:val="24"/>
          <w:lang w:val="fr-FR"/>
        </w:rPr>
        <w:t xml:space="preserve">Le présent document décrit toutes les activités </w:t>
      </w:r>
      <w:r w:rsidR="00C57C65" w:rsidRPr="00FF6F7D">
        <w:rPr>
          <w:rFonts w:cstheme="minorHAnsi"/>
          <w:szCs w:val="24"/>
          <w:lang w:val="fr-FR"/>
        </w:rPr>
        <w:t xml:space="preserve">que l'UIT a </w:t>
      </w:r>
      <w:r w:rsidRPr="00FF6F7D">
        <w:rPr>
          <w:rFonts w:cstheme="minorHAnsi"/>
          <w:szCs w:val="24"/>
          <w:lang w:val="fr-FR"/>
        </w:rPr>
        <w:t xml:space="preserve">entreprises entre 2018 et 2020 </w:t>
      </w:r>
      <w:r w:rsidR="00E80E1C" w:rsidRPr="00FF6F7D">
        <w:rPr>
          <w:rFonts w:cstheme="minorHAnsi"/>
          <w:szCs w:val="24"/>
          <w:lang w:val="fr-FR"/>
        </w:rPr>
        <w:t xml:space="preserve">pour </w:t>
      </w:r>
      <w:r w:rsidR="00F47BCC" w:rsidRPr="00FF6F7D">
        <w:rPr>
          <w:rFonts w:cstheme="minorHAnsi"/>
          <w:szCs w:val="24"/>
          <w:lang w:val="fr-FR"/>
        </w:rPr>
        <w:t xml:space="preserve">atteindre </w:t>
      </w:r>
      <w:r w:rsidR="00E80E1C" w:rsidRPr="00FF6F7D">
        <w:rPr>
          <w:rFonts w:cstheme="minorHAnsi"/>
          <w:szCs w:val="24"/>
          <w:lang w:val="fr-FR"/>
        </w:rPr>
        <w:t xml:space="preserve">les </w:t>
      </w:r>
      <w:r w:rsidRPr="00FF6F7D">
        <w:rPr>
          <w:rFonts w:cstheme="minorHAnsi"/>
          <w:szCs w:val="24"/>
          <w:lang w:val="fr-FR"/>
        </w:rPr>
        <w:t>résultats attendus des initiatives régionales de l'U</w:t>
      </w:r>
      <w:r w:rsidR="00C57C65" w:rsidRPr="00FF6F7D">
        <w:rPr>
          <w:rFonts w:cstheme="minorHAnsi"/>
          <w:szCs w:val="24"/>
          <w:lang w:val="fr-FR"/>
        </w:rPr>
        <w:t xml:space="preserve">nion </w:t>
      </w:r>
      <w:r w:rsidRPr="00FF6F7D">
        <w:rPr>
          <w:rFonts w:cstheme="minorHAnsi"/>
          <w:szCs w:val="24"/>
          <w:lang w:val="fr-FR"/>
        </w:rPr>
        <w:t xml:space="preserve">pour la région Europe, qui regroupe 46 pays. </w:t>
      </w:r>
      <w:r w:rsidR="00F47BCC" w:rsidRPr="00FF6F7D">
        <w:rPr>
          <w:rFonts w:cstheme="minorHAnsi"/>
          <w:szCs w:val="24"/>
          <w:lang w:val="fr-FR"/>
        </w:rPr>
        <w:t xml:space="preserve">Il </w:t>
      </w:r>
      <w:r w:rsidRPr="00FF6F7D">
        <w:rPr>
          <w:rFonts w:cstheme="minorHAnsi"/>
          <w:szCs w:val="24"/>
          <w:lang w:val="fr-FR"/>
        </w:rPr>
        <w:t xml:space="preserve">décrit les résultats </w:t>
      </w:r>
      <w:r w:rsidR="00C57C65" w:rsidRPr="00FF6F7D">
        <w:rPr>
          <w:rFonts w:cstheme="minorHAnsi"/>
          <w:szCs w:val="24"/>
          <w:lang w:val="fr-FR"/>
        </w:rPr>
        <w:t xml:space="preserve">et l'impact obtenu </w:t>
      </w:r>
      <w:r w:rsidR="00F47BCC" w:rsidRPr="00FF6F7D">
        <w:rPr>
          <w:rFonts w:cstheme="minorHAnsi"/>
          <w:szCs w:val="24"/>
          <w:lang w:val="fr-FR"/>
        </w:rPr>
        <w:t xml:space="preserve">pour chaque </w:t>
      </w:r>
      <w:r w:rsidRPr="00FF6F7D">
        <w:rPr>
          <w:rFonts w:cstheme="minorHAnsi"/>
          <w:szCs w:val="24"/>
          <w:lang w:val="fr-FR"/>
        </w:rPr>
        <w:t xml:space="preserve">initiative régionale ainsi que </w:t>
      </w:r>
      <w:r w:rsidR="00F47BCC" w:rsidRPr="00FF6F7D">
        <w:rPr>
          <w:rFonts w:cstheme="minorHAnsi"/>
          <w:szCs w:val="24"/>
          <w:lang w:val="fr-FR"/>
        </w:rPr>
        <w:t xml:space="preserve">pour chaque </w:t>
      </w:r>
      <w:r w:rsidRPr="00FF6F7D">
        <w:rPr>
          <w:rFonts w:cstheme="minorHAnsi"/>
          <w:szCs w:val="24"/>
          <w:lang w:val="fr-FR"/>
        </w:rPr>
        <w:t xml:space="preserve">activité. </w:t>
      </w:r>
      <w:r w:rsidR="00F47BCC" w:rsidRPr="00FF6F7D">
        <w:rPr>
          <w:rFonts w:cstheme="minorHAnsi"/>
          <w:szCs w:val="24"/>
          <w:lang w:val="fr-FR"/>
        </w:rPr>
        <w:t xml:space="preserve">Les activités </w:t>
      </w:r>
      <w:r w:rsidRPr="00FF6F7D">
        <w:rPr>
          <w:rFonts w:cstheme="minorHAnsi"/>
          <w:szCs w:val="24"/>
          <w:lang w:val="fr-FR"/>
        </w:rPr>
        <w:t xml:space="preserve">sont </w:t>
      </w:r>
      <w:r w:rsidR="00C57C65" w:rsidRPr="00FF6F7D">
        <w:rPr>
          <w:rFonts w:cstheme="minorHAnsi"/>
          <w:szCs w:val="24"/>
          <w:lang w:val="fr-FR"/>
        </w:rPr>
        <w:t>présentées dans l'</w:t>
      </w:r>
      <w:r w:rsidRPr="00FF6F7D">
        <w:rPr>
          <w:rFonts w:cstheme="minorHAnsi"/>
          <w:szCs w:val="24"/>
          <w:lang w:val="fr-FR"/>
        </w:rPr>
        <w:t xml:space="preserve">ordre chronologique </w:t>
      </w:r>
      <w:r w:rsidR="00C57C65" w:rsidRPr="00FF6F7D">
        <w:rPr>
          <w:rFonts w:cstheme="minorHAnsi"/>
          <w:szCs w:val="24"/>
          <w:lang w:val="fr-FR"/>
        </w:rPr>
        <w:t xml:space="preserve">pour chaque </w:t>
      </w:r>
      <w:r w:rsidRPr="00FF6F7D">
        <w:rPr>
          <w:rFonts w:cstheme="minorHAnsi"/>
          <w:szCs w:val="24"/>
          <w:lang w:val="fr-FR"/>
        </w:rPr>
        <w:t xml:space="preserve">sujet. Toutes les activités menées dans le cadre des initiatives régionales de l'UIT pour l'Europe sont directement liées aux priorités thématiques correspondantes du BDT et coordonnées au sein de celles-ci, </w:t>
      </w:r>
      <w:r w:rsidR="00F47BCC" w:rsidRPr="00FF6F7D">
        <w:rPr>
          <w:rFonts w:cstheme="minorHAnsi"/>
          <w:szCs w:val="24"/>
          <w:lang w:val="fr-FR"/>
        </w:rPr>
        <w:t>ce qui permet de renforcer l'</w:t>
      </w:r>
      <w:r w:rsidR="00C57C65" w:rsidRPr="00FF6F7D">
        <w:rPr>
          <w:rFonts w:cstheme="minorHAnsi"/>
          <w:szCs w:val="24"/>
          <w:lang w:val="fr-FR"/>
        </w:rPr>
        <w:t xml:space="preserve">action </w:t>
      </w:r>
      <w:r w:rsidR="00F47BCC" w:rsidRPr="00FF6F7D">
        <w:rPr>
          <w:rFonts w:cstheme="minorHAnsi"/>
          <w:szCs w:val="24"/>
          <w:lang w:val="fr-FR"/>
        </w:rPr>
        <w:t xml:space="preserve">de l'UIT et </w:t>
      </w:r>
      <w:r w:rsidR="00C57C65" w:rsidRPr="00FF6F7D">
        <w:rPr>
          <w:rFonts w:cstheme="minorHAnsi"/>
          <w:szCs w:val="24"/>
          <w:lang w:val="fr-FR"/>
        </w:rPr>
        <w:t xml:space="preserve">son impact </w:t>
      </w:r>
      <w:r w:rsidRPr="00FF6F7D">
        <w:rPr>
          <w:rFonts w:cstheme="minorHAnsi"/>
          <w:szCs w:val="24"/>
          <w:lang w:val="fr-FR"/>
        </w:rPr>
        <w:t xml:space="preserve">aux niveaux régional et national. </w:t>
      </w:r>
      <w:r w:rsidR="00BC0196" w:rsidRPr="00FF6F7D">
        <w:rPr>
          <w:rFonts w:cstheme="minorHAnsi"/>
          <w:szCs w:val="24"/>
          <w:lang w:val="fr-FR"/>
        </w:rPr>
        <w:t>Dans le même temps</w:t>
      </w:r>
      <w:r w:rsidRPr="00FF6F7D">
        <w:rPr>
          <w:rFonts w:cstheme="minorHAnsi"/>
          <w:szCs w:val="24"/>
          <w:lang w:val="fr-FR"/>
        </w:rPr>
        <w:t xml:space="preserve">, le document </w:t>
      </w:r>
      <w:r w:rsidR="00BC0196" w:rsidRPr="00FF6F7D">
        <w:rPr>
          <w:rFonts w:cstheme="minorHAnsi"/>
          <w:szCs w:val="24"/>
          <w:lang w:val="fr-FR"/>
        </w:rPr>
        <w:t xml:space="preserve">présente </w:t>
      </w:r>
      <w:r w:rsidRPr="00FF6F7D">
        <w:rPr>
          <w:rFonts w:cstheme="minorHAnsi"/>
          <w:szCs w:val="24"/>
          <w:lang w:val="fr-FR"/>
        </w:rPr>
        <w:t xml:space="preserve">la contribution des activités aux travaux des </w:t>
      </w:r>
      <w:r w:rsidR="007C0B80">
        <w:rPr>
          <w:rFonts w:cstheme="minorHAnsi"/>
          <w:szCs w:val="24"/>
          <w:lang w:val="fr-FR"/>
        </w:rPr>
        <w:t>C</w:t>
      </w:r>
      <w:r w:rsidRPr="00FF6F7D">
        <w:rPr>
          <w:rFonts w:cstheme="minorHAnsi"/>
          <w:szCs w:val="24"/>
          <w:lang w:val="fr-FR"/>
        </w:rPr>
        <w:t xml:space="preserve">ommissions d'études de l'UIT, ainsi que la contribution de l'UIT à la mise en œuvre des grandes orientations du SMSI et </w:t>
      </w:r>
      <w:r w:rsidR="00200391" w:rsidRPr="00FF6F7D">
        <w:rPr>
          <w:rFonts w:cstheme="minorHAnsi"/>
          <w:szCs w:val="24"/>
          <w:lang w:val="fr-FR"/>
        </w:rPr>
        <w:t xml:space="preserve">à la réalisation </w:t>
      </w:r>
      <w:r w:rsidRPr="00FF6F7D">
        <w:rPr>
          <w:rFonts w:cstheme="minorHAnsi"/>
          <w:szCs w:val="24"/>
          <w:lang w:val="fr-FR"/>
        </w:rPr>
        <w:t xml:space="preserve">des </w:t>
      </w:r>
      <w:r w:rsidR="00BC0196" w:rsidRPr="00FF6F7D">
        <w:rPr>
          <w:rFonts w:cstheme="minorHAnsi"/>
          <w:szCs w:val="24"/>
          <w:lang w:val="fr-FR"/>
        </w:rPr>
        <w:t>O</w:t>
      </w:r>
      <w:r w:rsidRPr="00FF6F7D">
        <w:rPr>
          <w:rFonts w:cstheme="minorHAnsi"/>
          <w:szCs w:val="24"/>
          <w:lang w:val="fr-FR"/>
        </w:rPr>
        <w:t>bjectifs de développement durable</w:t>
      </w:r>
      <w:r w:rsidR="003475E0" w:rsidRPr="00FF6F7D">
        <w:rPr>
          <w:rFonts w:cstheme="minorHAnsi"/>
          <w:szCs w:val="24"/>
          <w:lang w:val="fr-FR"/>
        </w:rPr>
        <w:t>.</w:t>
      </w:r>
    </w:p>
    <w:p w14:paraId="22A420D0" w14:textId="2C9CF5E4" w:rsidR="00FF2FA8" w:rsidRPr="00FF6F7D" w:rsidRDefault="00375954" w:rsidP="00375954">
      <w:pPr>
        <w:rPr>
          <w:rFonts w:cstheme="minorHAnsi"/>
          <w:szCs w:val="24"/>
          <w:lang w:val="fr-FR"/>
        </w:rPr>
      </w:pPr>
      <w:r w:rsidRPr="00FF6F7D">
        <w:rPr>
          <w:rFonts w:cstheme="minorHAnsi"/>
          <w:szCs w:val="24"/>
          <w:lang w:val="fr-FR"/>
        </w:rPr>
        <w:t>Les initiatives régionales</w:t>
      </w:r>
      <w:r w:rsidR="00200391" w:rsidRPr="00FF6F7D">
        <w:rPr>
          <w:rFonts w:cstheme="minorHAnsi"/>
          <w:szCs w:val="24"/>
          <w:lang w:val="fr-FR"/>
        </w:rPr>
        <w:t xml:space="preserve">, qui correspondent aux </w:t>
      </w:r>
      <w:r w:rsidRPr="00FF6F7D">
        <w:rPr>
          <w:rFonts w:cstheme="minorHAnsi"/>
          <w:szCs w:val="24"/>
          <w:lang w:val="fr-FR"/>
        </w:rPr>
        <w:t xml:space="preserve">cinq domaines prioritaires </w:t>
      </w:r>
      <w:r w:rsidR="00BC0196" w:rsidRPr="00FF6F7D">
        <w:rPr>
          <w:rFonts w:cstheme="minorHAnsi"/>
          <w:szCs w:val="24"/>
          <w:lang w:val="fr-FR"/>
        </w:rPr>
        <w:t xml:space="preserve">définis </w:t>
      </w:r>
      <w:r w:rsidRPr="00FF6F7D">
        <w:rPr>
          <w:rFonts w:cstheme="minorHAnsi"/>
          <w:szCs w:val="24"/>
          <w:lang w:val="fr-FR"/>
        </w:rPr>
        <w:t xml:space="preserve">et </w:t>
      </w:r>
      <w:r w:rsidR="00BC0196" w:rsidRPr="00FF6F7D">
        <w:rPr>
          <w:rFonts w:cstheme="minorHAnsi"/>
          <w:szCs w:val="24"/>
          <w:lang w:val="fr-FR"/>
        </w:rPr>
        <w:t xml:space="preserve">arrêtés </w:t>
      </w:r>
      <w:r w:rsidRPr="00FF6F7D">
        <w:rPr>
          <w:rFonts w:cstheme="minorHAnsi"/>
          <w:szCs w:val="24"/>
          <w:lang w:val="fr-FR"/>
        </w:rPr>
        <w:t xml:space="preserve">par les </w:t>
      </w:r>
      <w:r w:rsidR="00BC0196" w:rsidRPr="00FF6F7D">
        <w:rPr>
          <w:rFonts w:cstheme="minorHAnsi"/>
          <w:szCs w:val="24"/>
          <w:lang w:val="fr-FR"/>
        </w:rPr>
        <w:t>M</w:t>
      </w:r>
      <w:r w:rsidRPr="00FF6F7D">
        <w:rPr>
          <w:rFonts w:cstheme="minorHAnsi"/>
          <w:szCs w:val="24"/>
          <w:lang w:val="fr-FR"/>
        </w:rPr>
        <w:t>embres de la région Europe et approuvés par la Conférence mondiale de développement des télécommunications, tenue en 2017 à Buenos Aires</w:t>
      </w:r>
      <w:r w:rsidR="00BC0196" w:rsidRPr="00FF6F7D">
        <w:rPr>
          <w:rFonts w:cstheme="minorHAnsi"/>
          <w:szCs w:val="24"/>
          <w:lang w:val="fr-FR"/>
        </w:rPr>
        <w:t xml:space="preserve"> (</w:t>
      </w:r>
      <w:r w:rsidRPr="00FF6F7D">
        <w:rPr>
          <w:rFonts w:cstheme="minorHAnsi"/>
          <w:szCs w:val="24"/>
          <w:lang w:val="fr-FR"/>
        </w:rPr>
        <w:t>Argentine</w:t>
      </w:r>
      <w:r w:rsidR="00BC0196" w:rsidRPr="00FF6F7D">
        <w:rPr>
          <w:rFonts w:cstheme="minorHAnsi"/>
          <w:szCs w:val="24"/>
          <w:lang w:val="fr-FR"/>
        </w:rPr>
        <w:t>)</w:t>
      </w:r>
      <w:r w:rsidRPr="00FF6F7D">
        <w:rPr>
          <w:rFonts w:cstheme="minorHAnsi"/>
          <w:szCs w:val="24"/>
          <w:lang w:val="fr-FR"/>
        </w:rPr>
        <w:t>, sont décrit</w:t>
      </w:r>
      <w:r w:rsidR="00BC0196" w:rsidRPr="00FF6F7D">
        <w:rPr>
          <w:rFonts w:cstheme="minorHAnsi"/>
          <w:szCs w:val="24"/>
          <w:lang w:val="fr-FR"/>
        </w:rPr>
        <w:t>e</w:t>
      </w:r>
      <w:r w:rsidRPr="00FF6F7D">
        <w:rPr>
          <w:rFonts w:cstheme="minorHAnsi"/>
          <w:szCs w:val="24"/>
          <w:lang w:val="fr-FR"/>
        </w:rPr>
        <w:t xml:space="preserve">s dans le </w:t>
      </w:r>
      <w:r w:rsidR="007C0B80">
        <w:rPr>
          <w:rFonts w:cstheme="minorHAnsi"/>
          <w:szCs w:val="24"/>
          <w:lang w:val="fr-FR"/>
        </w:rPr>
        <w:t>P</w:t>
      </w:r>
      <w:r w:rsidRPr="00FF6F7D">
        <w:rPr>
          <w:rFonts w:cstheme="minorHAnsi"/>
          <w:szCs w:val="24"/>
          <w:lang w:val="fr-FR"/>
        </w:rPr>
        <w:t>lan d'action de Buenos Aires</w:t>
      </w:r>
      <w:r w:rsidR="00200391" w:rsidRPr="00FF6F7D">
        <w:rPr>
          <w:rFonts w:cstheme="minorHAnsi"/>
          <w:szCs w:val="24"/>
          <w:lang w:val="fr-FR"/>
        </w:rPr>
        <w:t>.</w:t>
      </w:r>
    </w:p>
    <w:p w14:paraId="291BA2F7" w14:textId="202B5F8F" w:rsidR="00FF2FA8" w:rsidRPr="00FF6F7D" w:rsidRDefault="00375954" w:rsidP="00375954">
      <w:pPr>
        <w:rPr>
          <w:lang w:val="fr-FR"/>
        </w:rPr>
      </w:pPr>
      <w:r w:rsidRPr="00FF6F7D">
        <w:rPr>
          <w:rFonts w:cstheme="minorHAnsi"/>
          <w:szCs w:val="24"/>
          <w:lang w:val="fr-FR"/>
        </w:rPr>
        <w:t xml:space="preserve">Les initiatives régionales </w:t>
      </w:r>
      <w:r w:rsidR="00BC0196" w:rsidRPr="00FF6F7D">
        <w:rPr>
          <w:rFonts w:cstheme="minorHAnsi"/>
          <w:szCs w:val="24"/>
          <w:lang w:val="fr-FR"/>
        </w:rPr>
        <w:t xml:space="preserve">ont pour objet de </w:t>
      </w:r>
      <w:r w:rsidRPr="00FF6F7D">
        <w:rPr>
          <w:rFonts w:cstheme="minorHAnsi"/>
          <w:szCs w:val="24"/>
          <w:lang w:val="fr-FR"/>
        </w:rPr>
        <w:t xml:space="preserve">traiter </w:t>
      </w:r>
      <w:r w:rsidR="00BC0196" w:rsidRPr="00FF6F7D">
        <w:rPr>
          <w:rFonts w:cstheme="minorHAnsi"/>
          <w:szCs w:val="24"/>
          <w:lang w:val="fr-FR"/>
        </w:rPr>
        <w:t>différent</w:t>
      </w:r>
      <w:r w:rsidRPr="00FF6F7D">
        <w:rPr>
          <w:rFonts w:cstheme="minorHAnsi"/>
          <w:szCs w:val="24"/>
          <w:lang w:val="fr-FR"/>
        </w:rPr>
        <w:t xml:space="preserve">s domaines prioritaires des télécommunications/TIC qui nécessitent une action spéciale de l'UIT au niveau régional. Dans le cadre de chaque initiative régionale, un ensemble d'activités, d'initiatives, de partenariats et de projets ont été </w:t>
      </w:r>
      <w:r w:rsidR="00BC0196" w:rsidRPr="00FF6F7D">
        <w:rPr>
          <w:rFonts w:cstheme="minorHAnsi"/>
          <w:szCs w:val="24"/>
          <w:lang w:val="fr-FR"/>
        </w:rPr>
        <w:t>élaborés</w:t>
      </w:r>
      <w:r w:rsidRPr="00FF6F7D">
        <w:rPr>
          <w:rFonts w:cstheme="minorHAnsi"/>
          <w:szCs w:val="24"/>
          <w:lang w:val="fr-FR"/>
        </w:rPr>
        <w:t xml:space="preserve"> pour répondre aux besoins de la région. Les forums annuels </w:t>
      </w:r>
      <w:r w:rsidR="00BC0196" w:rsidRPr="00FF6F7D">
        <w:rPr>
          <w:rFonts w:cstheme="minorHAnsi"/>
          <w:szCs w:val="24"/>
          <w:lang w:val="fr-FR"/>
        </w:rPr>
        <w:t xml:space="preserve">régionaux de l'UIT sur le </w:t>
      </w:r>
      <w:r w:rsidRPr="00FF6F7D">
        <w:rPr>
          <w:rFonts w:cstheme="minorHAnsi"/>
          <w:szCs w:val="24"/>
          <w:lang w:val="fr-FR"/>
        </w:rPr>
        <w:t>développement serv</w:t>
      </w:r>
      <w:r w:rsidR="00BC0196" w:rsidRPr="00FF6F7D">
        <w:rPr>
          <w:rFonts w:cstheme="minorHAnsi"/>
          <w:szCs w:val="24"/>
          <w:lang w:val="fr-FR"/>
        </w:rPr>
        <w:t>ent</w:t>
      </w:r>
      <w:r w:rsidRPr="00FF6F7D">
        <w:rPr>
          <w:rFonts w:cstheme="minorHAnsi"/>
          <w:szCs w:val="24"/>
          <w:lang w:val="fr-FR"/>
        </w:rPr>
        <w:t xml:space="preserve"> de mécanismes de coordination facilitant la mise en œuvre des initiatives régionales</w:t>
      </w:r>
      <w:r w:rsidR="00BC0196" w:rsidRPr="00FF6F7D">
        <w:rPr>
          <w:rFonts w:cstheme="minorHAnsi"/>
          <w:szCs w:val="24"/>
          <w:lang w:val="fr-FR"/>
        </w:rPr>
        <w:t>.</w:t>
      </w:r>
      <w:r w:rsidRPr="00FF6F7D">
        <w:rPr>
          <w:rFonts w:cstheme="minorHAnsi"/>
          <w:szCs w:val="24"/>
          <w:lang w:val="fr-FR"/>
        </w:rPr>
        <w:t xml:space="preserve"> Les initiatives régionales de l'UIT pour l'Europe sont les suivantes</w:t>
      </w:r>
      <w:r w:rsidR="00BC0196" w:rsidRPr="00FF6F7D">
        <w:rPr>
          <w:rFonts w:cstheme="minorHAnsi"/>
          <w:szCs w:val="24"/>
          <w:lang w:val="fr-FR"/>
        </w:rPr>
        <w:t>:</w:t>
      </w:r>
    </w:p>
    <w:p w14:paraId="7F1F2C02" w14:textId="77777777" w:rsidR="00375954" w:rsidRPr="00FF6F7D" w:rsidRDefault="00375954" w:rsidP="00375954">
      <w:pPr>
        <w:pStyle w:val="enumlev1"/>
        <w:rPr>
          <w:lang w:val="fr-FR"/>
        </w:rPr>
      </w:pPr>
      <w:r w:rsidRPr="00FF6F7D">
        <w:rPr>
          <w:lang w:val="fr-FR"/>
        </w:rPr>
        <w:t>•</w:t>
      </w:r>
      <w:r w:rsidRPr="00FF6F7D">
        <w:rPr>
          <w:lang w:val="fr-FR"/>
        </w:rPr>
        <w:tab/>
        <w:t>EUR1: Infrastructure large bande, radiodiffusion et gestion du spectre</w:t>
      </w:r>
    </w:p>
    <w:p w14:paraId="69E84D7F" w14:textId="77777777" w:rsidR="00375954" w:rsidRPr="00FF6F7D" w:rsidRDefault="00375954" w:rsidP="00375954">
      <w:pPr>
        <w:pStyle w:val="enumlev1"/>
        <w:rPr>
          <w:lang w:val="fr-FR"/>
        </w:rPr>
      </w:pPr>
      <w:r w:rsidRPr="00FF6F7D">
        <w:rPr>
          <w:lang w:val="fr-FR"/>
        </w:rPr>
        <w:t>•</w:t>
      </w:r>
      <w:r w:rsidRPr="00FF6F7D">
        <w:rPr>
          <w:lang w:val="fr-FR"/>
        </w:rPr>
        <w:tab/>
        <w:t>EUR2: Approche centrée sur l'utilisateur en vue de mettre au point des services pour les administrations nationales</w:t>
      </w:r>
    </w:p>
    <w:p w14:paraId="0FF1FC3F" w14:textId="77777777" w:rsidR="00375954" w:rsidRPr="00FF6F7D" w:rsidRDefault="00375954" w:rsidP="00375954">
      <w:pPr>
        <w:pStyle w:val="enumlev1"/>
        <w:rPr>
          <w:lang w:val="fr-FR"/>
        </w:rPr>
      </w:pPr>
      <w:r w:rsidRPr="00FF6F7D">
        <w:rPr>
          <w:lang w:val="fr-FR"/>
        </w:rPr>
        <w:t>•</w:t>
      </w:r>
      <w:r w:rsidRPr="00FF6F7D">
        <w:rPr>
          <w:lang w:val="fr-FR"/>
        </w:rPr>
        <w:tab/>
        <w:t>EUR3: Accessibilité, y compris financière, et renforcement des capacités pour tous dans l'optique de l'inclusion numérique et du développement durable</w:t>
      </w:r>
    </w:p>
    <w:p w14:paraId="5166C112" w14:textId="3A184C2C" w:rsidR="00375954" w:rsidRPr="00FF6F7D" w:rsidRDefault="00375954" w:rsidP="00375954">
      <w:pPr>
        <w:pStyle w:val="enumlev1"/>
        <w:rPr>
          <w:lang w:val="fr-FR"/>
        </w:rPr>
      </w:pPr>
      <w:r w:rsidRPr="00FF6F7D">
        <w:rPr>
          <w:lang w:val="fr-FR"/>
        </w:rPr>
        <w:t>•</w:t>
      </w:r>
      <w:r w:rsidRPr="00FF6F7D">
        <w:rPr>
          <w:lang w:val="fr-FR"/>
        </w:rPr>
        <w:tab/>
        <w:t xml:space="preserve">EUR4: Renforcer la confiance dans l'utilisation des </w:t>
      </w:r>
      <w:r w:rsidR="00BC0196" w:rsidRPr="00FF6F7D">
        <w:rPr>
          <w:lang w:val="fr-FR"/>
        </w:rPr>
        <w:t>technologies de l'information et de la communication</w:t>
      </w:r>
    </w:p>
    <w:p w14:paraId="6E09B49D" w14:textId="77777777" w:rsidR="00375954" w:rsidRPr="00FF6F7D" w:rsidRDefault="00375954" w:rsidP="00375954">
      <w:pPr>
        <w:pStyle w:val="enumlev1"/>
        <w:rPr>
          <w:lang w:val="fr-FR"/>
        </w:rPr>
      </w:pPr>
      <w:r w:rsidRPr="00FF6F7D">
        <w:rPr>
          <w:lang w:val="fr-FR"/>
        </w:rPr>
        <w:t>•</w:t>
      </w:r>
      <w:r w:rsidRPr="00FF6F7D">
        <w:rPr>
          <w:lang w:val="fr-FR"/>
        </w:rPr>
        <w:tab/>
        <w:t>EUR5: Écosystèmes de l'innovation centrés sur les technologies de l'information et de la communication</w:t>
      </w:r>
    </w:p>
    <w:p w14:paraId="28F3E61E" w14:textId="0607D383" w:rsidR="00FF2FA8" w:rsidRPr="00FF6F7D" w:rsidRDefault="00375954" w:rsidP="00375954">
      <w:pPr>
        <w:rPr>
          <w:lang w:val="fr-FR"/>
        </w:rPr>
      </w:pPr>
      <w:r w:rsidRPr="00FF6F7D">
        <w:rPr>
          <w:lang w:val="fr-FR"/>
        </w:rPr>
        <w:t xml:space="preserve">Les </w:t>
      </w:r>
      <w:r w:rsidR="00200391" w:rsidRPr="00FF6F7D">
        <w:rPr>
          <w:lang w:val="fr-FR"/>
        </w:rPr>
        <w:t>C</w:t>
      </w:r>
      <w:r w:rsidRPr="00FF6F7D">
        <w:rPr>
          <w:lang w:val="fr-FR"/>
        </w:rPr>
        <w:t xml:space="preserve">entres d'excellence de l'UIT </w:t>
      </w:r>
      <w:r w:rsidR="00BC0196" w:rsidRPr="00FF6F7D">
        <w:rPr>
          <w:lang w:val="fr-FR"/>
        </w:rPr>
        <w:t xml:space="preserve">apportent un appui </w:t>
      </w:r>
      <w:r w:rsidRPr="00FF6F7D">
        <w:rPr>
          <w:lang w:val="fr-FR"/>
        </w:rPr>
        <w:t xml:space="preserve">à la mise en œuvre des initiatives régionales de l'UIT pour l'Europe, </w:t>
      </w:r>
      <w:r w:rsidR="008A321E" w:rsidRPr="00FF6F7D">
        <w:rPr>
          <w:lang w:val="fr-FR"/>
        </w:rPr>
        <w:t xml:space="preserve">dans la mesure où </w:t>
      </w:r>
      <w:r w:rsidRPr="00FF6F7D">
        <w:rPr>
          <w:lang w:val="fr-FR"/>
        </w:rPr>
        <w:t xml:space="preserve">ils offrent des possibilités de formation et de renforcement des capacités aux </w:t>
      </w:r>
      <w:r w:rsidR="008A321E" w:rsidRPr="00FF6F7D">
        <w:rPr>
          <w:lang w:val="fr-FR"/>
        </w:rPr>
        <w:t xml:space="preserve">parties prenantes </w:t>
      </w:r>
      <w:r w:rsidRPr="00FF6F7D">
        <w:rPr>
          <w:lang w:val="fr-FR"/>
        </w:rPr>
        <w:t>de la région.</w:t>
      </w:r>
    </w:p>
    <w:p w14:paraId="2FCFE4A4" w14:textId="799B73E3" w:rsidR="00FF2FA8" w:rsidRPr="00FF6F7D" w:rsidRDefault="00375954" w:rsidP="00375954">
      <w:pPr>
        <w:pStyle w:val="Headingb"/>
        <w:rPr>
          <w:lang w:val="fr-FR"/>
        </w:rPr>
      </w:pPr>
      <w:r w:rsidRPr="00FF6F7D">
        <w:rPr>
          <w:lang w:val="fr-FR"/>
        </w:rPr>
        <w:t xml:space="preserve">Forums </w:t>
      </w:r>
      <w:r w:rsidR="008A321E" w:rsidRPr="00FF6F7D">
        <w:rPr>
          <w:lang w:val="fr-FR"/>
        </w:rPr>
        <w:t xml:space="preserve">régionaux </w:t>
      </w:r>
      <w:r w:rsidRPr="00FF6F7D">
        <w:rPr>
          <w:lang w:val="fr-FR"/>
        </w:rPr>
        <w:t>sur le développement</w:t>
      </w:r>
    </w:p>
    <w:p w14:paraId="558335F4" w14:textId="11B90312" w:rsidR="00FF2FA8" w:rsidRPr="00FF6F7D" w:rsidRDefault="008A321E" w:rsidP="00375954">
      <w:pPr>
        <w:rPr>
          <w:rFonts w:cstheme="minorHAnsi"/>
          <w:szCs w:val="24"/>
          <w:lang w:val="fr-FR"/>
        </w:rPr>
      </w:pPr>
      <w:r w:rsidRPr="00FF6F7D">
        <w:rPr>
          <w:rFonts w:cstheme="minorHAnsi"/>
          <w:szCs w:val="24"/>
          <w:lang w:val="fr-FR"/>
        </w:rPr>
        <w:t>D</w:t>
      </w:r>
      <w:r w:rsidR="00375954" w:rsidRPr="00FF6F7D">
        <w:rPr>
          <w:rFonts w:cstheme="minorHAnsi"/>
          <w:szCs w:val="24"/>
          <w:lang w:val="fr-FR"/>
        </w:rPr>
        <w:t xml:space="preserve">es </w:t>
      </w:r>
      <w:r w:rsidR="00466578" w:rsidRPr="00FF6F7D">
        <w:rPr>
          <w:rFonts w:cstheme="minorHAnsi"/>
          <w:szCs w:val="24"/>
          <w:lang w:val="fr-FR"/>
        </w:rPr>
        <w:t>f</w:t>
      </w:r>
      <w:r w:rsidR="00375954" w:rsidRPr="00FF6F7D">
        <w:rPr>
          <w:rFonts w:cstheme="minorHAnsi"/>
          <w:szCs w:val="24"/>
          <w:lang w:val="fr-FR"/>
        </w:rPr>
        <w:t xml:space="preserve">orums </w:t>
      </w:r>
      <w:r w:rsidRPr="00FF6F7D">
        <w:rPr>
          <w:rFonts w:cstheme="minorHAnsi"/>
          <w:szCs w:val="24"/>
          <w:lang w:val="fr-FR"/>
        </w:rPr>
        <w:t xml:space="preserve">régionaux de l'UIT sur le </w:t>
      </w:r>
      <w:r w:rsidR="00375954" w:rsidRPr="00FF6F7D">
        <w:rPr>
          <w:rFonts w:cstheme="minorHAnsi"/>
          <w:szCs w:val="24"/>
          <w:lang w:val="fr-FR"/>
        </w:rPr>
        <w:t xml:space="preserve">développement ont été organisés </w:t>
      </w:r>
      <w:r w:rsidRPr="00FF6F7D">
        <w:rPr>
          <w:rFonts w:cstheme="minorHAnsi"/>
          <w:szCs w:val="24"/>
          <w:lang w:val="fr-FR"/>
        </w:rPr>
        <w:t>chaque année</w:t>
      </w:r>
      <w:r w:rsidR="00375954" w:rsidRPr="00FF6F7D">
        <w:rPr>
          <w:rFonts w:cstheme="minorHAnsi"/>
          <w:szCs w:val="24"/>
          <w:lang w:val="fr-FR"/>
        </w:rPr>
        <w:t xml:space="preserve"> </w:t>
      </w:r>
      <w:r w:rsidRPr="00FF6F7D">
        <w:rPr>
          <w:rFonts w:cstheme="minorHAnsi"/>
          <w:szCs w:val="24"/>
          <w:lang w:val="fr-FR"/>
        </w:rPr>
        <w:t>pour:</w:t>
      </w:r>
    </w:p>
    <w:p w14:paraId="254846F8" w14:textId="6ECCB4DA" w:rsidR="00375954" w:rsidRPr="00FF6F7D" w:rsidRDefault="00375954" w:rsidP="00375954">
      <w:pPr>
        <w:pStyle w:val="enumlev1"/>
        <w:rPr>
          <w:lang w:val="fr-FR"/>
        </w:rPr>
      </w:pPr>
      <w:r w:rsidRPr="00FF6F7D">
        <w:rPr>
          <w:lang w:val="fr-FR"/>
        </w:rPr>
        <w:t>•</w:t>
      </w:r>
      <w:r w:rsidRPr="00FF6F7D">
        <w:rPr>
          <w:lang w:val="fr-FR"/>
        </w:rPr>
        <w:tab/>
        <w:t>faciliter la mise en œuvre des initiatives régionales de l'UIT pour l'Europe et encourager les partenariats;</w:t>
      </w:r>
    </w:p>
    <w:p w14:paraId="60D76DCF" w14:textId="4EE8CF30" w:rsidR="00375954" w:rsidRPr="00FF6F7D" w:rsidRDefault="00375954" w:rsidP="00375954">
      <w:pPr>
        <w:pStyle w:val="enumlev1"/>
        <w:rPr>
          <w:lang w:val="fr-FR"/>
        </w:rPr>
      </w:pPr>
      <w:r w:rsidRPr="00FF6F7D">
        <w:rPr>
          <w:lang w:val="fr-FR"/>
        </w:rPr>
        <w:lastRenderedPageBreak/>
        <w:t>•</w:t>
      </w:r>
      <w:r w:rsidRPr="00FF6F7D">
        <w:rPr>
          <w:lang w:val="fr-FR"/>
        </w:rPr>
        <w:tab/>
        <w:t>aligne</w:t>
      </w:r>
      <w:r w:rsidR="008A321E" w:rsidRPr="00FF6F7D">
        <w:rPr>
          <w:lang w:val="fr-FR"/>
        </w:rPr>
        <w:t>r</w:t>
      </w:r>
      <w:r w:rsidRPr="00FF6F7D">
        <w:rPr>
          <w:lang w:val="fr-FR"/>
        </w:rPr>
        <w:t xml:space="preserve"> </w:t>
      </w:r>
      <w:r w:rsidR="008A321E" w:rsidRPr="00FF6F7D">
        <w:rPr>
          <w:lang w:val="fr-FR"/>
        </w:rPr>
        <w:t>l</w:t>
      </w:r>
      <w:r w:rsidRPr="00FF6F7D">
        <w:rPr>
          <w:lang w:val="fr-FR"/>
        </w:rPr>
        <w:t>es activités régionales sur les priorités thématiques du BDT et les autres activités de l'UIT</w:t>
      </w:r>
      <w:r w:rsidR="00BC0196" w:rsidRPr="00FF6F7D">
        <w:rPr>
          <w:lang w:val="fr-FR"/>
        </w:rPr>
        <w:t>;</w:t>
      </w:r>
    </w:p>
    <w:p w14:paraId="439C969C" w14:textId="7E2241E8" w:rsidR="00375954" w:rsidRPr="00FF6F7D" w:rsidRDefault="00375954" w:rsidP="00375954">
      <w:pPr>
        <w:pStyle w:val="enumlev1"/>
        <w:rPr>
          <w:lang w:val="fr-FR"/>
        </w:rPr>
      </w:pPr>
      <w:r w:rsidRPr="00FF6F7D">
        <w:rPr>
          <w:lang w:val="fr-FR"/>
        </w:rPr>
        <w:t>•</w:t>
      </w:r>
      <w:r w:rsidRPr="00FF6F7D">
        <w:rPr>
          <w:lang w:val="fr-FR"/>
        </w:rPr>
        <w:tab/>
      </w:r>
      <w:r w:rsidR="008A321E" w:rsidRPr="00FF6F7D">
        <w:rPr>
          <w:lang w:val="fr-FR"/>
        </w:rPr>
        <w:t xml:space="preserve">veiller à </w:t>
      </w:r>
      <w:r w:rsidRPr="00FF6F7D">
        <w:rPr>
          <w:lang w:val="fr-FR"/>
        </w:rPr>
        <w:t>aligne</w:t>
      </w:r>
      <w:r w:rsidR="008A321E" w:rsidRPr="00FF6F7D">
        <w:rPr>
          <w:lang w:val="fr-FR"/>
        </w:rPr>
        <w:t>r</w:t>
      </w:r>
      <w:r w:rsidRPr="00FF6F7D">
        <w:rPr>
          <w:lang w:val="fr-FR"/>
        </w:rPr>
        <w:t xml:space="preserve"> </w:t>
      </w:r>
      <w:r w:rsidR="008A321E" w:rsidRPr="00FF6F7D">
        <w:rPr>
          <w:lang w:val="fr-FR"/>
        </w:rPr>
        <w:t>l</w:t>
      </w:r>
      <w:r w:rsidRPr="00FF6F7D">
        <w:rPr>
          <w:lang w:val="fr-FR"/>
        </w:rPr>
        <w:t>es acti</w:t>
      </w:r>
      <w:r w:rsidR="008A321E" w:rsidRPr="00FF6F7D">
        <w:rPr>
          <w:lang w:val="fr-FR"/>
        </w:rPr>
        <w:t xml:space="preserve">vités </w:t>
      </w:r>
      <w:r w:rsidRPr="00FF6F7D">
        <w:rPr>
          <w:lang w:val="fr-FR"/>
        </w:rPr>
        <w:t xml:space="preserve">de l'UIT sur les processus des Nations </w:t>
      </w:r>
      <w:r w:rsidR="008A321E" w:rsidRPr="00FF6F7D">
        <w:rPr>
          <w:lang w:val="fr-FR"/>
        </w:rPr>
        <w:t>U</w:t>
      </w:r>
      <w:r w:rsidRPr="00FF6F7D">
        <w:rPr>
          <w:lang w:val="fr-FR"/>
        </w:rPr>
        <w:t xml:space="preserve">nies, notamment le Sommet mondial sur la société de l'information </w:t>
      </w:r>
      <w:r w:rsidR="008A321E" w:rsidRPr="00FF6F7D">
        <w:rPr>
          <w:lang w:val="fr-FR"/>
        </w:rPr>
        <w:t xml:space="preserve">organisé par les </w:t>
      </w:r>
      <w:r w:rsidRPr="00FF6F7D">
        <w:rPr>
          <w:lang w:val="fr-FR"/>
        </w:rPr>
        <w:t xml:space="preserve">Nations </w:t>
      </w:r>
      <w:r w:rsidR="00466578" w:rsidRPr="00FF6F7D">
        <w:rPr>
          <w:lang w:val="fr-FR"/>
        </w:rPr>
        <w:t>U</w:t>
      </w:r>
      <w:r w:rsidRPr="00FF6F7D">
        <w:rPr>
          <w:lang w:val="fr-FR"/>
        </w:rPr>
        <w:t xml:space="preserve">nies ainsi que </w:t>
      </w:r>
      <w:r w:rsidR="00466578" w:rsidRPr="00FF6F7D">
        <w:rPr>
          <w:lang w:val="fr-FR"/>
        </w:rPr>
        <w:t xml:space="preserve">le </w:t>
      </w:r>
      <w:r w:rsidR="008A321E" w:rsidRPr="00FF6F7D">
        <w:rPr>
          <w:lang w:val="fr-FR"/>
        </w:rPr>
        <w:t>Programme de développement durable à l'horizon 2030 défini par les Nations Unies</w:t>
      </w:r>
      <w:r w:rsidRPr="00FF6F7D">
        <w:rPr>
          <w:lang w:val="fr-FR"/>
        </w:rPr>
        <w:t>.</w:t>
      </w:r>
    </w:p>
    <w:p w14:paraId="3FC2EFED" w14:textId="775449F6" w:rsidR="00FF2FA8" w:rsidRPr="00FF6F7D" w:rsidRDefault="00375954" w:rsidP="00375954">
      <w:pPr>
        <w:rPr>
          <w:rFonts w:cstheme="minorHAnsi"/>
          <w:szCs w:val="24"/>
          <w:lang w:val="fr-FR"/>
        </w:rPr>
      </w:pPr>
      <w:r w:rsidRPr="00FF6F7D">
        <w:rPr>
          <w:rFonts w:cstheme="minorHAnsi"/>
          <w:szCs w:val="24"/>
          <w:lang w:val="fr-FR"/>
        </w:rPr>
        <w:t xml:space="preserve">Trois </w:t>
      </w:r>
      <w:r w:rsidR="00466578" w:rsidRPr="00FF6F7D">
        <w:rPr>
          <w:rFonts w:cstheme="minorHAnsi"/>
          <w:szCs w:val="24"/>
          <w:lang w:val="fr-FR"/>
        </w:rPr>
        <w:t>f</w:t>
      </w:r>
      <w:r w:rsidRPr="00FF6F7D">
        <w:rPr>
          <w:rFonts w:cstheme="minorHAnsi"/>
          <w:szCs w:val="24"/>
          <w:lang w:val="fr-FR"/>
        </w:rPr>
        <w:t xml:space="preserve">orums </w:t>
      </w:r>
      <w:r w:rsidR="008A321E" w:rsidRPr="00FF6F7D">
        <w:rPr>
          <w:rFonts w:cstheme="minorHAnsi"/>
          <w:szCs w:val="24"/>
          <w:lang w:val="fr-FR"/>
        </w:rPr>
        <w:t xml:space="preserve">régionaux sur le </w:t>
      </w:r>
      <w:r w:rsidRPr="00FF6F7D">
        <w:rPr>
          <w:rFonts w:cstheme="minorHAnsi"/>
          <w:szCs w:val="24"/>
          <w:lang w:val="fr-FR"/>
        </w:rPr>
        <w:t>développement ont été organisés au cours de la période 2018-2020</w:t>
      </w:r>
      <w:r w:rsidR="008A321E" w:rsidRPr="00FF6F7D">
        <w:rPr>
          <w:rFonts w:cstheme="minorHAnsi"/>
          <w:szCs w:val="24"/>
          <w:lang w:val="fr-FR"/>
        </w:rPr>
        <w:t>:</w:t>
      </w:r>
      <w:r w:rsidR="00FF6F7D" w:rsidRPr="00FF6F7D">
        <w:rPr>
          <w:rFonts w:cstheme="minorHAnsi"/>
          <w:szCs w:val="24"/>
          <w:lang w:val="fr-FR"/>
        </w:rPr>
        <w:t xml:space="preserve"> </w:t>
      </w:r>
    </w:p>
    <w:p w14:paraId="347B1FA1" w14:textId="4F29585C" w:rsidR="00FF2FA8" w:rsidRPr="00FF6F7D" w:rsidRDefault="00375954" w:rsidP="00375954">
      <w:pPr>
        <w:pStyle w:val="enumlev1"/>
        <w:rPr>
          <w:rFonts w:asciiTheme="minorHAnsi" w:hAnsiTheme="minorHAnsi" w:cstheme="minorHAnsi"/>
          <w:szCs w:val="24"/>
          <w:lang w:val="fr-FR"/>
        </w:rPr>
      </w:pPr>
      <w:r w:rsidRPr="00FF6F7D">
        <w:rPr>
          <w:lang w:val="fr-FR"/>
        </w:rPr>
        <w:t>–</w:t>
      </w:r>
      <w:r w:rsidRPr="00FF6F7D">
        <w:rPr>
          <w:lang w:val="fr-FR"/>
        </w:rPr>
        <w:tab/>
      </w:r>
      <w:hyperlink r:id="rId7" w:history="1">
        <w:r w:rsidRPr="00FF6F7D">
          <w:rPr>
            <w:rStyle w:val="FollowedHyperlink"/>
            <w:rFonts w:asciiTheme="minorHAnsi" w:hAnsiTheme="minorHAnsi" w:cstheme="minorHAnsi"/>
            <w:sz w:val="24"/>
            <w:szCs w:val="24"/>
            <w:lang w:val="fr-FR"/>
          </w:rPr>
          <w:t xml:space="preserve">Forum </w:t>
        </w:r>
        <w:r w:rsidR="008A321E" w:rsidRPr="00FF6F7D">
          <w:rPr>
            <w:rStyle w:val="FollowedHyperlink"/>
            <w:rFonts w:asciiTheme="minorHAnsi" w:hAnsiTheme="minorHAnsi" w:cstheme="minorHAnsi"/>
            <w:sz w:val="24"/>
            <w:szCs w:val="24"/>
            <w:lang w:val="fr-FR"/>
          </w:rPr>
          <w:t xml:space="preserve">régional </w:t>
        </w:r>
        <w:r w:rsidRPr="00FF6F7D">
          <w:rPr>
            <w:rStyle w:val="FollowedHyperlink"/>
            <w:rFonts w:asciiTheme="minorHAnsi" w:hAnsiTheme="minorHAnsi" w:cstheme="minorHAnsi"/>
            <w:sz w:val="24"/>
            <w:szCs w:val="24"/>
            <w:lang w:val="fr-FR"/>
          </w:rPr>
          <w:t xml:space="preserve">de </w:t>
        </w:r>
        <w:r w:rsidR="008A321E" w:rsidRPr="00FF6F7D">
          <w:rPr>
            <w:rStyle w:val="FollowedHyperlink"/>
            <w:rFonts w:asciiTheme="minorHAnsi" w:hAnsiTheme="minorHAnsi" w:cstheme="minorHAnsi"/>
            <w:sz w:val="24"/>
            <w:szCs w:val="24"/>
            <w:lang w:val="fr-FR"/>
          </w:rPr>
          <w:t xml:space="preserve">l'UIT sur </w:t>
        </w:r>
        <w:r w:rsidR="00E2780C">
          <w:rPr>
            <w:rStyle w:val="FollowedHyperlink"/>
            <w:rFonts w:asciiTheme="minorHAnsi" w:hAnsiTheme="minorHAnsi" w:cstheme="minorHAnsi"/>
            <w:sz w:val="24"/>
            <w:szCs w:val="24"/>
            <w:lang w:val="fr-FR"/>
          </w:rPr>
          <w:t xml:space="preserve">le </w:t>
        </w:r>
        <w:r w:rsidRPr="00FF6F7D">
          <w:rPr>
            <w:rStyle w:val="FollowedHyperlink"/>
            <w:rFonts w:asciiTheme="minorHAnsi" w:hAnsiTheme="minorHAnsi" w:cstheme="minorHAnsi"/>
            <w:sz w:val="24"/>
            <w:szCs w:val="24"/>
            <w:lang w:val="fr-FR"/>
          </w:rPr>
          <w:t>développement pour l'Europe (RDF-EUR) 2018</w:t>
        </w:r>
      </w:hyperlink>
    </w:p>
    <w:p w14:paraId="727936BB" w14:textId="7E0B014B" w:rsidR="00FF2FA8" w:rsidRPr="00FF6F7D" w:rsidRDefault="00375954" w:rsidP="00375954">
      <w:pPr>
        <w:pStyle w:val="enumlev1"/>
        <w:rPr>
          <w:rFonts w:asciiTheme="minorHAnsi" w:hAnsiTheme="minorHAnsi" w:cstheme="minorHAnsi"/>
          <w:szCs w:val="24"/>
          <w:lang w:val="fr-FR"/>
        </w:rPr>
      </w:pPr>
      <w:r w:rsidRPr="00FF6F7D">
        <w:rPr>
          <w:rFonts w:asciiTheme="minorHAnsi" w:hAnsiTheme="minorHAnsi" w:cstheme="minorHAnsi"/>
          <w:szCs w:val="24"/>
          <w:lang w:val="fr-FR"/>
        </w:rPr>
        <w:t>–</w:t>
      </w:r>
      <w:r w:rsidRPr="00FF6F7D">
        <w:rPr>
          <w:rFonts w:asciiTheme="minorHAnsi" w:hAnsiTheme="minorHAnsi" w:cstheme="minorHAnsi"/>
          <w:szCs w:val="24"/>
          <w:lang w:val="fr-FR"/>
        </w:rPr>
        <w:tab/>
      </w:r>
      <w:hyperlink r:id="rId8" w:history="1">
        <w:r w:rsidRPr="00FF6F7D">
          <w:rPr>
            <w:rStyle w:val="FollowedHyperlink"/>
            <w:rFonts w:asciiTheme="minorHAnsi" w:hAnsiTheme="minorHAnsi" w:cstheme="minorHAnsi"/>
            <w:sz w:val="24"/>
            <w:szCs w:val="24"/>
            <w:lang w:val="fr-FR"/>
          </w:rPr>
          <w:t xml:space="preserve">Forum </w:t>
        </w:r>
        <w:r w:rsidR="008A321E" w:rsidRPr="00FF6F7D">
          <w:rPr>
            <w:rStyle w:val="FollowedHyperlink"/>
            <w:rFonts w:asciiTheme="minorHAnsi" w:hAnsiTheme="minorHAnsi" w:cstheme="minorHAnsi"/>
            <w:sz w:val="24"/>
            <w:szCs w:val="24"/>
            <w:lang w:val="fr-FR"/>
          </w:rPr>
          <w:t xml:space="preserve">régional de l'UIT sur </w:t>
        </w:r>
        <w:r w:rsidR="00E2780C">
          <w:rPr>
            <w:rStyle w:val="FollowedHyperlink"/>
            <w:rFonts w:asciiTheme="minorHAnsi" w:hAnsiTheme="minorHAnsi" w:cstheme="minorHAnsi"/>
            <w:sz w:val="24"/>
            <w:szCs w:val="24"/>
            <w:lang w:val="fr-FR"/>
          </w:rPr>
          <w:t xml:space="preserve">le </w:t>
        </w:r>
        <w:r w:rsidR="008A321E" w:rsidRPr="00FF6F7D">
          <w:rPr>
            <w:rStyle w:val="FollowedHyperlink"/>
            <w:rFonts w:asciiTheme="minorHAnsi" w:hAnsiTheme="minorHAnsi" w:cstheme="minorHAnsi"/>
            <w:sz w:val="24"/>
            <w:szCs w:val="24"/>
            <w:lang w:val="fr-FR"/>
          </w:rPr>
          <w:t xml:space="preserve">développement </w:t>
        </w:r>
        <w:r w:rsidRPr="00FF6F7D">
          <w:rPr>
            <w:rStyle w:val="FollowedHyperlink"/>
            <w:rFonts w:asciiTheme="minorHAnsi" w:hAnsiTheme="minorHAnsi" w:cstheme="minorHAnsi"/>
            <w:sz w:val="24"/>
            <w:szCs w:val="24"/>
            <w:lang w:val="fr-FR"/>
          </w:rPr>
          <w:t>pour l'Europe (RDF-EUR) 2019</w:t>
        </w:r>
      </w:hyperlink>
    </w:p>
    <w:p w14:paraId="643619C3" w14:textId="0BCE7E3D" w:rsidR="00FF2FA8" w:rsidRPr="00FF6F7D" w:rsidRDefault="00375954" w:rsidP="00FC36CC">
      <w:pPr>
        <w:pStyle w:val="enumlev1"/>
        <w:spacing w:after="240"/>
        <w:rPr>
          <w:rStyle w:val="FollowedHyperlink"/>
          <w:rFonts w:asciiTheme="minorHAnsi" w:hAnsiTheme="minorHAnsi" w:cstheme="minorHAnsi"/>
          <w:sz w:val="24"/>
          <w:szCs w:val="24"/>
          <w:lang w:val="fr-FR"/>
        </w:rPr>
      </w:pPr>
      <w:r w:rsidRPr="00FF6F7D">
        <w:rPr>
          <w:rFonts w:asciiTheme="minorHAnsi" w:hAnsiTheme="minorHAnsi" w:cstheme="minorHAnsi"/>
          <w:szCs w:val="24"/>
          <w:lang w:val="fr-FR"/>
        </w:rPr>
        <w:t>–</w:t>
      </w:r>
      <w:r w:rsidRPr="00FF6F7D">
        <w:rPr>
          <w:rFonts w:asciiTheme="minorHAnsi" w:hAnsiTheme="minorHAnsi" w:cstheme="minorHAnsi"/>
          <w:szCs w:val="24"/>
          <w:lang w:val="fr-FR"/>
        </w:rPr>
        <w:tab/>
      </w:r>
      <w:hyperlink r:id="rId9" w:history="1">
        <w:r w:rsidRPr="00FF6F7D">
          <w:rPr>
            <w:rStyle w:val="FollowedHyperlink"/>
            <w:rFonts w:asciiTheme="minorHAnsi" w:hAnsiTheme="minorHAnsi" w:cstheme="minorHAnsi"/>
            <w:sz w:val="24"/>
            <w:szCs w:val="24"/>
            <w:lang w:val="fr-FR"/>
          </w:rPr>
          <w:t xml:space="preserve">Forum </w:t>
        </w:r>
        <w:r w:rsidR="008A321E" w:rsidRPr="00FF6F7D">
          <w:rPr>
            <w:rStyle w:val="FollowedHyperlink"/>
            <w:rFonts w:asciiTheme="minorHAnsi" w:hAnsiTheme="minorHAnsi" w:cstheme="minorHAnsi"/>
            <w:sz w:val="24"/>
            <w:szCs w:val="24"/>
            <w:lang w:val="fr-FR"/>
          </w:rPr>
          <w:t xml:space="preserve">régional de l'UIT sur </w:t>
        </w:r>
        <w:r w:rsidR="00E2780C">
          <w:rPr>
            <w:rStyle w:val="FollowedHyperlink"/>
            <w:rFonts w:asciiTheme="minorHAnsi" w:hAnsiTheme="minorHAnsi" w:cstheme="minorHAnsi"/>
            <w:sz w:val="24"/>
            <w:szCs w:val="24"/>
            <w:lang w:val="fr-FR"/>
          </w:rPr>
          <w:t xml:space="preserve">le </w:t>
        </w:r>
        <w:r w:rsidR="008A321E" w:rsidRPr="00FF6F7D">
          <w:rPr>
            <w:rStyle w:val="FollowedHyperlink"/>
            <w:rFonts w:asciiTheme="minorHAnsi" w:hAnsiTheme="minorHAnsi" w:cstheme="minorHAnsi"/>
            <w:sz w:val="24"/>
            <w:szCs w:val="24"/>
            <w:lang w:val="fr-FR"/>
          </w:rPr>
          <w:t xml:space="preserve">développement </w:t>
        </w:r>
        <w:r w:rsidRPr="00FF6F7D">
          <w:rPr>
            <w:rStyle w:val="FollowedHyperlink"/>
            <w:rFonts w:asciiTheme="minorHAnsi" w:hAnsiTheme="minorHAnsi" w:cstheme="minorHAnsi"/>
            <w:sz w:val="24"/>
            <w:szCs w:val="24"/>
            <w:lang w:val="fr-FR"/>
          </w:rPr>
          <w:t>pour l'Europe (RDF-EUR) 2020</w:t>
        </w:r>
      </w:hyperlink>
    </w:p>
    <w:p w14:paraId="22959B79" w14:textId="53EB0846" w:rsidR="00FC36CC" w:rsidRDefault="00FC36CC" w:rsidP="00FC36CC">
      <w:pPr>
        <w:pStyle w:val="Figure"/>
        <w:jc w:val="center"/>
        <w:rPr>
          <w:rStyle w:val="FollowedHyperlink"/>
          <w:rFonts w:ascii="Calibri" w:hAnsi="Calibri"/>
          <w:color w:val="auto"/>
          <w:sz w:val="24"/>
          <w:u w:val="none"/>
          <w:lang w:val="fr-FR"/>
        </w:rPr>
      </w:pPr>
      <w:r w:rsidRPr="00FF6F7D">
        <w:rPr>
          <w:lang w:val="en-US" w:eastAsia="en-US"/>
        </w:rPr>
        <w:drawing>
          <wp:inline distT="0" distB="0" distL="0" distR="0" wp14:anchorId="6B42967D" wp14:editId="7494271A">
            <wp:extent cx="4940300" cy="2157473"/>
            <wp:effectExtent l="38100" t="38100" r="88900" b="908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5532" cy="2168492"/>
                    </a:xfrm>
                    <a:prstGeom prst="rect">
                      <a:avLst/>
                    </a:prstGeom>
                    <a:effectLst>
                      <a:outerShdw blurRad="50800" dist="38100" dir="2700000" algn="tl" rotWithShape="0">
                        <a:prstClr val="black">
                          <a:alpha val="40000"/>
                        </a:prstClr>
                      </a:outerShdw>
                    </a:effectLst>
                  </pic:spPr>
                </pic:pic>
              </a:graphicData>
            </a:graphic>
          </wp:inline>
        </w:drawing>
      </w:r>
    </w:p>
    <w:tbl>
      <w:tblPr>
        <w:tblStyle w:val="TableGrid"/>
        <w:tblW w:w="0" w:type="auto"/>
        <w:jc w:val="center"/>
        <w:tblLook w:val="04A0" w:firstRow="1" w:lastRow="0" w:firstColumn="1" w:lastColumn="0" w:noHBand="0" w:noVBand="1"/>
      </w:tblPr>
      <w:tblGrid>
        <w:gridCol w:w="1696"/>
        <w:gridCol w:w="5108"/>
        <w:gridCol w:w="2122"/>
      </w:tblGrid>
      <w:tr w:rsidR="008A321E" w:rsidRPr="007C0B80" w14:paraId="7D8CC0E0" w14:textId="77777777" w:rsidTr="007C0B80">
        <w:trPr>
          <w:jc w:val="center"/>
        </w:trPr>
        <w:tc>
          <w:tcPr>
            <w:tcW w:w="1696" w:type="dxa"/>
          </w:tcPr>
          <w:p w14:paraId="711CC120" w14:textId="70BF858D" w:rsidR="008A321E" w:rsidRPr="007C0B80" w:rsidRDefault="008A321E" w:rsidP="00FC36CC">
            <w:pPr>
              <w:pStyle w:val="Tablehead"/>
              <w:rPr>
                <w:sz w:val="20"/>
                <w:lang w:val="fr-FR"/>
              </w:rPr>
            </w:pPr>
            <w:r w:rsidRPr="007C0B80">
              <w:rPr>
                <w:sz w:val="20"/>
                <w:lang w:val="fr-FR"/>
              </w:rPr>
              <w:t>Initiatives régionales</w:t>
            </w:r>
          </w:p>
        </w:tc>
        <w:tc>
          <w:tcPr>
            <w:tcW w:w="5108" w:type="dxa"/>
          </w:tcPr>
          <w:p w14:paraId="7729EBBF" w14:textId="7AB80FE9" w:rsidR="008A321E" w:rsidRPr="007C0B80" w:rsidRDefault="008A321E" w:rsidP="00FC36CC">
            <w:pPr>
              <w:pStyle w:val="Tablehead"/>
              <w:rPr>
                <w:sz w:val="20"/>
                <w:lang w:val="fr-FR"/>
              </w:rPr>
            </w:pPr>
            <w:r w:rsidRPr="007C0B80">
              <w:rPr>
                <w:sz w:val="20"/>
                <w:lang w:val="fr-FR"/>
              </w:rPr>
              <w:t>Priorités thématiques du BDT</w:t>
            </w:r>
          </w:p>
        </w:tc>
        <w:tc>
          <w:tcPr>
            <w:tcW w:w="2122" w:type="dxa"/>
          </w:tcPr>
          <w:p w14:paraId="1E45F9CC" w14:textId="32261E7E" w:rsidR="008A321E" w:rsidRPr="007C0B80" w:rsidRDefault="008A321E" w:rsidP="00FC36CC">
            <w:pPr>
              <w:pStyle w:val="Tablehead"/>
              <w:rPr>
                <w:sz w:val="20"/>
                <w:lang w:val="fr-FR"/>
              </w:rPr>
            </w:pPr>
            <w:r w:rsidRPr="007C0B80">
              <w:rPr>
                <w:sz w:val="20"/>
                <w:lang w:val="fr-FR"/>
              </w:rPr>
              <w:t>Commissions d'études de l'UIT</w:t>
            </w:r>
            <w:r w:rsidRPr="007C0B80">
              <w:rPr>
                <w:sz w:val="20"/>
                <w:lang w:val="fr-FR"/>
              </w:rPr>
              <w:noBreakHyphen/>
              <w:t>D</w:t>
            </w:r>
          </w:p>
        </w:tc>
      </w:tr>
      <w:tr w:rsidR="008A321E" w:rsidRPr="00FF6F7D" w14:paraId="765E7BEF" w14:textId="77777777" w:rsidTr="007C0B80">
        <w:trPr>
          <w:jc w:val="center"/>
        </w:trPr>
        <w:tc>
          <w:tcPr>
            <w:tcW w:w="1696" w:type="dxa"/>
          </w:tcPr>
          <w:p w14:paraId="1BD0534E" w14:textId="5E2622B8" w:rsidR="008A321E" w:rsidRPr="007C0B80" w:rsidRDefault="008A321E" w:rsidP="00FC36CC">
            <w:pPr>
              <w:pStyle w:val="Tabletext"/>
              <w:rPr>
                <w:sz w:val="20"/>
                <w:lang w:val="fr-FR"/>
              </w:rPr>
            </w:pPr>
            <w:r w:rsidRPr="007C0B80">
              <w:rPr>
                <w:sz w:val="20"/>
                <w:lang w:val="fr-FR"/>
              </w:rPr>
              <w:t>EUR1: Infrastructure</w:t>
            </w:r>
          </w:p>
        </w:tc>
        <w:tc>
          <w:tcPr>
            <w:tcW w:w="5108" w:type="dxa"/>
          </w:tcPr>
          <w:p w14:paraId="2218899D" w14:textId="3D1A37C4" w:rsidR="008A321E" w:rsidRPr="007C0B80" w:rsidRDefault="008A321E" w:rsidP="00FC36CC">
            <w:pPr>
              <w:pStyle w:val="Tabletext"/>
              <w:rPr>
                <w:sz w:val="20"/>
                <w:lang w:val="fr-FR"/>
              </w:rPr>
            </w:pPr>
            <w:r w:rsidRPr="007C0B80">
              <w:rPr>
                <w:sz w:val="20"/>
                <w:u w:val="single"/>
                <w:lang w:val="fr-FR"/>
              </w:rPr>
              <w:t xml:space="preserve">Réseaux et infrastructures numériques | Politique et réglementation </w:t>
            </w:r>
            <w:r w:rsidRPr="007C0B80">
              <w:rPr>
                <w:sz w:val="20"/>
                <w:lang w:val="fr-FR"/>
              </w:rPr>
              <w:t>| Renforcement des capacités |</w:t>
            </w:r>
            <w:r w:rsidR="00FC36CC" w:rsidRPr="007C0B80">
              <w:rPr>
                <w:sz w:val="20"/>
                <w:lang w:val="fr-FR"/>
              </w:rPr>
              <w:t xml:space="preserve"> </w:t>
            </w:r>
            <w:r w:rsidRPr="007C0B80">
              <w:rPr>
                <w:sz w:val="20"/>
                <w:lang w:val="fr-FR"/>
              </w:rPr>
              <w:t>Statistiques</w:t>
            </w:r>
          </w:p>
        </w:tc>
        <w:tc>
          <w:tcPr>
            <w:tcW w:w="2122" w:type="dxa"/>
          </w:tcPr>
          <w:p w14:paraId="2264214E" w14:textId="0EC8DA8A" w:rsidR="008A321E" w:rsidRPr="007C0B80" w:rsidRDefault="005A3BCE" w:rsidP="00FC36CC">
            <w:pPr>
              <w:pStyle w:val="Tabletext"/>
              <w:rPr>
                <w:sz w:val="20"/>
                <w:lang w:val="fr-FR"/>
              </w:rPr>
            </w:pPr>
            <w:r w:rsidRPr="007C0B80">
              <w:rPr>
                <w:sz w:val="20"/>
                <w:lang w:val="fr-FR"/>
              </w:rPr>
              <w:t>Questions 1/1, 2/1, 3/1, 4/1, 5/1, 6/1, 7/2</w:t>
            </w:r>
          </w:p>
        </w:tc>
      </w:tr>
      <w:tr w:rsidR="008A321E" w:rsidRPr="00FF6F7D" w14:paraId="1DC59417" w14:textId="77777777" w:rsidTr="007C0B80">
        <w:trPr>
          <w:jc w:val="center"/>
        </w:trPr>
        <w:tc>
          <w:tcPr>
            <w:tcW w:w="1696" w:type="dxa"/>
          </w:tcPr>
          <w:p w14:paraId="21C56E6C" w14:textId="6B9D9BD8" w:rsidR="008A321E" w:rsidRPr="007C0B80" w:rsidRDefault="008A321E" w:rsidP="00FC36CC">
            <w:pPr>
              <w:pStyle w:val="Tabletext"/>
              <w:rPr>
                <w:sz w:val="20"/>
                <w:lang w:val="fr-FR"/>
              </w:rPr>
            </w:pPr>
            <w:r w:rsidRPr="007C0B80">
              <w:rPr>
                <w:sz w:val="20"/>
                <w:lang w:val="fr-FR"/>
              </w:rPr>
              <w:t>EUR2: Passage au numérique</w:t>
            </w:r>
          </w:p>
        </w:tc>
        <w:tc>
          <w:tcPr>
            <w:tcW w:w="5108" w:type="dxa"/>
          </w:tcPr>
          <w:p w14:paraId="2E29DC9C" w14:textId="31DA1F10" w:rsidR="008A321E" w:rsidRPr="007C0B80" w:rsidRDefault="008A321E" w:rsidP="00FC36CC">
            <w:pPr>
              <w:pStyle w:val="Tabletext"/>
              <w:rPr>
                <w:sz w:val="20"/>
                <w:lang w:val="fr-FR"/>
              </w:rPr>
            </w:pPr>
            <w:r w:rsidRPr="007C0B80">
              <w:rPr>
                <w:sz w:val="20"/>
                <w:u w:val="single"/>
                <w:lang w:val="fr-FR"/>
              </w:rPr>
              <w:t>Services et applications numériques</w:t>
            </w:r>
            <w:r w:rsidRPr="007C0B80">
              <w:rPr>
                <w:sz w:val="20"/>
                <w:lang w:val="fr-FR"/>
              </w:rPr>
              <w:t xml:space="preserve"> | Renforcement des capacités |</w:t>
            </w:r>
            <w:r w:rsidR="00FC36CC" w:rsidRPr="007C0B80">
              <w:rPr>
                <w:sz w:val="20"/>
                <w:lang w:val="fr-FR"/>
              </w:rPr>
              <w:t xml:space="preserve"> </w:t>
            </w:r>
            <w:r w:rsidRPr="007C0B80">
              <w:rPr>
                <w:sz w:val="20"/>
                <w:lang w:val="fr-FR"/>
              </w:rPr>
              <w:t>Statistiques</w:t>
            </w:r>
          </w:p>
        </w:tc>
        <w:tc>
          <w:tcPr>
            <w:tcW w:w="2122" w:type="dxa"/>
          </w:tcPr>
          <w:p w14:paraId="17010911" w14:textId="19E2AB76" w:rsidR="008A321E" w:rsidRPr="007C0B80" w:rsidRDefault="005A3BCE" w:rsidP="00FC36CC">
            <w:pPr>
              <w:pStyle w:val="Tabletext"/>
              <w:rPr>
                <w:sz w:val="20"/>
                <w:lang w:val="fr-FR"/>
              </w:rPr>
            </w:pPr>
            <w:r w:rsidRPr="007C0B80">
              <w:rPr>
                <w:sz w:val="20"/>
                <w:lang w:val="fr-FR"/>
              </w:rPr>
              <w:t>Questions 1/2, 2/2</w:t>
            </w:r>
          </w:p>
        </w:tc>
      </w:tr>
      <w:tr w:rsidR="008A321E" w:rsidRPr="00FF6F7D" w14:paraId="4CC21A0D" w14:textId="77777777" w:rsidTr="007C0B80">
        <w:trPr>
          <w:jc w:val="center"/>
        </w:trPr>
        <w:tc>
          <w:tcPr>
            <w:tcW w:w="1696" w:type="dxa"/>
          </w:tcPr>
          <w:p w14:paraId="3FCEF1B3" w14:textId="6D7D9280" w:rsidR="008A321E" w:rsidRPr="007C0B80" w:rsidRDefault="008A321E" w:rsidP="00FC36CC">
            <w:pPr>
              <w:pStyle w:val="Tabletext"/>
              <w:rPr>
                <w:sz w:val="20"/>
                <w:lang w:val="fr-FR"/>
              </w:rPr>
            </w:pPr>
            <w:r w:rsidRPr="007C0B80">
              <w:rPr>
                <w:sz w:val="20"/>
                <w:lang w:val="fr-FR"/>
              </w:rPr>
              <w:t>EUR3: Inclusion numérique</w:t>
            </w:r>
          </w:p>
        </w:tc>
        <w:tc>
          <w:tcPr>
            <w:tcW w:w="5108" w:type="dxa"/>
          </w:tcPr>
          <w:p w14:paraId="05F40572" w14:textId="09E6A5ED" w:rsidR="008A321E" w:rsidRPr="007C0B80" w:rsidRDefault="005A3BCE" w:rsidP="00FC36CC">
            <w:pPr>
              <w:pStyle w:val="Tabletext"/>
              <w:rPr>
                <w:sz w:val="20"/>
                <w:u w:val="single"/>
                <w:lang w:val="fr-FR"/>
              </w:rPr>
            </w:pPr>
            <w:r w:rsidRPr="007C0B80">
              <w:rPr>
                <w:sz w:val="20"/>
                <w:u w:val="single"/>
                <w:lang w:val="fr-FR"/>
              </w:rPr>
              <w:t>Inclusion numérique au service de l'autonomisation des femmes et des filles, des personnes handicapées et des autres personnes ayant des besoins particuliers</w:t>
            </w:r>
          </w:p>
          <w:p w14:paraId="011B347A" w14:textId="17E67FE2" w:rsidR="005A3BCE" w:rsidRPr="007C0B80" w:rsidRDefault="005A3BCE" w:rsidP="00FC36CC">
            <w:pPr>
              <w:pStyle w:val="Tabletext"/>
              <w:rPr>
                <w:sz w:val="20"/>
                <w:u w:val="single"/>
                <w:lang w:val="fr-FR"/>
              </w:rPr>
            </w:pPr>
            <w:r w:rsidRPr="007C0B80">
              <w:rPr>
                <w:sz w:val="20"/>
                <w:lang w:val="fr-FR"/>
              </w:rPr>
              <w:t>Renforcement des capacités |</w:t>
            </w:r>
            <w:r w:rsidR="00FC36CC" w:rsidRPr="007C0B80">
              <w:rPr>
                <w:sz w:val="20"/>
                <w:lang w:val="fr-FR"/>
              </w:rPr>
              <w:t xml:space="preserve"> </w:t>
            </w:r>
            <w:r w:rsidRPr="007C0B80">
              <w:rPr>
                <w:sz w:val="20"/>
                <w:lang w:val="fr-FR"/>
              </w:rPr>
              <w:t>Statistiques</w:t>
            </w:r>
          </w:p>
        </w:tc>
        <w:tc>
          <w:tcPr>
            <w:tcW w:w="2122" w:type="dxa"/>
          </w:tcPr>
          <w:p w14:paraId="0BB8D4A3" w14:textId="54A36D31" w:rsidR="008A321E" w:rsidRPr="007C0B80" w:rsidRDefault="005A3BCE" w:rsidP="00FC36CC">
            <w:pPr>
              <w:pStyle w:val="Tabletext"/>
              <w:rPr>
                <w:sz w:val="20"/>
                <w:lang w:val="fr-FR"/>
              </w:rPr>
            </w:pPr>
            <w:r w:rsidRPr="007C0B80">
              <w:rPr>
                <w:sz w:val="20"/>
                <w:lang w:val="fr-FR"/>
              </w:rPr>
              <w:t>Question 7/1</w:t>
            </w:r>
          </w:p>
        </w:tc>
      </w:tr>
      <w:tr w:rsidR="008A321E" w:rsidRPr="00FF6F7D" w14:paraId="441EE5FC" w14:textId="77777777" w:rsidTr="007C0B80">
        <w:trPr>
          <w:jc w:val="center"/>
        </w:trPr>
        <w:tc>
          <w:tcPr>
            <w:tcW w:w="1696" w:type="dxa"/>
          </w:tcPr>
          <w:p w14:paraId="4D6E49D6" w14:textId="13E0122F" w:rsidR="008A321E" w:rsidRPr="007C0B80" w:rsidRDefault="008A321E" w:rsidP="00FC36CC">
            <w:pPr>
              <w:pStyle w:val="Tabletext"/>
              <w:rPr>
                <w:sz w:val="20"/>
                <w:lang w:val="fr-FR"/>
              </w:rPr>
            </w:pPr>
            <w:r w:rsidRPr="007C0B80">
              <w:rPr>
                <w:sz w:val="20"/>
                <w:lang w:val="fr-FR"/>
              </w:rPr>
              <w:t>EUR4: Cybersécurité</w:t>
            </w:r>
          </w:p>
        </w:tc>
        <w:tc>
          <w:tcPr>
            <w:tcW w:w="5108" w:type="dxa"/>
          </w:tcPr>
          <w:p w14:paraId="1B13887C" w14:textId="00C4B721" w:rsidR="008A321E" w:rsidRPr="007C0B80" w:rsidRDefault="005A3BCE" w:rsidP="00FC36CC">
            <w:pPr>
              <w:pStyle w:val="Tabletext"/>
              <w:rPr>
                <w:sz w:val="20"/>
                <w:lang w:val="fr-FR"/>
              </w:rPr>
            </w:pPr>
            <w:r w:rsidRPr="007C0B80">
              <w:rPr>
                <w:sz w:val="20"/>
                <w:u w:val="single"/>
                <w:lang w:val="fr-FR"/>
              </w:rPr>
              <w:t>Cybersécurité</w:t>
            </w:r>
            <w:r w:rsidRPr="007C0B80">
              <w:rPr>
                <w:sz w:val="20"/>
                <w:lang w:val="fr-FR"/>
              </w:rPr>
              <w:t xml:space="preserve"> |</w:t>
            </w:r>
            <w:r w:rsidR="00FC36CC" w:rsidRPr="007C0B80">
              <w:rPr>
                <w:sz w:val="20"/>
                <w:lang w:val="fr-FR"/>
              </w:rPr>
              <w:t xml:space="preserve"> </w:t>
            </w:r>
            <w:r w:rsidRPr="007C0B80">
              <w:rPr>
                <w:sz w:val="20"/>
                <w:lang w:val="fr-FR"/>
              </w:rPr>
              <w:t>Statistiques</w:t>
            </w:r>
          </w:p>
        </w:tc>
        <w:tc>
          <w:tcPr>
            <w:tcW w:w="2122" w:type="dxa"/>
          </w:tcPr>
          <w:p w14:paraId="5767CC8B" w14:textId="002122F2" w:rsidR="008A321E" w:rsidRPr="007C0B80" w:rsidRDefault="005A3BCE" w:rsidP="00FC36CC">
            <w:pPr>
              <w:pStyle w:val="Tabletext"/>
              <w:rPr>
                <w:sz w:val="20"/>
                <w:lang w:val="fr-FR"/>
              </w:rPr>
            </w:pPr>
            <w:r w:rsidRPr="007C0B80">
              <w:rPr>
                <w:sz w:val="20"/>
                <w:lang w:val="fr-FR"/>
              </w:rPr>
              <w:t>Question 3/2</w:t>
            </w:r>
          </w:p>
        </w:tc>
      </w:tr>
      <w:tr w:rsidR="008A321E" w:rsidRPr="00FF6F7D" w14:paraId="347C47CF" w14:textId="77777777" w:rsidTr="007C0B80">
        <w:trPr>
          <w:jc w:val="center"/>
        </w:trPr>
        <w:tc>
          <w:tcPr>
            <w:tcW w:w="1696" w:type="dxa"/>
          </w:tcPr>
          <w:p w14:paraId="7069C731" w14:textId="0DB8FDD0" w:rsidR="008A321E" w:rsidRPr="007C0B80" w:rsidRDefault="008A321E" w:rsidP="00FC36CC">
            <w:pPr>
              <w:pStyle w:val="Tabletext"/>
              <w:rPr>
                <w:sz w:val="20"/>
                <w:lang w:val="fr-FR"/>
              </w:rPr>
            </w:pPr>
            <w:r w:rsidRPr="007C0B80">
              <w:rPr>
                <w:sz w:val="20"/>
                <w:lang w:val="fr-FR"/>
              </w:rPr>
              <w:t>EUR5: Innovation</w:t>
            </w:r>
          </w:p>
        </w:tc>
        <w:tc>
          <w:tcPr>
            <w:tcW w:w="5108" w:type="dxa"/>
          </w:tcPr>
          <w:p w14:paraId="250B8A0E" w14:textId="15B21F0B" w:rsidR="008A321E" w:rsidRPr="007C0B80" w:rsidRDefault="005A3BCE" w:rsidP="00FC36CC">
            <w:pPr>
              <w:pStyle w:val="Tabletext"/>
              <w:rPr>
                <w:sz w:val="20"/>
                <w:lang w:val="fr-FR"/>
              </w:rPr>
            </w:pPr>
            <w:r w:rsidRPr="007C0B80">
              <w:rPr>
                <w:sz w:val="20"/>
                <w:u w:val="single"/>
                <w:lang w:val="fr-FR"/>
              </w:rPr>
              <w:t>Écosystèmes de l'innovation numérique</w:t>
            </w:r>
            <w:r w:rsidRPr="007C0B80">
              <w:rPr>
                <w:sz w:val="20"/>
                <w:lang w:val="fr-FR"/>
              </w:rPr>
              <w:t xml:space="preserve"> | Services et applications numériques |</w:t>
            </w:r>
            <w:r w:rsidR="00FC36CC" w:rsidRPr="007C0B80">
              <w:rPr>
                <w:sz w:val="20"/>
                <w:lang w:val="fr-FR"/>
              </w:rPr>
              <w:t xml:space="preserve"> </w:t>
            </w:r>
            <w:r w:rsidRPr="007C0B80">
              <w:rPr>
                <w:sz w:val="20"/>
                <w:lang w:val="fr-FR"/>
              </w:rPr>
              <w:t>Statistiques</w:t>
            </w:r>
          </w:p>
        </w:tc>
        <w:tc>
          <w:tcPr>
            <w:tcW w:w="2122" w:type="dxa"/>
          </w:tcPr>
          <w:p w14:paraId="46BBFA40" w14:textId="09D7DFFA" w:rsidR="008A321E" w:rsidRPr="007C0B80" w:rsidRDefault="005A3BCE" w:rsidP="00FC36CC">
            <w:pPr>
              <w:pStyle w:val="Tabletext"/>
              <w:rPr>
                <w:sz w:val="20"/>
                <w:lang w:val="fr-FR"/>
              </w:rPr>
            </w:pPr>
            <w:r w:rsidRPr="007C0B80">
              <w:rPr>
                <w:sz w:val="20"/>
                <w:lang w:val="fr-FR"/>
              </w:rPr>
              <w:t>Question 1/2</w:t>
            </w:r>
          </w:p>
        </w:tc>
      </w:tr>
    </w:tbl>
    <w:p w14:paraId="1373EE6D" w14:textId="3431AC6E" w:rsidR="00FF2FA8" w:rsidRPr="00FF6F7D" w:rsidRDefault="005A3BCE" w:rsidP="007C0B80">
      <w:pPr>
        <w:spacing w:before="360"/>
        <w:rPr>
          <w:rFonts w:cs="Calibri"/>
          <w:szCs w:val="24"/>
          <w:lang w:val="fr-FR"/>
        </w:rPr>
      </w:pPr>
      <w:r w:rsidRPr="00FF6F7D">
        <w:rPr>
          <w:rFonts w:cstheme="minorHAnsi"/>
          <w:szCs w:val="24"/>
          <w:lang w:val="fr-FR"/>
        </w:rPr>
        <w:t xml:space="preserve">Il est à noter que, lors du </w:t>
      </w:r>
      <w:r w:rsidR="00466578" w:rsidRPr="00FF6F7D">
        <w:rPr>
          <w:rFonts w:cstheme="minorHAnsi"/>
          <w:szCs w:val="24"/>
          <w:lang w:val="fr-FR"/>
        </w:rPr>
        <w:t>dernier Forum régional sur le développement</w:t>
      </w:r>
      <w:r w:rsidRPr="00FF6F7D">
        <w:rPr>
          <w:rFonts w:cstheme="minorHAnsi"/>
          <w:szCs w:val="24"/>
          <w:lang w:val="fr-FR"/>
        </w:rPr>
        <w:t xml:space="preserve">, les participants ont pris acte de </w:t>
      </w:r>
      <w:r w:rsidR="00375954" w:rsidRPr="00FF6F7D">
        <w:rPr>
          <w:rFonts w:cstheme="minorHAnsi"/>
          <w:szCs w:val="24"/>
          <w:lang w:val="fr-FR"/>
        </w:rPr>
        <w:t xml:space="preserve">l'alignement complet des initiatives régionales de l'UIT pour l'Europe sur les 10 priorités thématiques du BDT et </w:t>
      </w:r>
      <w:r w:rsidRPr="00FF6F7D">
        <w:rPr>
          <w:rFonts w:cstheme="minorHAnsi"/>
          <w:szCs w:val="24"/>
          <w:lang w:val="fr-FR"/>
        </w:rPr>
        <w:t xml:space="preserve">de </w:t>
      </w:r>
      <w:r w:rsidR="00375954" w:rsidRPr="00FF6F7D">
        <w:rPr>
          <w:rFonts w:cstheme="minorHAnsi"/>
          <w:szCs w:val="24"/>
          <w:lang w:val="fr-FR"/>
        </w:rPr>
        <w:t xml:space="preserve">la contribution continue aux travaux des </w:t>
      </w:r>
      <w:r w:rsidR="007C0B80">
        <w:rPr>
          <w:rFonts w:cstheme="minorHAnsi"/>
          <w:szCs w:val="24"/>
          <w:lang w:val="fr-FR"/>
        </w:rPr>
        <w:t>C</w:t>
      </w:r>
      <w:r w:rsidR="00375954" w:rsidRPr="00FF6F7D">
        <w:rPr>
          <w:rFonts w:cstheme="minorHAnsi"/>
          <w:szCs w:val="24"/>
          <w:lang w:val="fr-FR"/>
        </w:rPr>
        <w:t>ommissions d'études de l'UI</w:t>
      </w:r>
      <w:r w:rsidR="001F7717" w:rsidRPr="00FF6F7D">
        <w:rPr>
          <w:rFonts w:cstheme="minorHAnsi"/>
          <w:szCs w:val="24"/>
          <w:lang w:val="fr-FR"/>
        </w:rPr>
        <w:t>T</w:t>
      </w:r>
      <w:r w:rsidR="001F7717" w:rsidRPr="00FF6F7D">
        <w:rPr>
          <w:rFonts w:cstheme="minorHAnsi"/>
          <w:szCs w:val="24"/>
          <w:lang w:val="fr-FR"/>
        </w:rPr>
        <w:noBreakHyphen/>
      </w:r>
      <w:r w:rsidR="00375954" w:rsidRPr="00FF6F7D">
        <w:rPr>
          <w:rFonts w:cstheme="minorHAnsi"/>
          <w:szCs w:val="24"/>
          <w:lang w:val="fr-FR"/>
        </w:rPr>
        <w:t>D</w:t>
      </w:r>
      <w:r w:rsidRPr="00FF6F7D">
        <w:rPr>
          <w:rFonts w:cstheme="minorHAnsi"/>
          <w:szCs w:val="24"/>
          <w:lang w:val="fr-FR"/>
        </w:rPr>
        <w:t xml:space="preserve">. </w:t>
      </w:r>
      <w:r w:rsidR="006C0662" w:rsidRPr="00FF6F7D">
        <w:rPr>
          <w:rFonts w:cs="Calibri"/>
          <w:szCs w:val="24"/>
          <w:lang w:val="fr-FR"/>
        </w:rPr>
        <w:t xml:space="preserve">Ils ont en outre </w:t>
      </w:r>
      <w:r w:rsidR="00211D8B" w:rsidRPr="00FF6F7D">
        <w:rPr>
          <w:rFonts w:cs="Calibri"/>
          <w:szCs w:val="24"/>
          <w:lang w:val="fr-FR"/>
        </w:rPr>
        <w:t xml:space="preserve">attiré l'attention sur le fait que </w:t>
      </w:r>
      <w:r w:rsidR="00375954" w:rsidRPr="00FF6F7D">
        <w:rPr>
          <w:rFonts w:cs="Calibri"/>
          <w:szCs w:val="24"/>
          <w:lang w:val="fr-FR"/>
        </w:rPr>
        <w:t xml:space="preserve">l'UIT </w:t>
      </w:r>
      <w:r w:rsidR="00211D8B" w:rsidRPr="00FF6F7D">
        <w:rPr>
          <w:rFonts w:cs="Calibri"/>
          <w:szCs w:val="24"/>
          <w:lang w:val="fr-FR"/>
        </w:rPr>
        <w:t xml:space="preserve">est davantage alignée </w:t>
      </w:r>
      <w:r w:rsidR="00375954" w:rsidRPr="00FF6F7D">
        <w:rPr>
          <w:rFonts w:cs="Calibri"/>
          <w:szCs w:val="24"/>
          <w:lang w:val="fr-FR"/>
        </w:rPr>
        <w:t xml:space="preserve">sur le système des Nations </w:t>
      </w:r>
      <w:r w:rsidR="006C0662" w:rsidRPr="00FF6F7D">
        <w:rPr>
          <w:rFonts w:cs="Calibri"/>
          <w:szCs w:val="24"/>
          <w:lang w:val="fr-FR"/>
        </w:rPr>
        <w:t>U</w:t>
      </w:r>
      <w:r w:rsidR="00375954" w:rsidRPr="00FF6F7D">
        <w:rPr>
          <w:rFonts w:cs="Calibri"/>
          <w:szCs w:val="24"/>
          <w:lang w:val="fr-FR"/>
        </w:rPr>
        <w:t xml:space="preserve">nies, comme en témoigne la présence de six </w:t>
      </w:r>
      <w:r w:rsidR="006C0662" w:rsidRPr="00FF6F7D">
        <w:rPr>
          <w:rFonts w:cs="Calibri"/>
          <w:szCs w:val="24"/>
          <w:lang w:val="fr-FR"/>
        </w:rPr>
        <w:t xml:space="preserve">institutions </w:t>
      </w:r>
      <w:r w:rsidR="00375954" w:rsidRPr="00FF6F7D">
        <w:rPr>
          <w:rFonts w:cs="Calibri"/>
          <w:szCs w:val="24"/>
          <w:lang w:val="fr-FR"/>
        </w:rPr>
        <w:t>spécialisées des Nations</w:t>
      </w:r>
      <w:r w:rsidR="001F7717" w:rsidRPr="00FF6F7D">
        <w:rPr>
          <w:rFonts w:cs="Calibri"/>
          <w:szCs w:val="24"/>
          <w:lang w:val="fr-FR"/>
        </w:rPr>
        <w:t> </w:t>
      </w:r>
      <w:r w:rsidR="006C0662" w:rsidRPr="00FF6F7D">
        <w:rPr>
          <w:rFonts w:cs="Calibri"/>
          <w:szCs w:val="24"/>
          <w:lang w:val="fr-FR"/>
        </w:rPr>
        <w:t>U</w:t>
      </w:r>
      <w:r w:rsidR="00375954" w:rsidRPr="00FF6F7D">
        <w:rPr>
          <w:rFonts w:cs="Calibri"/>
          <w:szCs w:val="24"/>
          <w:lang w:val="fr-FR"/>
        </w:rPr>
        <w:t xml:space="preserve">nies au Forum. À cet égard, </w:t>
      </w:r>
      <w:r w:rsidR="006C0662" w:rsidRPr="00FF6F7D">
        <w:rPr>
          <w:rFonts w:cs="Calibri"/>
          <w:szCs w:val="24"/>
          <w:lang w:val="fr-FR"/>
        </w:rPr>
        <w:t xml:space="preserve">les participants ont mis en avant </w:t>
      </w:r>
      <w:r w:rsidR="00211D8B" w:rsidRPr="00FF6F7D">
        <w:rPr>
          <w:rFonts w:cs="Calibri"/>
          <w:szCs w:val="24"/>
          <w:lang w:val="fr-FR"/>
        </w:rPr>
        <w:t xml:space="preserve">les </w:t>
      </w:r>
      <w:r w:rsidR="00375954" w:rsidRPr="00FF6F7D">
        <w:rPr>
          <w:rFonts w:cs="Calibri"/>
          <w:szCs w:val="24"/>
          <w:lang w:val="fr-FR"/>
        </w:rPr>
        <w:t xml:space="preserve">efforts supplémentaires </w:t>
      </w:r>
      <w:r w:rsidR="00211D8B" w:rsidRPr="00FF6F7D">
        <w:rPr>
          <w:rFonts w:cs="Calibri"/>
          <w:szCs w:val="24"/>
          <w:lang w:val="fr-FR"/>
        </w:rPr>
        <w:t xml:space="preserve">qui </w:t>
      </w:r>
      <w:r w:rsidR="00375954" w:rsidRPr="00FF6F7D">
        <w:rPr>
          <w:rFonts w:cs="Calibri"/>
          <w:szCs w:val="24"/>
          <w:lang w:val="fr-FR"/>
        </w:rPr>
        <w:t>sont déployés pour que l'UIT, en tant qu'</w:t>
      </w:r>
      <w:r w:rsidR="006C0662" w:rsidRPr="00FF6F7D">
        <w:rPr>
          <w:rFonts w:cs="Calibri"/>
          <w:szCs w:val="24"/>
          <w:lang w:val="fr-FR"/>
        </w:rPr>
        <w:t xml:space="preserve">organisme </w:t>
      </w:r>
      <w:r w:rsidR="00FF6F7D" w:rsidRPr="00FF6F7D">
        <w:rPr>
          <w:rFonts w:cs="Calibri"/>
          <w:szCs w:val="24"/>
          <w:lang w:val="fr-FR"/>
        </w:rPr>
        <w:t>non-résident</w:t>
      </w:r>
      <w:r w:rsidR="00375954" w:rsidRPr="00FF6F7D">
        <w:rPr>
          <w:rFonts w:cs="Calibri"/>
          <w:szCs w:val="24"/>
          <w:lang w:val="fr-FR"/>
        </w:rPr>
        <w:t xml:space="preserve">, </w:t>
      </w:r>
      <w:r w:rsidR="006C0662" w:rsidRPr="00FF6F7D">
        <w:rPr>
          <w:rFonts w:cs="Calibri"/>
          <w:szCs w:val="24"/>
          <w:lang w:val="fr-FR"/>
        </w:rPr>
        <w:t>agi</w:t>
      </w:r>
      <w:r w:rsidR="00211D8B" w:rsidRPr="00FF6F7D">
        <w:rPr>
          <w:rFonts w:cs="Calibri"/>
          <w:szCs w:val="24"/>
          <w:lang w:val="fr-FR"/>
        </w:rPr>
        <w:t>sse</w:t>
      </w:r>
      <w:r w:rsidR="006C0662" w:rsidRPr="00FF6F7D">
        <w:rPr>
          <w:rFonts w:cs="Calibri"/>
          <w:szCs w:val="24"/>
          <w:lang w:val="fr-FR"/>
        </w:rPr>
        <w:t xml:space="preserve"> </w:t>
      </w:r>
      <w:r w:rsidR="00375954" w:rsidRPr="00FF6F7D">
        <w:rPr>
          <w:rFonts w:cs="Calibri"/>
          <w:szCs w:val="24"/>
          <w:lang w:val="fr-FR"/>
        </w:rPr>
        <w:t xml:space="preserve">au niveau national, tire parti de la présence nationale et régionale des Nations </w:t>
      </w:r>
      <w:r w:rsidR="006C0662" w:rsidRPr="00FF6F7D">
        <w:rPr>
          <w:rFonts w:cs="Calibri"/>
          <w:szCs w:val="24"/>
          <w:lang w:val="fr-FR"/>
        </w:rPr>
        <w:t>U</w:t>
      </w:r>
      <w:r w:rsidR="00375954" w:rsidRPr="00FF6F7D">
        <w:rPr>
          <w:rFonts w:cs="Calibri"/>
          <w:szCs w:val="24"/>
          <w:lang w:val="fr-FR"/>
        </w:rPr>
        <w:t xml:space="preserve">nies et </w:t>
      </w:r>
      <w:r w:rsidR="00211D8B" w:rsidRPr="00FF6F7D">
        <w:rPr>
          <w:rFonts w:cs="Calibri"/>
          <w:szCs w:val="24"/>
          <w:lang w:val="fr-FR"/>
        </w:rPr>
        <w:t>noue</w:t>
      </w:r>
      <w:r w:rsidR="00375954" w:rsidRPr="00FF6F7D">
        <w:rPr>
          <w:rFonts w:cs="Calibri"/>
          <w:szCs w:val="24"/>
          <w:lang w:val="fr-FR"/>
        </w:rPr>
        <w:t xml:space="preserve"> des partenariats avec de </w:t>
      </w:r>
      <w:r w:rsidR="00375954" w:rsidRPr="00FF6F7D">
        <w:rPr>
          <w:rFonts w:cs="Calibri"/>
          <w:szCs w:val="24"/>
          <w:lang w:val="fr-FR"/>
        </w:rPr>
        <w:lastRenderedPageBreak/>
        <w:t xml:space="preserve">nombreuses </w:t>
      </w:r>
      <w:r w:rsidR="006C0662" w:rsidRPr="00FF6F7D">
        <w:rPr>
          <w:rFonts w:cs="Calibri"/>
          <w:szCs w:val="24"/>
          <w:lang w:val="fr-FR"/>
        </w:rPr>
        <w:t xml:space="preserve">autres institutions </w:t>
      </w:r>
      <w:r w:rsidR="00375954" w:rsidRPr="00FF6F7D">
        <w:rPr>
          <w:rFonts w:cs="Calibri"/>
          <w:szCs w:val="24"/>
          <w:lang w:val="fr-FR"/>
        </w:rPr>
        <w:t xml:space="preserve">des Nations </w:t>
      </w:r>
      <w:r w:rsidR="006C0662" w:rsidRPr="00FF6F7D">
        <w:rPr>
          <w:rFonts w:cs="Calibri"/>
          <w:szCs w:val="24"/>
          <w:lang w:val="fr-FR"/>
        </w:rPr>
        <w:t>U</w:t>
      </w:r>
      <w:r w:rsidR="00375954" w:rsidRPr="00FF6F7D">
        <w:rPr>
          <w:rFonts w:cs="Calibri"/>
          <w:szCs w:val="24"/>
          <w:lang w:val="fr-FR"/>
        </w:rPr>
        <w:t>nies, notamment la FAO, l'UNICEF, l'ONUDI, la</w:t>
      </w:r>
      <w:r w:rsidR="001F7717" w:rsidRPr="00FF6F7D">
        <w:rPr>
          <w:rFonts w:cs="Calibri"/>
          <w:szCs w:val="24"/>
          <w:lang w:val="fr-FR"/>
        </w:rPr>
        <w:t> </w:t>
      </w:r>
      <w:r w:rsidR="00375954" w:rsidRPr="00FF6F7D">
        <w:rPr>
          <w:rFonts w:cs="Calibri"/>
          <w:szCs w:val="24"/>
          <w:lang w:val="fr-FR"/>
        </w:rPr>
        <w:t>CEE</w:t>
      </w:r>
      <w:r w:rsidR="001F7717" w:rsidRPr="00FF6F7D">
        <w:rPr>
          <w:rFonts w:cs="Calibri"/>
          <w:szCs w:val="24"/>
          <w:lang w:val="fr-FR"/>
        </w:rPr>
        <w:noBreakHyphen/>
      </w:r>
      <w:r w:rsidR="00375954" w:rsidRPr="00FF6F7D">
        <w:rPr>
          <w:rFonts w:cs="Calibri"/>
          <w:szCs w:val="24"/>
          <w:lang w:val="fr-FR"/>
        </w:rPr>
        <w:t>ONU, ONU-Femmes, l'OMS, etc.</w:t>
      </w:r>
    </w:p>
    <w:p w14:paraId="618E885D" w14:textId="293A5D63" w:rsidR="00FF2FA8" w:rsidRPr="00FF6F7D" w:rsidRDefault="00375954" w:rsidP="00375954">
      <w:pPr>
        <w:pStyle w:val="Headingb"/>
        <w:rPr>
          <w:i/>
          <w:iCs/>
          <w:lang w:val="fr-FR"/>
        </w:rPr>
      </w:pPr>
      <w:r w:rsidRPr="00FF6F7D">
        <w:rPr>
          <w:i/>
          <w:iCs/>
          <w:lang w:val="fr-FR"/>
        </w:rPr>
        <w:t xml:space="preserve">Initiatives régionales pour l'Europe et système des Nations </w:t>
      </w:r>
      <w:r w:rsidR="007C0B80">
        <w:rPr>
          <w:i/>
          <w:iCs/>
          <w:lang w:val="fr-FR"/>
        </w:rPr>
        <w:t>U</w:t>
      </w:r>
      <w:r w:rsidR="00E2780C">
        <w:rPr>
          <w:i/>
          <w:iCs/>
          <w:lang w:val="fr-FR"/>
        </w:rPr>
        <w:t>nies pour l'Europe</w:t>
      </w:r>
    </w:p>
    <w:p w14:paraId="2890A5BC" w14:textId="63DA1F83" w:rsidR="00FF2FA8" w:rsidRPr="00FF6F7D" w:rsidRDefault="00375954" w:rsidP="00375954">
      <w:pPr>
        <w:rPr>
          <w:rFonts w:cs="Calibri"/>
          <w:szCs w:val="24"/>
          <w:lang w:val="fr-FR"/>
        </w:rPr>
      </w:pPr>
      <w:r w:rsidRPr="00FF6F7D">
        <w:rPr>
          <w:rFonts w:cs="Calibri"/>
          <w:szCs w:val="24"/>
          <w:lang w:val="fr-FR"/>
        </w:rPr>
        <w:t xml:space="preserve">Les activités du Bureau de l'UIT pour l'Europe s'inscrivent dans le cadre de la coordination et de </w:t>
      </w:r>
      <w:r w:rsidR="00A43A0B" w:rsidRPr="00FF6F7D">
        <w:rPr>
          <w:rFonts w:cs="Calibri"/>
          <w:szCs w:val="24"/>
          <w:lang w:val="fr-FR"/>
        </w:rPr>
        <w:t xml:space="preserve">la communication de l'information </w:t>
      </w:r>
      <w:r w:rsidRPr="00FF6F7D">
        <w:rPr>
          <w:rFonts w:cs="Calibri"/>
          <w:szCs w:val="24"/>
          <w:lang w:val="fr-FR"/>
        </w:rPr>
        <w:t>de l'UIT au niveau des Nations Unies. Le Bureau de l'UIT pour l'Europe a contribué aux réunions périodiques des mécanismes de coordination régiona</w:t>
      </w:r>
      <w:r w:rsidR="00A43A0B" w:rsidRPr="00FF6F7D">
        <w:rPr>
          <w:rFonts w:cs="Calibri"/>
          <w:szCs w:val="24"/>
          <w:lang w:val="fr-FR"/>
        </w:rPr>
        <w:t xml:space="preserve">ux </w:t>
      </w:r>
      <w:r w:rsidRPr="00FF6F7D">
        <w:rPr>
          <w:rFonts w:cs="Calibri"/>
          <w:szCs w:val="24"/>
          <w:lang w:val="fr-FR"/>
        </w:rPr>
        <w:t xml:space="preserve">des Nations Unies pour l'Europe et l'Asie centrale ainsi qu'aux forums régionaux des Nations Unies sur le développement durable en Europe et en Asie centrale en 2018, 2019 et 2020, </w:t>
      </w:r>
      <w:r w:rsidR="00A43A0B" w:rsidRPr="00FF6F7D">
        <w:rPr>
          <w:rFonts w:cs="Calibri"/>
          <w:szCs w:val="24"/>
          <w:lang w:val="fr-FR"/>
        </w:rPr>
        <w:t xml:space="preserve">et </w:t>
      </w:r>
      <w:r w:rsidR="000767A4" w:rsidRPr="00FF6F7D">
        <w:rPr>
          <w:rFonts w:cs="Calibri"/>
          <w:szCs w:val="24"/>
          <w:lang w:val="fr-FR"/>
        </w:rPr>
        <w:t xml:space="preserve">a </w:t>
      </w:r>
      <w:r w:rsidR="00A43A0B" w:rsidRPr="00FF6F7D">
        <w:rPr>
          <w:rFonts w:cs="Calibri"/>
          <w:szCs w:val="24"/>
          <w:lang w:val="fr-FR"/>
        </w:rPr>
        <w:t xml:space="preserve">mis en avant </w:t>
      </w:r>
      <w:r w:rsidRPr="00FF6F7D">
        <w:rPr>
          <w:rFonts w:cs="Calibri"/>
          <w:szCs w:val="24"/>
          <w:lang w:val="fr-FR"/>
        </w:rPr>
        <w:t>les acti</w:t>
      </w:r>
      <w:r w:rsidR="008C1738" w:rsidRPr="00FF6F7D">
        <w:rPr>
          <w:rFonts w:cs="Calibri"/>
          <w:szCs w:val="24"/>
          <w:lang w:val="fr-FR"/>
        </w:rPr>
        <w:t xml:space="preserve">vités </w:t>
      </w:r>
      <w:r w:rsidRPr="00FF6F7D">
        <w:rPr>
          <w:rFonts w:cs="Calibri"/>
          <w:szCs w:val="24"/>
          <w:lang w:val="fr-FR"/>
        </w:rPr>
        <w:t xml:space="preserve">menées </w:t>
      </w:r>
      <w:r w:rsidR="00211D8B" w:rsidRPr="00FF6F7D">
        <w:rPr>
          <w:rFonts w:cs="Calibri"/>
          <w:szCs w:val="24"/>
          <w:lang w:val="fr-FR"/>
        </w:rPr>
        <w:t xml:space="preserve">au titre </w:t>
      </w:r>
      <w:r w:rsidRPr="00FF6F7D">
        <w:rPr>
          <w:rFonts w:cs="Calibri"/>
          <w:szCs w:val="24"/>
          <w:lang w:val="fr-FR"/>
        </w:rPr>
        <w:t xml:space="preserve">des initiatives régionales pour l'Europe. En outre, dans le cadre du système régional des Nations Unies </w:t>
      </w:r>
      <w:r w:rsidR="00211D8B" w:rsidRPr="00FF6F7D">
        <w:rPr>
          <w:rFonts w:cs="Calibri"/>
          <w:szCs w:val="24"/>
          <w:lang w:val="fr-FR"/>
        </w:rPr>
        <w:t xml:space="preserve">pour le développement durable </w:t>
      </w:r>
      <w:r w:rsidRPr="00FF6F7D">
        <w:rPr>
          <w:rFonts w:cs="Calibri"/>
          <w:szCs w:val="24"/>
          <w:lang w:val="fr-FR"/>
        </w:rPr>
        <w:t xml:space="preserve">pour l'Europe et l'Asie centrale, l'UIT a créé le Groupe des Nations Unies sur la transformation numérique </w:t>
      </w:r>
      <w:r w:rsidR="00A43A0B" w:rsidRPr="00FF6F7D">
        <w:rPr>
          <w:rFonts w:cs="Calibri"/>
          <w:szCs w:val="24"/>
          <w:lang w:val="fr-FR"/>
        </w:rPr>
        <w:t xml:space="preserve">au service du </w:t>
      </w:r>
      <w:r w:rsidRPr="00FF6F7D">
        <w:rPr>
          <w:rFonts w:cs="Calibri"/>
          <w:szCs w:val="24"/>
          <w:lang w:val="fr-FR"/>
        </w:rPr>
        <w:t xml:space="preserve">développement durable. Ce Groupe </w:t>
      </w:r>
      <w:r w:rsidR="00A43A0B" w:rsidRPr="00FF6F7D">
        <w:rPr>
          <w:rFonts w:cs="Calibri"/>
          <w:szCs w:val="24"/>
          <w:lang w:val="fr-FR"/>
        </w:rPr>
        <w:t xml:space="preserve">constitue </w:t>
      </w:r>
      <w:r w:rsidRPr="00FF6F7D">
        <w:rPr>
          <w:rFonts w:cs="Calibri"/>
          <w:szCs w:val="24"/>
          <w:lang w:val="fr-FR"/>
        </w:rPr>
        <w:t>une plate-forme unique pour la coordination des acti</w:t>
      </w:r>
      <w:r w:rsidR="008C1738" w:rsidRPr="00FF6F7D">
        <w:rPr>
          <w:rFonts w:cs="Calibri"/>
          <w:szCs w:val="24"/>
          <w:lang w:val="fr-FR"/>
        </w:rPr>
        <w:t xml:space="preserve">vités </w:t>
      </w:r>
      <w:r w:rsidRPr="00FF6F7D">
        <w:rPr>
          <w:rFonts w:cs="Calibri"/>
          <w:szCs w:val="24"/>
          <w:lang w:val="fr-FR"/>
        </w:rPr>
        <w:t xml:space="preserve">liées aux TIC de toutes les institutions des Nations Unies au niveau régional et est utilisé par l'UIT pour favoriser les partenariats avec les institutions des Nations Unies et faire progresser la mise en œuvre des initiatives régionales de l'UIT. En outre, en 2020, dans le but de renforcer la coopération avec les structures de l'UE, l'UIT </w:t>
      </w:r>
      <w:r w:rsidR="00A43A0B" w:rsidRPr="00FF6F7D">
        <w:rPr>
          <w:rFonts w:cs="Calibri"/>
          <w:szCs w:val="24"/>
          <w:lang w:val="fr-FR"/>
        </w:rPr>
        <w:t xml:space="preserve">a rejoint l'équipe des Nations Unies à Bruxelles et codirige le </w:t>
      </w:r>
      <w:r w:rsidR="00EF59B8" w:rsidRPr="00FF6F7D">
        <w:rPr>
          <w:rFonts w:cs="Calibri"/>
          <w:szCs w:val="24"/>
          <w:lang w:val="fr-FR"/>
        </w:rPr>
        <w:t>G</w:t>
      </w:r>
      <w:r w:rsidR="00A43A0B" w:rsidRPr="00FF6F7D">
        <w:rPr>
          <w:rFonts w:cs="Calibri"/>
          <w:szCs w:val="24"/>
          <w:lang w:val="fr-FR"/>
        </w:rPr>
        <w:t xml:space="preserve">roupe </w:t>
      </w:r>
      <w:r w:rsidR="00EF59B8" w:rsidRPr="00FF6F7D">
        <w:rPr>
          <w:rFonts w:cs="Calibri"/>
          <w:szCs w:val="24"/>
          <w:lang w:val="fr-FR"/>
        </w:rPr>
        <w:t xml:space="preserve">spécial </w:t>
      </w:r>
      <w:r w:rsidR="00A43A0B" w:rsidRPr="00FF6F7D">
        <w:rPr>
          <w:rFonts w:cs="Calibri"/>
          <w:szCs w:val="24"/>
          <w:lang w:val="fr-FR"/>
        </w:rPr>
        <w:t xml:space="preserve">sur </w:t>
      </w:r>
      <w:r w:rsidR="00EF59B8" w:rsidRPr="00FF6F7D">
        <w:rPr>
          <w:rFonts w:cs="Calibri"/>
          <w:szCs w:val="24"/>
          <w:lang w:val="fr-FR"/>
        </w:rPr>
        <w:t xml:space="preserve">le passage au numérique au service du </w:t>
      </w:r>
      <w:r w:rsidR="00A43A0B" w:rsidRPr="00FF6F7D">
        <w:rPr>
          <w:rFonts w:cs="Calibri"/>
          <w:szCs w:val="24"/>
          <w:lang w:val="fr-FR"/>
        </w:rPr>
        <w:t xml:space="preserve">développement durable. </w:t>
      </w:r>
      <w:r w:rsidR="00EF59B8" w:rsidRPr="00FF6F7D">
        <w:rPr>
          <w:rFonts w:cs="Calibri"/>
          <w:szCs w:val="24"/>
          <w:lang w:val="fr-FR"/>
        </w:rPr>
        <w:t>Dans le même temps</w:t>
      </w:r>
      <w:r w:rsidR="00A43A0B" w:rsidRPr="00FF6F7D">
        <w:rPr>
          <w:rFonts w:cs="Calibri"/>
          <w:szCs w:val="24"/>
          <w:lang w:val="fr-FR"/>
        </w:rPr>
        <w:t xml:space="preserve">, le Bureau de l'UIT pour l'Europe </w:t>
      </w:r>
      <w:r w:rsidR="00EF59B8" w:rsidRPr="00FF6F7D">
        <w:rPr>
          <w:rFonts w:cs="Calibri"/>
          <w:szCs w:val="24"/>
          <w:lang w:val="fr-FR"/>
        </w:rPr>
        <w:t xml:space="preserve">poursuit ses efforts </w:t>
      </w:r>
      <w:r w:rsidR="0076471F" w:rsidRPr="00FF6F7D">
        <w:rPr>
          <w:rFonts w:cs="Calibri"/>
          <w:szCs w:val="24"/>
          <w:lang w:val="fr-FR"/>
        </w:rPr>
        <w:t xml:space="preserve">pour </w:t>
      </w:r>
      <w:r w:rsidR="00EF59B8" w:rsidRPr="00FF6F7D">
        <w:rPr>
          <w:rFonts w:cs="Calibri"/>
          <w:szCs w:val="24"/>
          <w:lang w:val="fr-FR"/>
        </w:rPr>
        <w:t xml:space="preserve">rejoindre le </w:t>
      </w:r>
      <w:r w:rsidR="00A43A0B" w:rsidRPr="00FF6F7D">
        <w:rPr>
          <w:rFonts w:cs="Calibri"/>
          <w:szCs w:val="24"/>
          <w:lang w:val="fr-FR"/>
        </w:rPr>
        <w:t xml:space="preserve">système des Nations </w:t>
      </w:r>
      <w:r w:rsidR="00EF59B8" w:rsidRPr="00FF6F7D">
        <w:rPr>
          <w:rFonts w:cs="Calibri"/>
          <w:szCs w:val="24"/>
          <w:lang w:val="fr-FR"/>
        </w:rPr>
        <w:t>U</w:t>
      </w:r>
      <w:r w:rsidR="00A43A0B" w:rsidRPr="00FF6F7D">
        <w:rPr>
          <w:rFonts w:cs="Calibri"/>
          <w:szCs w:val="24"/>
          <w:lang w:val="fr-FR"/>
        </w:rPr>
        <w:t>nies</w:t>
      </w:r>
      <w:r w:rsidR="00EF59B8" w:rsidRPr="00FF6F7D">
        <w:rPr>
          <w:rFonts w:cs="Calibri"/>
          <w:szCs w:val="24"/>
          <w:lang w:val="fr-FR"/>
        </w:rPr>
        <w:t xml:space="preserve"> pour le développement durable</w:t>
      </w:r>
      <w:r w:rsidR="00A43A0B" w:rsidRPr="00FF6F7D">
        <w:rPr>
          <w:rFonts w:cs="Calibri"/>
          <w:szCs w:val="24"/>
          <w:lang w:val="fr-FR"/>
        </w:rPr>
        <w:t xml:space="preserve">, </w:t>
      </w:r>
      <w:r w:rsidR="0076471F" w:rsidRPr="00FF6F7D">
        <w:rPr>
          <w:rFonts w:cs="Calibri"/>
          <w:szCs w:val="24"/>
          <w:lang w:val="fr-FR"/>
        </w:rPr>
        <w:t xml:space="preserve">en vue d'une participation de </w:t>
      </w:r>
      <w:r w:rsidR="00A43A0B" w:rsidRPr="00FF6F7D">
        <w:rPr>
          <w:rFonts w:cs="Calibri"/>
          <w:szCs w:val="24"/>
          <w:lang w:val="fr-FR"/>
        </w:rPr>
        <w:t>l'UIT en tant qu'</w:t>
      </w:r>
      <w:r w:rsidR="00EF59B8" w:rsidRPr="00FF6F7D">
        <w:rPr>
          <w:rFonts w:cs="Calibri"/>
          <w:szCs w:val="24"/>
          <w:lang w:val="fr-FR"/>
        </w:rPr>
        <w:t xml:space="preserve">organisme </w:t>
      </w:r>
      <w:r w:rsidR="00FF6F7D" w:rsidRPr="00FF6F7D">
        <w:rPr>
          <w:rFonts w:cs="Calibri"/>
          <w:szCs w:val="24"/>
          <w:lang w:val="fr-FR"/>
        </w:rPr>
        <w:t>non-résident</w:t>
      </w:r>
      <w:r w:rsidR="00A43A0B" w:rsidRPr="00FF6F7D">
        <w:rPr>
          <w:rFonts w:cs="Calibri"/>
          <w:szCs w:val="24"/>
          <w:lang w:val="fr-FR"/>
        </w:rPr>
        <w:t xml:space="preserve"> </w:t>
      </w:r>
      <w:r w:rsidR="00EF59B8" w:rsidRPr="00FF6F7D">
        <w:rPr>
          <w:rFonts w:cs="Calibri"/>
          <w:szCs w:val="24"/>
          <w:lang w:val="fr-FR"/>
        </w:rPr>
        <w:t xml:space="preserve">aux travaux </w:t>
      </w:r>
      <w:r w:rsidR="00A43A0B" w:rsidRPr="00FF6F7D">
        <w:rPr>
          <w:rFonts w:cs="Calibri"/>
          <w:szCs w:val="24"/>
          <w:lang w:val="fr-FR"/>
        </w:rPr>
        <w:t xml:space="preserve">des équipes de pays des Nations </w:t>
      </w:r>
      <w:r w:rsidR="00EF59B8" w:rsidRPr="00FF6F7D">
        <w:rPr>
          <w:rFonts w:cs="Calibri"/>
          <w:szCs w:val="24"/>
          <w:lang w:val="fr-FR"/>
        </w:rPr>
        <w:t>U</w:t>
      </w:r>
      <w:r w:rsidR="00A43A0B" w:rsidRPr="00FF6F7D">
        <w:rPr>
          <w:rFonts w:cs="Calibri"/>
          <w:szCs w:val="24"/>
          <w:lang w:val="fr-FR"/>
        </w:rPr>
        <w:t>nies.</w:t>
      </w:r>
    </w:p>
    <w:p w14:paraId="2F99A31D" w14:textId="77777777" w:rsidR="00FF2FA8" w:rsidRPr="00FF6F7D" w:rsidRDefault="00375954" w:rsidP="007C0B80">
      <w:pPr>
        <w:pStyle w:val="Heading1"/>
        <w:spacing w:before="160"/>
        <w:rPr>
          <w:lang w:val="fr-FR"/>
        </w:rPr>
      </w:pPr>
      <w:r w:rsidRPr="00FF6F7D">
        <w:rPr>
          <w:lang w:val="fr-FR"/>
        </w:rPr>
        <w:t>Initiatives régionales de l'UIT pour l'Europe 2018-2020</w:t>
      </w:r>
    </w:p>
    <w:p w14:paraId="4AFFF887" w14:textId="48418616" w:rsidR="00FF2FA8" w:rsidRPr="00FF6F7D" w:rsidRDefault="00AC340B" w:rsidP="00375954">
      <w:pPr>
        <w:rPr>
          <w:rFonts w:cstheme="minorHAnsi"/>
          <w:szCs w:val="24"/>
          <w:lang w:val="fr-FR"/>
        </w:rPr>
      </w:pPr>
      <w:r w:rsidRPr="00FF6F7D">
        <w:rPr>
          <w:rFonts w:cstheme="minorHAnsi"/>
          <w:szCs w:val="24"/>
          <w:lang w:val="fr-FR"/>
        </w:rPr>
        <w:t xml:space="preserve">On trouvera ci-après toutes les activités menées au cours de la période 2018-2020. </w:t>
      </w:r>
      <w:r w:rsidR="00375954" w:rsidRPr="00FF6F7D">
        <w:rPr>
          <w:rFonts w:cstheme="minorHAnsi"/>
          <w:szCs w:val="24"/>
          <w:lang w:val="fr-FR"/>
        </w:rPr>
        <w:t xml:space="preserve">Les activités sont présentées par initiative régionale et par </w:t>
      </w:r>
      <w:r w:rsidR="00211D8B" w:rsidRPr="00FF6F7D">
        <w:rPr>
          <w:rFonts w:cstheme="minorHAnsi"/>
          <w:szCs w:val="24"/>
          <w:lang w:val="fr-FR"/>
        </w:rPr>
        <w:t xml:space="preserve">sujet </w:t>
      </w:r>
      <w:r w:rsidR="00375954" w:rsidRPr="00FF6F7D">
        <w:rPr>
          <w:rFonts w:cstheme="minorHAnsi"/>
          <w:szCs w:val="24"/>
          <w:lang w:val="fr-FR"/>
        </w:rPr>
        <w:t xml:space="preserve">dans </w:t>
      </w:r>
      <w:r w:rsidR="00211D8B" w:rsidRPr="00FF6F7D">
        <w:rPr>
          <w:rFonts w:cstheme="minorHAnsi"/>
          <w:szCs w:val="24"/>
          <w:lang w:val="fr-FR"/>
        </w:rPr>
        <w:t>l'</w:t>
      </w:r>
      <w:r w:rsidR="00375954" w:rsidRPr="00FF6F7D">
        <w:rPr>
          <w:rFonts w:cstheme="minorHAnsi"/>
          <w:szCs w:val="24"/>
          <w:lang w:val="fr-FR"/>
        </w:rPr>
        <w:t>ordre chronologique.</w:t>
      </w:r>
    </w:p>
    <w:p w14:paraId="204AEBDA" w14:textId="244505B0" w:rsidR="00FF2FA8" w:rsidRPr="00FF6F7D" w:rsidRDefault="00375954" w:rsidP="00375954">
      <w:pPr>
        <w:pStyle w:val="Headingb"/>
        <w:rPr>
          <w:lang w:val="fr-FR"/>
        </w:rPr>
      </w:pPr>
      <w:r w:rsidRPr="00FF6F7D">
        <w:rPr>
          <w:lang w:val="fr-FR"/>
        </w:rPr>
        <w:t>EUR1</w:t>
      </w:r>
      <w:r w:rsidR="00BC0196" w:rsidRPr="00FF6F7D">
        <w:rPr>
          <w:lang w:val="fr-FR"/>
        </w:rPr>
        <w:t>:</w:t>
      </w:r>
      <w:r w:rsidRPr="00FF6F7D">
        <w:rPr>
          <w:lang w:val="fr-FR"/>
        </w:rPr>
        <w:t xml:space="preserve"> Infrastructure large bande, radiodiffusion et gestion du spectre</w:t>
      </w:r>
    </w:p>
    <w:p w14:paraId="2158B77C" w14:textId="77777777" w:rsidR="00F463AF" w:rsidRPr="00FF6F7D" w:rsidRDefault="00375954" w:rsidP="00375954">
      <w:pPr>
        <w:rPr>
          <w:lang w:val="fr-FR"/>
        </w:rPr>
      </w:pPr>
      <w:r w:rsidRPr="00FF6F7D">
        <w:rPr>
          <w:b/>
          <w:bCs/>
          <w:lang w:val="fr-FR"/>
        </w:rPr>
        <w:t>Objectif</w:t>
      </w:r>
      <w:r w:rsidR="005A3BCE" w:rsidRPr="007C0B80">
        <w:rPr>
          <w:bCs/>
          <w:lang w:val="fr-FR"/>
        </w:rPr>
        <w:t>:</w:t>
      </w:r>
      <w:r w:rsidR="005A3BCE" w:rsidRPr="00FF6F7D">
        <w:rPr>
          <w:b/>
          <w:bCs/>
          <w:lang w:val="fr-FR"/>
        </w:rPr>
        <w:t xml:space="preserve"> </w:t>
      </w:r>
      <w:r w:rsidRPr="00FF6F7D">
        <w:rPr>
          <w:lang w:val="fr-FR"/>
        </w:rPr>
        <w:t>Faciliter la mise en place d'une connectivité haut débit grâce au développement, au déploiement et au partage d'infrastructures résilientes et permettant des synergies, tout en offrant à l'utilisateur un environnement fiable et de qualité</w:t>
      </w:r>
      <w:r w:rsidR="00AC340B" w:rsidRPr="00FF6F7D">
        <w:rPr>
          <w:lang w:val="fr-FR"/>
        </w:rPr>
        <w:t>.</w:t>
      </w:r>
      <w:r w:rsidRPr="00FF6F7D">
        <w:rPr>
          <w:lang w:val="fr-FR"/>
        </w:rPr>
        <w:t xml:space="preserve"> </w:t>
      </w:r>
    </w:p>
    <w:p w14:paraId="1B255BD5" w14:textId="1A744E72" w:rsidR="00FF2FA8" w:rsidRPr="00FF6F7D" w:rsidRDefault="00AC340B" w:rsidP="00375954">
      <w:pPr>
        <w:rPr>
          <w:lang w:val="fr-FR"/>
        </w:rPr>
      </w:pPr>
      <w:r w:rsidRPr="00FF6F7D">
        <w:rPr>
          <w:lang w:val="fr-FR"/>
        </w:rPr>
        <w:t xml:space="preserve">Pour </w:t>
      </w:r>
      <w:r w:rsidR="00420D47" w:rsidRPr="00FF6F7D">
        <w:rPr>
          <w:lang w:val="fr-FR"/>
        </w:rPr>
        <w:t>atteindre les résultats</w:t>
      </w:r>
      <w:r w:rsidR="00375954" w:rsidRPr="00FF6F7D">
        <w:rPr>
          <w:lang w:val="fr-FR"/>
        </w:rPr>
        <w:t xml:space="preserve"> attendus des initiatives régionales de l'UIT, </w:t>
      </w:r>
      <w:r w:rsidR="000767A4" w:rsidRPr="00FF6F7D">
        <w:rPr>
          <w:lang w:val="fr-FR"/>
        </w:rPr>
        <w:t xml:space="preserve">différentes activités ont été menées </w:t>
      </w:r>
      <w:r w:rsidR="00375954" w:rsidRPr="00FF6F7D">
        <w:rPr>
          <w:lang w:val="fr-FR"/>
        </w:rPr>
        <w:t xml:space="preserve">au cours de la période 2018-2020 </w:t>
      </w:r>
      <w:r w:rsidRPr="00FF6F7D">
        <w:rPr>
          <w:lang w:val="fr-FR"/>
        </w:rPr>
        <w:t xml:space="preserve">pour </w:t>
      </w:r>
      <w:r w:rsidR="00375954" w:rsidRPr="00FF6F7D">
        <w:rPr>
          <w:lang w:val="fr-FR"/>
        </w:rPr>
        <w:t xml:space="preserve">renforcer les capacités des </w:t>
      </w:r>
      <w:r w:rsidR="000767A4" w:rsidRPr="00FF6F7D">
        <w:rPr>
          <w:lang w:val="fr-FR"/>
        </w:rPr>
        <w:t>M</w:t>
      </w:r>
      <w:r w:rsidR="00375954" w:rsidRPr="00FF6F7D">
        <w:rPr>
          <w:lang w:val="fr-FR"/>
        </w:rPr>
        <w:t>embres dans le</w:t>
      </w:r>
      <w:r w:rsidRPr="00FF6F7D">
        <w:rPr>
          <w:lang w:val="fr-FR"/>
        </w:rPr>
        <w:t>s</w:t>
      </w:r>
      <w:r w:rsidR="00375954" w:rsidRPr="00FF6F7D">
        <w:rPr>
          <w:lang w:val="fr-FR"/>
        </w:rPr>
        <w:t xml:space="preserve"> domaine</w:t>
      </w:r>
      <w:r w:rsidRPr="00FF6F7D">
        <w:rPr>
          <w:lang w:val="fr-FR"/>
        </w:rPr>
        <w:t>s</w:t>
      </w:r>
      <w:r w:rsidR="00375954" w:rsidRPr="00FF6F7D">
        <w:rPr>
          <w:lang w:val="fr-FR"/>
        </w:rPr>
        <w:t xml:space="preserve"> </w:t>
      </w:r>
      <w:r w:rsidRPr="00FF6F7D">
        <w:rPr>
          <w:lang w:val="fr-FR"/>
        </w:rPr>
        <w:t>suivants</w:t>
      </w:r>
      <w:r w:rsidR="00BC0196" w:rsidRPr="00FF6F7D">
        <w:rPr>
          <w:lang w:val="fr-FR"/>
        </w:rPr>
        <w:t>:</w:t>
      </w:r>
    </w:p>
    <w:p w14:paraId="5748CFC1" w14:textId="48D70055" w:rsidR="00375954" w:rsidRPr="00FF6F7D" w:rsidRDefault="00375954" w:rsidP="00375954">
      <w:pPr>
        <w:pStyle w:val="enumlev1"/>
        <w:rPr>
          <w:lang w:val="fr-FR"/>
        </w:rPr>
      </w:pPr>
      <w:r w:rsidRPr="00FF6F7D">
        <w:rPr>
          <w:lang w:val="fr-FR"/>
        </w:rPr>
        <w:t>–</w:t>
      </w:r>
      <w:r w:rsidRPr="00FF6F7D">
        <w:rPr>
          <w:lang w:val="fr-FR"/>
        </w:rPr>
        <w:tab/>
      </w:r>
      <w:r w:rsidR="00085924" w:rsidRPr="00FF6F7D">
        <w:rPr>
          <w:lang w:val="fr-FR"/>
        </w:rPr>
        <w:t>D</w:t>
      </w:r>
      <w:r w:rsidRPr="00FF6F7D">
        <w:rPr>
          <w:lang w:val="fr-FR"/>
        </w:rPr>
        <w:t xml:space="preserve">éveloppement du </w:t>
      </w:r>
      <w:r w:rsidR="00AC340B" w:rsidRPr="00FF6F7D">
        <w:rPr>
          <w:lang w:val="fr-FR"/>
        </w:rPr>
        <w:t>large bande</w:t>
      </w:r>
      <w:r w:rsidRPr="00FF6F7D">
        <w:rPr>
          <w:lang w:val="fr-FR"/>
        </w:rPr>
        <w:t>, y compris la mise en œuvre de la 4G et de la 5G</w:t>
      </w:r>
      <w:r w:rsidR="00085924" w:rsidRPr="00FF6F7D">
        <w:rPr>
          <w:lang w:val="fr-FR"/>
        </w:rPr>
        <w:t>.</w:t>
      </w:r>
    </w:p>
    <w:p w14:paraId="1F56F429" w14:textId="2C52F956" w:rsidR="00375954" w:rsidRPr="00FF6F7D" w:rsidRDefault="00375954" w:rsidP="00375954">
      <w:pPr>
        <w:pStyle w:val="enumlev1"/>
        <w:rPr>
          <w:lang w:val="fr-FR"/>
        </w:rPr>
      </w:pPr>
      <w:r w:rsidRPr="00FF6F7D">
        <w:rPr>
          <w:lang w:val="fr-FR"/>
        </w:rPr>
        <w:t>–</w:t>
      </w:r>
      <w:r w:rsidRPr="00FF6F7D">
        <w:rPr>
          <w:lang w:val="fr-FR"/>
        </w:rPr>
        <w:tab/>
      </w:r>
      <w:r w:rsidR="00085924" w:rsidRPr="00FF6F7D">
        <w:rPr>
          <w:lang w:val="fr-FR"/>
        </w:rPr>
        <w:t>G</w:t>
      </w:r>
      <w:r w:rsidRPr="00FF6F7D">
        <w:rPr>
          <w:lang w:val="fr-FR"/>
        </w:rPr>
        <w:t>estion du spectre et radiodiffusion</w:t>
      </w:r>
      <w:r w:rsidR="00085924" w:rsidRPr="00FF6F7D">
        <w:rPr>
          <w:lang w:val="fr-FR"/>
        </w:rPr>
        <w:t>.</w:t>
      </w:r>
    </w:p>
    <w:p w14:paraId="65E18296" w14:textId="17C90B77" w:rsidR="00375954" w:rsidRPr="00FF6F7D" w:rsidRDefault="00375954" w:rsidP="00375954">
      <w:pPr>
        <w:pStyle w:val="enumlev1"/>
        <w:rPr>
          <w:lang w:val="fr-FR"/>
        </w:rPr>
      </w:pPr>
      <w:r w:rsidRPr="00FF6F7D">
        <w:rPr>
          <w:lang w:val="fr-FR"/>
        </w:rPr>
        <w:t>–</w:t>
      </w:r>
      <w:r w:rsidRPr="00FF6F7D">
        <w:rPr>
          <w:lang w:val="fr-FR"/>
        </w:rPr>
        <w:tab/>
      </w:r>
      <w:r w:rsidR="00085924" w:rsidRPr="00FF6F7D">
        <w:rPr>
          <w:lang w:val="fr-FR"/>
        </w:rPr>
        <w:t>D</w:t>
      </w:r>
      <w:r w:rsidRPr="00FF6F7D">
        <w:rPr>
          <w:lang w:val="fr-FR"/>
        </w:rPr>
        <w:t>éplo</w:t>
      </w:r>
      <w:r w:rsidR="00AC340B" w:rsidRPr="00FF6F7D">
        <w:rPr>
          <w:lang w:val="fr-FR"/>
        </w:rPr>
        <w:t>iement de</w:t>
      </w:r>
      <w:r w:rsidR="000767A4" w:rsidRPr="00FF6F7D">
        <w:rPr>
          <w:lang w:val="fr-FR"/>
        </w:rPr>
        <w:t>s</w:t>
      </w:r>
      <w:r w:rsidRPr="00FF6F7D">
        <w:rPr>
          <w:lang w:val="fr-FR"/>
        </w:rPr>
        <w:t xml:space="preserve"> infrastructure</w:t>
      </w:r>
      <w:r w:rsidR="000767A4" w:rsidRPr="00FF6F7D">
        <w:rPr>
          <w:lang w:val="fr-FR"/>
        </w:rPr>
        <w:t>s</w:t>
      </w:r>
      <w:r w:rsidRPr="00FF6F7D">
        <w:rPr>
          <w:lang w:val="fr-FR"/>
        </w:rPr>
        <w:t xml:space="preserve"> et </w:t>
      </w:r>
      <w:r w:rsidR="00AC340B" w:rsidRPr="00FF6F7D">
        <w:rPr>
          <w:lang w:val="fr-FR"/>
        </w:rPr>
        <w:t>d</w:t>
      </w:r>
      <w:r w:rsidRPr="00FF6F7D">
        <w:rPr>
          <w:lang w:val="fr-FR"/>
        </w:rPr>
        <w:t>es services de télévision par câble</w:t>
      </w:r>
      <w:r w:rsidR="00085924" w:rsidRPr="00FF6F7D">
        <w:rPr>
          <w:lang w:val="fr-FR"/>
        </w:rPr>
        <w:t>.</w:t>
      </w:r>
    </w:p>
    <w:p w14:paraId="175BAF74" w14:textId="4C737BE8" w:rsidR="00375954" w:rsidRPr="00FF6F7D" w:rsidRDefault="00375954" w:rsidP="00375954">
      <w:pPr>
        <w:pStyle w:val="enumlev1"/>
        <w:rPr>
          <w:lang w:val="fr-FR"/>
        </w:rPr>
      </w:pPr>
      <w:r w:rsidRPr="00FF6F7D">
        <w:rPr>
          <w:lang w:val="fr-FR"/>
        </w:rPr>
        <w:t>–</w:t>
      </w:r>
      <w:r w:rsidRPr="00FF6F7D">
        <w:rPr>
          <w:lang w:val="fr-FR"/>
        </w:rPr>
        <w:tab/>
      </w:r>
      <w:r w:rsidR="00085924" w:rsidRPr="00FF6F7D">
        <w:rPr>
          <w:lang w:val="fr-FR"/>
        </w:rPr>
        <w:t>C</w:t>
      </w:r>
      <w:r w:rsidRPr="00FF6F7D">
        <w:rPr>
          <w:lang w:val="fr-FR"/>
        </w:rPr>
        <w:t xml:space="preserve">artographie des infrastructures et des services large bande et harmonisation des approches dans la région, et collecte de données pour </w:t>
      </w:r>
      <w:r w:rsidR="00AC340B" w:rsidRPr="00FF6F7D">
        <w:rPr>
          <w:lang w:val="fr-FR"/>
        </w:rPr>
        <w:t>la cartographie interactive des réseaux de transmission de Terre de l'UIT</w:t>
      </w:r>
      <w:r w:rsidR="00085924" w:rsidRPr="00FF6F7D">
        <w:rPr>
          <w:lang w:val="fr-FR"/>
        </w:rPr>
        <w:t>.</w:t>
      </w:r>
    </w:p>
    <w:p w14:paraId="3366AB64" w14:textId="1D828AF3" w:rsidR="00375954" w:rsidRPr="00FF6F7D" w:rsidRDefault="00375954" w:rsidP="00375954">
      <w:pPr>
        <w:pStyle w:val="enumlev1"/>
        <w:rPr>
          <w:lang w:val="fr-FR"/>
        </w:rPr>
      </w:pPr>
      <w:r w:rsidRPr="00FF6F7D">
        <w:rPr>
          <w:lang w:val="fr-FR"/>
        </w:rPr>
        <w:t>–</w:t>
      </w:r>
      <w:r w:rsidRPr="00FF6F7D">
        <w:rPr>
          <w:lang w:val="fr-FR"/>
        </w:rPr>
        <w:tab/>
      </w:r>
      <w:r w:rsidR="00085924" w:rsidRPr="00FF6F7D">
        <w:rPr>
          <w:lang w:val="fr-FR"/>
        </w:rPr>
        <w:t>M</w:t>
      </w:r>
      <w:r w:rsidR="000767A4" w:rsidRPr="00FF6F7D">
        <w:rPr>
          <w:lang w:val="fr-FR"/>
        </w:rPr>
        <w:t xml:space="preserve">ise en place </w:t>
      </w:r>
      <w:r w:rsidR="00AC340B" w:rsidRPr="00FF6F7D">
        <w:rPr>
          <w:lang w:val="fr-FR"/>
        </w:rPr>
        <w:t>d'</w:t>
      </w:r>
      <w:r w:rsidRPr="00FF6F7D">
        <w:rPr>
          <w:lang w:val="fr-FR"/>
        </w:rPr>
        <w:t xml:space="preserve">un environnement </w:t>
      </w:r>
      <w:r w:rsidR="00AC340B" w:rsidRPr="00FF6F7D">
        <w:rPr>
          <w:lang w:val="fr-FR"/>
        </w:rPr>
        <w:t xml:space="preserve">propice </w:t>
      </w:r>
      <w:r w:rsidRPr="00FF6F7D">
        <w:rPr>
          <w:lang w:val="fr-FR"/>
        </w:rPr>
        <w:t xml:space="preserve">et de pratiques réglementaires, </w:t>
      </w:r>
      <w:r w:rsidR="00AC340B" w:rsidRPr="00FF6F7D">
        <w:rPr>
          <w:lang w:val="fr-FR"/>
        </w:rPr>
        <w:t xml:space="preserve">y compris le renforcement de </w:t>
      </w:r>
      <w:r w:rsidRPr="00FF6F7D">
        <w:rPr>
          <w:lang w:val="fr-FR"/>
        </w:rPr>
        <w:t>la coopération avec les plate</w:t>
      </w:r>
      <w:r w:rsidR="001F7717" w:rsidRPr="00FF6F7D">
        <w:rPr>
          <w:lang w:val="fr-FR"/>
        </w:rPr>
        <w:t>s-</w:t>
      </w:r>
      <w:r w:rsidRPr="00FF6F7D">
        <w:rPr>
          <w:lang w:val="fr-FR"/>
        </w:rPr>
        <w:t>formes sous-régionales de</w:t>
      </w:r>
      <w:r w:rsidR="00AC340B" w:rsidRPr="00FF6F7D">
        <w:rPr>
          <w:lang w:val="fr-FR"/>
        </w:rPr>
        <w:t>s</w:t>
      </w:r>
      <w:r w:rsidRPr="00FF6F7D">
        <w:rPr>
          <w:lang w:val="fr-FR"/>
        </w:rPr>
        <w:t xml:space="preserve"> régulateurs</w:t>
      </w:r>
      <w:r w:rsidR="00085924" w:rsidRPr="00FF6F7D">
        <w:rPr>
          <w:lang w:val="fr-FR"/>
        </w:rPr>
        <w:t>.</w:t>
      </w:r>
    </w:p>
    <w:p w14:paraId="04C9E24A" w14:textId="49368F32" w:rsidR="00375954" w:rsidRPr="00FF6F7D" w:rsidRDefault="00375954" w:rsidP="00375954">
      <w:pPr>
        <w:pStyle w:val="enumlev1"/>
        <w:rPr>
          <w:lang w:val="fr-FR"/>
        </w:rPr>
      </w:pPr>
      <w:r w:rsidRPr="00FF6F7D">
        <w:rPr>
          <w:lang w:val="fr-FR"/>
        </w:rPr>
        <w:t>–</w:t>
      </w:r>
      <w:r w:rsidRPr="00FF6F7D">
        <w:rPr>
          <w:lang w:val="fr-FR"/>
        </w:rPr>
        <w:tab/>
      </w:r>
      <w:r w:rsidR="00085924" w:rsidRPr="00FF6F7D">
        <w:rPr>
          <w:lang w:val="fr-FR"/>
        </w:rPr>
        <w:t>I</w:t>
      </w:r>
      <w:r w:rsidRPr="00FF6F7D">
        <w:rPr>
          <w:lang w:val="fr-FR"/>
        </w:rPr>
        <w:t>ntégration numérique au niveau sous-régional (Balkans occidentaux)</w:t>
      </w:r>
      <w:r w:rsidR="00085924" w:rsidRPr="00FF6F7D">
        <w:rPr>
          <w:lang w:val="fr-FR"/>
        </w:rPr>
        <w:t>.</w:t>
      </w:r>
    </w:p>
    <w:p w14:paraId="4FFAE4E2" w14:textId="535D50AE" w:rsidR="00375954" w:rsidRPr="00FF6F7D" w:rsidRDefault="00375954" w:rsidP="00375954">
      <w:pPr>
        <w:pStyle w:val="enumlev1"/>
        <w:rPr>
          <w:lang w:val="fr-FR"/>
        </w:rPr>
      </w:pPr>
      <w:r w:rsidRPr="00FF6F7D">
        <w:rPr>
          <w:lang w:val="fr-FR"/>
        </w:rPr>
        <w:t>–</w:t>
      </w:r>
      <w:r w:rsidRPr="00FF6F7D">
        <w:rPr>
          <w:lang w:val="fr-FR"/>
        </w:rPr>
        <w:tab/>
      </w:r>
      <w:r w:rsidR="00085924" w:rsidRPr="00FF6F7D">
        <w:rPr>
          <w:lang w:val="fr-FR"/>
        </w:rPr>
        <w:t>D</w:t>
      </w:r>
      <w:r w:rsidRPr="00FF6F7D">
        <w:rPr>
          <w:lang w:val="fr-FR"/>
        </w:rPr>
        <w:t xml:space="preserve">éveloppement du </w:t>
      </w:r>
      <w:r w:rsidR="00AC340B" w:rsidRPr="00FF6F7D">
        <w:rPr>
          <w:lang w:val="fr-FR"/>
        </w:rPr>
        <w:t xml:space="preserve">large bande </w:t>
      </w:r>
      <w:r w:rsidRPr="00FF6F7D">
        <w:rPr>
          <w:lang w:val="fr-FR"/>
        </w:rPr>
        <w:t xml:space="preserve">et gestion du spectre </w:t>
      </w:r>
      <w:r w:rsidR="00AC340B" w:rsidRPr="00FF6F7D">
        <w:rPr>
          <w:lang w:val="fr-FR"/>
        </w:rPr>
        <w:t xml:space="preserve">via </w:t>
      </w:r>
      <w:r w:rsidRPr="00FF6F7D">
        <w:rPr>
          <w:lang w:val="fr-FR"/>
        </w:rPr>
        <w:t>une assistance directe.</w:t>
      </w:r>
    </w:p>
    <w:p w14:paraId="17DBF3CE" w14:textId="321A9CEE" w:rsidR="00FF2FA8" w:rsidRPr="00FF6F7D" w:rsidRDefault="00375954" w:rsidP="00375954">
      <w:pPr>
        <w:jc w:val="both"/>
        <w:rPr>
          <w:rFonts w:cstheme="minorHAnsi"/>
          <w:szCs w:val="24"/>
          <w:lang w:val="fr-FR"/>
        </w:rPr>
      </w:pPr>
      <w:r w:rsidRPr="00FF6F7D">
        <w:rPr>
          <w:rFonts w:cstheme="minorHAnsi"/>
          <w:szCs w:val="24"/>
          <w:lang w:val="fr-FR"/>
        </w:rPr>
        <w:t xml:space="preserve">En outre, </w:t>
      </w:r>
      <w:r w:rsidR="008C1738" w:rsidRPr="00FF6F7D">
        <w:rPr>
          <w:rFonts w:cstheme="minorHAnsi"/>
          <w:szCs w:val="24"/>
          <w:lang w:val="fr-FR"/>
        </w:rPr>
        <w:t xml:space="preserve">le réseau européen des </w:t>
      </w:r>
      <w:r w:rsidR="000767A4" w:rsidRPr="00FF6F7D">
        <w:rPr>
          <w:rFonts w:cstheme="minorHAnsi"/>
          <w:szCs w:val="24"/>
          <w:lang w:val="fr-FR"/>
        </w:rPr>
        <w:t>C</w:t>
      </w:r>
      <w:r w:rsidR="008C1738" w:rsidRPr="00FF6F7D">
        <w:rPr>
          <w:rFonts w:cstheme="minorHAnsi"/>
          <w:szCs w:val="24"/>
          <w:lang w:val="fr-FR"/>
        </w:rPr>
        <w:t xml:space="preserve">entres d'excellence de l'UIT a appuyé </w:t>
      </w:r>
      <w:r w:rsidRPr="00FF6F7D">
        <w:rPr>
          <w:rFonts w:cstheme="minorHAnsi"/>
          <w:szCs w:val="24"/>
          <w:lang w:val="fr-FR"/>
        </w:rPr>
        <w:t>la mise en œuvre de cette initiative régionale</w:t>
      </w:r>
      <w:r w:rsidR="008C1738" w:rsidRPr="00FF6F7D">
        <w:rPr>
          <w:rFonts w:cstheme="minorHAnsi"/>
          <w:szCs w:val="24"/>
          <w:lang w:val="fr-FR"/>
        </w:rPr>
        <w:t xml:space="preserve"> en offrant d</w:t>
      </w:r>
      <w:r w:rsidRPr="00FF6F7D">
        <w:rPr>
          <w:rFonts w:cstheme="minorHAnsi"/>
          <w:szCs w:val="24"/>
          <w:lang w:val="fr-FR"/>
        </w:rPr>
        <w:t>es possibilités de formation</w:t>
      </w:r>
      <w:r w:rsidR="008C1738" w:rsidRPr="00FF6F7D">
        <w:rPr>
          <w:rFonts w:cstheme="minorHAnsi"/>
          <w:szCs w:val="24"/>
          <w:lang w:val="fr-FR"/>
        </w:rPr>
        <w:t>.</w:t>
      </w:r>
    </w:p>
    <w:p w14:paraId="0C488F22" w14:textId="77777777" w:rsidR="007C0B80" w:rsidRDefault="007C0B80" w:rsidP="00375954">
      <w:pPr>
        <w:spacing w:after="240"/>
        <w:rPr>
          <w:b/>
          <w:bCs/>
          <w:lang w:val="fr-FR"/>
        </w:rPr>
      </w:pPr>
      <w:r>
        <w:rPr>
          <w:b/>
          <w:bCs/>
          <w:lang w:val="fr-FR"/>
        </w:rPr>
        <w:lastRenderedPageBreak/>
        <w:br w:type="page"/>
      </w:r>
    </w:p>
    <w:p w14:paraId="6C24D650" w14:textId="4B6C1403" w:rsidR="00FF2FA8" w:rsidRPr="00FF6F7D" w:rsidRDefault="00375954" w:rsidP="00631977">
      <w:pPr>
        <w:spacing w:after="120"/>
        <w:rPr>
          <w:lang w:val="fr-FR"/>
        </w:rPr>
      </w:pPr>
      <w:r w:rsidRPr="00FF6F7D">
        <w:rPr>
          <w:b/>
          <w:bCs/>
          <w:lang w:val="fr-FR"/>
        </w:rPr>
        <w:lastRenderedPageBreak/>
        <w:t>IMPACT</w:t>
      </w:r>
      <w:r w:rsidR="008C1738" w:rsidRPr="007C0B80">
        <w:rPr>
          <w:bCs/>
          <w:lang w:val="fr-FR"/>
        </w:rPr>
        <w:t>:</w:t>
      </w:r>
      <w:r w:rsidRPr="00FF6F7D">
        <w:rPr>
          <w:b/>
          <w:bCs/>
          <w:lang w:val="fr-FR"/>
        </w:rPr>
        <w:t xml:space="preserve"> </w:t>
      </w:r>
      <w:r w:rsidR="008C1738" w:rsidRPr="00FF6F7D">
        <w:rPr>
          <w:lang w:val="fr-FR"/>
        </w:rPr>
        <w:t xml:space="preserve">Cette </w:t>
      </w:r>
      <w:r w:rsidRPr="00FF6F7D">
        <w:rPr>
          <w:lang w:val="fr-FR"/>
        </w:rPr>
        <w:t>initiative régionale de l'UIT pour l'Europe</w:t>
      </w:r>
      <w:r w:rsidR="008C1738" w:rsidRPr="00FF6F7D">
        <w:rPr>
          <w:lang w:val="fr-FR"/>
        </w:rPr>
        <w:t xml:space="preserve"> a permis de renforcer les </w:t>
      </w:r>
      <w:r w:rsidRPr="00FF6F7D">
        <w:rPr>
          <w:lang w:val="fr-FR"/>
        </w:rPr>
        <w:t>capacités humaines de plus de 7</w:t>
      </w:r>
      <w:r w:rsidR="001F7717" w:rsidRPr="00FF6F7D">
        <w:rPr>
          <w:lang w:val="fr-FR"/>
        </w:rPr>
        <w:t xml:space="preserve"> </w:t>
      </w:r>
      <w:r w:rsidRPr="00FF6F7D">
        <w:rPr>
          <w:lang w:val="fr-FR"/>
        </w:rPr>
        <w:t xml:space="preserve">000 parties prenantes de plus de 75 pays. Un projet de grande envergure </w:t>
      </w:r>
      <w:r w:rsidR="008C1738" w:rsidRPr="00FF6F7D">
        <w:rPr>
          <w:lang w:val="fr-FR"/>
        </w:rPr>
        <w:t xml:space="preserve">a été mis en place pour </w:t>
      </w:r>
      <w:r w:rsidRPr="00FF6F7D">
        <w:rPr>
          <w:lang w:val="fr-FR"/>
        </w:rPr>
        <w:t>apport</w:t>
      </w:r>
      <w:r w:rsidR="008C1738" w:rsidRPr="00FF6F7D">
        <w:rPr>
          <w:lang w:val="fr-FR"/>
        </w:rPr>
        <w:t>er</w:t>
      </w:r>
      <w:r w:rsidRPr="00FF6F7D">
        <w:rPr>
          <w:lang w:val="fr-FR"/>
        </w:rPr>
        <w:t xml:space="preserve"> un </w:t>
      </w:r>
      <w:r w:rsidR="008C1738" w:rsidRPr="00FF6F7D">
        <w:rPr>
          <w:lang w:val="fr-FR"/>
        </w:rPr>
        <w:t xml:space="preserve">appui </w:t>
      </w:r>
      <w:r w:rsidRPr="00FF6F7D">
        <w:rPr>
          <w:lang w:val="fr-FR"/>
        </w:rPr>
        <w:t xml:space="preserve">direct à 8 pays </w:t>
      </w:r>
      <w:r w:rsidR="00FF6F7D" w:rsidRPr="00FF6F7D">
        <w:rPr>
          <w:lang w:val="fr-FR"/>
        </w:rPr>
        <w:t>non-membres</w:t>
      </w:r>
      <w:r w:rsidRPr="00FF6F7D">
        <w:rPr>
          <w:lang w:val="fr-FR"/>
        </w:rPr>
        <w:t xml:space="preserve"> de l'UE. La coopération avec les principales institutions régionales s'occupant d'infrastructure</w:t>
      </w:r>
      <w:r w:rsidR="008C1738" w:rsidRPr="00FF6F7D">
        <w:rPr>
          <w:lang w:val="fr-FR"/>
        </w:rPr>
        <w:t>s</w:t>
      </w:r>
      <w:r w:rsidRPr="00FF6F7D">
        <w:rPr>
          <w:lang w:val="fr-FR"/>
        </w:rPr>
        <w:t xml:space="preserve"> TIC a été renforcée et des </w:t>
      </w:r>
      <w:r w:rsidR="00FF6F7D" w:rsidRPr="00FF6F7D">
        <w:rPr>
          <w:lang w:val="fr-FR"/>
        </w:rPr>
        <w:t>mémorandums</w:t>
      </w:r>
      <w:r w:rsidRPr="00FF6F7D">
        <w:rPr>
          <w:lang w:val="fr-FR"/>
        </w:rPr>
        <w:t xml:space="preserve"> d'accord ont été signés, notamment avec l'ORECE et </w:t>
      </w:r>
      <w:r w:rsidR="00006192" w:rsidRPr="00FF6F7D">
        <w:rPr>
          <w:lang w:val="fr-FR"/>
        </w:rPr>
        <w:t>l'</w:t>
      </w:r>
      <w:r w:rsidRPr="00FF6F7D">
        <w:rPr>
          <w:lang w:val="fr-FR"/>
        </w:rPr>
        <w:t xml:space="preserve">EaPeReg. Des accords de coopération bilatéraux ont été officialisés avec 7 pays </w:t>
      </w:r>
      <w:r w:rsidR="008C1738" w:rsidRPr="00FF6F7D">
        <w:rPr>
          <w:lang w:val="fr-FR"/>
        </w:rPr>
        <w:t xml:space="preserve">pour </w:t>
      </w:r>
      <w:r w:rsidRPr="00FF6F7D">
        <w:rPr>
          <w:lang w:val="fr-FR"/>
        </w:rPr>
        <w:t>facilit</w:t>
      </w:r>
      <w:r w:rsidR="008C1738" w:rsidRPr="00FF6F7D">
        <w:rPr>
          <w:lang w:val="fr-FR"/>
        </w:rPr>
        <w:t>er</w:t>
      </w:r>
      <w:r w:rsidRPr="00FF6F7D">
        <w:rPr>
          <w:lang w:val="fr-FR"/>
        </w:rPr>
        <w:t xml:space="preserve"> la collecte de données. Six</w:t>
      </w:r>
      <w:r w:rsidR="001F7717" w:rsidRPr="00FF6F7D">
        <w:rPr>
          <w:lang w:val="fr-FR"/>
        </w:rPr>
        <w:t> </w:t>
      </w:r>
      <w:r w:rsidRPr="00FF6F7D">
        <w:rPr>
          <w:lang w:val="fr-FR"/>
        </w:rPr>
        <w:t>pays ont bénéficié d'une assistance technique directe, grâce à laquelle ils ont pu progresser dans la réalisation de leurs objectifs nationaux (par exemple, adoption d'un plan pour l</w:t>
      </w:r>
      <w:r w:rsidR="00125C9B" w:rsidRPr="00FF6F7D">
        <w:rPr>
          <w:lang w:val="fr-FR"/>
        </w:rPr>
        <w:t>e</w:t>
      </w:r>
      <w:r w:rsidRPr="00FF6F7D">
        <w:rPr>
          <w:lang w:val="fr-FR"/>
        </w:rPr>
        <w:t xml:space="preserve"> large bande, politique </w:t>
      </w:r>
      <w:r w:rsidR="008C1738" w:rsidRPr="00FF6F7D">
        <w:rPr>
          <w:lang w:val="fr-FR"/>
        </w:rPr>
        <w:t xml:space="preserve">en matière de </w:t>
      </w:r>
      <w:r w:rsidRPr="00FF6F7D">
        <w:rPr>
          <w:lang w:val="fr-FR"/>
        </w:rPr>
        <w:t xml:space="preserve">spectre). </w:t>
      </w:r>
      <w:r w:rsidR="008C1738" w:rsidRPr="00FF6F7D">
        <w:rPr>
          <w:lang w:val="fr-FR"/>
        </w:rPr>
        <w:t>D</w:t>
      </w:r>
      <w:r w:rsidR="00125C9B" w:rsidRPr="00FF6F7D">
        <w:rPr>
          <w:lang w:val="fr-FR"/>
        </w:rPr>
        <w:t>ix pays ont accueilli d</w:t>
      </w:r>
      <w:r w:rsidRPr="00FF6F7D">
        <w:rPr>
          <w:lang w:val="fr-FR"/>
        </w:rPr>
        <w:t xml:space="preserve">es activités de l'UIT. Dix documents de </w:t>
      </w:r>
      <w:r w:rsidR="008C1738" w:rsidRPr="00FF6F7D">
        <w:rPr>
          <w:lang w:val="fr-FR"/>
        </w:rPr>
        <w:t xml:space="preserve">travail </w:t>
      </w:r>
      <w:r w:rsidRPr="00FF6F7D">
        <w:rPr>
          <w:lang w:val="fr-FR"/>
        </w:rPr>
        <w:t xml:space="preserve">ont été produits. Trois examens régionaux ont été réalisés (5G, </w:t>
      </w:r>
      <w:r w:rsidR="008C1738" w:rsidRPr="00FF6F7D">
        <w:rPr>
          <w:lang w:val="fr-FR"/>
        </w:rPr>
        <w:t xml:space="preserve">champs </w:t>
      </w:r>
      <w:r w:rsidR="00A661D4" w:rsidRPr="00FF6F7D">
        <w:rPr>
          <w:lang w:val="fr-FR"/>
        </w:rPr>
        <w:t>électromagnétiques</w:t>
      </w:r>
      <w:r w:rsidRPr="00FF6F7D">
        <w:rPr>
          <w:lang w:val="fr-FR"/>
        </w:rPr>
        <w:t xml:space="preserve">, cartographie </w:t>
      </w:r>
      <w:r w:rsidR="008C1738" w:rsidRPr="00FF6F7D">
        <w:rPr>
          <w:lang w:val="fr-FR"/>
        </w:rPr>
        <w:t xml:space="preserve">du </w:t>
      </w:r>
      <w:r w:rsidRPr="00FF6F7D">
        <w:rPr>
          <w:lang w:val="fr-FR"/>
        </w:rPr>
        <w:t xml:space="preserve">large bande), </w:t>
      </w:r>
      <w:r w:rsidR="00ED47D1" w:rsidRPr="00FF6F7D">
        <w:rPr>
          <w:lang w:val="fr-FR"/>
        </w:rPr>
        <w:t xml:space="preserve">ce qui a </w:t>
      </w:r>
      <w:r w:rsidR="00F463AF" w:rsidRPr="00FF6F7D">
        <w:rPr>
          <w:lang w:val="fr-FR"/>
        </w:rPr>
        <w:t xml:space="preserve">permis de </w:t>
      </w:r>
      <w:r w:rsidRPr="00FF6F7D">
        <w:rPr>
          <w:lang w:val="fr-FR"/>
        </w:rPr>
        <w:t>contribu</w:t>
      </w:r>
      <w:r w:rsidR="008C1738" w:rsidRPr="00FF6F7D">
        <w:rPr>
          <w:lang w:val="fr-FR"/>
        </w:rPr>
        <w:t>er</w:t>
      </w:r>
      <w:r w:rsidRPr="00FF6F7D">
        <w:rPr>
          <w:lang w:val="fr-FR"/>
        </w:rPr>
        <w:t xml:space="preserve"> au processus d'harmonisation des approches nationales au niveau régional.</w:t>
      </w:r>
    </w:p>
    <w:p w14:paraId="5C3EA8E8" w14:textId="72FD411B" w:rsidR="00FF2FA8" w:rsidRPr="0066189E" w:rsidRDefault="000767A4" w:rsidP="00375954">
      <w:pPr>
        <w:pBdr>
          <w:top w:val="single" w:sz="4" w:space="1" w:color="auto"/>
          <w:left w:val="single" w:sz="4" w:space="4" w:color="auto"/>
          <w:bottom w:val="single" w:sz="4" w:space="1" w:color="auto"/>
          <w:right w:val="single" w:sz="4" w:space="4" w:color="auto"/>
        </w:pBdr>
        <w:rPr>
          <w:b/>
          <w:bCs/>
          <w:i/>
          <w:iCs/>
          <w:lang w:val="fr-FR"/>
        </w:rPr>
      </w:pPr>
      <w:r w:rsidRPr="0066189E">
        <w:rPr>
          <w:b/>
          <w:bCs/>
          <w:i/>
          <w:iCs/>
          <w:lang w:val="fr-FR"/>
        </w:rPr>
        <w:t xml:space="preserve">Différentes activités ont été menées </w:t>
      </w:r>
      <w:r w:rsidR="00D133ED" w:rsidRPr="0066189E">
        <w:rPr>
          <w:b/>
          <w:bCs/>
          <w:i/>
          <w:iCs/>
          <w:lang w:val="fr-FR"/>
        </w:rPr>
        <w:t xml:space="preserve">pour </w:t>
      </w:r>
      <w:r w:rsidR="00375954" w:rsidRPr="0066189E">
        <w:rPr>
          <w:b/>
          <w:bCs/>
          <w:i/>
          <w:iCs/>
          <w:lang w:val="fr-FR"/>
        </w:rPr>
        <w:t xml:space="preserve">renforcer les capacités des </w:t>
      </w:r>
      <w:r w:rsidR="00125C9B" w:rsidRPr="0066189E">
        <w:rPr>
          <w:b/>
          <w:bCs/>
          <w:i/>
          <w:iCs/>
          <w:lang w:val="fr-FR"/>
        </w:rPr>
        <w:t>M</w:t>
      </w:r>
      <w:r w:rsidR="00375954" w:rsidRPr="0066189E">
        <w:rPr>
          <w:b/>
          <w:bCs/>
          <w:i/>
          <w:iCs/>
          <w:lang w:val="fr-FR"/>
        </w:rPr>
        <w:t xml:space="preserve">embres de l'UIT dans le domaine du développement du </w:t>
      </w:r>
      <w:r w:rsidR="00D133ED" w:rsidRPr="0066189E">
        <w:rPr>
          <w:b/>
          <w:bCs/>
          <w:i/>
          <w:iCs/>
          <w:lang w:val="fr-FR"/>
        </w:rPr>
        <w:t>large bande</w:t>
      </w:r>
      <w:r w:rsidR="00375954" w:rsidRPr="0066189E">
        <w:rPr>
          <w:b/>
          <w:bCs/>
          <w:i/>
          <w:iCs/>
          <w:lang w:val="fr-FR"/>
        </w:rPr>
        <w:t xml:space="preserve">, y compris la mise en œuvre de </w:t>
      </w:r>
      <w:r w:rsidR="00D133ED" w:rsidRPr="0066189E">
        <w:rPr>
          <w:b/>
          <w:bCs/>
          <w:i/>
          <w:iCs/>
          <w:lang w:val="fr-FR"/>
        </w:rPr>
        <w:t xml:space="preserve">la </w:t>
      </w:r>
      <w:r w:rsidR="00375954" w:rsidRPr="0066189E">
        <w:rPr>
          <w:b/>
          <w:bCs/>
          <w:i/>
          <w:iCs/>
          <w:lang w:val="fr-FR"/>
        </w:rPr>
        <w:t xml:space="preserve">4G et </w:t>
      </w:r>
      <w:r w:rsidR="00D133ED" w:rsidRPr="0066189E">
        <w:rPr>
          <w:b/>
          <w:bCs/>
          <w:i/>
          <w:iCs/>
          <w:lang w:val="fr-FR"/>
        </w:rPr>
        <w:t xml:space="preserve">de la </w:t>
      </w:r>
      <w:r w:rsidR="00375954" w:rsidRPr="0066189E">
        <w:rPr>
          <w:b/>
          <w:bCs/>
          <w:i/>
          <w:iCs/>
          <w:lang w:val="fr-FR"/>
        </w:rPr>
        <w:t>5G</w:t>
      </w:r>
    </w:p>
    <w:p w14:paraId="279A6726" w14:textId="52A9E1F9" w:rsidR="00375954" w:rsidRPr="00FF6F7D" w:rsidRDefault="00375954" w:rsidP="00631977">
      <w:pPr>
        <w:pStyle w:val="enumlev1"/>
        <w:spacing w:before="120"/>
        <w:rPr>
          <w:i/>
          <w:iCs/>
          <w:lang w:val="fr-FR"/>
        </w:rPr>
      </w:pPr>
      <w:r w:rsidRPr="00FF6F7D">
        <w:rPr>
          <w:i/>
          <w:iCs/>
          <w:lang w:val="fr-FR"/>
        </w:rPr>
        <w:t>–</w:t>
      </w:r>
      <w:r w:rsidRPr="00FF6F7D">
        <w:rPr>
          <w:i/>
          <w:iCs/>
          <w:lang w:val="fr-FR"/>
        </w:rPr>
        <w:tab/>
        <w:t xml:space="preserve">Séminaire régional de l'UIT pour l'Europe et la CEI sur </w:t>
      </w:r>
      <w:r w:rsidR="009F4C1B" w:rsidRPr="00FF6F7D">
        <w:rPr>
          <w:i/>
          <w:iCs/>
          <w:lang w:val="fr-FR"/>
        </w:rPr>
        <w:t xml:space="preserve">l'avenir </w:t>
      </w:r>
      <w:r w:rsidRPr="00FF6F7D">
        <w:rPr>
          <w:i/>
          <w:iCs/>
          <w:lang w:val="fr-FR"/>
        </w:rPr>
        <w:t xml:space="preserve">numérique </w:t>
      </w:r>
      <w:r w:rsidR="009F4C1B" w:rsidRPr="00FF6F7D">
        <w:rPr>
          <w:i/>
          <w:iCs/>
          <w:lang w:val="fr-FR"/>
        </w:rPr>
        <w:t xml:space="preserve">fondé sur </w:t>
      </w:r>
      <w:r w:rsidR="00631977">
        <w:rPr>
          <w:i/>
          <w:iCs/>
          <w:lang w:val="fr-FR"/>
        </w:rPr>
        <w:t>la </w:t>
      </w:r>
      <w:r w:rsidRPr="00FF6F7D">
        <w:rPr>
          <w:i/>
          <w:iCs/>
          <w:lang w:val="fr-FR"/>
        </w:rPr>
        <w:t xml:space="preserve">4G/5G, Kiev </w:t>
      </w:r>
      <w:r w:rsidR="009F4C1B" w:rsidRPr="00FF6F7D">
        <w:rPr>
          <w:i/>
          <w:iCs/>
          <w:lang w:val="fr-FR"/>
        </w:rPr>
        <w:t>(</w:t>
      </w:r>
      <w:r w:rsidRPr="00FF6F7D">
        <w:rPr>
          <w:i/>
          <w:iCs/>
          <w:lang w:val="fr-FR"/>
        </w:rPr>
        <w:t>Ukraine</w:t>
      </w:r>
      <w:r w:rsidR="009F4C1B" w:rsidRPr="00FF6F7D">
        <w:rPr>
          <w:i/>
          <w:iCs/>
          <w:lang w:val="fr-FR"/>
        </w:rPr>
        <w:t>)</w:t>
      </w:r>
      <w:r w:rsidRPr="00FF6F7D">
        <w:rPr>
          <w:i/>
          <w:iCs/>
          <w:lang w:val="fr-FR"/>
        </w:rPr>
        <w:t>, 14-16 mai 2018.</w:t>
      </w:r>
    </w:p>
    <w:p w14:paraId="6973E70E" w14:textId="66D3AA58" w:rsidR="00375954" w:rsidRPr="00FF6F7D" w:rsidRDefault="00375954" w:rsidP="00375954">
      <w:pPr>
        <w:pStyle w:val="enumlev1"/>
        <w:rPr>
          <w:i/>
          <w:iCs/>
          <w:lang w:val="fr-FR"/>
        </w:rPr>
      </w:pPr>
      <w:r w:rsidRPr="00FF6F7D">
        <w:rPr>
          <w:i/>
          <w:iCs/>
          <w:lang w:val="fr-FR"/>
        </w:rPr>
        <w:t>–</w:t>
      </w:r>
      <w:r w:rsidRPr="00FF6F7D">
        <w:rPr>
          <w:i/>
          <w:iCs/>
          <w:lang w:val="fr-FR"/>
        </w:rPr>
        <w:tab/>
      </w:r>
      <w:r w:rsidRPr="00FF6F7D">
        <w:rPr>
          <w:i/>
          <w:iCs/>
          <w:lang w:val="fr-FR" w:bidi="fr-FR"/>
        </w:rPr>
        <w:t xml:space="preserve">Séminaire régional </w:t>
      </w:r>
      <w:r w:rsidR="009F4C1B" w:rsidRPr="00FF6F7D">
        <w:rPr>
          <w:i/>
          <w:iCs/>
          <w:lang w:val="fr-FR" w:bidi="fr-FR"/>
        </w:rPr>
        <w:t xml:space="preserve">de l'UIT </w:t>
      </w:r>
      <w:r w:rsidRPr="00FF6F7D">
        <w:rPr>
          <w:i/>
          <w:iCs/>
          <w:lang w:val="fr-FR" w:bidi="fr-FR"/>
        </w:rPr>
        <w:t xml:space="preserve">pour l'Europe et la CEI sur </w:t>
      </w:r>
      <w:r w:rsidR="009F4C1B" w:rsidRPr="00FF6F7D">
        <w:rPr>
          <w:i/>
          <w:iCs/>
          <w:lang w:val="fr-FR" w:bidi="fr-FR"/>
        </w:rPr>
        <w:t>la m</w:t>
      </w:r>
      <w:r w:rsidRPr="00FF6F7D">
        <w:rPr>
          <w:i/>
          <w:iCs/>
          <w:lang w:val="fr-FR" w:bidi="fr-FR"/>
        </w:rPr>
        <w:t xml:space="preserve">ise en </w:t>
      </w:r>
      <w:r w:rsidR="00A661D4" w:rsidRPr="00FF6F7D">
        <w:rPr>
          <w:i/>
          <w:iCs/>
          <w:lang w:val="fr-FR" w:bidi="fr-FR"/>
        </w:rPr>
        <w:t>œuvre</w:t>
      </w:r>
      <w:r w:rsidRPr="00FF6F7D">
        <w:rPr>
          <w:i/>
          <w:iCs/>
          <w:lang w:val="fr-FR" w:bidi="fr-FR"/>
        </w:rPr>
        <w:t xml:space="preserve"> de la 5G en Europe et dans la CEI</w:t>
      </w:r>
      <w:r w:rsidR="00BC0196" w:rsidRPr="00FF6F7D">
        <w:rPr>
          <w:i/>
          <w:iCs/>
          <w:lang w:val="fr-FR" w:bidi="fr-FR"/>
        </w:rPr>
        <w:t>:</w:t>
      </w:r>
      <w:r w:rsidRPr="00FF6F7D">
        <w:rPr>
          <w:i/>
          <w:iCs/>
          <w:lang w:val="fr-FR" w:bidi="fr-FR"/>
        </w:rPr>
        <w:t xml:space="preserve"> Stratégies et politiques porteuses de nouvelles possibilités de croissance, Budapest (Hongrie)</w:t>
      </w:r>
      <w:r w:rsidR="009F4C1B" w:rsidRPr="00FF6F7D">
        <w:rPr>
          <w:i/>
          <w:iCs/>
          <w:lang w:val="fr-FR" w:bidi="fr-FR"/>
        </w:rPr>
        <w:t>, 3</w:t>
      </w:r>
      <w:r w:rsidR="009F4C1B" w:rsidRPr="00FF6F7D">
        <w:rPr>
          <w:i/>
          <w:iCs/>
          <w:lang w:val="fr-FR" w:bidi="fr-FR"/>
        </w:rPr>
        <w:noBreakHyphen/>
        <w:t>5 juillet 2018</w:t>
      </w:r>
      <w:r w:rsidRPr="00FF6F7D">
        <w:rPr>
          <w:i/>
          <w:iCs/>
          <w:lang w:val="fr-FR" w:bidi="fr-FR"/>
        </w:rPr>
        <w:t>.</w:t>
      </w:r>
    </w:p>
    <w:p w14:paraId="1E740484" w14:textId="340EF051" w:rsidR="00375954" w:rsidRPr="00FF6F7D" w:rsidRDefault="00375954" w:rsidP="00375954">
      <w:pPr>
        <w:pStyle w:val="enumlev1"/>
        <w:rPr>
          <w:i/>
          <w:iCs/>
          <w:lang w:val="fr-FR"/>
        </w:rPr>
      </w:pPr>
      <w:r w:rsidRPr="00FF6F7D">
        <w:rPr>
          <w:i/>
          <w:iCs/>
          <w:lang w:val="fr-FR"/>
        </w:rPr>
        <w:t>–</w:t>
      </w:r>
      <w:r w:rsidRPr="00FF6F7D">
        <w:rPr>
          <w:i/>
          <w:iCs/>
          <w:lang w:val="fr-FR"/>
        </w:rPr>
        <w:tab/>
        <w:t xml:space="preserve">Atelier régional de l'UIT pour l'Europe et la CEI sur le </w:t>
      </w:r>
      <w:r w:rsidR="009F4C1B" w:rsidRPr="00FF6F7D">
        <w:rPr>
          <w:i/>
          <w:iCs/>
          <w:lang w:val="fr-FR"/>
        </w:rPr>
        <w:t>d</w:t>
      </w:r>
      <w:r w:rsidRPr="00FF6F7D">
        <w:rPr>
          <w:i/>
          <w:iCs/>
          <w:lang w:val="fr-FR"/>
        </w:rPr>
        <w:t xml:space="preserve">éveloppement du </w:t>
      </w:r>
      <w:r w:rsidR="009F4C1B" w:rsidRPr="00FF6F7D">
        <w:rPr>
          <w:i/>
          <w:iCs/>
          <w:lang w:val="fr-FR"/>
        </w:rPr>
        <w:t xml:space="preserve">large bande fondé sur </w:t>
      </w:r>
      <w:r w:rsidRPr="00FF6F7D">
        <w:rPr>
          <w:i/>
          <w:iCs/>
          <w:lang w:val="fr-FR"/>
        </w:rPr>
        <w:t xml:space="preserve">les technologies 4G et 5G, Almaty </w:t>
      </w:r>
      <w:r w:rsidR="009F4C1B" w:rsidRPr="00FF6F7D">
        <w:rPr>
          <w:i/>
          <w:iCs/>
          <w:lang w:val="fr-FR"/>
        </w:rPr>
        <w:t>(</w:t>
      </w:r>
      <w:r w:rsidRPr="00FF6F7D">
        <w:rPr>
          <w:i/>
          <w:iCs/>
          <w:lang w:val="fr-FR"/>
        </w:rPr>
        <w:t>République du Kazakhstan</w:t>
      </w:r>
      <w:r w:rsidR="009F4C1B" w:rsidRPr="00FF6F7D">
        <w:rPr>
          <w:i/>
          <w:iCs/>
          <w:lang w:val="fr-FR"/>
        </w:rPr>
        <w:t>)</w:t>
      </w:r>
      <w:r w:rsidRPr="00FF6F7D">
        <w:rPr>
          <w:i/>
          <w:iCs/>
          <w:lang w:val="fr-FR"/>
        </w:rPr>
        <w:t>, 17-18 septembre 2018.</w:t>
      </w:r>
    </w:p>
    <w:p w14:paraId="63DDFC2A" w14:textId="390814CA" w:rsidR="00375954" w:rsidRPr="00FF6F7D" w:rsidRDefault="00375954" w:rsidP="00375954">
      <w:pPr>
        <w:pStyle w:val="enumlev1"/>
        <w:rPr>
          <w:i/>
          <w:iCs/>
          <w:lang w:val="fr-FR"/>
        </w:rPr>
      </w:pPr>
      <w:r w:rsidRPr="00FF6F7D">
        <w:rPr>
          <w:i/>
          <w:iCs/>
          <w:lang w:val="fr-FR"/>
        </w:rPr>
        <w:t>–</w:t>
      </w:r>
      <w:r w:rsidRPr="00FF6F7D">
        <w:rPr>
          <w:i/>
          <w:iCs/>
          <w:lang w:val="fr-FR"/>
        </w:rPr>
        <w:tab/>
      </w:r>
      <w:bookmarkStart w:id="0" w:name="lt_pId131"/>
      <w:r w:rsidR="009F4C1B" w:rsidRPr="00FF6F7D">
        <w:rPr>
          <w:i/>
          <w:iCs/>
          <w:lang w:val="fr-FR"/>
        </w:rPr>
        <w:t>Premier f</w:t>
      </w:r>
      <w:r w:rsidRPr="00FF6F7D">
        <w:rPr>
          <w:i/>
          <w:iCs/>
          <w:lang w:val="fr-FR"/>
        </w:rPr>
        <w:t xml:space="preserve">orum sur l'écosystème de la 5G dans la région de la mer Baltique "Techritoire de la 5G", </w:t>
      </w:r>
      <w:r w:rsidR="009F4C1B" w:rsidRPr="00FF6F7D">
        <w:rPr>
          <w:i/>
          <w:iCs/>
          <w:lang w:val="fr-FR"/>
        </w:rPr>
        <w:t xml:space="preserve">Riga (Lettonie), </w:t>
      </w:r>
      <w:r w:rsidRPr="00FF6F7D">
        <w:rPr>
          <w:i/>
          <w:iCs/>
          <w:lang w:val="fr-FR"/>
        </w:rPr>
        <w:t>27-28 septembre 2018.</w:t>
      </w:r>
      <w:bookmarkEnd w:id="0"/>
    </w:p>
    <w:p w14:paraId="561FCAA5" w14:textId="70BFE2A7" w:rsidR="00375954" w:rsidRPr="00FF6F7D" w:rsidRDefault="00375954" w:rsidP="00375954">
      <w:pPr>
        <w:pStyle w:val="enumlev1"/>
        <w:rPr>
          <w:i/>
          <w:iCs/>
          <w:lang w:val="fr-FR"/>
        </w:rPr>
      </w:pPr>
      <w:r w:rsidRPr="00FF6F7D">
        <w:rPr>
          <w:i/>
          <w:iCs/>
          <w:lang w:val="fr-FR"/>
        </w:rPr>
        <w:t>–</w:t>
      </w:r>
      <w:r w:rsidRPr="00FF6F7D">
        <w:rPr>
          <w:i/>
          <w:iCs/>
          <w:lang w:val="fr-FR"/>
        </w:rPr>
        <w:tab/>
        <w:t>Forum de l'UIT sur le thème "Vers une société du gigabit fondée sur la 5G", Athènes (Grèce)</w:t>
      </w:r>
      <w:r w:rsidR="009F4C1B" w:rsidRPr="00FF6F7D">
        <w:rPr>
          <w:i/>
          <w:iCs/>
          <w:lang w:val="fr-FR"/>
        </w:rPr>
        <w:t>, 11</w:t>
      </w:r>
      <w:r w:rsidR="009F4C1B" w:rsidRPr="00FF6F7D">
        <w:rPr>
          <w:i/>
          <w:iCs/>
          <w:lang w:val="fr-FR"/>
        </w:rPr>
        <w:noBreakHyphen/>
        <w:t>12 octobre 2018</w:t>
      </w:r>
      <w:r w:rsidRPr="00FF6F7D">
        <w:rPr>
          <w:i/>
          <w:iCs/>
          <w:lang w:val="fr-FR"/>
        </w:rPr>
        <w:t>.</w:t>
      </w:r>
    </w:p>
    <w:p w14:paraId="1CAE11A8" w14:textId="77A2C66B" w:rsidR="00375954" w:rsidRPr="00FF6F7D" w:rsidRDefault="00375954" w:rsidP="00375954">
      <w:pPr>
        <w:pStyle w:val="enumlev1"/>
        <w:rPr>
          <w:i/>
          <w:iCs/>
          <w:lang w:val="fr-FR"/>
        </w:rPr>
      </w:pPr>
      <w:r w:rsidRPr="00FF6F7D">
        <w:rPr>
          <w:lang w:val="fr-FR"/>
        </w:rPr>
        <w:t>–</w:t>
      </w:r>
      <w:r w:rsidRPr="00FF6F7D">
        <w:rPr>
          <w:lang w:val="fr-FR"/>
        </w:rPr>
        <w:tab/>
      </w:r>
      <w:r w:rsidRPr="00FF6F7D">
        <w:rPr>
          <w:i/>
          <w:iCs/>
          <w:lang w:val="fr-FR"/>
        </w:rPr>
        <w:t xml:space="preserve">Atelier de l'UIT pour l'Europe et la CEI </w:t>
      </w:r>
      <w:r w:rsidR="009F4C1B" w:rsidRPr="00FF6F7D">
        <w:rPr>
          <w:i/>
          <w:iCs/>
          <w:lang w:val="fr-FR"/>
        </w:rPr>
        <w:t xml:space="preserve">sur les </w:t>
      </w:r>
      <w:r w:rsidRPr="00FF6F7D">
        <w:rPr>
          <w:i/>
          <w:iCs/>
          <w:lang w:val="fr-FR"/>
        </w:rPr>
        <w:t>infrastructure</w:t>
      </w:r>
      <w:r w:rsidR="009F4C1B" w:rsidRPr="00FF6F7D">
        <w:rPr>
          <w:i/>
          <w:iCs/>
          <w:lang w:val="fr-FR"/>
        </w:rPr>
        <w:t>s</w:t>
      </w:r>
      <w:r w:rsidRPr="00FF6F7D">
        <w:rPr>
          <w:i/>
          <w:iCs/>
          <w:lang w:val="fr-FR"/>
        </w:rPr>
        <w:t xml:space="preserve"> TIC </w:t>
      </w:r>
      <w:r w:rsidR="009F4C1B" w:rsidRPr="00FF6F7D">
        <w:rPr>
          <w:i/>
          <w:iCs/>
          <w:lang w:val="fr-FR"/>
        </w:rPr>
        <w:t xml:space="preserve">au service </w:t>
      </w:r>
      <w:r w:rsidRPr="00FF6F7D">
        <w:rPr>
          <w:i/>
          <w:iCs/>
          <w:lang w:val="fr-FR"/>
        </w:rPr>
        <w:t>de l'économie numérique, Kiev</w:t>
      </w:r>
      <w:r w:rsidR="009F4C1B" w:rsidRPr="00FF6F7D">
        <w:rPr>
          <w:i/>
          <w:iCs/>
          <w:lang w:val="fr-FR"/>
        </w:rPr>
        <w:t xml:space="preserve"> (</w:t>
      </w:r>
      <w:r w:rsidRPr="00FF6F7D">
        <w:rPr>
          <w:i/>
          <w:iCs/>
          <w:lang w:val="fr-FR"/>
        </w:rPr>
        <w:t>Ukraine</w:t>
      </w:r>
      <w:r w:rsidR="009F4C1B" w:rsidRPr="00FF6F7D">
        <w:rPr>
          <w:i/>
          <w:iCs/>
          <w:lang w:val="fr-FR"/>
        </w:rPr>
        <w:t>), 2019</w:t>
      </w:r>
      <w:r w:rsidRPr="00FF6F7D">
        <w:rPr>
          <w:i/>
          <w:iCs/>
          <w:lang w:val="fr-FR"/>
        </w:rPr>
        <w:t>.</w:t>
      </w:r>
    </w:p>
    <w:p w14:paraId="5CE81B38" w14:textId="2F861FAE" w:rsidR="00375954" w:rsidRPr="00FF6F7D" w:rsidRDefault="009F4C1B" w:rsidP="00375954">
      <w:pPr>
        <w:pStyle w:val="enumlev1"/>
        <w:rPr>
          <w:i/>
          <w:iCs/>
          <w:lang w:val="fr-FR"/>
        </w:rPr>
      </w:pPr>
      <w:r w:rsidRPr="00FF6F7D">
        <w:rPr>
          <w:i/>
          <w:iCs/>
          <w:lang w:val="fr-FR"/>
        </w:rPr>
        <w:t>–</w:t>
      </w:r>
      <w:r w:rsidRPr="00FF6F7D">
        <w:rPr>
          <w:i/>
          <w:iCs/>
          <w:lang w:val="fr-FR"/>
        </w:rPr>
        <w:tab/>
        <w:t xml:space="preserve">Deuxième forum sur l'écosystème de la 5G dans la région de la mer Baltique "Techritoire de la 5G", Riga (Lettonie), </w:t>
      </w:r>
      <w:r w:rsidR="00375954" w:rsidRPr="00FF6F7D">
        <w:rPr>
          <w:i/>
          <w:iCs/>
          <w:lang w:val="fr-FR"/>
        </w:rPr>
        <w:t>27-29 novembre 2019.</w:t>
      </w:r>
    </w:p>
    <w:p w14:paraId="4F690E3B" w14:textId="4C53AAAB" w:rsidR="00375954" w:rsidRPr="00FF6F7D" w:rsidRDefault="00375954" w:rsidP="00375954">
      <w:pPr>
        <w:pStyle w:val="enumlev1"/>
        <w:rPr>
          <w:i/>
          <w:iCs/>
          <w:lang w:val="fr-FR"/>
        </w:rPr>
      </w:pPr>
      <w:r w:rsidRPr="00FF6F7D">
        <w:rPr>
          <w:i/>
          <w:iCs/>
          <w:lang w:val="fr-FR"/>
        </w:rPr>
        <w:t>–</w:t>
      </w:r>
      <w:r w:rsidRPr="00FF6F7D">
        <w:rPr>
          <w:i/>
          <w:iCs/>
          <w:lang w:val="fr-FR"/>
        </w:rPr>
        <w:tab/>
        <w:t xml:space="preserve">Forum régional pour l'Europe sur </w:t>
      </w:r>
      <w:r w:rsidR="009F4C1B" w:rsidRPr="00FF6F7D">
        <w:rPr>
          <w:i/>
          <w:iCs/>
          <w:lang w:val="fr-FR"/>
        </w:rPr>
        <w:t>la 5G</w:t>
      </w:r>
      <w:r w:rsidR="008873ED" w:rsidRPr="00FF6F7D">
        <w:rPr>
          <w:i/>
          <w:iCs/>
          <w:lang w:val="fr-FR"/>
        </w:rPr>
        <w:t xml:space="preserve">: </w:t>
      </w:r>
      <w:r w:rsidRPr="00FF6F7D">
        <w:rPr>
          <w:i/>
          <w:iCs/>
          <w:lang w:val="fr-FR"/>
        </w:rPr>
        <w:t>stratégies, politiques et mise en œuvre, virtuel, 22</w:t>
      </w:r>
      <w:r w:rsidR="001F7717" w:rsidRPr="00FF6F7D">
        <w:rPr>
          <w:i/>
          <w:iCs/>
          <w:lang w:val="fr-FR"/>
        </w:rPr>
        <w:noBreakHyphen/>
      </w:r>
      <w:r w:rsidRPr="00FF6F7D">
        <w:rPr>
          <w:i/>
          <w:iCs/>
          <w:lang w:val="fr-FR"/>
        </w:rPr>
        <w:t>23 octobre 2020.</w:t>
      </w:r>
    </w:p>
    <w:p w14:paraId="53CD8107" w14:textId="19EF3462" w:rsidR="008873ED" w:rsidRPr="00FF6F7D" w:rsidRDefault="008873ED" w:rsidP="00631977">
      <w:pPr>
        <w:pStyle w:val="enumlev1"/>
        <w:spacing w:after="120"/>
        <w:rPr>
          <w:i/>
          <w:iCs/>
          <w:lang w:val="fr-FR"/>
        </w:rPr>
      </w:pPr>
      <w:r w:rsidRPr="00FF6F7D">
        <w:rPr>
          <w:i/>
          <w:iCs/>
          <w:lang w:val="fr-FR"/>
        </w:rPr>
        <w:t>–</w:t>
      </w:r>
      <w:r w:rsidRPr="00FF6F7D">
        <w:rPr>
          <w:i/>
          <w:iCs/>
          <w:lang w:val="fr-FR"/>
        </w:rPr>
        <w:tab/>
        <w:t>Troisième forum sur l'écosystème de la 5G dans la région de la mer Baltique "Techritoire de la 5G", virtuel, 12 novembre 2020.</w:t>
      </w:r>
    </w:p>
    <w:p w14:paraId="61ABB6B1" w14:textId="5121A5D8" w:rsidR="00FF2FA8" w:rsidRPr="00FF6F7D" w:rsidRDefault="000767A4" w:rsidP="0066189E">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D133ED" w:rsidRPr="00FF6F7D">
        <w:rPr>
          <w:b/>
          <w:bCs/>
          <w:i/>
          <w:iCs/>
          <w:lang w:val="fr-FR"/>
        </w:rPr>
        <w:t>pour renforcer</w:t>
      </w:r>
      <w:r w:rsidR="00375954" w:rsidRPr="00FF6F7D">
        <w:rPr>
          <w:b/>
          <w:bCs/>
          <w:i/>
          <w:iCs/>
          <w:lang w:val="fr-FR"/>
        </w:rPr>
        <w:t xml:space="preserve"> les capacités des membres de l'UIT dans le domaine de la gestion du spectre</w:t>
      </w:r>
    </w:p>
    <w:p w14:paraId="20ADE0C9" w14:textId="7E75D2F1" w:rsidR="00FF2FA8" w:rsidRPr="00FF6F7D" w:rsidRDefault="00375954" w:rsidP="00631977">
      <w:pPr>
        <w:pStyle w:val="enumlev1"/>
        <w:spacing w:before="120"/>
        <w:rPr>
          <w:i/>
          <w:iCs/>
          <w:lang w:val="fr-FR"/>
        </w:rPr>
      </w:pPr>
      <w:r w:rsidRPr="00FF6F7D">
        <w:rPr>
          <w:i/>
          <w:iCs/>
          <w:lang w:val="fr-FR"/>
        </w:rPr>
        <w:t>–</w:t>
      </w:r>
      <w:r w:rsidRPr="00FF6F7D">
        <w:rPr>
          <w:i/>
          <w:iCs/>
          <w:lang w:val="fr-FR"/>
        </w:rPr>
        <w:tab/>
      </w:r>
      <w:r w:rsidR="008873ED" w:rsidRPr="00FF6F7D">
        <w:rPr>
          <w:i/>
          <w:iCs/>
          <w:lang w:val="fr-FR"/>
        </w:rPr>
        <w:t>T</w:t>
      </w:r>
      <w:r w:rsidRPr="00FF6F7D">
        <w:rPr>
          <w:i/>
          <w:iCs/>
          <w:lang w:val="fr-FR"/>
        </w:rPr>
        <w:t xml:space="preserve">roisième conférence annuelle sur la gestion du spectre dans la région de la CEI et les pays d'Europe centrale et orientale, </w:t>
      </w:r>
      <w:r w:rsidR="008873ED" w:rsidRPr="00FF6F7D">
        <w:rPr>
          <w:i/>
          <w:iCs/>
          <w:lang w:val="fr-FR"/>
        </w:rPr>
        <w:t xml:space="preserve">et </w:t>
      </w:r>
      <w:r w:rsidRPr="00FF6F7D">
        <w:rPr>
          <w:i/>
          <w:iCs/>
          <w:lang w:val="fr-FR"/>
        </w:rPr>
        <w:t>atelier de l'UIT sur la manière de parvenir à des communications exemptes de brouillages au stade technologique actuel, Minsk (Bélarus)</w:t>
      </w:r>
      <w:r w:rsidR="008873ED" w:rsidRPr="00FF6F7D">
        <w:rPr>
          <w:i/>
          <w:iCs/>
          <w:lang w:val="fr-FR"/>
        </w:rPr>
        <w:t>, 8-11 avril 2019</w:t>
      </w:r>
      <w:r w:rsidRPr="00FF6F7D">
        <w:rPr>
          <w:i/>
          <w:iCs/>
          <w:lang w:val="fr-FR"/>
        </w:rPr>
        <w:t>.</w:t>
      </w:r>
    </w:p>
    <w:p w14:paraId="4A72FBA5" w14:textId="1748FFE2" w:rsidR="00FF2FA8" w:rsidRPr="00FF6F7D" w:rsidRDefault="00375954" w:rsidP="00375954">
      <w:pPr>
        <w:pStyle w:val="enumlev1"/>
        <w:rPr>
          <w:i/>
          <w:iCs/>
          <w:lang w:val="fr-FR"/>
        </w:rPr>
      </w:pPr>
      <w:r w:rsidRPr="00FF6F7D">
        <w:rPr>
          <w:i/>
          <w:iCs/>
          <w:lang w:val="fr-FR"/>
        </w:rPr>
        <w:t>–</w:t>
      </w:r>
      <w:r w:rsidRPr="00FF6F7D">
        <w:rPr>
          <w:i/>
          <w:iCs/>
          <w:lang w:val="fr-FR"/>
        </w:rPr>
        <w:tab/>
        <w:t>Séminaire de l'UIT sur les questions de radiocommunication pour l'Europe, Tirana</w:t>
      </w:r>
      <w:r w:rsidR="008873ED" w:rsidRPr="00FF6F7D">
        <w:rPr>
          <w:i/>
          <w:iCs/>
          <w:lang w:val="fr-FR"/>
        </w:rPr>
        <w:t xml:space="preserve"> (</w:t>
      </w:r>
      <w:r w:rsidRPr="00FF6F7D">
        <w:rPr>
          <w:i/>
          <w:iCs/>
          <w:lang w:val="fr-FR"/>
        </w:rPr>
        <w:t>Albanie</w:t>
      </w:r>
      <w:r w:rsidR="008873ED" w:rsidRPr="00FF6F7D">
        <w:rPr>
          <w:i/>
          <w:iCs/>
          <w:lang w:val="fr-FR"/>
        </w:rPr>
        <w:t>)</w:t>
      </w:r>
      <w:r w:rsidRPr="00FF6F7D">
        <w:rPr>
          <w:i/>
          <w:iCs/>
          <w:lang w:val="fr-FR"/>
        </w:rPr>
        <w:t>, 24-27 juin 2019.</w:t>
      </w:r>
    </w:p>
    <w:p w14:paraId="5696F040" w14:textId="55E4185F" w:rsidR="00FF2FA8" w:rsidRPr="00FF6F7D" w:rsidRDefault="00375954" w:rsidP="00631977">
      <w:pPr>
        <w:pStyle w:val="enumlev1"/>
        <w:spacing w:after="120"/>
        <w:rPr>
          <w:i/>
          <w:iCs/>
          <w:lang w:val="fr-FR"/>
        </w:rPr>
      </w:pPr>
      <w:r w:rsidRPr="00FF6F7D">
        <w:rPr>
          <w:i/>
          <w:iCs/>
          <w:lang w:val="fr-FR"/>
        </w:rPr>
        <w:t>–</w:t>
      </w:r>
      <w:r w:rsidRPr="00FF6F7D">
        <w:rPr>
          <w:i/>
          <w:iCs/>
          <w:lang w:val="fr-FR"/>
        </w:rPr>
        <w:tab/>
        <w:t>Séminaire de l'UIT pour l'Europe et la CEI sur la gestion du spectre et la radiodiffusion, virtuel, 1</w:t>
      </w:r>
      <w:r w:rsidR="008873ED" w:rsidRPr="00FF6F7D">
        <w:rPr>
          <w:i/>
          <w:iCs/>
          <w:lang w:val="fr-FR"/>
        </w:rPr>
        <w:t>er</w:t>
      </w:r>
      <w:r w:rsidRPr="00FF6F7D">
        <w:rPr>
          <w:i/>
          <w:iCs/>
          <w:lang w:val="fr-FR"/>
        </w:rPr>
        <w:t>-2 juillet 2020.</w:t>
      </w:r>
    </w:p>
    <w:p w14:paraId="2738BA48" w14:textId="5C233848" w:rsidR="00FF2FA8" w:rsidRPr="00FF6F7D" w:rsidRDefault="000767A4" w:rsidP="0066189E">
      <w:pPr>
        <w:pBdr>
          <w:top w:val="single" w:sz="4" w:space="1" w:color="auto"/>
          <w:left w:val="single" w:sz="4" w:space="4" w:color="auto"/>
          <w:bottom w:val="single" w:sz="4" w:space="1" w:color="auto"/>
          <w:right w:val="single" w:sz="4" w:space="4" w:color="auto"/>
        </w:pBdr>
        <w:spacing w:after="120"/>
        <w:rPr>
          <w:b/>
          <w:bCs/>
          <w:i/>
          <w:iCs/>
          <w:lang w:val="fr-FR"/>
        </w:rPr>
      </w:pPr>
      <w:r w:rsidRPr="00FF6F7D">
        <w:rPr>
          <w:rFonts w:cs="Calibri"/>
          <w:b/>
          <w:bCs/>
          <w:i/>
          <w:iCs/>
          <w:lang w:val="fr-FR"/>
        </w:rPr>
        <w:lastRenderedPageBreak/>
        <w:t xml:space="preserve">Différentes activités ont été menées </w:t>
      </w:r>
      <w:r w:rsidR="00375954" w:rsidRPr="00FF6F7D">
        <w:rPr>
          <w:rFonts w:cs="Calibri"/>
          <w:b/>
          <w:bCs/>
          <w:i/>
          <w:iCs/>
          <w:lang w:val="fr-FR"/>
        </w:rPr>
        <w:t xml:space="preserve">afin de </w:t>
      </w:r>
      <w:r w:rsidR="00375954" w:rsidRPr="00FF6F7D">
        <w:rPr>
          <w:b/>
          <w:bCs/>
          <w:i/>
          <w:iCs/>
          <w:lang w:val="fr-FR"/>
        </w:rPr>
        <w:t xml:space="preserve">fournir une plate-forme pour renforcer les capacités des membres de l'UIT </w:t>
      </w:r>
      <w:r w:rsidR="0042159A" w:rsidRPr="00FF6F7D">
        <w:rPr>
          <w:b/>
          <w:bCs/>
          <w:i/>
          <w:iCs/>
          <w:lang w:val="fr-FR"/>
        </w:rPr>
        <w:t xml:space="preserve">concernant le </w:t>
      </w:r>
      <w:r w:rsidR="00375954" w:rsidRPr="00FF6F7D">
        <w:rPr>
          <w:b/>
          <w:bCs/>
          <w:i/>
          <w:iCs/>
          <w:lang w:val="fr-FR"/>
        </w:rPr>
        <w:t>déploiement de</w:t>
      </w:r>
      <w:r w:rsidR="00125C9B" w:rsidRPr="00FF6F7D">
        <w:rPr>
          <w:b/>
          <w:bCs/>
          <w:i/>
          <w:iCs/>
          <w:lang w:val="fr-FR"/>
        </w:rPr>
        <w:t>s</w:t>
      </w:r>
      <w:r w:rsidR="00375954" w:rsidRPr="00FF6F7D">
        <w:rPr>
          <w:b/>
          <w:bCs/>
          <w:i/>
          <w:iCs/>
          <w:lang w:val="fr-FR"/>
        </w:rPr>
        <w:t xml:space="preserve"> infrastructure</w:t>
      </w:r>
      <w:r w:rsidR="00125C9B" w:rsidRPr="00FF6F7D">
        <w:rPr>
          <w:b/>
          <w:bCs/>
          <w:i/>
          <w:iCs/>
          <w:lang w:val="fr-FR"/>
        </w:rPr>
        <w:t>s</w:t>
      </w:r>
      <w:r w:rsidR="00375954" w:rsidRPr="00FF6F7D">
        <w:rPr>
          <w:b/>
          <w:bCs/>
          <w:i/>
          <w:iCs/>
          <w:lang w:val="fr-FR"/>
        </w:rPr>
        <w:t xml:space="preserve"> et des services de télévision par câble</w:t>
      </w:r>
    </w:p>
    <w:p w14:paraId="0520E3FD" w14:textId="02351E89" w:rsidR="00FF2FA8" w:rsidRPr="00FF6F7D" w:rsidRDefault="00375954" w:rsidP="00631977">
      <w:pPr>
        <w:pStyle w:val="enumlev1"/>
        <w:spacing w:before="120"/>
        <w:rPr>
          <w:i/>
          <w:iCs/>
          <w:lang w:val="fr-FR"/>
        </w:rPr>
      </w:pPr>
      <w:r w:rsidRPr="00FF6F7D">
        <w:rPr>
          <w:i/>
          <w:iCs/>
          <w:lang w:val="fr-FR"/>
        </w:rPr>
        <w:t>–</w:t>
      </w:r>
      <w:r w:rsidRPr="00FF6F7D">
        <w:rPr>
          <w:i/>
          <w:iCs/>
          <w:lang w:val="fr-FR"/>
        </w:rPr>
        <w:tab/>
        <w:t>Atelier de l'UIT sur l'avenir de la télévision par câble, Genève</w:t>
      </w:r>
      <w:r w:rsidR="008873ED" w:rsidRPr="00FF6F7D">
        <w:rPr>
          <w:i/>
          <w:iCs/>
          <w:lang w:val="fr-FR"/>
        </w:rPr>
        <w:t xml:space="preserve"> (</w:t>
      </w:r>
      <w:r w:rsidRPr="00FF6F7D">
        <w:rPr>
          <w:i/>
          <w:iCs/>
          <w:lang w:val="fr-FR"/>
        </w:rPr>
        <w:t>Suisse</w:t>
      </w:r>
      <w:r w:rsidR="008873ED" w:rsidRPr="00FF6F7D">
        <w:rPr>
          <w:i/>
          <w:iCs/>
          <w:lang w:val="fr-FR"/>
        </w:rPr>
        <w:t>)</w:t>
      </w:r>
      <w:r w:rsidRPr="00FF6F7D">
        <w:rPr>
          <w:i/>
          <w:iCs/>
          <w:lang w:val="fr-FR"/>
        </w:rPr>
        <w:t>, 25-26 janvier 2018</w:t>
      </w:r>
      <w:r w:rsidR="001F7717" w:rsidRPr="00FF6F7D">
        <w:rPr>
          <w:i/>
          <w:iCs/>
          <w:lang w:val="fr-FR"/>
        </w:rPr>
        <w:t>.</w:t>
      </w:r>
    </w:p>
    <w:p w14:paraId="59D722EC" w14:textId="4AE11841" w:rsidR="00FF2FA8" w:rsidRPr="00FF6F7D" w:rsidRDefault="00375954" w:rsidP="00375954">
      <w:pPr>
        <w:pStyle w:val="enumlev1"/>
        <w:rPr>
          <w:i/>
          <w:iCs/>
          <w:lang w:val="fr-FR"/>
        </w:rPr>
      </w:pPr>
      <w:r w:rsidRPr="00FF6F7D">
        <w:rPr>
          <w:i/>
          <w:iCs/>
          <w:lang w:val="fr-FR"/>
        </w:rPr>
        <w:t>–</w:t>
      </w:r>
      <w:r w:rsidRPr="00FF6F7D">
        <w:rPr>
          <w:i/>
          <w:iCs/>
          <w:lang w:val="fr-FR"/>
        </w:rPr>
        <w:tab/>
      </w:r>
      <w:r w:rsidRPr="00FF6F7D">
        <w:rPr>
          <w:rFonts w:cs="Calibri"/>
          <w:i/>
          <w:iCs/>
          <w:lang w:val="fr-FR"/>
        </w:rPr>
        <w:t xml:space="preserve">Atelier </w:t>
      </w:r>
      <w:r w:rsidR="008873ED" w:rsidRPr="00FF6F7D">
        <w:rPr>
          <w:rFonts w:cs="Calibri"/>
          <w:i/>
          <w:iCs/>
          <w:lang w:val="fr-FR"/>
        </w:rPr>
        <w:t xml:space="preserve">de l'UIT </w:t>
      </w:r>
      <w:r w:rsidRPr="00FF6F7D">
        <w:rPr>
          <w:rFonts w:cs="Calibri"/>
          <w:i/>
          <w:iCs/>
          <w:lang w:val="fr-FR"/>
        </w:rPr>
        <w:t>sur l'avenir de la télévision en Europe, Genève</w:t>
      </w:r>
      <w:r w:rsidR="008873ED" w:rsidRPr="00FF6F7D">
        <w:rPr>
          <w:rFonts w:cs="Calibri"/>
          <w:i/>
          <w:iCs/>
          <w:lang w:val="fr-FR"/>
        </w:rPr>
        <w:t xml:space="preserve"> (</w:t>
      </w:r>
      <w:r w:rsidRPr="00FF6F7D">
        <w:rPr>
          <w:rFonts w:cs="Calibri"/>
          <w:i/>
          <w:iCs/>
          <w:lang w:val="fr-FR"/>
        </w:rPr>
        <w:t>Suisse</w:t>
      </w:r>
      <w:r w:rsidR="008873ED" w:rsidRPr="00FF6F7D">
        <w:rPr>
          <w:rFonts w:cs="Calibri"/>
          <w:i/>
          <w:iCs/>
          <w:lang w:val="fr-FR"/>
        </w:rPr>
        <w:t>)</w:t>
      </w:r>
      <w:r w:rsidRPr="00FF6F7D">
        <w:rPr>
          <w:rFonts w:cs="Calibri"/>
          <w:i/>
          <w:iCs/>
          <w:lang w:val="fr-FR"/>
        </w:rPr>
        <w:t>, 7 juin 2019</w:t>
      </w:r>
      <w:r w:rsidR="001F7717" w:rsidRPr="00FF6F7D">
        <w:rPr>
          <w:rFonts w:cs="Calibri"/>
          <w:i/>
          <w:iCs/>
          <w:lang w:val="fr-FR"/>
        </w:rPr>
        <w:t>.</w:t>
      </w:r>
    </w:p>
    <w:p w14:paraId="08E38379" w14:textId="386C4F15" w:rsidR="00FF2FA8" w:rsidRPr="00FF6F7D" w:rsidRDefault="00375954" w:rsidP="00631977">
      <w:pPr>
        <w:pStyle w:val="enumlev1"/>
        <w:spacing w:after="120"/>
        <w:rPr>
          <w:rFonts w:cs="Calibri"/>
          <w:lang w:val="fr-FR"/>
        </w:rPr>
      </w:pPr>
      <w:r w:rsidRPr="00FF6F7D">
        <w:rPr>
          <w:i/>
          <w:iCs/>
          <w:lang w:val="fr-FR"/>
        </w:rPr>
        <w:t>–</w:t>
      </w:r>
      <w:r w:rsidRPr="00FF6F7D">
        <w:rPr>
          <w:i/>
          <w:iCs/>
          <w:lang w:val="fr-FR"/>
        </w:rPr>
        <w:tab/>
      </w:r>
      <w:r w:rsidRPr="00FF6F7D">
        <w:rPr>
          <w:rFonts w:cs="Calibri"/>
          <w:i/>
          <w:iCs/>
          <w:lang w:val="fr-FR"/>
        </w:rPr>
        <w:t>Rapport spécial sur l'avenir de la télévision par câble en Europe</w:t>
      </w:r>
      <w:r w:rsidR="001F7717" w:rsidRPr="00FF6F7D">
        <w:rPr>
          <w:rFonts w:cs="Calibri"/>
          <w:i/>
          <w:iCs/>
          <w:lang w:val="fr-FR"/>
        </w:rPr>
        <w:t>.</w:t>
      </w:r>
    </w:p>
    <w:p w14:paraId="349718C9" w14:textId="2E229E77" w:rsidR="00FF2FA8" w:rsidRPr="00FF6F7D" w:rsidRDefault="000767A4" w:rsidP="0066189E">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D133ED" w:rsidRPr="00FF6F7D">
        <w:rPr>
          <w:b/>
          <w:bCs/>
          <w:i/>
          <w:iCs/>
          <w:lang w:val="fr-FR"/>
        </w:rPr>
        <w:t>pour renforcer</w:t>
      </w:r>
      <w:r w:rsidR="00375954" w:rsidRPr="00FF6F7D">
        <w:rPr>
          <w:b/>
          <w:bCs/>
          <w:i/>
          <w:iCs/>
          <w:lang w:val="fr-FR"/>
        </w:rPr>
        <w:t xml:space="preserve"> les capacités humaines des parties prenantes </w:t>
      </w:r>
      <w:r w:rsidR="008873ED" w:rsidRPr="00FF6F7D">
        <w:rPr>
          <w:b/>
          <w:bCs/>
          <w:i/>
          <w:iCs/>
          <w:lang w:val="fr-FR"/>
        </w:rPr>
        <w:t xml:space="preserve">s'occupant </w:t>
      </w:r>
      <w:r w:rsidR="00375954" w:rsidRPr="00FF6F7D">
        <w:rPr>
          <w:b/>
          <w:bCs/>
          <w:i/>
          <w:iCs/>
          <w:lang w:val="fr-FR"/>
        </w:rPr>
        <w:t xml:space="preserve">de la cartographie des infrastructures et des services large bande. </w:t>
      </w:r>
      <w:r w:rsidR="0042159A" w:rsidRPr="00FF6F7D">
        <w:rPr>
          <w:b/>
          <w:bCs/>
          <w:i/>
          <w:iCs/>
          <w:lang w:val="fr-FR"/>
        </w:rPr>
        <w:t xml:space="preserve">Différents </w:t>
      </w:r>
      <w:r w:rsidR="00375954" w:rsidRPr="00FF6F7D">
        <w:rPr>
          <w:b/>
          <w:bCs/>
          <w:i/>
          <w:iCs/>
          <w:lang w:val="fr-FR"/>
        </w:rPr>
        <w:t xml:space="preserve">partenariats stratégiques ont été mis en place pour </w:t>
      </w:r>
      <w:r w:rsidR="00D133ED" w:rsidRPr="00FF6F7D">
        <w:rPr>
          <w:b/>
          <w:bCs/>
          <w:i/>
          <w:iCs/>
          <w:lang w:val="fr-FR"/>
        </w:rPr>
        <w:t xml:space="preserve">améliorer </w:t>
      </w:r>
      <w:r w:rsidR="00375954" w:rsidRPr="00FF6F7D">
        <w:rPr>
          <w:b/>
          <w:bCs/>
          <w:i/>
          <w:iCs/>
          <w:lang w:val="fr-FR"/>
        </w:rPr>
        <w:t xml:space="preserve">la collecte de données pour </w:t>
      </w:r>
      <w:r w:rsidR="00D133ED" w:rsidRPr="00FF6F7D">
        <w:rPr>
          <w:b/>
          <w:bCs/>
          <w:i/>
          <w:iCs/>
          <w:lang w:val="fr-FR"/>
        </w:rPr>
        <w:t>la cartographie interactive des réseaux de transmission de Terre de l'UIT</w:t>
      </w:r>
    </w:p>
    <w:p w14:paraId="247A78B4" w14:textId="1EBF3E48" w:rsidR="00FF2FA8" w:rsidRPr="00FF6F7D" w:rsidRDefault="00375954" w:rsidP="00631977">
      <w:pPr>
        <w:pStyle w:val="enumlev1"/>
        <w:spacing w:before="120"/>
        <w:rPr>
          <w:i/>
          <w:iCs/>
          <w:lang w:val="fr-FR"/>
        </w:rPr>
      </w:pPr>
      <w:bookmarkStart w:id="1" w:name="_Toc30490118"/>
      <w:r w:rsidRPr="00FF6F7D">
        <w:rPr>
          <w:i/>
          <w:iCs/>
          <w:lang w:val="fr-FR"/>
        </w:rPr>
        <w:t>–</w:t>
      </w:r>
      <w:r w:rsidRPr="00FF6F7D">
        <w:rPr>
          <w:i/>
          <w:iCs/>
          <w:lang w:val="fr-FR"/>
        </w:rPr>
        <w:tab/>
        <w:t>Atelier de l'UIT pour l'Europe sur la cartographie des infrastructures et des services large bande</w:t>
      </w:r>
      <w:r w:rsidR="00006192" w:rsidRPr="00FF6F7D">
        <w:rPr>
          <w:i/>
          <w:iCs/>
          <w:lang w:val="fr-FR"/>
        </w:rPr>
        <w:t xml:space="preserve"> de Terre</w:t>
      </w:r>
      <w:r w:rsidRPr="00FF6F7D">
        <w:rPr>
          <w:i/>
          <w:iCs/>
          <w:lang w:val="fr-FR"/>
        </w:rPr>
        <w:t>, Varsovie</w:t>
      </w:r>
      <w:r w:rsidR="00006192" w:rsidRPr="00FF6F7D">
        <w:rPr>
          <w:i/>
          <w:iCs/>
          <w:lang w:val="fr-FR"/>
        </w:rPr>
        <w:t xml:space="preserve"> (</w:t>
      </w:r>
      <w:r w:rsidRPr="00FF6F7D">
        <w:rPr>
          <w:i/>
          <w:iCs/>
          <w:lang w:val="fr-FR"/>
        </w:rPr>
        <w:t>Pologne</w:t>
      </w:r>
      <w:bookmarkEnd w:id="1"/>
      <w:r w:rsidR="00006192" w:rsidRPr="00FF6F7D">
        <w:rPr>
          <w:i/>
          <w:iCs/>
          <w:lang w:val="fr-FR"/>
        </w:rPr>
        <w:t xml:space="preserve">), </w:t>
      </w:r>
      <w:r w:rsidRPr="00FF6F7D">
        <w:rPr>
          <w:i/>
          <w:iCs/>
          <w:lang w:val="fr-FR"/>
        </w:rPr>
        <w:t>2</w:t>
      </w:r>
      <w:r w:rsidR="00006192" w:rsidRPr="00FF6F7D">
        <w:rPr>
          <w:i/>
          <w:iCs/>
          <w:lang w:val="fr-FR"/>
        </w:rPr>
        <w:t>-</w:t>
      </w:r>
      <w:r w:rsidRPr="00FF6F7D">
        <w:rPr>
          <w:i/>
          <w:iCs/>
          <w:lang w:val="fr-FR"/>
        </w:rPr>
        <w:t>3 juillet 2019</w:t>
      </w:r>
      <w:r w:rsidR="001F7717" w:rsidRPr="00FF6F7D">
        <w:rPr>
          <w:i/>
          <w:iCs/>
          <w:lang w:val="fr-FR"/>
        </w:rPr>
        <w:t>.</w:t>
      </w:r>
    </w:p>
    <w:p w14:paraId="09754A7D" w14:textId="4B4F9E9D" w:rsidR="00FF2FA8" w:rsidRPr="00FF6F7D" w:rsidRDefault="00375954" w:rsidP="00375954">
      <w:pPr>
        <w:pStyle w:val="enumlev1"/>
        <w:rPr>
          <w:i/>
          <w:iCs/>
          <w:lang w:val="fr-FR"/>
        </w:rPr>
      </w:pPr>
      <w:r w:rsidRPr="00FF6F7D">
        <w:rPr>
          <w:i/>
          <w:iCs/>
          <w:lang w:val="fr-FR"/>
        </w:rPr>
        <w:t>–</w:t>
      </w:r>
      <w:r w:rsidRPr="00FF6F7D">
        <w:rPr>
          <w:i/>
          <w:iCs/>
          <w:lang w:val="fr-FR"/>
        </w:rPr>
        <w:tab/>
        <w:t>Investir dans l'avenir numérique</w:t>
      </w:r>
      <w:r w:rsidR="00BC0196" w:rsidRPr="00FF6F7D">
        <w:rPr>
          <w:i/>
          <w:iCs/>
          <w:lang w:val="fr-FR"/>
        </w:rPr>
        <w:t>:</w:t>
      </w:r>
      <w:r w:rsidRPr="00FF6F7D">
        <w:rPr>
          <w:i/>
          <w:iCs/>
          <w:lang w:val="fr-FR"/>
        </w:rPr>
        <w:t xml:space="preserve"> vers une infrastructure et une société </w:t>
      </w:r>
      <w:r w:rsidR="00006192" w:rsidRPr="00FF6F7D">
        <w:rPr>
          <w:i/>
          <w:iCs/>
          <w:lang w:val="fr-FR"/>
        </w:rPr>
        <w:t>du g</w:t>
      </w:r>
      <w:r w:rsidRPr="00FF6F7D">
        <w:rPr>
          <w:i/>
          <w:iCs/>
          <w:lang w:val="fr-FR"/>
        </w:rPr>
        <w:t xml:space="preserve">igabit </w:t>
      </w:r>
      <w:r w:rsidR="001F7717" w:rsidRPr="00FF6F7D">
        <w:rPr>
          <w:i/>
          <w:iCs/>
          <w:lang w:val="fr-FR"/>
        </w:rPr>
        <w:t>–</w:t>
      </w:r>
      <w:r w:rsidRPr="00FF6F7D">
        <w:rPr>
          <w:i/>
          <w:iCs/>
          <w:lang w:val="fr-FR"/>
        </w:rPr>
        <w:t xml:space="preserve"> Session </w:t>
      </w:r>
      <w:r w:rsidR="00006192" w:rsidRPr="00FF6F7D">
        <w:rPr>
          <w:i/>
          <w:iCs/>
          <w:lang w:val="fr-FR"/>
        </w:rPr>
        <w:t>de Telecom World</w:t>
      </w:r>
      <w:r w:rsidRPr="00FF6F7D">
        <w:rPr>
          <w:i/>
          <w:iCs/>
          <w:lang w:val="fr-FR"/>
        </w:rPr>
        <w:t>, Budapest</w:t>
      </w:r>
      <w:r w:rsidR="00006192" w:rsidRPr="00FF6F7D">
        <w:rPr>
          <w:i/>
          <w:iCs/>
          <w:lang w:val="fr-FR"/>
        </w:rPr>
        <w:t xml:space="preserve"> (</w:t>
      </w:r>
      <w:r w:rsidRPr="00FF6F7D">
        <w:rPr>
          <w:i/>
          <w:iCs/>
          <w:lang w:val="fr-FR"/>
        </w:rPr>
        <w:t>Hongrie</w:t>
      </w:r>
      <w:r w:rsidR="00006192" w:rsidRPr="00FF6F7D">
        <w:rPr>
          <w:i/>
          <w:iCs/>
          <w:lang w:val="fr-FR"/>
        </w:rPr>
        <w:t>)</w:t>
      </w:r>
      <w:r w:rsidRPr="00FF6F7D">
        <w:rPr>
          <w:i/>
          <w:iCs/>
          <w:lang w:val="fr-FR"/>
        </w:rPr>
        <w:t>, 9 septembre 2019</w:t>
      </w:r>
      <w:r w:rsidR="001F7717" w:rsidRPr="00FF6F7D">
        <w:rPr>
          <w:i/>
          <w:iCs/>
          <w:lang w:val="fr-FR"/>
        </w:rPr>
        <w:t>.</w:t>
      </w:r>
    </w:p>
    <w:p w14:paraId="73B7609E" w14:textId="4884D077" w:rsidR="00FF2FA8" w:rsidRPr="00FF6F7D" w:rsidRDefault="00375954" w:rsidP="00006192">
      <w:pPr>
        <w:pStyle w:val="enumlev1"/>
        <w:rPr>
          <w:i/>
          <w:iCs/>
          <w:lang w:val="fr-FR"/>
        </w:rPr>
      </w:pPr>
      <w:r w:rsidRPr="00FF6F7D">
        <w:rPr>
          <w:i/>
          <w:iCs/>
          <w:lang w:val="fr-FR"/>
        </w:rPr>
        <w:t>–</w:t>
      </w:r>
      <w:r w:rsidRPr="00FF6F7D">
        <w:rPr>
          <w:i/>
          <w:iCs/>
          <w:lang w:val="fr-FR"/>
        </w:rPr>
        <w:tab/>
        <w:t xml:space="preserve">Signature de plusieurs accords avec </w:t>
      </w:r>
      <w:r w:rsidR="0042159A" w:rsidRPr="00FF6F7D">
        <w:rPr>
          <w:i/>
          <w:iCs/>
          <w:lang w:val="fr-FR"/>
        </w:rPr>
        <w:t>d</w:t>
      </w:r>
      <w:r w:rsidRPr="00FF6F7D">
        <w:rPr>
          <w:i/>
          <w:iCs/>
          <w:lang w:val="fr-FR"/>
        </w:rPr>
        <w:t xml:space="preserve">es pays </w:t>
      </w:r>
      <w:r w:rsidR="00006192" w:rsidRPr="00FF6F7D">
        <w:rPr>
          <w:i/>
          <w:iCs/>
          <w:lang w:val="fr-FR"/>
        </w:rPr>
        <w:t>sur l</w:t>
      </w:r>
      <w:r w:rsidR="0042159A" w:rsidRPr="00FF6F7D">
        <w:rPr>
          <w:i/>
          <w:iCs/>
          <w:lang w:val="fr-FR"/>
        </w:rPr>
        <w:t>a fourniture d</w:t>
      </w:r>
      <w:r w:rsidR="00006192" w:rsidRPr="00FF6F7D">
        <w:rPr>
          <w:i/>
          <w:iCs/>
          <w:lang w:val="fr-FR"/>
        </w:rPr>
        <w:t>'</w:t>
      </w:r>
      <w:r w:rsidR="0042159A" w:rsidRPr="00FF6F7D">
        <w:rPr>
          <w:i/>
          <w:iCs/>
          <w:lang w:val="fr-FR"/>
        </w:rPr>
        <w:t xml:space="preserve">un </w:t>
      </w:r>
      <w:r w:rsidR="00006192" w:rsidRPr="00FF6F7D">
        <w:rPr>
          <w:i/>
          <w:iCs/>
          <w:lang w:val="fr-FR"/>
        </w:rPr>
        <w:t xml:space="preserve">appui </w:t>
      </w:r>
      <w:r w:rsidR="0042159A" w:rsidRPr="00FF6F7D">
        <w:rPr>
          <w:i/>
          <w:iCs/>
          <w:lang w:val="fr-FR"/>
        </w:rPr>
        <w:t xml:space="preserve">concernant </w:t>
      </w:r>
      <w:r w:rsidR="00006192" w:rsidRPr="00FF6F7D">
        <w:rPr>
          <w:i/>
          <w:iCs/>
          <w:lang w:val="fr-FR"/>
        </w:rPr>
        <w:t>la cartographie interactive des réseaux de transmission de l'UIT</w:t>
      </w:r>
      <w:r w:rsidRPr="00FF6F7D">
        <w:rPr>
          <w:i/>
          <w:iCs/>
          <w:lang w:val="fr-FR"/>
        </w:rPr>
        <w:t>, 2019-2020</w:t>
      </w:r>
      <w:r w:rsidR="001F7717" w:rsidRPr="00FF6F7D">
        <w:rPr>
          <w:i/>
          <w:iCs/>
          <w:lang w:val="fr-FR"/>
        </w:rPr>
        <w:t>.</w:t>
      </w:r>
    </w:p>
    <w:p w14:paraId="5D028AFA" w14:textId="313D04C1" w:rsidR="00FF2FA8" w:rsidRPr="00FF6F7D" w:rsidRDefault="00375954" w:rsidP="00375954">
      <w:pPr>
        <w:pStyle w:val="enumlev1"/>
        <w:rPr>
          <w:i/>
          <w:iCs/>
          <w:lang w:val="fr-FR"/>
        </w:rPr>
      </w:pPr>
      <w:r w:rsidRPr="00FF6F7D">
        <w:rPr>
          <w:i/>
          <w:iCs/>
          <w:lang w:val="fr-FR"/>
        </w:rPr>
        <w:t>–</w:t>
      </w:r>
      <w:r w:rsidRPr="00FF6F7D">
        <w:rPr>
          <w:i/>
          <w:iCs/>
          <w:lang w:val="fr-FR"/>
        </w:rPr>
        <w:tab/>
        <w:t xml:space="preserve">Mise en place d'un consortium avec la Banque mondiale, la Banque européenne d'investissement et l'EaPeReg visant à </w:t>
      </w:r>
      <w:r w:rsidR="00006192" w:rsidRPr="00FF6F7D">
        <w:rPr>
          <w:i/>
          <w:iCs/>
          <w:lang w:val="fr-FR"/>
        </w:rPr>
        <w:t xml:space="preserve">appuyer </w:t>
      </w:r>
      <w:r w:rsidRPr="00FF6F7D">
        <w:rPr>
          <w:i/>
          <w:iCs/>
          <w:lang w:val="fr-FR"/>
        </w:rPr>
        <w:t xml:space="preserve">les pays dans </w:t>
      </w:r>
      <w:r w:rsidR="00006192" w:rsidRPr="00FF6F7D">
        <w:rPr>
          <w:i/>
          <w:iCs/>
          <w:lang w:val="fr-FR"/>
        </w:rPr>
        <w:t xml:space="preserve">l'élaboration </w:t>
      </w:r>
      <w:r w:rsidRPr="00FF6F7D">
        <w:rPr>
          <w:i/>
          <w:iCs/>
          <w:lang w:val="fr-FR"/>
        </w:rPr>
        <w:t>et/ou l'amélioration de systèmes de cartographie des infrastructures large bande, juillet 2019</w:t>
      </w:r>
      <w:r w:rsidR="001F7717" w:rsidRPr="00FF6F7D">
        <w:rPr>
          <w:i/>
          <w:iCs/>
          <w:lang w:val="fr-FR"/>
        </w:rPr>
        <w:t>.</w:t>
      </w:r>
    </w:p>
    <w:p w14:paraId="459A8325" w14:textId="0CEC37EF" w:rsidR="00FF2FA8" w:rsidRPr="00FF6F7D" w:rsidRDefault="00375954" w:rsidP="00375954">
      <w:pPr>
        <w:pStyle w:val="enumlev1"/>
        <w:rPr>
          <w:i/>
          <w:iCs/>
          <w:lang w:val="fr-FR"/>
        </w:rPr>
      </w:pPr>
      <w:r w:rsidRPr="00FF6F7D">
        <w:rPr>
          <w:i/>
          <w:iCs/>
          <w:lang w:val="fr-FR"/>
        </w:rPr>
        <w:t>–</w:t>
      </w:r>
      <w:r w:rsidRPr="00FF6F7D">
        <w:rPr>
          <w:i/>
          <w:iCs/>
          <w:lang w:val="fr-FR"/>
        </w:rPr>
        <w:tab/>
      </w:r>
      <w:r w:rsidR="00006192" w:rsidRPr="00FF6F7D">
        <w:rPr>
          <w:i/>
          <w:iCs/>
          <w:lang w:val="fr-FR"/>
        </w:rPr>
        <w:t xml:space="preserve">Mise en place d'un </w:t>
      </w:r>
      <w:r w:rsidRPr="00FF6F7D">
        <w:rPr>
          <w:i/>
          <w:iCs/>
          <w:lang w:val="fr-FR"/>
        </w:rPr>
        <w:t>projet sur l</w:t>
      </w:r>
      <w:r w:rsidR="0042159A" w:rsidRPr="00FF6F7D">
        <w:rPr>
          <w:i/>
          <w:iCs/>
          <w:lang w:val="fr-FR"/>
        </w:rPr>
        <w:t>a fourniture d</w:t>
      </w:r>
      <w:r w:rsidRPr="00FF6F7D">
        <w:rPr>
          <w:i/>
          <w:iCs/>
          <w:lang w:val="fr-FR"/>
        </w:rPr>
        <w:t>'</w:t>
      </w:r>
      <w:r w:rsidR="0042159A" w:rsidRPr="00FF6F7D">
        <w:rPr>
          <w:i/>
          <w:iCs/>
          <w:lang w:val="fr-FR"/>
        </w:rPr>
        <w:t xml:space="preserve">un </w:t>
      </w:r>
      <w:r w:rsidRPr="00FF6F7D">
        <w:rPr>
          <w:i/>
          <w:iCs/>
          <w:lang w:val="fr-FR"/>
        </w:rPr>
        <w:t xml:space="preserve">appui </w:t>
      </w:r>
      <w:r w:rsidR="0042159A" w:rsidRPr="00FF6F7D">
        <w:rPr>
          <w:i/>
          <w:iCs/>
          <w:lang w:val="fr-FR"/>
        </w:rPr>
        <w:t xml:space="preserve">concernant les </w:t>
      </w:r>
      <w:r w:rsidRPr="00FF6F7D">
        <w:rPr>
          <w:i/>
          <w:iCs/>
          <w:lang w:val="fr-FR"/>
        </w:rPr>
        <w:t>systèmes de cartographie des possibilités d'investissement dans l</w:t>
      </w:r>
      <w:r w:rsidR="0042159A" w:rsidRPr="00FF6F7D">
        <w:rPr>
          <w:i/>
          <w:iCs/>
          <w:lang w:val="fr-FR"/>
        </w:rPr>
        <w:t xml:space="preserve">es </w:t>
      </w:r>
      <w:r w:rsidRPr="00FF6F7D">
        <w:rPr>
          <w:i/>
          <w:iCs/>
          <w:lang w:val="fr-FR"/>
        </w:rPr>
        <w:t>infrastructure</w:t>
      </w:r>
      <w:r w:rsidR="0042159A" w:rsidRPr="00FF6F7D">
        <w:rPr>
          <w:i/>
          <w:iCs/>
          <w:lang w:val="fr-FR"/>
        </w:rPr>
        <w:t>s</w:t>
      </w:r>
      <w:r w:rsidRPr="00FF6F7D">
        <w:rPr>
          <w:i/>
          <w:iCs/>
          <w:lang w:val="fr-FR"/>
        </w:rPr>
        <w:t xml:space="preserve"> large bande </w:t>
      </w:r>
      <w:r w:rsidR="0042159A" w:rsidRPr="00FF6F7D">
        <w:rPr>
          <w:i/>
          <w:iCs/>
          <w:lang w:val="fr-FR"/>
        </w:rPr>
        <w:t xml:space="preserve">pour </w:t>
      </w:r>
      <w:r w:rsidRPr="00FF6F7D">
        <w:rPr>
          <w:i/>
          <w:iCs/>
          <w:lang w:val="fr-FR"/>
        </w:rPr>
        <w:t>le sud-est de l'Europe</w:t>
      </w:r>
      <w:r w:rsidR="00006192" w:rsidRPr="00FF6F7D">
        <w:rPr>
          <w:i/>
          <w:iCs/>
          <w:lang w:val="fr-FR"/>
        </w:rPr>
        <w:t>, 7 mai 2020</w:t>
      </w:r>
      <w:r w:rsidR="001F7717" w:rsidRPr="00FF6F7D">
        <w:rPr>
          <w:i/>
          <w:iCs/>
          <w:lang w:val="fr-FR"/>
        </w:rPr>
        <w:t>.</w:t>
      </w:r>
    </w:p>
    <w:p w14:paraId="53A5F29D" w14:textId="08F6FD68" w:rsidR="00FF2FA8" w:rsidRPr="00FF6F7D" w:rsidRDefault="00375954" w:rsidP="00375954">
      <w:pPr>
        <w:pStyle w:val="enumlev1"/>
        <w:rPr>
          <w:i/>
          <w:iCs/>
          <w:lang w:val="fr-FR"/>
        </w:rPr>
      </w:pPr>
      <w:r w:rsidRPr="00FF6F7D">
        <w:rPr>
          <w:i/>
          <w:iCs/>
          <w:lang w:val="fr-FR"/>
        </w:rPr>
        <w:t>–</w:t>
      </w:r>
      <w:r w:rsidRPr="00FF6F7D">
        <w:rPr>
          <w:i/>
          <w:iCs/>
          <w:lang w:val="fr-FR"/>
        </w:rPr>
        <w:tab/>
        <w:t>Forum régional de l'UIT</w:t>
      </w:r>
      <w:r w:rsidR="00006192" w:rsidRPr="00FF6F7D">
        <w:rPr>
          <w:i/>
          <w:iCs/>
          <w:lang w:val="fr-FR"/>
        </w:rPr>
        <w:t xml:space="preserve"> sur la réglementation</w:t>
      </w:r>
      <w:r w:rsidRPr="00FF6F7D">
        <w:rPr>
          <w:i/>
          <w:iCs/>
          <w:lang w:val="fr-FR"/>
        </w:rPr>
        <w:t>, Réglementation à l'appui de la transformation numérique, virtuel, 26 novembre 2020</w:t>
      </w:r>
      <w:r w:rsidR="00B537E3" w:rsidRPr="00FF6F7D">
        <w:rPr>
          <w:i/>
          <w:iCs/>
          <w:lang w:val="fr-FR"/>
        </w:rPr>
        <w:t>.</w:t>
      </w:r>
    </w:p>
    <w:p w14:paraId="7FFE3960" w14:textId="06642AEB" w:rsidR="00FF2FA8" w:rsidRPr="00FF6F7D" w:rsidRDefault="00375954" w:rsidP="00631977">
      <w:pPr>
        <w:pStyle w:val="enumlev1"/>
        <w:spacing w:after="120"/>
        <w:rPr>
          <w:lang w:val="fr-FR"/>
        </w:rPr>
      </w:pPr>
      <w:r w:rsidRPr="00FF6F7D">
        <w:rPr>
          <w:i/>
          <w:iCs/>
          <w:lang w:val="fr-FR"/>
        </w:rPr>
        <w:t>–</w:t>
      </w:r>
      <w:r w:rsidRPr="00FF6F7D">
        <w:rPr>
          <w:i/>
          <w:iCs/>
          <w:lang w:val="fr-FR"/>
        </w:rPr>
        <w:tab/>
        <w:t xml:space="preserve">Documents de </w:t>
      </w:r>
      <w:r w:rsidR="00006192" w:rsidRPr="00FF6F7D">
        <w:rPr>
          <w:i/>
          <w:iCs/>
          <w:lang w:val="fr-FR"/>
        </w:rPr>
        <w:t xml:space="preserve">travail </w:t>
      </w:r>
      <w:r w:rsidRPr="00FF6F7D">
        <w:rPr>
          <w:i/>
          <w:iCs/>
          <w:lang w:val="fr-FR"/>
        </w:rPr>
        <w:t>sur la cartographie des infrastructures et des services en Europe</w:t>
      </w:r>
      <w:r w:rsidR="00B537E3" w:rsidRPr="00FF6F7D">
        <w:rPr>
          <w:i/>
          <w:iCs/>
          <w:lang w:val="fr-FR"/>
        </w:rPr>
        <w:t>.</w:t>
      </w:r>
    </w:p>
    <w:p w14:paraId="60379CAD" w14:textId="302F34A5" w:rsidR="00FF2FA8" w:rsidRPr="00FF6F7D" w:rsidRDefault="000767A4" w:rsidP="00B537E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D133ED" w:rsidRPr="00FF6F7D">
        <w:rPr>
          <w:b/>
          <w:bCs/>
          <w:i/>
          <w:iCs/>
          <w:lang w:val="fr-FR"/>
        </w:rPr>
        <w:t>pour renforcer</w:t>
      </w:r>
      <w:r w:rsidR="00375954" w:rsidRPr="00FF6F7D">
        <w:rPr>
          <w:b/>
          <w:bCs/>
          <w:i/>
          <w:iCs/>
          <w:lang w:val="fr-FR"/>
        </w:rPr>
        <w:t xml:space="preserve"> les capacités des autorités </w:t>
      </w:r>
      <w:r w:rsidR="00125C9B" w:rsidRPr="00FF6F7D">
        <w:rPr>
          <w:b/>
          <w:bCs/>
          <w:i/>
          <w:iCs/>
          <w:lang w:val="fr-FR"/>
        </w:rPr>
        <w:t xml:space="preserve">de régulation </w:t>
      </w:r>
      <w:r w:rsidR="00375954" w:rsidRPr="00FF6F7D">
        <w:rPr>
          <w:b/>
          <w:bCs/>
          <w:i/>
          <w:iCs/>
          <w:lang w:val="fr-FR"/>
        </w:rPr>
        <w:t>nationales ainsi que des plate</w:t>
      </w:r>
      <w:r w:rsidR="00B537E3" w:rsidRPr="00FF6F7D">
        <w:rPr>
          <w:b/>
          <w:bCs/>
          <w:i/>
          <w:iCs/>
          <w:lang w:val="fr-FR"/>
        </w:rPr>
        <w:t>s-</w:t>
      </w:r>
      <w:r w:rsidR="00375954" w:rsidRPr="00FF6F7D">
        <w:rPr>
          <w:b/>
          <w:bCs/>
          <w:i/>
          <w:iCs/>
          <w:lang w:val="fr-FR"/>
        </w:rPr>
        <w:t>formes sous-régionales d</w:t>
      </w:r>
      <w:r w:rsidR="00125C9B" w:rsidRPr="00FF6F7D">
        <w:rPr>
          <w:b/>
          <w:bCs/>
          <w:i/>
          <w:iCs/>
          <w:lang w:val="fr-FR"/>
        </w:rPr>
        <w:t xml:space="preserve">es </w:t>
      </w:r>
      <w:r w:rsidR="00375954" w:rsidRPr="00FF6F7D">
        <w:rPr>
          <w:b/>
          <w:bCs/>
          <w:i/>
          <w:iCs/>
          <w:lang w:val="fr-FR"/>
        </w:rPr>
        <w:t xml:space="preserve">autorités </w:t>
      </w:r>
      <w:r w:rsidR="00D133ED" w:rsidRPr="00FF6F7D">
        <w:rPr>
          <w:b/>
          <w:bCs/>
          <w:i/>
          <w:iCs/>
          <w:lang w:val="fr-FR"/>
        </w:rPr>
        <w:t>de régulation</w:t>
      </w:r>
    </w:p>
    <w:p w14:paraId="383AB6E0" w14:textId="7EFF0049" w:rsidR="00FF2FA8" w:rsidRPr="00FF6F7D" w:rsidRDefault="00375954" w:rsidP="00631977">
      <w:pPr>
        <w:pStyle w:val="enumlev1"/>
        <w:spacing w:before="120"/>
        <w:rPr>
          <w:i/>
          <w:iCs/>
          <w:lang w:val="fr-FR"/>
        </w:rPr>
      </w:pPr>
      <w:bookmarkStart w:id="2" w:name="lt_pId133"/>
      <w:r w:rsidRPr="00FF6F7D">
        <w:rPr>
          <w:i/>
          <w:iCs/>
          <w:lang w:val="fr-FR"/>
        </w:rPr>
        <w:t>–</w:t>
      </w:r>
      <w:r w:rsidRPr="00FF6F7D">
        <w:rPr>
          <w:i/>
          <w:iCs/>
          <w:lang w:val="fr-FR"/>
        </w:rPr>
        <w:tab/>
        <w:t xml:space="preserve">Forum </w:t>
      </w:r>
      <w:r w:rsidR="007169FD" w:rsidRPr="00FF6F7D">
        <w:rPr>
          <w:i/>
          <w:iCs/>
          <w:lang w:val="fr-FR"/>
        </w:rPr>
        <w:t xml:space="preserve">régional UIT-EKIP </w:t>
      </w:r>
      <w:r w:rsidRPr="00FF6F7D">
        <w:rPr>
          <w:i/>
          <w:iCs/>
          <w:lang w:val="fr-FR"/>
        </w:rPr>
        <w:t xml:space="preserve">sur la réglementation pour l'Europe </w:t>
      </w:r>
      <w:r w:rsidR="005A61F2" w:rsidRPr="00FF6F7D">
        <w:rPr>
          <w:i/>
          <w:iCs/>
          <w:lang w:val="fr-FR"/>
        </w:rPr>
        <w:t xml:space="preserve">consacré aux </w:t>
      </w:r>
      <w:r w:rsidR="007169FD" w:rsidRPr="00FF6F7D">
        <w:rPr>
          <w:i/>
          <w:iCs/>
          <w:lang w:val="fr-FR"/>
        </w:rPr>
        <w:t>c</w:t>
      </w:r>
      <w:r w:rsidRPr="00FF6F7D">
        <w:rPr>
          <w:i/>
          <w:iCs/>
          <w:lang w:val="fr-FR"/>
        </w:rPr>
        <w:t>adres réglementaires en pleine évolution pour un avenir numérique, Budva (Monténégro)</w:t>
      </w:r>
      <w:r w:rsidR="007169FD" w:rsidRPr="00FF6F7D">
        <w:rPr>
          <w:i/>
          <w:iCs/>
          <w:lang w:val="fr-FR"/>
        </w:rPr>
        <w:t>, 1er</w:t>
      </w:r>
      <w:r w:rsidR="00B537E3" w:rsidRPr="00FF6F7D">
        <w:rPr>
          <w:i/>
          <w:iCs/>
          <w:lang w:val="fr-FR"/>
        </w:rPr>
        <w:noBreakHyphen/>
      </w:r>
      <w:r w:rsidR="007169FD" w:rsidRPr="00FF6F7D">
        <w:rPr>
          <w:i/>
          <w:iCs/>
          <w:lang w:val="fr-FR"/>
        </w:rPr>
        <w:t>2</w:t>
      </w:r>
      <w:r w:rsidR="00B537E3" w:rsidRPr="00FF6F7D">
        <w:rPr>
          <w:i/>
          <w:iCs/>
          <w:lang w:val="fr-FR"/>
        </w:rPr>
        <w:t> </w:t>
      </w:r>
      <w:r w:rsidR="007169FD" w:rsidRPr="00FF6F7D">
        <w:rPr>
          <w:i/>
          <w:iCs/>
          <w:lang w:val="fr-FR"/>
        </w:rPr>
        <w:t>octobre 2018</w:t>
      </w:r>
      <w:r w:rsidRPr="00FF6F7D">
        <w:rPr>
          <w:i/>
          <w:iCs/>
          <w:lang w:val="fr-FR"/>
        </w:rPr>
        <w:t>.</w:t>
      </w:r>
      <w:bookmarkEnd w:id="2"/>
    </w:p>
    <w:p w14:paraId="294A64A8" w14:textId="52B97E49" w:rsidR="00FF2FA8" w:rsidRPr="00FF6F7D" w:rsidRDefault="00375954" w:rsidP="00375954">
      <w:pPr>
        <w:pStyle w:val="enumlev1"/>
        <w:rPr>
          <w:i/>
          <w:iCs/>
          <w:lang w:val="fr-FR"/>
        </w:rPr>
      </w:pPr>
      <w:r w:rsidRPr="00FF6F7D">
        <w:rPr>
          <w:i/>
          <w:iCs/>
          <w:lang w:val="fr-FR"/>
        </w:rPr>
        <w:t>–</w:t>
      </w:r>
      <w:r w:rsidRPr="00FF6F7D">
        <w:rPr>
          <w:i/>
          <w:iCs/>
          <w:lang w:val="fr-FR"/>
        </w:rPr>
        <w:tab/>
      </w:r>
      <w:r w:rsidR="007169FD" w:rsidRPr="00FF6F7D">
        <w:rPr>
          <w:i/>
          <w:iCs/>
          <w:lang w:val="fr-FR"/>
        </w:rPr>
        <w:t xml:space="preserve">Forum régional UIT-EKIP sur la réglementation pour l'Europe </w:t>
      </w:r>
      <w:r w:rsidR="005A61F2" w:rsidRPr="00FF6F7D">
        <w:rPr>
          <w:i/>
          <w:iCs/>
          <w:lang w:val="fr-FR"/>
        </w:rPr>
        <w:t xml:space="preserve">consacré à </w:t>
      </w:r>
      <w:r w:rsidR="007169FD" w:rsidRPr="00FF6F7D">
        <w:rPr>
          <w:i/>
          <w:iCs/>
          <w:lang w:val="fr-FR"/>
        </w:rPr>
        <w:t>l'avenir de l</w:t>
      </w:r>
      <w:r w:rsidR="00631977">
        <w:rPr>
          <w:i/>
          <w:iCs/>
          <w:lang w:val="fr-FR"/>
        </w:rPr>
        <w:t>a </w:t>
      </w:r>
      <w:r w:rsidR="007169FD" w:rsidRPr="00FF6F7D">
        <w:rPr>
          <w:i/>
          <w:iCs/>
          <w:lang w:val="fr-FR"/>
        </w:rPr>
        <w:t xml:space="preserve">réglementation </w:t>
      </w:r>
      <w:r w:rsidRPr="00FF6F7D">
        <w:rPr>
          <w:i/>
          <w:iCs/>
          <w:lang w:val="fr-FR"/>
        </w:rPr>
        <w:t>pour une connectivité inclusive, Budva</w:t>
      </w:r>
      <w:r w:rsidR="007169FD" w:rsidRPr="00FF6F7D">
        <w:rPr>
          <w:i/>
          <w:iCs/>
          <w:lang w:val="fr-FR"/>
        </w:rPr>
        <w:t xml:space="preserve"> (</w:t>
      </w:r>
      <w:r w:rsidRPr="00FF6F7D">
        <w:rPr>
          <w:i/>
          <w:iCs/>
          <w:lang w:val="fr-FR"/>
        </w:rPr>
        <w:t>Monténégro</w:t>
      </w:r>
      <w:r w:rsidR="007169FD" w:rsidRPr="00FF6F7D">
        <w:rPr>
          <w:i/>
          <w:iCs/>
          <w:lang w:val="fr-FR"/>
        </w:rPr>
        <w:t>)</w:t>
      </w:r>
      <w:r w:rsidRPr="00FF6F7D">
        <w:rPr>
          <w:i/>
          <w:iCs/>
          <w:lang w:val="fr-FR"/>
        </w:rPr>
        <w:t xml:space="preserve">, </w:t>
      </w:r>
      <w:r w:rsidR="00631977">
        <w:rPr>
          <w:i/>
          <w:iCs/>
          <w:lang w:val="fr-FR"/>
        </w:rPr>
        <w:t>30 </w:t>
      </w:r>
      <w:r w:rsidRPr="00FF6F7D">
        <w:rPr>
          <w:i/>
          <w:iCs/>
          <w:lang w:val="fr-FR"/>
        </w:rPr>
        <w:t>septembre</w:t>
      </w:r>
      <w:r w:rsidR="00631977">
        <w:rPr>
          <w:i/>
          <w:iCs/>
          <w:lang w:val="fr-FR"/>
        </w:rPr>
        <w:t> </w:t>
      </w:r>
      <w:r w:rsidR="00631977">
        <w:rPr>
          <w:i/>
          <w:iCs/>
          <w:lang w:val="fr-FR"/>
        </w:rPr>
        <w:sym w:font="Symbol" w:char="F02D"/>
      </w:r>
      <w:r w:rsidR="00631977">
        <w:rPr>
          <w:i/>
          <w:iCs/>
          <w:lang w:val="fr-FR"/>
        </w:rPr>
        <w:t> 1</w:t>
      </w:r>
      <w:r w:rsidR="00631977" w:rsidRPr="00631977">
        <w:rPr>
          <w:i/>
          <w:iCs/>
          <w:lang w:val="fr-FR"/>
        </w:rPr>
        <w:t>er</w:t>
      </w:r>
      <w:r w:rsidR="00631977">
        <w:rPr>
          <w:i/>
          <w:iCs/>
          <w:lang w:val="fr-FR"/>
        </w:rPr>
        <w:t> </w:t>
      </w:r>
      <w:r w:rsidRPr="00FF6F7D">
        <w:rPr>
          <w:i/>
          <w:iCs/>
          <w:lang w:val="fr-FR"/>
        </w:rPr>
        <w:t>octobre 2019</w:t>
      </w:r>
    </w:p>
    <w:p w14:paraId="26043735" w14:textId="087361AB" w:rsidR="00FF2FA8" w:rsidRPr="00FF6F7D" w:rsidRDefault="00375954" w:rsidP="00375954">
      <w:pPr>
        <w:pStyle w:val="enumlev1"/>
        <w:rPr>
          <w:i/>
          <w:iCs/>
          <w:lang w:val="fr-FR"/>
        </w:rPr>
      </w:pPr>
      <w:r w:rsidRPr="00FF6F7D">
        <w:rPr>
          <w:i/>
          <w:iCs/>
          <w:lang w:val="fr-FR"/>
        </w:rPr>
        <w:t>–</w:t>
      </w:r>
      <w:r w:rsidRPr="00FF6F7D">
        <w:rPr>
          <w:i/>
          <w:iCs/>
          <w:lang w:val="fr-FR"/>
        </w:rPr>
        <w:tab/>
        <w:t xml:space="preserve">Dialogue économique régional de l'UIT sur les TIC pour l'Europe et la CEI (RED-2019), Odessa </w:t>
      </w:r>
      <w:r w:rsidR="007169FD" w:rsidRPr="00FF6F7D">
        <w:rPr>
          <w:i/>
          <w:iCs/>
          <w:lang w:val="fr-FR"/>
        </w:rPr>
        <w:t>(</w:t>
      </w:r>
      <w:r w:rsidRPr="00FF6F7D">
        <w:rPr>
          <w:i/>
          <w:iCs/>
          <w:lang w:val="fr-FR"/>
        </w:rPr>
        <w:t>Ukraine</w:t>
      </w:r>
      <w:r w:rsidR="007169FD" w:rsidRPr="00FF6F7D">
        <w:rPr>
          <w:i/>
          <w:iCs/>
          <w:lang w:val="fr-FR"/>
        </w:rPr>
        <w:t>)</w:t>
      </w:r>
      <w:r w:rsidRPr="00FF6F7D">
        <w:rPr>
          <w:i/>
          <w:iCs/>
          <w:lang w:val="fr-FR"/>
        </w:rPr>
        <w:t>, 30-31 octobre 2019</w:t>
      </w:r>
      <w:r w:rsidR="00B537E3" w:rsidRPr="00FF6F7D">
        <w:rPr>
          <w:i/>
          <w:iCs/>
          <w:lang w:val="fr-FR"/>
        </w:rPr>
        <w:t>.</w:t>
      </w:r>
    </w:p>
    <w:p w14:paraId="0AC6AC3F" w14:textId="5BA10C35" w:rsidR="00FF2FA8" w:rsidRPr="00FF6F7D" w:rsidRDefault="00375954" w:rsidP="00375954">
      <w:pPr>
        <w:pStyle w:val="enumlev1"/>
        <w:rPr>
          <w:i/>
          <w:iCs/>
          <w:lang w:val="fr-FR"/>
        </w:rPr>
      </w:pPr>
      <w:r w:rsidRPr="00FF6F7D">
        <w:rPr>
          <w:i/>
          <w:iCs/>
          <w:lang w:val="fr-FR"/>
        </w:rPr>
        <w:t>–</w:t>
      </w:r>
      <w:r w:rsidRPr="00FF6F7D">
        <w:rPr>
          <w:i/>
          <w:iCs/>
          <w:lang w:val="fr-FR"/>
        </w:rPr>
        <w:tab/>
        <w:t xml:space="preserve">Webinaire de l'UIT sur le </w:t>
      </w:r>
      <w:r w:rsidR="007169FD" w:rsidRPr="00FF6F7D">
        <w:rPr>
          <w:i/>
          <w:iCs/>
          <w:lang w:val="fr-FR"/>
        </w:rPr>
        <w:t xml:space="preserve">thème: "Vers une plus grande incidence des TIC sur le développement économique </w:t>
      </w:r>
      <w:r w:rsidRPr="00FF6F7D">
        <w:rPr>
          <w:i/>
          <w:iCs/>
          <w:lang w:val="fr-FR"/>
        </w:rPr>
        <w:t>en Europe</w:t>
      </w:r>
      <w:r w:rsidR="007169FD" w:rsidRPr="00FF6F7D">
        <w:rPr>
          <w:i/>
          <w:iCs/>
          <w:lang w:val="fr-FR"/>
        </w:rPr>
        <w:t>"</w:t>
      </w:r>
      <w:r w:rsidRPr="00FF6F7D">
        <w:rPr>
          <w:i/>
          <w:iCs/>
          <w:lang w:val="fr-FR"/>
        </w:rPr>
        <w:t>, virtuel, 15 juin 2020</w:t>
      </w:r>
      <w:r w:rsidR="00B537E3" w:rsidRPr="00FF6F7D">
        <w:rPr>
          <w:i/>
          <w:iCs/>
          <w:lang w:val="fr-FR"/>
        </w:rPr>
        <w:t>.</w:t>
      </w:r>
    </w:p>
    <w:p w14:paraId="02CAA503" w14:textId="6857E10B" w:rsidR="00FF2FA8" w:rsidRPr="00FF6F7D" w:rsidRDefault="00375954" w:rsidP="007169FD">
      <w:pPr>
        <w:pStyle w:val="enumlev1"/>
        <w:rPr>
          <w:i/>
          <w:iCs/>
          <w:lang w:val="fr-FR"/>
        </w:rPr>
      </w:pPr>
      <w:r w:rsidRPr="00FF6F7D">
        <w:rPr>
          <w:i/>
          <w:iCs/>
          <w:lang w:val="fr-FR"/>
        </w:rPr>
        <w:t>–</w:t>
      </w:r>
      <w:r w:rsidRPr="00FF6F7D">
        <w:rPr>
          <w:i/>
          <w:iCs/>
          <w:lang w:val="fr-FR"/>
        </w:rPr>
        <w:tab/>
        <w:t xml:space="preserve">GSR-20 </w:t>
      </w:r>
      <w:r w:rsidR="00B537E3" w:rsidRPr="00FF6F7D">
        <w:rPr>
          <w:i/>
          <w:iCs/>
          <w:lang w:val="fr-FR"/>
        </w:rPr>
        <w:t>–</w:t>
      </w:r>
      <w:r w:rsidR="007169FD" w:rsidRPr="00FF6F7D">
        <w:rPr>
          <w:i/>
          <w:iCs/>
          <w:lang w:val="fr-FR"/>
        </w:rPr>
        <w:t xml:space="preserve"> Table ronde des régulateurs </w:t>
      </w:r>
      <w:r w:rsidR="005A61F2" w:rsidRPr="00FF6F7D">
        <w:rPr>
          <w:i/>
          <w:iCs/>
          <w:lang w:val="fr-FR"/>
        </w:rPr>
        <w:t xml:space="preserve">au niveau </w:t>
      </w:r>
      <w:r w:rsidR="007169FD" w:rsidRPr="00FF6F7D">
        <w:rPr>
          <w:i/>
          <w:iCs/>
          <w:lang w:val="fr-FR"/>
        </w:rPr>
        <w:t>régiona</w:t>
      </w:r>
      <w:r w:rsidR="005A61F2" w:rsidRPr="00FF6F7D">
        <w:rPr>
          <w:i/>
          <w:iCs/>
          <w:lang w:val="fr-FR"/>
        </w:rPr>
        <w:t>l</w:t>
      </w:r>
      <w:r w:rsidR="007169FD" w:rsidRPr="00FF6F7D">
        <w:rPr>
          <w:i/>
          <w:iCs/>
          <w:lang w:val="fr-FR"/>
        </w:rPr>
        <w:t xml:space="preserve"> pour l'Europe et la CEI, </w:t>
      </w:r>
      <w:r w:rsidRPr="00FF6F7D">
        <w:rPr>
          <w:i/>
          <w:iCs/>
          <w:lang w:val="fr-FR"/>
        </w:rPr>
        <w:t>virtuel</w:t>
      </w:r>
      <w:r w:rsidR="007169FD" w:rsidRPr="00FF6F7D">
        <w:rPr>
          <w:i/>
          <w:iCs/>
          <w:lang w:val="fr-FR"/>
        </w:rPr>
        <w:t>le</w:t>
      </w:r>
      <w:r w:rsidRPr="00FF6F7D">
        <w:rPr>
          <w:i/>
          <w:iCs/>
          <w:lang w:val="fr-FR"/>
        </w:rPr>
        <w:t>, 7</w:t>
      </w:r>
      <w:r w:rsidR="00B537E3" w:rsidRPr="00FF6F7D">
        <w:rPr>
          <w:i/>
          <w:iCs/>
          <w:lang w:val="fr-FR"/>
        </w:rPr>
        <w:t> </w:t>
      </w:r>
      <w:r w:rsidRPr="00FF6F7D">
        <w:rPr>
          <w:i/>
          <w:iCs/>
          <w:lang w:val="fr-FR"/>
        </w:rPr>
        <w:t>juillet 2020</w:t>
      </w:r>
      <w:r w:rsidR="00B537E3" w:rsidRPr="00FF6F7D">
        <w:rPr>
          <w:i/>
          <w:iCs/>
          <w:lang w:val="fr-FR"/>
        </w:rPr>
        <w:t>.</w:t>
      </w:r>
    </w:p>
    <w:p w14:paraId="33291971" w14:textId="643E5971" w:rsidR="00FF2FA8" w:rsidRPr="00FF6F7D" w:rsidRDefault="00375954" w:rsidP="00375954">
      <w:pPr>
        <w:pStyle w:val="enumlev1"/>
        <w:rPr>
          <w:i/>
          <w:iCs/>
          <w:lang w:val="fr-FR"/>
        </w:rPr>
      </w:pPr>
      <w:r w:rsidRPr="00FF6F7D">
        <w:rPr>
          <w:i/>
          <w:iCs/>
          <w:lang w:val="fr-FR"/>
        </w:rPr>
        <w:t>–</w:t>
      </w:r>
      <w:r w:rsidRPr="00FF6F7D">
        <w:rPr>
          <w:i/>
          <w:iCs/>
          <w:lang w:val="fr-FR"/>
        </w:rPr>
        <w:tab/>
        <w:t xml:space="preserve">Forum régional de l'UIT </w:t>
      </w:r>
      <w:r w:rsidR="00670C7F" w:rsidRPr="00FF6F7D">
        <w:rPr>
          <w:i/>
          <w:iCs/>
          <w:lang w:val="fr-FR"/>
        </w:rPr>
        <w:t xml:space="preserve">sur la réglementation </w:t>
      </w:r>
      <w:r w:rsidRPr="00FF6F7D">
        <w:rPr>
          <w:i/>
          <w:iCs/>
          <w:lang w:val="fr-FR"/>
        </w:rPr>
        <w:t xml:space="preserve">pour l'Europe </w:t>
      </w:r>
      <w:r w:rsidR="00670C7F" w:rsidRPr="00FF6F7D">
        <w:rPr>
          <w:i/>
          <w:iCs/>
          <w:lang w:val="fr-FR"/>
        </w:rPr>
        <w:t xml:space="preserve">consacré à </w:t>
      </w:r>
      <w:r w:rsidRPr="00FF6F7D">
        <w:rPr>
          <w:i/>
          <w:iCs/>
          <w:lang w:val="fr-FR"/>
        </w:rPr>
        <w:t>la réglementation à l'appui de la transformation numérique, virtuel, 30 novembre</w:t>
      </w:r>
      <w:r w:rsidR="00B537E3" w:rsidRPr="00FF6F7D">
        <w:rPr>
          <w:i/>
          <w:iCs/>
          <w:lang w:val="fr-FR"/>
        </w:rPr>
        <w:t xml:space="preserve"> – </w:t>
      </w:r>
      <w:r w:rsidRPr="00FF6F7D">
        <w:rPr>
          <w:i/>
          <w:iCs/>
          <w:lang w:val="fr-FR"/>
        </w:rPr>
        <w:t>1er décembre 2020</w:t>
      </w:r>
      <w:r w:rsidR="00B537E3" w:rsidRPr="00FF6F7D">
        <w:rPr>
          <w:i/>
          <w:iCs/>
          <w:lang w:val="fr-FR"/>
        </w:rPr>
        <w:t>.</w:t>
      </w:r>
    </w:p>
    <w:p w14:paraId="4AC1C41E" w14:textId="46FA344B" w:rsidR="00FF2FA8" w:rsidRPr="00FF6F7D" w:rsidRDefault="00375954" w:rsidP="00375954">
      <w:pPr>
        <w:pStyle w:val="enumlev1"/>
        <w:rPr>
          <w:i/>
          <w:iCs/>
          <w:lang w:val="fr-FR"/>
        </w:rPr>
      </w:pPr>
      <w:r w:rsidRPr="00FF6F7D">
        <w:rPr>
          <w:i/>
          <w:iCs/>
          <w:lang w:val="fr-FR"/>
        </w:rPr>
        <w:lastRenderedPageBreak/>
        <w:t>–</w:t>
      </w:r>
      <w:r w:rsidRPr="00FF6F7D">
        <w:rPr>
          <w:i/>
          <w:iCs/>
          <w:lang w:val="fr-FR"/>
        </w:rPr>
        <w:tab/>
        <w:t>Mémorandum d'accord entre l'ORECE et l'UIT</w:t>
      </w:r>
      <w:r w:rsidR="00B537E3" w:rsidRPr="00FF6F7D">
        <w:rPr>
          <w:i/>
          <w:iCs/>
          <w:lang w:val="fr-FR"/>
        </w:rPr>
        <w:t>.</w:t>
      </w:r>
    </w:p>
    <w:p w14:paraId="068D88FF" w14:textId="45A10633" w:rsidR="00FF2FA8" w:rsidRPr="00FF6F7D" w:rsidRDefault="00375954" w:rsidP="00631977">
      <w:pPr>
        <w:pStyle w:val="enumlev1"/>
        <w:spacing w:after="120"/>
        <w:rPr>
          <w:lang w:val="fr-FR"/>
        </w:rPr>
      </w:pPr>
      <w:bookmarkStart w:id="3" w:name="_Toc30490123"/>
      <w:r w:rsidRPr="00FF6F7D">
        <w:rPr>
          <w:i/>
          <w:iCs/>
          <w:lang w:val="fr-FR"/>
        </w:rPr>
        <w:t>–</w:t>
      </w:r>
      <w:r w:rsidRPr="00FF6F7D">
        <w:rPr>
          <w:i/>
          <w:iCs/>
          <w:lang w:val="fr-FR"/>
        </w:rPr>
        <w:tab/>
        <w:t>Mémorandum d'accord entre l'EAPEREG et l'UIT</w:t>
      </w:r>
      <w:bookmarkEnd w:id="3"/>
      <w:r w:rsidR="00B537E3" w:rsidRPr="00FF6F7D">
        <w:rPr>
          <w:lang w:val="fr-FR"/>
        </w:rPr>
        <w:t>.</w:t>
      </w:r>
    </w:p>
    <w:p w14:paraId="7ECD46CB" w14:textId="4D779DAE" w:rsidR="00FF2FA8" w:rsidRPr="00FF6F7D" w:rsidRDefault="000767A4" w:rsidP="00B537E3">
      <w:pPr>
        <w:pBdr>
          <w:top w:val="single" w:sz="4" w:space="1" w:color="auto"/>
          <w:left w:val="single" w:sz="4" w:space="4" w:color="auto"/>
          <w:bottom w:val="single" w:sz="4" w:space="1" w:color="auto"/>
          <w:right w:val="single" w:sz="4" w:space="4" w:color="auto"/>
        </w:pBdr>
        <w:spacing w:after="120"/>
        <w:rPr>
          <w:rFonts w:cs="Calibri"/>
          <w:b/>
          <w:bCs/>
          <w:i/>
          <w:iCs/>
          <w:lang w:val="fr-FR"/>
        </w:rPr>
      </w:pPr>
      <w:bookmarkStart w:id="4" w:name="_Toc30490124"/>
      <w:r w:rsidRPr="00FF6F7D">
        <w:rPr>
          <w:b/>
          <w:bCs/>
          <w:i/>
          <w:iCs/>
          <w:lang w:val="fr-FR"/>
        </w:rPr>
        <w:t xml:space="preserve">Différentes activités ont été menées </w:t>
      </w:r>
      <w:r w:rsidR="00D133ED" w:rsidRPr="00FF6F7D">
        <w:rPr>
          <w:b/>
          <w:bCs/>
          <w:i/>
          <w:iCs/>
          <w:lang w:val="fr-FR"/>
        </w:rPr>
        <w:t xml:space="preserve">pour </w:t>
      </w:r>
      <w:r w:rsidR="00375954" w:rsidRPr="00FF6F7D">
        <w:rPr>
          <w:b/>
          <w:bCs/>
          <w:i/>
          <w:iCs/>
          <w:lang w:val="fr-FR"/>
        </w:rPr>
        <w:t xml:space="preserve">apporter un </w:t>
      </w:r>
      <w:r w:rsidR="00D133ED" w:rsidRPr="00FF6F7D">
        <w:rPr>
          <w:b/>
          <w:bCs/>
          <w:i/>
          <w:iCs/>
          <w:lang w:val="fr-FR"/>
        </w:rPr>
        <w:t xml:space="preserve">appui concernant </w:t>
      </w:r>
      <w:r w:rsidR="00375954" w:rsidRPr="00FF6F7D">
        <w:rPr>
          <w:b/>
          <w:bCs/>
          <w:i/>
          <w:iCs/>
          <w:lang w:val="fr-FR"/>
        </w:rPr>
        <w:t>l'intégration numérique d</w:t>
      </w:r>
      <w:r w:rsidR="00D133ED" w:rsidRPr="00FF6F7D">
        <w:rPr>
          <w:b/>
          <w:bCs/>
          <w:i/>
          <w:iCs/>
          <w:lang w:val="fr-FR"/>
        </w:rPr>
        <w:t>ans l</w:t>
      </w:r>
      <w:r w:rsidR="00375954" w:rsidRPr="00FF6F7D">
        <w:rPr>
          <w:b/>
          <w:bCs/>
          <w:i/>
          <w:iCs/>
          <w:lang w:val="fr-FR"/>
        </w:rPr>
        <w:t>es Balkans occidentaux</w:t>
      </w:r>
    </w:p>
    <w:p w14:paraId="2421E7BD" w14:textId="33E8B003" w:rsidR="00FF2FA8" w:rsidRPr="00FF6F7D" w:rsidRDefault="00375954" w:rsidP="00631977">
      <w:pPr>
        <w:pStyle w:val="enumlev1"/>
        <w:spacing w:before="120"/>
        <w:rPr>
          <w:i/>
          <w:iCs/>
          <w:lang w:val="fr-FR"/>
        </w:rPr>
      </w:pPr>
      <w:r w:rsidRPr="00FF6F7D">
        <w:rPr>
          <w:i/>
          <w:iCs/>
          <w:lang w:val="fr-FR"/>
        </w:rPr>
        <w:t>–</w:t>
      </w:r>
      <w:r w:rsidRPr="00FF6F7D">
        <w:rPr>
          <w:i/>
          <w:iCs/>
          <w:lang w:val="fr-FR"/>
        </w:rPr>
        <w:tab/>
        <w:t>Renforcement de la coopération entre le Conseil de coopération régionale et l'UIT</w:t>
      </w:r>
      <w:bookmarkEnd w:id="4"/>
      <w:r w:rsidR="00B537E3" w:rsidRPr="00FF6F7D">
        <w:rPr>
          <w:i/>
          <w:iCs/>
          <w:lang w:val="fr-FR"/>
        </w:rPr>
        <w:t>.</w:t>
      </w:r>
    </w:p>
    <w:p w14:paraId="43C3F93A" w14:textId="00B54447" w:rsidR="00FF2FA8" w:rsidRPr="00FF6F7D" w:rsidRDefault="00375954" w:rsidP="00631977">
      <w:pPr>
        <w:pStyle w:val="enumlev1"/>
        <w:spacing w:after="120"/>
        <w:rPr>
          <w:lang w:val="fr-FR"/>
        </w:rPr>
      </w:pPr>
      <w:r w:rsidRPr="00FF6F7D">
        <w:rPr>
          <w:i/>
          <w:iCs/>
          <w:lang w:val="fr-FR"/>
        </w:rPr>
        <w:t>–</w:t>
      </w:r>
      <w:r w:rsidRPr="00FF6F7D">
        <w:rPr>
          <w:i/>
          <w:iCs/>
          <w:lang w:val="fr-FR"/>
        </w:rPr>
        <w:tab/>
      </w:r>
      <w:r w:rsidR="00670C7F" w:rsidRPr="00FF6F7D">
        <w:rPr>
          <w:i/>
          <w:iCs/>
          <w:lang w:val="fr-FR"/>
        </w:rPr>
        <w:t xml:space="preserve">Appui </w:t>
      </w:r>
      <w:r w:rsidR="005A61F2" w:rsidRPr="00FF6F7D">
        <w:rPr>
          <w:i/>
          <w:iCs/>
          <w:lang w:val="fr-FR"/>
        </w:rPr>
        <w:t xml:space="preserve">lors des </w:t>
      </w:r>
      <w:r w:rsidR="00670C7F" w:rsidRPr="00FF6F7D">
        <w:rPr>
          <w:i/>
          <w:iCs/>
          <w:lang w:val="fr-FR"/>
        </w:rPr>
        <w:t>S</w:t>
      </w:r>
      <w:r w:rsidRPr="00FF6F7D">
        <w:rPr>
          <w:i/>
          <w:iCs/>
          <w:lang w:val="fr-FR"/>
        </w:rPr>
        <w:t xml:space="preserve">ommets </w:t>
      </w:r>
      <w:r w:rsidR="00670C7F" w:rsidRPr="00FF6F7D">
        <w:rPr>
          <w:i/>
          <w:iCs/>
          <w:lang w:val="fr-FR"/>
        </w:rPr>
        <w:t xml:space="preserve">sur le </w:t>
      </w:r>
      <w:r w:rsidRPr="00FF6F7D">
        <w:rPr>
          <w:i/>
          <w:iCs/>
          <w:lang w:val="fr-FR"/>
        </w:rPr>
        <w:t>numérique pour les Balkans occidentaux en 2018, 2019, 2020</w:t>
      </w:r>
      <w:r w:rsidR="00B537E3" w:rsidRPr="00FF6F7D">
        <w:rPr>
          <w:i/>
          <w:iCs/>
          <w:lang w:val="fr-FR"/>
        </w:rPr>
        <w:t>.</w:t>
      </w:r>
    </w:p>
    <w:p w14:paraId="503D0F6B" w14:textId="68D9AD64" w:rsidR="00FF2FA8" w:rsidRPr="00FF6F7D" w:rsidRDefault="00375954" w:rsidP="00B537E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Une assistance technique </w:t>
      </w:r>
      <w:r w:rsidR="00D133ED" w:rsidRPr="00FF6F7D">
        <w:rPr>
          <w:b/>
          <w:bCs/>
          <w:i/>
          <w:iCs/>
          <w:lang w:val="fr-FR"/>
        </w:rPr>
        <w:t xml:space="preserve">a </w:t>
      </w:r>
      <w:r w:rsidRPr="00FF6F7D">
        <w:rPr>
          <w:b/>
          <w:bCs/>
          <w:i/>
          <w:iCs/>
          <w:lang w:val="fr-FR"/>
        </w:rPr>
        <w:t>été fournie dans le domaine de</w:t>
      </w:r>
      <w:r w:rsidR="00D133ED" w:rsidRPr="00FF6F7D">
        <w:rPr>
          <w:b/>
          <w:bCs/>
          <w:i/>
          <w:iCs/>
          <w:lang w:val="fr-FR"/>
        </w:rPr>
        <w:t>s</w:t>
      </w:r>
      <w:r w:rsidRPr="00FF6F7D">
        <w:rPr>
          <w:b/>
          <w:bCs/>
          <w:i/>
          <w:iCs/>
          <w:lang w:val="fr-FR"/>
        </w:rPr>
        <w:t xml:space="preserve"> infrastructure</w:t>
      </w:r>
      <w:r w:rsidR="00D133ED" w:rsidRPr="00FF6F7D">
        <w:rPr>
          <w:b/>
          <w:bCs/>
          <w:i/>
          <w:iCs/>
          <w:lang w:val="fr-FR"/>
        </w:rPr>
        <w:t>s</w:t>
      </w:r>
      <w:r w:rsidRPr="00FF6F7D">
        <w:rPr>
          <w:b/>
          <w:bCs/>
          <w:i/>
          <w:iCs/>
          <w:lang w:val="fr-FR"/>
        </w:rPr>
        <w:t xml:space="preserve"> TIC</w:t>
      </w:r>
    </w:p>
    <w:p w14:paraId="5185648C" w14:textId="08161B54" w:rsidR="00FF2FA8" w:rsidRPr="00FF6F7D" w:rsidRDefault="00375954" w:rsidP="00631977">
      <w:pPr>
        <w:pStyle w:val="enumlev1"/>
        <w:spacing w:before="120"/>
        <w:rPr>
          <w:i/>
          <w:iCs/>
          <w:lang w:val="fr-FR"/>
        </w:rPr>
      </w:pPr>
      <w:r w:rsidRPr="00FF6F7D">
        <w:rPr>
          <w:i/>
          <w:iCs/>
          <w:lang w:val="fr-FR"/>
        </w:rPr>
        <w:t>–</w:t>
      </w:r>
      <w:r w:rsidRPr="00FF6F7D">
        <w:rPr>
          <w:i/>
          <w:iCs/>
          <w:lang w:val="fr-FR"/>
        </w:rPr>
        <w:tab/>
        <w:t>Programme de jumelage entre l'Albanie et la Hongrie</w:t>
      </w:r>
      <w:r w:rsidR="00B537E3" w:rsidRPr="00FF6F7D">
        <w:rPr>
          <w:i/>
          <w:iCs/>
          <w:lang w:val="fr-FR"/>
        </w:rPr>
        <w:t>.</w:t>
      </w:r>
    </w:p>
    <w:p w14:paraId="056F1F30" w14:textId="53231804"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 xml:space="preserve">Plan national pour le développement </w:t>
      </w:r>
      <w:r w:rsidR="00670C7F" w:rsidRPr="00FF6F7D">
        <w:rPr>
          <w:rFonts w:cs="Calibri"/>
          <w:i/>
          <w:iCs/>
          <w:lang w:val="fr-FR"/>
        </w:rPr>
        <w:t xml:space="preserve">du </w:t>
      </w:r>
      <w:r w:rsidRPr="00FF6F7D">
        <w:rPr>
          <w:rFonts w:cs="Calibri"/>
          <w:i/>
          <w:iCs/>
          <w:lang w:val="fr-FR"/>
        </w:rPr>
        <w:t>large bande 2020-2025 en Albanie</w:t>
      </w:r>
      <w:r w:rsidR="00B537E3" w:rsidRPr="00FF6F7D">
        <w:rPr>
          <w:rFonts w:cs="Calibri"/>
          <w:i/>
          <w:iCs/>
          <w:lang w:val="fr-FR"/>
        </w:rPr>
        <w:t>.</w:t>
      </w:r>
    </w:p>
    <w:p w14:paraId="130C1D20" w14:textId="045D3BA1"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 xml:space="preserve">Document </w:t>
      </w:r>
      <w:r w:rsidR="00670C7F" w:rsidRPr="00FF6F7D">
        <w:rPr>
          <w:rFonts w:cs="Calibri"/>
          <w:i/>
          <w:iCs/>
          <w:lang w:val="fr-FR"/>
        </w:rPr>
        <w:t xml:space="preserve">stratégique </w:t>
      </w:r>
      <w:r w:rsidRPr="00FF6F7D">
        <w:rPr>
          <w:rFonts w:cs="Calibri"/>
          <w:i/>
          <w:iCs/>
          <w:lang w:val="fr-FR"/>
        </w:rPr>
        <w:t xml:space="preserve">spécial sur le développement </w:t>
      </w:r>
      <w:r w:rsidR="00670C7F" w:rsidRPr="00FF6F7D">
        <w:rPr>
          <w:rFonts w:cs="Calibri"/>
          <w:i/>
          <w:iCs/>
          <w:lang w:val="fr-FR"/>
        </w:rPr>
        <w:t xml:space="preserve">de </w:t>
      </w:r>
      <w:r w:rsidRPr="00FF6F7D">
        <w:rPr>
          <w:rFonts w:cs="Calibri"/>
          <w:i/>
          <w:iCs/>
          <w:lang w:val="fr-FR"/>
        </w:rPr>
        <w:t>l'infrastructure TIC</w:t>
      </w:r>
      <w:r w:rsidR="00670C7F" w:rsidRPr="00FF6F7D">
        <w:rPr>
          <w:rFonts w:cs="Calibri"/>
          <w:i/>
          <w:iCs/>
          <w:lang w:val="fr-FR"/>
        </w:rPr>
        <w:t xml:space="preserve"> et l'investissement</w:t>
      </w:r>
      <w:r w:rsidRPr="00FF6F7D">
        <w:rPr>
          <w:rFonts w:cs="Calibri"/>
          <w:i/>
          <w:iCs/>
          <w:lang w:val="fr-FR"/>
        </w:rPr>
        <w:t>, Macédoine du Nord</w:t>
      </w:r>
      <w:r w:rsidR="00B537E3" w:rsidRPr="00FF6F7D">
        <w:rPr>
          <w:rFonts w:cs="Calibri"/>
          <w:i/>
          <w:iCs/>
          <w:lang w:val="fr-FR"/>
        </w:rPr>
        <w:t>.</w:t>
      </w:r>
    </w:p>
    <w:p w14:paraId="52C6204D" w14:textId="19D8DE8C"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326546">
        <w:rPr>
          <w:rFonts w:cs="Calibri"/>
          <w:i/>
          <w:iCs/>
          <w:lang w:val="fr-FR"/>
        </w:rPr>
        <w:t>Assistance technique à Mold</w:t>
      </w:r>
      <w:r w:rsidR="00670C7F" w:rsidRPr="00326546">
        <w:rPr>
          <w:rFonts w:cs="Calibri"/>
          <w:i/>
          <w:iCs/>
          <w:lang w:val="fr-FR"/>
        </w:rPr>
        <w:t>o</w:t>
      </w:r>
      <w:r w:rsidRPr="00326546">
        <w:rPr>
          <w:rFonts w:cs="Calibri"/>
          <w:i/>
          <w:iCs/>
          <w:lang w:val="fr-FR"/>
        </w:rPr>
        <w:t>v</w:t>
      </w:r>
      <w:r w:rsidR="00670C7F" w:rsidRPr="00326546">
        <w:rPr>
          <w:rFonts w:cs="Calibri"/>
          <w:i/>
          <w:iCs/>
          <w:lang w:val="fr-FR"/>
        </w:rPr>
        <w:t>a</w:t>
      </w:r>
      <w:r w:rsidR="00B537E3" w:rsidRPr="00326546">
        <w:rPr>
          <w:rFonts w:cs="Calibri"/>
          <w:i/>
          <w:iCs/>
          <w:lang w:val="fr-FR"/>
        </w:rPr>
        <w:t>.</w:t>
      </w:r>
    </w:p>
    <w:p w14:paraId="15D21559" w14:textId="379EF845"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Assistance technique à l'Albanie (i)</w:t>
      </w:r>
      <w:r w:rsidR="00B537E3" w:rsidRPr="00FF6F7D">
        <w:rPr>
          <w:rFonts w:cs="Calibri"/>
          <w:i/>
          <w:iCs/>
          <w:lang w:val="fr-FR"/>
        </w:rPr>
        <w:t>.</w:t>
      </w:r>
    </w:p>
    <w:p w14:paraId="3789B5F9" w14:textId="7277170A" w:rsidR="00FF2FA8" w:rsidRPr="00FF6F7D" w:rsidRDefault="00375954" w:rsidP="00375954">
      <w:pPr>
        <w:pStyle w:val="enumlev1"/>
        <w:rPr>
          <w:rFonts w:cs="Calibri"/>
          <w:lang w:val="fr-FR"/>
        </w:rPr>
      </w:pPr>
      <w:r w:rsidRPr="00FF6F7D">
        <w:rPr>
          <w:i/>
          <w:iCs/>
          <w:lang w:val="fr-FR"/>
        </w:rPr>
        <w:t>–</w:t>
      </w:r>
      <w:r w:rsidRPr="00FF6F7D">
        <w:rPr>
          <w:i/>
          <w:iCs/>
          <w:lang w:val="fr-FR"/>
        </w:rPr>
        <w:tab/>
      </w:r>
      <w:r w:rsidRPr="00FF6F7D">
        <w:rPr>
          <w:rFonts w:cs="Calibri"/>
          <w:i/>
          <w:iCs/>
          <w:lang w:val="fr-FR"/>
        </w:rPr>
        <w:t>Assistance technique à l'Albanie (ii)</w:t>
      </w:r>
      <w:r w:rsidR="00B537E3" w:rsidRPr="00FF6F7D">
        <w:rPr>
          <w:rFonts w:cs="Calibri"/>
          <w:lang w:val="fr-FR"/>
        </w:rPr>
        <w:t>.</w:t>
      </w:r>
    </w:p>
    <w:p w14:paraId="05ADF40B" w14:textId="28392AC6" w:rsidR="00FF2FA8" w:rsidRPr="00FF6F7D" w:rsidRDefault="00375954" w:rsidP="00375954">
      <w:pPr>
        <w:pStyle w:val="Headingb"/>
        <w:rPr>
          <w:lang w:val="fr-FR"/>
        </w:rPr>
      </w:pPr>
      <w:r w:rsidRPr="00FF6F7D">
        <w:rPr>
          <w:lang w:val="fr-FR"/>
        </w:rPr>
        <w:t>EUR2</w:t>
      </w:r>
      <w:r w:rsidR="00BC0196" w:rsidRPr="00FF6F7D">
        <w:rPr>
          <w:lang w:val="fr-FR"/>
        </w:rPr>
        <w:t>:</w:t>
      </w:r>
      <w:r w:rsidRPr="00FF6F7D">
        <w:rPr>
          <w:lang w:val="fr-FR"/>
        </w:rPr>
        <w:t xml:space="preserve"> Approche centrée sur l'utilisateur en vue de mettre au point des services pour les administrations nationales</w:t>
      </w:r>
    </w:p>
    <w:p w14:paraId="548893F7" w14:textId="77777777" w:rsidR="00F463AF" w:rsidRPr="00FF6F7D" w:rsidRDefault="00375954" w:rsidP="00375954">
      <w:pPr>
        <w:rPr>
          <w:bCs/>
          <w:lang w:val="fr-FR"/>
        </w:rPr>
      </w:pPr>
      <w:r w:rsidRPr="00FF6F7D">
        <w:rPr>
          <w:b/>
          <w:lang w:val="fr-FR"/>
        </w:rPr>
        <w:t>Objectif</w:t>
      </w:r>
      <w:r w:rsidR="00AC340B" w:rsidRPr="00631977">
        <w:rPr>
          <w:lang w:val="fr-FR"/>
        </w:rPr>
        <w:t>:</w:t>
      </w:r>
      <w:r w:rsidRPr="00FF6F7D">
        <w:rPr>
          <w:b/>
          <w:lang w:val="fr-FR"/>
        </w:rPr>
        <w:t xml:space="preserve"> </w:t>
      </w:r>
      <w:r w:rsidRPr="00FF6F7D">
        <w:rPr>
          <w:bCs/>
          <w:lang w:val="fr-FR"/>
        </w:rPr>
        <w:t>Faciliter la mise au point de services centrés sur les utilisateurs, en ligne et porteurs de changement, qui soient accessibles et mis à la disposition de tous les membres de la société.</w:t>
      </w:r>
      <w:r w:rsidR="00F463AF" w:rsidRPr="00FF6F7D">
        <w:rPr>
          <w:bCs/>
          <w:lang w:val="fr-FR"/>
        </w:rPr>
        <w:t xml:space="preserve"> </w:t>
      </w:r>
    </w:p>
    <w:p w14:paraId="675AC3BA" w14:textId="396656A9" w:rsidR="00FF2FA8" w:rsidRPr="00FF6F7D" w:rsidRDefault="00AC340B" w:rsidP="00375954">
      <w:pPr>
        <w:rPr>
          <w:lang w:val="fr-FR"/>
        </w:rPr>
      </w:pPr>
      <w:r w:rsidRPr="00FF6F7D">
        <w:rPr>
          <w:lang w:val="fr-FR"/>
        </w:rPr>
        <w:t xml:space="preserve">Pour </w:t>
      </w:r>
      <w:r w:rsidR="00420D47" w:rsidRPr="00FF6F7D">
        <w:rPr>
          <w:lang w:val="fr-FR"/>
        </w:rPr>
        <w:t>atteindre les résultats</w:t>
      </w:r>
      <w:r w:rsidRPr="00FF6F7D">
        <w:rPr>
          <w:lang w:val="fr-FR"/>
        </w:rPr>
        <w:t xml:space="preserve"> attendus des initiatives régionales de l'UIT, </w:t>
      </w:r>
      <w:r w:rsidR="000767A4" w:rsidRPr="00FF6F7D">
        <w:rPr>
          <w:lang w:val="fr-FR"/>
        </w:rPr>
        <w:t xml:space="preserve">différentes activités ont été menées </w:t>
      </w:r>
      <w:r w:rsidRPr="00FF6F7D">
        <w:rPr>
          <w:lang w:val="fr-FR"/>
        </w:rPr>
        <w:t xml:space="preserve">au cours de la période 2018-2020 pour renforcer les capacités des </w:t>
      </w:r>
      <w:r w:rsidR="005A61F2" w:rsidRPr="00FF6F7D">
        <w:rPr>
          <w:lang w:val="fr-FR"/>
        </w:rPr>
        <w:t>M</w:t>
      </w:r>
      <w:r w:rsidRPr="00FF6F7D">
        <w:rPr>
          <w:lang w:val="fr-FR"/>
        </w:rPr>
        <w:t>embres dans les domaines suivants:</w:t>
      </w:r>
    </w:p>
    <w:p w14:paraId="20139C4A" w14:textId="75AB6179" w:rsidR="00FF2FA8" w:rsidRPr="00FF6F7D" w:rsidRDefault="00375954" w:rsidP="00375954">
      <w:pPr>
        <w:pStyle w:val="enumlev1"/>
        <w:rPr>
          <w:i/>
          <w:iCs/>
          <w:lang w:val="fr-FR"/>
        </w:rPr>
      </w:pPr>
      <w:r w:rsidRPr="00FF6F7D">
        <w:rPr>
          <w:i/>
          <w:iCs/>
          <w:lang w:val="fr-FR"/>
        </w:rPr>
        <w:t>–</w:t>
      </w:r>
      <w:r w:rsidRPr="00FF6F7D">
        <w:rPr>
          <w:i/>
          <w:iCs/>
          <w:lang w:val="fr-FR"/>
        </w:rPr>
        <w:tab/>
      </w:r>
      <w:r w:rsidR="00085924" w:rsidRPr="00FF6F7D">
        <w:rPr>
          <w:i/>
          <w:iCs/>
          <w:lang w:val="fr-FR"/>
        </w:rPr>
        <w:t>C</w:t>
      </w:r>
      <w:r w:rsidR="00FD765D" w:rsidRPr="00FF6F7D">
        <w:rPr>
          <w:i/>
          <w:iCs/>
          <w:lang w:val="fr-FR"/>
        </w:rPr>
        <w:t>ybers</w:t>
      </w:r>
      <w:r w:rsidRPr="00FF6F7D">
        <w:rPr>
          <w:i/>
          <w:iCs/>
          <w:lang w:val="fr-FR"/>
        </w:rPr>
        <w:t>ervices</w:t>
      </w:r>
    </w:p>
    <w:p w14:paraId="2B5F7948" w14:textId="34E2A39C" w:rsidR="00FF2FA8" w:rsidRPr="00FF6F7D" w:rsidRDefault="00375954" w:rsidP="00375954">
      <w:pPr>
        <w:pStyle w:val="enumlev1"/>
        <w:rPr>
          <w:i/>
          <w:iCs/>
          <w:lang w:val="fr-FR"/>
        </w:rPr>
      </w:pPr>
      <w:r w:rsidRPr="00FF6F7D">
        <w:rPr>
          <w:i/>
          <w:iCs/>
          <w:lang w:val="fr-FR"/>
        </w:rPr>
        <w:t>–</w:t>
      </w:r>
      <w:r w:rsidRPr="00FF6F7D">
        <w:rPr>
          <w:i/>
          <w:iCs/>
          <w:lang w:val="fr-FR"/>
        </w:rPr>
        <w:tab/>
      </w:r>
      <w:r w:rsidR="00085924" w:rsidRPr="00FF6F7D">
        <w:rPr>
          <w:i/>
          <w:iCs/>
          <w:lang w:val="fr-FR"/>
        </w:rPr>
        <w:t>S</w:t>
      </w:r>
      <w:r w:rsidRPr="00FF6F7D">
        <w:rPr>
          <w:i/>
          <w:iCs/>
          <w:lang w:val="fr-FR"/>
        </w:rPr>
        <w:t xml:space="preserve">anté </w:t>
      </w:r>
      <w:r w:rsidR="00670C7F" w:rsidRPr="00FF6F7D">
        <w:rPr>
          <w:i/>
          <w:iCs/>
          <w:lang w:val="fr-FR"/>
        </w:rPr>
        <w:t xml:space="preserve">sur </w:t>
      </w:r>
      <w:r w:rsidRPr="00FF6F7D">
        <w:rPr>
          <w:i/>
          <w:iCs/>
          <w:lang w:val="fr-FR"/>
        </w:rPr>
        <w:t>mobile</w:t>
      </w:r>
    </w:p>
    <w:p w14:paraId="08BC940E" w14:textId="6E906795" w:rsidR="00FF2FA8" w:rsidRPr="00FF6F7D" w:rsidRDefault="00375954" w:rsidP="00375954">
      <w:pPr>
        <w:pStyle w:val="enumlev1"/>
        <w:rPr>
          <w:i/>
          <w:iCs/>
          <w:lang w:val="fr-FR"/>
        </w:rPr>
      </w:pPr>
      <w:r w:rsidRPr="00FF6F7D">
        <w:rPr>
          <w:i/>
          <w:iCs/>
          <w:lang w:val="fr-FR"/>
        </w:rPr>
        <w:t>–</w:t>
      </w:r>
      <w:r w:rsidRPr="00FF6F7D">
        <w:rPr>
          <w:i/>
          <w:iCs/>
          <w:lang w:val="fr-FR"/>
        </w:rPr>
        <w:tab/>
      </w:r>
      <w:r w:rsidR="00085924" w:rsidRPr="00FF6F7D">
        <w:rPr>
          <w:i/>
          <w:iCs/>
          <w:lang w:val="fr-FR"/>
        </w:rPr>
        <w:t>C</w:t>
      </w:r>
      <w:r w:rsidR="006347C6" w:rsidRPr="00FF6F7D">
        <w:rPr>
          <w:i/>
          <w:iCs/>
          <w:lang w:val="fr-FR"/>
        </w:rPr>
        <w:t>yber</w:t>
      </w:r>
      <w:r w:rsidRPr="00FF6F7D">
        <w:rPr>
          <w:i/>
          <w:iCs/>
          <w:lang w:val="fr-FR"/>
        </w:rPr>
        <w:t>agriculture</w:t>
      </w:r>
    </w:p>
    <w:p w14:paraId="458888D8" w14:textId="2660E726" w:rsidR="00FF2FA8" w:rsidRPr="00FF6F7D" w:rsidRDefault="00375954" w:rsidP="00375954">
      <w:pPr>
        <w:pStyle w:val="enumlev1"/>
        <w:rPr>
          <w:lang w:val="fr-FR"/>
        </w:rPr>
      </w:pPr>
      <w:r w:rsidRPr="00FF6F7D">
        <w:rPr>
          <w:i/>
          <w:iCs/>
          <w:lang w:val="fr-FR"/>
        </w:rPr>
        <w:t>–</w:t>
      </w:r>
      <w:r w:rsidRPr="00FF6F7D">
        <w:rPr>
          <w:i/>
          <w:iCs/>
          <w:lang w:val="fr-FR"/>
        </w:rPr>
        <w:tab/>
      </w:r>
      <w:r w:rsidR="00085924" w:rsidRPr="00FF6F7D">
        <w:rPr>
          <w:i/>
          <w:iCs/>
          <w:lang w:val="fr-FR"/>
        </w:rPr>
        <w:t>C</w:t>
      </w:r>
      <w:r w:rsidR="006347C6" w:rsidRPr="00FF6F7D">
        <w:rPr>
          <w:i/>
          <w:iCs/>
          <w:lang w:val="fr-FR"/>
        </w:rPr>
        <w:t>yber</w:t>
      </w:r>
      <w:r w:rsidRPr="00FF6F7D">
        <w:rPr>
          <w:i/>
          <w:iCs/>
          <w:lang w:val="fr-FR"/>
        </w:rPr>
        <w:t>gouvernance</w:t>
      </w:r>
    </w:p>
    <w:p w14:paraId="21F6A34F" w14:textId="4D805924" w:rsidR="00FF2FA8" w:rsidRPr="00FF6F7D" w:rsidRDefault="00375954" w:rsidP="00375954">
      <w:pPr>
        <w:spacing w:after="240"/>
        <w:rPr>
          <w:lang w:val="fr-FR"/>
        </w:rPr>
      </w:pPr>
      <w:r w:rsidRPr="00FF6F7D">
        <w:rPr>
          <w:b/>
          <w:bCs/>
          <w:lang w:val="fr-FR"/>
        </w:rPr>
        <w:t>IMPACT</w:t>
      </w:r>
      <w:r w:rsidR="00F463AF" w:rsidRPr="00631977">
        <w:rPr>
          <w:bCs/>
          <w:lang w:val="fr-FR"/>
        </w:rPr>
        <w:t>:</w:t>
      </w:r>
      <w:r w:rsidRPr="00FF6F7D">
        <w:rPr>
          <w:b/>
          <w:bCs/>
          <w:lang w:val="fr-FR"/>
        </w:rPr>
        <w:t xml:space="preserve"> </w:t>
      </w:r>
      <w:r w:rsidR="00F463AF" w:rsidRPr="00FF6F7D">
        <w:rPr>
          <w:lang w:val="fr-FR"/>
        </w:rPr>
        <w:t>Cette initiative régionale de l'UIT pour l'Europe a permis de renforcer les capacités humaines de plus de 2</w:t>
      </w:r>
      <w:r w:rsidR="00B537E3" w:rsidRPr="00FF6F7D">
        <w:rPr>
          <w:lang w:val="fr-FR"/>
        </w:rPr>
        <w:t xml:space="preserve"> </w:t>
      </w:r>
      <w:r w:rsidR="00F463AF" w:rsidRPr="00FF6F7D">
        <w:rPr>
          <w:lang w:val="fr-FR"/>
        </w:rPr>
        <w:t xml:space="preserve">000 parties prenantes de plus de 35 pays. </w:t>
      </w:r>
      <w:r w:rsidRPr="00FF6F7D">
        <w:rPr>
          <w:lang w:val="fr-FR"/>
        </w:rPr>
        <w:t xml:space="preserve">Un projet </w:t>
      </w:r>
      <w:r w:rsidR="00F463AF" w:rsidRPr="00FF6F7D">
        <w:rPr>
          <w:lang w:val="fr-FR"/>
        </w:rPr>
        <w:t xml:space="preserve">de </w:t>
      </w:r>
      <w:r w:rsidRPr="00FF6F7D">
        <w:rPr>
          <w:lang w:val="fr-FR"/>
        </w:rPr>
        <w:t xml:space="preserve">grande </w:t>
      </w:r>
      <w:r w:rsidR="00F463AF" w:rsidRPr="00FF6F7D">
        <w:rPr>
          <w:lang w:val="fr-FR"/>
        </w:rPr>
        <w:t xml:space="preserve">envergure </w:t>
      </w:r>
      <w:r w:rsidRPr="00FF6F7D">
        <w:rPr>
          <w:lang w:val="fr-FR"/>
        </w:rPr>
        <w:t xml:space="preserve">dans le domaine de la </w:t>
      </w:r>
      <w:r w:rsidR="00F463AF" w:rsidRPr="00FF6F7D">
        <w:rPr>
          <w:lang w:val="fr-FR"/>
        </w:rPr>
        <w:t>cyber</w:t>
      </w:r>
      <w:r w:rsidRPr="00FF6F7D">
        <w:rPr>
          <w:lang w:val="fr-FR"/>
        </w:rPr>
        <w:t xml:space="preserve">santé, </w:t>
      </w:r>
      <w:r w:rsidR="00F463AF" w:rsidRPr="00FF6F7D">
        <w:rPr>
          <w:lang w:val="fr-FR"/>
        </w:rPr>
        <w:t xml:space="preserve">mobilisant </w:t>
      </w:r>
      <w:r w:rsidRPr="00FF6F7D">
        <w:rPr>
          <w:lang w:val="fr-FR"/>
        </w:rPr>
        <w:t xml:space="preserve">directement plus de 25 institutions </w:t>
      </w:r>
      <w:r w:rsidR="005A61F2" w:rsidRPr="00FF6F7D">
        <w:rPr>
          <w:lang w:val="fr-FR"/>
        </w:rPr>
        <w:t>membres ou non</w:t>
      </w:r>
      <w:r w:rsidR="00B537E3" w:rsidRPr="00FF6F7D">
        <w:rPr>
          <w:lang w:val="fr-FR"/>
        </w:rPr>
        <w:t> </w:t>
      </w:r>
      <w:r w:rsidR="005A61F2" w:rsidRPr="00FF6F7D">
        <w:rPr>
          <w:lang w:val="fr-FR"/>
        </w:rPr>
        <w:t xml:space="preserve">membres </w:t>
      </w:r>
      <w:r w:rsidRPr="00FF6F7D">
        <w:rPr>
          <w:lang w:val="fr-FR"/>
        </w:rPr>
        <w:t xml:space="preserve">de l'UE, a été lancé début 2020. Un autre projet </w:t>
      </w:r>
      <w:r w:rsidR="00F463AF" w:rsidRPr="00FF6F7D">
        <w:rPr>
          <w:lang w:val="fr-FR"/>
        </w:rPr>
        <w:t xml:space="preserve">de </w:t>
      </w:r>
      <w:r w:rsidRPr="00FF6F7D">
        <w:rPr>
          <w:lang w:val="fr-FR"/>
        </w:rPr>
        <w:t xml:space="preserve">grande </w:t>
      </w:r>
      <w:r w:rsidR="00F463AF" w:rsidRPr="00FF6F7D">
        <w:rPr>
          <w:lang w:val="fr-FR"/>
        </w:rPr>
        <w:t xml:space="preserve">envergure </w:t>
      </w:r>
      <w:r w:rsidRPr="00FF6F7D">
        <w:rPr>
          <w:lang w:val="fr-FR"/>
        </w:rPr>
        <w:t xml:space="preserve">dans le domaine </w:t>
      </w:r>
      <w:r w:rsidR="00F463AF" w:rsidRPr="00FF6F7D">
        <w:rPr>
          <w:lang w:val="fr-FR"/>
        </w:rPr>
        <w:t xml:space="preserve">du passage au numérique </w:t>
      </w:r>
      <w:r w:rsidRPr="00FF6F7D">
        <w:rPr>
          <w:lang w:val="fr-FR"/>
        </w:rPr>
        <w:t>a été lancé fin 2020. Les relations avec les principales institutions régionales s'occupant d</w:t>
      </w:r>
      <w:r w:rsidR="005A61F2" w:rsidRPr="00FF6F7D">
        <w:rPr>
          <w:lang w:val="fr-FR"/>
        </w:rPr>
        <w:t>u</w:t>
      </w:r>
      <w:r w:rsidRPr="00FF6F7D">
        <w:rPr>
          <w:lang w:val="fr-FR"/>
        </w:rPr>
        <w:t xml:space="preserve"> </w:t>
      </w:r>
      <w:r w:rsidR="00F463AF" w:rsidRPr="00FF6F7D">
        <w:rPr>
          <w:lang w:val="fr-FR"/>
        </w:rPr>
        <w:t xml:space="preserve">passage au numérique </w:t>
      </w:r>
      <w:r w:rsidRPr="00FF6F7D">
        <w:rPr>
          <w:lang w:val="fr-FR"/>
        </w:rPr>
        <w:t xml:space="preserve">ont été renforcées et des cadres de coopération ont été </w:t>
      </w:r>
      <w:r w:rsidR="005A61F2" w:rsidRPr="00FF6F7D">
        <w:rPr>
          <w:lang w:val="fr-FR"/>
        </w:rPr>
        <w:t>mis en place</w:t>
      </w:r>
      <w:r w:rsidRPr="00FF6F7D">
        <w:rPr>
          <w:lang w:val="fr-FR"/>
        </w:rPr>
        <w:t xml:space="preserve">, notamment avec la FAO, l'OMS, DIAL. Quatre pays ont bénéficié d'une assistance technique directe et ont pu progresser dans la réalisation de leurs objectifs nationaux grâce </w:t>
      </w:r>
      <w:r w:rsidR="00F463AF" w:rsidRPr="00FF6F7D">
        <w:rPr>
          <w:lang w:val="fr-FR"/>
        </w:rPr>
        <w:t xml:space="preserve">à l'appui </w:t>
      </w:r>
      <w:r w:rsidRPr="00FF6F7D">
        <w:rPr>
          <w:lang w:val="fr-FR"/>
        </w:rPr>
        <w:t xml:space="preserve">de l'UIT. </w:t>
      </w:r>
      <w:r w:rsidR="00125C9B" w:rsidRPr="00FF6F7D">
        <w:rPr>
          <w:lang w:val="fr-FR"/>
        </w:rPr>
        <w:t>Huit pays ont accueilli d</w:t>
      </w:r>
      <w:r w:rsidRPr="00FF6F7D">
        <w:rPr>
          <w:lang w:val="fr-FR"/>
        </w:rPr>
        <w:t xml:space="preserve">es activités de l'UIT et deux examens régionaux ont été réalisés, </w:t>
      </w:r>
      <w:r w:rsidR="00ED47D1" w:rsidRPr="00FF6F7D">
        <w:rPr>
          <w:lang w:val="fr-FR"/>
        </w:rPr>
        <w:t xml:space="preserve">ce </w:t>
      </w:r>
      <w:r w:rsidR="00F463AF" w:rsidRPr="00FF6F7D">
        <w:rPr>
          <w:lang w:val="fr-FR"/>
        </w:rPr>
        <w:t xml:space="preserve">qui </w:t>
      </w:r>
      <w:r w:rsidR="00ED47D1" w:rsidRPr="00FF6F7D">
        <w:rPr>
          <w:lang w:val="fr-FR"/>
        </w:rPr>
        <w:t xml:space="preserve">a </w:t>
      </w:r>
      <w:r w:rsidR="00F463AF" w:rsidRPr="00FF6F7D">
        <w:rPr>
          <w:lang w:val="fr-FR"/>
        </w:rPr>
        <w:t xml:space="preserve">permis de </w:t>
      </w:r>
      <w:r w:rsidRPr="00FF6F7D">
        <w:rPr>
          <w:lang w:val="fr-FR"/>
        </w:rPr>
        <w:t>renfor</w:t>
      </w:r>
      <w:r w:rsidR="00F463AF" w:rsidRPr="00FF6F7D">
        <w:rPr>
          <w:lang w:val="fr-FR"/>
        </w:rPr>
        <w:t>cer</w:t>
      </w:r>
      <w:r w:rsidRPr="00FF6F7D">
        <w:rPr>
          <w:lang w:val="fr-FR"/>
        </w:rPr>
        <w:t xml:space="preserve"> l'assistance directe.</w:t>
      </w:r>
    </w:p>
    <w:p w14:paraId="0DE3C334" w14:textId="054F9512" w:rsidR="00FF2FA8" w:rsidRPr="00FF6F7D" w:rsidRDefault="000767A4" w:rsidP="00375954">
      <w:pPr>
        <w:pBdr>
          <w:top w:val="single" w:sz="4" w:space="1" w:color="auto"/>
          <w:left w:val="single" w:sz="4" w:space="4" w:color="auto"/>
          <w:bottom w:val="single" w:sz="4" w:space="1" w:color="auto"/>
          <w:right w:val="single" w:sz="4" w:space="4" w:color="auto"/>
        </w:pBdr>
        <w:rPr>
          <w:b/>
          <w:bCs/>
          <w:i/>
          <w:iCs/>
          <w:lang w:val="fr-FR"/>
        </w:rPr>
      </w:pPr>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w:t>
      </w:r>
      <w:r w:rsidR="005A61F2" w:rsidRPr="00FF6F7D">
        <w:rPr>
          <w:b/>
          <w:bCs/>
          <w:i/>
          <w:iCs/>
          <w:lang w:val="fr-FR"/>
        </w:rPr>
        <w:t>M</w:t>
      </w:r>
      <w:r w:rsidR="00375954" w:rsidRPr="00FF6F7D">
        <w:rPr>
          <w:b/>
          <w:bCs/>
          <w:i/>
          <w:iCs/>
          <w:lang w:val="fr-FR"/>
        </w:rPr>
        <w:t xml:space="preserve">embres de l'UIT </w:t>
      </w:r>
      <w:r w:rsidR="00FD765D" w:rsidRPr="00FF6F7D">
        <w:rPr>
          <w:b/>
          <w:bCs/>
          <w:i/>
          <w:iCs/>
          <w:lang w:val="fr-FR"/>
        </w:rPr>
        <w:t xml:space="preserve">au moyen de </w:t>
      </w:r>
      <w:r w:rsidR="00375954" w:rsidRPr="00FF6F7D">
        <w:rPr>
          <w:b/>
          <w:bCs/>
          <w:i/>
          <w:iCs/>
          <w:lang w:val="fr-FR"/>
        </w:rPr>
        <w:t xml:space="preserve">la mise en œuvre de </w:t>
      </w:r>
      <w:r w:rsidR="00FD765D" w:rsidRPr="00FF6F7D">
        <w:rPr>
          <w:b/>
          <w:bCs/>
          <w:i/>
          <w:iCs/>
          <w:lang w:val="fr-FR"/>
        </w:rPr>
        <w:t>cyber</w:t>
      </w:r>
      <w:r w:rsidR="00375954" w:rsidRPr="00FF6F7D">
        <w:rPr>
          <w:b/>
          <w:bCs/>
          <w:i/>
          <w:iCs/>
          <w:lang w:val="fr-FR"/>
        </w:rPr>
        <w:t xml:space="preserve">services et </w:t>
      </w:r>
      <w:r w:rsidR="00FD765D" w:rsidRPr="00FF6F7D">
        <w:rPr>
          <w:b/>
          <w:bCs/>
          <w:i/>
          <w:iCs/>
          <w:lang w:val="fr-FR"/>
        </w:rPr>
        <w:t>d'une cyber</w:t>
      </w:r>
      <w:r w:rsidR="00375954" w:rsidRPr="00FF6F7D">
        <w:rPr>
          <w:b/>
          <w:bCs/>
          <w:i/>
          <w:iCs/>
          <w:lang w:val="fr-FR"/>
        </w:rPr>
        <w:t>gouvernance</w:t>
      </w:r>
    </w:p>
    <w:p w14:paraId="75C44986" w14:textId="5E6FA217" w:rsidR="00FF2FA8" w:rsidRPr="00FF6F7D" w:rsidRDefault="00375954" w:rsidP="00375954">
      <w:pPr>
        <w:pStyle w:val="enumlev1"/>
        <w:spacing w:before="240"/>
        <w:rPr>
          <w:i/>
          <w:iCs/>
          <w:lang w:val="fr-FR"/>
        </w:rPr>
      </w:pPr>
      <w:r w:rsidRPr="00FF6F7D">
        <w:rPr>
          <w:i/>
          <w:iCs/>
          <w:lang w:val="fr-FR"/>
        </w:rPr>
        <w:lastRenderedPageBreak/>
        <w:t>–</w:t>
      </w:r>
      <w:r w:rsidRPr="00FF6F7D">
        <w:rPr>
          <w:i/>
          <w:iCs/>
          <w:lang w:val="fr-FR"/>
        </w:rPr>
        <w:tab/>
        <w:t xml:space="preserve">L'UIT a co-organisé le Sommet de La Haye pour la responsabilité et la démocratie sur </w:t>
      </w:r>
      <w:r w:rsidR="00670C7F" w:rsidRPr="00FF6F7D">
        <w:rPr>
          <w:i/>
          <w:iCs/>
          <w:lang w:val="fr-FR"/>
        </w:rPr>
        <w:t>l'</w:t>
      </w:r>
      <w:r w:rsidRPr="00FF6F7D">
        <w:rPr>
          <w:i/>
          <w:iCs/>
          <w:lang w:val="fr-FR"/>
        </w:rPr>
        <w:t xml:space="preserve">Internet, La Haye </w:t>
      </w:r>
      <w:r w:rsidR="00670C7F" w:rsidRPr="00FF6F7D">
        <w:rPr>
          <w:i/>
          <w:iCs/>
          <w:lang w:val="fr-FR"/>
        </w:rPr>
        <w:t>(</w:t>
      </w:r>
      <w:r w:rsidRPr="00FF6F7D">
        <w:rPr>
          <w:i/>
          <w:iCs/>
          <w:lang w:val="fr-FR"/>
        </w:rPr>
        <w:t>Pays-Bas</w:t>
      </w:r>
      <w:r w:rsidR="00670C7F" w:rsidRPr="00FF6F7D">
        <w:rPr>
          <w:i/>
          <w:iCs/>
          <w:lang w:val="fr-FR"/>
        </w:rPr>
        <w:t>)</w:t>
      </w:r>
      <w:r w:rsidRPr="00FF6F7D">
        <w:rPr>
          <w:i/>
          <w:iCs/>
          <w:lang w:val="fr-FR"/>
        </w:rPr>
        <w:t>, 31 mai 2018</w:t>
      </w:r>
      <w:r w:rsidR="00B537E3" w:rsidRPr="00FF6F7D">
        <w:rPr>
          <w:i/>
          <w:iCs/>
          <w:lang w:val="fr-FR"/>
        </w:rPr>
        <w:t>.</w:t>
      </w:r>
    </w:p>
    <w:p w14:paraId="06459D42" w14:textId="4C11C09C" w:rsidR="00FF2FA8" w:rsidRPr="00FF6F7D" w:rsidRDefault="00375954" w:rsidP="00375954">
      <w:pPr>
        <w:pStyle w:val="enumlev1"/>
        <w:rPr>
          <w:i/>
          <w:iCs/>
          <w:lang w:val="fr-FR"/>
        </w:rPr>
      </w:pPr>
      <w:r w:rsidRPr="00FF6F7D">
        <w:rPr>
          <w:i/>
          <w:iCs/>
          <w:lang w:val="fr-FR"/>
        </w:rPr>
        <w:t>–</w:t>
      </w:r>
      <w:r w:rsidRPr="00FF6F7D">
        <w:rPr>
          <w:i/>
          <w:iCs/>
          <w:lang w:val="fr-FR"/>
        </w:rPr>
        <w:tab/>
      </w:r>
      <w:r w:rsidRPr="00FF6F7D">
        <w:rPr>
          <w:i/>
          <w:iCs/>
          <w:lang w:val="fr-FR" w:bidi="fr-FR"/>
        </w:rPr>
        <w:t xml:space="preserve">Atelier </w:t>
      </w:r>
      <w:r w:rsidR="00FD765D" w:rsidRPr="00FF6F7D">
        <w:rPr>
          <w:i/>
          <w:iCs/>
          <w:lang w:val="fr-FR" w:bidi="fr-FR"/>
        </w:rPr>
        <w:t xml:space="preserve">de l'UIT </w:t>
      </w:r>
      <w:r w:rsidRPr="00FF6F7D">
        <w:rPr>
          <w:i/>
          <w:iCs/>
          <w:lang w:val="fr-FR" w:bidi="fr-FR"/>
        </w:rPr>
        <w:t>sur les applications multimédias et l'avenir de la société numérique, Ljubljana (Slovénie)</w:t>
      </w:r>
      <w:r w:rsidR="006347C6" w:rsidRPr="00FF6F7D">
        <w:rPr>
          <w:i/>
          <w:iCs/>
          <w:lang w:val="fr-FR" w:bidi="fr-FR"/>
        </w:rPr>
        <w:t>, 9 juillet 2018</w:t>
      </w:r>
      <w:r w:rsidRPr="00FF6F7D">
        <w:rPr>
          <w:i/>
          <w:iCs/>
          <w:lang w:val="fr-FR" w:bidi="fr-FR"/>
        </w:rPr>
        <w:t>.</w:t>
      </w:r>
    </w:p>
    <w:p w14:paraId="37AE9EF4" w14:textId="74D9BCE9" w:rsidR="00FF2FA8" w:rsidRPr="00FF6F7D" w:rsidRDefault="00375954" w:rsidP="00375954">
      <w:pPr>
        <w:pStyle w:val="enumlev1"/>
        <w:rPr>
          <w:i/>
          <w:iCs/>
          <w:lang w:val="fr-FR"/>
        </w:rPr>
      </w:pPr>
      <w:r w:rsidRPr="00FF6F7D">
        <w:rPr>
          <w:i/>
          <w:iCs/>
          <w:lang w:val="fr-FR"/>
        </w:rPr>
        <w:t>–</w:t>
      </w:r>
      <w:r w:rsidRPr="00FF6F7D">
        <w:rPr>
          <w:i/>
          <w:iCs/>
          <w:lang w:val="fr-FR"/>
        </w:rPr>
        <w:tab/>
        <w:t xml:space="preserve">Atelier de l'UIT sur l'amélioration de la vie humaine grâce aux </w:t>
      </w:r>
      <w:r w:rsidR="006347C6" w:rsidRPr="00FF6F7D">
        <w:rPr>
          <w:i/>
          <w:iCs/>
          <w:lang w:val="fr-FR"/>
        </w:rPr>
        <w:t>cyber</w:t>
      </w:r>
      <w:r w:rsidRPr="00FF6F7D">
        <w:rPr>
          <w:i/>
          <w:iCs/>
          <w:lang w:val="fr-FR"/>
        </w:rPr>
        <w:t>services, Genève, 25</w:t>
      </w:r>
      <w:r w:rsidR="00B537E3" w:rsidRPr="00FF6F7D">
        <w:rPr>
          <w:i/>
          <w:iCs/>
          <w:lang w:val="fr-FR"/>
        </w:rPr>
        <w:t> </w:t>
      </w:r>
      <w:r w:rsidRPr="00FF6F7D">
        <w:rPr>
          <w:i/>
          <w:iCs/>
          <w:lang w:val="fr-FR"/>
        </w:rPr>
        <w:t>mars 2019</w:t>
      </w:r>
      <w:r w:rsidR="00B537E3" w:rsidRPr="00FF6F7D">
        <w:rPr>
          <w:i/>
          <w:iCs/>
          <w:lang w:val="fr-FR"/>
        </w:rPr>
        <w:t>.</w:t>
      </w:r>
    </w:p>
    <w:p w14:paraId="4114D666" w14:textId="60311A39" w:rsidR="00FF2FA8" w:rsidRPr="00FF6F7D" w:rsidRDefault="00375954" w:rsidP="00375954">
      <w:pPr>
        <w:pStyle w:val="enumlev1"/>
        <w:rPr>
          <w:i/>
          <w:iCs/>
          <w:lang w:val="fr-FR"/>
        </w:rPr>
      </w:pPr>
      <w:r w:rsidRPr="00FF6F7D">
        <w:rPr>
          <w:i/>
          <w:iCs/>
          <w:lang w:val="fr-FR"/>
        </w:rPr>
        <w:t>–</w:t>
      </w:r>
      <w:r w:rsidRPr="00FF6F7D">
        <w:rPr>
          <w:i/>
          <w:iCs/>
          <w:lang w:val="fr-FR"/>
        </w:rPr>
        <w:tab/>
        <w:t>Atelier de l'UIT pour l'Europe et la CEI sur l'utilisation des TIC pour sauver des vies, Odessa, 24-26 avril 2019</w:t>
      </w:r>
      <w:r w:rsidR="00B537E3" w:rsidRPr="00FF6F7D">
        <w:rPr>
          <w:i/>
          <w:iCs/>
          <w:lang w:val="fr-FR"/>
        </w:rPr>
        <w:t>.</w:t>
      </w:r>
    </w:p>
    <w:p w14:paraId="5771E623" w14:textId="56C7E5FB" w:rsidR="00FF2FA8" w:rsidRPr="00FF6F7D" w:rsidRDefault="00375954" w:rsidP="00FC72CE">
      <w:pPr>
        <w:pStyle w:val="enumlev1"/>
        <w:spacing w:after="120"/>
        <w:rPr>
          <w:lang w:val="fr-FR"/>
        </w:rPr>
      </w:pPr>
      <w:r w:rsidRPr="00FF6F7D">
        <w:rPr>
          <w:i/>
          <w:iCs/>
          <w:lang w:val="fr-FR"/>
        </w:rPr>
        <w:t>–</w:t>
      </w:r>
      <w:r w:rsidRPr="00FF6F7D">
        <w:rPr>
          <w:i/>
          <w:iCs/>
          <w:lang w:val="fr-FR"/>
        </w:rPr>
        <w:tab/>
        <w:t xml:space="preserve">Échange de connaissances sur </w:t>
      </w:r>
      <w:r w:rsidR="006347C6" w:rsidRPr="00FF6F7D">
        <w:rPr>
          <w:i/>
          <w:iCs/>
          <w:lang w:val="fr-FR"/>
        </w:rPr>
        <w:t xml:space="preserve">la promotion des </w:t>
      </w:r>
      <w:r w:rsidRPr="00FF6F7D">
        <w:rPr>
          <w:i/>
          <w:iCs/>
          <w:lang w:val="fr-FR"/>
        </w:rPr>
        <w:t>écosystème</w:t>
      </w:r>
      <w:r w:rsidR="006347C6" w:rsidRPr="00FF6F7D">
        <w:rPr>
          <w:i/>
          <w:iCs/>
          <w:lang w:val="fr-FR"/>
        </w:rPr>
        <w:t>s</w:t>
      </w:r>
      <w:r w:rsidRPr="00FF6F7D">
        <w:rPr>
          <w:i/>
          <w:iCs/>
          <w:lang w:val="fr-FR"/>
        </w:rPr>
        <w:t xml:space="preserve"> de start-up, Prague</w:t>
      </w:r>
      <w:r w:rsidR="006347C6" w:rsidRPr="00FF6F7D">
        <w:rPr>
          <w:i/>
          <w:iCs/>
          <w:lang w:val="fr-FR"/>
        </w:rPr>
        <w:t xml:space="preserve"> (</w:t>
      </w:r>
      <w:r w:rsidRPr="00FF6F7D">
        <w:rPr>
          <w:i/>
          <w:iCs/>
          <w:lang w:val="fr-FR"/>
        </w:rPr>
        <w:t>République tchèque</w:t>
      </w:r>
      <w:r w:rsidR="006347C6" w:rsidRPr="00FF6F7D">
        <w:rPr>
          <w:i/>
          <w:iCs/>
          <w:lang w:val="fr-FR"/>
        </w:rPr>
        <w:t>)</w:t>
      </w:r>
      <w:r w:rsidRPr="00FF6F7D">
        <w:rPr>
          <w:i/>
          <w:iCs/>
          <w:lang w:val="fr-FR"/>
        </w:rPr>
        <w:t>, 11 décembre 2019</w:t>
      </w:r>
      <w:r w:rsidR="00B537E3" w:rsidRPr="00FF6F7D">
        <w:rPr>
          <w:i/>
          <w:iCs/>
          <w:lang w:val="fr-FR"/>
        </w:rPr>
        <w:t>.</w:t>
      </w:r>
    </w:p>
    <w:p w14:paraId="4796B9CF" w14:textId="4DCEAFE4" w:rsidR="00FF2FA8" w:rsidRPr="00FF6F7D" w:rsidRDefault="000767A4" w:rsidP="00B537E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parties prenantes </w:t>
      </w:r>
      <w:r w:rsidR="00FD765D" w:rsidRPr="00FF6F7D">
        <w:rPr>
          <w:b/>
          <w:bCs/>
          <w:i/>
          <w:iCs/>
          <w:lang w:val="fr-FR"/>
        </w:rPr>
        <w:t xml:space="preserve">concernant le </w:t>
      </w:r>
      <w:r w:rsidR="006347C6" w:rsidRPr="00FF6F7D">
        <w:rPr>
          <w:b/>
          <w:bCs/>
          <w:i/>
          <w:iCs/>
          <w:lang w:val="fr-FR"/>
        </w:rPr>
        <w:t xml:space="preserve">renforcement de la </w:t>
      </w:r>
      <w:r w:rsidR="00375954" w:rsidRPr="00FF6F7D">
        <w:rPr>
          <w:b/>
          <w:bCs/>
          <w:i/>
          <w:iCs/>
          <w:lang w:val="fr-FR"/>
        </w:rPr>
        <w:t xml:space="preserve">mise en œuvre de la </w:t>
      </w:r>
      <w:r w:rsidR="006347C6" w:rsidRPr="00FF6F7D">
        <w:rPr>
          <w:b/>
          <w:bCs/>
          <w:i/>
          <w:iCs/>
          <w:lang w:val="fr-FR"/>
        </w:rPr>
        <w:t>cyber</w:t>
      </w:r>
      <w:r w:rsidR="00375954" w:rsidRPr="00FF6F7D">
        <w:rPr>
          <w:b/>
          <w:bCs/>
          <w:i/>
          <w:iCs/>
          <w:lang w:val="fr-FR"/>
        </w:rPr>
        <w:t xml:space="preserve">santé, y compris la santé </w:t>
      </w:r>
      <w:r w:rsidR="006347C6" w:rsidRPr="00FF6F7D">
        <w:rPr>
          <w:b/>
          <w:bCs/>
          <w:i/>
          <w:iCs/>
          <w:lang w:val="fr-FR"/>
        </w:rPr>
        <w:t xml:space="preserve">sur </w:t>
      </w:r>
      <w:r w:rsidR="00375954" w:rsidRPr="00FF6F7D">
        <w:rPr>
          <w:b/>
          <w:bCs/>
          <w:i/>
          <w:iCs/>
          <w:lang w:val="fr-FR"/>
        </w:rPr>
        <w:t>mobile dans la région Europe</w:t>
      </w:r>
    </w:p>
    <w:p w14:paraId="7C632605" w14:textId="0D3E9247" w:rsidR="00FF2FA8" w:rsidRPr="00FF6F7D" w:rsidRDefault="00375954" w:rsidP="00FC72CE">
      <w:pPr>
        <w:pStyle w:val="enumlev1"/>
        <w:spacing w:before="120"/>
        <w:rPr>
          <w:i/>
          <w:iCs/>
          <w:lang w:val="fr-FR"/>
        </w:rPr>
      </w:pPr>
      <w:r w:rsidRPr="00FF6F7D">
        <w:rPr>
          <w:i/>
          <w:iCs/>
          <w:lang w:val="fr-FR"/>
        </w:rPr>
        <w:t>–</w:t>
      </w:r>
      <w:r w:rsidRPr="00FF6F7D">
        <w:rPr>
          <w:i/>
          <w:iCs/>
          <w:lang w:val="fr-FR"/>
        </w:rPr>
        <w:tab/>
        <w:t xml:space="preserve">Atelier régional de l'UIT pour l'Europe et la CEI </w:t>
      </w:r>
      <w:r w:rsidR="006347C6" w:rsidRPr="00FF6F7D">
        <w:rPr>
          <w:i/>
          <w:iCs/>
          <w:lang w:val="fr-FR"/>
        </w:rPr>
        <w:t>sur les a</w:t>
      </w:r>
      <w:r w:rsidRPr="00FF6F7D">
        <w:rPr>
          <w:i/>
          <w:iCs/>
          <w:lang w:val="fr-FR"/>
        </w:rPr>
        <w:t xml:space="preserve">spects complexes du développement de la </w:t>
      </w:r>
      <w:r w:rsidR="006347C6" w:rsidRPr="00FF6F7D">
        <w:rPr>
          <w:i/>
          <w:iCs/>
          <w:lang w:val="fr-FR"/>
        </w:rPr>
        <w:t>cyber</w:t>
      </w:r>
      <w:r w:rsidRPr="00FF6F7D">
        <w:rPr>
          <w:i/>
          <w:iCs/>
          <w:lang w:val="fr-FR"/>
        </w:rPr>
        <w:t>santé, Odessa</w:t>
      </w:r>
      <w:r w:rsidR="006347C6" w:rsidRPr="00FF6F7D">
        <w:rPr>
          <w:i/>
          <w:iCs/>
          <w:lang w:val="fr-FR"/>
        </w:rPr>
        <w:t xml:space="preserve"> (</w:t>
      </w:r>
      <w:r w:rsidRPr="00FF6F7D">
        <w:rPr>
          <w:i/>
          <w:iCs/>
          <w:lang w:val="fr-FR"/>
        </w:rPr>
        <w:t>Ukraine</w:t>
      </w:r>
      <w:r w:rsidR="006347C6" w:rsidRPr="00FF6F7D">
        <w:rPr>
          <w:i/>
          <w:iCs/>
          <w:lang w:val="fr-FR"/>
        </w:rPr>
        <w:t>)</w:t>
      </w:r>
      <w:r w:rsidRPr="00FF6F7D">
        <w:rPr>
          <w:i/>
          <w:iCs/>
          <w:lang w:val="fr-FR"/>
        </w:rPr>
        <w:t>, 17-19 octobre 2018</w:t>
      </w:r>
      <w:r w:rsidR="00B537E3" w:rsidRPr="00FF6F7D">
        <w:rPr>
          <w:i/>
          <w:iCs/>
          <w:lang w:val="fr-FR"/>
        </w:rPr>
        <w:t>.</w:t>
      </w:r>
    </w:p>
    <w:p w14:paraId="02B67645" w14:textId="7452514A" w:rsidR="00FF2FA8" w:rsidRPr="00FF6F7D" w:rsidRDefault="00375954" w:rsidP="00FC72CE">
      <w:pPr>
        <w:pStyle w:val="enumlev1"/>
        <w:spacing w:after="120"/>
        <w:rPr>
          <w:lang w:val="fr-FR"/>
        </w:rPr>
      </w:pPr>
      <w:r w:rsidRPr="00FF6F7D">
        <w:rPr>
          <w:i/>
          <w:iCs/>
          <w:lang w:val="fr-FR"/>
        </w:rPr>
        <w:t>–</w:t>
      </w:r>
      <w:r w:rsidRPr="00FF6F7D">
        <w:rPr>
          <w:i/>
          <w:iCs/>
          <w:lang w:val="fr-FR"/>
        </w:rPr>
        <w:tab/>
      </w:r>
      <w:r w:rsidR="006347C6" w:rsidRPr="00FF6F7D">
        <w:rPr>
          <w:i/>
          <w:iCs/>
          <w:lang w:val="fr-FR"/>
        </w:rPr>
        <w:t xml:space="preserve">Pôle de connaissances et d'innovation au service de la santé sur mobile pour l'Europe </w:t>
      </w:r>
      <w:r w:rsidRPr="00FF6F7D">
        <w:rPr>
          <w:i/>
          <w:iCs/>
          <w:lang w:val="fr-FR"/>
        </w:rPr>
        <w:t>(</w:t>
      </w:r>
      <w:r w:rsidR="006347C6" w:rsidRPr="00FF6F7D">
        <w:rPr>
          <w:i/>
          <w:iCs/>
          <w:lang w:val="fr-FR"/>
        </w:rPr>
        <w:t>UIT</w:t>
      </w:r>
      <w:r w:rsidR="00B537E3" w:rsidRPr="00FF6F7D">
        <w:rPr>
          <w:i/>
          <w:iCs/>
          <w:lang w:val="fr-FR"/>
        </w:rPr>
        <w:noBreakHyphen/>
      </w:r>
      <w:r w:rsidR="006347C6" w:rsidRPr="00FF6F7D">
        <w:rPr>
          <w:i/>
          <w:iCs/>
          <w:lang w:val="fr-FR"/>
        </w:rPr>
        <w:t>OMS</w:t>
      </w:r>
      <w:r w:rsidR="00B537E3" w:rsidRPr="00FF6F7D">
        <w:rPr>
          <w:i/>
          <w:iCs/>
          <w:lang w:val="fr-FR"/>
        </w:rPr>
        <w:t>-</w:t>
      </w:r>
      <w:r w:rsidR="00A661D4" w:rsidRPr="00FF6F7D">
        <w:rPr>
          <w:i/>
          <w:iCs/>
          <w:lang w:val="fr-FR"/>
        </w:rPr>
        <w:t xml:space="preserve">Service de santé publique </w:t>
      </w:r>
      <w:r w:rsidR="00FD765D" w:rsidRPr="00FF6F7D">
        <w:rPr>
          <w:i/>
          <w:iCs/>
          <w:lang w:val="fr-FR"/>
        </w:rPr>
        <w:t>d'A</w:t>
      </w:r>
      <w:r w:rsidR="00A661D4" w:rsidRPr="00FF6F7D">
        <w:rPr>
          <w:i/>
          <w:iCs/>
          <w:lang w:val="fr-FR"/>
        </w:rPr>
        <w:t xml:space="preserve">ndalousie </w:t>
      </w:r>
      <w:r w:rsidRPr="00FF6F7D">
        <w:rPr>
          <w:i/>
          <w:iCs/>
          <w:lang w:val="fr-FR"/>
        </w:rPr>
        <w:t xml:space="preserve">(SSPA/FPS) </w:t>
      </w:r>
      <w:r w:rsidR="00B537E3" w:rsidRPr="00FF6F7D">
        <w:rPr>
          <w:i/>
          <w:iCs/>
          <w:lang w:val="fr-FR"/>
        </w:rPr>
        <w:t>–</w:t>
      </w:r>
      <w:r w:rsidRPr="00FF6F7D">
        <w:rPr>
          <w:i/>
          <w:iCs/>
          <w:lang w:val="fr-FR"/>
        </w:rPr>
        <w:t xml:space="preserve"> Projet financé par l'Union européenne</w:t>
      </w:r>
      <w:r w:rsidR="00B537E3" w:rsidRPr="00FF6F7D">
        <w:rPr>
          <w:i/>
          <w:iCs/>
          <w:lang w:val="fr-FR"/>
        </w:rPr>
        <w:t>).</w:t>
      </w:r>
    </w:p>
    <w:p w14:paraId="2CE3F0A3" w14:textId="15056E5C" w:rsidR="00FF2FA8" w:rsidRPr="00FF6F7D" w:rsidRDefault="000767A4" w:rsidP="00B537E3">
      <w:pPr>
        <w:pBdr>
          <w:top w:val="single" w:sz="4" w:space="1" w:color="auto"/>
          <w:left w:val="single" w:sz="4" w:space="4" w:color="auto"/>
          <w:bottom w:val="single" w:sz="4" w:space="1" w:color="auto"/>
          <w:right w:val="single" w:sz="4" w:space="4" w:color="auto"/>
        </w:pBdr>
        <w:spacing w:after="120"/>
        <w:rPr>
          <w:b/>
          <w:bCs/>
          <w:i/>
          <w:iCs/>
          <w:lang w:val="fr-FR"/>
        </w:rPr>
      </w:pPr>
      <w:bookmarkStart w:id="5" w:name="_Toc30490133"/>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États </w:t>
      </w:r>
      <w:r w:rsidR="006347C6" w:rsidRPr="00FF6F7D">
        <w:rPr>
          <w:b/>
          <w:bCs/>
          <w:i/>
          <w:iCs/>
          <w:lang w:val="fr-FR"/>
        </w:rPr>
        <w:t>M</w:t>
      </w:r>
      <w:r w:rsidR="00375954" w:rsidRPr="00FF6F7D">
        <w:rPr>
          <w:b/>
          <w:bCs/>
          <w:i/>
          <w:iCs/>
          <w:lang w:val="fr-FR"/>
        </w:rPr>
        <w:t xml:space="preserve">embres de l'UIT </w:t>
      </w:r>
      <w:r w:rsidR="00FD765D" w:rsidRPr="00FF6F7D">
        <w:rPr>
          <w:b/>
          <w:bCs/>
          <w:i/>
          <w:iCs/>
          <w:lang w:val="fr-FR"/>
        </w:rPr>
        <w:t xml:space="preserve">concernant </w:t>
      </w:r>
      <w:r w:rsidR="00375954" w:rsidRPr="00FF6F7D">
        <w:rPr>
          <w:b/>
          <w:bCs/>
          <w:i/>
          <w:iCs/>
          <w:lang w:val="fr-FR"/>
        </w:rPr>
        <w:t>la mise en œuvre de l</w:t>
      </w:r>
      <w:r w:rsidR="006347C6" w:rsidRPr="00FF6F7D">
        <w:rPr>
          <w:b/>
          <w:bCs/>
          <w:i/>
          <w:iCs/>
          <w:lang w:val="fr-FR"/>
        </w:rPr>
        <w:t>a cyber</w:t>
      </w:r>
      <w:r w:rsidR="00375954" w:rsidRPr="00FF6F7D">
        <w:rPr>
          <w:b/>
          <w:bCs/>
          <w:i/>
          <w:iCs/>
          <w:lang w:val="fr-FR"/>
        </w:rPr>
        <w:t>agriculture</w:t>
      </w:r>
    </w:p>
    <w:p w14:paraId="3F936034" w14:textId="5F2C40B1" w:rsidR="00FF2FA8" w:rsidRPr="00FF6F7D" w:rsidRDefault="00375954" w:rsidP="00FC72CE">
      <w:pPr>
        <w:pStyle w:val="enumlev1"/>
        <w:spacing w:before="120"/>
        <w:rPr>
          <w:i/>
          <w:iCs/>
          <w:lang w:val="fr-FR"/>
        </w:rPr>
      </w:pPr>
      <w:r w:rsidRPr="00FF6F7D">
        <w:rPr>
          <w:i/>
          <w:iCs/>
          <w:lang w:val="fr-FR"/>
        </w:rPr>
        <w:t>–</w:t>
      </w:r>
      <w:r w:rsidRPr="00FF6F7D">
        <w:rPr>
          <w:i/>
          <w:iCs/>
          <w:lang w:val="fr-FR"/>
        </w:rPr>
        <w:tab/>
        <w:t xml:space="preserve">Coopération UIT-FAO sur la stratégie </w:t>
      </w:r>
      <w:r w:rsidR="006347C6" w:rsidRPr="00FF6F7D">
        <w:rPr>
          <w:i/>
          <w:iCs/>
          <w:lang w:val="fr-FR"/>
        </w:rPr>
        <w:t>en matière de cyber</w:t>
      </w:r>
      <w:r w:rsidRPr="00FF6F7D">
        <w:rPr>
          <w:i/>
          <w:iCs/>
          <w:lang w:val="fr-FR"/>
        </w:rPr>
        <w:t>agriculture</w:t>
      </w:r>
      <w:r w:rsidR="00B537E3" w:rsidRPr="00FF6F7D">
        <w:rPr>
          <w:i/>
          <w:iCs/>
          <w:lang w:val="fr-FR"/>
        </w:rPr>
        <w:t xml:space="preserve"> – </w:t>
      </w:r>
      <w:r w:rsidRPr="00FF6F7D">
        <w:rPr>
          <w:i/>
          <w:iCs/>
          <w:lang w:val="fr-FR"/>
        </w:rPr>
        <w:t xml:space="preserve">Session </w:t>
      </w:r>
      <w:r w:rsidR="006347C6" w:rsidRPr="00FF6F7D">
        <w:rPr>
          <w:i/>
          <w:iCs/>
          <w:lang w:val="fr-FR"/>
        </w:rPr>
        <w:t>de Telecom World</w:t>
      </w:r>
      <w:r w:rsidRPr="00FF6F7D">
        <w:rPr>
          <w:i/>
          <w:iCs/>
          <w:lang w:val="fr-FR"/>
        </w:rPr>
        <w:t>, Budapest</w:t>
      </w:r>
      <w:r w:rsidR="006347C6" w:rsidRPr="00FF6F7D">
        <w:rPr>
          <w:i/>
          <w:iCs/>
          <w:lang w:val="fr-FR"/>
        </w:rPr>
        <w:t xml:space="preserve"> (</w:t>
      </w:r>
      <w:r w:rsidRPr="00FF6F7D">
        <w:rPr>
          <w:i/>
          <w:iCs/>
          <w:lang w:val="fr-FR"/>
        </w:rPr>
        <w:t>Hongrie</w:t>
      </w:r>
      <w:bookmarkEnd w:id="5"/>
      <w:r w:rsidR="006347C6" w:rsidRPr="00FF6F7D">
        <w:rPr>
          <w:i/>
          <w:iCs/>
          <w:lang w:val="fr-FR"/>
        </w:rPr>
        <w:t>),</w:t>
      </w:r>
      <w:r w:rsidRPr="00FF6F7D">
        <w:rPr>
          <w:i/>
          <w:iCs/>
          <w:lang w:val="fr-FR"/>
        </w:rPr>
        <w:t xml:space="preserve"> 11 septembre 2019</w:t>
      </w:r>
      <w:r w:rsidR="00B537E3" w:rsidRPr="00FF6F7D">
        <w:rPr>
          <w:i/>
          <w:iCs/>
          <w:lang w:val="fr-FR"/>
        </w:rPr>
        <w:t>.</w:t>
      </w:r>
    </w:p>
    <w:p w14:paraId="27AB5CB4" w14:textId="658AE08B" w:rsidR="00FF2FA8" w:rsidRPr="00FF6F7D" w:rsidRDefault="00375954" w:rsidP="00375954">
      <w:pPr>
        <w:pStyle w:val="enumlev1"/>
        <w:rPr>
          <w:i/>
          <w:iCs/>
          <w:lang w:val="fr-FR"/>
        </w:rPr>
      </w:pPr>
      <w:r w:rsidRPr="00FF6F7D">
        <w:rPr>
          <w:i/>
          <w:iCs/>
          <w:lang w:val="fr-FR"/>
        </w:rPr>
        <w:t>–</w:t>
      </w:r>
      <w:r w:rsidRPr="00FF6F7D">
        <w:rPr>
          <w:i/>
          <w:iCs/>
          <w:lang w:val="fr-FR"/>
        </w:rPr>
        <w:tab/>
        <w:t xml:space="preserve">Étude UIT-FAO sur la situation de </w:t>
      </w:r>
      <w:r w:rsidR="006347C6" w:rsidRPr="00FF6F7D">
        <w:rPr>
          <w:i/>
          <w:iCs/>
          <w:lang w:val="fr-FR"/>
        </w:rPr>
        <w:t>la cyber</w:t>
      </w:r>
      <w:r w:rsidRPr="00FF6F7D">
        <w:rPr>
          <w:i/>
          <w:iCs/>
          <w:lang w:val="fr-FR"/>
        </w:rPr>
        <w:t>agriculture dans 18 pays d'Europe et d'Asie</w:t>
      </w:r>
      <w:r w:rsidR="00B537E3" w:rsidRPr="00FF6F7D">
        <w:rPr>
          <w:i/>
          <w:iCs/>
          <w:lang w:val="fr-FR"/>
        </w:rPr>
        <w:t> </w:t>
      </w:r>
      <w:r w:rsidRPr="00FF6F7D">
        <w:rPr>
          <w:i/>
          <w:iCs/>
          <w:lang w:val="fr-FR"/>
        </w:rPr>
        <w:t>centrale</w:t>
      </w:r>
      <w:r w:rsidR="00B537E3" w:rsidRPr="00FF6F7D">
        <w:rPr>
          <w:i/>
          <w:iCs/>
          <w:lang w:val="fr-FR"/>
        </w:rPr>
        <w:t>.</w:t>
      </w:r>
    </w:p>
    <w:p w14:paraId="326A19B9" w14:textId="1BD51408" w:rsidR="00FF2FA8" w:rsidRPr="00FF6F7D" w:rsidRDefault="00375954" w:rsidP="00375954">
      <w:pPr>
        <w:pStyle w:val="enumlev1"/>
        <w:rPr>
          <w:i/>
          <w:iCs/>
          <w:lang w:val="fr-FR"/>
        </w:rPr>
      </w:pPr>
      <w:r w:rsidRPr="00FF6F7D">
        <w:rPr>
          <w:i/>
          <w:iCs/>
          <w:lang w:val="fr-FR"/>
        </w:rPr>
        <w:t>–</w:t>
      </w:r>
      <w:r w:rsidRPr="00FF6F7D">
        <w:rPr>
          <w:i/>
          <w:iCs/>
          <w:lang w:val="fr-FR"/>
        </w:rPr>
        <w:tab/>
        <w:t>Webinaire UIT-FAO sur la promotion de l</w:t>
      </w:r>
      <w:r w:rsidR="006347C6" w:rsidRPr="00FF6F7D">
        <w:rPr>
          <w:i/>
          <w:iCs/>
          <w:lang w:val="fr-FR"/>
        </w:rPr>
        <w:t>a cyber</w:t>
      </w:r>
      <w:r w:rsidRPr="00FF6F7D">
        <w:rPr>
          <w:i/>
          <w:iCs/>
          <w:lang w:val="fr-FR"/>
        </w:rPr>
        <w:t>agriculture en Europe et en Asie centrale, virtuel, 22 juin 2020</w:t>
      </w:r>
      <w:r w:rsidR="00B537E3" w:rsidRPr="00FF6F7D">
        <w:rPr>
          <w:i/>
          <w:iCs/>
          <w:lang w:val="fr-FR"/>
        </w:rPr>
        <w:t>.</w:t>
      </w:r>
    </w:p>
    <w:p w14:paraId="2B698A3A" w14:textId="18C3BC17" w:rsidR="00FF2FA8" w:rsidRPr="00FF6F7D" w:rsidRDefault="00375954" w:rsidP="00375954">
      <w:pPr>
        <w:pStyle w:val="enumlev1"/>
        <w:rPr>
          <w:i/>
          <w:iCs/>
          <w:lang w:val="fr-FR"/>
        </w:rPr>
      </w:pPr>
      <w:r w:rsidRPr="00FF6F7D">
        <w:rPr>
          <w:i/>
          <w:iCs/>
          <w:lang w:val="fr-FR"/>
        </w:rPr>
        <w:t>–</w:t>
      </w:r>
      <w:r w:rsidRPr="00FF6F7D">
        <w:rPr>
          <w:i/>
          <w:iCs/>
          <w:lang w:val="fr-FR"/>
        </w:rPr>
        <w:tab/>
        <w:t xml:space="preserve">Assistance technique à l'Albanie, à la Bosnie-Herzégovine et à la Turquie pour </w:t>
      </w:r>
      <w:r w:rsidR="006347C6" w:rsidRPr="00FF6F7D">
        <w:rPr>
          <w:i/>
          <w:iCs/>
          <w:lang w:val="fr-FR"/>
        </w:rPr>
        <w:t xml:space="preserve">l'élaboration de </w:t>
      </w:r>
      <w:r w:rsidRPr="00FF6F7D">
        <w:rPr>
          <w:i/>
          <w:iCs/>
          <w:lang w:val="fr-FR"/>
        </w:rPr>
        <w:t xml:space="preserve">stratégies </w:t>
      </w:r>
      <w:r w:rsidR="006347C6" w:rsidRPr="00FF6F7D">
        <w:rPr>
          <w:i/>
          <w:iCs/>
          <w:lang w:val="fr-FR"/>
        </w:rPr>
        <w:t>en matière de cyberagriculture</w:t>
      </w:r>
      <w:r w:rsidR="00B537E3" w:rsidRPr="00FF6F7D">
        <w:rPr>
          <w:i/>
          <w:iCs/>
          <w:lang w:val="fr-FR"/>
        </w:rPr>
        <w:t>.</w:t>
      </w:r>
    </w:p>
    <w:p w14:paraId="0AE89982" w14:textId="281382B1" w:rsidR="00FF2FA8" w:rsidRPr="00FF6F7D" w:rsidRDefault="00375954" w:rsidP="00375954">
      <w:pPr>
        <w:pStyle w:val="enumlev1"/>
        <w:rPr>
          <w:i/>
          <w:iCs/>
          <w:lang w:val="fr-FR"/>
        </w:rPr>
      </w:pPr>
      <w:r w:rsidRPr="00FF6F7D">
        <w:rPr>
          <w:i/>
          <w:iCs/>
          <w:lang w:val="fr-FR"/>
        </w:rPr>
        <w:t>–</w:t>
      </w:r>
      <w:r w:rsidRPr="00FF6F7D">
        <w:rPr>
          <w:i/>
          <w:iCs/>
          <w:lang w:val="fr-FR"/>
        </w:rPr>
        <w:tab/>
        <w:t xml:space="preserve">Excellence </w:t>
      </w:r>
      <w:r w:rsidR="006347C6" w:rsidRPr="00FF6F7D">
        <w:rPr>
          <w:i/>
          <w:iCs/>
          <w:lang w:val="fr-FR"/>
        </w:rPr>
        <w:t>dans le domaine de la cyber</w:t>
      </w:r>
      <w:r w:rsidRPr="00FF6F7D">
        <w:rPr>
          <w:i/>
          <w:iCs/>
          <w:lang w:val="fr-FR"/>
        </w:rPr>
        <w:t>agriculture en Europe et en Asie centrale (concours régional)</w:t>
      </w:r>
      <w:r w:rsidR="00B537E3" w:rsidRPr="00FF6F7D">
        <w:rPr>
          <w:i/>
          <w:iCs/>
          <w:lang w:val="fr-FR"/>
        </w:rPr>
        <w:t>.</w:t>
      </w:r>
    </w:p>
    <w:p w14:paraId="1855B9D1" w14:textId="0F898CF5" w:rsidR="00FF2FA8" w:rsidRPr="00FF6F7D" w:rsidRDefault="00375954" w:rsidP="00FC72CE">
      <w:pPr>
        <w:pStyle w:val="enumlev1"/>
        <w:spacing w:after="120"/>
        <w:rPr>
          <w:lang w:val="fr-FR"/>
        </w:rPr>
      </w:pPr>
      <w:r w:rsidRPr="00FF6F7D">
        <w:rPr>
          <w:i/>
          <w:iCs/>
          <w:lang w:val="fr-FR"/>
        </w:rPr>
        <w:t>–</w:t>
      </w:r>
      <w:r w:rsidRPr="00FF6F7D">
        <w:rPr>
          <w:i/>
          <w:iCs/>
          <w:lang w:val="fr-FR"/>
        </w:rPr>
        <w:tab/>
        <w:t>Élaboration du guide pour les pays candidats à l'adhésion à l'UE sur le développement de l</w:t>
      </w:r>
      <w:r w:rsidR="00750B27" w:rsidRPr="00FF6F7D">
        <w:rPr>
          <w:i/>
          <w:iCs/>
          <w:lang w:val="fr-FR"/>
        </w:rPr>
        <w:t>a cyber</w:t>
      </w:r>
      <w:r w:rsidRPr="00FF6F7D">
        <w:rPr>
          <w:i/>
          <w:iCs/>
          <w:lang w:val="fr-FR"/>
        </w:rPr>
        <w:t>agriculture</w:t>
      </w:r>
      <w:r w:rsidR="00B537E3" w:rsidRPr="00FF6F7D">
        <w:rPr>
          <w:i/>
          <w:iCs/>
          <w:lang w:val="fr-FR"/>
        </w:rPr>
        <w:t>.</w:t>
      </w:r>
    </w:p>
    <w:p w14:paraId="2BC63323" w14:textId="6DC127EB" w:rsidR="00FF2FA8" w:rsidRPr="00FF6F7D" w:rsidRDefault="000767A4" w:rsidP="00B537E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États </w:t>
      </w:r>
      <w:r w:rsidR="00750B27" w:rsidRPr="00FF6F7D">
        <w:rPr>
          <w:b/>
          <w:bCs/>
          <w:i/>
          <w:iCs/>
          <w:lang w:val="fr-FR"/>
        </w:rPr>
        <w:t>M</w:t>
      </w:r>
      <w:r w:rsidR="00375954" w:rsidRPr="00FF6F7D">
        <w:rPr>
          <w:b/>
          <w:bCs/>
          <w:i/>
          <w:iCs/>
          <w:lang w:val="fr-FR"/>
        </w:rPr>
        <w:t xml:space="preserve">embres de l'UIT dans le domaine de la </w:t>
      </w:r>
      <w:r w:rsidR="00750B27" w:rsidRPr="00FF6F7D">
        <w:rPr>
          <w:b/>
          <w:bCs/>
          <w:i/>
          <w:iCs/>
          <w:lang w:val="fr-FR"/>
        </w:rPr>
        <w:t>cyber</w:t>
      </w:r>
      <w:r w:rsidR="00375954" w:rsidRPr="00FF6F7D">
        <w:rPr>
          <w:b/>
          <w:bCs/>
          <w:i/>
          <w:iCs/>
          <w:lang w:val="fr-FR"/>
        </w:rPr>
        <w:t xml:space="preserve">gouvernance </w:t>
      </w:r>
    </w:p>
    <w:p w14:paraId="6DA47FA2" w14:textId="45A51FDD" w:rsidR="00FF2FA8" w:rsidRPr="00FF6F7D" w:rsidRDefault="00375954" w:rsidP="00FC72CE">
      <w:pPr>
        <w:pStyle w:val="enumlev1"/>
        <w:spacing w:before="120"/>
        <w:rPr>
          <w:i/>
          <w:iCs/>
          <w:lang w:val="fr-FR"/>
        </w:rPr>
      </w:pPr>
      <w:r w:rsidRPr="00FF6F7D">
        <w:rPr>
          <w:i/>
          <w:iCs/>
          <w:lang w:val="fr-FR"/>
        </w:rPr>
        <w:t>–</w:t>
      </w:r>
      <w:r w:rsidRPr="00FF6F7D">
        <w:rPr>
          <w:i/>
          <w:iCs/>
          <w:lang w:val="fr-FR"/>
        </w:rPr>
        <w:tab/>
        <w:t xml:space="preserve">Déclaration conjointe de l'UIT, de l'Estonie, de l'Allemagne et de DIAL pour collaborer </w:t>
      </w:r>
      <w:r w:rsidR="00750B27" w:rsidRPr="00FF6F7D">
        <w:rPr>
          <w:i/>
          <w:iCs/>
          <w:lang w:val="fr-FR"/>
        </w:rPr>
        <w:t xml:space="preserve">en vue d'accélérer la transformation numérique et le passage au numérique des services d'administration publique </w:t>
      </w:r>
      <w:r w:rsidR="00FD765D" w:rsidRPr="00FF6F7D">
        <w:rPr>
          <w:i/>
          <w:iCs/>
          <w:lang w:val="fr-FR"/>
        </w:rPr>
        <w:t xml:space="preserve">de manière à </w:t>
      </w:r>
      <w:r w:rsidR="00750B27" w:rsidRPr="00FF6F7D">
        <w:rPr>
          <w:i/>
          <w:iCs/>
          <w:lang w:val="fr-FR"/>
        </w:rPr>
        <w:t xml:space="preserve">atteindre les </w:t>
      </w:r>
      <w:r w:rsidR="00FD765D" w:rsidRPr="00FF6F7D">
        <w:rPr>
          <w:i/>
          <w:iCs/>
          <w:lang w:val="fr-FR"/>
        </w:rPr>
        <w:t>O</w:t>
      </w:r>
      <w:r w:rsidR="00750B27" w:rsidRPr="00FF6F7D">
        <w:rPr>
          <w:i/>
          <w:iCs/>
          <w:lang w:val="fr-FR"/>
        </w:rPr>
        <w:t>bjectifs de développement durable</w:t>
      </w:r>
      <w:r w:rsidRPr="00FF6F7D">
        <w:rPr>
          <w:i/>
          <w:iCs/>
          <w:lang w:val="fr-FR"/>
        </w:rPr>
        <w:t>, 26 octobre 2020</w:t>
      </w:r>
      <w:r w:rsidR="00B537E3" w:rsidRPr="00FF6F7D">
        <w:rPr>
          <w:i/>
          <w:iCs/>
          <w:lang w:val="fr-FR"/>
        </w:rPr>
        <w:t>.</w:t>
      </w:r>
    </w:p>
    <w:p w14:paraId="5AC15359" w14:textId="47F725D1" w:rsidR="00FF2FA8" w:rsidRPr="00FF6F7D" w:rsidRDefault="00375954" w:rsidP="00375954">
      <w:pPr>
        <w:pStyle w:val="enumlev1"/>
        <w:rPr>
          <w:lang w:val="fr-FR"/>
        </w:rPr>
      </w:pPr>
      <w:r w:rsidRPr="00FF6F7D">
        <w:rPr>
          <w:i/>
          <w:iCs/>
          <w:lang w:val="fr-FR"/>
        </w:rPr>
        <w:t>–</w:t>
      </w:r>
      <w:r w:rsidRPr="00FF6F7D">
        <w:rPr>
          <w:i/>
          <w:iCs/>
          <w:lang w:val="fr-FR"/>
        </w:rPr>
        <w:tab/>
        <w:t>Projet entre l'UIT et l'Estonie</w:t>
      </w:r>
      <w:r w:rsidR="00750B27" w:rsidRPr="00FF6F7D">
        <w:rPr>
          <w:i/>
          <w:iCs/>
          <w:lang w:val="fr-FR"/>
        </w:rPr>
        <w:t xml:space="preserve"> sur l'a</w:t>
      </w:r>
      <w:r w:rsidRPr="00FF6F7D">
        <w:rPr>
          <w:i/>
          <w:iCs/>
          <w:lang w:val="fr-FR"/>
        </w:rPr>
        <w:t xml:space="preserve">ccélération </w:t>
      </w:r>
      <w:r w:rsidR="00750B27" w:rsidRPr="00FF6F7D">
        <w:rPr>
          <w:i/>
          <w:iCs/>
          <w:lang w:val="fr-FR"/>
        </w:rPr>
        <w:t>du passage au numérique des services d'administration publique lorsque les ressources sont limitées</w:t>
      </w:r>
      <w:r w:rsidR="00BC0196" w:rsidRPr="00FF6F7D">
        <w:rPr>
          <w:i/>
          <w:iCs/>
          <w:lang w:val="fr-FR"/>
        </w:rPr>
        <w:t>:</w:t>
      </w:r>
      <w:r w:rsidRPr="00FF6F7D">
        <w:rPr>
          <w:i/>
          <w:iCs/>
          <w:lang w:val="fr-FR"/>
        </w:rPr>
        <w:t xml:space="preserve"> mise en œuvre d'une plate</w:t>
      </w:r>
      <w:r w:rsidR="00B537E3" w:rsidRPr="00FF6F7D">
        <w:rPr>
          <w:i/>
          <w:iCs/>
          <w:lang w:val="fr-FR"/>
        </w:rPr>
        <w:noBreakHyphen/>
      </w:r>
      <w:r w:rsidRPr="00FF6F7D">
        <w:rPr>
          <w:i/>
          <w:iCs/>
          <w:lang w:val="fr-FR"/>
        </w:rPr>
        <w:t xml:space="preserve">forme numérique de référence </w:t>
      </w:r>
      <w:r w:rsidR="00750B27" w:rsidRPr="00FF6F7D">
        <w:rPr>
          <w:i/>
          <w:iCs/>
          <w:lang w:val="fr-FR"/>
        </w:rPr>
        <w:t xml:space="preserve">fondée </w:t>
      </w:r>
      <w:r w:rsidRPr="00FF6F7D">
        <w:rPr>
          <w:i/>
          <w:iCs/>
          <w:lang w:val="fr-FR"/>
        </w:rPr>
        <w:t xml:space="preserve">sur des </w:t>
      </w:r>
      <w:r w:rsidR="00750B27" w:rsidRPr="00FF6F7D">
        <w:rPr>
          <w:i/>
          <w:iCs/>
          <w:lang w:val="fr-FR"/>
        </w:rPr>
        <w:t xml:space="preserve">modules </w:t>
      </w:r>
      <w:r w:rsidRPr="00FF6F7D">
        <w:rPr>
          <w:i/>
          <w:iCs/>
          <w:lang w:val="fr-FR"/>
        </w:rPr>
        <w:t>réutilisables, décembre 2020</w:t>
      </w:r>
      <w:r w:rsidR="00B537E3" w:rsidRPr="00FF6F7D">
        <w:rPr>
          <w:i/>
          <w:iCs/>
          <w:lang w:val="fr-FR"/>
        </w:rPr>
        <w:t>.</w:t>
      </w:r>
    </w:p>
    <w:p w14:paraId="240D6BD3" w14:textId="3FD4CCCF" w:rsidR="00FF2FA8" w:rsidRPr="00FF6F7D" w:rsidRDefault="00375954" w:rsidP="00375954">
      <w:pPr>
        <w:pStyle w:val="Headingb"/>
        <w:rPr>
          <w:lang w:val="fr-FR"/>
        </w:rPr>
      </w:pPr>
      <w:r w:rsidRPr="00FF6F7D">
        <w:rPr>
          <w:lang w:val="fr-FR"/>
        </w:rPr>
        <w:lastRenderedPageBreak/>
        <w:t>EUR3</w:t>
      </w:r>
      <w:r w:rsidR="00BC0196" w:rsidRPr="00FF6F7D">
        <w:rPr>
          <w:lang w:val="fr-FR"/>
        </w:rPr>
        <w:t>:</w:t>
      </w:r>
      <w:r w:rsidRPr="00FF6F7D">
        <w:rPr>
          <w:lang w:val="fr-FR"/>
        </w:rPr>
        <w:t xml:space="preserve"> Accessibilité, y compris financière, et renforcement des capacités pour tous dans l'optique de l'inclusion numérique et du développement durable</w:t>
      </w:r>
    </w:p>
    <w:p w14:paraId="1A3481A6" w14:textId="46FE8771" w:rsidR="00F463AF" w:rsidRPr="00FF6F7D" w:rsidRDefault="00375954" w:rsidP="00F463AF">
      <w:pPr>
        <w:rPr>
          <w:lang w:val="fr-FR"/>
        </w:rPr>
      </w:pPr>
      <w:r w:rsidRPr="00FF6F7D">
        <w:rPr>
          <w:b/>
          <w:bCs/>
          <w:lang w:val="fr-FR"/>
        </w:rPr>
        <w:t>Objectif</w:t>
      </w:r>
      <w:r w:rsidR="00AC340B" w:rsidRPr="00FC72CE">
        <w:rPr>
          <w:bCs/>
          <w:lang w:val="fr-FR"/>
        </w:rPr>
        <w:t>:</w:t>
      </w:r>
      <w:r w:rsidR="00AC340B" w:rsidRPr="00FF6F7D">
        <w:rPr>
          <w:b/>
          <w:bCs/>
          <w:lang w:val="fr-FR"/>
        </w:rPr>
        <w:t xml:space="preserve"> </w:t>
      </w:r>
      <w:r w:rsidRPr="00FF6F7D">
        <w:rPr>
          <w:lang w:val="fr-FR"/>
        </w:rPr>
        <w:t>Réduire la fracture numérique et faire en sorte que tout</w:t>
      </w:r>
      <w:r w:rsidR="00FC72CE">
        <w:rPr>
          <w:lang w:val="fr-FR"/>
        </w:rPr>
        <w:t>es les couches de la société, y </w:t>
      </w:r>
      <w:r w:rsidRPr="00FF6F7D">
        <w:rPr>
          <w:lang w:val="fr-FR"/>
        </w:rPr>
        <w:t>compris les personnes handicapées et les personnes ayant des besoins particuliers, puissent tirer parti des TIC, en permettant le renforcement des capacités concernant les compétences numériques.</w:t>
      </w:r>
      <w:r w:rsidR="00F463AF" w:rsidRPr="00FF6F7D">
        <w:rPr>
          <w:lang w:val="fr-FR"/>
        </w:rPr>
        <w:t xml:space="preserve"> </w:t>
      </w:r>
    </w:p>
    <w:p w14:paraId="6106506F" w14:textId="69070AA9" w:rsidR="00FF2FA8" w:rsidRPr="00FF6F7D" w:rsidRDefault="00AC340B" w:rsidP="00F463AF">
      <w:pPr>
        <w:rPr>
          <w:rFonts w:cstheme="minorHAnsi"/>
          <w:szCs w:val="24"/>
          <w:lang w:val="fr-FR"/>
        </w:rPr>
      </w:pPr>
      <w:r w:rsidRPr="00FF6F7D">
        <w:rPr>
          <w:lang w:val="fr-FR"/>
        </w:rPr>
        <w:t xml:space="preserve">Pour </w:t>
      </w:r>
      <w:r w:rsidR="00420D47" w:rsidRPr="00FF6F7D">
        <w:rPr>
          <w:lang w:val="fr-FR"/>
        </w:rPr>
        <w:t>atteindre les résultats</w:t>
      </w:r>
      <w:r w:rsidRPr="00FF6F7D">
        <w:rPr>
          <w:lang w:val="fr-FR"/>
        </w:rPr>
        <w:t xml:space="preserve"> attendus des initiatives régionales de l'UIT, </w:t>
      </w:r>
      <w:r w:rsidR="000767A4" w:rsidRPr="00FF6F7D">
        <w:rPr>
          <w:lang w:val="fr-FR"/>
        </w:rPr>
        <w:t xml:space="preserve">différentes activités ont été menées </w:t>
      </w:r>
      <w:r w:rsidRPr="00FF6F7D">
        <w:rPr>
          <w:lang w:val="fr-FR"/>
        </w:rPr>
        <w:t xml:space="preserve">au cours de la période 2018-2020 pour renforcer les capacités des </w:t>
      </w:r>
      <w:r w:rsidR="002B4F2F" w:rsidRPr="00FF6F7D">
        <w:rPr>
          <w:lang w:val="fr-FR"/>
        </w:rPr>
        <w:t>M</w:t>
      </w:r>
      <w:r w:rsidRPr="00FF6F7D">
        <w:rPr>
          <w:lang w:val="fr-FR"/>
        </w:rPr>
        <w:t>embres dans les domaines suivants:</w:t>
      </w:r>
    </w:p>
    <w:p w14:paraId="4A489D52" w14:textId="4451607C" w:rsidR="00FF2FA8" w:rsidRPr="00FF6F7D" w:rsidRDefault="00375954" w:rsidP="00375954">
      <w:pPr>
        <w:pStyle w:val="enumlev1"/>
        <w:rPr>
          <w:i/>
          <w:iCs/>
          <w:lang w:val="fr-FR"/>
        </w:rPr>
      </w:pPr>
      <w:r w:rsidRPr="00FF6F7D">
        <w:rPr>
          <w:i/>
          <w:iCs/>
          <w:lang w:val="fr-FR"/>
        </w:rPr>
        <w:t>–</w:t>
      </w:r>
      <w:r w:rsidRPr="00FF6F7D">
        <w:rPr>
          <w:i/>
          <w:iCs/>
          <w:lang w:val="fr-FR"/>
        </w:rPr>
        <w:tab/>
      </w:r>
      <w:r w:rsidR="00085924" w:rsidRPr="00FF6F7D">
        <w:rPr>
          <w:i/>
          <w:iCs/>
          <w:lang w:val="fr-FR"/>
        </w:rPr>
        <w:t>A</w:t>
      </w:r>
      <w:r w:rsidRPr="00FF6F7D">
        <w:rPr>
          <w:i/>
          <w:iCs/>
          <w:lang w:val="fr-FR"/>
        </w:rPr>
        <w:t>ccessibilité numérique</w:t>
      </w:r>
    </w:p>
    <w:p w14:paraId="5EC83B50" w14:textId="00EF3E2E" w:rsidR="00FF2FA8" w:rsidRPr="00FF6F7D" w:rsidRDefault="00375954" w:rsidP="00375954">
      <w:pPr>
        <w:pStyle w:val="enumlev1"/>
        <w:rPr>
          <w:i/>
          <w:iCs/>
          <w:lang w:val="fr-FR"/>
        </w:rPr>
      </w:pPr>
      <w:r w:rsidRPr="00FF6F7D">
        <w:rPr>
          <w:i/>
          <w:iCs/>
          <w:lang w:val="fr-FR"/>
        </w:rPr>
        <w:t>–</w:t>
      </w:r>
      <w:r w:rsidRPr="00FF6F7D">
        <w:rPr>
          <w:i/>
          <w:iCs/>
          <w:lang w:val="fr-FR"/>
        </w:rPr>
        <w:tab/>
      </w:r>
      <w:r w:rsidR="00085924" w:rsidRPr="00FF6F7D">
        <w:rPr>
          <w:i/>
          <w:iCs/>
          <w:lang w:val="fr-FR"/>
        </w:rPr>
        <w:t>É</w:t>
      </w:r>
      <w:r w:rsidRPr="00FF6F7D">
        <w:rPr>
          <w:i/>
          <w:iCs/>
          <w:lang w:val="fr-FR"/>
        </w:rPr>
        <w:t xml:space="preserve">galité </w:t>
      </w:r>
      <w:r w:rsidR="00750B27" w:rsidRPr="00FF6F7D">
        <w:rPr>
          <w:i/>
          <w:iCs/>
          <w:lang w:val="fr-FR"/>
        </w:rPr>
        <w:t>hommes-femmes</w:t>
      </w:r>
    </w:p>
    <w:p w14:paraId="429854D0" w14:textId="753128F9" w:rsidR="00FF2FA8" w:rsidRPr="00FF6F7D" w:rsidRDefault="00375954" w:rsidP="00375954">
      <w:pPr>
        <w:pStyle w:val="enumlev1"/>
        <w:rPr>
          <w:i/>
          <w:iCs/>
          <w:lang w:val="fr-FR"/>
        </w:rPr>
      </w:pPr>
      <w:r w:rsidRPr="00FF6F7D">
        <w:rPr>
          <w:i/>
          <w:iCs/>
          <w:lang w:val="fr-FR"/>
        </w:rPr>
        <w:t>–</w:t>
      </w:r>
      <w:r w:rsidRPr="00FF6F7D">
        <w:rPr>
          <w:i/>
          <w:iCs/>
          <w:lang w:val="fr-FR"/>
        </w:rPr>
        <w:tab/>
      </w:r>
      <w:r w:rsidR="00085924" w:rsidRPr="00FF6F7D">
        <w:rPr>
          <w:i/>
          <w:iCs/>
          <w:lang w:val="fr-FR"/>
        </w:rPr>
        <w:t>J</w:t>
      </w:r>
      <w:r w:rsidRPr="00FF6F7D">
        <w:rPr>
          <w:i/>
          <w:iCs/>
          <w:lang w:val="fr-FR"/>
        </w:rPr>
        <w:t>eunesse</w:t>
      </w:r>
    </w:p>
    <w:p w14:paraId="68FA86DA" w14:textId="79FDD67C" w:rsidR="00FF2FA8" w:rsidRPr="00FF6F7D" w:rsidRDefault="00375954" w:rsidP="00375954">
      <w:pPr>
        <w:pStyle w:val="enumlev1"/>
        <w:rPr>
          <w:lang w:val="fr-FR"/>
        </w:rPr>
      </w:pPr>
      <w:r w:rsidRPr="00FF6F7D">
        <w:rPr>
          <w:i/>
          <w:iCs/>
          <w:lang w:val="fr-FR"/>
        </w:rPr>
        <w:t>–</w:t>
      </w:r>
      <w:r w:rsidRPr="00FF6F7D">
        <w:rPr>
          <w:i/>
          <w:iCs/>
          <w:lang w:val="fr-FR"/>
        </w:rPr>
        <w:tab/>
      </w:r>
      <w:r w:rsidR="00085924" w:rsidRPr="00FF6F7D">
        <w:rPr>
          <w:i/>
          <w:iCs/>
          <w:lang w:val="fr-FR"/>
        </w:rPr>
        <w:t>C</w:t>
      </w:r>
      <w:r w:rsidRPr="00FF6F7D">
        <w:rPr>
          <w:i/>
          <w:iCs/>
          <w:lang w:val="fr-FR"/>
        </w:rPr>
        <w:t>ompétences numériques</w:t>
      </w:r>
    </w:p>
    <w:p w14:paraId="6E144A7C" w14:textId="0DB11EF3" w:rsidR="00FF2FA8" w:rsidRPr="00FF6F7D" w:rsidRDefault="00375954" w:rsidP="00FC72CE">
      <w:pPr>
        <w:spacing w:after="120"/>
        <w:rPr>
          <w:lang w:val="fr-FR"/>
        </w:rPr>
      </w:pPr>
      <w:r w:rsidRPr="00FF6F7D">
        <w:rPr>
          <w:b/>
          <w:bCs/>
          <w:lang w:val="fr-FR"/>
        </w:rPr>
        <w:t>IMPACT</w:t>
      </w:r>
      <w:r w:rsidR="00F463AF" w:rsidRPr="00FC72CE">
        <w:rPr>
          <w:bCs/>
          <w:lang w:val="fr-FR"/>
        </w:rPr>
        <w:t>:</w:t>
      </w:r>
      <w:r w:rsidRPr="00FF6F7D">
        <w:rPr>
          <w:b/>
          <w:bCs/>
          <w:lang w:val="fr-FR"/>
        </w:rPr>
        <w:t xml:space="preserve"> </w:t>
      </w:r>
      <w:r w:rsidR="00F463AF" w:rsidRPr="00FF6F7D">
        <w:rPr>
          <w:lang w:val="fr-FR"/>
        </w:rPr>
        <w:t>Cette initiative régionale de l'UIT pour l'Europe a permis de renforcer les capacités humaines de plus de 3</w:t>
      </w:r>
      <w:r w:rsidR="00B537E3" w:rsidRPr="00FF6F7D">
        <w:rPr>
          <w:lang w:val="fr-FR"/>
        </w:rPr>
        <w:t xml:space="preserve"> </w:t>
      </w:r>
      <w:r w:rsidR="00F463AF" w:rsidRPr="00FF6F7D">
        <w:rPr>
          <w:lang w:val="fr-FR"/>
        </w:rPr>
        <w:t xml:space="preserve">000 parties prenantes de plus de </w:t>
      </w:r>
      <w:r w:rsidR="00ED47D1" w:rsidRPr="00FF6F7D">
        <w:rPr>
          <w:lang w:val="fr-FR"/>
        </w:rPr>
        <w:t xml:space="preserve">40 </w:t>
      </w:r>
      <w:r w:rsidR="00F463AF" w:rsidRPr="00FF6F7D">
        <w:rPr>
          <w:lang w:val="fr-FR"/>
        </w:rPr>
        <w:t xml:space="preserve">pays. </w:t>
      </w:r>
      <w:r w:rsidR="00ED47D1" w:rsidRPr="00FF6F7D">
        <w:rPr>
          <w:lang w:val="fr-FR"/>
        </w:rPr>
        <w:t xml:space="preserve">Six </w:t>
      </w:r>
      <w:r w:rsidRPr="00FF6F7D">
        <w:rPr>
          <w:lang w:val="fr-FR"/>
        </w:rPr>
        <w:t xml:space="preserve">partenariats stratégiques ont été </w:t>
      </w:r>
      <w:r w:rsidR="00ED47D1" w:rsidRPr="00FF6F7D">
        <w:rPr>
          <w:lang w:val="fr-FR"/>
        </w:rPr>
        <w:t>mis en place</w:t>
      </w:r>
      <w:r w:rsidRPr="00FF6F7D">
        <w:rPr>
          <w:lang w:val="fr-FR"/>
        </w:rPr>
        <w:t xml:space="preserve">, dont l'initiative phare de l'UIT et de la Commission européenne "Une Europe accessible". </w:t>
      </w:r>
      <w:r w:rsidR="00ED47D1" w:rsidRPr="00FF6F7D">
        <w:rPr>
          <w:lang w:val="fr-FR"/>
        </w:rPr>
        <w:t xml:space="preserve">Deux </w:t>
      </w:r>
      <w:r w:rsidRPr="00FF6F7D">
        <w:rPr>
          <w:lang w:val="fr-FR"/>
        </w:rPr>
        <w:t xml:space="preserve">pays ont bénéficié d'une assistance technique directe et ont pu progresser </w:t>
      </w:r>
      <w:r w:rsidR="00ED47D1" w:rsidRPr="00FF6F7D">
        <w:rPr>
          <w:lang w:val="fr-FR"/>
        </w:rPr>
        <w:t xml:space="preserve">dans la réalisation de </w:t>
      </w:r>
      <w:r w:rsidRPr="00FF6F7D">
        <w:rPr>
          <w:lang w:val="fr-FR"/>
        </w:rPr>
        <w:t xml:space="preserve">leurs objectifs nationaux grâce </w:t>
      </w:r>
      <w:r w:rsidR="00ED47D1" w:rsidRPr="00FF6F7D">
        <w:rPr>
          <w:lang w:val="fr-FR"/>
        </w:rPr>
        <w:t xml:space="preserve">à l'appui </w:t>
      </w:r>
      <w:r w:rsidRPr="00FF6F7D">
        <w:rPr>
          <w:lang w:val="fr-FR"/>
        </w:rPr>
        <w:t xml:space="preserve">de l'UIT. </w:t>
      </w:r>
      <w:r w:rsidR="00ED47D1" w:rsidRPr="00FF6F7D">
        <w:rPr>
          <w:lang w:val="fr-FR"/>
        </w:rPr>
        <w:t>D</w:t>
      </w:r>
      <w:r w:rsidR="00125C9B" w:rsidRPr="00FF6F7D">
        <w:rPr>
          <w:lang w:val="fr-FR"/>
        </w:rPr>
        <w:t>ix pays ont accueilli d</w:t>
      </w:r>
      <w:r w:rsidRPr="00FF6F7D">
        <w:rPr>
          <w:lang w:val="fr-FR"/>
        </w:rPr>
        <w:t xml:space="preserve">es activités de l'UIT. </w:t>
      </w:r>
      <w:r w:rsidR="00ED47D1" w:rsidRPr="00FF6F7D">
        <w:rPr>
          <w:lang w:val="fr-FR"/>
        </w:rPr>
        <w:t xml:space="preserve">Trois </w:t>
      </w:r>
      <w:r w:rsidRPr="00FF6F7D">
        <w:rPr>
          <w:lang w:val="fr-FR"/>
        </w:rPr>
        <w:t>examens régionaux ont été réalisés, ce qui a permis de fournir une assistance directe plus ciblée et efficace.</w:t>
      </w:r>
    </w:p>
    <w:p w14:paraId="1B7A6977" w14:textId="09AD9B26" w:rsidR="00FF2FA8" w:rsidRPr="00FF6F7D" w:rsidRDefault="000767A4" w:rsidP="00B537E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w:t>
      </w:r>
      <w:r w:rsidR="00750B27" w:rsidRPr="00FF6F7D">
        <w:rPr>
          <w:b/>
          <w:bCs/>
          <w:i/>
          <w:iCs/>
          <w:lang w:val="fr-FR"/>
        </w:rPr>
        <w:t xml:space="preserve">parties prenantes </w:t>
      </w:r>
      <w:r w:rsidR="00375954" w:rsidRPr="00FF6F7D">
        <w:rPr>
          <w:b/>
          <w:bCs/>
          <w:i/>
          <w:iCs/>
          <w:lang w:val="fr-FR"/>
        </w:rPr>
        <w:t>européen</w:t>
      </w:r>
      <w:r w:rsidR="00750B27" w:rsidRPr="00FF6F7D">
        <w:rPr>
          <w:b/>
          <w:bCs/>
          <w:i/>
          <w:iCs/>
          <w:lang w:val="fr-FR"/>
        </w:rPr>
        <w:t>ne</w:t>
      </w:r>
      <w:r w:rsidR="00375954" w:rsidRPr="00FF6F7D">
        <w:rPr>
          <w:b/>
          <w:bCs/>
          <w:i/>
          <w:iCs/>
          <w:lang w:val="fr-FR"/>
        </w:rPr>
        <w:t xml:space="preserve">s </w:t>
      </w:r>
      <w:r w:rsidR="00750B27" w:rsidRPr="00FF6F7D">
        <w:rPr>
          <w:b/>
          <w:bCs/>
          <w:i/>
          <w:iCs/>
          <w:lang w:val="fr-FR"/>
        </w:rPr>
        <w:t xml:space="preserve">en vue de </w:t>
      </w:r>
      <w:r w:rsidR="00375954" w:rsidRPr="00FF6F7D">
        <w:rPr>
          <w:b/>
          <w:bCs/>
          <w:i/>
          <w:iCs/>
          <w:lang w:val="fr-FR"/>
        </w:rPr>
        <w:t>facilit</w:t>
      </w:r>
      <w:r w:rsidR="00750B27" w:rsidRPr="00FF6F7D">
        <w:rPr>
          <w:b/>
          <w:bCs/>
          <w:i/>
          <w:iCs/>
          <w:lang w:val="fr-FR"/>
        </w:rPr>
        <w:t xml:space="preserve">er </w:t>
      </w:r>
      <w:r w:rsidR="00375954" w:rsidRPr="00FF6F7D">
        <w:rPr>
          <w:b/>
          <w:bCs/>
          <w:i/>
          <w:iCs/>
          <w:lang w:val="fr-FR"/>
        </w:rPr>
        <w:t xml:space="preserve">la mise en œuvre de l'accessibilité numérique </w:t>
      </w:r>
    </w:p>
    <w:p w14:paraId="422CBBCB" w14:textId="712FD23C" w:rsidR="00FF2FA8" w:rsidRPr="00FF6F7D" w:rsidRDefault="00375954" w:rsidP="00FC72CE">
      <w:pPr>
        <w:pStyle w:val="enumlev1"/>
        <w:spacing w:before="120"/>
        <w:rPr>
          <w:i/>
          <w:iCs/>
          <w:lang w:val="fr-FR"/>
        </w:rPr>
      </w:pPr>
      <w:r w:rsidRPr="00FF6F7D">
        <w:rPr>
          <w:i/>
          <w:iCs/>
          <w:lang w:val="fr-FR"/>
        </w:rPr>
        <w:t>–</w:t>
      </w:r>
      <w:r w:rsidRPr="00FF6F7D">
        <w:rPr>
          <w:i/>
          <w:iCs/>
          <w:lang w:val="fr-FR"/>
        </w:rPr>
        <w:tab/>
        <w:t xml:space="preserve">Cours en ligne </w:t>
      </w:r>
      <w:r w:rsidR="00750B27" w:rsidRPr="00FF6F7D">
        <w:rPr>
          <w:i/>
          <w:iCs/>
          <w:lang w:val="fr-FR"/>
        </w:rPr>
        <w:t xml:space="preserve">adapté au </w:t>
      </w:r>
      <w:r w:rsidRPr="00FF6F7D">
        <w:rPr>
          <w:i/>
          <w:iCs/>
          <w:lang w:val="fr-FR"/>
        </w:rPr>
        <w:t xml:space="preserve">rythme </w:t>
      </w:r>
      <w:r w:rsidR="00750B27" w:rsidRPr="00FF6F7D">
        <w:rPr>
          <w:i/>
          <w:iCs/>
          <w:lang w:val="fr-FR"/>
        </w:rPr>
        <w:t xml:space="preserve">de chacun </w:t>
      </w:r>
      <w:r w:rsidRPr="00FF6F7D">
        <w:rPr>
          <w:i/>
          <w:iCs/>
          <w:lang w:val="fr-FR"/>
        </w:rPr>
        <w:t>sur "L'accessibilité des TIC</w:t>
      </w:r>
      <w:r w:rsidR="00BC0196" w:rsidRPr="00FF6F7D">
        <w:rPr>
          <w:i/>
          <w:iCs/>
          <w:lang w:val="fr-FR"/>
        </w:rPr>
        <w:t>:</w:t>
      </w:r>
      <w:r w:rsidRPr="00FF6F7D">
        <w:rPr>
          <w:i/>
          <w:iCs/>
          <w:lang w:val="fr-FR"/>
        </w:rPr>
        <w:t xml:space="preserve"> la clé d'une communication inclusive</w:t>
      </w:r>
      <w:r w:rsidR="00750B27" w:rsidRPr="00FF6F7D">
        <w:rPr>
          <w:i/>
          <w:iCs/>
          <w:lang w:val="fr-FR"/>
        </w:rPr>
        <w:t>"</w:t>
      </w:r>
      <w:r w:rsidR="00DC3063" w:rsidRPr="00FF6F7D">
        <w:rPr>
          <w:i/>
          <w:iCs/>
          <w:lang w:val="fr-FR"/>
        </w:rPr>
        <w:t>.</w:t>
      </w:r>
    </w:p>
    <w:p w14:paraId="492D321D" w14:textId="52A14D05" w:rsidR="00FF2FA8" w:rsidRPr="00FF6F7D" w:rsidRDefault="00375954" w:rsidP="00375954">
      <w:pPr>
        <w:pStyle w:val="enumlev1"/>
        <w:rPr>
          <w:i/>
          <w:iCs/>
          <w:lang w:val="fr-FR"/>
        </w:rPr>
      </w:pPr>
      <w:r w:rsidRPr="00FF6F7D">
        <w:rPr>
          <w:i/>
          <w:iCs/>
          <w:lang w:val="fr-FR"/>
        </w:rPr>
        <w:t>–</w:t>
      </w:r>
      <w:r w:rsidRPr="00FF6F7D">
        <w:rPr>
          <w:i/>
          <w:iCs/>
          <w:lang w:val="fr-FR"/>
        </w:rPr>
        <w:tab/>
        <w:t>Forum UIT-CE pour l'Europe "Une Europe accessible</w:t>
      </w:r>
      <w:r w:rsidR="00BC0196" w:rsidRPr="00FF6F7D">
        <w:rPr>
          <w:i/>
          <w:iCs/>
          <w:lang w:val="fr-FR"/>
        </w:rPr>
        <w:t>:</w:t>
      </w:r>
      <w:r w:rsidRPr="00FF6F7D">
        <w:rPr>
          <w:i/>
          <w:iCs/>
          <w:lang w:val="fr-FR"/>
        </w:rPr>
        <w:t xml:space="preserve"> les TIC pour </w:t>
      </w:r>
      <w:r w:rsidR="00750B27" w:rsidRPr="00FF6F7D">
        <w:rPr>
          <w:i/>
          <w:iCs/>
          <w:lang w:val="fr-FR"/>
        </w:rPr>
        <w:t>tous</w:t>
      </w:r>
      <w:r w:rsidRPr="00FF6F7D">
        <w:rPr>
          <w:i/>
          <w:iCs/>
          <w:lang w:val="fr-FR"/>
        </w:rPr>
        <w:t>", Vienne</w:t>
      </w:r>
      <w:r w:rsidR="00750B27" w:rsidRPr="00FF6F7D">
        <w:rPr>
          <w:i/>
          <w:iCs/>
          <w:lang w:val="fr-FR"/>
        </w:rPr>
        <w:t xml:space="preserve"> (Autriche)</w:t>
      </w:r>
      <w:r w:rsidRPr="00FF6F7D">
        <w:rPr>
          <w:i/>
          <w:iCs/>
          <w:lang w:val="fr-FR"/>
        </w:rPr>
        <w:t>, 12-14 décembre 2018</w:t>
      </w:r>
      <w:r w:rsidR="00DC3063" w:rsidRPr="00FF6F7D">
        <w:rPr>
          <w:i/>
          <w:iCs/>
          <w:lang w:val="fr-FR"/>
        </w:rPr>
        <w:t>.</w:t>
      </w:r>
    </w:p>
    <w:p w14:paraId="79E40D22" w14:textId="3D90CE7A" w:rsidR="00FF2FA8" w:rsidRPr="00FF6F7D" w:rsidRDefault="00375954" w:rsidP="00375954">
      <w:pPr>
        <w:pStyle w:val="enumlev1"/>
        <w:rPr>
          <w:i/>
          <w:iCs/>
          <w:lang w:val="fr-FR"/>
        </w:rPr>
      </w:pPr>
      <w:r w:rsidRPr="00FF6F7D">
        <w:rPr>
          <w:i/>
          <w:iCs/>
          <w:lang w:val="fr-FR"/>
        </w:rPr>
        <w:t>–</w:t>
      </w:r>
      <w:r w:rsidRPr="00FF6F7D">
        <w:rPr>
          <w:i/>
          <w:iCs/>
          <w:lang w:val="fr-FR"/>
        </w:rPr>
        <w:tab/>
        <w:t xml:space="preserve">Forum régional </w:t>
      </w:r>
      <w:r w:rsidR="002B4F2F" w:rsidRPr="00FF6F7D">
        <w:rPr>
          <w:i/>
          <w:iCs/>
          <w:lang w:val="fr-FR"/>
        </w:rPr>
        <w:t xml:space="preserve">2019 </w:t>
      </w:r>
      <w:r w:rsidRPr="00FF6F7D">
        <w:rPr>
          <w:i/>
          <w:iCs/>
          <w:lang w:val="fr-FR"/>
        </w:rPr>
        <w:t>"</w:t>
      </w:r>
      <w:r w:rsidR="002B4F2F" w:rsidRPr="00FF6F7D">
        <w:rPr>
          <w:i/>
          <w:iCs/>
          <w:lang w:val="fr-FR"/>
        </w:rPr>
        <w:t xml:space="preserve">Une </w:t>
      </w:r>
      <w:r w:rsidRPr="00FF6F7D">
        <w:rPr>
          <w:i/>
          <w:iCs/>
          <w:lang w:val="fr-FR"/>
        </w:rPr>
        <w:t>Europe accessible" St George's Bay, St. Julian's</w:t>
      </w:r>
      <w:r w:rsidR="00750B27" w:rsidRPr="00FF6F7D">
        <w:rPr>
          <w:i/>
          <w:iCs/>
          <w:lang w:val="fr-FR"/>
        </w:rPr>
        <w:t xml:space="preserve"> (</w:t>
      </w:r>
      <w:r w:rsidRPr="00FF6F7D">
        <w:rPr>
          <w:i/>
          <w:iCs/>
          <w:lang w:val="fr-FR"/>
        </w:rPr>
        <w:t>Malte</w:t>
      </w:r>
      <w:r w:rsidR="00750B27" w:rsidRPr="00FF6F7D">
        <w:rPr>
          <w:i/>
          <w:iCs/>
          <w:lang w:val="fr-FR"/>
        </w:rPr>
        <w:t>)</w:t>
      </w:r>
      <w:r w:rsidRPr="00FF6F7D">
        <w:rPr>
          <w:i/>
          <w:iCs/>
          <w:lang w:val="fr-FR"/>
        </w:rPr>
        <w:t>, 4</w:t>
      </w:r>
      <w:r w:rsidR="00DC3063" w:rsidRPr="00FF6F7D">
        <w:rPr>
          <w:i/>
          <w:iCs/>
          <w:lang w:val="fr-FR"/>
        </w:rPr>
        <w:noBreakHyphen/>
      </w:r>
      <w:r w:rsidRPr="00FF6F7D">
        <w:rPr>
          <w:i/>
          <w:iCs/>
          <w:lang w:val="fr-FR"/>
        </w:rPr>
        <w:t>6</w:t>
      </w:r>
      <w:r w:rsidR="00DC3063" w:rsidRPr="00FF6F7D">
        <w:rPr>
          <w:i/>
          <w:iCs/>
          <w:lang w:val="fr-FR"/>
        </w:rPr>
        <w:t> </w:t>
      </w:r>
      <w:r w:rsidRPr="00FF6F7D">
        <w:rPr>
          <w:i/>
          <w:iCs/>
          <w:lang w:val="fr-FR"/>
        </w:rPr>
        <w:t>décembre 2019</w:t>
      </w:r>
      <w:r w:rsidR="00DC3063" w:rsidRPr="00FF6F7D">
        <w:rPr>
          <w:i/>
          <w:iCs/>
          <w:lang w:val="fr-FR"/>
        </w:rPr>
        <w:t>.</w:t>
      </w:r>
    </w:p>
    <w:p w14:paraId="3CD8B90E" w14:textId="01A6D791" w:rsidR="00FF2FA8" w:rsidRPr="00FF6F7D" w:rsidRDefault="00375954" w:rsidP="00375954">
      <w:pPr>
        <w:pStyle w:val="enumlev1"/>
        <w:rPr>
          <w:i/>
          <w:iCs/>
          <w:lang w:val="fr-FR"/>
        </w:rPr>
      </w:pPr>
      <w:r w:rsidRPr="00FF6F7D">
        <w:rPr>
          <w:i/>
          <w:iCs/>
          <w:lang w:val="fr-FR"/>
        </w:rPr>
        <w:t>–</w:t>
      </w:r>
      <w:r w:rsidRPr="00FF6F7D">
        <w:rPr>
          <w:i/>
          <w:iCs/>
          <w:lang w:val="fr-FR"/>
        </w:rPr>
        <w:tab/>
        <w:t>Série de publications sur l'accessibilité</w:t>
      </w:r>
      <w:r w:rsidR="00DC3063" w:rsidRPr="00FF6F7D">
        <w:rPr>
          <w:i/>
          <w:iCs/>
          <w:lang w:val="fr-FR"/>
        </w:rPr>
        <w:t>.</w:t>
      </w:r>
    </w:p>
    <w:p w14:paraId="6140108C" w14:textId="78A88ACC" w:rsidR="00FF2FA8" w:rsidRPr="00FF6F7D" w:rsidRDefault="00375954" w:rsidP="00375954">
      <w:pPr>
        <w:pStyle w:val="enumlev1"/>
        <w:rPr>
          <w:i/>
          <w:iCs/>
          <w:lang w:val="fr-FR"/>
        </w:rPr>
      </w:pPr>
      <w:r w:rsidRPr="00FF6F7D">
        <w:rPr>
          <w:i/>
          <w:iCs/>
          <w:lang w:val="fr-FR"/>
        </w:rPr>
        <w:t>–</w:t>
      </w:r>
      <w:r w:rsidRPr="00FF6F7D">
        <w:rPr>
          <w:i/>
          <w:iCs/>
          <w:lang w:val="fr-FR"/>
        </w:rPr>
        <w:tab/>
        <w:t>Concours régional pour l'Europe sur les solutions numériques innovantes pour une Europe accessible</w:t>
      </w:r>
      <w:r w:rsidR="00750B27" w:rsidRPr="00FF6F7D">
        <w:rPr>
          <w:i/>
          <w:iCs/>
          <w:lang w:val="fr-FR"/>
        </w:rPr>
        <w:t>,</w:t>
      </w:r>
      <w:r w:rsidRPr="00FF6F7D">
        <w:rPr>
          <w:i/>
          <w:iCs/>
          <w:lang w:val="fr-FR"/>
        </w:rPr>
        <w:t xml:space="preserve"> St George's Bay, St Julian's</w:t>
      </w:r>
      <w:r w:rsidR="00750B27" w:rsidRPr="00FF6F7D">
        <w:rPr>
          <w:i/>
          <w:iCs/>
          <w:lang w:val="fr-FR"/>
        </w:rPr>
        <w:t xml:space="preserve"> (</w:t>
      </w:r>
      <w:r w:rsidRPr="00FF6F7D">
        <w:rPr>
          <w:i/>
          <w:iCs/>
          <w:lang w:val="fr-FR"/>
        </w:rPr>
        <w:t>Malte</w:t>
      </w:r>
      <w:r w:rsidR="00750B27" w:rsidRPr="00FF6F7D">
        <w:rPr>
          <w:i/>
          <w:iCs/>
          <w:lang w:val="fr-FR"/>
        </w:rPr>
        <w:t>)</w:t>
      </w:r>
      <w:r w:rsidRPr="00FF6F7D">
        <w:rPr>
          <w:i/>
          <w:iCs/>
          <w:lang w:val="fr-FR"/>
        </w:rPr>
        <w:t>, 4-6 décembre</w:t>
      </w:r>
      <w:r w:rsidR="00A32830" w:rsidRPr="00FF6F7D">
        <w:rPr>
          <w:i/>
          <w:iCs/>
          <w:lang w:val="fr-FR"/>
        </w:rPr>
        <w:t xml:space="preserve"> 2019</w:t>
      </w:r>
      <w:r w:rsidR="00DC3063" w:rsidRPr="00FF6F7D">
        <w:rPr>
          <w:i/>
          <w:iCs/>
          <w:lang w:val="fr-FR"/>
        </w:rPr>
        <w:t>.</w:t>
      </w:r>
    </w:p>
    <w:p w14:paraId="71C7A91E" w14:textId="74E1ABFE" w:rsidR="00FF2FA8" w:rsidRPr="00FF6F7D" w:rsidRDefault="00375954" w:rsidP="00375954">
      <w:pPr>
        <w:pStyle w:val="enumlev1"/>
        <w:rPr>
          <w:i/>
          <w:iCs/>
          <w:lang w:val="fr-FR"/>
        </w:rPr>
      </w:pPr>
      <w:r w:rsidRPr="00FF6F7D">
        <w:rPr>
          <w:i/>
          <w:iCs/>
          <w:lang w:val="fr-FR"/>
        </w:rPr>
        <w:t>–</w:t>
      </w:r>
      <w:r w:rsidRPr="00FF6F7D">
        <w:rPr>
          <w:i/>
          <w:iCs/>
          <w:lang w:val="fr-FR"/>
        </w:rPr>
        <w:tab/>
        <w:t>Solutions numériques innovantes pour une Europe accessible</w:t>
      </w:r>
      <w:r w:rsidR="00B537E3" w:rsidRPr="00FF6F7D">
        <w:rPr>
          <w:i/>
          <w:iCs/>
          <w:lang w:val="fr-FR"/>
        </w:rPr>
        <w:t xml:space="preserve"> – </w:t>
      </w:r>
      <w:r w:rsidRPr="00FF6F7D">
        <w:rPr>
          <w:i/>
          <w:iCs/>
          <w:lang w:val="fr-FR"/>
        </w:rPr>
        <w:t>bilan</w:t>
      </w:r>
      <w:r w:rsidR="00DC3063" w:rsidRPr="00FF6F7D">
        <w:rPr>
          <w:i/>
          <w:iCs/>
          <w:lang w:val="fr-FR"/>
        </w:rPr>
        <w:t>.</w:t>
      </w:r>
    </w:p>
    <w:p w14:paraId="13AFD112" w14:textId="060CF1FC" w:rsidR="00FF2FA8" w:rsidRPr="00FF6F7D" w:rsidRDefault="00375954" w:rsidP="00375954">
      <w:pPr>
        <w:pStyle w:val="enumlev1"/>
        <w:rPr>
          <w:i/>
          <w:iCs/>
          <w:lang w:val="fr-FR"/>
        </w:rPr>
      </w:pPr>
      <w:r w:rsidRPr="00FF6F7D">
        <w:rPr>
          <w:i/>
          <w:iCs/>
          <w:lang w:val="fr-FR"/>
        </w:rPr>
        <w:t>–</w:t>
      </w:r>
      <w:r w:rsidRPr="00FF6F7D">
        <w:rPr>
          <w:i/>
          <w:iCs/>
          <w:lang w:val="fr-FR"/>
        </w:rPr>
        <w:tab/>
        <w:t xml:space="preserve">Vers une Europe accessible </w:t>
      </w:r>
      <w:r w:rsidR="00A32830" w:rsidRPr="00FF6F7D">
        <w:rPr>
          <w:i/>
          <w:iCs/>
          <w:lang w:val="fr-FR"/>
        </w:rPr>
        <w:t xml:space="preserve">sur le plan </w:t>
      </w:r>
      <w:r w:rsidRPr="00FF6F7D">
        <w:rPr>
          <w:i/>
          <w:iCs/>
          <w:lang w:val="fr-FR"/>
        </w:rPr>
        <w:t>numérique, virtuel, 3 décembre 2020</w:t>
      </w:r>
      <w:r w:rsidR="00DC3063" w:rsidRPr="00FF6F7D">
        <w:rPr>
          <w:i/>
          <w:iCs/>
          <w:lang w:val="fr-FR"/>
        </w:rPr>
        <w:t>.</w:t>
      </w:r>
    </w:p>
    <w:p w14:paraId="5AF46C0A" w14:textId="1C1469E0" w:rsidR="00FF2FA8" w:rsidRPr="00FF6F7D" w:rsidRDefault="00375954" w:rsidP="00375954">
      <w:pPr>
        <w:pStyle w:val="enumlev1"/>
        <w:rPr>
          <w:i/>
          <w:iCs/>
          <w:lang w:val="fr-FR"/>
        </w:rPr>
      </w:pPr>
      <w:r w:rsidRPr="00FF6F7D">
        <w:rPr>
          <w:i/>
          <w:iCs/>
          <w:lang w:val="fr-FR"/>
        </w:rPr>
        <w:t>–</w:t>
      </w:r>
      <w:r w:rsidRPr="00FF6F7D">
        <w:rPr>
          <w:i/>
          <w:iCs/>
          <w:lang w:val="fr-FR"/>
        </w:rPr>
        <w:tab/>
        <w:t>Collaboration avec Malte sur l'accessibilité</w:t>
      </w:r>
      <w:r w:rsidR="00DC3063" w:rsidRPr="00FF6F7D">
        <w:rPr>
          <w:i/>
          <w:iCs/>
          <w:lang w:val="fr-FR"/>
        </w:rPr>
        <w:t>.</w:t>
      </w:r>
    </w:p>
    <w:p w14:paraId="6DE1A6ED" w14:textId="522BCD7D" w:rsidR="00FF2FA8" w:rsidRPr="00FF6F7D" w:rsidRDefault="00375954" w:rsidP="00375954">
      <w:pPr>
        <w:pStyle w:val="enumlev1"/>
        <w:rPr>
          <w:i/>
          <w:iCs/>
          <w:lang w:val="fr-FR"/>
        </w:rPr>
      </w:pPr>
      <w:r w:rsidRPr="00FF6F7D">
        <w:rPr>
          <w:i/>
          <w:iCs/>
          <w:lang w:val="fr-FR"/>
        </w:rPr>
        <w:t>–</w:t>
      </w:r>
      <w:r w:rsidRPr="00FF6F7D">
        <w:rPr>
          <w:i/>
          <w:iCs/>
          <w:lang w:val="fr-FR"/>
        </w:rPr>
        <w:tab/>
        <w:t>Collaboration avec le Portugal sur l'accessibilité</w:t>
      </w:r>
      <w:r w:rsidR="00DC3063" w:rsidRPr="00FF6F7D">
        <w:rPr>
          <w:i/>
          <w:iCs/>
          <w:lang w:val="fr-FR"/>
        </w:rPr>
        <w:t>.</w:t>
      </w:r>
    </w:p>
    <w:p w14:paraId="04CDD680" w14:textId="757720C1" w:rsidR="00FF2FA8" w:rsidRPr="00FF6F7D" w:rsidRDefault="00375954" w:rsidP="00375954">
      <w:pPr>
        <w:pStyle w:val="enumlev1"/>
        <w:rPr>
          <w:i/>
          <w:iCs/>
          <w:lang w:val="fr-FR"/>
        </w:rPr>
      </w:pPr>
      <w:r w:rsidRPr="00FF6F7D">
        <w:rPr>
          <w:i/>
          <w:iCs/>
          <w:lang w:val="fr-FR"/>
        </w:rPr>
        <w:t>–</w:t>
      </w:r>
      <w:r w:rsidRPr="00FF6F7D">
        <w:rPr>
          <w:i/>
          <w:iCs/>
          <w:lang w:val="fr-FR"/>
        </w:rPr>
        <w:tab/>
        <w:t>Assistance directe à la Serbie</w:t>
      </w:r>
      <w:r w:rsidR="00DC3063" w:rsidRPr="00FF6F7D">
        <w:rPr>
          <w:i/>
          <w:iCs/>
          <w:lang w:val="fr-FR"/>
        </w:rPr>
        <w:t>.</w:t>
      </w:r>
    </w:p>
    <w:p w14:paraId="67AA9E7A" w14:textId="76307EFA" w:rsidR="00FF2FA8" w:rsidRPr="00FF6F7D" w:rsidRDefault="00375954" w:rsidP="00375954">
      <w:pPr>
        <w:pStyle w:val="enumlev1"/>
        <w:rPr>
          <w:i/>
          <w:iCs/>
          <w:lang w:val="fr-FR"/>
        </w:rPr>
      </w:pPr>
      <w:r w:rsidRPr="00FF6F7D">
        <w:rPr>
          <w:i/>
          <w:iCs/>
          <w:lang w:val="fr-FR"/>
        </w:rPr>
        <w:t>–</w:t>
      </w:r>
      <w:r w:rsidRPr="00FF6F7D">
        <w:rPr>
          <w:i/>
          <w:iCs/>
          <w:lang w:val="fr-FR"/>
        </w:rPr>
        <w:tab/>
      </w:r>
      <w:r w:rsidR="00A32830" w:rsidRPr="00FF6F7D">
        <w:rPr>
          <w:i/>
          <w:iCs/>
          <w:lang w:val="fr-FR"/>
        </w:rPr>
        <w:t>P</w:t>
      </w:r>
      <w:r w:rsidRPr="00FF6F7D">
        <w:rPr>
          <w:i/>
          <w:iCs/>
          <w:lang w:val="fr-FR"/>
        </w:rPr>
        <w:t>romotion de la base de données GARI</w:t>
      </w:r>
      <w:r w:rsidR="00A32830" w:rsidRPr="00FF6F7D">
        <w:rPr>
          <w:i/>
          <w:iCs/>
          <w:lang w:val="fr-FR"/>
        </w:rPr>
        <w:t xml:space="preserve"> dans toute l'Europe</w:t>
      </w:r>
      <w:r w:rsidRPr="00FF6F7D">
        <w:rPr>
          <w:i/>
          <w:iCs/>
          <w:lang w:val="fr-FR"/>
        </w:rPr>
        <w:t xml:space="preserve"> afin de mieux faire connaître les fonctionnalités d'accessibilité des dispositifs mobiles</w:t>
      </w:r>
      <w:r w:rsidR="00DC3063" w:rsidRPr="00FF6F7D">
        <w:rPr>
          <w:i/>
          <w:iCs/>
          <w:lang w:val="fr-FR"/>
        </w:rPr>
        <w:t>.</w:t>
      </w:r>
    </w:p>
    <w:p w14:paraId="178E8E15" w14:textId="3D842831" w:rsidR="00FF2FA8" w:rsidRPr="00FF6F7D" w:rsidRDefault="00375954" w:rsidP="00375954">
      <w:pPr>
        <w:pStyle w:val="enumlev1"/>
        <w:rPr>
          <w:i/>
          <w:iCs/>
          <w:lang w:val="fr-FR"/>
        </w:rPr>
      </w:pPr>
      <w:r w:rsidRPr="00FF6F7D">
        <w:rPr>
          <w:i/>
          <w:iCs/>
          <w:lang w:val="fr-FR"/>
        </w:rPr>
        <w:t>–</w:t>
      </w:r>
      <w:r w:rsidRPr="00FF6F7D">
        <w:rPr>
          <w:i/>
          <w:iCs/>
          <w:lang w:val="fr-FR"/>
        </w:rPr>
        <w:tab/>
        <w:t>Forum de l'UIT</w:t>
      </w:r>
      <w:r w:rsidR="00A32830" w:rsidRPr="00FF6F7D">
        <w:rPr>
          <w:i/>
          <w:iCs/>
          <w:lang w:val="fr-FR"/>
        </w:rPr>
        <w:t xml:space="preserve"> sur l</w:t>
      </w:r>
      <w:r w:rsidRPr="00FF6F7D">
        <w:rPr>
          <w:i/>
          <w:iCs/>
          <w:lang w:val="fr-FR"/>
        </w:rPr>
        <w:t xml:space="preserve">'accessibilité des TIC </w:t>
      </w:r>
      <w:r w:rsidR="00A32830" w:rsidRPr="00FF6F7D">
        <w:rPr>
          <w:i/>
          <w:iCs/>
          <w:lang w:val="fr-FR"/>
        </w:rPr>
        <w:t xml:space="preserve">comme </w:t>
      </w:r>
      <w:r w:rsidRPr="00FF6F7D">
        <w:rPr>
          <w:i/>
          <w:iCs/>
          <w:lang w:val="fr-FR"/>
        </w:rPr>
        <w:t xml:space="preserve">condition préalable </w:t>
      </w:r>
      <w:r w:rsidR="00A32830" w:rsidRPr="00FF6F7D">
        <w:rPr>
          <w:i/>
          <w:iCs/>
          <w:lang w:val="fr-FR"/>
        </w:rPr>
        <w:t xml:space="preserve">pour </w:t>
      </w:r>
      <w:r w:rsidRPr="00FF6F7D">
        <w:rPr>
          <w:i/>
          <w:iCs/>
          <w:lang w:val="fr-FR"/>
        </w:rPr>
        <w:t>une société numérique inclusive, Vienne</w:t>
      </w:r>
      <w:r w:rsidR="00A32830" w:rsidRPr="00FF6F7D">
        <w:rPr>
          <w:i/>
          <w:iCs/>
          <w:lang w:val="fr-FR"/>
        </w:rPr>
        <w:t xml:space="preserve"> (Autriche)</w:t>
      </w:r>
      <w:r w:rsidRPr="00FF6F7D">
        <w:rPr>
          <w:i/>
          <w:iCs/>
          <w:lang w:val="fr-FR"/>
        </w:rPr>
        <w:t>, 23 février 2018</w:t>
      </w:r>
      <w:r w:rsidR="00DC3063" w:rsidRPr="00FF6F7D">
        <w:rPr>
          <w:i/>
          <w:iCs/>
          <w:lang w:val="fr-FR"/>
        </w:rPr>
        <w:t>.</w:t>
      </w:r>
    </w:p>
    <w:p w14:paraId="52ED7459" w14:textId="1206C4E2" w:rsidR="00FF2FA8" w:rsidRPr="00FF6F7D" w:rsidRDefault="00375954" w:rsidP="00375954">
      <w:pPr>
        <w:pStyle w:val="enumlev1"/>
        <w:rPr>
          <w:i/>
          <w:iCs/>
          <w:lang w:val="fr-FR"/>
        </w:rPr>
      </w:pPr>
      <w:bookmarkStart w:id="6" w:name="_Toc30490140"/>
      <w:r w:rsidRPr="00FF6F7D">
        <w:rPr>
          <w:i/>
          <w:iCs/>
          <w:lang w:val="fr-FR"/>
        </w:rPr>
        <w:lastRenderedPageBreak/>
        <w:t>–</w:t>
      </w:r>
      <w:r w:rsidRPr="00FF6F7D">
        <w:rPr>
          <w:i/>
          <w:iCs/>
          <w:lang w:val="fr-FR"/>
        </w:rPr>
        <w:tab/>
        <w:t xml:space="preserve">Forum de l'UIT sur les solutions numériques innovantes pour une Europe accessible </w:t>
      </w:r>
      <w:r w:rsidR="00A32830" w:rsidRPr="00FF6F7D">
        <w:rPr>
          <w:i/>
          <w:iCs/>
          <w:lang w:val="fr-FR"/>
        </w:rPr>
        <w:t>–</w:t>
      </w:r>
      <w:r w:rsidRPr="00FF6F7D">
        <w:rPr>
          <w:i/>
          <w:iCs/>
          <w:lang w:val="fr-FR"/>
        </w:rPr>
        <w:t xml:space="preserve"> Zero</w:t>
      </w:r>
      <w:r w:rsidR="00A32830" w:rsidRPr="00FF6F7D">
        <w:rPr>
          <w:i/>
          <w:iCs/>
          <w:lang w:val="fr-FR"/>
        </w:rPr>
        <w:t xml:space="preserve"> Project</w:t>
      </w:r>
      <w:r w:rsidRPr="00FF6F7D">
        <w:rPr>
          <w:i/>
          <w:iCs/>
          <w:lang w:val="fr-FR"/>
        </w:rPr>
        <w:t>, Vienne</w:t>
      </w:r>
      <w:bookmarkEnd w:id="6"/>
      <w:r w:rsidR="00A32830" w:rsidRPr="00FF6F7D">
        <w:rPr>
          <w:i/>
          <w:iCs/>
          <w:lang w:val="fr-FR"/>
        </w:rPr>
        <w:t xml:space="preserve">, </w:t>
      </w:r>
      <w:r w:rsidRPr="00FF6F7D">
        <w:rPr>
          <w:i/>
          <w:iCs/>
          <w:lang w:val="fr-FR"/>
        </w:rPr>
        <w:t>19 février 2020</w:t>
      </w:r>
      <w:r w:rsidR="00DC3063" w:rsidRPr="00FF6F7D">
        <w:rPr>
          <w:i/>
          <w:iCs/>
          <w:lang w:val="fr-FR"/>
        </w:rPr>
        <w:t>.</w:t>
      </w:r>
    </w:p>
    <w:p w14:paraId="7A95676D" w14:textId="1239FA39" w:rsidR="00FF2FA8" w:rsidRPr="00FF6F7D" w:rsidRDefault="00375954" w:rsidP="00FC72CE">
      <w:pPr>
        <w:pStyle w:val="enumlev1"/>
        <w:spacing w:after="120"/>
        <w:rPr>
          <w:lang w:val="fr-FR"/>
        </w:rPr>
      </w:pPr>
      <w:bookmarkStart w:id="7" w:name="_Toc30490141"/>
      <w:r w:rsidRPr="00FF6F7D">
        <w:rPr>
          <w:i/>
          <w:iCs/>
          <w:lang w:val="fr-FR"/>
        </w:rPr>
        <w:t>–</w:t>
      </w:r>
      <w:r w:rsidRPr="00FF6F7D">
        <w:rPr>
          <w:i/>
          <w:iCs/>
          <w:lang w:val="fr-FR"/>
        </w:rPr>
        <w:tab/>
        <w:t>Forum de l'UIT sur l'accessibilité des TIC</w:t>
      </w:r>
      <w:r w:rsidR="00B537E3" w:rsidRPr="00FF6F7D">
        <w:rPr>
          <w:i/>
          <w:iCs/>
          <w:lang w:val="fr-FR"/>
        </w:rPr>
        <w:t xml:space="preserve"> – </w:t>
      </w:r>
      <w:r w:rsidRPr="00FF6F7D">
        <w:rPr>
          <w:i/>
          <w:iCs/>
          <w:lang w:val="fr-FR"/>
        </w:rPr>
        <w:t xml:space="preserve">Conférence </w:t>
      </w:r>
      <w:r w:rsidR="00A32830" w:rsidRPr="00FF6F7D">
        <w:rPr>
          <w:i/>
          <w:iCs/>
          <w:lang w:val="fr-FR"/>
        </w:rPr>
        <w:t xml:space="preserve">du </w:t>
      </w:r>
      <w:r w:rsidRPr="00FF6F7D">
        <w:rPr>
          <w:i/>
          <w:iCs/>
          <w:lang w:val="fr-FR"/>
        </w:rPr>
        <w:t>Zero</w:t>
      </w:r>
      <w:r w:rsidR="00A32830" w:rsidRPr="00FF6F7D">
        <w:rPr>
          <w:i/>
          <w:iCs/>
          <w:lang w:val="fr-FR"/>
        </w:rPr>
        <w:t xml:space="preserve"> Project</w:t>
      </w:r>
      <w:r w:rsidRPr="00FF6F7D">
        <w:rPr>
          <w:i/>
          <w:iCs/>
          <w:lang w:val="fr-FR"/>
        </w:rPr>
        <w:t>, Vienne</w:t>
      </w:r>
      <w:r w:rsidR="00A32830" w:rsidRPr="00FF6F7D">
        <w:rPr>
          <w:i/>
          <w:iCs/>
          <w:lang w:val="fr-FR"/>
        </w:rPr>
        <w:t xml:space="preserve"> (Autriche)</w:t>
      </w:r>
      <w:r w:rsidRPr="00FF6F7D">
        <w:rPr>
          <w:i/>
          <w:iCs/>
          <w:lang w:val="fr-FR"/>
        </w:rPr>
        <w:t>, 19</w:t>
      </w:r>
      <w:r w:rsidR="00DC3063" w:rsidRPr="00FF6F7D">
        <w:rPr>
          <w:i/>
          <w:iCs/>
          <w:lang w:val="fr-FR"/>
        </w:rPr>
        <w:t> </w:t>
      </w:r>
      <w:r w:rsidRPr="00FF6F7D">
        <w:rPr>
          <w:i/>
          <w:iCs/>
          <w:lang w:val="fr-FR"/>
        </w:rPr>
        <w:t>février 2020</w:t>
      </w:r>
      <w:r w:rsidR="00DC3063" w:rsidRPr="00FF6F7D">
        <w:rPr>
          <w:i/>
          <w:iCs/>
          <w:lang w:val="fr-FR"/>
        </w:rPr>
        <w:t>.</w:t>
      </w:r>
    </w:p>
    <w:p w14:paraId="50ADAC6B" w14:textId="165EE2E5" w:rsidR="00FF2FA8" w:rsidRPr="00FF6F7D" w:rsidRDefault="000767A4" w:rsidP="00DC306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États </w:t>
      </w:r>
      <w:r w:rsidR="00A32830" w:rsidRPr="00FF6F7D">
        <w:rPr>
          <w:b/>
          <w:bCs/>
          <w:i/>
          <w:iCs/>
          <w:lang w:val="fr-FR"/>
        </w:rPr>
        <w:t>M</w:t>
      </w:r>
      <w:r w:rsidR="00375954" w:rsidRPr="00FF6F7D">
        <w:rPr>
          <w:b/>
          <w:bCs/>
          <w:i/>
          <w:iCs/>
          <w:lang w:val="fr-FR"/>
        </w:rPr>
        <w:t xml:space="preserve">embres de l'UIT dans le domaine de l'égalité </w:t>
      </w:r>
      <w:r w:rsidR="00A32830" w:rsidRPr="00FF6F7D">
        <w:rPr>
          <w:b/>
          <w:bCs/>
          <w:i/>
          <w:iCs/>
          <w:lang w:val="fr-FR"/>
        </w:rPr>
        <w:t>hommes-femmes</w:t>
      </w:r>
    </w:p>
    <w:p w14:paraId="31BC6D66" w14:textId="197D7DA3" w:rsidR="00FF2FA8" w:rsidRPr="00FF6F7D" w:rsidRDefault="00375954" w:rsidP="00DC3063">
      <w:pPr>
        <w:pStyle w:val="enumlev1"/>
        <w:spacing w:before="120"/>
        <w:rPr>
          <w:i/>
          <w:iCs/>
          <w:lang w:val="fr-FR"/>
        </w:rPr>
      </w:pPr>
      <w:r w:rsidRPr="00FF6F7D">
        <w:rPr>
          <w:i/>
          <w:iCs/>
          <w:lang w:val="fr-FR"/>
        </w:rPr>
        <w:t>–</w:t>
      </w:r>
      <w:r w:rsidRPr="00FF6F7D">
        <w:rPr>
          <w:i/>
          <w:iCs/>
          <w:lang w:val="fr-FR"/>
        </w:rPr>
        <w:tab/>
        <w:t xml:space="preserve">Célébration conjointe </w:t>
      </w:r>
      <w:r w:rsidR="00A32830" w:rsidRPr="00FF6F7D">
        <w:rPr>
          <w:i/>
          <w:iCs/>
          <w:lang w:val="fr-FR"/>
        </w:rPr>
        <w:t xml:space="preserve">par </w:t>
      </w:r>
      <w:r w:rsidRPr="00FF6F7D">
        <w:rPr>
          <w:i/>
          <w:iCs/>
          <w:lang w:val="fr-FR"/>
        </w:rPr>
        <w:t xml:space="preserve">l'UIT et la CE de </w:t>
      </w:r>
      <w:r w:rsidR="002B4F2F" w:rsidRPr="00FF6F7D">
        <w:rPr>
          <w:i/>
          <w:iCs/>
          <w:lang w:val="fr-FR"/>
        </w:rPr>
        <w:t xml:space="preserve">la </w:t>
      </w:r>
      <w:r w:rsidR="00A32830" w:rsidRPr="00FF6F7D">
        <w:rPr>
          <w:i/>
          <w:iCs/>
          <w:lang w:val="fr-FR"/>
        </w:rPr>
        <w:t xml:space="preserve">Journée des jeunes </w:t>
      </w:r>
      <w:r w:rsidRPr="00FF6F7D">
        <w:rPr>
          <w:i/>
          <w:iCs/>
          <w:lang w:val="fr-FR"/>
        </w:rPr>
        <w:t xml:space="preserve">filles </w:t>
      </w:r>
      <w:r w:rsidR="00FC72CE">
        <w:rPr>
          <w:i/>
          <w:iCs/>
          <w:lang w:val="fr-FR"/>
        </w:rPr>
        <w:t>dans le secteur des </w:t>
      </w:r>
      <w:r w:rsidRPr="00FF6F7D">
        <w:rPr>
          <w:i/>
          <w:iCs/>
          <w:lang w:val="fr-FR"/>
        </w:rPr>
        <w:t>TIC en 2018, Sofia</w:t>
      </w:r>
      <w:r w:rsidR="00A32830" w:rsidRPr="00FF6F7D">
        <w:rPr>
          <w:i/>
          <w:iCs/>
          <w:lang w:val="fr-FR"/>
        </w:rPr>
        <w:t xml:space="preserve"> (</w:t>
      </w:r>
      <w:r w:rsidRPr="00FF6F7D">
        <w:rPr>
          <w:i/>
          <w:iCs/>
          <w:lang w:val="fr-FR"/>
        </w:rPr>
        <w:t>Bulgarie</w:t>
      </w:r>
      <w:r w:rsidR="00A32830" w:rsidRPr="00FF6F7D">
        <w:rPr>
          <w:i/>
          <w:iCs/>
          <w:lang w:val="fr-FR"/>
        </w:rPr>
        <w:t>)</w:t>
      </w:r>
      <w:r w:rsidRPr="00FF6F7D">
        <w:rPr>
          <w:i/>
          <w:iCs/>
          <w:lang w:val="fr-FR"/>
        </w:rPr>
        <w:t>, 28 avril 2018</w:t>
      </w:r>
      <w:r w:rsidR="00DC3063" w:rsidRPr="00FF6F7D">
        <w:rPr>
          <w:i/>
          <w:iCs/>
          <w:lang w:val="fr-FR"/>
        </w:rPr>
        <w:t>.</w:t>
      </w:r>
    </w:p>
    <w:p w14:paraId="24BDA471" w14:textId="2FE0FD32" w:rsidR="00FF2FA8" w:rsidRPr="00FF6F7D" w:rsidRDefault="00375954" w:rsidP="00375954">
      <w:pPr>
        <w:pStyle w:val="enumlev1"/>
        <w:rPr>
          <w:i/>
          <w:iCs/>
          <w:lang w:val="fr-FR"/>
        </w:rPr>
      </w:pPr>
      <w:r w:rsidRPr="00FF6F7D">
        <w:rPr>
          <w:i/>
          <w:iCs/>
          <w:lang w:val="fr-FR"/>
        </w:rPr>
        <w:t>–</w:t>
      </w:r>
      <w:r w:rsidRPr="00FF6F7D">
        <w:rPr>
          <w:i/>
          <w:iCs/>
          <w:lang w:val="fr-FR"/>
        </w:rPr>
        <w:tab/>
        <w:t xml:space="preserve">Célébration de la Journée des </w:t>
      </w:r>
      <w:r w:rsidR="00A32830" w:rsidRPr="00FF6F7D">
        <w:rPr>
          <w:i/>
          <w:iCs/>
          <w:lang w:val="fr-FR"/>
        </w:rPr>
        <w:t xml:space="preserve">jeunes </w:t>
      </w:r>
      <w:r w:rsidRPr="00FF6F7D">
        <w:rPr>
          <w:i/>
          <w:iCs/>
          <w:lang w:val="fr-FR"/>
        </w:rPr>
        <w:t>filles dans le</w:t>
      </w:r>
      <w:r w:rsidR="00A32830" w:rsidRPr="00FF6F7D">
        <w:rPr>
          <w:i/>
          <w:iCs/>
          <w:lang w:val="fr-FR"/>
        </w:rPr>
        <w:t xml:space="preserve"> </w:t>
      </w:r>
      <w:r w:rsidRPr="00FF6F7D">
        <w:rPr>
          <w:i/>
          <w:iCs/>
          <w:lang w:val="fr-FR"/>
        </w:rPr>
        <w:t>s</w:t>
      </w:r>
      <w:r w:rsidR="00A32830" w:rsidRPr="00FF6F7D">
        <w:rPr>
          <w:i/>
          <w:iCs/>
          <w:lang w:val="fr-FR"/>
        </w:rPr>
        <w:t>ecteur des</w:t>
      </w:r>
      <w:r w:rsidRPr="00FF6F7D">
        <w:rPr>
          <w:i/>
          <w:iCs/>
          <w:lang w:val="fr-FR"/>
        </w:rPr>
        <w:t xml:space="preserve"> TIC </w:t>
      </w:r>
      <w:r w:rsidR="00A32830" w:rsidRPr="00FF6F7D">
        <w:rPr>
          <w:i/>
          <w:iCs/>
          <w:lang w:val="fr-FR"/>
        </w:rPr>
        <w:t xml:space="preserve">en </w:t>
      </w:r>
      <w:r w:rsidRPr="00FF6F7D">
        <w:rPr>
          <w:i/>
          <w:iCs/>
          <w:lang w:val="fr-FR"/>
        </w:rPr>
        <w:t>2019</w:t>
      </w:r>
      <w:r w:rsidR="00BC0196" w:rsidRPr="00FF6F7D">
        <w:rPr>
          <w:i/>
          <w:iCs/>
          <w:lang w:val="fr-FR"/>
        </w:rPr>
        <w:t>:</w:t>
      </w:r>
      <w:r w:rsidRPr="00FF6F7D">
        <w:rPr>
          <w:i/>
          <w:iCs/>
          <w:lang w:val="fr-FR"/>
        </w:rPr>
        <w:t xml:space="preserve"> </w:t>
      </w:r>
      <w:r w:rsidR="00A32830" w:rsidRPr="00FF6F7D">
        <w:rPr>
          <w:i/>
          <w:iCs/>
          <w:lang w:val="fr-FR"/>
        </w:rPr>
        <w:t>UIT</w:t>
      </w:r>
      <w:r w:rsidRPr="00FF6F7D">
        <w:rPr>
          <w:i/>
          <w:iCs/>
          <w:lang w:val="fr-FR"/>
        </w:rPr>
        <w:t>-C</w:t>
      </w:r>
      <w:r w:rsidR="00A32830" w:rsidRPr="00FF6F7D">
        <w:rPr>
          <w:i/>
          <w:iCs/>
          <w:lang w:val="fr-FR"/>
        </w:rPr>
        <w:t>om</w:t>
      </w:r>
      <w:r w:rsidRPr="00FF6F7D">
        <w:rPr>
          <w:i/>
          <w:iCs/>
          <w:lang w:val="fr-FR"/>
        </w:rPr>
        <w:t>-</w:t>
      </w:r>
      <w:r w:rsidR="00A32830" w:rsidRPr="00FF6F7D">
        <w:rPr>
          <w:i/>
          <w:iCs/>
          <w:lang w:val="fr-FR"/>
        </w:rPr>
        <w:t xml:space="preserve">UIT à </w:t>
      </w:r>
      <w:r w:rsidRPr="00FF6F7D">
        <w:rPr>
          <w:i/>
          <w:iCs/>
          <w:lang w:val="fr-FR"/>
        </w:rPr>
        <w:t>Rome</w:t>
      </w:r>
      <w:r w:rsidR="00A32830" w:rsidRPr="00FF6F7D">
        <w:rPr>
          <w:i/>
          <w:iCs/>
          <w:lang w:val="fr-FR"/>
        </w:rPr>
        <w:t xml:space="preserve"> (Italie)</w:t>
      </w:r>
      <w:r w:rsidRPr="00FF6F7D">
        <w:rPr>
          <w:i/>
          <w:iCs/>
          <w:lang w:val="fr-FR"/>
        </w:rPr>
        <w:t xml:space="preserve">, 7 mai 2019 et </w:t>
      </w:r>
      <w:r w:rsidR="00A32830" w:rsidRPr="00FF6F7D">
        <w:rPr>
          <w:i/>
          <w:iCs/>
          <w:lang w:val="fr-FR"/>
        </w:rPr>
        <w:t>UIT</w:t>
      </w:r>
      <w:r w:rsidRPr="00FF6F7D">
        <w:rPr>
          <w:i/>
          <w:iCs/>
          <w:lang w:val="fr-FR"/>
        </w:rPr>
        <w:t>-ONAT à Odessa</w:t>
      </w:r>
      <w:r w:rsidR="00A32830" w:rsidRPr="00FF6F7D">
        <w:rPr>
          <w:i/>
          <w:iCs/>
          <w:lang w:val="fr-FR"/>
        </w:rPr>
        <w:t xml:space="preserve"> (</w:t>
      </w:r>
      <w:r w:rsidRPr="00FF6F7D">
        <w:rPr>
          <w:i/>
          <w:iCs/>
          <w:lang w:val="fr-FR"/>
        </w:rPr>
        <w:t>Ukraine</w:t>
      </w:r>
      <w:bookmarkEnd w:id="7"/>
      <w:r w:rsidR="00A32830" w:rsidRPr="00FF6F7D">
        <w:rPr>
          <w:i/>
          <w:iCs/>
          <w:lang w:val="fr-FR"/>
        </w:rPr>
        <w:t xml:space="preserve">), </w:t>
      </w:r>
      <w:r w:rsidRPr="00FF6F7D">
        <w:rPr>
          <w:i/>
          <w:iCs/>
          <w:lang w:val="fr-FR"/>
        </w:rPr>
        <w:t>24 avril 2019</w:t>
      </w:r>
      <w:r w:rsidR="00DC3063" w:rsidRPr="00FF6F7D">
        <w:rPr>
          <w:i/>
          <w:iCs/>
          <w:lang w:val="fr-FR"/>
        </w:rPr>
        <w:t>.</w:t>
      </w:r>
    </w:p>
    <w:p w14:paraId="1A5A5A58" w14:textId="1704FD7A" w:rsidR="00FF2FA8" w:rsidRPr="00FF6F7D" w:rsidRDefault="00375954" w:rsidP="00375954">
      <w:pPr>
        <w:pStyle w:val="enumlev1"/>
        <w:rPr>
          <w:i/>
          <w:iCs/>
          <w:lang w:val="fr-FR"/>
        </w:rPr>
      </w:pPr>
      <w:bookmarkStart w:id="8" w:name="_Toc30490142"/>
      <w:r w:rsidRPr="00FF6F7D">
        <w:rPr>
          <w:i/>
          <w:iCs/>
          <w:lang w:val="fr-FR"/>
        </w:rPr>
        <w:t>–</w:t>
      </w:r>
      <w:r w:rsidRPr="00FF6F7D">
        <w:rPr>
          <w:i/>
          <w:iCs/>
          <w:lang w:val="fr-FR"/>
        </w:rPr>
        <w:tab/>
        <w:t xml:space="preserve">Facilitation de </w:t>
      </w:r>
      <w:r w:rsidR="00A32830" w:rsidRPr="00FF6F7D">
        <w:rPr>
          <w:i/>
          <w:iCs/>
          <w:lang w:val="fr-FR"/>
        </w:rPr>
        <w:t xml:space="preserve">la </w:t>
      </w:r>
      <w:r w:rsidRPr="00FF6F7D">
        <w:rPr>
          <w:i/>
          <w:iCs/>
          <w:lang w:val="fr-FR"/>
        </w:rPr>
        <w:t xml:space="preserve">célébration </w:t>
      </w:r>
      <w:r w:rsidR="00A32830" w:rsidRPr="00FF6F7D">
        <w:rPr>
          <w:i/>
          <w:iCs/>
          <w:lang w:val="fr-FR"/>
        </w:rPr>
        <w:t xml:space="preserve">en Europe </w:t>
      </w:r>
      <w:r w:rsidRPr="00FF6F7D">
        <w:rPr>
          <w:i/>
          <w:iCs/>
          <w:lang w:val="fr-FR"/>
        </w:rPr>
        <w:t xml:space="preserve">de la Journée des </w:t>
      </w:r>
      <w:r w:rsidR="00A32830" w:rsidRPr="00FF6F7D">
        <w:rPr>
          <w:i/>
          <w:iCs/>
          <w:lang w:val="fr-FR"/>
        </w:rPr>
        <w:t xml:space="preserve">jeunes </w:t>
      </w:r>
      <w:r w:rsidRPr="00FF6F7D">
        <w:rPr>
          <w:i/>
          <w:iCs/>
          <w:lang w:val="fr-FR"/>
        </w:rPr>
        <w:t>filles dans le</w:t>
      </w:r>
      <w:r w:rsidR="00A32830" w:rsidRPr="00FF6F7D">
        <w:rPr>
          <w:i/>
          <w:iCs/>
          <w:lang w:val="fr-FR"/>
        </w:rPr>
        <w:t xml:space="preserve"> </w:t>
      </w:r>
      <w:r w:rsidRPr="00FF6F7D">
        <w:rPr>
          <w:i/>
          <w:iCs/>
          <w:lang w:val="fr-FR"/>
        </w:rPr>
        <w:t>s</w:t>
      </w:r>
      <w:r w:rsidR="00A32830" w:rsidRPr="00FF6F7D">
        <w:rPr>
          <w:i/>
          <w:iCs/>
          <w:lang w:val="fr-FR"/>
        </w:rPr>
        <w:t>ecteur des</w:t>
      </w:r>
      <w:r w:rsidR="00FC72CE">
        <w:rPr>
          <w:i/>
          <w:iCs/>
          <w:lang w:val="fr-FR"/>
        </w:rPr>
        <w:t> </w:t>
      </w:r>
      <w:r w:rsidRPr="00FF6F7D">
        <w:rPr>
          <w:i/>
          <w:iCs/>
          <w:lang w:val="fr-FR"/>
        </w:rPr>
        <w:t>TIC</w:t>
      </w:r>
      <w:r w:rsidR="00DC3063" w:rsidRPr="00FF6F7D">
        <w:rPr>
          <w:i/>
          <w:iCs/>
          <w:lang w:val="fr-FR"/>
        </w:rPr>
        <w:t>.</w:t>
      </w:r>
    </w:p>
    <w:p w14:paraId="3410C745" w14:textId="0E3B3F36" w:rsidR="00375954" w:rsidRPr="00FF6F7D" w:rsidRDefault="00375954" w:rsidP="00375954">
      <w:pPr>
        <w:pStyle w:val="enumlev2"/>
        <w:rPr>
          <w:i/>
          <w:iCs/>
          <w:lang w:val="fr-FR"/>
        </w:rPr>
      </w:pPr>
      <w:r w:rsidRPr="00FF6F7D">
        <w:rPr>
          <w:i/>
          <w:iCs/>
          <w:lang w:val="fr-FR"/>
        </w:rPr>
        <w:t>•</w:t>
      </w:r>
      <w:r w:rsidRPr="00FF6F7D">
        <w:rPr>
          <w:i/>
          <w:iCs/>
          <w:lang w:val="fr-FR"/>
        </w:rPr>
        <w:tab/>
        <w:t xml:space="preserve">Rapport </w:t>
      </w:r>
      <w:r w:rsidR="00A32830" w:rsidRPr="00FF6F7D">
        <w:rPr>
          <w:i/>
          <w:iCs/>
          <w:lang w:val="fr-FR"/>
        </w:rPr>
        <w:t xml:space="preserve">pour </w:t>
      </w:r>
      <w:r w:rsidRPr="00FF6F7D">
        <w:rPr>
          <w:i/>
          <w:iCs/>
          <w:lang w:val="fr-FR"/>
        </w:rPr>
        <w:t xml:space="preserve">la </w:t>
      </w:r>
      <w:r w:rsidR="004063D9">
        <w:rPr>
          <w:i/>
          <w:iCs/>
          <w:lang w:val="fr-FR"/>
        </w:rPr>
        <w:t>r</w:t>
      </w:r>
      <w:r w:rsidRPr="00FF6F7D">
        <w:rPr>
          <w:i/>
          <w:iCs/>
          <w:lang w:val="fr-FR"/>
        </w:rPr>
        <w:t xml:space="preserve">égion Europe sur </w:t>
      </w:r>
      <w:r w:rsidR="00A32830" w:rsidRPr="00FF6F7D">
        <w:rPr>
          <w:i/>
          <w:iCs/>
          <w:lang w:val="fr-FR"/>
        </w:rPr>
        <w:t>la Journée des jeunes filles da</w:t>
      </w:r>
      <w:r w:rsidR="004063D9">
        <w:rPr>
          <w:i/>
          <w:iCs/>
          <w:lang w:val="fr-FR"/>
        </w:rPr>
        <w:t>ns le secteur des TIC de </w:t>
      </w:r>
      <w:r w:rsidRPr="00FF6F7D">
        <w:rPr>
          <w:i/>
          <w:iCs/>
          <w:lang w:val="fr-FR"/>
        </w:rPr>
        <w:t>2019</w:t>
      </w:r>
      <w:r w:rsidR="00DC3063" w:rsidRPr="00FF6F7D">
        <w:rPr>
          <w:i/>
          <w:iCs/>
          <w:lang w:val="fr-FR"/>
        </w:rPr>
        <w:t>.</w:t>
      </w:r>
    </w:p>
    <w:p w14:paraId="02B96E7F" w14:textId="1BD6FEF2" w:rsidR="00375954" w:rsidRPr="00FF6F7D" w:rsidRDefault="00375954" w:rsidP="00375954">
      <w:pPr>
        <w:pStyle w:val="enumlev2"/>
        <w:rPr>
          <w:i/>
          <w:iCs/>
          <w:lang w:val="fr-FR"/>
        </w:rPr>
      </w:pPr>
      <w:r w:rsidRPr="00FF6F7D">
        <w:rPr>
          <w:i/>
          <w:iCs/>
          <w:lang w:val="fr-FR"/>
        </w:rPr>
        <w:t>•</w:t>
      </w:r>
      <w:r w:rsidRPr="00FF6F7D">
        <w:rPr>
          <w:i/>
          <w:iCs/>
          <w:lang w:val="fr-FR"/>
        </w:rPr>
        <w:tab/>
      </w:r>
      <w:r w:rsidR="00A32830" w:rsidRPr="00FF6F7D">
        <w:rPr>
          <w:i/>
          <w:iCs/>
          <w:lang w:val="fr-FR"/>
        </w:rPr>
        <w:t xml:space="preserve">Rapport pour la </w:t>
      </w:r>
      <w:r w:rsidR="004063D9">
        <w:rPr>
          <w:i/>
          <w:iCs/>
          <w:lang w:val="fr-FR"/>
        </w:rPr>
        <w:t>r</w:t>
      </w:r>
      <w:r w:rsidR="00A32830" w:rsidRPr="00FF6F7D">
        <w:rPr>
          <w:i/>
          <w:iCs/>
          <w:lang w:val="fr-FR"/>
        </w:rPr>
        <w:t>égion Europe sur la Journée des jeunes fi</w:t>
      </w:r>
      <w:r w:rsidR="004063D9">
        <w:rPr>
          <w:i/>
          <w:iCs/>
          <w:lang w:val="fr-FR"/>
        </w:rPr>
        <w:t>lles dans le secteur des TIC de </w:t>
      </w:r>
      <w:r w:rsidRPr="00FF6F7D">
        <w:rPr>
          <w:i/>
          <w:iCs/>
          <w:lang w:val="fr-FR"/>
        </w:rPr>
        <w:t>2020</w:t>
      </w:r>
      <w:r w:rsidR="00DC3063" w:rsidRPr="00FF6F7D">
        <w:rPr>
          <w:i/>
          <w:iCs/>
          <w:lang w:val="fr-FR"/>
        </w:rPr>
        <w:t>.</w:t>
      </w:r>
    </w:p>
    <w:p w14:paraId="424C8529" w14:textId="1D4E27FF" w:rsidR="00FF2FA8" w:rsidRPr="00FF6F7D" w:rsidRDefault="00375954" w:rsidP="00375954">
      <w:pPr>
        <w:pStyle w:val="enumlev1"/>
        <w:rPr>
          <w:i/>
          <w:iCs/>
          <w:lang w:val="fr-FR"/>
        </w:rPr>
      </w:pPr>
      <w:bookmarkStart w:id="9" w:name="_Toc30490143"/>
      <w:bookmarkEnd w:id="8"/>
      <w:r w:rsidRPr="00FF6F7D">
        <w:rPr>
          <w:i/>
          <w:iCs/>
          <w:lang w:val="fr-FR"/>
        </w:rPr>
        <w:t>–</w:t>
      </w:r>
      <w:r w:rsidRPr="00FF6F7D">
        <w:rPr>
          <w:i/>
          <w:iCs/>
          <w:lang w:val="fr-FR"/>
        </w:rPr>
        <w:tab/>
        <w:t>Cyber</w:t>
      </w:r>
      <w:r w:rsidR="004F4297" w:rsidRPr="00FF6F7D">
        <w:rPr>
          <w:i/>
          <w:iCs/>
          <w:lang w:val="fr-FR"/>
        </w:rPr>
        <w:t>f</w:t>
      </w:r>
      <w:r w:rsidRPr="00FF6F7D">
        <w:rPr>
          <w:i/>
          <w:iCs/>
          <w:lang w:val="fr-FR"/>
        </w:rPr>
        <w:t xml:space="preserve">orum </w:t>
      </w:r>
      <w:r w:rsidR="004F4297" w:rsidRPr="00FF6F7D">
        <w:rPr>
          <w:i/>
          <w:iCs/>
          <w:lang w:val="fr-FR"/>
        </w:rPr>
        <w:t>des femmes</w:t>
      </w:r>
      <w:r w:rsidRPr="00FF6F7D">
        <w:rPr>
          <w:i/>
          <w:iCs/>
          <w:lang w:val="fr-FR"/>
        </w:rPr>
        <w:t>, Belgrade</w:t>
      </w:r>
      <w:r w:rsidR="00A32830" w:rsidRPr="00FF6F7D">
        <w:rPr>
          <w:i/>
          <w:iCs/>
          <w:lang w:val="fr-FR"/>
        </w:rPr>
        <w:t xml:space="preserve"> (</w:t>
      </w:r>
      <w:r w:rsidRPr="00FF6F7D">
        <w:rPr>
          <w:i/>
          <w:iCs/>
          <w:lang w:val="fr-FR"/>
        </w:rPr>
        <w:t>Serbie</w:t>
      </w:r>
      <w:bookmarkEnd w:id="9"/>
      <w:r w:rsidR="00A32830" w:rsidRPr="00FF6F7D">
        <w:rPr>
          <w:i/>
          <w:iCs/>
          <w:lang w:val="fr-FR"/>
        </w:rPr>
        <w:t xml:space="preserve">), </w:t>
      </w:r>
      <w:r w:rsidRPr="00FF6F7D">
        <w:rPr>
          <w:i/>
          <w:iCs/>
          <w:lang w:val="fr-FR"/>
        </w:rPr>
        <w:t>19 septembre 2019</w:t>
      </w:r>
      <w:r w:rsidR="00DC3063" w:rsidRPr="00FF6F7D">
        <w:rPr>
          <w:i/>
          <w:iCs/>
          <w:lang w:val="fr-FR"/>
        </w:rPr>
        <w:t>.</w:t>
      </w:r>
    </w:p>
    <w:p w14:paraId="0C9D464C" w14:textId="5A6116E9" w:rsidR="00FF2FA8" w:rsidRPr="00FF6F7D" w:rsidRDefault="00375954" w:rsidP="00FC72CE">
      <w:pPr>
        <w:pStyle w:val="enumlev1"/>
        <w:spacing w:after="120"/>
        <w:rPr>
          <w:lang w:val="fr-FR"/>
        </w:rPr>
      </w:pPr>
      <w:bookmarkStart w:id="10" w:name="_Toc30490144"/>
      <w:r w:rsidRPr="00FF6F7D">
        <w:rPr>
          <w:i/>
          <w:iCs/>
          <w:lang w:val="fr-FR"/>
        </w:rPr>
        <w:t>–</w:t>
      </w:r>
      <w:r w:rsidRPr="00FF6F7D">
        <w:rPr>
          <w:i/>
          <w:iCs/>
          <w:lang w:val="fr-FR"/>
        </w:rPr>
        <w:tab/>
      </w:r>
      <w:r w:rsidR="004F4297" w:rsidRPr="00FF6F7D">
        <w:rPr>
          <w:i/>
          <w:iCs/>
          <w:lang w:val="fr-FR"/>
        </w:rPr>
        <w:t>Étude régionale UIT</w:t>
      </w:r>
      <w:r w:rsidR="002B4F2F" w:rsidRPr="00FF6F7D">
        <w:rPr>
          <w:i/>
          <w:iCs/>
          <w:lang w:val="fr-FR"/>
        </w:rPr>
        <w:t xml:space="preserve"> – </w:t>
      </w:r>
      <w:r w:rsidR="004F4297" w:rsidRPr="00FF6F7D">
        <w:rPr>
          <w:i/>
          <w:iCs/>
          <w:lang w:val="fr-FR"/>
        </w:rPr>
        <w:t>ONU-Femmes sur la manière dont les TIC peuvent donner davantage de moyens à la "Génération égalité"</w:t>
      </w:r>
      <w:r w:rsidRPr="00FF6F7D">
        <w:rPr>
          <w:i/>
          <w:iCs/>
          <w:lang w:val="fr-FR"/>
        </w:rPr>
        <w:t xml:space="preserve"> (2020)</w:t>
      </w:r>
      <w:r w:rsidR="00DC3063" w:rsidRPr="00FF6F7D">
        <w:rPr>
          <w:i/>
          <w:iCs/>
          <w:lang w:val="fr-FR"/>
        </w:rPr>
        <w:t>.</w:t>
      </w:r>
    </w:p>
    <w:p w14:paraId="089E8144" w14:textId="59B8C81A" w:rsidR="00FF2FA8" w:rsidRPr="00FF6F7D" w:rsidRDefault="000767A4" w:rsidP="00DC306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w:t>
      </w:r>
      <w:r w:rsidR="004F4297" w:rsidRPr="00FF6F7D">
        <w:rPr>
          <w:b/>
          <w:bCs/>
          <w:i/>
          <w:iCs/>
          <w:lang w:val="fr-FR"/>
        </w:rPr>
        <w:t xml:space="preserve">parties prenantes </w:t>
      </w:r>
      <w:r w:rsidR="00375954" w:rsidRPr="00FF6F7D">
        <w:rPr>
          <w:b/>
          <w:bCs/>
          <w:i/>
          <w:iCs/>
          <w:lang w:val="fr-FR"/>
        </w:rPr>
        <w:t>dans le domaine de la jeunesse</w:t>
      </w:r>
    </w:p>
    <w:p w14:paraId="43D1D542" w14:textId="3407F4B3" w:rsidR="00FF2FA8" w:rsidRPr="00FF6F7D" w:rsidRDefault="00375954" w:rsidP="00FC72CE">
      <w:pPr>
        <w:pStyle w:val="enumlev1"/>
        <w:spacing w:before="120"/>
        <w:rPr>
          <w:i/>
          <w:iCs/>
          <w:lang w:val="fr-FR"/>
        </w:rPr>
      </w:pPr>
      <w:r w:rsidRPr="00FF6F7D">
        <w:rPr>
          <w:i/>
          <w:iCs/>
          <w:lang w:val="fr-FR"/>
        </w:rPr>
        <w:t>–</w:t>
      </w:r>
      <w:r w:rsidRPr="00FF6F7D">
        <w:rPr>
          <w:i/>
          <w:iCs/>
          <w:lang w:val="fr-FR"/>
        </w:rPr>
        <w:tab/>
        <w:t>Forum</w:t>
      </w:r>
      <w:r w:rsidR="004F4297" w:rsidRPr="00FF6F7D">
        <w:rPr>
          <w:i/>
          <w:iCs/>
          <w:lang w:val="fr-FR"/>
        </w:rPr>
        <w:t xml:space="preserve">s sur les jeunes et le </w:t>
      </w:r>
      <w:r w:rsidRPr="00FF6F7D">
        <w:rPr>
          <w:i/>
          <w:iCs/>
          <w:lang w:val="fr-FR"/>
        </w:rPr>
        <w:t>numérique</w:t>
      </w:r>
      <w:bookmarkEnd w:id="10"/>
      <w:r w:rsidR="00DC3063" w:rsidRPr="00FF6F7D">
        <w:rPr>
          <w:i/>
          <w:iCs/>
          <w:lang w:val="fr-FR"/>
        </w:rPr>
        <w:t>.</w:t>
      </w:r>
    </w:p>
    <w:p w14:paraId="5351883A" w14:textId="70CF4D80" w:rsidR="00FF2FA8" w:rsidRPr="00FF6F7D" w:rsidRDefault="00375954" w:rsidP="00FC72CE">
      <w:pPr>
        <w:pStyle w:val="enumlev1"/>
        <w:spacing w:after="120"/>
        <w:rPr>
          <w:rFonts w:eastAsiaTheme="minorEastAsia"/>
          <w:lang w:val="fr-FR"/>
        </w:rPr>
      </w:pPr>
      <w:r w:rsidRPr="00FC72CE">
        <w:rPr>
          <w:i/>
          <w:iCs/>
          <w:lang w:val="fr-FR"/>
        </w:rPr>
        <w:t>–</w:t>
      </w:r>
      <w:r w:rsidRPr="00FC72CE">
        <w:rPr>
          <w:i/>
          <w:iCs/>
          <w:lang w:val="fr-FR"/>
        </w:rPr>
        <w:tab/>
      </w:r>
      <w:r w:rsidR="004F4297" w:rsidRPr="00FC72CE">
        <w:rPr>
          <w:rFonts w:eastAsiaTheme="minorEastAsia"/>
          <w:i/>
          <w:lang w:val="fr-FR"/>
        </w:rPr>
        <w:t>Groupe pour la jeunesse en E</w:t>
      </w:r>
      <w:r w:rsidRPr="00FC72CE">
        <w:rPr>
          <w:rFonts w:eastAsiaTheme="minorEastAsia"/>
          <w:i/>
          <w:lang w:val="fr-FR"/>
        </w:rPr>
        <w:t>urope</w:t>
      </w:r>
      <w:r w:rsidR="00B537E3" w:rsidRPr="00FC72CE">
        <w:rPr>
          <w:rFonts w:eastAsiaTheme="minorEastAsia"/>
          <w:i/>
          <w:lang w:val="fr-FR"/>
        </w:rPr>
        <w:t xml:space="preserve"> – </w:t>
      </w:r>
      <w:r w:rsidRPr="00FC72CE">
        <w:rPr>
          <w:rFonts w:eastAsiaTheme="minorEastAsia"/>
          <w:i/>
          <w:lang w:val="fr-FR"/>
        </w:rPr>
        <w:t>Generation Connect</w:t>
      </w:r>
      <w:r w:rsidR="00DC3063" w:rsidRPr="00FC72CE">
        <w:rPr>
          <w:rFonts w:eastAsiaTheme="minorEastAsia"/>
          <w:i/>
          <w:lang w:val="fr-FR"/>
        </w:rPr>
        <w:t>.</w:t>
      </w:r>
      <w:r w:rsidR="00DC3063" w:rsidRPr="00FC72CE">
        <w:rPr>
          <w:rFonts w:eastAsiaTheme="minorEastAsia"/>
          <w:lang w:val="fr-FR"/>
        </w:rPr>
        <w:t xml:space="preserve"> </w:t>
      </w:r>
    </w:p>
    <w:p w14:paraId="6A77AC06" w14:textId="14F23205" w:rsidR="00FF2FA8" w:rsidRPr="00FF6F7D" w:rsidRDefault="000767A4" w:rsidP="00DC306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États </w:t>
      </w:r>
      <w:r w:rsidR="004F4297" w:rsidRPr="00FF6F7D">
        <w:rPr>
          <w:b/>
          <w:bCs/>
          <w:i/>
          <w:iCs/>
          <w:lang w:val="fr-FR"/>
        </w:rPr>
        <w:t>M</w:t>
      </w:r>
      <w:r w:rsidR="00375954" w:rsidRPr="00FF6F7D">
        <w:rPr>
          <w:b/>
          <w:bCs/>
          <w:i/>
          <w:iCs/>
          <w:lang w:val="fr-FR"/>
        </w:rPr>
        <w:t xml:space="preserve">embres de l'UIT dans le domaine du </w:t>
      </w:r>
      <w:r w:rsidR="004F4297" w:rsidRPr="00FF6F7D">
        <w:rPr>
          <w:b/>
          <w:bCs/>
          <w:i/>
          <w:iCs/>
          <w:lang w:val="fr-FR"/>
        </w:rPr>
        <w:t xml:space="preserve">renforcement </w:t>
      </w:r>
      <w:r w:rsidR="00375954" w:rsidRPr="00FF6F7D">
        <w:rPr>
          <w:b/>
          <w:bCs/>
          <w:i/>
          <w:iCs/>
          <w:lang w:val="fr-FR"/>
        </w:rPr>
        <w:t>des compétences numériques</w:t>
      </w:r>
    </w:p>
    <w:p w14:paraId="0C0F5C9E" w14:textId="3E0AACC9" w:rsidR="00FF2FA8" w:rsidRPr="00FF6F7D" w:rsidRDefault="00375954" w:rsidP="00FC72CE">
      <w:pPr>
        <w:pStyle w:val="enumlev1"/>
        <w:spacing w:before="120"/>
        <w:rPr>
          <w:i/>
          <w:iCs/>
          <w:lang w:val="fr-FR"/>
        </w:rPr>
      </w:pPr>
      <w:r w:rsidRPr="00FF6F7D">
        <w:rPr>
          <w:i/>
          <w:iCs/>
          <w:lang w:val="fr-FR"/>
        </w:rPr>
        <w:t>–</w:t>
      </w:r>
      <w:r w:rsidRPr="00FF6F7D">
        <w:rPr>
          <w:i/>
          <w:iCs/>
          <w:lang w:val="fr-FR"/>
        </w:rPr>
        <w:tab/>
        <w:t>Webinaire UIT</w:t>
      </w:r>
      <w:r w:rsidR="004F4297" w:rsidRPr="00FF6F7D">
        <w:rPr>
          <w:i/>
          <w:iCs/>
          <w:lang w:val="fr-FR"/>
        </w:rPr>
        <w:t xml:space="preserve">-RCC </w:t>
      </w:r>
      <w:r w:rsidRPr="00FF6F7D">
        <w:rPr>
          <w:i/>
          <w:iCs/>
          <w:lang w:val="fr-FR"/>
        </w:rPr>
        <w:t xml:space="preserve">pour l'Europe </w:t>
      </w:r>
      <w:r w:rsidR="004F4297" w:rsidRPr="00FF6F7D">
        <w:rPr>
          <w:i/>
          <w:iCs/>
          <w:lang w:val="fr-FR"/>
        </w:rPr>
        <w:t xml:space="preserve">sur </w:t>
      </w:r>
      <w:r w:rsidR="00220DF7" w:rsidRPr="00FF6F7D">
        <w:rPr>
          <w:i/>
          <w:iCs/>
          <w:lang w:val="fr-FR"/>
        </w:rPr>
        <w:t xml:space="preserve">le thème "Vers </w:t>
      </w:r>
      <w:r w:rsidR="004F4297" w:rsidRPr="00FF6F7D">
        <w:rPr>
          <w:i/>
          <w:iCs/>
          <w:lang w:val="fr-FR"/>
        </w:rPr>
        <w:t xml:space="preserve">l'élaboration </w:t>
      </w:r>
      <w:r w:rsidRPr="00FF6F7D">
        <w:rPr>
          <w:i/>
          <w:iCs/>
          <w:lang w:val="fr-FR"/>
        </w:rPr>
        <w:t>de stratégies nationales en matière de compétences numériques</w:t>
      </w:r>
      <w:r w:rsidR="00BC0196" w:rsidRPr="00FF6F7D">
        <w:rPr>
          <w:i/>
          <w:iCs/>
          <w:lang w:val="fr-FR"/>
        </w:rPr>
        <w:t>:</w:t>
      </w:r>
      <w:r w:rsidRPr="00FF6F7D">
        <w:rPr>
          <w:i/>
          <w:iCs/>
          <w:lang w:val="fr-FR"/>
        </w:rPr>
        <w:t xml:space="preserve"> Guide </w:t>
      </w:r>
      <w:r w:rsidR="004F4297" w:rsidRPr="00FF6F7D">
        <w:rPr>
          <w:i/>
          <w:iCs/>
          <w:lang w:val="fr-FR"/>
        </w:rPr>
        <w:t>pour l</w:t>
      </w:r>
      <w:r w:rsidRPr="00FF6F7D">
        <w:rPr>
          <w:i/>
          <w:iCs/>
          <w:lang w:val="fr-FR"/>
        </w:rPr>
        <w:t>'évaluation des compétences numériques</w:t>
      </w:r>
      <w:r w:rsidR="00220DF7" w:rsidRPr="00FF6F7D">
        <w:rPr>
          <w:i/>
          <w:iCs/>
          <w:lang w:val="fr-FR"/>
        </w:rPr>
        <w:t>"</w:t>
      </w:r>
      <w:r w:rsidRPr="00FF6F7D">
        <w:rPr>
          <w:i/>
          <w:iCs/>
          <w:lang w:val="fr-FR"/>
        </w:rPr>
        <w:t>, virtuel, 1er juin 2020</w:t>
      </w:r>
      <w:r w:rsidR="00DC3063" w:rsidRPr="00FF6F7D">
        <w:rPr>
          <w:i/>
          <w:iCs/>
          <w:lang w:val="fr-FR"/>
        </w:rPr>
        <w:t>.</w:t>
      </w:r>
    </w:p>
    <w:p w14:paraId="4460C53B" w14:textId="5A8D92D5" w:rsidR="00FF2FA8" w:rsidRPr="00FF6F7D" w:rsidRDefault="00375954" w:rsidP="00375954">
      <w:pPr>
        <w:pStyle w:val="enumlev1"/>
        <w:rPr>
          <w:rFonts w:cstheme="minorHAnsi"/>
          <w:i/>
          <w:iCs/>
          <w:lang w:val="fr-FR"/>
        </w:rPr>
      </w:pPr>
      <w:r w:rsidRPr="00FF6F7D">
        <w:rPr>
          <w:i/>
          <w:iCs/>
          <w:lang w:val="fr-FR"/>
        </w:rPr>
        <w:t>–</w:t>
      </w:r>
      <w:r w:rsidRPr="00FF6F7D">
        <w:rPr>
          <w:i/>
          <w:iCs/>
          <w:lang w:val="fr-FR"/>
        </w:rPr>
        <w:tab/>
      </w:r>
      <w:r w:rsidRPr="00FF6F7D">
        <w:rPr>
          <w:rFonts w:cstheme="minorHAnsi"/>
          <w:i/>
          <w:iCs/>
          <w:lang w:val="fr-FR"/>
        </w:rPr>
        <w:t xml:space="preserve">Évaluation régionale des compétences numériques pour les pays </w:t>
      </w:r>
      <w:r w:rsidR="00FF6F7D" w:rsidRPr="00FF6F7D">
        <w:rPr>
          <w:rFonts w:cstheme="minorHAnsi"/>
          <w:i/>
          <w:iCs/>
          <w:lang w:val="fr-FR"/>
        </w:rPr>
        <w:t>non-membres</w:t>
      </w:r>
      <w:r w:rsidR="00A661D4" w:rsidRPr="00FF6F7D">
        <w:rPr>
          <w:rFonts w:cstheme="minorHAnsi"/>
          <w:i/>
          <w:iCs/>
          <w:lang w:val="fr-FR"/>
        </w:rPr>
        <w:t xml:space="preserve"> de l'</w:t>
      </w:r>
      <w:r w:rsidR="004F4297" w:rsidRPr="00FF6F7D">
        <w:rPr>
          <w:rFonts w:cstheme="minorHAnsi"/>
          <w:i/>
          <w:iCs/>
          <w:lang w:val="fr-FR"/>
        </w:rPr>
        <w:t>UE</w:t>
      </w:r>
      <w:r w:rsidR="00DC3063" w:rsidRPr="00FF6F7D">
        <w:rPr>
          <w:rFonts w:cstheme="minorHAnsi"/>
          <w:i/>
          <w:iCs/>
          <w:lang w:val="fr-FR"/>
        </w:rPr>
        <w:t>.</w:t>
      </w:r>
    </w:p>
    <w:p w14:paraId="4F7B4C3D" w14:textId="47559DD1" w:rsidR="00FF2FA8" w:rsidRPr="00FF6F7D" w:rsidRDefault="00375954" w:rsidP="00375954">
      <w:pPr>
        <w:pStyle w:val="enumlev1"/>
        <w:rPr>
          <w:lang w:val="fr-FR"/>
        </w:rPr>
      </w:pPr>
      <w:r w:rsidRPr="00FF6F7D">
        <w:rPr>
          <w:i/>
          <w:iCs/>
          <w:lang w:val="fr-FR"/>
        </w:rPr>
        <w:t>–</w:t>
      </w:r>
      <w:r w:rsidRPr="00FF6F7D">
        <w:rPr>
          <w:i/>
          <w:iCs/>
          <w:lang w:val="fr-FR"/>
        </w:rPr>
        <w:tab/>
        <w:t xml:space="preserve">Proposition de projet sur des centres de </w:t>
      </w:r>
      <w:r w:rsidR="004F4297" w:rsidRPr="00FF6F7D">
        <w:rPr>
          <w:i/>
          <w:iCs/>
          <w:lang w:val="fr-FR"/>
        </w:rPr>
        <w:t xml:space="preserve">stages intensifs de codage </w:t>
      </w:r>
      <w:r w:rsidRPr="00FF6F7D">
        <w:rPr>
          <w:i/>
          <w:iCs/>
          <w:lang w:val="fr-FR"/>
        </w:rPr>
        <w:t>dans la région méditerranéenne</w:t>
      </w:r>
      <w:r w:rsidR="00DC3063" w:rsidRPr="00FF6F7D">
        <w:rPr>
          <w:i/>
          <w:iCs/>
          <w:lang w:val="fr-FR"/>
        </w:rPr>
        <w:t>.</w:t>
      </w:r>
    </w:p>
    <w:p w14:paraId="6EC84010" w14:textId="2EEBA71E" w:rsidR="00FF2FA8" w:rsidRPr="00FF6F7D" w:rsidRDefault="00375954" w:rsidP="00375954">
      <w:pPr>
        <w:pStyle w:val="Headingb"/>
        <w:rPr>
          <w:lang w:val="fr-FR"/>
        </w:rPr>
      </w:pPr>
      <w:r w:rsidRPr="00FF6F7D">
        <w:rPr>
          <w:lang w:val="fr-FR"/>
        </w:rPr>
        <w:t>EUR4</w:t>
      </w:r>
      <w:r w:rsidR="00BC0196" w:rsidRPr="00FF6F7D">
        <w:rPr>
          <w:lang w:val="fr-FR"/>
        </w:rPr>
        <w:t>:</w:t>
      </w:r>
      <w:r w:rsidRPr="00FF6F7D">
        <w:rPr>
          <w:lang w:val="fr-FR"/>
        </w:rPr>
        <w:t xml:space="preserve"> Renforcer la confiance dans l'utilisation des </w:t>
      </w:r>
      <w:r w:rsidR="004F4297" w:rsidRPr="00FF6F7D">
        <w:rPr>
          <w:lang w:val="fr-FR"/>
        </w:rPr>
        <w:t>technologies de l'information et de la communication</w:t>
      </w:r>
    </w:p>
    <w:p w14:paraId="5858474B" w14:textId="2E758AB3" w:rsidR="00FF2FA8" w:rsidRPr="00FF6F7D" w:rsidRDefault="00375954" w:rsidP="00375954">
      <w:pPr>
        <w:rPr>
          <w:rFonts w:cstheme="minorHAnsi"/>
          <w:szCs w:val="24"/>
          <w:lang w:val="fr-FR"/>
        </w:rPr>
      </w:pPr>
      <w:r w:rsidRPr="00FF6F7D">
        <w:rPr>
          <w:b/>
          <w:bCs/>
          <w:lang w:val="fr-FR"/>
        </w:rPr>
        <w:t>Objectif</w:t>
      </w:r>
      <w:r w:rsidR="004F4297" w:rsidRPr="00FC72CE">
        <w:rPr>
          <w:bCs/>
          <w:lang w:val="fr-FR"/>
        </w:rPr>
        <w:t>:</w:t>
      </w:r>
      <w:r w:rsidR="004F4297" w:rsidRPr="00FF6F7D">
        <w:rPr>
          <w:b/>
          <w:bCs/>
          <w:lang w:val="fr-FR"/>
        </w:rPr>
        <w:t xml:space="preserve"> </w:t>
      </w:r>
      <w:r w:rsidRPr="00FF6F7D">
        <w:rPr>
          <w:lang w:val="fr-FR"/>
        </w:rPr>
        <w:t>Faciliter le déploiement d'une infrastructure résiliente et de services sécurisés permettant à tous, en particulier les enfants, d'utiliser les TIC en toute confiance dans leur vie quotidienne.</w:t>
      </w:r>
    </w:p>
    <w:p w14:paraId="4DB3E1EF" w14:textId="43E0E792" w:rsidR="00FF2FA8" w:rsidRPr="00FF6F7D" w:rsidRDefault="00AC340B" w:rsidP="00375954">
      <w:pPr>
        <w:keepNext/>
        <w:rPr>
          <w:rFonts w:cstheme="minorHAnsi"/>
          <w:szCs w:val="24"/>
          <w:lang w:val="fr-FR"/>
        </w:rPr>
      </w:pPr>
      <w:r w:rsidRPr="00FF6F7D">
        <w:rPr>
          <w:lang w:val="fr-FR"/>
        </w:rPr>
        <w:t xml:space="preserve">Pour </w:t>
      </w:r>
      <w:r w:rsidR="00420D47" w:rsidRPr="00FF6F7D">
        <w:rPr>
          <w:lang w:val="fr-FR"/>
        </w:rPr>
        <w:t>atteindre les résultats</w:t>
      </w:r>
      <w:r w:rsidRPr="00FF6F7D">
        <w:rPr>
          <w:lang w:val="fr-FR"/>
        </w:rPr>
        <w:t xml:space="preserve"> attendus des initiatives régionales de l'UIT, </w:t>
      </w:r>
      <w:r w:rsidR="000767A4" w:rsidRPr="00FF6F7D">
        <w:rPr>
          <w:lang w:val="fr-FR"/>
        </w:rPr>
        <w:t xml:space="preserve">différentes activités ont été menées </w:t>
      </w:r>
      <w:r w:rsidRPr="00FF6F7D">
        <w:rPr>
          <w:lang w:val="fr-FR"/>
        </w:rPr>
        <w:t xml:space="preserve">au cours de la période 2018-2020 pour renforcer les capacités des </w:t>
      </w:r>
      <w:r w:rsidR="00220DF7" w:rsidRPr="00FF6F7D">
        <w:rPr>
          <w:lang w:val="fr-FR"/>
        </w:rPr>
        <w:t>M</w:t>
      </w:r>
      <w:r w:rsidRPr="00FF6F7D">
        <w:rPr>
          <w:lang w:val="fr-FR"/>
        </w:rPr>
        <w:t>embres dans les domaines suivants:</w:t>
      </w:r>
    </w:p>
    <w:p w14:paraId="08EF77ED" w14:textId="12B4761A" w:rsidR="00FF2FA8" w:rsidRPr="00FF6F7D" w:rsidRDefault="00375954" w:rsidP="00375954">
      <w:pPr>
        <w:pStyle w:val="enumlev1"/>
        <w:rPr>
          <w:i/>
          <w:iCs/>
          <w:lang w:val="fr-FR"/>
        </w:rPr>
      </w:pPr>
      <w:r w:rsidRPr="00FF6F7D">
        <w:rPr>
          <w:i/>
          <w:iCs/>
          <w:lang w:val="fr-FR"/>
        </w:rPr>
        <w:t>–</w:t>
      </w:r>
      <w:r w:rsidRPr="00FF6F7D">
        <w:rPr>
          <w:i/>
          <w:iCs/>
          <w:lang w:val="fr-FR"/>
        </w:rPr>
        <w:tab/>
      </w:r>
      <w:r w:rsidR="00DC3063" w:rsidRPr="00FF6F7D">
        <w:rPr>
          <w:i/>
          <w:iCs/>
          <w:lang w:val="fr-FR"/>
        </w:rPr>
        <w:t>P</w:t>
      </w:r>
      <w:r w:rsidRPr="00FF6F7D">
        <w:rPr>
          <w:i/>
          <w:iCs/>
          <w:lang w:val="fr-FR"/>
        </w:rPr>
        <w:t xml:space="preserve">olitiques et stratégies </w:t>
      </w:r>
      <w:r w:rsidR="004F4297" w:rsidRPr="00FF6F7D">
        <w:rPr>
          <w:i/>
          <w:iCs/>
          <w:lang w:val="fr-FR"/>
        </w:rPr>
        <w:t xml:space="preserve">en matière </w:t>
      </w:r>
      <w:r w:rsidRPr="00FF6F7D">
        <w:rPr>
          <w:i/>
          <w:iCs/>
          <w:lang w:val="fr-FR"/>
        </w:rPr>
        <w:t>de cybersécurité</w:t>
      </w:r>
    </w:p>
    <w:p w14:paraId="65D87A5D" w14:textId="752B71CB" w:rsidR="00FF2FA8" w:rsidRPr="00FF6F7D" w:rsidRDefault="00375954" w:rsidP="00375954">
      <w:pPr>
        <w:pStyle w:val="enumlev1"/>
        <w:rPr>
          <w:i/>
          <w:iCs/>
          <w:lang w:val="fr-FR"/>
        </w:rPr>
      </w:pPr>
      <w:r w:rsidRPr="00FF6F7D">
        <w:rPr>
          <w:i/>
          <w:iCs/>
          <w:lang w:val="fr-FR"/>
        </w:rPr>
        <w:lastRenderedPageBreak/>
        <w:t>–</w:t>
      </w:r>
      <w:r w:rsidRPr="00FF6F7D">
        <w:rPr>
          <w:i/>
          <w:iCs/>
          <w:lang w:val="fr-FR"/>
        </w:rPr>
        <w:tab/>
      </w:r>
      <w:r w:rsidR="00DC3063" w:rsidRPr="00FF6F7D">
        <w:rPr>
          <w:i/>
          <w:iCs/>
          <w:lang w:val="fr-FR"/>
        </w:rPr>
        <w:t>C</w:t>
      </w:r>
      <w:r w:rsidRPr="00FF6F7D">
        <w:rPr>
          <w:i/>
          <w:iCs/>
          <w:lang w:val="fr-FR"/>
        </w:rPr>
        <w:t>apacités de cybersécurité</w:t>
      </w:r>
    </w:p>
    <w:p w14:paraId="3CDB35A0" w14:textId="1EB9805E" w:rsidR="00FF2FA8" w:rsidRPr="00FF6F7D" w:rsidRDefault="00375954" w:rsidP="00375954">
      <w:pPr>
        <w:pStyle w:val="enumlev1"/>
        <w:rPr>
          <w:lang w:val="fr-FR"/>
        </w:rPr>
      </w:pPr>
      <w:r w:rsidRPr="00FF6F7D">
        <w:rPr>
          <w:i/>
          <w:iCs/>
          <w:lang w:val="fr-FR"/>
        </w:rPr>
        <w:t>–</w:t>
      </w:r>
      <w:r w:rsidRPr="00FF6F7D">
        <w:rPr>
          <w:i/>
          <w:iCs/>
          <w:lang w:val="fr-FR"/>
        </w:rPr>
        <w:tab/>
      </w:r>
      <w:r w:rsidR="00DC3063" w:rsidRPr="00FF6F7D">
        <w:rPr>
          <w:i/>
          <w:iCs/>
          <w:lang w:val="fr-FR"/>
        </w:rPr>
        <w:t>P</w:t>
      </w:r>
      <w:r w:rsidRPr="00FF6F7D">
        <w:rPr>
          <w:i/>
          <w:iCs/>
          <w:lang w:val="fr-FR"/>
        </w:rPr>
        <w:t xml:space="preserve">rotection </w:t>
      </w:r>
      <w:r w:rsidR="004F4297" w:rsidRPr="00FF6F7D">
        <w:rPr>
          <w:i/>
          <w:iCs/>
          <w:lang w:val="fr-FR"/>
        </w:rPr>
        <w:t xml:space="preserve">en ligne </w:t>
      </w:r>
      <w:r w:rsidRPr="00FF6F7D">
        <w:rPr>
          <w:i/>
          <w:iCs/>
          <w:lang w:val="fr-FR"/>
        </w:rPr>
        <w:t>des enfants</w:t>
      </w:r>
    </w:p>
    <w:p w14:paraId="40A50DEC" w14:textId="72AA1C57" w:rsidR="00FF2FA8" w:rsidRPr="00FF6F7D" w:rsidRDefault="00375954" w:rsidP="00375954">
      <w:pPr>
        <w:spacing w:after="240"/>
        <w:rPr>
          <w:lang w:val="fr-FR"/>
        </w:rPr>
      </w:pPr>
      <w:r w:rsidRPr="00FF6F7D">
        <w:rPr>
          <w:b/>
          <w:bCs/>
          <w:lang w:val="fr-FR"/>
        </w:rPr>
        <w:t>IMPACT</w:t>
      </w:r>
      <w:r w:rsidR="00ED47D1" w:rsidRPr="00FC72CE">
        <w:rPr>
          <w:bCs/>
          <w:lang w:val="fr-FR"/>
        </w:rPr>
        <w:t>:</w:t>
      </w:r>
      <w:r w:rsidRPr="00FF6F7D">
        <w:rPr>
          <w:b/>
          <w:bCs/>
          <w:lang w:val="fr-FR"/>
        </w:rPr>
        <w:t xml:space="preserve"> </w:t>
      </w:r>
      <w:r w:rsidR="00ED47D1" w:rsidRPr="00FF6F7D">
        <w:rPr>
          <w:lang w:val="fr-FR"/>
        </w:rPr>
        <w:t>Cette initiative régionale de l'UIT pour l'Europe a permis de renforcer les capacités humaines de plus de 3</w:t>
      </w:r>
      <w:r w:rsidR="00DC3063" w:rsidRPr="00FF6F7D">
        <w:rPr>
          <w:lang w:val="fr-FR"/>
        </w:rPr>
        <w:t xml:space="preserve"> </w:t>
      </w:r>
      <w:r w:rsidR="00ED47D1" w:rsidRPr="00FF6F7D">
        <w:rPr>
          <w:lang w:val="fr-FR"/>
        </w:rPr>
        <w:t xml:space="preserve">200 parties prenantes de plus de 50 pays. </w:t>
      </w:r>
      <w:r w:rsidRPr="00FF6F7D">
        <w:rPr>
          <w:lang w:val="fr-FR"/>
        </w:rPr>
        <w:t xml:space="preserve">Huit partenariats stratégiques ont été </w:t>
      </w:r>
      <w:r w:rsidR="00ED47D1" w:rsidRPr="00FF6F7D">
        <w:rPr>
          <w:lang w:val="fr-FR"/>
        </w:rPr>
        <w:t>mis en place</w:t>
      </w:r>
      <w:r w:rsidRPr="00FF6F7D">
        <w:rPr>
          <w:lang w:val="fr-FR"/>
        </w:rPr>
        <w:t xml:space="preserve">, notamment avec l'UNICEF. Onze pays ont bénéficié d'une assistance technique directe et ont pu progresser vers </w:t>
      </w:r>
      <w:r w:rsidR="00ED47D1" w:rsidRPr="00FF6F7D">
        <w:rPr>
          <w:lang w:val="fr-FR"/>
        </w:rPr>
        <w:t xml:space="preserve">la réalisation de </w:t>
      </w:r>
      <w:r w:rsidRPr="00FF6F7D">
        <w:rPr>
          <w:lang w:val="fr-FR"/>
        </w:rPr>
        <w:t xml:space="preserve">leurs objectifs nationaux grâce </w:t>
      </w:r>
      <w:r w:rsidR="00ED47D1" w:rsidRPr="00FF6F7D">
        <w:rPr>
          <w:lang w:val="fr-FR"/>
        </w:rPr>
        <w:t xml:space="preserve">à l'appui </w:t>
      </w:r>
      <w:r w:rsidRPr="00FF6F7D">
        <w:rPr>
          <w:lang w:val="fr-FR"/>
        </w:rPr>
        <w:t xml:space="preserve">de l'UIT. </w:t>
      </w:r>
      <w:r w:rsidR="00ED47D1" w:rsidRPr="00FF6F7D">
        <w:rPr>
          <w:lang w:val="fr-FR"/>
        </w:rPr>
        <w:t>D</w:t>
      </w:r>
      <w:r w:rsidR="00125C9B" w:rsidRPr="00FF6F7D">
        <w:rPr>
          <w:lang w:val="fr-FR"/>
        </w:rPr>
        <w:t>ouze pays ont accueilli d</w:t>
      </w:r>
      <w:r w:rsidRPr="00FF6F7D">
        <w:rPr>
          <w:lang w:val="fr-FR"/>
        </w:rPr>
        <w:t xml:space="preserve">es activités de l'UIT </w:t>
      </w:r>
      <w:r w:rsidR="00EE638C">
        <w:rPr>
          <w:lang w:val="fr-FR"/>
        </w:rPr>
        <w:t>et deux examens régionaux (NCS, </w:t>
      </w:r>
      <w:r w:rsidR="00ED47D1" w:rsidRPr="00FF6F7D">
        <w:rPr>
          <w:lang w:val="fr-FR"/>
        </w:rPr>
        <w:t>protection en ligne des enfants</w:t>
      </w:r>
      <w:r w:rsidRPr="00FF6F7D">
        <w:rPr>
          <w:lang w:val="fr-FR"/>
        </w:rPr>
        <w:t>) ont été réalisés, ce qui a permis de fournir une assistance directe plus ciblée et efficace.</w:t>
      </w:r>
    </w:p>
    <w:p w14:paraId="1713E590" w14:textId="235F09FF" w:rsidR="00FF2FA8" w:rsidRPr="00FF6F7D" w:rsidRDefault="000767A4" w:rsidP="00DC306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membres de l'UIT dans le domaine des politiques et stratégies régionales et nationales </w:t>
      </w:r>
    </w:p>
    <w:p w14:paraId="715A7C15" w14:textId="1056BE15" w:rsidR="00FF2FA8" w:rsidRPr="00FF6F7D" w:rsidRDefault="00375954" w:rsidP="004063D9">
      <w:pPr>
        <w:pStyle w:val="enumlev1"/>
        <w:spacing w:before="120"/>
        <w:rPr>
          <w:i/>
          <w:iCs/>
          <w:lang w:val="fr-FR"/>
        </w:rPr>
      </w:pPr>
      <w:r w:rsidRPr="00FF6F7D">
        <w:rPr>
          <w:i/>
          <w:iCs/>
          <w:lang w:val="fr-FR"/>
        </w:rPr>
        <w:t>–</w:t>
      </w:r>
      <w:r w:rsidRPr="00FF6F7D">
        <w:rPr>
          <w:i/>
          <w:iCs/>
          <w:lang w:val="fr-FR"/>
        </w:rPr>
        <w:tab/>
      </w:r>
      <w:r w:rsidR="004F4297" w:rsidRPr="00FF6F7D">
        <w:rPr>
          <w:i/>
          <w:iCs/>
          <w:lang w:val="fr-FR"/>
        </w:rPr>
        <w:t>Sixième</w:t>
      </w:r>
      <w:r w:rsidR="00FB20FF" w:rsidRPr="00FF6F7D">
        <w:rPr>
          <w:i/>
          <w:iCs/>
          <w:lang w:val="fr-FR"/>
        </w:rPr>
        <w:t xml:space="preserve"> </w:t>
      </w:r>
      <w:r w:rsidRPr="00FF6F7D">
        <w:rPr>
          <w:i/>
          <w:iCs/>
          <w:lang w:val="fr-FR"/>
        </w:rPr>
        <w:t xml:space="preserve">édition de la </w:t>
      </w:r>
      <w:r w:rsidR="00FB20FF" w:rsidRPr="00FF6F7D">
        <w:rPr>
          <w:i/>
          <w:iCs/>
          <w:lang w:val="fr-FR"/>
        </w:rPr>
        <w:t>p</w:t>
      </w:r>
      <w:r w:rsidRPr="00FF6F7D">
        <w:rPr>
          <w:i/>
          <w:iCs/>
          <w:lang w:val="fr-FR"/>
        </w:rPr>
        <w:t>late-forme de dialogue entre secteur public et secteur privé sur la cybersécurité en Europe centrale, Sibiu (Roumanie)</w:t>
      </w:r>
      <w:r w:rsidR="00FB20FF" w:rsidRPr="00FF6F7D">
        <w:rPr>
          <w:i/>
          <w:iCs/>
          <w:lang w:val="fr-FR"/>
        </w:rPr>
        <w:t>, 1</w:t>
      </w:r>
      <w:r w:rsidR="004063D9">
        <w:rPr>
          <w:i/>
          <w:iCs/>
          <w:lang w:val="fr-FR"/>
        </w:rPr>
        <w:t>2</w:t>
      </w:r>
      <w:r w:rsidR="00FB20FF" w:rsidRPr="00FF6F7D">
        <w:rPr>
          <w:i/>
          <w:iCs/>
          <w:lang w:val="fr-FR"/>
        </w:rPr>
        <w:t>-14 septembre 2018</w:t>
      </w:r>
      <w:r w:rsidRPr="00FF6F7D">
        <w:rPr>
          <w:i/>
          <w:iCs/>
          <w:lang w:val="fr-FR"/>
        </w:rPr>
        <w:t>.</w:t>
      </w:r>
    </w:p>
    <w:p w14:paraId="3757295D" w14:textId="5ED2093C" w:rsidR="00FF2FA8" w:rsidRPr="00FF6F7D" w:rsidRDefault="00375954" w:rsidP="00375954">
      <w:pPr>
        <w:pStyle w:val="enumlev1"/>
        <w:rPr>
          <w:i/>
          <w:iCs/>
          <w:lang w:val="fr-FR"/>
        </w:rPr>
      </w:pPr>
      <w:r w:rsidRPr="00FF6F7D">
        <w:rPr>
          <w:i/>
          <w:iCs/>
          <w:lang w:val="fr-FR"/>
        </w:rPr>
        <w:t>–</w:t>
      </w:r>
      <w:r w:rsidRPr="00FF6F7D">
        <w:rPr>
          <w:i/>
          <w:iCs/>
          <w:lang w:val="fr-FR"/>
        </w:rPr>
        <w:tab/>
        <w:t xml:space="preserve">Deuxième </w:t>
      </w:r>
      <w:r w:rsidR="00FB20FF" w:rsidRPr="00FF6F7D">
        <w:rPr>
          <w:i/>
          <w:iCs/>
          <w:lang w:val="fr-FR"/>
        </w:rPr>
        <w:t xml:space="preserve">édition de la </w:t>
      </w:r>
      <w:r w:rsidRPr="00FF6F7D">
        <w:rPr>
          <w:i/>
          <w:iCs/>
          <w:lang w:val="fr-FR"/>
        </w:rPr>
        <w:t>plate</w:t>
      </w:r>
      <w:r w:rsidR="00FB20FF" w:rsidRPr="00FF6F7D">
        <w:rPr>
          <w:i/>
          <w:iCs/>
          <w:lang w:val="fr-FR"/>
        </w:rPr>
        <w:t>-</w:t>
      </w:r>
      <w:r w:rsidRPr="00FF6F7D">
        <w:rPr>
          <w:i/>
          <w:iCs/>
          <w:lang w:val="fr-FR"/>
        </w:rPr>
        <w:t xml:space="preserve">forme de dialogue </w:t>
      </w:r>
      <w:r w:rsidR="00FB20FF" w:rsidRPr="00FF6F7D">
        <w:rPr>
          <w:i/>
          <w:iCs/>
          <w:lang w:val="fr-FR"/>
        </w:rPr>
        <w:t xml:space="preserve">entre secteur public et secteur privé </w:t>
      </w:r>
      <w:r w:rsidRPr="00FF6F7D">
        <w:rPr>
          <w:i/>
          <w:iCs/>
          <w:lang w:val="fr-FR"/>
        </w:rPr>
        <w:t>sur la cybersécurité en Europe occidentale, Porrentruy</w:t>
      </w:r>
      <w:r w:rsidR="00FB20FF" w:rsidRPr="00FF6F7D">
        <w:rPr>
          <w:i/>
          <w:iCs/>
          <w:lang w:val="fr-FR"/>
        </w:rPr>
        <w:t xml:space="preserve"> (</w:t>
      </w:r>
      <w:r w:rsidRPr="00FF6F7D">
        <w:rPr>
          <w:i/>
          <w:iCs/>
          <w:lang w:val="fr-FR"/>
        </w:rPr>
        <w:t>Suisse</w:t>
      </w:r>
      <w:r w:rsidR="00FB20FF" w:rsidRPr="00FF6F7D">
        <w:rPr>
          <w:i/>
          <w:iCs/>
          <w:lang w:val="fr-FR"/>
        </w:rPr>
        <w:t>)</w:t>
      </w:r>
      <w:r w:rsidRPr="00FF6F7D">
        <w:rPr>
          <w:i/>
          <w:iCs/>
          <w:lang w:val="fr-FR"/>
        </w:rPr>
        <w:t>, 29-30 novembre 2018</w:t>
      </w:r>
      <w:r w:rsidR="00DC3063" w:rsidRPr="00FF6F7D">
        <w:rPr>
          <w:i/>
          <w:iCs/>
          <w:lang w:val="fr-FR"/>
        </w:rPr>
        <w:t>.</w:t>
      </w:r>
    </w:p>
    <w:p w14:paraId="25DAB8D1" w14:textId="6AD72786"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Semaine de la cybersécurité</w:t>
      </w:r>
      <w:r w:rsidR="00FB20FF" w:rsidRPr="00FF6F7D">
        <w:rPr>
          <w:rFonts w:cs="Calibri"/>
          <w:i/>
          <w:iCs/>
          <w:lang w:val="fr-FR"/>
        </w:rPr>
        <w:t>,</w:t>
      </w:r>
      <w:r w:rsidRPr="00FF6F7D">
        <w:rPr>
          <w:rFonts w:cs="Calibri"/>
          <w:i/>
          <w:iCs/>
          <w:lang w:val="fr-FR"/>
        </w:rPr>
        <w:t xml:space="preserve"> </w:t>
      </w:r>
      <w:r w:rsidR="00FB20FF" w:rsidRPr="00FF6F7D">
        <w:rPr>
          <w:rFonts w:cs="Calibri"/>
          <w:i/>
          <w:iCs/>
          <w:lang w:val="fr-FR"/>
        </w:rPr>
        <w:t xml:space="preserve">Vienne, </w:t>
      </w:r>
      <w:r w:rsidRPr="00FF6F7D">
        <w:rPr>
          <w:rFonts w:cs="Calibri"/>
          <w:i/>
          <w:iCs/>
          <w:lang w:val="fr-FR"/>
        </w:rPr>
        <w:t>2019</w:t>
      </w:r>
      <w:r w:rsidR="00DC3063" w:rsidRPr="00FF6F7D">
        <w:rPr>
          <w:rFonts w:cs="Calibri"/>
          <w:i/>
          <w:iCs/>
          <w:lang w:val="fr-FR"/>
        </w:rPr>
        <w:t>.</w:t>
      </w:r>
    </w:p>
    <w:p w14:paraId="52F0F035" w14:textId="5B142103"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 xml:space="preserve">Atelier de l'UIT sur les stratégies nationales </w:t>
      </w:r>
      <w:r w:rsidR="00FB20FF" w:rsidRPr="00FF6F7D">
        <w:rPr>
          <w:rFonts w:cs="Calibri"/>
          <w:i/>
          <w:iCs/>
          <w:lang w:val="fr-FR"/>
        </w:rPr>
        <w:t xml:space="preserve">en matière </w:t>
      </w:r>
      <w:r w:rsidRPr="00FF6F7D">
        <w:rPr>
          <w:rFonts w:cs="Calibri"/>
          <w:i/>
          <w:iCs/>
          <w:lang w:val="fr-FR"/>
        </w:rPr>
        <w:t>de cybersécurité pour les Balkans occidentaux, Skopje</w:t>
      </w:r>
      <w:r w:rsidR="00FB20FF" w:rsidRPr="00FF6F7D">
        <w:rPr>
          <w:rFonts w:cs="Calibri"/>
          <w:i/>
          <w:iCs/>
          <w:lang w:val="fr-FR"/>
        </w:rPr>
        <w:t xml:space="preserve"> (</w:t>
      </w:r>
      <w:r w:rsidRPr="00FF6F7D">
        <w:rPr>
          <w:rFonts w:cs="Calibri"/>
          <w:i/>
          <w:iCs/>
          <w:lang w:val="fr-FR"/>
        </w:rPr>
        <w:t>Macédoine du Nord</w:t>
      </w:r>
      <w:r w:rsidR="00FB20FF" w:rsidRPr="00FF6F7D">
        <w:rPr>
          <w:rFonts w:cs="Calibri"/>
          <w:i/>
          <w:iCs/>
          <w:lang w:val="fr-FR"/>
        </w:rPr>
        <w:t>)</w:t>
      </w:r>
      <w:r w:rsidRPr="00FF6F7D">
        <w:rPr>
          <w:rFonts w:cs="Calibri"/>
          <w:i/>
          <w:iCs/>
          <w:lang w:val="fr-FR"/>
        </w:rPr>
        <w:t>, 6</w:t>
      </w:r>
      <w:r w:rsidR="00FB20FF" w:rsidRPr="00FF6F7D">
        <w:rPr>
          <w:rFonts w:cs="Calibri"/>
          <w:i/>
          <w:iCs/>
          <w:lang w:val="fr-FR"/>
        </w:rPr>
        <w:t>-</w:t>
      </w:r>
      <w:r w:rsidRPr="00FF6F7D">
        <w:rPr>
          <w:rFonts w:cs="Calibri"/>
          <w:i/>
          <w:iCs/>
          <w:lang w:val="fr-FR"/>
        </w:rPr>
        <w:t>28 juin 2019</w:t>
      </w:r>
      <w:r w:rsidR="00DC3063" w:rsidRPr="00FF6F7D">
        <w:rPr>
          <w:rFonts w:cs="Calibri"/>
          <w:i/>
          <w:iCs/>
          <w:lang w:val="fr-FR"/>
        </w:rPr>
        <w:t>.</w:t>
      </w:r>
    </w:p>
    <w:p w14:paraId="003C09A2" w14:textId="5DAE3B25"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 xml:space="preserve">Sommet de La Haye sur la responsabilité à l'ère </w:t>
      </w:r>
      <w:r w:rsidR="00FB20FF" w:rsidRPr="00FF6F7D">
        <w:rPr>
          <w:rFonts w:cs="Calibri"/>
          <w:i/>
          <w:iCs/>
          <w:lang w:val="fr-FR"/>
        </w:rPr>
        <w:t xml:space="preserve">du </w:t>
      </w:r>
      <w:r w:rsidRPr="00FF6F7D">
        <w:rPr>
          <w:rFonts w:cs="Calibri"/>
          <w:i/>
          <w:iCs/>
          <w:lang w:val="fr-FR"/>
        </w:rPr>
        <w:t>numérique, La Haye</w:t>
      </w:r>
      <w:r w:rsidR="00FB20FF" w:rsidRPr="00FF6F7D">
        <w:rPr>
          <w:rFonts w:cs="Calibri"/>
          <w:i/>
          <w:iCs/>
          <w:lang w:val="fr-FR"/>
        </w:rPr>
        <w:t xml:space="preserve"> (</w:t>
      </w:r>
      <w:r w:rsidRPr="00FF6F7D">
        <w:rPr>
          <w:rFonts w:cs="Calibri"/>
          <w:i/>
          <w:iCs/>
          <w:lang w:val="fr-FR"/>
        </w:rPr>
        <w:t>Pays-Bas</w:t>
      </w:r>
      <w:r w:rsidR="00FB20FF" w:rsidRPr="00FF6F7D">
        <w:rPr>
          <w:rFonts w:cs="Calibri"/>
          <w:i/>
          <w:iCs/>
          <w:lang w:val="fr-FR"/>
        </w:rPr>
        <w:t>)</w:t>
      </w:r>
      <w:r w:rsidRPr="00FF6F7D">
        <w:rPr>
          <w:rFonts w:cs="Calibri"/>
          <w:i/>
          <w:iCs/>
          <w:lang w:val="fr-FR"/>
        </w:rPr>
        <w:t>, 6</w:t>
      </w:r>
      <w:r w:rsidR="00DC3063" w:rsidRPr="00FF6F7D">
        <w:rPr>
          <w:rFonts w:cs="Calibri"/>
          <w:i/>
          <w:iCs/>
          <w:lang w:val="fr-FR"/>
        </w:rPr>
        <w:noBreakHyphen/>
      </w:r>
      <w:r w:rsidRPr="00FF6F7D">
        <w:rPr>
          <w:rFonts w:cs="Calibri"/>
          <w:i/>
          <w:iCs/>
          <w:lang w:val="fr-FR"/>
        </w:rPr>
        <w:t>7</w:t>
      </w:r>
      <w:r w:rsidR="00DC3063" w:rsidRPr="00FF6F7D">
        <w:rPr>
          <w:rFonts w:cs="Calibri"/>
          <w:i/>
          <w:iCs/>
          <w:lang w:val="fr-FR"/>
        </w:rPr>
        <w:t> </w:t>
      </w:r>
      <w:r w:rsidRPr="00FF6F7D">
        <w:rPr>
          <w:rFonts w:cs="Calibri"/>
          <w:i/>
          <w:iCs/>
          <w:lang w:val="fr-FR"/>
        </w:rPr>
        <w:t>novembre 2019</w:t>
      </w:r>
      <w:r w:rsidR="00DC3063" w:rsidRPr="00FF6F7D">
        <w:rPr>
          <w:rFonts w:cs="Calibri"/>
          <w:i/>
          <w:iCs/>
          <w:lang w:val="fr-FR"/>
        </w:rPr>
        <w:t>.</w:t>
      </w:r>
    </w:p>
    <w:p w14:paraId="1A4A404E" w14:textId="001FE897" w:rsidR="00FF2FA8" w:rsidRPr="00FC72CE" w:rsidRDefault="00375954" w:rsidP="00375954">
      <w:pPr>
        <w:pStyle w:val="enumlev1"/>
        <w:rPr>
          <w:rFonts w:asciiTheme="minorHAnsi" w:hAnsiTheme="minorHAnsi" w:cs="Calibri"/>
          <w:i/>
          <w:iCs/>
          <w:szCs w:val="24"/>
          <w:lang w:val="fr-FR"/>
        </w:rPr>
      </w:pPr>
      <w:r w:rsidRPr="00FC72CE">
        <w:rPr>
          <w:rFonts w:asciiTheme="minorHAnsi" w:hAnsiTheme="minorHAnsi"/>
          <w:i/>
          <w:iCs/>
          <w:szCs w:val="24"/>
          <w:lang w:val="fr-FR"/>
        </w:rPr>
        <w:t>–</w:t>
      </w:r>
      <w:r w:rsidRPr="00FC72CE">
        <w:rPr>
          <w:rFonts w:asciiTheme="minorHAnsi" w:hAnsiTheme="minorHAnsi"/>
          <w:i/>
          <w:iCs/>
          <w:szCs w:val="24"/>
          <w:lang w:val="fr-FR"/>
        </w:rPr>
        <w:tab/>
      </w:r>
      <w:r w:rsidRPr="00FC72CE">
        <w:rPr>
          <w:rFonts w:asciiTheme="minorHAnsi" w:hAnsiTheme="minorHAnsi" w:cs="Calibri"/>
          <w:i/>
          <w:iCs/>
          <w:szCs w:val="24"/>
          <w:lang w:val="fr-FR"/>
        </w:rPr>
        <w:t>Semaine de la cybersécurité, Chisinau</w:t>
      </w:r>
      <w:r w:rsidR="00FB20FF" w:rsidRPr="00FC72CE">
        <w:rPr>
          <w:rFonts w:asciiTheme="minorHAnsi" w:hAnsiTheme="minorHAnsi" w:cs="Calibri"/>
          <w:i/>
          <w:iCs/>
          <w:szCs w:val="24"/>
          <w:lang w:val="fr-FR"/>
        </w:rPr>
        <w:t xml:space="preserve"> (</w:t>
      </w:r>
      <w:r w:rsidRPr="00FC72CE">
        <w:rPr>
          <w:rFonts w:asciiTheme="minorHAnsi" w:hAnsiTheme="minorHAnsi" w:cs="Calibri"/>
          <w:i/>
          <w:iCs/>
          <w:szCs w:val="24"/>
          <w:lang w:val="fr-FR"/>
        </w:rPr>
        <w:t>Mold</w:t>
      </w:r>
      <w:r w:rsidR="00FB20FF" w:rsidRPr="00FC72CE">
        <w:rPr>
          <w:rFonts w:asciiTheme="minorHAnsi" w:hAnsiTheme="minorHAnsi" w:cs="Calibri"/>
          <w:i/>
          <w:iCs/>
          <w:szCs w:val="24"/>
          <w:lang w:val="fr-FR"/>
        </w:rPr>
        <w:t>ova)</w:t>
      </w:r>
      <w:r w:rsidRPr="00FC72CE">
        <w:rPr>
          <w:rFonts w:asciiTheme="minorHAnsi" w:hAnsiTheme="minorHAnsi" w:cs="Calibri"/>
          <w:i/>
          <w:iCs/>
          <w:szCs w:val="24"/>
          <w:lang w:val="fr-FR"/>
        </w:rPr>
        <w:t xml:space="preserve">, </w:t>
      </w:r>
      <w:r w:rsidRPr="00FC72CE">
        <w:rPr>
          <w:rFonts w:asciiTheme="minorHAnsi" w:hAnsiTheme="minorHAnsi" w:cs="Arial"/>
          <w:i/>
          <w:iCs/>
          <w:szCs w:val="24"/>
          <w:shd w:val="clear" w:color="auto" w:fill="FFFFFF"/>
          <w:lang w:val="fr-FR"/>
        </w:rPr>
        <w:t>19-20 novembre 2019</w:t>
      </w:r>
      <w:r w:rsidR="00DC3063" w:rsidRPr="00FC72CE">
        <w:rPr>
          <w:rFonts w:asciiTheme="minorHAnsi" w:hAnsiTheme="minorHAnsi" w:cs="Arial"/>
          <w:i/>
          <w:iCs/>
          <w:szCs w:val="24"/>
          <w:shd w:val="clear" w:color="auto" w:fill="FFFFFF"/>
          <w:lang w:val="fr-FR"/>
        </w:rPr>
        <w:t>.</w:t>
      </w:r>
    </w:p>
    <w:p w14:paraId="2D91A982" w14:textId="44BB7A2F"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Forum régional de l'UIT sur la cybersécurité pour l'Europe et la CEI, Sofia</w:t>
      </w:r>
      <w:r w:rsidR="00FB20FF" w:rsidRPr="00FF6F7D">
        <w:rPr>
          <w:rFonts w:cs="Calibri"/>
          <w:i/>
          <w:iCs/>
          <w:lang w:val="fr-FR"/>
        </w:rPr>
        <w:t xml:space="preserve"> (</w:t>
      </w:r>
      <w:r w:rsidRPr="00FF6F7D">
        <w:rPr>
          <w:rFonts w:cs="Calibri"/>
          <w:i/>
          <w:iCs/>
          <w:lang w:val="fr-FR"/>
        </w:rPr>
        <w:t>Bulgarie</w:t>
      </w:r>
      <w:r w:rsidR="00FB20FF" w:rsidRPr="00FF6F7D">
        <w:rPr>
          <w:rFonts w:cs="Calibri"/>
          <w:i/>
          <w:iCs/>
          <w:lang w:val="fr-FR"/>
        </w:rPr>
        <w:t>)</w:t>
      </w:r>
      <w:r w:rsidRPr="00FF6F7D">
        <w:rPr>
          <w:rFonts w:cs="Calibri"/>
          <w:i/>
          <w:iCs/>
          <w:lang w:val="fr-FR"/>
        </w:rPr>
        <w:t>, 27</w:t>
      </w:r>
      <w:r w:rsidR="00DC3063" w:rsidRPr="00FF6F7D">
        <w:rPr>
          <w:rFonts w:cs="Calibri"/>
          <w:i/>
          <w:iCs/>
          <w:lang w:val="fr-FR"/>
        </w:rPr>
        <w:noBreakHyphen/>
      </w:r>
      <w:r w:rsidRPr="00FF6F7D">
        <w:rPr>
          <w:rFonts w:cs="Calibri"/>
          <w:i/>
          <w:iCs/>
          <w:lang w:val="fr-FR"/>
        </w:rPr>
        <w:t>28</w:t>
      </w:r>
      <w:r w:rsidR="00DC3063" w:rsidRPr="00FF6F7D">
        <w:rPr>
          <w:rFonts w:cs="Calibri"/>
          <w:i/>
          <w:iCs/>
          <w:lang w:val="fr-FR"/>
        </w:rPr>
        <w:t> </w:t>
      </w:r>
      <w:r w:rsidRPr="00FF6F7D">
        <w:rPr>
          <w:rFonts w:cs="Calibri"/>
          <w:i/>
          <w:iCs/>
          <w:lang w:val="fr-FR"/>
        </w:rPr>
        <w:t>février 2020</w:t>
      </w:r>
      <w:r w:rsidR="00DC3063" w:rsidRPr="00FF6F7D">
        <w:rPr>
          <w:rFonts w:cs="Calibri"/>
          <w:i/>
          <w:iCs/>
          <w:lang w:val="fr-FR"/>
        </w:rPr>
        <w:t>.</w:t>
      </w:r>
    </w:p>
    <w:p w14:paraId="026AE66C" w14:textId="62B79D9C" w:rsidR="00FF2FA8" w:rsidRPr="00FF6F7D" w:rsidRDefault="00375954" w:rsidP="00FC72CE">
      <w:pPr>
        <w:pStyle w:val="enumlev1"/>
        <w:spacing w:after="120"/>
        <w:rPr>
          <w:i/>
          <w:iCs/>
          <w:lang w:val="fr-FR"/>
        </w:rPr>
      </w:pPr>
      <w:r w:rsidRPr="00FF6F7D">
        <w:rPr>
          <w:i/>
          <w:iCs/>
          <w:lang w:val="fr-FR"/>
        </w:rPr>
        <w:t>–</w:t>
      </w:r>
      <w:r w:rsidRPr="00FF6F7D">
        <w:rPr>
          <w:i/>
          <w:iCs/>
          <w:lang w:val="fr-FR"/>
        </w:rPr>
        <w:tab/>
      </w:r>
      <w:r w:rsidR="00FB20FF" w:rsidRPr="00FF6F7D">
        <w:rPr>
          <w:i/>
          <w:iCs/>
          <w:lang w:val="fr-FR"/>
        </w:rPr>
        <w:t>S</w:t>
      </w:r>
      <w:r w:rsidRPr="00FF6F7D">
        <w:rPr>
          <w:i/>
          <w:iCs/>
          <w:lang w:val="fr-FR"/>
        </w:rPr>
        <w:t xml:space="preserve">emaine de la </w:t>
      </w:r>
      <w:r w:rsidR="00FB20FF" w:rsidRPr="00FF6F7D">
        <w:rPr>
          <w:i/>
          <w:iCs/>
          <w:lang w:val="fr-FR"/>
        </w:rPr>
        <w:t xml:space="preserve">cybersécurité, </w:t>
      </w:r>
      <w:r w:rsidRPr="00FF6F7D">
        <w:rPr>
          <w:i/>
          <w:iCs/>
          <w:lang w:val="fr-FR"/>
        </w:rPr>
        <w:t>"</w:t>
      </w:r>
      <w:r w:rsidR="00FB20FF" w:rsidRPr="00FF6F7D">
        <w:rPr>
          <w:i/>
          <w:iCs/>
          <w:lang w:val="fr-FR"/>
        </w:rPr>
        <w:t xml:space="preserve">Bâtir </w:t>
      </w:r>
      <w:r w:rsidRPr="00FF6F7D">
        <w:rPr>
          <w:i/>
          <w:iCs/>
          <w:lang w:val="fr-FR"/>
        </w:rPr>
        <w:t xml:space="preserve">une infrastructure de cybersécurité </w:t>
      </w:r>
      <w:r w:rsidR="00FB20FF" w:rsidRPr="00FF6F7D">
        <w:rPr>
          <w:i/>
          <w:iCs/>
          <w:lang w:val="fr-FR"/>
        </w:rPr>
        <w:t xml:space="preserve">robuste en vue de la </w:t>
      </w:r>
      <w:r w:rsidRPr="00FF6F7D">
        <w:rPr>
          <w:i/>
          <w:iCs/>
          <w:lang w:val="fr-FR"/>
        </w:rPr>
        <w:t>nouvelle normalité", Chisenau</w:t>
      </w:r>
      <w:r w:rsidR="00FB20FF" w:rsidRPr="00FF6F7D">
        <w:rPr>
          <w:i/>
          <w:iCs/>
          <w:lang w:val="fr-FR"/>
        </w:rPr>
        <w:t xml:space="preserve"> (</w:t>
      </w:r>
      <w:r w:rsidRPr="00FF6F7D">
        <w:rPr>
          <w:i/>
          <w:iCs/>
          <w:lang w:val="fr-FR"/>
        </w:rPr>
        <w:t>Mold</w:t>
      </w:r>
      <w:r w:rsidR="00FB20FF" w:rsidRPr="00FF6F7D">
        <w:rPr>
          <w:i/>
          <w:iCs/>
          <w:lang w:val="fr-FR"/>
        </w:rPr>
        <w:t>ova)</w:t>
      </w:r>
      <w:r w:rsidRPr="00FF6F7D">
        <w:rPr>
          <w:i/>
          <w:iCs/>
          <w:lang w:val="fr-FR"/>
        </w:rPr>
        <w:t>, 25-27 novembre 2020</w:t>
      </w:r>
      <w:r w:rsidR="00DC3063" w:rsidRPr="00FF6F7D">
        <w:rPr>
          <w:i/>
          <w:iCs/>
          <w:lang w:val="fr-FR"/>
        </w:rPr>
        <w:t>.</w:t>
      </w:r>
    </w:p>
    <w:p w14:paraId="1CE49035" w14:textId="4C9A7444" w:rsidR="00FF2FA8" w:rsidRPr="00FF6F7D" w:rsidRDefault="000767A4" w:rsidP="00DC306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États </w:t>
      </w:r>
      <w:r w:rsidR="00FB20FF" w:rsidRPr="00FF6F7D">
        <w:rPr>
          <w:b/>
          <w:bCs/>
          <w:i/>
          <w:iCs/>
          <w:lang w:val="fr-FR"/>
        </w:rPr>
        <w:t>M</w:t>
      </w:r>
      <w:r w:rsidR="00375954" w:rsidRPr="00FF6F7D">
        <w:rPr>
          <w:b/>
          <w:bCs/>
          <w:i/>
          <w:iCs/>
          <w:lang w:val="fr-FR"/>
        </w:rPr>
        <w:t>embres de l'UIT dans le domaine de la cybersécurité nationale</w:t>
      </w:r>
    </w:p>
    <w:p w14:paraId="077D0C30" w14:textId="1D568DA0" w:rsidR="00FF2FA8" w:rsidRPr="00FF6F7D" w:rsidRDefault="00375954" w:rsidP="00FC72CE">
      <w:pPr>
        <w:pStyle w:val="enumlev1"/>
        <w:spacing w:before="120"/>
        <w:rPr>
          <w:i/>
          <w:iCs/>
          <w:lang w:val="fr-FR"/>
        </w:rPr>
      </w:pPr>
      <w:r w:rsidRPr="00FF6F7D">
        <w:rPr>
          <w:i/>
          <w:iCs/>
          <w:lang w:val="fr-FR"/>
        </w:rPr>
        <w:t>–</w:t>
      </w:r>
      <w:r w:rsidRPr="00FF6F7D">
        <w:rPr>
          <w:i/>
          <w:iCs/>
          <w:lang w:val="fr-FR"/>
        </w:rPr>
        <w:tab/>
      </w:r>
      <w:r w:rsidR="00FB20FF" w:rsidRPr="00FF6F7D">
        <w:rPr>
          <w:i/>
          <w:iCs/>
          <w:lang w:val="fr-FR"/>
        </w:rPr>
        <w:t>Forum sur l</w:t>
      </w:r>
      <w:r w:rsidRPr="00FF6F7D">
        <w:rPr>
          <w:i/>
          <w:iCs/>
          <w:lang w:val="fr-FR"/>
        </w:rPr>
        <w:t>es nouveaux enjeux mondiaux de la cybersécurité, Bucarest (Roumanie)</w:t>
      </w:r>
      <w:r w:rsidR="00FB20FF" w:rsidRPr="00FF6F7D">
        <w:rPr>
          <w:i/>
          <w:iCs/>
          <w:lang w:val="fr-FR"/>
        </w:rPr>
        <w:t xml:space="preserve">, </w:t>
      </w:r>
      <w:r w:rsidR="00FC72CE">
        <w:rPr>
          <w:i/>
          <w:iCs/>
          <w:lang w:val="fr-FR"/>
        </w:rPr>
        <w:t>16</w:t>
      </w:r>
      <w:r w:rsidR="00FC72CE">
        <w:rPr>
          <w:i/>
          <w:iCs/>
          <w:lang w:val="fr-FR"/>
        </w:rPr>
        <w:noBreakHyphen/>
        <w:t>17 </w:t>
      </w:r>
      <w:r w:rsidR="00FB20FF" w:rsidRPr="00FF6F7D">
        <w:rPr>
          <w:i/>
          <w:iCs/>
          <w:lang w:val="fr-FR"/>
        </w:rPr>
        <w:t>octobre 2018</w:t>
      </w:r>
      <w:r w:rsidRPr="00FF6F7D">
        <w:rPr>
          <w:i/>
          <w:iCs/>
          <w:lang w:val="fr-FR"/>
        </w:rPr>
        <w:t>.</w:t>
      </w:r>
    </w:p>
    <w:p w14:paraId="63493320" w14:textId="1B675AC1" w:rsidR="00FF2FA8" w:rsidRPr="00FF6F7D" w:rsidRDefault="00375954" w:rsidP="00375954">
      <w:pPr>
        <w:pStyle w:val="enumlev1"/>
        <w:rPr>
          <w:i/>
          <w:iCs/>
          <w:lang w:val="fr-FR"/>
        </w:rPr>
      </w:pPr>
      <w:r w:rsidRPr="00FF6F7D">
        <w:rPr>
          <w:i/>
          <w:iCs/>
          <w:lang w:val="fr-FR"/>
        </w:rPr>
        <w:t>–</w:t>
      </w:r>
      <w:r w:rsidRPr="00FF6F7D">
        <w:rPr>
          <w:i/>
          <w:iCs/>
          <w:lang w:val="fr-FR"/>
        </w:rPr>
        <w:tab/>
        <w:t xml:space="preserve">Cyberexercice ALERT (apprentissage appliqué pour les équipes d'intervention d'urgence) </w:t>
      </w:r>
      <w:r w:rsidR="00FB20FF" w:rsidRPr="00FF6F7D">
        <w:rPr>
          <w:i/>
          <w:iCs/>
          <w:lang w:val="fr-FR"/>
        </w:rPr>
        <w:t xml:space="preserve">de l'UIT </w:t>
      </w:r>
      <w:r w:rsidRPr="00FF6F7D">
        <w:rPr>
          <w:i/>
          <w:iCs/>
          <w:lang w:val="fr-FR"/>
        </w:rPr>
        <w:t>pour la région Europe, Chypre, 26-30 novembre 2018</w:t>
      </w:r>
      <w:r w:rsidR="00DC3063" w:rsidRPr="00FF6F7D">
        <w:rPr>
          <w:i/>
          <w:iCs/>
          <w:lang w:val="fr-FR"/>
        </w:rPr>
        <w:t>.</w:t>
      </w:r>
    </w:p>
    <w:p w14:paraId="0A3B3A7B" w14:textId="67114F44"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Cyber</w:t>
      </w:r>
      <w:r w:rsidR="00FB20FF" w:rsidRPr="00FF6F7D">
        <w:rPr>
          <w:rFonts w:cs="Calibri"/>
          <w:i/>
          <w:iCs/>
          <w:lang w:val="fr-FR"/>
        </w:rPr>
        <w:t xml:space="preserve">exercice </w:t>
      </w:r>
      <w:r w:rsidRPr="00FF6F7D">
        <w:rPr>
          <w:rFonts w:cs="Calibri"/>
          <w:i/>
          <w:iCs/>
          <w:lang w:val="fr-FR"/>
        </w:rPr>
        <w:t>de l'UIT pour la région Europe, Bucarest</w:t>
      </w:r>
      <w:r w:rsidR="00B45A08" w:rsidRPr="00FF6F7D">
        <w:rPr>
          <w:rFonts w:cs="Calibri"/>
          <w:i/>
          <w:iCs/>
          <w:lang w:val="fr-FR"/>
        </w:rPr>
        <w:t xml:space="preserve"> (</w:t>
      </w:r>
      <w:r w:rsidRPr="00FF6F7D">
        <w:rPr>
          <w:rFonts w:cs="Calibri"/>
          <w:i/>
          <w:iCs/>
          <w:lang w:val="fr-FR"/>
        </w:rPr>
        <w:t>Roumanie</w:t>
      </w:r>
      <w:r w:rsidR="00B45A08" w:rsidRPr="00FF6F7D">
        <w:rPr>
          <w:rFonts w:cs="Calibri"/>
          <w:i/>
          <w:iCs/>
          <w:lang w:val="fr-FR"/>
        </w:rPr>
        <w:t>)</w:t>
      </w:r>
      <w:r w:rsidRPr="00FF6F7D">
        <w:rPr>
          <w:rFonts w:cs="Calibri"/>
          <w:i/>
          <w:iCs/>
          <w:lang w:val="fr-FR"/>
        </w:rPr>
        <w:t>, 27</w:t>
      </w:r>
      <w:r w:rsidR="00B45A08" w:rsidRPr="00FF6F7D">
        <w:rPr>
          <w:rFonts w:cs="Calibri"/>
          <w:i/>
          <w:iCs/>
          <w:lang w:val="fr-FR"/>
        </w:rPr>
        <w:t>-</w:t>
      </w:r>
      <w:r w:rsidRPr="00FF6F7D">
        <w:rPr>
          <w:rFonts w:cs="Calibri"/>
          <w:i/>
          <w:iCs/>
          <w:lang w:val="fr-FR"/>
        </w:rPr>
        <w:t>31 mai 2019</w:t>
      </w:r>
      <w:r w:rsidR="00DC3063" w:rsidRPr="00FF6F7D">
        <w:rPr>
          <w:rFonts w:cs="Calibri"/>
          <w:i/>
          <w:iCs/>
          <w:lang w:val="fr-FR"/>
        </w:rPr>
        <w:t>.</w:t>
      </w:r>
    </w:p>
    <w:p w14:paraId="1D3F2AB9" w14:textId="4E791543" w:rsidR="00FF2FA8" w:rsidRPr="00FF6F7D" w:rsidRDefault="00375954" w:rsidP="00375954">
      <w:pPr>
        <w:pStyle w:val="enumlev1"/>
        <w:rPr>
          <w:lang w:val="fr-FR"/>
        </w:rPr>
      </w:pPr>
      <w:r w:rsidRPr="00FF6F7D">
        <w:rPr>
          <w:i/>
          <w:iCs/>
          <w:lang w:val="fr-FR"/>
        </w:rPr>
        <w:t>–</w:t>
      </w:r>
      <w:r w:rsidRPr="00FF6F7D">
        <w:rPr>
          <w:i/>
          <w:iCs/>
          <w:lang w:val="fr-FR"/>
        </w:rPr>
        <w:tab/>
        <w:t>Cyber</w:t>
      </w:r>
      <w:r w:rsidR="00B45A08" w:rsidRPr="00FF6F7D">
        <w:rPr>
          <w:i/>
          <w:iCs/>
          <w:lang w:val="fr-FR"/>
        </w:rPr>
        <w:t xml:space="preserve">exercice </w:t>
      </w:r>
      <w:r w:rsidRPr="00FF6F7D">
        <w:rPr>
          <w:i/>
          <w:iCs/>
          <w:lang w:val="fr-FR"/>
        </w:rPr>
        <w:t>2020</w:t>
      </w:r>
      <w:r w:rsidR="00B45A08" w:rsidRPr="00FF6F7D">
        <w:rPr>
          <w:i/>
          <w:iCs/>
          <w:lang w:val="fr-FR"/>
        </w:rPr>
        <w:t xml:space="preserve"> de l'UIT</w:t>
      </w:r>
      <w:r w:rsidR="00BC0196" w:rsidRPr="00FF6F7D">
        <w:rPr>
          <w:i/>
          <w:iCs/>
          <w:lang w:val="fr-FR"/>
        </w:rPr>
        <w:t>:</w:t>
      </w:r>
      <w:r w:rsidRPr="00FF6F7D">
        <w:rPr>
          <w:i/>
          <w:iCs/>
          <w:lang w:val="fr-FR"/>
        </w:rPr>
        <w:t xml:space="preserve"> Dialogue régional pour l'Europe</w:t>
      </w:r>
      <w:r w:rsidR="00DC3063" w:rsidRPr="00FF6F7D">
        <w:rPr>
          <w:i/>
          <w:iCs/>
          <w:lang w:val="fr-FR"/>
        </w:rPr>
        <w:t>.</w:t>
      </w:r>
    </w:p>
    <w:p w14:paraId="1B56AADD" w14:textId="194494DE"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 xml:space="preserve">Atelier UIT-DCAF pour les </w:t>
      </w:r>
      <w:r w:rsidR="00B45A08" w:rsidRPr="00FF6F7D">
        <w:rPr>
          <w:rFonts w:cs="Calibri"/>
          <w:i/>
          <w:iCs/>
          <w:lang w:val="fr-FR"/>
        </w:rPr>
        <w:t xml:space="preserve">équipes </w:t>
      </w:r>
      <w:r w:rsidRPr="00FF6F7D">
        <w:rPr>
          <w:rFonts w:cs="Calibri"/>
          <w:i/>
          <w:iCs/>
          <w:lang w:val="fr-FR"/>
        </w:rPr>
        <w:t>CIRT des Balkans occidentaux, Budva</w:t>
      </w:r>
      <w:r w:rsidR="00B45A08" w:rsidRPr="00FF6F7D">
        <w:rPr>
          <w:rFonts w:cs="Calibri"/>
          <w:i/>
          <w:iCs/>
          <w:lang w:val="fr-FR"/>
        </w:rPr>
        <w:t xml:space="preserve"> (</w:t>
      </w:r>
      <w:r w:rsidRPr="00FF6F7D">
        <w:rPr>
          <w:rFonts w:cs="Calibri"/>
          <w:i/>
          <w:iCs/>
          <w:lang w:val="fr-FR"/>
        </w:rPr>
        <w:t>Monténégro</w:t>
      </w:r>
      <w:r w:rsidR="00B45A08" w:rsidRPr="00FF6F7D">
        <w:rPr>
          <w:rFonts w:cs="Calibri"/>
          <w:i/>
          <w:iCs/>
          <w:lang w:val="fr-FR"/>
        </w:rPr>
        <w:t>)</w:t>
      </w:r>
      <w:r w:rsidRPr="00FF6F7D">
        <w:rPr>
          <w:rFonts w:cs="Calibri"/>
          <w:i/>
          <w:iCs/>
          <w:lang w:val="fr-FR"/>
        </w:rPr>
        <w:t>, 2</w:t>
      </w:r>
      <w:r w:rsidR="00DC3063" w:rsidRPr="00FF6F7D">
        <w:rPr>
          <w:rFonts w:cs="Calibri"/>
          <w:i/>
          <w:iCs/>
          <w:lang w:val="fr-FR"/>
        </w:rPr>
        <w:t> </w:t>
      </w:r>
      <w:r w:rsidRPr="00FF6F7D">
        <w:rPr>
          <w:rFonts w:cs="Calibri"/>
          <w:i/>
          <w:iCs/>
          <w:lang w:val="fr-FR"/>
        </w:rPr>
        <w:t>octobre 2018</w:t>
      </w:r>
      <w:r w:rsidR="00DC3063" w:rsidRPr="00FF6F7D">
        <w:rPr>
          <w:rFonts w:cs="Calibri"/>
          <w:i/>
          <w:iCs/>
          <w:lang w:val="fr-FR"/>
        </w:rPr>
        <w:t>.</w:t>
      </w:r>
    </w:p>
    <w:p w14:paraId="66E5A7D7" w14:textId="31520D91"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00B45A08" w:rsidRPr="00FF6F7D">
        <w:rPr>
          <w:i/>
          <w:iCs/>
          <w:lang w:val="fr-FR"/>
        </w:rPr>
        <w:t>Manifestation "</w:t>
      </w:r>
      <w:r w:rsidRPr="00FF6F7D">
        <w:rPr>
          <w:rFonts w:cs="Calibri"/>
          <w:i/>
          <w:iCs/>
          <w:lang w:val="fr-FR"/>
        </w:rPr>
        <w:t xml:space="preserve">Cyber </w:t>
      </w:r>
      <w:r w:rsidR="00B45A08" w:rsidRPr="00FF6F7D">
        <w:rPr>
          <w:rFonts w:cs="Calibri"/>
          <w:i/>
          <w:iCs/>
          <w:lang w:val="fr-FR"/>
        </w:rPr>
        <w:t xml:space="preserve">Shield" </w:t>
      </w:r>
      <w:r w:rsidRPr="00FF6F7D">
        <w:rPr>
          <w:rFonts w:cs="Calibri"/>
          <w:i/>
          <w:iCs/>
          <w:lang w:val="fr-FR"/>
        </w:rPr>
        <w:t>2019, Turquie</w:t>
      </w:r>
      <w:r w:rsidR="00DC3063" w:rsidRPr="00FF6F7D">
        <w:rPr>
          <w:rFonts w:cs="Calibri"/>
          <w:i/>
          <w:iCs/>
          <w:lang w:val="fr-FR"/>
        </w:rPr>
        <w:t>.</w:t>
      </w:r>
    </w:p>
    <w:p w14:paraId="1364CEDB" w14:textId="16017168"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Rapports fina</w:t>
      </w:r>
      <w:r w:rsidR="00B45A08" w:rsidRPr="00FF6F7D">
        <w:rPr>
          <w:rFonts w:cs="Calibri"/>
          <w:i/>
          <w:iCs/>
          <w:lang w:val="fr-FR"/>
        </w:rPr>
        <w:t xml:space="preserve">ls sur </w:t>
      </w:r>
      <w:r w:rsidRPr="00FF6F7D">
        <w:rPr>
          <w:rFonts w:cs="Calibri"/>
          <w:i/>
          <w:iCs/>
          <w:lang w:val="fr-FR"/>
        </w:rPr>
        <w:t xml:space="preserve">l'assistance </w:t>
      </w:r>
      <w:r w:rsidR="00B45A08" w:rsidRPr="00FF6F7D">
        <w:rPr>
          <w:rFonts w:cs="Calibri"/>
          <w:i/>
          <w:iCs/>
          <w:lang w:val="fr-FR"/>
        </w:rPr>
        <w:t xml:space="preserve">aux </w:t>
      </w:r>
      <w:r w:rsidRPr="00FF6F7D">
        <w:rPr>
          <w:rFonts w:cs="Calibri"/>
          <w:i/>
          <w:iCs/>
          <w:lang w:val="fr-FR"/>
        </w:rPr>
        <w:t>pays (Albanie, Bosnie-Herzégovine)</w:t>
      </w:r>
      <w:r w:rsidR="00DC3063" w:rsidRPr="00FF6F7D">
        <w:rPr>
          <w:rFonts w:cs="Calibri"/>
          <w:i/>
          <w:iCs/>
          <w:lang w:val="fr-FR"/>
        </w:rPr>
        <w:t>.</w:t>
      </w:r>
    </w:p>
    <w:p w14:paraId="1D6062AE" w14:textId="7ACA79A4"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Projet d'initiative régionale</w:t>
      </w:r>
      <w:r w:rsidR="00BC0196" w:rsidRPr="00FF6F7D">
        <w:rPr>
          <w:rFonts w:cs="Calibri"/>
          <w:i/>
          <w:iCs/>
          <w:lang w:val="fr-FR"/>
        </w:rPr>
        <w:t>:</w:t>
      </w:r>
      <w:r w:rsidRPr="00FF6F7D">
        <w:rPr>
          <w:rFonts w:cs="Calibri"/>
          <w:i/>
          <w:iCs/>
          <w:lang w:val="fr-FR"/>
        </w:rPr>
        <w:t xml:space="preserve"> mise en œuvre d</w:t>
      </w:r>
      <w:r w:rsidR="00B45A08" w:rsidRPr="00FF6F7D">
        <w:rPr>
          <w:rFonts w:cs="Calibri"/>
          <w:i/>
          <w:iCs/>
          <w:lang w:val="fr-FR"/>
        </w:rPr>
        <w:t xml:space="preserve">'équipes </w:t>
      </w:r>
      <w:r w:rsidRPr="00FF6F7D">
        <w:rPr>
          <w:rFonts w:cs="Calibri"/>
          <w:i/>
          <w:iCs/>
          <w:lang w:val="fr-FR"/>
        </w:rPr>
        <w:t>CIRT nationales (Albanie, Bosnie</w:t>
      </w:r>
      <w:r w:rsidR="00DC3063" w:rsidRPr="00FF6F7D">
        <w:rPr>
          <w:rFonts w:cs="Calibri"/>
          <w:i/>
          <w:iCs/>
          <w:lang w:val="fr-FR"/>
        </w:rPr>
        <w:noBreakHyphen/>
      </w:r>
      <w:r w:rsidRPr="00FF6F7D">
        <w:rPr>
          <w:rFonts w:cs="Calibri"/>
          <w:i/>
          <w:iCs/>
          <w:lang w:val="fr-FR"/>
        </w:rPr>
        <w:t>Herzégovine)</w:t>
      </w:r>
      <w:r w:rsidR="00DC3063" w:rsidRPr="00FF6F7D">
        <w:rPr>
          <w:rFonts w:cs="Calibri"/>
          <w:i/>
          <w:iCs/>
          <w:lang w:val="fr-FR"/>
        </w:rPr>
        <w:t>.</w:t>
      </w:r>
    </w:p>
    <w:p w14:paraId="06B6B1E3" w14:textId="44A9747A" w:rsidR="00FF2FA8" w:rsidRPr="00FF6F7D" w:rsidRDefault="00375954" w:rsidP="00375954">
      <w:pPr>
        <w:pStyle w:val="enumlev1"/>
        <w:spacing w:after="240"/>
        <w:rPr>
          <w:rFonts w:cs="Calibri"/>
          <w:lang w:val="fr-FR"/>
        </w:rPr>
      </w:pPr>
      <w:r w:rsidRPr="00FF6F7D">
        <w:rPr>
          <w:i/>
          <w:iCs/>
          <w:lang w:val="fr-FR"/>
        </w:rPr>
        <w:t>–</w:t>
      </w:r>
      <w:r w:rsidRPr="00FF6F7D">
        <w:rPr>
          <w:i/>
          <w:iCs/>
          <w:lang w:val="fr-FR"/>
        </w:rPr>
        <w:tab/>
      </w:r>
      <w:r w:rsidRPr="00FF6F7D">
        <w:rPr>
          <w:rFonts w:cs="Calibri"/>
          <w:i/>
          <w:iCs/>
          <w:lang w:val="fr-FR"/>
        </w:rPr>
        <w:t xml:space="preserve">Visite officielle à l'UIT du </w:t>
      </w:r>
      <w:r w:rsidR="00B45A08" w:rsidRPr="00FF6F7D">
        <w:rPr>
          <w:rFonts w:cs="Calibri"/>
          <w:i/>
          <w:iCs/>
          <w:lang w:val="fr-FR"/>
        </w:rPr>
        <w:t xml:space="preserve">pôle </w:t>
      </w:r>
      <w:r w:rsidRPr="00FF6F7D">
        <w:rPr>
          <w:rFonts w:cs="Calibri"/>
          <w:i/>
          <w:iCs/>
          <w:lang w:val="fr-FR"/>
        </w:rPr>
        <w:t>TIC et défense</w:t>
      </w:r>
      <w:r w:rsidR="00B45A08" w:rsidRPr="00FF6F7D">
        <w:rPr>
          <w:rFonts w:cs="Calibri"/>
          <w:i/>
          <w:iCs/>
          <w:lang w:val="fr-FR"/>
        </w:rPr>
        <w:t xml:space="preserve"> de l'Estonie</w:t>
      </w:r>
      <w:r w:rsidR="00DC3063" w:rsidRPr="00FF6F7D">
        <w:rPr>
          <w:rFonts w:cs="Calibri"/>
          <w:i/>
          <w:iCs/>
          <w:lang w:val="fr-FR"/>
        </w:rPr>
        <w:t>.</w:t>
      </w:r>
    </w:p>
    <w:p w14:paraId="1276DCCA" w14:textId="33E63560" w:rsidR="00FF2FA8" w:rsidRPr="00FF6F7D" w:rsidRDefault="000767A4" w:rsidP="00DC306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lastRenderedPageBreak/>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États </w:t>
      </w:r>
      <w:r w:rsidR="00B45A08" w:rsidRPr="00FF6F7D">
        <w:rPr>
          <w:b/>
          <w:bCs/>
          <w:i/>
          <w:iCs/>
          <w:lang w:val="fr-FR"/>
        </w:rPr>
        <w:t>M</w:t>
      </w:r>
      <w:r w:rsidR="00375954" w:rsidRPr="00FF6F7D">
        <w:rPr>
          <w:b/>
          <w:bCs/>
          <w:i/>
          <w:iCs/>
          <w:lang w:val="fr-FR"/>
        </w:rPr>
        <w:t xml:space="preserve">embres de l'UIT dans le domaine de la protection </w:t>
      </w:r>
      <w:r w:rsidR="00B45A08" w:rsidRPr="00FF6F7D">
        <w:rPr>
          <w:b/>
          <w:bCs/>
          <w:i/>
          <w:iCs/>
          <w:lang w:val="fr-FR"/>
        </w:rPr>
        <w:t xml:space="preserve">en ligne </w:t>
      </w:r>
      <w:r w:rsidR="00375954" w:rsidRPr="00FF6F7D">
        <w:rPr>
          <w:b/>
          <w:bCs/>
          <w:i/>
          <w:iCs/>
          <w:lang w:val="fr-FR"/>
        </w:rPr>
        <w:t>des enfants</w:t>
      </w:r>
    </w:p>
    <w:p w14:paraId="7500FF75" w14:textId="6CFA424F" w:rsidR="00FF2FA8" w:rsidRPr="00FF6F7D" w:rsidRDefault="00375954" w:rsidP="00375954">
      <w:pPr>
        <w:pStyle w:val="enumlev1"/>
        <w:rPr>
          <w:i/>
          <w:iCs/>
          <w:lang w:val="fr-FR"/>
        </w:rPr>
      </w:pPr>
      <w:r w:rsidRPr="00FF6F7D">
        <w:rPr>
          <w:i/>
          <w:iCs/>
          <w:lang w:val="fr-FR"/>
        </w:rPr>
        <w:t>–</w:t>
      </w:r>
      <w:r w:rsidRPr="00FF6F7D">
        <w:rPr>
          <w:i/>
          <w:iCs/>
          <w:lang w:val="fr-FR"/>
        </w:rPr>
        <w:tab/>
        <w:t>Atelier régional pour l'Europe et la CEI sur la cybersécurité et la protection en ligne des enfants, Odessa (Ukraine)</w:t>
      </w:r>
      <w:r w:rsidR="00B45A08" w:rsidRPr="00FF6F7D">
        <w:rPr>
          <w:i/>
          <w:iCs/>
          <w:lang w:val="fr-FR"/>
        </w:rPr>
        <w:t>, 4-6 avril 2018</w:t>
      </w:r>
      <w:r w:rsidRPr="00FF6F7D">
        <w:rPr>
          <w:i/>
          <w:iCs/>
          <w:lang w:val="fr-FR"/>
        </w:rPr>
        <w:t>.</w:t>
      </w:r>
    </w:p>
    <w:p w14:paraId="42550FAF" w14:textId="1F82C461" w:rsidR="00FF2FA8" w:rsidRPr="00FF6F7D" w:rsidRDefault="00375954" w:rsidP="00375954">
      <w:pPr>
        <w:pStyle w:val="enumlev1"/>
        <w:rPr>
          <w:i/>
          <w:iCs/>
          <w:lang w:val="fr-FR"/>
        </w:rPr>
      </w:pPr>
      <w:r w:rsidRPr="00FF6F7D">
        <w:rPr>
          <w:i/>
          <w:iCs/>
          <w:lang w:val="fr-FR"/>
        </w:rPr>
        <w:t>–</w:t>
      </w:r>
      <w:r w:rsidRPr="00FF6F7D">
        <w:rPr>
          <w:i/>
          <w:iCs/>
          <w:lang w:val="fr-FR"/>
        </w:rPr>
        <w:tab/>
        <w:t>Manifestation nationale sur la protection en ligne des enfants</w:t>
      </w:r>
      <w:r w:rsidR="00BC0196" w:rsidRPr="00FF6F7D">
        <w:rPr>
          <w:i/>
          <w:iCs/>
          <w:lang w:val="fr-FR"/>
        </w:rPr>
        <w:t>:</w:t>
      </w:r>
      <w:r w:rsidRPr="00FF6F7D">
        <w:rPr>
          <w:i/>
          <w:iCs/>
          <w:lang w:val="fr-FR"/>
        </w:rPr>
        <w:t xml:space="preserve"> Journée de sensibilisation à l'intention des enfants et des adolescents,</w:t>
      </w:r>
      <w:bookmarkStart w:id="11" w:name="lt_pId516"/>
      <w:r w:rsidRPr="00FF6F7D">
        <w:rPr>
          <w:i/>
          <w:iCs/>
          <w:lang w:val="fr-FR"/>
        </w:rPr>
        <w:t xml:space="preserve"> Noto (Italie)</w:t>
      </w:r>
      <w:r w:rsidR="00B45A08" w:rsidRPr="00FF6F7D">
        <w:rPr>
          <w:i/>
          <w:iCs/>
          <w:lang w:val="fr-FR"/>
        </w:rPr>
        <w:t>, 9 mai 2018</w:t>
      </w:r>
      <w:r w:rsidRPr="00FF6F7D">
        <w:rPr>
          <w:i/>
          <w:iCs/>
          <w:lang w:val="fr-FR"/>
        </w:rPr>
        <w:t>.</w:t>
      </w:r>
      <w:bookmarkEnd w:id="11"/>
    </w:p>
    <w:p w14:paraId="544780DE" w14:textId="6EA98E02" w:rsidR="00FF2FA8" w:rsidRPr="00FF6F7D" w:rsidRDefault="00375954" w:rsidP="00375954">
      <w:pPr>
        <w:pStyle w:val="enumlev1"/>
        <w:rPr>
          <w:i/>
          <w:iCs/>
          <w:lang w:val="fr-FR"/>
        </w:rPr>
      </w:pPr>
      <w:r w:rsidRPr="00FF6F7D">
        <w:rPr>
          <w:i/>
          <w:iCs/>
          <w:lang w:val="fr-FR"/>
        </w:rPr>
        <w:t>–</w:t>
      </w:r>
      <w:r w:rsidRPr="00FF6F7D">
        <w:rPr>
          <w:i/>
          <w:iCs/>
          <w:lang w:val="fr-FR"/>
        </w:rPr>
        <w:tab/>
        <w:t>Conférence internationale pour l'Europe</w:t>
      </w:r>
      <w:r w:rsidR="00BC0196" w:rsidRPr="00FF6F7D">
        <w:rPr>
          <w:i/>
          <w:iCs/>
          <w:lang w:val="fr-FR"/>
        </w:rPr>
        <w:t>:</w:t>
      </w:r>
      <w:r w:rsidRPr="00FF6F7D">
        <w:rPr>
          <w:i/>
          <w:iCs/>
          <w:lang w:val="fr-FR"/>
        </w:rPr>
        <w:t xml:space="preserve"> Assurer la sécurité des enfants et des jeunes en ligne, Varsovie</w:t>
      </w:r>
      <w:r w:rsidR="00B45A08" w:rsidRPr="00FF6F7D">
        <w:rPr>
          <w:i/>
          <w:iCs/>
          <w:lang w:val="fr-FR"/>
        </w:rPr>
        <w:t xml:space="preserve"> (</w:t>
      </w:r>
      <w:r w:rsidRPr="00FF6F7D">
        <w:rPr>
          <w:i/>
          <w:iCs/>
          <w:lang w:val="fr-FR"/>
        </w:rPr>
        <w:t>Pologne</w:t>
      </w:r>
      <w:r w:rsidR="00B45A08" w:rsidRPr="00FF6F7D">
        <w:rPr>
          <w:i/>
          <w:iCs/>
          <w:lang w:val="fr-FR"/>
        </w:rPr>
        <w:t>)</w:t>
      </w:r>
      <w:r w:rsidRPr="00FF6F7D">
        <w:rPr>
          <w:i/>
          <w:iCs/>
          <w:lang w:val="fr-FR"/>
        </w:rPr>
        <w:t>, 18-19 septembre 2018</w:t>
      </w:r>
      <w:r w:rsidR="00DC3063" w:rsidRPr="00FF6F7D">
        <w:rPr>
          <w:i/>
          <w:iCs/>
          <w:lang w:val="fr-FR"/>
        </w:rPr>
        <w:t>.</w:t>
      </w:r>
    </w:p>
    <w:p w14:paraId="5627ABC0" w14:textId="79B9DEBB" w:rsidR="00FF2FA8" w:rsidRPr="00FF6F7D" w:rsidRDefault="00375954" w:rsidP="00375954">
      <w:pPr>
        <w:pStyle w:val="enumlev1"/>
        <w:rPr>
          <w:i/>
          <w:iCs/>
          <w:lang w:val="fr-FR"/>
        </w:rPr>
      </w:pPr>
      <w:bookmarkStart w:id="12" w:name="_Toc30490155"/>
      <w:r w:rsidRPr="00FF6F7D">
        <w:rPr>
          <w:i/>
          <w:iCs/>
          <w:lang w:val="fr-FR"/>
        </w:rPr>
        <w:t>–</w:t>
      </w:r>
      <w:r w:rsidRPr="00FF6F7D">
        <w:rPr>
          <w:i/>
          <w:iCs/>
          <w:lang w:val="fr-FR"/>
        </w:rPr>
        <w:tab/>
        <w:t>Journée pour un Internet plus sûr 2019, Tirana</w:t>
      </w:r>
      <w:bookmarkEnd w:id="12"/>
      <w:r w:rsidR="00B45A08" w:rsidRPr="00FF6F7D">
        <w:rPr>
          <w:i/>
          <w:iCs/>
          <w:lang w:val="fr-FR"/>
        </w:rPr>
        <w:t xml:space="preserve"> (</w:t>
      </w:r>
      <w:r w:rsidRPr="00FF6F7D">
        <w:rPr>
          <w:i/>
          <w:iCs/>
          <w:lang w:val="fr-FR"/>
        </w:rPr>
        <w:t>Albanie</w:t>
      </w:r>
      <w:r w:rsidR="00B45A08" w:rsidRPr="00FF6F7D">
        <w:rPr>
          <w:i/>
          <w:iCs/>
          <w:lang w:val="fr-FR"/>
        </w:rPr>
        <w:t>)</w:t>
      </w:r>
      <w:r w:rsidR="00DC3063" w:rsidRPr="00FF6F7D">
        <w:rPr>
          <w:i/>
          <w:iCs/>
          <w:lang w:val="fr-FR"/>
        </w:rPr>
        <w:t>.</w:t>
      </w:r>
    </w:p>
    <w:p w14:paraId="4AF4BC31" w14:textId="6AA29D73" w:rsidR="00FF2FA8" w:rsidRPr="00FF6F7D" w:rsidRDefault="00375954" w:rsidP="00375954">
      <w:pPr>
        <w:pStyle w:val="enumlev1"/>
        <w:rPr>
          <w:i/>
          <w:iCs/>
          <w:lang w:val="fr-FR"/>
        </w:rPr>
      </w:pPr>
      <w:r w:rsidRPr="00FF6F7D">
        <w:rPr>
          <w:i/>
          <w:iCs/>
          <w:lang w:val="fr-FR"/>
        </w:rPr>
        <w:t>–</w:t>
      </w:r>
      <w:r w:rsidRPr="00FF6F7D">
        <w:rPr>
          <w:i/>
          <w:iCs/>
          <w:lang w:val="fr-FR"/>
        </w:rPr>
        <w:tab/>
        <w:t xml:space="preserve">Conférence internationale </w:t>
      </w:r>
      <w:r w:rsidR="00B45A08" w:rsidRPr="00FF6F7D">
        <w:rPr>
          <w:i/>
          <w:iCs/>
          <w:lang w:val="fr-FR"/>
        </w:rPr>
        <w:t xml:space="preserve">pour l'Europe: </w:t>
      </w:r>
      <w:r w:rsidRPr="00FF6F7D">
        <w:rPr>
          <w:i/>
          <w:iCs/>
          <w:lang w:val="fr-FR"/>
        </w:rPr>
        <w:t xml:space="preserve">Assurer la sécurité des enfants et des </w:t>
      </w:r>
      <w:r w:rsidR="00420D47" w:rsidRPr="00FF6F7D">
        <w:rPr>
          <w:i/>
          <w:iCs/>
          <w:lang w:val="fr-FR"/>
        </w:rPr>
        <w:t xml:space="preserve">jeunes </w:t>
      </w:r>
      <w:r w:rsidRPr="00FF6F7D">
        <w:rPr>
          <w:i/>
          <w:iCs/>
          <w:lang w:val="fr-FR"/>
        </w:rPr>
        <w:t>en ligne, Varsovie (Pologne)</w:t>
      </w:r>
      <w:r w:rsidR="00B45A08" w:rsidRPr="00FF6F7D">
        <w:rPr>
          <w:i/>
          <w:iCs/>
          <w:lang w:val="fr-FR"/>
        </w:rPr>
        <w:t>, 17-18 septembre 2019</w:t>
      </w:r>
      <w:r w:rsidR="00DC3063" w:rsidRPr="00FF6F7D">
        <w:rPr>
          <w:i/>
          <w:iCs/>
          <w:lang w:val="fr-FR"/>
        </w:rPr>
        <w:t>.</w:t>
      </w:r>
    </w:p>
    <w:p w14:paraId="29E47CAB" w14:textId="7B7F25CE"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00B45A08" w:rsidRPr="00FF6F7D">
        <w:rPr>
          <w:i/>
          <w:iCs/>
          <w:lang w:val="fr-FR"/>
        </w:rPr>
        <w:t>Atelier à l'intention des hauts responsables sur les bonnes pratiques en matière de protection en ligne des enfants, Varsovie (Pologne), 16 septembre 2019</w:t>
      </w:r>
      <w:r w:rsidR="00DC3063" w:rsidRPr="00FF6F7D">
        <w:rPr>
          <w:i/>
          <w:iCs/>
          <w:lang w:val="fr-FR"/>
        </w:rPr>
        <w:t>.</w:t>
      </w:r>
    </w:p>
    <w:p w14:paraId="3D8F6FEF" w14:textId="6E87F294" w:rsidR="00FF2FA8" w:rsidRPr="00FF6F7D" w:rsidRDefault="00375954" w:rsidP="00375954">
      <w:pPr>
        <w:pStyle w:val="enumlev1"/>
        <w:rPr>
          <w:rFonts w:cs="Calibri"/>
          <w:i/>
          <w:iCs/>
          <w:lang w:val="fr-FR"/>
        </w:rPr>
      </w:pPr>
      <w:bookmarkStart w:id="13" w:name="_Toc30490161"/>
      <w:r w:rsidRPr="00FF6F7D">
        <w:rPr>
          <w:i/>
          <w:iCs/>
          <w:lang w:val="fr-FR"/>
        </w:rPr>
        <w:t>–</w:t>
      </w:r>
      <w:r w:rsidRPr="00FF6F7D">
        <w:rPr>
          <w:i/>
          <w:iCs/>
          <w:lang w:val="fr-FR"/>
        </w:rPr>
        <w:tab/>
      </w:r>
      <w:r w:rsidR="00B45A08" w:rsidRPr="00FF6F7D">
        <w:rPr>
          <w:rFonts w:cs="Calibri"/>
          <w:i/>
          <w:iCs/>
          <w:lang w:val="fr-FR"/>
        </w:rPr>
        <w:t>C</w:t>
      </w:r>
      <w:r w:rsidRPr="00FF6F7D">
        <w:rPr>
          <w:rFonts w:cs="Calibri"/>
          <w:i/>
          <w:iCs/>
          <w:lang w:val="fr-FR"/>
        </w:rPr>
        <w:t xml:space="preserve">onsultation en ligne </w:t>
      </w:r>
      <w:r w:rsidR="00B45A08" w:rsidRPr="00FF6F7D">
        <w:rPr>
          <w:rFonts w:cs="Calibri"/>
          <w:i/>
          <w:iCs/>
          <w:lang w:val="fr-FR"/>
        </w:rPr>
        <w:t xml:space="preserve">auprès </w:t>
      </w:r>
      <w:r w:rsidRPr="00FF6F7D">
        <w:rPr>
          <w:rFonts w:cs="Calibri"/>
          <w:i/>
          <w:iCs/>
          <w:lang w:val="fr-FR"/>
        </w:rPr>
        <w:t>des jeunes</w:t>
      </w:r>
      <w:bookmarkEnd w:id="13"/>
      <w:r w:rsidR="00DC3063" w:rsidRPr="00FF6F7D">
        <w:rPr>
          <w:rFonts w:cs="Calibri"/>
          <w:i/>
          <w:iCs/>
          <w:lang w:val="fr-FR"/>
        </w:rPr>
        <w:t>.</w:t>
      </w:r>
    </w:p>
    <w:p w14:paraId="42C5E610" w14:textId="707217E4" w:rsidR="00FF2FA8" w:rsidRPr="00FF6F7D" w:rsidRDefault="00375954" w:rsidP="00375954">
      <w:pPr>
        <w:pStyle w:val="enumlev1"/>
        <w:rPr>
          <w:rFonts w:cs="Calibri"/>
          <w:i/>
          <w:iCs/>
          <w:lang w:val="fr-FR"/>
        </w:rPr>
      </w:pPr>
      <w:bookmarkStart w:id="14" w:name="_Toc30490168"/>
      <w:r w:rsidRPr="00FF6F7D">
        <w:rPr>
          <w:i/>
          <w:iCs/>
          <w:lang w:val="fr-FR"/>
        </w:rPr>
        <w:t>–</w:t>
      </w:r>
      <w:r w:rsidRPr="00FF6F7D">
        <w:rPr>
          <w:i/>
          <w:iCs/>
          <w:lang w:val="fr-FR"/>
        </w:rPr>
        <w:tab/>
      </w:r>
      <w:r w:rsidRPr="00FF6F7D">
        <w:rPr>
          <w:rFonts w:cs="Calibri"/>
          <w:i/>
          <w:iCs/>
          <w:lang w:val="fr-FR"/>
        </w:rPr>
        <w:t xml:space="preserve">Assistance </w:t>
      </w:r>
      <w:r w:rsidR="00B45A08" w:rsidRPr="00FF6F7D">
        <w:rPr>
          <w:rFonts w:cs="Calibri"/>
          <w:i/>
          <w:iCs/>
          <w:lang w:val="fr-FR"/>
        </w:rPr>
        <w:t xml:space="preserve">aux pays </w:t>
      </w:r>
      <w:r w:rsidRPr="00FF6F7D">
        <w:rPr>
          <w:rFonts w:cs="Calibri"/>
          <w:i/>
          <w:iCs/>
          <w:lang w:val="fr-FR"/>
        </w:rPr>
        <w:t xml:space="preserve">dans le domaine de la protection </w:t>
      </w:r>
      <w:r w:rsidR="00B45A08" w:rsidRPr="00FF6F7D">
        <w:rPr>
          <w:rFonts w:cs="Calibri"/>
          <w:i/>
          <w:iCs/>
          <w:lang w:val="fr-FR"/>
        </w:rPr>
        <w:t xml:space="preserve">en ligne </w:t>
      </w:r>
      <w:r w:rsidRPr="00FF6F7D">
        <w:rPr>
          <w:rFonts w:cs="Calibri"/>
          <w:i/>
          <w:iCs/>
          <w:lang w:val="fr-FR"/>
        </w:rPr>
        <w:t xml:space="preserve">des enfants </w:t>
      </w:r>
      <w:r w:rsidR="00B45A08" w:rsidRPr="00FF6F7D">
        <w:rPr>
          <w:rFonts w:cs="Calibri"/>
          <w:i/>
          <w:iCs/>
          <w:lang w:val="fr-FR"/>
        </w:rPr>
        <w:t xml:space="preserve">en vue de </w:t>
      </w:r>
      <w:r w:rsidRPr="00FF6F7D">
        <w:rPr>
          <w:rFonts w:cs="Calibri"/>
          <w:i/>
          <w:iCs/>
          <w:lang w:val="fr-FR"/>
        </w:rPr>
        <w:t xml:space="preserve">l'élaboration de stratégies et de politiques nationales </w:t>
      </w:r>
      <w:r w:rsidR="00B45A08" w:rsidRPr="00FF6F7D">
        <w:rPr>
          <w:rFonts w:cs="Calibri"/>
          <w:i/>
          <w:iCs/>
          <w:lang w:val="fr-FR"/>
        </w:rPr>
        <w:t xml:space="preserve">dans ce domaine </w:t>
      </w:r>
      <w:r w:rsidRPr="00FF6F7D">
        <w:rPr>
          <w:rFonts w:cs="Calibri"/>
          <w:i/>
          <w:iCs/>
          <w:lang w:val="fr-FR"/>
        </w:rPr>
        <w:t>(Mold</w:t>
      </w:r>
      <w:r w:rsidR="00B45A08" w:rsidRPr="00FF6F7D">
        <w:rPr>
          <w:rFonts w:cs="Calibri"/>
          <w:i/>
          <w:iCs/>
          <w:lang w:val="fr-FR"/>
        </w:rPr>
        <w:t>ova</w:t>
      </w:r>
      <w:r w:rsidRPr="00FF6F7D">
        <w:rPr>
          <w:rFonts w:cs="Calibri"/>
          <w:i/>
          <w:iCs/>
          <w:lang w:val="fr-FR"/>
        </w:rPr>
        <w:t>, Géorgie, Ukraine)</w:t>
      </w:r>
      <w:bookmarkEnd w:id="14"/>
      <w:r w:rsidR="00DC3063" w:rsidRPr="00FF6F7D">
        <w:rPr>
          <w:rFonts w:cs="Calibri"/>
          <w:i/>
          <w:iCs/>
          <w:lang w:val="fr-FR"/>
        </w:rPr>
        <w:t>.</w:t>
      </w:r>
    </w:p>
    <w:p w14:paraId="3D17BD2B" w14:textId="640B770B" w:rsidR="00FF2FA8" w:rsidRPr="00FF6F7D" w:rsidRDefault="00375954" w:rsidP="00375954">
      <w:pPr>
        <w:pStyle w:val="enumlev1"/>
        <w:rPr>
          <w:rFonts w:cs="Calibri"/>
          <w:i/>
          <w:iCs/>
          <w:lang w:val="fr-FR"/>
        </w:rPr>
      </w:pPr>
      <w:bookmarkStart w:id="15" w:name="_Toc30490169"/>
      <w:r w:rsidRPr="00FF6F7D">
        <w:rPr>
          <w:i/>
          <w:iCs/>
          <w:lang w:val="fr-FR"/>
        </w:rPr>
        <w:t>–</w:t>
      </w:r>
      <w:r w:rsidRPr="00FF6F7D">
        <w:rPr>
          <w:i/>
          <w:iCs/>
          <w:lang w:val="fr-FR"/>
        </w:rPr>
        <w:tab/>
      </w:r>
      <w:r w:rsidRPr="00FF6F7D">
        <w:rPr>
          <w:rFonts w:cs="Calibri"/>
          <w:i/>
          <w:iCs/>
          <w:lang w:val="fr-FR"/>
        </w:rPr>
        <w:t xml:space="preserve">Étude régionale sur les approches nationales pour assurer la sécurité </w:t>
      </w:r>
      <w:r w:rsidR="00420D47" w:rsidRPr="00FF6F7D">
        <w:rPr>
          <w:rFonts w:cs="Calibri"/>
          <w:i/>
          <w:iCs/>
          <w:lang w:val="fr-FR"/>
        </w:rPr>
        <w:t xml:space="preserve">des enfants et </w:t>
      </w:r>
      <w:r w:rsidRPr="00FF6F7D">
        <w:rPr>
          <w:rFonts w:cs="Calibri"/>
          <w:i/>
          <w:iCs/>
          <w:lang w:val="fr-FR"/>
        </w:rPr>
        <w:t>des jeunes en ligne</w:t>
      </w:r>
      <w:bookmarkEnd w:id="15"/>
      <w:r w:rsidRPr="00FF6F7D">
        <w:rPr>
          <w:rFonts w:cs="Calibri"/>
          <w:i/>
          <w:iCs/>
          <w:lang w:val="fr-FR"/>
        </w:rPr>
        <w:t xml:space="preserve"> (2020)</w:t>
      </w:r>
      <w:r w:rsidR="00DC3063" w:rsidRPr="00FF6F7D">
        <w:rPr>
          <w:rFonts w:cs="Calibri"/>
          <w:i/>
          <w:iCs/>
          <w:lang w:val="fr-FR"/>
        </w:rPr>
        <w:t>.</w:t>
      </w:r>
    </w:p>
    <w:p w14:paraId="52C0EDCA" w14:textId="26E2CC85" w:rsidR="00FF2FA8" w:rsidRPr="00FF6F7D" w:rsidRDefault="00375954" w:rsidP="00375954">
      <w:pPr>
        <w:pStyle w:val="enumlev1"/>
        <w:rPr>
          <w:i/>
          <w:iCs/>
          <w:lang w:val="fr-FR"/>
        </w:rPr>
      </w:pPr>
      <w:r w:rsidRPr="00FF6F7D">
        <w:rPr>
          <w:i/>
          <w:iCs/>
          <w:lang w:val="fr-FR"/>
        </w:rPr>
        <w:t>–</w:t>
      </w:r>
      <w:r w:rsidRPr="00FF6F7D">
        <w:rPr>
          <w:i/>
          <w:iCs/>
          <w:lang w:val="fr-FR"/>
        </w:rPr>
        <w:tab/>
        <w:t xml:space="preserve">Webinaire de l'UIT sur la protection </w:t>
      </w:r>
      <w:r w:rsidR="00DA7B34" w:rsidRPr="00FF6F7D">
        <w:rPr>
          <w:i/>
          <w:iCs/>
          <w:lang w:val="fr-FR"/>
        </w:rPr>
        <w:t xml:space="preserve">en ligne </w:t>
      </w:r>
      <w:r w:rsidRPr="00FF6F7D">
        <w:rPr>
          <w:i/>
          <w:iCs/>
          <w:lang w:val="fr-FR"/>
        </w:rPr>
        <w:t xml:space="preserve">des enfants et des jeunes en Europe, </w:t>
      </w:r>
      <w:r w:rsidRPr="00FF6F7D">
        <w:rPr>
          <w:rFonts w:cs="Calibri"/>
          <w:i/>
          <w:iCs/>
          <w:lang w:val="fr-FR"/>
        </w:rPr>
        <w:t>virtuel, 29 juin 2020</w:t>
      </w:r>
      <w:r w:rsidR="00DC3063" w:rsidRPr="00FF6F7D">
        <w:rPr>
          <w:rFonts w:cs="Calibri"/>
          <w:i/>
          <w:iCs/>
          <w:lang w:val="fr-FR"/>
        </w:rPr>
        <w:t>.</w:t>
      </w:r>
    </w:p>
    <w:p w14:paraId="4E6F500C" w14:textId="7E5CDB17"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Forum de l'UIT pour l'Europe sur la protection en ligne</w:t>
      </w:r>
      <w:r w:rsidR="00DA7B34" w:rsidRPr="00FF6F7D">
        <w:rPr>
          <w:rFonts w:cs="Calibri"/>
          <w:i/>
          <w:iCs/>
          <w:lang w:val="fr-FR"/>
        </w:rPr>
        <w:t xml:space="preserve"> des enfants</w:t>
      </w:r>
      <w:r w:rsidRPr="00FF6F7D">
        <w:rPr>
          <w:rFonts w:cs="Calibri"/>
          <w:i/>
          <w:iCs/>
          <w:lang w:val="fr-FR"/>
        </w:rPr>
        <w:t xml:space="preserve">, virtuel, </w:t>
      </w:r>
      <w:r w:rsidR="00DC3063" w:rsidRPr="00FF6F7D">
        <w:rPr>
          <w:rFonts w:cs="Calibri"/>
          <w:i/>
          <w:iCs/>
          <w:lang w:val="fr-FR"/>
        </w:rPr>
        <w:br/>
      </w:r>
      <w:r w:rsidRPr="00FF6F7D">
        <w:rPr>
          <w:rFonts w:cs="Calibri"/>
          <w:i/>
          <w:iCs/>
          <w:lang w:val="fr-FR"/>
        </w:rPr>
        <w:t>26</w:t>
      </w:r>
      <w:r w:rsidR="00DA7B34" w:rsidRPr="00FF6F7D">
        <w:rPr>
          <w:rFonts w:cs="Calibri"/>
          <w:i/>
          <w:iCs/>
          <w:lang w:val="fr-FR"/>
        </w:rPr>
        <w:t>-</w:t>
      </w:r>
      <w:r w:rsidRPr="00FF6F7D">
        <w:rPr>
          <w:rFonts w:cs="Calibri"/>
          <w:i/>
          <w:iCs/>
          <w:lang w:val="fr-FR"/>
        </w:rPr>
        <w:t>27 novembre 2020</w:t>
      </w:r>
      <w:r w:rsidR="00DC3063" w:rsidRPr="00FF6F7D">
        <w:rPr>
          <w:rFonts w:cs="Calibri"/>
          <w:i/>
          <w:iCs/>
          <w:lang w:val="fr-FR"/>
        </w:rPr>
        <w:t>.</w:t>
      </w:r>
    </w:p>
    <w:p w14:paraId="5084D6E9" w14:textId="4B4E01A2"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 xml:space="preserve">Mise en œuvre et traduction des lignes directrices sur la protection </w:t>
      </w:r>
      <w:r w:rsidR="00DA7B34" w:rsidRPr="00FF6F7D">
        <w:rPr>
          <w:rFonts w:cs="Calibri"/>
          <w:i/>
          <w:iCs/>
          <w:lang w:val="fr-FR"/>
        </w:rPr>
        <w:t xml:space="preserve">en ligne </w:t>
      </w:r>
      <w:r w:rsidRPr="00FF6F7D">
        <w:rPr>
          <w:rFonts w:cs="Calibri"/>
          <w:i/>
          <w:iCs/>
          <w:lang w:val="fr-FR"/>
        </w:rPr>
        <w:t xml:space="preserve">des enfants </w:t>
      </w:r>
      <w:r w:rsidR="00DA7B34" w:rsidRPr="00FF6F7D">
        <w:rPr>
          <w:rFonts w:cs="Calibri"/>
          <w:i/>
          <w:iCs/>
          <w:lang w:val="fr-FR"/>
        </w:rPr>
        <w:t xml:space="preserve">dans différents pays: </w:t>
      </w:r>
      <w:r w:rsidRPr="00FF6F7D">
        <w:rPr>
          <w:rFonts w:cs="Calibri"/>
          <w:i/>
          <w:iCs/>
          <w:lang w:val="fr-FR"/>
        </w:rPr>
        <w:t>Albanie, Bosnie-Herzégovine, Finlande, Hongrie, Lettonie, Lituanie, Malte, Mold</w:t>
      </w:r>
      <w:r w:rsidR="00DA7B34" w:rsidRPr="00FF6F7D">
        <w:rPr>
          <w:rFonts w:cs="Calibri"/>
          <w:i/>
          <w:iCs/>
          <w:lang w:val="fr-FR"/>
        </w:rPr>
        <w:t>ova</w:t>
      </w:r>
      <w:r w:rsidRPr="00FF6F7D">
        <w:rPr>
          <w:rFonts w:cs="Calibri"/>
          <w:i/>
          <w:iCs/>
          <w:lang w:val="fr-FR"/>
        </w:rPr>
        <w:t>, Pologne, Roumanie, Turquie, Ukraine</w:t>
      </w:r>
      <w:r w:rsidR="00DC3063" w:rsidRPr="00FF6F7D">
        <w:rPr>
          <w:rFonts w:cs="Calibri"/>
          <w:i/>
          <w:iCs/>
          <w:lang w:val="fr-FR"/>
        </w:rPr>
        <w:t>.</w:t>
      </w:r>
    </w:p>
    <w:p w14:paraId="365E0C1C" w14:textId="3F2C5A23" w:rsidR="00FF2FA8" w:rsidRPr="00FF6F7D" w:rsidRDefault="00375954" w:rsidP="00375954">
      <w:pPr>
        <w:pStyle w:val="Headingb"/>
        <w:rPr>
          <w:lang w:val="fr-FR"/>
        </w:rPr>
      </w:pPr>
      <w:r w:rsidRPr="00FF6F7D">
        <w:rPr>
          <w:lang w:val="fr-FR"/>
        </w:rPr>
        <w:t>EUR5</w:t>
      </w:r>
      <w:r w:rsidR="00BC0196" w:rsidRPr="00FF6F7D">
        <w:rPr>
          <w:lang w:val="fr-FR"/>
        </w:rPr>
        <w:t>:</w:t>
      </w:r>
      <w:r w:rsidRPr="00FF6F7D">
        <w:rPr>
          <w:lang w:val="fr-FR"/>
        </w:rPr>
        <w:t xml:space="preserve"> Écosystèmes de l'innovation centrés sur les technologies de l'information et de la communication</w:t>
      </w:r>
    </w:p>
    <w:p w14:paraId="4225A8AD" w14:textId="5698E75C" w:rsidR="00FF2FA8" w:rsidRPr="00FF6F7D" w:rsidRDefault="00375954" w:rsidP="00375954">
      <w:pPr>
        <w:rPr>
          <w:lang w:val="fr-FR"/>
        </w:rPr>
      </w:pPr>
      <w:r w:rsidRPr="00FF6F7D">
        <w:rPr>
          <w:b/>
          <w:bCs/>
          <w:lang w:val="fr-FR"/>
        </w:rPr>
        <w:t>Objectif</w:t>
      </w:r>
      <w:r w:rsidR="00AC340B" w:rsidRPr="00FC72CE">
        <w:rPr>
          <w:bCs/>
          <w:lang w:val="fr-FR"/>
        </w:rPr>
        <w:t>:</w:t>
      </w:r>
      <w:r w:rsidR="00AC340B" w:rsidRPr="00FF6F7D">
        <w:rPr>
          <w:b/>
          <w:bCs/>
          <w:lang w:val="fr-FR"/>
        </w:rPr>
        <w:t xml:space="preserve"> </w:t>
      </w:r>
      <w:r w:rsidRPr="00FF6F7D">
        <w:rPr>
          <w:lang w:val="fr-FR"/>
        </w:rPr>
        <w:t>Renforcer l'esprit d'entreprise et créer une culture de l'innovation pérenne grâce à des mesures stratégiques concrètes utilisant les TIC comme catalyseur, sur la base de l'initiative régionale existante pour l'Europe relative à l'esprit d'entreprise, à l'innovation et aux jeunes.</w:t>
      </w:r>
    </w:p>
    <w:p w14:paraId="79541A17" w14:textId="4B7D51F2" w:rsidR="00FF2FA8" w:rsidRPr="00FF6F7D" w:rsidRDefault="00AC340B" w:rsidP="00375954">
      <w:pPr>
        <w:keepNext/>
        <w:rPr>
          <w:rFonts w:cstheme="minorHAnsi"/>
          <w:szCs w:val="24"/>
          <w:lang w:val="fr-FR"/>
        </w:rPr>
      </w:pPr>
      <w:r w:rsidRPr="00FF6F7D">
        <w:rPr>
          <w:lang w:val="fr-FR"/>
        </w:rPr>
        <w:t xml:space="preserve">Pour atteindre </w:t>
      </w:r>
      <w:r w:rsidR="00420D47" w:rsidRPr="00FF6F7D">
        <w:rPr>
          <w:lang w:val="fr-FR"/>
        </w:rPr>
        <w:t xml:space="preserve">les </w:t>
      </w:r>
      <w:r w:rsidRPr="00FF6F7D">
        <w:rPr>
          <w:lang w:val="fr-FR"/>
        </w:rPr>
        <w:t xml:space="preserve">résultats attendus des initiatives régionales de l'UIT, </w:t>
      </w:r>
      <w:r w:rsidR="000767A4" w:rsidRPr="00FF6F7D">
        <w:rPr>
          <w:lang w:val="fr-FR"/>
        </w:rPr>
        <w:t xml:space="preserve">différentes activités ont été menées </w:t>
      </w:r>
      <w:r w:rsidRPr="00FF6F7D">
        <w:rPr>
          <w:lang w:val="fr-FR"/>
        </w:rPr>
        <w:t xml:space="preserve">au cours de la période 2018-2020 pour renforcer les capacités des </w:t>
      </w:r>
      <w:r w:rsidR="00420D47" w:rsidRPr="00FF6F7D">
        <w:rPr>
          <w:lang w:val="fr-FR"/>
        </w:rPr>
        <w:t>M</w:t>
      </w:r>
      <w:r w:rsidRPr="00FF6F7D">
        <w:rPr>
          <w:lang w:val="fr-FR"/>
        </w:rPr>
        <w:t>embres dans les domaines suivants:</w:t>
      </w:r>
    </w:p>
    <w:p w14:paraId="2A79CA1C" w14:textId="7031C30A" w:rsidR="00FF2FA8" w:rsidRPr="00FF6F7D" w:rsidRDefault="00375954" w:rsidP="00375954">
      <w:pPr>
        <w:pStyle w:val="enumlev1"/>
        <w:rPr>
          <w:i/>
          <w:iCs/>
          <w:lang w:val="fr-FR"/>
        </w:rPr>
      </w:pPr>
      <w:r w:rsidRPr="00FF6F7D">
        <w:rPr>
          <w:i/>
          <w:iCs/>
          <w:lang w:val="fr-FR"/>
        </w:rPr>
        <w:t>–</w:t>
      </w:r>
      <w:r w:rsidRPr="00FF6F7D">
        <w:rPr>
          <w:i/>
          <w:iCs/>
          <w:lang w:val="fr-FR"/>
        </w:rPr>
        <w:tab/>
        <w:t xml:space="preserve">Assistance directe </w:t>
      </w:r>
      <w:r w:rsidR="00420D47" w:rsidRPr="00FF6F7D">
        <w:rPr>
          <w:i/>
          <w:iCs/>
          <w:lang w:val="fr-FR"/>
        </w:rPr>
        <w:t xml:space="preserve">en vue de </w:t>
      </w:r>
      <w:r w:rsidR="00DA7B34" w:rsidRPr="00FF6F7D">
        <w:rPr>
          <w:i/>
          <w:iCs/>
          <w:lang w:val="fr-FR"/>
        </w:rPr>
        <w:t xml:space="preserve">l'élaboration </w:t>
      </w:r>
      <w:r w:rsidRPr="00FF6F7D">
        <w:rPr>
          <w:i/>
          <w:iCs/>
          <w:lang w:val="fr-FR"/>
        </w:rPr>
        <w:t>d'écosystèmes d</w:t>
      </w:r>
      <w:r w:rsidR="00DA7B34" w:rsidRPr="00FF6F7D">
        <w:rPr>
          <w:i/>
          <w:iCs/>
          <w:lang w:val="fr-FR"/>
        </w:rPr>
        <w:t>e l</w:t>
      </w:r>
      <w:r w:rsidRPr="00FF6F7D">
        <w:rPr>
          <w:i/>
          <w:iCs/>
          <w:lang w:val="fr-FR"/>
        </w:rPr>
        <w:t>'innovation centrés sur les TIC</w:t>
      </w:r>
    </w:p>
    <w:p w14:paraId="1D4B616D" w14:textId="40144B99" w:rsidR="00FF2FA8" w:rsidRPr="00FF6F7D" w:rsidRDefault="00375954" w:rsidP="00375954">
      <w:pPr>
        <w:pStyle w:val="enumlev1"/>
        <w:rPr>
          <w:rFonts w:cstheme="minorHAnsi"/>
          <w:lang w:val="fr-FR"/>
        </w:rPr>
      </w:pPr>
      <w:r w:rsidRPr="00FF6F7D">
        <w:rPr>
          <w:i/>
          <w:iCs/>
          <w:lang w:val="fr-FR"/>
        </w:rPr>
        <w:t>–</w:t>
      </w:r>
      <w:r w:rsidRPr="00FF6F7D">
        <w:rPr>
          <w:i/>
          <w:iCs/>
          <w:lang w:val="fr-FR"/>
        </w:rPr>
        <w:tab/>
      </w:r>
      <w:r w:rsidR="00DA7B34" w:rsidRPr="00FF6F7D">
        <w:rPr>
          <w:i/>
          <w:iCs/>
          <w:lang w:val="fr-FR"/>
        </w:rPr>
        <w:t xml:space="preserve">Renforcement des capacités et mise en place de </w:t>
      </w:r>
      <w:r w:rsidRPr="00FF6F7D">
        <w:rPr>
          <w:rFonts w:cstheme="minorHAnsi"/>
          <w:i/>
          <w:iCs/>
          <w:lang w:val="fr-FR"/>
        </w:rPr>
        <w:t>communautés</w:t>
      </w:r>
    </w:p>
    <w:p w14:paraId="23B19FD7" w14:textId="77777777" w:rsidR="00FC72CE" w:rsidRDefault="00375954" w:rsidP="00375954">
      <w:pPr>
        <w:spacing w:after="240"/>
        <w:rPr>
          <w:lang w:val="fr-FR"/>
        </w:rPr>
      </w:pPr>
      <w:r w:rsidRPr="00FF6F7D">
        <w:rPr>
          <w:b/>
          <w:bCs/>
          <w:lang w:val="fr-FR"/>
        </w:rPr>
        <w:t>IMPACT</w:t>
      </w:r>
      <w:r w:rsidR="00ED47D1" w:rsidRPr="00FC72CE">
        <w:rPr>
          <w:bCs/>
          <w:lang w:val="fr-FR"/>
        </w:rPr>
        <w:t>:</w:t>
      </w:r>
      <w:r w:rsidRPr="00FF6F7D">
        <w:rPr>
          <w:b/>
          <w:bCs/>
          <w:lang w:val="fr-FR"/>
        </w:rPr>
        <w:t xml:space="preserve"> </w:t>
      </w:r>
      <w:r w:rsidR="00ED47D1" w:rsidRPr="00FF6F7D">
        <w:rPr>
          <w:lang w:val="fr-FR"/>
        </w:rPr>
        <w:t>Cette initiative régionale de l'UIT pour l'Europe a permis de renforcer les capacités humaines de plus de 1</w:t>
      </w:r>
      <w:r w:rsidR="00DC3063" w:rsidRPr="00FF6F7D">
        <w:rPr>
          <w:lang w:val="fr-FR"/>
        </w:rPr>
        <w:t xml:space="preserve"> </w:t>
      </w:r>
      <w:r w:rsidR="00ED47D1" w:rsidRPr="00FF6F7D">
        <w:rPr>
          <w:lang w:val="fr-FR"/>
        </w:rPr>
        <w:t xml:space="preserve">000 parties prenantes de plus de 25 pays. </w:t>
      </w:r>
      <w:r w:rsidRPr="00FF6F7D">
        <w:rPr>
          <w:lang w:val="fr-FR"/>
        </w:rPr>
        <w:t xml:space="preserve">Un partenariat stratégique a été </w:t>
      </w:r>
      <w:r w:rsidR="00ED47D1" w:rsidRPr="00FF6F7D">
        <w:rPr>
          <w:lang w:val="fr-FR"/>
        </w:rPr>
        <w:t>mis en place</w:t>
      </w:r>
      <w:r w:rsidRPr="00FF6F7D">
        <w:rPr>
          <w:lang w:val="fr-FR"/>
        </w:rPr>
        <w:t xml:space="preserve">, ce qui a permis de renforcer la coopération avec INPUT. Cinq pays ont bénéficié </w:t>
      </w:r>
      <w:r w:rsidR="00FC72CE">
        <w:rPr>
          <w:lang w:val="fr-FR"/>
        </w:rPr>
        <w:br w:type="page"/>
      </w:r>
    </w:p>
    <w:p w14:paraId="6FE5507C" w14:textId="108043B1" w:rsidR="00FF2FA8" w:rsidRPr="00FF6F7D" w:rsidRDefault="00375954" w:rsidP="00375954">
      <w:pPr>
        <w:spacing w:after="240"/>
        <w:rPr>
          <w:lang w:val="fr-FR"/>
        </w:rPr>
      </w:pPr>
      <w:r w:rsidRPr="00FF6F7D">
        <w:rPr>
          <w:lang w:val="fr-FR"/>
        </w:rPr>
        <w:lastRenderedPageBreak/>
        <w:t xml:space="preserve">d'une assistance technique directe et ont pu progresser vers </w:t>
      </w:r>
      <w:r w:rsidR="00ED47D1" w:rsidRPr="00FF6F7D">
        <w:rPr>
          <w:lang w:val="fr-FR"/>
        </w:rPr>
        <w:t xml:space="preserve">la réalisation de </w:t>
      </w:r>
      <w:r w:rsidRPr="00FF6F7D">
        <w:rPr>
          <w:lang w:val="fr-FR"/>
        </w:rPr>
        <w:t xml:space="preserve">leurs objectifs nationaux grâce </w:t>
      </w:r>
      <w:r w:rsidR="00ED47D1" w:rsidRPr="00FF6F7D">
        <w:rPr>
          <w:lang w:val="fr-FR"/>
        </w:rPr>
        <w:t xml:space="preserve">à l'appui </w:t>
      </w:r>
      <w:r w:rsidRPr="00FF6F7D">
        <w:rPr>
          <w:lang w:val="fr-FR"/>
        </w:rPr>
        <w:t xml:space="preserve">de l'UIT. </w:t>
      </w:r>
      <w:r w:rsidR="00125C9B" w:rsidRPr="00FF6F7D">
        <w:rPr>
          <w:lang w:val="fr-FR"/>
        </w:rPr>
        <w:t>Sept pays ont accueilli d</w:t>
      </w:r>
      <w:r w:rsidRPr="00FF6F7D">
        <w:rPr>
          <w:lang w:val="fr-FR"/>
        </w:rPr>
        <w:t>es activités de l'UIT et deux examens régionaux ont été réalisés, ce qui a permis de fournir une assistance directe plus ciblée et efficace.</w:t>
      </w:r>
    </w:p>
    <w:p w14:paraId="4B4DA699" w14:textId="04538D2C" w:rsidR="00FF2FA8" w:rsidRPr="00FF6F7D" w:rsidRDefault="000767A4" w:rsidP="00DC306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États </w:t>
      </w:r>
      <w:r w:rsidR="00DA7B34" w:rsidRPr="00FF6F7D">
        <w:rPr>
          <w:b/>
          <w:bCs/>
          <w:i/>
          <w:iCs/>
          <w:lang w:val="fr-FR"/>
        </w:rPr>
        <w:t>M</w:t>
      </w:r>
      <w:r w:rsidR="00375954" w:rsidRPr="00FF6F7D">
        <w:rPr>
          <w:b/>
          <w:bCs/>
          <w:i/>
          <w:iCs/>
          <w:lang w:val="fr-FR"/>
        </w:rPr>
        <w:t xml:space="preserve">embres de l'UIT </w:t>
      </w:r>
      <w:r w:rsidR="00DA7B34" w:rsidRPr="00FF6F7D">
        <w:rPr>
          <w:b/>
          <w:bCs/>
          <w:i/>
          <w:iCs/>
          <w:lang w:val="fr-FR"/>
        </w:rPr>
        <w:t>en vue de l'élaboration d'</w:t>
      </w:r>
      <w:r w:rsidR="00375954" w:rsidRPr="00FF6F7D">
        <w:rPr>
          <w:b/>
          <w:bCs/>
          <w:i/>
          <w:iCs/>
          <w:lang w:val="fr-FR"/>
        </w:rPr>
        <w:t>écosystèmes d</w:t>
      </w:r>
      <w:r w:rsidR="00DA7B34" w:rsidRPr="00FF6F7D">
        <w:rPr>
          <w:b/>
          <w:bCs/>
          <w:i/>
          <w:iCs/>
          <w:lang w:val="fr-FR"/>
        </w:rPr>
        <w:t>e l</w:t>
      </w:r>
      <w:r w:rsidR="00375954" w:rsidRPr="00FF6F7D">
        <w:rPr>
          <w:b/>
          <w:bCs/>
          <w:i/>
          <w:iCs/>
          <w:lang w:val="fr-FR"/>
        </w:rPr>
        <w:t>'innovation centrés sur les TIC</w:t>
      </w:r>
    </w:p>
    <w:p w14:paraId="7CFD17AA" w14:textId="6BCED10D" w:rsidR="00FF2FA8" w:rsidRPr="00FF6F7D" w:rsidRDefault="00375954" w:rsidP="00027A41">
      <w:pPr>
        <w:pStyle w:val="enumlev1"/>
        <w:spacing w:before="120"/>
        <w:rPr>
          <w:i/>
          <w:iCs/>
          <w:lang w:val="fr-FR"/>
        </w:rPr>
      </w:pPr>
      <w:r w:rsidRPr="00FF6F7D">
        <w:rPr>
          <w:i/>
          <w:iCs/>
          <w:lang w:val="fr-FR"/>
        </w:rPr>
        <w:t>–</w:t>
      </w:r>
      <w:r w:rsidRPr="00FF6F7D">
        <w:rPr>
          <w:i/>
          <w:iCs/>
          <w:lang w:val="fr-FR"/>
        </w:rPr>
        <w:tab/>
        <w:t xml:space="preserve">Profil d'innovation </w:t>
      </w:r>
      <w:r w:rsidR="00DA7B34" w:rsidRPr="00FF6F7D">
        <w:rPr>
          <w:i/>
          <w:iCs/>
          <w:lang w:val="fr-FR"/>
        </w:rPr>
        <w:t xml:space="preserve">numérique de </w:t>
      </w:r>
      <w:r w:rsidRPr="00FF6F7D">
        <w:rPr>
          <w:i/>
          <w:iCs/>
          <w:lang w:val="fr-FR"/>
        </w:rPr>
        <w:t>la République de Serbie</w:t>
      </w:r>
      <w:r w:rsidR="00DC3063" w:rsidRPr="00FF6F7D">
        <w:rPr>
          <w:i/>
          <w:iCs/>
          <w:lang w:val="fr-FR"/>
        </w:rPr>
        <w:t>.</w:t>
      </w:r>
    </w:p>
    <w:p w14:paraId="1481DE08" w14:textId="7836C818" w:rsidR="00FF2FA8" w:rsidRPr="00FF6F7D" w:rsidRDefault="00375954" w:rsidP="00375954">
      <w:pPr>
        <w:pStyle w:val="enumlev1"/>
        <w:rPr>
          <w:i/>
          <w:iCs/>
          <w:lang w:val="fr-FR"/>
        </w:rPr>
      </w:pPr>
      <w:r w:rsidRPr="00FF6F7D">
        <w:rPr>
          <w:i/>
          <w:iCs/>
          <w:lang w:val="fr-FR"/>
        </w:rPr>
        <w:t>–</w:t>
      </w:r>
      <w:r w:rsidRPr="00FF6F7D">
        <w:rPr>
          <w:i/>
          <w:iCs/>
          <w:lang w:val="fr-FR"/>
        </w:rPr>
        <w:tab/>
        <w:t xml:space="preserve">Profil d'innovation numérique </w:t>
      </w:r>
      <w:r w:rsidR="00DA7B34" w:rsidRPr="00FF6F7D">
        <w:rPr>
          <w:i/>
          <w:iCs/>
          <w:lang w:val="fr-FR"/>
        </w:rPr>
        <w:t xml:space="preserve">de </w:t>
      </w:r>
      <w:r w:rsidRPr="00FF6F7D">
        <w:rPr>
          <w:i/>
          <w:iCs/>
          <w:lang w:val="fr-FR"/>
        </w:rPr>
        <w:t>la Bosnie-Herzégovine</w:t>
      </w:r>
      <w:r w:rsidR="00DC3063" w:rsidRPr="00FF6F7D">
        <w:rPr>
          <w:i/>
          <w:iCs/>
          <w:lang w:val="fr-FR"/>
        </w:rPr>
        <w:t>.</w:t>
      </w:r>
    </w:p>
    <w:p w14:paraId="552F8364" w14:textId="68A741F8" w:rsidR="00FF2FA8" w:rsidRPr="00FF6F7D" w:rsidRDefault="00375954" w:rsidP="00375954">
      <w:pPr>
        <w:pStyle w:val="enumlev1"/>
        <w:rPr>
          <w:i/>
          <w:iCs/>
          <w:lang w:val="fr-FR"/>
        </w:rPr>
      </w:pPr>
      <w:r w:rsidRPr="00FF6F7D">
        <w:rPr>
          <w:i/>
          <w:iCs/>
          <w:lang w:val="fr-FR"/>
        </w:rPr>
        <w:t>–</w:t>
      </w:r>
      <w:r w:rsidRPr="00FF6F7D">
        <w:rPr>
          <w:i/>
          <w:iCs/>
          <w:lang w:val="fr-FR"/>
        </w:rPr>
        <w:tab/>
      </w:r>
      <w:r w:rsidR="00DA7B34" w:rsidRPr="00FF6F7D">
        <w:rPr>
          <w:i/>
          <w:iCs/>
          <w:lang w:val="fr-FR"/>
        </w:rPr>
        <w:t xml:space="preserve">Assistance pour </w:t>
      </w:r>
      <w:r w:rsidRPr="00FF6F7D">
        <w:rPr>
          <w:i/>
          <w:iCs/>
          <w:lang w:val="fr-FR"/>
        </w:rPr>
        <w:t xml:space="preserve">la </w:t>
      </w:r>
      <w:r w:rsidR="00420D47" w:rsidRPr="00FF6F7D">
        <w:rPr>
          <w:i/>
          <w:iCs/>
          <w:lang w:val="fr-FR"/>
        </w:rPr>
        <w:t xml:space="preserve">mise en place </w:t>
      </w:r>
      <w:r w:rsidRPr="00FF6F7D">
        <w:rPr>
          <w:i/>
          <w:iCs/>
          <w:lang w:val="fr-FR"/>
        </w:rPr>
        <w:t>d'un écosystème d</w:t>
      </w:r>
      <w:r w:rsidR="00DA7B34" w:rsidRPr="00FF6F7D">
        <w:rPr>
          <w:i/>
          <w:iCs/>
          <w:lang w:val="fr-FR"/>
        </w:rPr>
        <w:t>e l</w:t>
      </w:r>
      <w:r w:rsidRPr="00FF6F7D">
        <w:rPr>
          <w:i/>
          <w:iCs/>
          <w:lang w:val="fr-FR"/>
        </w:rPr>
        <w:t>'innovation centré sur les TIC au Monténégro</w:t>
      </w:r>
      <w:r w:rsidR="00DC3063" w:rsidRPr="00FF6F7D">
        <w:rPr>
          <w:i/>
          <w:iCs/>
          <w:lang w:val="fr-FR"/>
        </w:rPr>
        <w:t>.</w:t>
      </w:r>
    </w:p>
    <w:p w14:paraId="1AD06CCC" w14:textId="10056C84" w:rsidR="00FF2FA8" w:rsidRPr="00FF6F7D" w:rsidRDefault="00375954" w:rsidP="00027A41">
      <w:pPr>
        <w:pStyle w:val="enumlev1"/>
        <w:spacing w:after="120"/>
        <w:rPr>
          <w:lang w:val="fr-FR"/>
        </w:rPr>
      </w:pPr>
      <w:r w:rsidRPr="00FF6F7D">
        <w:rPr>
          <w:i/>
          <w:iCs/>
          <w:lang w:val="fr-FR"/>
        </w:rPr>
        <w:t>–</w:t>
      </w:r>
      <w:r w:rsidRPr="00FF6F7D">
        <w:rPr>
          <w:i/>
          <w:iCs/>
          <w:lang w:val="fr-FR"/>
        </w:rPr>
        <w:tab/>
        <w:t xml:space="preserve">Profil d'innovation numérique </w:t>
      </w:r>
      <w:r w:rsidR="00DA7B34" w:rsidRPr="00FF6F7D">
        <w:rPr>
          <w:i/>
          <w:iCs/>
          <w:lang w:val="fr-FR"/>
        </w:rPr>
        <w:t xml:space="preserve">de </w:t>
      </w:r>
      <w:r w:rsidRPr="00FF6F7D">
        <w:rPr>
          <w:i/>
          <w:iCs/>
          <w:lang w:val="fr-FR"/>
        </w:rPr>
        <w:t>la Géorgie</w:t>
      </w:r>
      <w:r w:rsidR="00DC3063" w:rsidRPr="00FF6F7D">
        <w:rPr>
          <w:lang w:val="fr-FR"/>
        </w:rPr>
        <w:t>.</w:t>
      </w:r>
    </w:p>
    <w:p w14:paraId="48EA7CF0" w14:textId="56442503" w:rsidR="00FF2FA8" w:rsidRPr="00FF6F7D" w:rsidRDefault="000767A4" w:rsidP="00DC3063">
      <w:pPr>
        <w:pBdr>
          <w:top w:val="single" w:sz="4" w:space="1" w:color="auto"/>
          <w:left w:val="single" w:sz="4" w:space="4" w:color="auto"/>
          <w:bottom w:val="single" w:sz="4" w:space="1" w:color="auto"/>
          <w:right w:val="single" w:sz="4" w:space="4" w:color="auto"/>
        </w:pBdr>
        <w:spacing w:after="120"/>
        <w:rPr>
          <w:b/>
          <w:bCs/>
          <w:i/>
          <w:iCs/>
          <w:lang w:val="fr-FR"/>
        </w:rPr>
      </w:pPr>
      <w:r w:rsidRPr="00FF6F7D">
        <w:rPr>
          <w:b/>
          <w:bCs/>
          <w:i/>
          <w:iCs/>
          <w:lang w:val="fr-FR"/>
        </w:rPr>
        <w:t xml:space="preserve">Différentes activités ont été menées </w:t>
      </w:r>
      <w:r w:rsidR="008C1738" w:rsidRPr="00FF6F7D">
        <w:rPr>
          <w:b/>
          <w:bCs/>
          <w:i/>
          <w:iCs/>
          <w:lang w:val="fr-FR"/>
        </w:rPr>
        <w:t>pour renforcer</w:t>
      </w:r>
      <w:r w:rsidR="00375954" w:rsidRPr="00FF6F7D">
        <w:rPr>
          <w:b/>
          <w:bCs/>
          <w:i/>
          <w:iCs/>
          <w:lang w:val="fr-FR"/>
        </w:rPr>
        <w:t xml:space="preserve"> les capacités des parties prenantes </w:t>
      </w:r>
      <w:r w:rsidR="00420D47" w:rsidRPr="00FF6F7D">
        <w:rPr>
          <w:b/>
          <w:bCs/>
          <w:i/>
          <w:iCs/>
          <w:lang w:val="fr-FR"/>
        </w:rPr>
        <w:t xml:space="preserve">concernant le </w:t>
      </w:r>
      <w:r w:rsidR="00DA7B34" w:rsidRPr="00FF6F7D">
        <w:rPr>
          <w:b/>
          <w:bCs/>
          <w:i/>
          <w:iCs/>
          <w:lang w:val="fr-FR"/>
        </w:rPr>
        <w:t xml:space="preserve">renforcement </w:t>
      </w:r>
      <w:r w:rsidR="00375954" w:rsidRPr="00FF6F7D">
        <w:rPr>
          <w:b/>
          <w:bCs/>
          <w:i/>
          <w:iCs/>
          <w:lang w:val="fr-FR"/>
        </w:rPr>
        <w:t xml:space="preserve">de leurs capacités humaines et </w:t>
      </w:r>
      <w:r w:rsidR="00DA7B34" w:rsidRPr="00FF6F7D">
        <w:rPr>
          <w:b/>
          <w:bCs/>
          <w:i/>
          <w:iCs/>
          <w:lang w:val="fr-FR"/>
        </w:rPr>
        <w:t xml:space="preserve">la mise en place de </w:t>
      </w:r>
      <w:r w:rsidR="00375954" w:rsidRPr="00FF6F7D">
        <w:rPr>
          <w:b/>
          <w:bCs/>
          <w:i/>
          <w:iCs/>
          <w:lang w:val="fr-FR"/>
        </w:rPr>
        <w:t>communauté</w:t>
      </w:r>
      <w:r w:rsidR="00DA7B34" w:rsidRPr="00FF6F7D">
        <w:rPr>
          <w:b/>
          <w:bCs/>
          <w:i/>
          <w:iCs/>
          <w:lang w:val="fr-FR"/>
        </w:rPr>
        <w:t>s</w:t>
      </w:r>
    </w:p>
    <w:p w14:paraId="66C7F12E" w14:textId="56BCD92C" w:rsidR="00FF2FA8" w:rsidRPr="00FF6F7D" w:rsidRDefault="00375954" w:rsidP="00375954">
      <w:pPr>
        <w:pStyle w:val="enumlev1"/>
        <w:rPr>
          <w:i/>
          <w:iCs/>
          <w:lang w:val="fr-FR"/>
        </w:rPr>
      </w:pPr>
      <w:r w:rsidRPr="00FF6F7D">
        <w:rPr>
          <w:i/>
          <w:iCs/>
          <w:lang w:val="fr-FR"/>
        </w:rPr>
        <w:t>–</w:t>
      </w:r>
      <w:r w:rsidRPr="00FF6F7D">
        <w:rPr>
          <w:i/>
          <w:iCs/>
          <w:lang w:val="fr-FR"/>
        </w:rPr>
        <w:tab/>
      </w:r>
      <w:r w:rsidR="00DA7B34" w:rsidRPr="00FF6F7D">
        <w:rPr>
          <w:i/>
          <w:iCs/>
          <w:lang w:val="fr-FR"/>
        </w:rPr>
        <w:t>P</w:t>
      </w:r>
      <w:r w:rsidRPr="00FF6F7D">
        <w:rPr>
          <w:i/>
          <w:iCs/>
          <w:lang w:val="fr-FR"/>
        </w:rPr>
        <w:t>ublication "Accélérer la transformation numérique</w:t>
      </w:r>
      <w:r w:rsidR="00BC0196" w:rsidRPr="00FF6F7D">
        <w:rPr>
          <w:i/>
          <w:iCs/>
          <w:lang w:val="fr-FR"/>
        </w:rPr>
        <w:t>:</w:t>
      </w:r>
      <w:r w:rsidRPr="00FF6F7D">
        <w:rPr>
          <w:i/>
          <w:iCs/>
          <w:lang w:val="fr-FR"/>
        </w:rPr>
        <w:t xml:space="preserve"> bonnes pratiques </w:t>
      </w:r>
      <w:r w:rsidR="00DA7B34" w:rsidRPr="00FF6F7D">
        <w:rPr>
          <w:i/>
          <w:iCs/>
          <w:lang w:val="fr-FR"/>
        </w:rPr>
        <w:t xml:space="preserve">à suivre </w:t>
      </w:r>
      <w:r w:rsidRPr="00FF6F7D">
        <w:rPr>
          <w:i/>
          <w:iCs/>
          <w:lang w:val="fr-FR"/>
        </w:rPr>
        <w:t xml:space="preserve">pour </w:t>
      </w:r>
      <w:r w:rsidR="00DA7B34" w:rsidRPr="00FF6F7D">
        <w:rPr>
          <w:i/>
          <w:iCs/>
          <w:lang w:val="fr-FR"/>
        </w:rPr>
        <w:t>élaborer</w:t>
      </w:r>
      <w:r w:rsidRPr="00FF6F7D">
        <w:rPr>
          <w:i/>
          <w:iCs/>
          <w:lang w:val="fr-FR"/>
        </w:rPr>
        <w:t xml:space="preserve">, </w:t>
      </w:r>
      <w:r w:rsidR="005627D5" w:rsidRPr="00FF6F7D">
        <w:rPr>
          <w:i/>
          <w:iCs/>
          <w:lang w:val="fr-FR"/>
        </w:rPr>
        <w:t xml:space="preserve">favoriser </w:t>
      </w:r>
      <w:r w:rsidRPr="00FF6F7D">
        <w:rPr>
          <w:i/>
          <w:iCs/>
          <w:lang w:val="fr-FR"/>
        </w:rPr>
        <w:t xml:space="preserve">et </w:t>
      </w:r>
      <w:r w:rsidR="005627D5" w:rsidRPr="00FF6F7D">
        <w:rPr>
          <w:i/>
          <w:iCs/>
          <w:lang w:val="fr-FR"/>
        </w:rPr>
        <w:t xml:space="preserve">promouvoir </w:t>
      </w:r>
      <w:r w:rsidR="00DA7B34" w:rsidRPr="00FF6F7D">
        <w:rPr>
          <w:i/>
          <w:iCs/>
          <w:lang w:val="fr-FR"/>
        </w:rPr>
        <w:t xml:space="preserve">les </w:t>
      </w:r>
      <w:r w:rsidRPr="00FF6F7D">
        <w:rPr>
          <w:i/>
          <w:iCs/>
          <w:lang w:val="fr-FR"/>
        </w:rPr>
        <w:t>écosystème</w:t>
      </w:r>
      <w:r w:rsidR="00DA7B34" w:rsidRPr="00FF6F7D">
        <w:rPr>
          <w:i/>
          <w:iCs/>
          <w:lang w:val="fr-FR"/>
        </w:rPr>
        <w:t>s</w:t>
      </w:r>
      <w:r w:rsidRPr="00FF6F7D">
        <w:rPr>
          <w:i/>
          <w:iCs/>
          <w:lang w:val="fr-FR"/>
        </w:rPr>
        <w:t xml:space="preserve"> de l'innovation centré</w:t>
      </w:r>
      <w:r w:rsidR="00DA7B34" w:rsidRPr="00FF6F7D">
        <w:rPr>
          <w:i/>
          <w:iCs/>
          <w:lang w:val="fr-FR"/>
        </w:rPr>
        <w:t>s</w:t>
      </w:r>
      <w:r w:rsidRPr="00FF6F7D">
        <w:rPr>
          <w:i/>
          <w:iCs/>
          <w:lang w:val="fr-FR"/>
        </w:rPr>
        <w:t xml:space="preserve"> sur les TIC en Europe" (2018)</w:t>
      </w:r>
      <w:r w:rsidR="00DC3063" w:rsidRPr="00FF6F7D">
        <w:rPr>
          <w:i/>
          <w:iCs/>
          <w:lang w:val="fr-FR"/>
        </w:rPr>
        <w:t>.</w:t>
      </w:r>
    </w:p>
    <w:p w14:paraId="1F7C646E" w14:textId="25E44733" w:rsidR="00FF2FA8" w:rsidRPr="00FF6F7D" w:rsidRDefault="00375954" w:rsidP="00375954">
      <w:pPr>
        <w:pStyle w:val="enumlev1"/>
        <w:rPr>
          <w:i/>
          <w:iCs/>
          <w:lang w:val="fr-FR"/>
        </w:rPr>
      </w:pPr>
      <w:r w:rsidRPr="00FF6F7D">
        <w:rPr>
          <w:i/>
          <w:iCs/>
          <w:lang w:val="fr-FR"/>
        </w:rPr>
        <w:t>–</w:t>
      </w:r>
      <w:r w:rsidRPr="00FF6F7D">
        <w:rPr>
          <w:i/>
          <w:iCs/>
          <w:lang w:val="fr-FR"/>
        </w:rPr>
        <w:tab/>
        <w:t>Bonnes pratiques régionales</w:t>
      </w:r>
      <w:r w:rsidR="00BC0196" w:rsidRPr="00FF6F7D">
        <w:rPr>
          <w:i/>
          <w:iCs/>
          <w:lang w:val="fr-FR"/>
        </w:rPr>
        <w:t>:</w:t>
      </w:r>
      <w:r w:rsidRPr="00FF6F7D">
        <w:rPr>
          <w:i/>
          <w:iCs/>
          <w:lang w:val="fr-FR"/>
        </w:rPr>
        <w:t xml:space="preserve"> </w:t>
      </w:r>
      <w:r w:rsidR="005627D5" w:rsidRPr="00FF6F7D">
        <w:rPr>
          <w:i/>
          <w:iCs/>
          <w:lang w:val="fr-FR"/>
        </w:rPr>
        <w:t xml:space="preserve">Promouvoir </w:t>
      </w:r>
      <w:r w:rsidRPr="00FF6F7D">
        <w:rPr>
          <w:i/>
          <w:iCs/>
          <w:lang w:val="fr-FR"/>
        </w:rPr>
        <w:t>l'innovation, l'</w:t>
      </w:r>
      <w:r w:rsidR="005627D5" w:rsidRPr="00FF6F7D">
        <w:rPr>
          <w:i/>
          <w:iCs/>
          <w:lang w:val="fr-FR"/>
        </w:rPr>
        <w:t xml:space="preserve">entrepreneuriat </w:t>
      </w:r>
      <w:r w:rsidRPr="00FF6F7D">
        <w:rPr>
          <w:i/>
          <w:iCs/>
          <w:lang w:val="fr-FR"/>
        </w:rPr>
        <w:t>et l'innovation numérique (2020)</w:t>
      </w:r>
      <w:r w:rsidR="00DC3063" w:rsidRPr="00FF6F7D">
        <w:rPr>
          <w:i/>
          <w:iCs/>
          <w:lang w:val="fr-FR"/>
        </w:rPr>
        <w:t>.</w:t>
      </w:r>
    </w:p>
    <w:p w14:paraId="022586F6" w14:textId="0C145224" w:rsidR="00FF2FA8" w:rsidRPr="00FF6F7D" w:rsidRDefault="00375954" w:rsidP="00375954">
      <w:pPr>
        <w:pStyle w:val="enumlev1"/>
        <w:rPr>
          <w:i/>
          <w:iCs/>
          <w:lang w:val="fr-FR"/>
        </w:rPr>
      </w:pPr>
      <w:r w:rsidRPr="00FF6F7D">
        <w:rPr>
          <w:i/>
          <w:iCs/>
          <w:lang w:val="fr-FR"/>
        </w:rPr>
        <w:t>–</w:t>
      </w:r>
      <w:r w:rsidRPr="00FF6F7D">
        <w:rPr>
          <w:i/>
          <w:iCs/>
          <w:lang w:val="fr-FR"/>
        </w:rPr>
        <w:tab/>
        <w:t>Volet innovation du Forum 2019 du SMSI</w:t>
      </w:r>
      <w:r w:rsidR="00BC0196" w:rsidRPr="00FF6F7D">
        <w:rPr>
          <w:i/>
          <w:iCs/>
          <w:lang w:val="fr-FR"/>
        </w:rPr>
        <w:t>:</w:t>
      </w:r>
      <w:r w:rsidRPr="00FF6F7D">
        <w:rPr>
          <w:i/>
          <w:iCs/>
          <w:lang w:val="fr-FR"/>
        </w:rPr>
        <w:t xml:space="preserve"> Transformation numérique</w:t>
      </w:r>
      <w:r w:rsidR="00BC0196" w:rsidRPr="00FF6F7D">
        <w:rPr>
          <w:i/>
          <w:iCs/>
          <w:lang w:val="fr-FR"/>
        </w:rPr>
        <w:t>:</w:t>
      </w:r>
      <w:r w:rsidRPr="00FF6F7D">
        <w:rPr>
          <w:i/>
          <w:iCs/>
          <w:lang w:val="fr-FR"/>
        </w:rPr>
        <w:t xml:space="preserve"> </w:t>
      </w:r>
      <w:r w:rsidR="006B3EEA" w:rsidRPr="00FF6F7D">
        <w:rPr>
          <w:i/>
          <w:iCs/>
          <w:lang w:val="fr-FR"/>
        </w:rPr>
        <w:t xml:space="preserve">mettre en place </w:t>
      </w:r>
      <w:r w:rsidR="00027A41">
        <w:rPr>
          <w:i/>
          <w:iCs/>
          <w:lang w:val="fr-FR"/>
        </w:rPr>
        <w:t>des </w:t>
      </w:r>
      <w:r w:rsidRPr="00FF6F7D">
        <w:rPr>
          <w:i/>
          <w:iCs/>
          <w:lang w:val="fr-FR"/>
        </w:rPr>
        <w:t>écosystèmes d</w:t>
      </w:r>
      <w:r w:rsidR="006B3EEA" w:rsidRPr="00FF6F7D">
        <w:rPr>
          <w:i/>
          <w:iCs/>
          <w:lang w:val="fr-FR"/>
        </w:rPr>
        <w:t>e l</w:t>
      </w:r>
      <w:r w:rsidRPr="00FF6F7D">
        <w:rPr>
          <w:i/>
          <w:iCs/>
          <w:lang w:val="fr-FR"/>
        </w:rPr>
        <w:t>'innovation dynamiques centrés sur les TIC, Genève</w:t>
      </w:r>
      <w:r w:rsidR="006B3EEA" w:rsidRPr="00FF6F7D">
        <w:rPr>
          <w:i/>
          <w:iCs/>
          <w:lang w:val="fr-FR"/>
        </w:rPr>
        <w:t xml:space="preserve"> (</w:t>
      </w:r>
      <w:r w:rsidRPr="00FF6F7D">
        <w:rPr>
          <w:i/>
          <w:iCs/>
          <w:lang w:val="fr-FR"/>
        </w:rPr>
        <w:t>Suisse</w:t>
      </w:r>
      <w:r w:rsidR="006B3EEA" w:rsidRPr="00FF6F7D">
        <w:rPr>
          <w:i/>
          <w:iCs/>
          <w:lang w:val="fr-FR"/>
        </w:rPr>
        <w:t>)</w:t>
      </w:r>
      <w:r w:rsidRPr="00FF6F7D">
        <w:rPr>
          <w:i/>
          <w:iCs/>
          <w:lang w:val="fr-FR"/>
        </w:rPr>
        <w:t xml:space="preserve">, </w:t>
      </w:r>
      <w:r w:rsidR="00027A41">
        <w:rPr>
          <w:i/>
          <w:iCs/>
          <w:lang w:val="fr-FR"/>
        </w:rPr>
        <w:t>19 mars </w:t>
      </w:r>
      <w:r w:rsidRPr="00FF6F7D">
        <w:rPr>
          <w:i/>
          <w:iCs/>
          <w:lang w:val="fr-FR"/>
        </w:rPr>
        <w:t>2018</w:t>
      </w:r>
      <w:r w:rsidR="00DC3063" w:rsidRPr="00FF6F7D">
        <w:rPr>
          <w:i/>
          <w:iCs/>
          <w:lang w:val="fr-FR"/>
        </w:rPr>
        <w:t>.</w:t>
      </w:r>
    </w:p>
    <w:p w14:paraId="74B74B47" w14:textId="79FA0923" w:rsidR="00FF2FA8" w:rsidRPr="00FF6F7D" w:rsidRDefault="00375954" w:rsidP="00375954">
      <w:pPr>
        <w:pStyle w:val="enumlev1"/>
        <w:rPr>
          <w:i/>
          <w:iCs/>
          <w:lang w:val="fr-FR"/>
        </w:rPr>
      </w:pPr>
      <w:r w:rsidRPr="00FF6F7D">
        <w:rPr>
          <w:i/>
          <w:iCs/>
          <w:lang w:val="fr-FR"/>
        </w:rPr>
        <w:t>–</w:t>
      </w:r>
      <w:r w:rsidRPr="00FF6F7D">
        <w:rPr>
          <w:i/>
          <w:iCs/>
          <w:lang w:val="fr-FR"/>
        </w:rPr>
        <w:tab/>
        <w:t xml:space="preserve">Forum régional de </w:t>
      </w:r>
      <w:r w:rsidR="006B3EEA" w:rsidRPr="00FF6F7D">
        <w:rPr>
          <w:i/>
          <w:iCs/>
          <w:lang w:val="fr-FR"/>
        </w:rPr>
        <w:t xml:space="preserve">l'UIT sur </w:t>
      </w:r>
      <w:r w:rsidRPr="00FF6F7D">
        <w:rPr>
          <w:i/>
          <w:iCs/>
          <w:lang w:val="fr-FR"/>
        </w:rPr>
        <w:t xml:space="preserve">l'innovation </w:t>
      </w:r>
      <w:r w:rsidR="006B3EEA" w:rsidRPr="00FF6F7D">
        <w:rPr>
          <w:i/>
          <w:iCs/>
          <w:lang w:val="fr-FR"/>
        </w:rPr>
        <w:t xml:space="preserve">pour l'Europe </w:t>
      </w:r>
      <w:r w:rsidR="005627D5" w:rsidRPr="00FF6F7D">
        <w:rPr>
          <w:i/>
          <w:iCs/>
          <w:lang w:val="fr-FR"/>
        </w:rPr>
        <w:t xml:space="preserve">consacré à </w:t>
      </w:r>
      <w:r w:rsidR="006B3EEA" w:rsidRPr="00FF6F7D">
        <w:rPr>
          <w:i/>
          <w:iCs/>
          <w:lang w:val="fr-FR"/>
        </w:rPr>
        <w:t>la réduction de</w:t>
      </w:r>
      <w:r w:rsidR="00027A41">
        <w:rPr>
          <w:i/>
          <w:iCs/>
          <w:lang w:val="fr-FR"/>
        </w:rPr>
        <w:t>s </w:t>
      </w:r>
      <w:r w:rsidR="005627D5" w:rsidRPr="00FF6F7D">
        <w:rPr>
          <w:i/>
          <w:iCs/>
          <w:lang w:val="fr-FR"/>
        </w:rPr>
        <w:t xml:space="preserve">disparités en matière d'innovation </w:t>
      </w:r>
      <w:r w:rsidRPr="00FF6F7D">
        <w:rPr>
          <w:i/>
          <w:iCs/>
          <w:lang w:val="fr-FR"/>
        </w:rPr>
        <w:t>numérique</w:t>
      </w:r>
      <w:r w:rsidR="00BC0196" w:rsidRPr="00FF6F7D">
        <w:rPr>
          <w:i/>
          <w:iCs/>
          <w:lang w:val="fr-FR"/>
        </w:rPr>
        <w:t>:</w:t>
      </w:r>
      <w:r w:rsidRPr="00FF6F7D">
        <w:rPr>
          <w:i/>
          <w:iCs/>
          <w:lang w:val="fr-FR"/>
        </w:rPr>
        <w:t xml:space="preserve"> </w:t>
      </w:r>
      <w:r w:rsidR="00A661D4" w:rsidRPr="00FF6F7D">
        <w:rPr>
          <w:i/>
          <w:iCs/>
          <w:lang w:val="fr-FR"/>
        </w:rPr>
        <w:t>favoriser</w:t>
      </w:r>
      <w:r w:rsidR="00027A41">
        <w:rPr>
          <w:i/>
          <w:iCs/>
          <w:lang w:val="fr-FR"/>
        </w:rPr>
        <w:t xml:space="preserve"> l'entrepreneuriat et les </w:t>
      </w:r>
      <w:r w:rsidR="006B3EEA" w:rsidRPr="00FF6F7D">
        <w:rPr>
          <w:i/>
          <w:iCs/>
          <w:lang w:val="fr-FR"/>
        </w:rPr>
        <w:t>écosystèmes de start-up</w:t>
      </w:r>
      <w:r w:rsidR="005627D5" w:rsidRPr="00FF6F7D">
        <w:rPr>
          <w:i/>
          <w:iCs/>
          <w:lang w:val="fr-FR"/>
        </w:rPr>
        <w:t xml:space="preserve"> dans le domaine du numérique</w:t>
      </w:r>
      <w:r w:rsidRPr="00FF6F7D">
        <w:rPr>
          <w:i/>
          <w:iCs/>
          <w:lang w:val="fr-FR"/>
        </w:rPr>
        <w:t>, Oslo (Norvège)</w:t>
      </w:r>
      <w:r w:rsidR="006B3EEA" w:rsidRPr="00FF6F7D">
        <w:rPr>
          <w:i/>
          <w:iCs/>
          <w:lang w:val="fr-FR"/>
        </w:rPr>
        <w:t xml:space="preserve">, </w:t>
      </w:r>
      <w:r w:rsidR="00027A41">
        <w:rPr>
          <w:i/>
          <w:iCs/>
          <w:lang w:val="fr-FR"/>
        </w:rPr>
        <w:t>21</w:t>
      </w:r>
      <w:r w:rsidR="00027A41">
        <w:rPr>
          <w:i/>
          <w:iCs/>
          <w:lang w:val="fr-FR"/>
        </w:rPr>
        <w:noBreakHyphen/>
        <w:t>23 </w:t>
      </w:r>
      <w:r w:rsidR="006B3EEA" w:rsidRPr="00FF6F7D">
        <w:rPr>
          <w:i/>
          <w:iCs/>
          <w:lang w:val="fr-FR"/>
        </w:rPr>
        <w:t>novembre 2018</w:t>
      </w:r>
      <w:r w:rsidRPr="00FF6F7D">
        <w:rPr>
          <w:i/>
          <w:iCs/>
          <w:lang w:val="fr-FR"/>
        </w:rPr>
        <w:t>.</w:t>
      </w:r>
    </w:p>
    <w:p w14:paraId="36CFE0AD" w14:textId="6851C69A"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006B3EEA" w:rsidRPr="00FF6F7D">
        <w:rPr>
          <w:rFonts w:cs="Calibri"/>
          <w:i/>
          <w:iCs/>
          <w:lang w:val="fr-FR"/>
        </w:rPr>
        <w:t xml:space="preserve">Volet </w:t>
      </w:r>
      <w:r w:rsidRPr="00FF6F7D">
        <w:rPr>
          <w:rFonts w:cs="Calibri"/>
          <w:i/>
          <w:iCs/>
          <w:lang w:val="fr-FR"/>
        </w:rPr>
        <w:t>innovation</w:t>
      </w:r>
      <w:r w:rsidR="006B3EEA" w:rsidRPr="00FF6F7D">
        <w:rPr>
          <w:rFonts w:cs="Calibri"/>
          <w:i/>
          <w:iCs/>
          <w:lang w:val="fr-FR"/>
        </w:rPr>
        <w:t xml:space="preserve"> lors du Forum </w:t>
      </w:r>
      <w:r w:rsidRPr="00FF6F7D">
        <w:rPr>
          <w:rFonts w:cs="Calibri"/>
          <w:i/>
          <w:iCs/>
          <w:lang w:val="fr-FR"/>
        </w:rPr>
        <w:t>2019</w:t>
      </w:r>
      <w:r w:rsidR="006B3EEA" w:rsidRPr="00FF6F7D">
        <w:rPr>
          <w:rFonts w:cs="Calibri"/>
          <w:i/>
          <w:iCs/>
          <w:lang w:val="fr-FR"/>
        </w:rPr>
        <w:t xml:space="preserve"> du SMSI</w:t>
      </w:r>
      <w:r w:rsidRPr="00FF6F7D">
        <w:rPr>
          <w:rFonts w:cs="Calibri"/>
          <w:i/>
          <w:iCs/>
          <w:lang w:val="fr-FR"/>
        </w:rPr>
        <w:t>, Genève</w:t>
      </w:r>
      <w:r w:rsidR="003C4D69" w:rsidRPr="00FF6F7D">
        <w:rPr>
          <w:rFonts w:cs="Calibri"/>
          <w:i/>
          <w:iCs/>
          <w:lang w:val="fr-FR"/>
        </w:rPr>
        <w:t>.</w:t>
      </w:r>
    </w:p>
    <w:p w14:paraId="5FEB1D65" w14:textId="243CE0BB" w:rsidR="00FF2FA8" w:rsidRPr="00FF6F7D" w:rsidRDefault="00375954" w:rsidP="00375954">
      <w:pPr>
        <w:pStyle w:val="enumlev1"/>
        <w:rPr>
          <w:rFonts w:cs="Calibri"/>
          <w:i/>
          <w:iCs/>
          <w:lang w:val="fr-FR"/>
        </w:rPr>
      </w:pPr>
      <w:r w:rsidRPr="00FF6F7D">
        <w:rPr>
          <w:i/>
          <w:iCs/>
          <w:lang w:val="fr-FR"/>
        </w:rPr>
        <w:t>–</w:t>
      </w:r>
      <w:r w:rsidRPr="00FF6F7D">
        <w:rPr>
          <w:i/>
          <w:iCs/>
          <w:lang w:val="fr-FR"/>
        </w:rPr>
        <w:tab/>
      </w:r>
      <w:r w:rsidRPr="00FF6F7D">
        <w:rPr>
          <w:rFonts w:cs="Calibri"/>
          <w:i/>
          <w:iCs/>
          <w:lang w:val="fr-FR"/>
        </w:rPr>
        <w:t>Accélérer la transformation numérique grâce à un écosystème centré sur les TIC</w:t>
      </w:r>
      <w:r w:rsidR="00B537E3" w:rsidRPr="00FF6F7D">
        <w:rPr>
          <w:rFonts w:cs="Calibri"/>
          <w:i/>
          <w:iCs/>
          <w:lang w:val="fr-FR"/>
        </w:rPr>
        <w:t xml:space="preserve"> – </w:t>
      </w:r>
      <w:r w:rsidRPr="00FF6F7D">
        <w:rPr>
          <w:rFonts w:cs="Calibri"/>
          <w:i/>
          <w:iCs/>
          <w:lang w:val="fr-FR"/>
        </w:rPr>
        <w:t>Telecom World 2019</w:t>
      </w:r>
      <w:r w:rsidR="003C4D69" w:rsidRPr="00FF6F7D">
        <w:rPr>
          <w:rFonts w:cs="Calibri"/>
          <w:i/>
          <w:iCs/>
          <w:lang w:val="fr-FR"/>
        </w:rPr>
        <w:t>.</w:t>
      </w:r>
    </w:p>
    <w:p w14:paraId="00C05701" w14:textId="4E863728" w:rsidR="006B3EEA" w:rsidRPr="00FF6F7D" w:rsidRDefault="006B3EEA" w:rsidP="00375954">
      <w:pPr>
        <w:pStyle w:val="enumlev1"/>
        <w:rPr>
          <w:rFonts w:cs="Calibri"/>
          <w:i/>
          <w:iCs/>
          <w:lang w:val="fr-FR"/>
        </w:rPr>
      </w:pPr>
      <w:r w:rsidRPr="00FF6F7D">
        <w:rPr>
          <w:i/>
          <w:iCs/>
          <w:lang w:val="fr-FR"/>
        </w:rPr>
        <w:t>–</w:t>
      </w:r>
      <w:r w:rsidRPr="00FF6F7D">
        <w:rPr>
          <w:i/>
          <w:iCs/>
          <w:lang w:val="fr-FR"/>
        </w:rPr>
        <w:tab/>
      </w:r>
      <w:r w:rsidRPr="00FF6F7D">
        <w:rPr>
          <w:rFonts w:cs="Calibri"/>
          <w:i/>
          <w:iCs/>
          <w:szCs w:val="24"/>
          <w:lang w:val="fr-FR"/>
        </w:rPr>
        <w:t>L'adéquation des écosystèmes ouvre des possibilités grâce aux bonnes pratiques – Telecom World 2019</w:t>
      </w:r>
      <w:r w:rsidR="003C4D69" w:rsidRPr="00FF6F7D">
        <w:rPr>
          <w:rFonts w:cs="Calibri"/>
          <w:i/>
          <w:iCs/>
          <w:szCs w:val="24"/>
          <w:lang w:val="fr-FR"/>
        </w:rPr>
        <w:t>.</w:t>
      </w:r>
    </w:p>
    <w:p w14:paraId="243A929F" w14:textId="0DFECF7A" w:rsidR="00FF2FA8" w:rsidRPr="00FF6F7D" w:rsidRDefault="00375954" w:rsidP="00375954">
      <w:pPr>
        <w:pStyle w:val="enumlev1"/>
        <w:rPr>
          <w:i/>
          <w:iCs/>
          <w:lang w:val="fr-FR"/>
        </w:rPr>
      </w:pPr>
      <w:r w:rsidRPr="00FF6F7D">
        <w:rPr>
          <w:i/>
          <w:iCs/>
          <w:lang w:val="fr-FR"/>
        </w:rPr>
        <w:t>–</w:t>
      </w:r>
      <w:r w:rsidRPr="00FF6F7D">
        <w:rPr>
          <w:i/>
          <w:iCs/>
          <w:lang w:val="fr-FR"/>
        </w:rPr>
        <w:tab/>
        <w:t xml:space="preserve">Forum régional de l'UIT </w:t>
      </w:r>
      <w:r w:rsidR="006B3EEA" w:rsidRPr="00FF6F7D">
        <w:rPr>
          <w:i/>
          <w:iCs/>
          <w:lang w:val="fr-FR"/>
        </w:rPr>
        <w:t xml:space="preserve">sur l'innovation </w:t>
      </w:r>
      <w:r w:rsidRPr="00FF6F7D">
        <w:rPr>
          <w:i/>
          <w:iCs/>
          <w:lang w:val="fr-FR"/>
        </w:rPr>
        <w:t xml:space="preserve">pour l'Europe, </w:t>
      </w:r>
      <w:r w:rsidRPr="00FF6F7D">
        <w:rPr>
          <w:rFonts w:cs="Calibri"/>
          <w:i/>
          <w:iCs/>
          <w:lang w:val="fr-FR"/>
        </w:rPr>
        <w:t>virtuel, 29 octobre 2020</w:t>
      </w:r>
      <w:r w:rsidR="003C4D69" w:rsidRPr="00FF6F7D">
        <w:rPr>
          <w:rFonts w:cs="Calibri"/>
          <w:i/>
          <w:iCs/>
          <w:lang w:val="fr-FR"/>
        </w:rPr>
        <w:t>.</w:t>
      </w:r>
    </w:p>
    <w:p w14:paraId="7617A3E4" w14:textId="0E200808" w:rsidR="00FF2FA8" w:rsidRPr="00FF6F7D" w:rsidRDefault="00375954" w:rsidP="00375954">
      <w:pPr>
        <w:pStyle w:val="enumlev1"/>
        <w:rPr>
          <w:i/>
          <w:iCs/>
          <w:lang w:val="fr-FR"/>
        </w:rPr>
      </w:pPr>
      <w:r w:rsidRPr="00FF6F7D">
        <w:rPr>
          <w:i/>
          <w:iCs/>
          <w:lang w:val="fr-FR"/>
        </w:rPr>
        <w:t>–</w:t>
      </w:r>
      <w:r w:rsidRPr="00FF6F7D">
        <w:rPr>
          <w:i/>
          <w:iCs/>
          <w:lang w:val="fr-FR"/>
        </w:rPr>
        <w:tab/>
      </w:r>
      <w:r w:rsidR="006B3EEA" w:rsidRPr="00FF6F7D">
        <w:rPr>
          <w:i/>
          <w:iCs/>
          <w:lang w:val="fr-FR"/>
        </w:rPr>
        <w:t>Appu</w:t>
      </w:r>
      <w:r w:rsidR="005627D5" w:rsidRPr="00FF6F7D">
        <w:rPr>
          <w:i/>
          <w:iCs/>
          <w:lang w:val="fr-FR"/>
        </w:rPr>
        <w:t xml:space="preserve">i aux </w:t>
      </w:r>
      <w:r w:rsidR="006B3EEA" w:rsidRPr="00FF6F7D">
        <w:rPr>
          <w:i/>
          <w:iCs/>
          <w:lang w:val="fr-FR"/>
        </w:rPr>
        <w:t xml:space="preserve">efforts déployés pour élaborer des </w:t>
      </w:r>
      <w:r w:rsidRPr="00FF6F7D">
        <w:rPr>
          <w:i/>
          <w:iCs/>
          <w:lang w:val="fr-FR"/>
        </w:rPr>
        <w:t>écosystèmes d</w:t>
      </w:r>
      <w:r w:rsidR="006B3EEA" w:rsidRPr="00FF6F7D">
        <w:rPr>
          <w:i/>
          <w:iCs/>
          <w:lang w:val="fr-FR"/>
        </w:rPr>
        <w:t>e l</w:t>
      </w:r>
      <w:r w:rsidR="00027A41">
        <w:rPr>
          <w:i/>
          <w:iCs/>
          <w:lang w:val="fr-FR"/>
        </w:rPr>
        <w:t>'innovation centrés sur les </w:t>
      </w:r>
      <w:r w:rsidRPr="00FF6F7D">
        <w:rPr>
          <w:i/>
          <w:iCs/>
          <w:lang w:val="fr-FR"/>
        </w:rPr>
        <w:t>TIC pour les secteurs (accessibilité, agriculture)</w:t>
      </w:r>
      <w:r w:rsidR="003C4D69" w:rsidRPr="00FF6F7D">
        <w:rPr>
          <w:i/>
          <w:iCs/>
          <w:lang w:val="fr-FR"/>
        </w:rPr>
        <w:t>.</w:t>
      </w:r>
    </w:p>
    <w:p w14:paraId="11A4E4E5" w14:textId="32264283" w:rsidR="00FF2FA8" w:rsidRPr="00FF6F7D" w:rsidRDefault="00375954" w:rsidP="00375954">
      <w:pPr>
        <w:pStyle w:val="enumlev1"/>
        <w:rPr>
          <w:i/>
          <w:iCs/>
          <w:lang w:val="fr-FR"/>
        </w:rPr>
      </w:pPr>
      <w:bookmarkStart w:id="16" w:name="_Toc30490172"/>
      <w:r w:rsidRPr="00FF6F7D">
        <w:rPr>
          <w:i/>
          <w:iCs/>
          <w:lang w:val="fr-FR"/>
        </w:rPr>
        <w:t>–</w:t>
      </w:r>
      <w:r w:rsidRPr="00FF6F7D">
        <w:rPr>
          <w:i/>
          <w:iCs/>
          <w:lang w:val="fr-FR"/>
        </w:rPr>
        <w:tab/>
        <w:t xml:space="preserve">Proposition de projet sur </w:t>
      </w:r>
      <w:r w:rsidR="006B3EEA" w:rsidRPr="00FF6F7D">
        <w:rPr>
          <w:i/>
          <w:iCs/>
          <w:spacing w:val="3"/>
          <w:lang w:val="fr-FR"/>
        </w:rPr>
        <w:t>la mise en place d'u</w:t>
      </w:r>
      <w:r w:rsidRPr="00FF6F7D">
        <w:rPr>
          <w:i/>
          <w:iCs/>
          <w:lang w:val="fr-FR"/>
        </w:rPr>
        <w:t>n écosystème d</w:t>
      </w:r>
      <w:r w:rsidR="006B3EEA" w:rsidRPr="00FF6F7D">
        <w:rPr>
          <w:i/>
          <w:iCs/>
          <w:lang w:val="fr-FR"/>
        </w:rPr>
        <w:t>e l</w:t>
      </w:r>
      <w:r w:rsidR="00027A41">
        <w:rPr>
          <w:i/>
          <w:iCs/>
          <w:lang w:val="fr-FR"/>
        </w:rPr>
        <w:t>'innovation centré sur les </w:t>
      </w:r>
      <w:r w:rsidRPr="00FF6F7D">
        <w:rPr>
          <w:i/>
          <w:iCs/>
          <w:lang w:val="fr-FR"/>
        </w:rPr>
        <w:t xml:space="preserve">TIC </w:t>
      </w:r>
      <w:r w:rsidRPr="00FF6F7D">
        <w:rPr>
          <w:i/>
          <w:iCs/>
          <w:spacing w:val="4"/>
          <w:lang w:val="fr-FR"/>
        </w:rPr>
        <w:t xml:space="preserve">dans </w:t>
      </w:r>
      <w:r w:rsidR="006B3EEA" w:rsidRPr="00FF6F7D">
        <w:rPr>
          <w:i/>
          <w:iCs/>
          <w:spacing w:val="4"/>
          <w:lang w:val="fr-FR"/>
        </w:rPr>
        <w:t>le sud-est de l'E</w:t>
      </w:r>
      <w:r w:rsidRPr="00FF6F7D">
        <w:rPr>
          <w:i/>
          <w:iCs/>
          <w:lang w:val="fr-FR"/>
        </w:rPr>
        <w:t>urope</w:t>
      </w:r>
      <w:bookmarkEnd w:id="16"/>
      <w:r w:rsidRPr="00FF6F7D">
        <w:rPr>
          <w:i/>
          <w:iCs/>
          <w:lang w:val="fr-FR"/>
        </w:rPr>
        <w:t>.</w:t>
      </w:r>
    </w:p>
    <w:p w14:paraId="630B5EAB" w14:textId="4C45F1D1" w:rsidR="00FF2FA8" w:rsidRPr="00FF6F7D" w:rsidRDefault="00375954" w:rsidP="00027A41">
      <w:pPr>
        <w:pStyle w:val="Heading1"/>
        <w:spacing w:before="160"/>
        <w:rPr>
          <w:lang w:val="fr-FR"/>
        </w:rPr>
      </w:pPr>
      <w:r w:rsidRPr="00FF6F7D">
        <w:rPr>
          <w:lang w:val="fr-FR"/>
        </w:rPr>
        <w:t>Centres d'excellence de l'UIT 2018-2021</w:t>
      </w:r>
      <w:bookmarkStart w:id="17" w:name="_Toc30490177"/>
    </w:p>
    <w:bookmarkEnd w:id="17"/>
    <w:p w14:paraId="54D05EFF" w14:textId="77777777" w:rsidR="00326546" w:rsidRDefault="00375954" w:rsidP="00375954">
      <w:pPr>
        <w:rPr>
          <w:bCs/>
          <w:szCs w:val="24"/>
          <w:lang w:val="fr-FR"/>
        </w:rPr>
      </w:pPr>
      <w:r w:rsidRPr="00FF6F7D">
        <w:rPr>
          <w:bCs/>
          <w:szCs w:val="24"/>
          <w:lang w:val="fr-FR"/>
        </w:rPr>
        <w:t xml:space="preserve">Dans le cadre du projet des </w:t>
      </w:r>
      <w:r w:rsidR="00ED3573" w:rsidRPr="00FF6F7D">
        <w:rPr>
          <w:bCs/>
          <w:szCs w:val="24"/>
          <w:lang w:val="fr-FR"/>
        </w:rPr>
        <w:t>C</w:t>
      </w:r>
      <w:r w:rsidRPr="00FF6F7D">
        <w:rPr>
          <w:bCs/>
          <w:szCs w:val="24"/>
          <w:lang w:val="fr-FR"/>
        </w:rPr>
        <w:t xml:space="preserve">entres d'excellence de l'UIT, un réseau de six centres situés en Italie, Lituanie, Allemagne, Macédoine du Nord, Pologne et Ukraine offre </w:t>
      </w:r>
      <w:r w:rsidR="00CF41A5" w:rsidRPr="00FF6F7D">
        <w:rPr>
          <w:bCs/>
          <w:szCs w:val="24"/>
          <w:lang w:val="fr-FR"/>
        </w:rPr>
        <w:t xml:space="preserve">différentes </w:t>
      </w:r>
      <w:r w:rsidR="0055041F" w:rsidRPr="00FF6F7D">
        <w:rPr>
          <w:bCs/>
          <w:szCs w:val="24"/>
          <w:lang w:val="fr-FR"/>
        </w:rPr>
        <w:t xml:space="preserve">possibilités de </w:t>
      </w:r>
      <w:r w:rsidRPr="00FF6F7D">
        <w:rPr>
          <w:bCs/>
          <w:szCs w:val="24"/>
          <w:lang w:val="fr-FR"/>
        </w:rPr>
        <w:t xml:space="preserve">formation. Chaque année, </w:t>
      </w:r>
      <w:r w:rsidR="00CF41A5" w:rsidRPr="00FF6F7D">
        <w:rPr>
          <w:bCs/>
          <w:szCs w:val="24"/>
          <w:lang w:val="fr-FR"/>
        </w:rPr>
        <w:t xml:space="preserve">plus de 700 parties prenantes ont </w:t>
      </w:r>
      <w:r w:rsidR="00A661D4" w:rsidRPr="00FF6F7D">
        <w:rPr>
          <w:bCs/>
          <w:szCs w:val="24"/>
          <w:lang w:val="fr-FR"/>
        </w:rPr>
        <w:t>recours</w:t>
      </w:r>
      <w:r w:rsidR="00CF41A5" w:rsidRPr="00FF6F7D">
        <w:rPr>
          <w:bCs/>
          <w:szCs w:val="24"/>
          <w:lang w:val="fr-FR"/>
        </w:rPr>
        <w:t xml:space="preserve"> à </w:t>
      </w:r>
      <w:r w:rsidRPr="00FF6F7D">
        <w:rPr>
          <w:bCs/>
          <w:szCs w:val="24"/>
          <w:lang w:val="fr-FR"/>
        </w:rPr>
        <w:t xml:space="preserve">plus de 20 </w:t>
      </w:r>
      <w:r w:rsidR="0055041F" w:rsidRPr="00FF6F7D">
        <w:rPr>
          <w:bCs/>
          <w:szCs w:val="24"/>
          <w:lang w:val="fr-FR"/>
        </w:rPr>
        <w:t xml:space="preserve">possibilités de </w:t>
      </w:r>
      <w:r w:rsidR="00326546">
        <w:rPr>
          <w:bCs/>
          <w:szCs w:val="24"/>
          <w:lang w:val="fr-FR"/>
        </w:rPr>
        <w:br w:type="page"/>
      </w:r>
    </w:p>
    <w:p w14:paraId="463BA116" w14:textId="1FDF4E6D" w:rsidR="00FF2FA8" w:rsidRPr="00FF6F7D" w:rsidRDefault="00375954" w:rsidP="00375954">
      <w:pPr>
        <w:rPr>
          <w:bCs/>
          <w:szCs w:val="24"/>
          <w:lang w:val="fr-FR"/>
        </w:rPr>
      </w:pPr>
      <w:r w:rsidRPr="00FF6F7D">
        <w:rPr>
          <w:bCs/>
          <w:szCs w:val="24"/>
          <w:lang w:val="fr-FR"/>
        </w:rPr>
        <w:lastRenderedPageBreak/>
        <w:t>formation pour renforcer leurs capacités humaines dans le</w:t>
      </w:r>
      <w:r w:rsidR="00CF41A5" w:rsidRPr="00FF6F7D">
        <w:rPr>
          <w:bCs/>
          <w:szCs w:val="24"/>
          <w:lang w:val="fr-FR"/>
        </w:rPr>
        <w:t>s</w:t>
      </w:r>
      <w:r w:rsidRPr="00FF6F7D">
        <w:rPr>
          <w:bCs/>
          <w:szCs w:val="24"/>
          <w:lang w:val="fr-FR"/>
        </w:rPr>
        <w:t xml:space="preserve"> domaine</w:t>
      </w:r>
      <w:r w:rsidR="00CF41A5" w:rsidRPr="00FF6F7D">
        <w:rPr>
          <w:bCs/>
          <w:szCs w:val="24"/>
          <w:lang w:val="fr-FR"/>
        </w:rPr>
        <w:t>s</w:t>
      </w:r>
      <w:r w:rsidRPr="00FF6F7D">
        <w:rPr>
          <w:bCs/>
          <w:szCs w:val="24"/>
          <w:lang w:val="fr-FR"/>
        </w:rPr>
        <w:t xml:space="preserve"> du </w:t>
      </w:r>
      <w:r w:rsidR="00CF41A5" w:rsidRPr="00FF6F7D">
        <w:rPr>
          <w:bCs/>
          <w:szCs w:val="24"/>
          <w:lang w:val="fr-FR"/>
        </w:rPr>
        <w:t>large bande</w:t>
      </w:r>
      <w:r w:rsidRPr="00FF6F7D">
        <w:rPr>
          <w:bCs/>
          <w:szCs w:val="24"/>
          <w:lang w:val="fr-FR"/>
        </w:rPr>
        <w:t>, de la gouvernance de l'</w:t>
      </w:r>
      <w:r w:rsidR="00CF41A5" w:rsidRPr="00FF6F7D">
        <w:rPr>
          <w:bCs/>
          <w:szCs w:val="24"/>
          <w:lang w:val="fr-FR"/>
        </w:rPr>
        <w:t>I</w:t>
      </w:r>
      <w:r w:rsidRPr="00FF6F7D">
        <w:rPr>
          <w:bCs/>
          <w:szCs w:val="24"/>
          <w:lang w:val="fr-FR"/>
        </w:rPr>
        <w:t xml:space="preserve">nternet, </w:t>
      </w:r>
      <w:r w:rsidR="00CF41A5" w:rsidRPr="00FF6F7D">
        <w:rPr>
          <w:bCs/>
          <w:szCs w:val="24"/>
          <w:lang w:val="fr-FR"/>
        </w:rPr>
        <w:t>du passage au numérique</w:t>
      </w:r>
      <w:r w:rsidRPr="00FF6F7D">
        <w:rPr>
          <w:bCs/>
          <w:szCs w:val="24"/>
          <w:lang w:val="fr-FR"/>
        </w:rPr>
        <w:t>, des services TIC et de la cybersécurité. Il</w:t>
      </w:r>
      <w:r w:rsidR="00027A41">
        <w:rPr>
          <w:bCs/>
          <w:szCs w:val="24"/>
          <w:lang w:val="fr-FR"/>
        </w:rPr>
        <w:t xml:space="preserve"> </w:t>
      </w:r>
      <w:r w:rsidRPr="00FF6F7D">
        <w:rPr>
          <w:bCs/>
          <w:szCs w:val="24"/>
          <w:lang w:val="fr-FR"/>
        </w:rPr>
        <w:t>s'agit d'une offre importante</w:t>
      </w:r>
      <w:r w:rsidR="00CF41A5" w:rsidRPr="00FF6F7D">
        <w:rPr>
          <w:bCs/>
          <w:szCs w:val="24"/>
          <w:lang w:val="fr-FR"/>
        </w:rPr>
        <w:t>,</w:t>
      </w:r>
      <w:r w:rsidRPr="00FF6F7D">
        <w:rPr>
          <w:bCs/>
          <w:szCs w:val="24"/>
          <w:lang w:val="fr-FR"/>
        </w:rPr>
        <w:t xml:space="preserve"> </w:t>
      </w:r>
      <w:r w:rsidR="00CF41A5" w:rsidRPr="00FF6F7D">
        <w:rPr>
          <w:bCs/>
          <w:szCs w:val="24"/>
          <w:lang w:val="fr-FR"/>
        </w:rPr>
        <w:t xml:space="preserve">qui fait partie </w:t>
      </w:r>
      <w:r w:rsidRPr="00FF6F7D">
        <w:rPr>
          <w:bCs/>
          <w:szCs w:val="24"/>
          <w:lang w:val="fr-FR"/>
        </w:rPr>
        <w:t>intégra</w:t>
      </w:r>
      <w:r w:rsidR="00CF41A5" w:rsidRPr="00FF6F7D">
        <w:rPr>
          <w:bCs/>
          <w:szCs w:val="24"/>
          <w:lang w:val="fr-FR"/>
        </w:rPr>
        <w:t>nte</w:t>
      </w:r>
      <w:r w:rsidRPr="00FF6F7D">
        <w:rPr>
          <w:bCs/>
          <w:szCs w:val="24"/>
          <w:lang w:val="fr-FR"/>
        </w:rPr>
        <w:t xml:space="preserve"> de la mise en œuvre des initiatives régionales de l'UIT pour l'Europe</w:t>
      </w:r>
      <w:r w:rsidR="003C4D69" w:rsidRPr="00FF6F7D">
        <w:rPr>
          <w:bCs/>
          <w:szCs w:val="24"/>
          <w:lang w:val="fr-FR"/>
        </w:rPr>
        <w:t>.</w:t>
      </w:r>
    </w:p>
    <w:p w14:paraId="789F9019" w14:textId="4A62B532" w:rsidR="00FF2FA8" w:rsidRPr="00FF6F7D" w:rsidRDefault="00375954" w:rsidP="00375954">
      <w:pPr>
        <w:rPr>
          <w:bCs/>
          <w:szCs w:val="24"/>
          <w:lang w:val="fr-FR"/>
        </w:rPr>
      </w:pPr>
      <w:r w:rsidRPr="00FF6F7D">
        <w:rPr>
          <w:bCs/>
          <w:szCs w:val="24"/>
          <w:lang w:val="fr-FR"/>
        </w:rPr>
        <w:t xml:space="preserve">Au total, au cours de la période 2018-2020, plus de 70 </w:t>
      </w:r>
      <w:r w:rsidR="0055041F" w:rsidRPr="00FF6F7D">
        <w:rPr>
          <w:bCs/>
          <w:szCs w:val="24"/>
          <w:lang w:val="fr-FR"/>
        </w:rPr>
        <w:t xml:space="preserve">possibilités de </w:t>
      </w:r>
      <w:r w:rsidRPr="00FF6F7D">
        <w:rPr>
          <w:bCs/>
          <w:szCs w:val="24"/>
          <w:lang w:val="fr-FR"/>
        </w:rPr>
        <w:t xml:space="preserve">formation ont été offertes par le réseau européen des </w:t>
      </w:r>
      <w:r w:rsidR="00ED3573" w:rsidRPr="00FF6F7D">
        <w:rPr>
          <w:bCs/>
          <w:szCs w:val="24"/>
          <w:lang w:val="fr-FR"/>
        </w:rPr>
        <w:t>C</w:t>
      </w:r>
      <w:r w:rsidRPr="00FF6F7D">
        <w:rPr>
          <w:bCs/>
          <w:szCs w:val="24"/>
          <w:lang w:val="fr-FR"/>
        </w:rPr>
        <w:t>entres d'excellence de l'UIT. Plus de 2</w:t>
      </w:r>
      <w:r w:rsidR="003C4D69" w:rsidRPr="00FF6F7D">
        <w:rPr>
          <w:bCs/>
          <w:szCs w:val="24"/>
          <w:lang w:val="fr-FR"/>
        </w:rPr>
        <w:t xml:space="preserve"> </w:t>
      </w:r>
      <w:r w:rsidRPr="00FF6F7D">
        <w:rPr>
          <w:bCs/>
          <w:szCs w:val="24"/>
          <w:lang w:val="fr-FR"/>
        </w:rPr>
        <w:t xml:space="preserve">000 </w:t>
      </w:r>
      <w:r w:rsidR="00CF41A5" w:rsidRPr="00FF6F7D">
        <w:rPr>
          <w:bCs/>
          <w:szCs w:val="24"/>
          <w:lang w:val="fr-FR"/>
        </w:rPr>
        <w:t xml:space="preserve">parties prenantes </w:t>
      </w:r>
      <w:r w:rsidRPr="00FF6F7D">
        <w:rPr>
          <w:bCs/>
          <w:szCs w:val="24"/>
          <w:lang w:val="fr-FR"/>
        </w:rPr>
        <w:t xml:space="preserve">ont </w:t>
      </w:r>
      <w:r w:rsidR="0055041F" w:rsidRPr="00FF6F7D">
        <w:rPr>
          <w:bCs/>
          <w:szCs w:val="24"/>
          <w:lang w:val="fr-FR"/>
        </w:rPr>
        <w:t xml:space="preserve">reçu une formation, sanctionnée par un </w:t>
      </w:r>
      <w:r w:rsidRPr="00FF6F7D">
        <w:rPr>
          <w:bCs/>
          <w:szCs w:val="24"/>
          <w:lang w:val="fr-FR"/>
        </w:rPr>
        <w:t>certifi</w:t>
      </w:r>
      <w:r w:rsidR="00CF41A5" w:rsidRPr="00FF6F7D">
        <w:rPr>
          <w:bCs/>
          <w:szCs w:val="24"/>
          <w:lang w:val="fr-FR"/>
        </w:rPr>
        <w:t>cat</w:t>
      </w:r>
      <w:r w:rsidRPr="00FF6F7D">
        <w:rPr>
          <w:bCs/>
          <w:szCs w:val="24"/>
          <w:lang w:val="fr-FR"/>
        </w:rPr>
        <w:t>.</w:t>
      </w:r>
    </w:p>
    <w:p w14:paraId="1C67F762" w14:textId="51E16C40" w:rsidR="00FF2FA8" w:rsidRPr="00FF6F7D" w:rsidRDefault="00CF41A5" w:rsidP="00375954">
      <w:pPr>
        <w:rPr>
          <w:b/>
          <w:bCs/>
          <w:szCs w:val="24"/>
          <w:lang w:val="fr-FR"/>
        </w:rPr>
      </w:pPr>
      <w:r w:rsidRPr="00FF6F7D">
        <w:rPr>
          <w:bCs/>
          <w:szCs w:val="24"/>
          <w:lang w:val="fr-FR"/>
        </w:rPr>
        <w:t xml:space="preserve">Des orientations stratégiques sont fournies au </w:t>
      </w:r>
      <w:r w:rsidR="00375954" w:rsidRPr="00FF6F7D">
        <w:rPr>
          <w:bCs/>
          <w:szCs w:val="24"/>
          <w:lang w:val="fr-FR"/>
        </w:rPr>
        <w:t xml:space="preserve">réseau européen des </w:t>
      </w:r>
      <w:r w:rsidR="0055041F" w:rsidRPr="00FF6F7D">
        <w:rPr>
          <w:bCs/>
          <w:szCs w:val="24"/>
          <w:lang w:val="fr-FR"/>
        </w:rPr>
        <w:t>C</w:t>
      </w:r>
      <w:r w:rsidR="00375954" w:rsidRPr="00FF6F7D">
        <w:rPr>
          <w:bCs/>
          <w:szCs w:val="24"/>
          <w:lang w:val="fr-FR"/>
        </w:rPr>
        <w:t xml:space="preserve">entres d'excellence de l'UIT </w:t>
      </w:r>
      <w:r w:rsidRPr="00FF6F7D">
        <w:rPr>
          <w:bCs/>
          <w:szCs w:val="24"/>
          <w:lang w:val="fr-FR"/>
        </w:rPr>
        <w:t xml:space="preserve">lors des </w:t>
      </w:r>
      <w:r w:rsidR="00375954" w:rsidRPr="00FF6F7D">
        <w:rPr>
          <w:bCs/>
          <w:szCs w:val="24"/>
          <w:lang w:val="fr-FR"/>
        </w:rPr>
        <w:t xml:space="preserve">réunions des comités directeurs </w:t>
      </w:r>
      <w:r w:rsidRPr="00FF6F7D">
        <w:rPr>
          <w:bCs/>
          <w:szCs w:val="24"/>
          <w:lang w:val="fr-FR"/>
        </w:rPr>
        <w:t>organisées régulièrement.</w:t>
      </w:r>
    </w:p>
    <w:p w14:paraId="5B8A3E72" w14:textId="301CD6F1" w:rsidR="00FF2FA8" w:rsidRPr="00FF6F7D" w:rsidRDefault="0055041F" w:rsidP="00375954">
      <w:pPr>
        <w:pStyle w:val="Headingb"/>
        <w:rPr>
          <w:lang w:val="fr-FR"/>
        </w:rPr>
      </w:pPr>
      <w:r w:rsidRPr="00FF6F7D">
        <w:rPr>
          <w:lang w:val="fr-FR"/>
        </w:rPr>
        <w:t>Possibilités de f</w:t>
      </w:r>
      <w:r w:rsidR="00375954" w:rsidRPr="00FF6F7D">
        <w:rPr>
          <w:lang w:val="fr-FR"/>
        </w:rPr>
        <w:t>ormation</w:t>
      </w:r>
      <w:r w:rsidR="00CF41A5" w:rsidRPr="00FF6F7D">
        <w:rPr>
          <w:lang w:val="fr-FR"/>
        </w:rPr>
        <w:t xml:space="preserve"> </w:t>
      </w:r>
      <w:r w:rsidRPr="00FF6F7D">
        <w:rPr>
          <w:lang w:val="fr-FR"/>
        </w:rPr>
        <w:t xml:space="preserve">offertes </w:t>
      </w:r>
      <w:r w:rsidR="00375954" w:rsidRPr="00FF6F7D">
        <w:rPr>
          <w:lang w:val="fr-FR"/>
        </w:rPr>
        <w:t>(2018-2020)</w:t>
      </w:r>
    </w:p>
    <w:p w14:paraId="618A7F11" w14:textId="77777777" w:rsidR="00FF2FA8" w:rsidRPr="00FF6F7D" w:rsidRDefault="00375954" w:rsidP="00375954">
      <w:pPr>
        <w:pStyle w:val="Headingb"/>
        <w:rPr>
          <w:lang w:val="fr-FR"/>
        </w:rPr>
      </w:pPr>
      <w:r w:rsidRPr="00FF6F7D">
        <w:rPr>
          <w:lang w:val="fr-FR"/>
        </w:rPr>
        <w:t>2018</w:t>
      </w:r>
    </w:p>
    <w:p w14:paraId="19399F59" w14:textId="0E16E6FC" w:rsidR="00FF2FA8" w:rsidRPr="00FF6F7D" w:rsidRDefault="00375954" w:rsidP="00375954">
      <w:pPr>
        <w:pStyle w:val="enumlev1"/>
        <w:rPr>
          <w:color w:val="44546A" w:themeColor="text2"/>
          <w:szCs w:val="24"/>
          <w:lang w:val="fr-FR"/>
        </w:rPr>
      </w:pPr>
      <w:r w:rsidRPr="00FF6F7D">
        <w:rPr>
          <w:i/>
          <w:iCs/>
          <w:lang w:val="fr-FR"/>
        </w:rPr>
        <w:t>–</w:t>
      </w:r>
      <w:r w:rsidRPr="00FF6F7D">
        <w:rPr>
          <w:i/>
          <w:iCs/>
          <w:lang w:val="fr-FR"/>
        </w:rPr>
        <w:tab/>
      </w:r>
      <w:hyperlink r:id="rId11" w:history="1">
        <w:r w:rsidRPr="00FF6F7D">
          <w:rPr>
            <w:rStyle w:val="FollowedHyperlink"/>
            <w:rFonts w:asciiTheme="minorHAnsi" w:hAnsiTheme="minorHAnsi" w:cstheme="minorHAnsi"/>
            <w:sz w:val="24"/>
            <w:szCs w:val="24"/>
            <w:lang w:val="fr-FR"/>
          </w:rPr>
          <w:t>05/02/2018</w:t>
        </w:r>
        <w:r w:rsidR="00B537E3" w:rsidRPr="00FF6F7D">
          <w:rPr>
            <w:rStyle w:val="FollowedHyperlink"/>
            <w:rFonts w:asciiTheme="minorHAnsi" w:hAnsiTheme="minorHAnsi" w:cstheme="minorHAnsi"/>
            <w:sz w:val="24"/>
            <w:szCs w:val="24"/>
            <w:lang w:val="fr-FR"/>
          </w:rPr>
          <w:t xml:space="preserve"> – </w:t>
        </w:r>
        <w:r w:rsidRPr="00FF6F7D">
          <w:rPr>
            <w:rStyle w:val="FollowedHyperlink"/>
            <w:rFonts w:asciiTheme="minorHAnsi" w:hAnsiTheme="minorHAnsi" w:cstheme="minorHAnsi"/>
            <w:sz w:val="24"/>
            <w:szCs w:val="24"/>
            <w:lang w:val="fr-FR"/>
          </w:rPr>
          <w:t>12/02/2018</w:t>
        </w:r>
        <w:r w:rsidR="00BC0196" w:rsidRPr="00FF6F7D">
          <w:rPr>
            <w:rStyle w:val="FollowedHyperlink"/>
            <w:rFonts w:asciiTheme="minorHAnsi" w:hAnsiTheme="minorHAnsi" w:cstheme="minorHAnsi"/>
            <w:sz w:val="24"/>
            <w:szCs w:val="24"/>
            <w:lang w:val="fr-FR"/>
          </w:rPr>
          <w:t>:</w:t>
        </w:r>
        <w:r w:rsidRPr="00FF6F7D">
          <w:rPr>
            <w:rStyle w:val="FollowedHyperlink"/>
            <w:rFonts w:asciiTheme="minorHAnsi" w:hAnsiTheme="minorHAnsi" w:cstheme="minorHAnsi"/>
            <w:sz w:val="24"/>
            <w:szCs w:val="24"/>
            <w:lang w:val="fr-FR"/>
          </w:rPr>
          <w:t xml:space="preserve"> Cours d'apprentissage en ligne des Centres d'excellence de l'UIT sur les aspects stratégiques de la gouvernance de l'Interne</w:t>
        </w:r>
        <w:r w:rsidR="00CF41A5" w:rsidRPr="00FF6F7D">
          <w:rPr>
            <w:rStyle w:val="FollowedHyperlink"/>
            <w:rFonts w:asciiTheme="minorHAnsi" w:hAnsiTheme="minorHAnsi" w:cstheme="minorHAnsi"/>
            <w:sz w:val="24"/>
            <w:szCs w:val="24"/>
            <w:lang w:val="fr-FR"/>
          </w:rPr>
          <w:t>t et des innovations</w:t>
        </w:r>
      </w:hyperlink>
    </w:p>
    <w:p w14:paraId="52A2C996" w14:textId="0E7BEA55" w:rsidR="00FF2FA8" w:rsidRPr="00FF6F7D" w:rsidRDefault="00375954" w:rsidP="00375954">
      <w:pPr>
        <w:pStyle w:val="enumlev1"/>
        <w:rPr>
          <w:color w:val="44546A" w:themeColor="text2"/>
          <w:szCs w:val="24"/>
          <w:lang w:val="fr-FR"/>
        </w:rPr>
      </w:pPr>
      <w:r w:rsidRPr="00FF6F7D">
        <w:rPr>
          <w:i/>
          <w:iCs/>
          <w:lang w:val="fr-FR"/>
        </w:rPr>
        <w:t>–</w:t>
      </w:r>
      <w:r w:rsidRPr="00FF6F7D">
        <w:rPr>
          <w:i/>
          <w:iCs/>
          <w:lang w:val="fr-FR"/>
        </w:rPr>
        <w:tab/>
      </w:r>
      <w:hyperlink r:id="rId12" w:history="1">
        <w:r w:rsidRPr="00FF6F7D">
          <w:rPr>
            <w:rStyle w:val="Hyperlink"/>
            <w:lang w:val="fr-FR"/>
          </w:rPr>
          <w:t>05/03/2018</w:t>
        </w:r>
        <w:r w:rsidR="00B537E3" w:rsidRPr="00FF6F7D">
          <w:rPr>
            <w:rStyle w:val="Hyperlink"/>
            <w:lang w:val="fr-FR"/>
          </w:rPr>
          <w:t xml:space="preserve"> – </w:t>
        </w:r>
        <w:r w:rsidRPr="00FF6F7D">
          <w:rPr>
            <w:rStyle w:val="Hyperlink"/>
            <w:lang w:val="fr-FR"/>
          </w:rPr>
          <w:t>12/03/2018</w:t>
        </w:r>
        <w:r w:rsidR="00BC0196" w:rsidRPr="00FF6F7D">
          <w:rPr>
            <w:rStyle w:val="Hyperlink"/>
            <w:lang w:val="fr-FR"/>
          </w:rPr>
          <w:t>:</w:t>
        </w:r>
        <w:r w:rsidRPr="00FF6F7D">
          <w:rPr>
            <w:rStyle w:val="Hyperlink"/>
            <w:lang w:val="fr-FR"/>
          </w:rPr>
          <w:t xml:space="preserve"> Cours d'apprentissage en ligne des Centres d'excellence de l'UIT sur les obstacles juridiques et réglementaires à l'introduction de services en nuage dans l'UE</w:t>
        </w:r>
      </w:hyperlink>
    </w:p>
    <w:p w14:paraId="4A1C586F" w14:textId="35C38A76" w:rsidR="00FF2FA8" w:rsidRPr="00FF6F7D" w:rsidRDefault="00375954" w:rsidP="00375954">
      <w:pPr>
        <w:pStyle w:val="enumlev1"/>
        <w:rPr>
          <w:color w:val="44546A" w:themeColor="text2"/>
          <w:szCs w:val="24"/>
          <w:lang w:val="fr-FR"/>
        </w:rPr>
      </w:pPr>
      <w:r w:rsidRPr="00FF6F7D">
        <w:rPr>
          <w:i/>
          <w:iCs/>
          <w:lang w:val="fr-FR"/>
        </w:rPr>
        <w:t>–</w:t>
      </w:r>
      <w:r w:rsidRPr="00FF6F7D">
        <w:rPr>
          <w:i/>
          <w:iCs/>
          <w:lang w:val="fr-FR"/>
        </w:rPr>
        <w:tab/>
      </w:r>
      <w:hyperlink r:id="rId13" w:history="1">
        <w:r w:rsidRPr="00FF6F7D">
          <w:rPr>
            <w:rStyle w:val="Hyperlink"/>
            <w:lang w:val="fr-FR"/>
          </w:rPr>
          <w:t>02/04/2018</w:t>
        </w:r>
        <w:r w:rsidR="00B537E3" w:rsidRPr="00FF6F7D">
          <w:rPr>
            <w:rStyle w:val="Hyperlink"/>
            <w:lang w:val="fr-FR"/>
          </w:rPr>
          <w:t xml:space="preserve"> – </w:t>
        </w:r>
        <w:r w:rsidRPr="00FF6F7D">
          <w:rPr>
            <w:rStyle w:val="Hyperlink"/>
            <w:lang w:val="fr-FR"/>
          </w:rPr>
          <w:t>09/04/2018</w:t>
        </w:r>
        <w:r w:rsidR="00BC0196" w:rsidRPr="00FF6F7D">
          <w:rPr>
            <w:rStyle w:val="Hyperlink"/>
            <w:lang w:val="fr-FR"/>
          </w:rPr>
          <w:t>:</w:t>
        </w:r>
        <w:r w:rsidRPr="00FF6F7D">
          <w:rPr>
            <w:rStyle w:val="Hyperlink"/>
            <w:lang w:val="fr-FR"/>
          </w:rPr>
          <w:t xml:space="preserve"> Cours d'apprentissage en ligne des Centres d'excellence de l'UIT sur les technologies d'accès sans fil au réseau Internet</w:t>
        </w:r>
      </w:hyperlink>
    </w:p>
    <w:p w14:paraId="3C79651A" w14:textId="3DF2B17B" w:rsidR="00FF2FA8" w:rsidRPr="00FF6F7D" w:rsidRDefault="00375954" w:rsidP="00375954">
      <w:pPr>
        <w:pStyle w:val="enumlev1"/>
        <w:rPr>
          <w:color w:val="44546A" w:themeColor="text2"/>
          <w:szCs w:val="24"/>
          <w:lang w:val="fr-FR"/>
        </w:rPr>
      </w:pPr>
      <w:r w:rsidRPr="00FF6F7D">
        <w:rPr>
          <w:i/>
          <w:iCs/>
          <w:lang w:val="fr-FR"/>
        </w:rPr>
        <w:t>–</w:t>
      </w:r>
      <w:r w:rsidRPr="00FF6F7D">
        <w:rPr>
          <w:i/>
          <w:iCs/>
          <w:lang w:val="fr-FR"/>
        </w:rPr>
        <w:tab/>
      </w:r>
      <w:hyperlink r:id="rId14" w:history="1">
        <w:r w:rsidRPr="00FF6F7D">
          <w:rPr>
            <w:rStyle w:val="Hyperlink"/>
            <w:lang w:val="fr-FR"/>
          </w:rPr>
          <w:t>29/05/2018</w:t>
        </w:r>
        <w:r w:rsidR="00B537E3" w:rsidRPr="00FF6F7D">
          <w:rPr>
            <w:rStyle w:val="Hyperlink"/>
            <w:lang w:val="fr-FR"/>
          </w:rPr>
          <w:t xml:space="preserve"> – </w:t>
        </w:r>
        <w:r w:rsidRPr="00FF6F7D">
          <w:rPr>
            <w:rStyle w:val="Hyperlink"/>
            <w:lang w:val="fr-FR"/>
          </w:rPr>
          <w:t>25/06/2018</w:t>
        </w:r>
        <w:r w:rsidR="00BC0196" w:rsidRPr="00FF6F7D">
          <w:rPr>
            <w:rStyle w:val="Hyperlink"/>
            <w:lang w:val="fr-FR"/>
          </w:rPr>
          <w:t>:</w:t>
        </w:r>
        <w:r w:rsidRPr="00FF6F7D">
          <w:rPr>
            <w:rStyle w:val="Hyperlink"/>
            <w:lang w:val="fr-FR"/>
          </w:rPr>
          <w:t xml:space="preserve"> Cours d'apprentissage en ligne d</w:t>
        </w:r>
        <w:r w:rsidR="00CF41A5" w:rsidRPr="00FF6F7D">
          <w:rPr>
            <w:rStyle w:val="Hyperlink"/>
            <w:lang w:val="fr-FR"/>
          </w:rPr>
          <w:t>es</w:t>
        </w:r>
        <w:r w:rsidRPr="00FF6F7D">
          <w:rPr>
            <w:rStyle w:val="Hyperlink"/>
            <w:lang w:val="fr-FR"/>
          </w:rPr>
          <w:t xml:space="preserve"> Centre</w:t>
        </w:r>
        <w:r w:rsidR="00CF41A5" w:rsidRPr="00FF6F7D">
          <w:rPr>
            <w:rStyle w:val="Hyperlink"/>
            <w:lang w:val="fr-FR"/>
          </w:rPr>
          <w:t>s</w:t>
        </w:r>
        <w:r w:rsidRPr="00FF6F7D">
          <w:rPr>
            <w:rStyle w:val="Hyperlink"/>
            <w:lang w:val="fr-FR"/>
          </w:rPr>
          <w:t xml:space="preserve"> d'excellence de l'UIT sur l'accès futur à l'</w:t>
        </w:r>
        <w:r w:rsidR="00CF41A5" w:rsidRPr="00FF6F7D">
          <w:rPr>
            <w:rStyle w:val="Hyperlink"/>
            <w:lang w:val="fr-FR"/>
          </w:rPr>
          <w:t>I</w:t>
        </w:r>
        <w:r w:rsidRPr="00FF6F7D">
          <w:rPr>
            <w:rStyle w:val="Hyperlink"/>
            <w:lang w:val="fr-FR"/>
          </w:rPr>
          <w:t>nternet large bande</w:t>
        </w:r>
      </w:hyperlink>
    </w:p>
    <w:p w14:paraId="18287AED" w14:textId="77B8DABF" w:rsidR="00FF2FA8" w:rsidRPr="00FF6F7D" w:rsidRDefault="00375954" w:rsidP="00375954">
      <w:pPr>
        <w:pStyle w:val="enumlev1"/>
        <w:rPr>
          <w:color w:val="44546A" w:themeColor="text2"/>
          <w:szCs w:val="24"/>
          <w:lang w:val="fr-FR"/>
        </w:rPr>
      </w:pPr>
      <w:r w:rsidRPr="00FF6F7D">
        <w:rPr>
          <w:i/>
          <w:iCs/>
          <w:lang w:val="fr-FR"/>
        </w:rPr>
        <w:t>–</w:t>
      </w:r>
      <w:r w:rsidRPr="00FF6F7D">
        <w:rPr>
          <w:i/>
          <w:iCs/>
          <w:lang w:val="fr-FR"/>
        </w:rPr>
        <w:tab/>
      </w:r>
      <w:hyperlink r:id="rId15" w:history="1">
        <w:r w:rsidRPr="00FF6F7D">
          <w:rPr>
            <w:rStyle w:val="Hyperlink"/>
            <w:lang w:val="fr-FR"/>
          </w:rPr>
          <w:t>04/06/2018</w:t>
        </w:r>
        <w:r w:rsidR="00B537E3" w:rsidRPr="00FF6F7D">
          <w:rPr>
            <w:rStyle w:val="Hyperlink"/>
            <w:lang w:val="fr-FR"/>
          </w:rPr>
          <w:t xml:space="preserve"> – </w:t>
        </w:r>
        <w:r w:rsidRPr="00FF6F7D">
          <w:rPr>
            <w:rStyle w:val="Hyperlink"/>
            <w:lang w:val="fr-FR"/>
          </w:rPr>
          <w:t>04/06/2018</w:t>
        </w:r>
        <w:r w:rsidR="00BC0196" w:rsidRPr="00FF6F7D">
          <w:rPr>
            <w:rStyle w:val="Hyperlink"/>
            <w:lang w:val="fr-FR"/>
          </w:rPr>
          <w:t>:</w:t>
        </w:r>
        <w:r w:rsidRPr="00FF6F7D">
          <w:rPr>
            <w:rStyle w:val="Hyperlink"/>
            <w:lang w:val="fr-FR"/>
          </w:rPr>
          <w:t xml:space="preserve"> </w:t>
        </w:r>
        <w:r w:rsidR="00CF41A5" w:rsidRPr="00FF6F7D">
          <w:rPr>
            <w:rStyle w:val="Hyperlink"/>
            <w:lang w:val="fr-FR"/>
          </w:rPr>
          <w:t xml:space="preserve">Cours en présentiel </w:t>
        </w:r>
        <w:r w:rsidRPr="00FF6F7D">
          <w:rPr>
            <w:rStyle w:val="Hyperlink"/>
            <w:lang w:val="fr-FR"/>
          </w:rPr>
          <w:t xml:space="preserve">des Centres d'excellence de l'UIT sur la sensibilisation à la cybersécurité </w:t>
        </w:r>
        <w:r w:rsidR="00ED3573" w:rsidRPr="00FF6F7D">
          <w:rPr>
            <w:rStyle w:val="Hyperlink"/>
            <w:lang w:val="fr-FR"/>
          </w:rPr>
          <w:t xml:space="preserve">à l'intention des </w:t>
        </w:r>
        <w:r w:rsidRPr="00FF6F7D">
          <w:rPr>
            <w:rStyle w:val="Hyperlink"/>
            <w:lang w:val="fr-FR"/>
          </w:rPr>
          <w:t>PME</w:t>
        </w:r>
      </w:hyperlink>
    </w:p>
    <w:p w14:paraId="64009FD3" w14:textId="4686D8E1" w:rsidR="00FF2FA8" w:rsidRPr="00FF6F7D" w:rsidRDefault="00375954" w:rsidP="00375954">
      <w:pPr>
        <w:pStyle w:val="enumlev1"/>
        <w:rPr>
          <w:color w:val="44546A" w:themeColor="text2"/>
          <w:szCs w:val="24"/>
          <w:lang w:val="fr-FR"/>
        </w:rPr>
      </w:pPr>
      <w:r w:rsidRPr="00FF6F7D">
        <w:rPr>
          <w:i/>
          <w:iCs/>
          <w:lang w:val="fr-FR"/>
        </w:rPr>
        <w:t>–</w:t>
      </w:r>
      <w:r w:rsidRPr="00FF6F7D">
        <w:rPr>
          <w:i/>
          <w:iCs/>
          <w:lang w:val="fr-FR"/>
        </w:rPr>
        <w:tab/>
      </w:r>
      <w:hyperlink r:id="rId16" w:history="1">
        <w:r w:rsidRPr="00FF6F7D">
          <w:rPr>
            <w:rStyle w:val="Hyperlink"/>
            <w:lang w:val="fr-FR"/>
          </w:rPr>
          <w:t>09/07/2018</w:t>
        </w:r>
        <w:r w:rsidR="00B537E3" w:rsidRPr="00FF6F7D">
          <w:rPr>
            <w:rStyle w:val="Hyperlink"/>
            <w:lang w:val="fr-FR"/>
          </w:rPr>
          <w:t xml:space="preserve"> – </w:t>
        </w:r>
        <w:r w:rsidRPr="00FF6F7D">
          <w:rPr>
            <w:rStyle w:val="Hyperlink"/>
            <w:lang w:val="fr-FR"/>
          </w:rPr>
          <w:t>13/07/2018</w:t>
        </w:r>
        <w:r w:rsidR="00BC0196" w:rsidRPr="00FF6F7D">
          <w:rPr>
            <w:rStyle w:val="Hyperlink"/>
            <w:lang w:val="fr-FR"/>
          </w:rPr>
          <w:t>:</w:t>
        </w:r>
        <w:r w:rsidRPr="00FF6F7D">
          <w:rPr>
            <w:rStyle w:val="Hyperlink"/>
            <w:lang w:val="fr-FR"/>
          </w:rPr>
          <w:t xml:space="preserve"> </w:t>
        </w:r>
        <w:r w:rsidR="00CF41A5" w:rsidRPr="00FF6F7D">
          <w:rPr>
            <w:rStyle w:val="Hyperlink"/>
            <w:lang w:val="fr-FR"/>
          </w:rPr>
          <w:t xml:space="preserve">Cours en présentiel </w:t>
        </w:r>
        <w:r w:rsidRPr="00FF6F7D">
          <w:rPr>
            <w:rStyle w:val="Hyperlink"/>
            <w:lang w:val="fr-FR"/>
          </w:rPr>
          <w:t>des Centres d'excellence de l'UIT sur l'Université internationale d'été sur la cybersécurité</w:t>
        </w:r>
      </w:hyperlink>
    </w:p>
    <w:p w14:paraId="070057AB" w14:textId="7786FFFB" w:rsidR="00FF2FA8" w:rsidRPr="00FF6F7D" w:rsidRDefault="00375954" w:rsidP="00375954">
      <w:pPr>
        <w:pStyle w:val="enumlev1"/>
        <w:rPr>
          <w:color w:val="44546A" w:themeColor="text2"/>
          <w:szCs w:val="24"/>
          <w:lang w:val="fr-FR"/>
        </w:rPr>
      </w:pPr>
      <w:r w:rsidRPr="00FF6F7D">
        <w:rPr>
          <w:i/>
          <w:iCs/>
          <w:lang w:val="fr-FR"/>
        </w:rPr>
        <w:t>–</w:t>
      </w:r>
      <w:r w:rsidRPr="00FF6F7D">
        <w:rPr>
          <w:i/>
          <w:iCs/>
          <w:lang w:val="fr-FR"/>
        </w:rPr>
        <w:tab/>
      </w:r>
      <w:hyperlink r:id="rId17" w:history="1">
        <w:r w:rsidRPr="00FF6F7D">
          <w:rPr>
            <w:rStyle w:val="Hyperlink"/>
            <w:lang w:val="fr-FR"/>
          </w:rPr>
          <w:t>01/10/2018</w:t>
        </w:r>
        <w:r w:rsidR="00B537E3" w:rsidRPr="00FF6F7D">
          <w:rPr>
            <w:rStyle w:val="Hyperlink"/>
            <w:lang w:val="fr-FR"/>
          </w:rPr>
          <w:t xml:space="preserve"> – </w:t>
        </w:r>
        <w:r w:rsidRPr="00FF6F7D">
          <w:rPr>
            <w:rStyle w:val="Hyperlink"/>
            <w:lang w:val="fr-FR"/>
          </w:rPr>
          <w:t>01/10/2018</w:t>
        </w:r>
        <w:r w:rsidR="00BC0196" w:rsidRPr="00FF6F7D">
          <w:rPr>
            <w:rStyle w:val="Hyperlink"/>
            <w:lang w:val="fr-FR"/>
          </w:rPr>
          <w:t>:</w:t>
        </w:r>
        <w:r w:rsidRPr="00FF6F7D">
          <w:rPr>
            <w:rStyle w:val="Hyperlink"/>
            <w:lang w:val="fr-FR"/>
          </w:rPr>
          <w:t xml:space="preserve"> </w:t>
        </w:r>
        <w:r w:rsidR="00CF41A5" w:rsidRPr="00FF6F7D">
          <w:rPr>
            <w:rStyle w:val="Hyperlink"/>
            <w:lang w:val="fr-FR"/>
          </w:rPr>
          <w:t xml:space="preserve">Cours en présentiel </w:t>
        </w:r>
        <w:r w:rsidRPr="00FF6F7D">
          <w:rPr>
            <w:rStyle w:val="Hyperlink"/>
            <w:lang w:val="fr-FR"/>
          </w:rPr>
          <w:t>des Centres d'excellence de l'UIT sur l'introduction à la cybersécurité pour le cycle de vie du nouveau millénaire</w:t>
        </w:r>
      </w:hyperlink>
    </w:p>
    <w:p w14:paraId="332FF1D2" w14:textId="29A38FBC" w:rsidR="00FF2FA8" w:rsidRPr="00FF6F7D" w:rsidRDefault="00375954" w:rsidP="00375954">
      <w:pPr>
        <w:pStyle w:val="enumlev1"/>
        <w:rPr>
          <w:color w:val="44546A" w:themeColor="text2"/>
          <w:szCs w:val="24"/>
          <w:lang w:val="fr-FR"/>
        </w:rPr>
      </w:pPr>
      <w:r w:rsidRPr="00FF6F7D">
        <w:rPr>
          <w:i/>
          <w:iCs/>
          <w:lang w:val="fr-FR"/>
        </w:rPr>
        <w:t>–</w:t>
      </w:r>
      <w:r w:rsidRPr="00FF6F7D">
        <w:rPr>
          <w:i/>
          <w:iCs/>
          <w:lang w:val="fr-FR"/>
        </w:rPr>
        <w:tab/>
      </w:r>
      <w:hyperlink r:id="rId18" w:history="1">
        <w:r w:rsidRPr="00FF6F7D">
          <w:rPr>
            <w:rStyle w:val="Hyperlink"/>
            <w:lang w:val="fr-FR"/>
          </w:rPr>
          <w:t>01/10/2018</w:t>
        </w:r>
        <w:r w:rsidR="00B537E3" w:rsidRPr="00FF6F7D">
          <w:rPr>
            <w:rStyle w:val="Hyperlink"/>
            <w:lang w:val="fr-FR"/>
          </w:rPr>
          <w:t xml:space="preserve"> – </w:t>
        </w:r>
        <w:r w:rsidRPr="00FF6F7D">
          <w:rPr>
            <w:rStyle w:val="Hyperlink"/>
            <w:lang w:val="fr-FR"/>
          </w:rPr>
          <w:t>31/10/2018</w:t>
        </w:r>
        <w:r w:rsidR="00BC0196" w:rsidRPr="00FF6F7D">
          <w:rPr>
            <w:rStyle w:val="Hyperlink"/>
            <w:lang w:val="fr-FR"/>
          </w:rPr>
          <w:t>:</w:t>
        </w:r>
        <w:r w:rsidRPr="00FF6F7D">
          <w:rPr>
            <w:rStyle w:val="Hyperlink"/>
            <w:lang w:val="fr-FR"/>
          </w:rPr>
          <w:t xml:space="preserve"> </w:t>
        </w:r>
        <w:r w:rsidR="00CF41A5" w:rsidRPr="00FF6F7D">
          <w:rPr>
            <w:rStyle w:val="Hyperlink"/>
            <w:lang w:val="fr-FR"/>
          </w:rPr>
          <w:t xml:space="preserve">Cours en présentiel </w:t>
        </w:r>
        <w:r w:rsidRPr="00FF6F7D">
          <w:rPr>
            <w:rStyle w:val="Hyperlink"/>
            <w:lang w:val="fr-FR"/>
          </w:rPr>
          <w:t xml:space="preserve">des Centres d'excellence de l'UIT sur l'accès </w:t>
        </w:r>
        <w:r w:rsidR="00ED3573" w:rsidRPr="00FF6F7D">
          <w:rPr>
            <w:rStyle w:val="Hyperlink"/>
            <w:lang w:val="fr-FR"/>
          </w:rPr>
          <w:t>large bande</w:t>
        </w:r>
      </w:hyperlink>
    </w:p>
    <w:p w14:paraId="515CCFB1" w14:textId="3805A4B8" w:rsidR="00FF2FA8" w:rsidRPr="00FF6F7D" w:rsidRDefault="00375954" w:rsidP="00375954">
      <w:pPr>
        <w:pStyle w:val="enumlev1"/>
        <w:rPr>
          <w:color w:val="44546A" w:themeColor="text2"/>
          <w:szCs w:val="24"/>
          <w:lang w:val="fr-FR"/>
        </w:rPr>
      </w:pPr>
      <w:r w:rsidRPr="00FF6F7D">
        <w:rPr>
          <w:i/>
          <w:iCs/>
          <w:lang w:val="fr-FR"/>
        </w:rPr>
        <w:t>–</w:t>
      </w:r>
      <w:r w:rsidRPr="00FF6F7D">
        <w:rPr>
          <w:i/>
          <w:iCs/>
          <w:lang w:val="fr-FR"/>
        </w:rPr>
        <w:tab/>
      </w:r>
      <w:hyperlink r:id="rId19" w:history="1">
        <w:r w:rsidRPr="00FF6F7D">
          <w:rPr>
            <w:rStyle w:val="Hyperlink"/>
            <w:lang w:val="fr-FR"/>
          </w:rPr>
          <w:t>17/10/2018</w:t>
        </w:r>
        <w:r w:rsidR="00085924" w:rsidRPr="00FF6F7D">
          <w:rPr>
            <w:rStyle w:val="Hyperlink"/>
            <w:lang w:val="fr-FR"/>
          </w:rPr>
          <w:t xml:space="preserve"> – </w:t>
        </w:r>
        <w:r w:rsidRPr="00FF6F7D">
          <w:rPr>
            <w:rStyle w:val="Hyperlink"/>
            <w:lang w:val="fr-FR"/>
          </w:rPr>
          <w:t>18/10/2018</w:t>
        </w:r>
        <w:r w:rsidR="00BC0196" w:rsidRPr="00FF6F7D">
          <w:rPr>
            <w:rStyle w:val="Hyperlink"/>
            <w:lang w:val="fr-FR"/>
          </w:rPr>
          <w:t>:</w:t>
        </w:r>
        <w:r w:rsidRPr="00FF6F7D">
          <w:rPr>
            <w:rStyle w:val="Hyperlink"/>
            <w:lang w:val="fr-FR"/>
          </w:rPr>
          <w:t xml:space="preserve"> Formation en </w:t>
        </w:r>
        <w:r w:rsidR="00ED3573" w:rsidRPr="00FF6F7D">
          <w:rPr>
            <w:rStyle w:val="Hyperlink"/>
            <w:lang w:val="fr-FR"/>
          </w:rPr>
          <w:t xml:space="preserve">présentiel </w:t>
        </w:r>
        <w:r w:rsidRPr="00FF6F7D">
          <w:rPr>
            <w:rStyle w:val="Hyperlink"/>
            <w:lang w:val="fr-FR"/>
          </w:rPr>
          <w:t xml:space="preserve">des Centres d'excellence de l'UIT sur la sécurité des réseaux et des technologies de l'information, Chemnitz </w:t>
        </w:r>
        <w:r w:rsidR="00ED3573" w:rsidRPr="00FF6F7D">
          <w:rPr>
            <w:rStyle w:val="Hyperlink"/>
            <w:lang w:val="fr-FR"/>
          </w:rPr>
          <w:t>(Allemagne)</w:t>
        </w:r>
      </w:hyperlink>
    </w:p>
    <w:p w14:paraId="7098A14C" w14:textId="36B1C1ED" w:rsidR="00FF2FA8" w:rsidRPr="00FF6F7D" w:rsidRDefault="00375954" w:rsidP="00375954">
      <w:pPr>
        <w:pStyle w:val="enumlev1"/>
        <w:rPr>
          <w:color w:val="44546A" w:themeColor="text2"/>
          <w:szCs w:val="24"/>
          <w:lang w:val="fr-FR"/>
        </w:rPr>
      </w:pPr>
      <w:r w:rsidRPr="00FF6F7D">
        <w:rPr>
          <w:i/>
          <w:iCs/>
          <w:lang w:val="fr-FR"/>
        </w:rPr>
        <w:t>–</w:t>
      </w:r>
      <w:r w:rsidRPr="00FF6F7D">
        <w:rPr>
          <w:i/>
          <w:iCs/>
          <w:lang w:val="fr-FR"/>
        </w:rPr>
        <w:tab/>
      </w:r>
      <w:hyperlink r:id="rId20" w:history="1">
        <w:r w:rsidRPr="00FF6F7D">
          <w:rPr>
            <w:rStyle w:val="Hyperlink"/>
            <w:lang w:val="fr-FR"/>
          </w:rPr>
          <w:t>25/10/2018</w:t>
        </w:r>
        <w:r w:rsidR="00B537E3" w:rsidRPr="00FF6F7D">
          <w:rPr>
            <w:rStyle w:val="Hyperlink"/>
            <w:lang w:val="fr-FR"/>
          </w:rPr>
          <w:t xml:space="preserve"> – </w:t>
        </w:r>
        <w:r w:rsidRPr="00FF6F7D">
          <w:rPr>
            <w:rStyle w:val="Hyperlink"/>
            <w:lang w:val="fr-FR"/>
          </w:rPr>
          <w:t>26/10/2018</w:t>
        </w:r>
        <w:r w:rsidR="00BC0196" w:rsidRPr="00FF6F7D">
          <w:rPr>
            <w:rStyle w:val="Hyperlink"/>
            <w:lang w:val="fr-FR"/>
          </w:rPr>
          <w:t>:</w:t>
        </w:r>
        <w:r w:rsidRPr="00FF6F7D">
          <w:rPr>
            <w:rStyle w:val="Hyperlink"/>
            <w:lang w:val="fr-FR"/>
          </w:rPr>
          <w:t xml:space="preserve"> </w:t>
        </w:r>
        <w:r w:rsidR="00CF41A5" w:rsidRPr="00FF6F7D">
          <w:rPr>
            <w:rStyle w:val="Hyperlink"/>
            <w:lang w:val="fr-FR"/>
          </w:rPr>
          <w:t xml:space="preserve">Cours en présentiel </w:t>
        </w:r>
        <w:r w:rsidRPr="00FF6F7D">
          <w:rPr>
            <w:rStyle w:val="Hyperlink"/>
            <w:lang w:val="fr-FR"/>
          </w:rPr>
          <w:t xml:space="preserve">des </w:t>
        </w:r>
        <w:r w:rsidR="00ED3573" w:rsidRPr="00FF6F7D">
          <w:rPr>
            <w:rStyle w:val="Hyperlink"/>
            <w:lang w:val="fr-FR"/>
          </w:rPr>
          <w:t>C</w:t>
        </w:r>
        <w:r w:rsidRPr="00FF6F7D">
          <w:rPr>
            <w:rStyle w:val="Hyperlink"/>
            <w:lang w:val="fr-FR"/>
          </w:rPr>
          <w:t>entres d'excellence de l'UIT sur les aspects techniques, commerciaux et réglementaires du réseau 5G</w:t>
        </w:r>
      </w:hyperlink>
    </w:p>
    <w:p w14:paraId="7008362D" w14:textId="551CC0AE" w:rsidR="00FF2FA8" w:rsidRPr="00FF6F7D" w:rsidRDefault="00375954" w:rsidP="00375954">
      <w:pPr>
        <w:pStyle w:val="enumlev1"/>
        <w:rPr>
          <w:rStyle w:val="Hyperlink"/>
          <w:lang w:val="fr-FR"/>
        </w:rPr>
      </w:pPr>
      <w:r w:rsidRPr="00FF6F7D">
        <w:rPr>
          <w:i/>
          <w:iCs/>
          <w:lang w:val="fr-FR"/>
        </w:rPr>
        <w:t>–</w:t>
      </w:r>
      <w:r w:rsidRPr="00FF6F7D">
        <w:rPr>
          <w:i/>
          <w:iCs/>
          <w:lang w:val="fr-FR"/>
        </w:rPr>
        <w:tab/>
      </w:r>
      <w:hyperlink r:id="rId21" w:history="1">
        <w:r w:rsidRPr="00FF6F7D">
          <w:rPr>
            <w:rStyle w:val="Hyperlink"/>
            <w:lang w:val="fr-FR"/>
          </w:rPr>
          <w:t>20/11/2018</w:t>
        </w:r>
        <w:r w:rsidR="00B537E3" w:rsidRPr="00FF6F7D">
          <w:rPr>
            <w:rStyle w:val="Hyperlink"/>
            <w:lang w:val="fr-FR"/>
          </w:rPr>
          <w:t xml:space="preserve"> – </w:t>
        </w:r>
        <w:r w:rsidRPr="00FF6F7D">
          <w:rPr>
            <w:rStyle w:val="Hyperlink"/>
            <w:lang w:val="fr-FR"/>
          </w:rPr>
          <w:t>17/12/2018</w:t>
        </w:r>
        <w:r w:rsidR="00BC0196" w:rsidRPr="00FF6F7D">
          <w:rPr>
            <w:rStyle w:val="Hyperlink"/>
            <w:lang w:val="fr-FR"/>
          </w:rPr>
          <w:t>:</w:t>
        </w:r>
        <w:r w:rsidRPr="00FF6F7D">
          <w:rPr>
            <w:rStyle w:val="Hyperlink"/>
            <w:lang w:val="fr-FR"/>
          </w:rPr>
          <w:t xml:space="preserve"> Cours d'apprentissage en ligne des Centres d'excellence de l'UIT sur l</w:t>
        </w:r>
        <w:r w:rsidR="00ED3573" w:rsidRPr="00FF6F7D">
          <w:rPr>
            <w:rStyle w:val="Hyperlink"/>
            <w:lang w:val="fr-FR"/>
          </w:rPr>
          <w:t>e large bande mobile de</w:t>
        </w:r>
        <w:r w:rsidRPr="00FF6F7D">
          <w:rPr>
            <w:rStyle w:val="Hyperlink"/>
            <w:lang w:val="fr-FR"/>
          </w:rPr>
          <w:t xml:space="preserve"> prochaine génération</w:t>
        </w:r>
      </w:hyperlink>
    </w:p>
    <w:p w14:paraId="76692FB7" w14:textId="50688442" w:rsidR="00FF2FA8" w:rsidRPr="00FF6F7D" w:rsidRDefault="00375954" w:rsidP="00375954">
      <w:pPr>
        <w:pStyle w:val="Headingb"/>
        <w:rPr>
          <w:lang w:val="fr-FR"/>
        </w:rPr>
      </w:pPr>
      <w:r w:rsidRPr="00FF6F7D">
        <w:rPr>
          <w:lang w:val="fr-FR"/>
        </w:rPr>
        <w:t>2019</w:t>
      </w:r>
    </w:p>
    <w:p w14:paraId="3C587E09" w14:textId="0BAE092B"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22" w:history="1">
        <w:r w:rsidRPr="00FF6F7D">
          <w:rPr>
            <w:rStyle w:val="Hyperlink"/>
            <w:rFonts w:cs="Segoe UI"/>
            <w:bCs/>
            <w:szCs w:val="24"/>
            <w:lang w:val="fr-FR"/>
          </w:rPr>
          <w:t>04/03/2019</w:t>
        </w:r>
        <w:r w:rsidR="00B537E3" w:rsidRPr="00FF6F7D">
          <w:rPr>
            <w:rStyle w:val="Hyperlink"/>
            <w:rFonts w:cs="Segoe UI"/>
            <w:bCs/>
            <w:szCs w:val="24"/>
            <w:lang w:val="fr-FR"/>
          </w:rPr>
          <w:t xml:space="preserve"> – </w:t>
        </w:r>
        <w:r w:rsidRPr="00FF6F7D">
          <w:rPr>
            <w:rStyle w:val="Hyperlink"/>
            <w:rFonts w:cs="Segoe UI"/>
            <w:bCs/>
            <w:szCs w:val="24"/>
            <w:lang w:val="fr-FR"/>
          </w:rPr>
          <w:t>11/03/2019</w:t>
        </w:r>
        <w:r w:rsidR="00BC0196" w:rsidRPr="00FF6F7D">
          <w:rPr>
            <w:rStyle w:val="Hyperlink"/>
            <w:rFonts w:cs="Segoe UI"/>
            <w:bCs/>
            <w:szCs w:val="24"/>
            <w:lang w:val="fr-FR"/>
          </w:rPr>
          <w:t>:</w:t>
        </w:r>
        <w:r w:rsidRPr="00FF6F7D">
          <w:rPr>
            <w:rStyle w:val="Hyperlink"/>
            <w:rFonts w:cs="Segoe UI"/>
            <w:bCs/>
            <w:szCs w:val="24"/>
            <w:lang w:val="fr-FR"/>
          </w:rPr>
          <w:t xml:space="preserve"> Cours en ligne "Aspects stratégiques de la gouvernance de l'Internet</w:t>
        </w:r>
        <w:r w:rsidR="00ED3573" w:rsidRPr="00FF6F7D">
          <w:rPr>
            <w:rStyle w:val="Hyperlink"/>
            <w:rFonts w:cs="Segoe UI"/>
            <w:bCs/>
            <w:szCs w:val="24"/>
            <w:lang w:val="fr-FR"/>
          </w:rPr>
          <w:t xml:space="preserve"> et des innovations</w:t>
        </w:r>
        <w:r w:rsidRPr="00FF6F7D">
          <w:rPr>
            <w:rStyle w:val="Hyperlink"/>
            <w:rFonts w:cs="Segoe UI"/>
            <w:bCs/>
            <w:szCs w:val="24"/>
            <w:lang w:val="fr-FR"/>
          </w:rPr>
          <w:t>"</w:t>
        </w:r>
      </w:hyperlink>
    </w:p>
    <w:p w14:paraId="29E7F12B" w14:textId="26714267"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23" w:history="1">
        <w:r w:rsidRPr="00FF6F7D">
          <w:rPr>
            <w:rStyle w:val="Hyperlink"/>
            <w:rFonts w:cs="Segoe UI"/>
            <w:bCs/>
            <w:szCs w:val="24"/>
            <w:lang w:val="fr-FR"/>
          </w:rPr>
          <w:t>08/04/2019</w:t>
        </w:r>
        <w:r w:rsidR="00B537E3" w:rsidRPr="00FF6F7D">
          <w:rPr>
            <w:rStyle w:val="Hyperlink"/>
            <w:rFonts w:cs="Segoe UI"/>
            <w:bCs/>
            <w:szCs w:val="24"/>
            <w:lang w:val="fr-FR"/>
          </w:rPr>
          <w:t xml:space="preserve"> – </w:t>
        </w:r>
        <w:r w:rsidRPr="00FF6F7D">
          <w:rPr>
            <w:rStyle w:val="Hyperlink"/>
            <w:rFonts w:cs="Segoe UI"/>
            <w:bCs/>
            <w:szCs w:val="24"/>
            <w:lang w:val="fr-FR"/>
          </w:rPr>
          <w:t>15/04/2019</w:t>
        </w:r>
        <w:r w:rsidR="00BC0196" w:rsidRPr="00FF6F7D">
          <w:rPr>
            <w:rStyle w:val="Hyperlink"/>
            <w:rFonts w:cs="Segoe UI"/>
            <w:bCs/>
            <w:szCs w:val="24"/>
            <w:lang w:val="fr-FR"/>
          </w:rPr>
          <w:t>:</w:t>
        </w:r>
        <w:r w:rsidRPr="00FF6F7D">
          <w:rPr>
            <w:rStyle w:val="Hyperlink"/>
            <w:rFonts w:cs="Segoe UI"/>
            <w:bCs/>
            <w:szCs w:val="24"/>
            <w:lang w:val="fr-FR"/>
          </w:rPr>
          <w:t xml:space="preserve"> Cours en ligne "Technologies d'accès sans fil au réseau Internet"</w:t>
        </w:r>
      </w:hyperlink>
    </w:p>
    <w:p w14:paraId="421BC68D" w14:textId="31C5ED8E"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24" w:history="1">
        <w:r w:rsidRPr="00FF6F7D">
          <w:rPr>
            <w:rStyle w:val="Hyperlink"/>
            <w:rFonts w:cs="Segoe UI"/>
            <w:bCs/>
            <w:szCs w:val="24"/>
            <w:lang w:val="fr-FR"/>
          </w:rPr>
          <w:t>07/2019</w:t>
        </w:r>
        <w:r w:rsidR="00B537E3" w:rsidRPr="00FF6F7D">
          <w:rPr>
            <w:rStyle w:val="Hyperlink"/>
            <w:rFonts w:cs="Segoe UI"/>
            <w:bCs/>
            <w:szCs w:val="24"/>
            <w:lang w:val="fr-FR"/>
          </w:rPr>
          <w:t xml:space="preserve"> – </w:t>
        </w:r>
        <w:r w:rsidRPr="00FF6F7D">
          <w:rPr>
            <w:rStyle w:val="Hyperlink"/>
            <w:rFonts w:cs="Segoe UI"/>
            <w:bCs/>
            <w:szCs w:val="24"/>
            <w:lang w:val="fr-FR"/>
          </w:rPr>
          <w:t>12/2019</w:t>
        </w:r>
        <w:r w:rsidR="00BC0196" w:rsidRPr="00FF6F7D">
          <w:rPr>
            <w:rStyle w:val="Hyperlink"/>
            <w:rFonts w:cs="Segoe UI"/>
            <w:bCs/>
            <w:szCs w:val="24"/>
            <w:lang w:val="fr-FR"/>
          </w:rPr>
          <w:t>:</w:t>
        </w:r>
        <w:r w:rsidRPr="00FF6F7D">
          <w:rPr>
            <w:rStyle w:val="Hyperlink"/>
            <w:rFonts w:cs="Segoe UI"/>
            <w:bCs/>
            <w:szCs w:val="24"/>
            <w:lang w:val="fr-FR"/>
          </w:rPr>
          <w:t xml:space="preserve"> Cours en ligne </w:t>
        </w:r>
        <w:r w:rsidR="00ED3573" w:rsidRPr="00FF6F7D">
          <w:rPr>
            <w:rStyle w:val="Hyperlink"/>
            <w:rFonts w:cs="Segoe UI"/>
            <w:bCs/>
            <w:szCs w:val="24"/>
            <w:lang w:val="fr-FR"/>
          </w:rPr>
          <w:t xml:space="preserve">adapté au </w:t>
        </w:r>
        <w:r w:rsidRPr="00FF6F7D">
          <w:rPr>
            <w:rStyle w:val="Hyperlink"/>
            <w:rFonts w:cs="Segoe UI"/>
            <w:bCs/>
            <w:szCs w:val="24"/>
            <w:lang w:val="fr-FR"/>
          </w:rPr>
          <w:t xml:space="preserve">rythme </w:t>
        </w:r>
        <w:r w:rsidR="00ED3573" w:rsidRPr="00FF6F7D">
          <w:rPr>
            <w:rStyle w:val="Hyperlink"/>
            <w:rFonts w:cs="Segoe UI"/>
            <w:bCs/>
            <w:szCs w:val="24"/>
            <w:lang w:val="fr-FR"/>
          </w:rPr>
          <w:t xml:space="preserve">de chacun </w:t>
        </w:r>
        <w:r w:rsidRPr="00FF6F7D">
          <w:rPr>
            <w:rStyle w:val="Hyperlink"/>
            <w:rFonts w:cs="Segoe UI"/>
            <w:bCs/>
            <w:szCs w:val="24"/>
            <w:lang w:val="fr-FR"/>
          </w:rPr>
          <w:t>"Techniques de cybersécurité</w:t>
        </w:r>
      </w:hyperlink>
    </w:p>
    <w:p w14:paraId="3E9CF773" w14:textId="0D4AEA79" w:rsidR="00FF2FA8" w:rsidRPr="00FF6F7D" w:rsidRDefault="00375954" w:rsidP="00375954">
      <w:pPr>
        <w:pStyle w:val="enumlev1"/>
        <w:rPr>
          <w:rFonts w:cs="Segoe UI"/>
          <w:bCs/>
          <w:color w:val="444444"/>
          <w:szCs w:val="24"/>
          <w:lang w:val="fr-FR"/>
        </w:rPr>
      </w:pPr>
      <w:r w:rsidRPr="00FF6F7D">
        <w:rPr>
          <w:i/>
          <w:iCs/>
          <w:lang w:val="fr-FR"/>
        </w:rPr>
        <w:lastRenderedPageBreak/>
        <w:t>–</w:t>
      </w:r>
      <w:r w:rsidRPr="00FF6F7D">
        <w:rPr>
          <w:i/>
          <w:iCs/>
          <w:lang w:val="fr-FR"/>
        </w:rPr>
        <w:tab/>
      </w:r>
      <w:hyperlink r:id="rId25" w:history="1">
        <w:r w:rsidRPr="00FF6F7D">
          <w:rPr>
            <w:rStyle w:val="Hyperlink"/>
            <w:rFonts w:cs="Segoe UI"/>
            <w:bCs/>
            <w:szCs w:val="24"/>
            <w:lang w:val="fr-FR"/>
          </w:rPr>
          <w:t>07/05/2019</w:t>
        </w:r>
        <w:r w:rsidR="00B537E3" w:rsidRPr="00FF6F7D">
          <w:rPr>
            <w:rStyle w:val="Hyperlink"/>
            <w:rFonts w:cs="Segoe UI"/>
            <w:bCs/>
            <w:szCs w:val="24"/>
            <w:lang w:val="fr-FR"/>
          </w:rPr>
          <w:t xml:space="preserve"> – </w:t>
        </w:r>
        <w:r w:rsidRPr="00FF6F7D">
          <w:rPr>
            <w:rStyle w:val="Hyperlink"/>
            <w:rFonts w:cs="Segoe UI"/>
            <w:bCs/>
            <w:szCs w:val="24"/>
            <w:lang w:val="fr-FR"/>
          </w:rPr>
          <w:t>10/05/2019</w:t>
        </w:r>
        <w:r w:rsidR="00BC0196" w:rsidRPr="00FF6F7D">
          <w:rPr>
            <w:rStyle w:val="Hyperlink"/>
            <w:rFonts w:cs="Segoe UI"/>
            <w:bCs/>
            <w:szCs w:val="24"/>
            <w:lang w:val="fr-FR"/>
          </w:rPr>
          <w:t>:</w:t>
        </w:r>
        <w:r w:rsidRPr="00FF6F7D">
          <w:rPr>
            <w:rStyle w:val="Hyperlink"/>
            <w:rFonts w:cs="Segoe UI"/>
            <w:bCs/>
            <w:szCs w:val="24"/>
            <w:lang w:val="fr-FR"/>
          </w:rPr>
          <w:t xml:space="preserve"> </w:t>
        </w:r>
        <w:r w:rsidR="00CF41A5" w:rsidRPr="00FF6F7D">
          <w:rPr>
            <w:rStyle w:val="Hyperlink"/>
            <w:rFonts w:cs="Segoe UI"/>
            <w:bCs/>
            <w:szCs w:val="24"/>
            <w:lang w:val="fr-FR"/>
          </w:rPr>
          <w:t xml:space="preserve">Cours en présentiel </w:t>
        </w:r>
        <w:r w:rsidRPr="00FF6F7D">
          <w:rPr>
            <w:rStyle w:val="Hyperlink"/>
            <w:rFonts w:cs="Segoe UI"/>
            <w:bCs/>
            <w:szCs w:val="24"/>
            <w:lang w:val="fr-FR"/>
          </w:rPr>
          <w:t>"Gouvern</w:t>
        </w:r>
        <w:r w:rsidR="00ED3573" w:rsidRPr="00FF6F7D">
          <w:rPr>
            <w:rStyle w:val="Hyperlink"/>
            <w:rFonts w:cs="Segoe UI"/>
            <w:bCs/>
            <w:szCs w:val="24"/>
            <w:lang w:val="fr-FR"/>
          </w:rPr>
          <w:t xml:space="preserve">ance de </w:t>
        </w:r>
        <w:r w:rsidRPr="00FF6F7D">
          <w:rPr>
            <w:rStyle w:val="Hyperlink"/>
            <w:rFonts w:cs="Segoe UI"/>
            <w:bCs/>
            <w:szCs w:val="24"/>
            <w:lang w:val="fr-FR"/>
          </w:rPr>
          <w:t>la cybersécurité au niveau national</w:t>
        </w:r>
        <w:r w:rsidR="00BC0196" w:rsidRPr="00FF6F7D">
          <w:rPr>
            <w:rStyle w:val="Hyperlink"/>
            <w:rFonts w:cs="Segoe UI"/>
            <w:bCs/>
            <w:szCs w:val="24"/>
            <w:lang w:val="fr-FR"/>
          </w:rPr>
          <w:t>:</w:t>
        </w:r>
        <w:r w:rsidRPr="00FF6F7D">
          <w:rPr>
            <w:rStyle w:val="Hyperlink"/>
            <w:rFonts w:cs="Segoe UI"/>
            <w:bCs/>
            <w:szCs w:val="24"/>
            <w:lang w:val="fr-FR"/>
          </w:rPr>
          <w:t xml:space="preserve"> </w:t>
        </w:r>
        <w:r w:rsidR="00ED3573" w:rsidRPr="00FF6F7D">
          <w:rPr>
            <w:rStyle w:val="Hyperlink"/>
            <w:rFonts w:cs="Segoe UI"/>
            <w:bCs/>
            <w:szCs w:val="24"/>
            <w:lang w:val="fr-FR"/>
          </w:rPr>
          <w:t xml:space="preserve">bonnes </w:t>
        </w:r>
        <w:r w:rsidRPr="00FF6F7D">
          <w:rPr>
            <w:rStyle w:val="Hyperlink"/>
            <w:rFonts w:cs="Segoe UI"/>
            <w:bCs/>
            <w:szCs w:val="24"/>
            <w:lang w:val="fr-FR"/>
          </w:rPr>
          <w:t xml:space="preserve">pratiques et </w:t>
        </w:r>
        <w:r w:rsidR="00ED3573" w:rsidRPr="00FF6F7D">
          <w:rPr>
            <w:rStyle w:val="Hyperlink"/>
            <w:rFonts w:cs="Segoe UI"/>
            <w:bCs/>
            <w:szCs w:val="24"/>
            <w:lang w:val="fr-FR"/>
          </w:rPr>
          <w:t>enseignements tirés</w:t>
        </w:r>
        <w:r w:rsidRPr="00FF6F7D">
          <w:rPr>
            <w:rStyle w:val="Hyperlink"/>
            <w:rFonts w:cs="Segoe UI"/>
            <w:bCs/>
            <w:szCs w:val="24"/>
            <w:lang w:val="fr-FR"/>
          </w:rPr>
          <w:t>", Vilnius</w:t>
        </w:r>
        <w:r w:rsidR="00ED3573" w:rsidRPr="00FF6F7D">
          <w:rPr>
            <w:rStyle w:val="Hyperlink"/>
            <w:rFonts w:cs="Segoe UI"/>
            <w:bCs/>
            <w:szCs w:val="24"/>
            <w:lang w:val="fr-FR"/>
          </w:rPr>
          <w:t xml:space="preserve"> (</w:t>
        </w:r>
        <w:r w:rsidRPr="00FF6F7D">
          <w:rPr>
            <w:rStyle w:val="Hyperlink"/>
            <w:rFonts w:cs="Segoe UI"/>
            <w:bCs/>
            <w:szCs w:val="24"/>
            <w:lang w:val="fr-FR"/>
          </w:rPr>
          <w:t>Lituani</w:t>
        </w:r>
        <w:r w:rsidR="00ED3573" w:rsidRPr="00FF6F7D">
          <w:rPr>
            <w:rStyle w:val="Hyperlink"/>
            <w:rFonts w:cs="Segoe UI"/>
            <w:bCs/>
            <w:szCs w:val="24"/>
            <w:lang w:val="fr-FR"/>
          </w:rPr>
          <w:t>e)</w:t>
        </w:r>
      </w:hyperlink>
    </w:p>
    <w:p w14:paraId="26CDC3A8" w14:textId="5F17DCC2"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26" w:history="1">
        <w:r w:rsidRPr="00FF6F7D">
          <w:rPr>
            <w:rStyle w:val="Hyperlink"/>
            <w:rFonts w:cs="Segoe UI"/>
            <w:bCs/>
            <w:szCs w:val="24"/>
            <w:lang w:val="fr-FR"/>
          </w:rPr>
          <w:t>16/05/2019</w:t>
        </w:r>
        <w:r w:rsidR="00B537E3" w:rsidRPr="00FF6F7D">
          <w:rPr>
            <w:rStyle w:val="Hyperlink"/>
            <w:rFonts w:cs="Segoe UI"/>
            <w:bCs/>
            <w:szCs w:val="24"/>
            <w:lang w:val="fr-FR"/>
          </w:rPr>
          <w:t xml:space="preserve"> – </w:t>
        </w:r>
        <w:r w:rsidRPr="00FF6F7D">
          <w:rPr>
            <w:rStyle w:val="Hyperlink"/>
            <w:rFonts w:cs="Segoe UI"/>
            <w:bCs/>
            <w:szCs w:val="24"/>
            <w:lang w:val="fr-FR"/>
          </w:rPr>
          <w:t>17/05/2019</w:t>
        </w:r>
        <w:r w:rsidR="00BC0196" w:rsidRPr="00FF6F7D">
          <w:rPr>
            <w:rStyle w:val="Hyperlink"/>
            <w:rFonts w:cs="Segoe UI"/>
            <w:bCs/>
            <w:szCs w:val="24"/>
            <w:lang w:val="fr-FR"/>
          </w:rPr>
          <w:t>:</w:t>
        </w:r>
        <w:r w:rsidRPr="00FF6F7D">
          <w:rPr>
            <w:rStyle w:val="Hyperlink"/>
            <w:rFonts w:cs="Segoe UI"/>
            <w:bCs/>
            <w:szCs w:val="24"/>
            <w:lang w:val="fr-FR"/>
          </w:rPr>
          <w:t xml:space="preserve"> </w:t>
        </w:r>
        <w:r w:rsidR="00CF41A5" w:rsidRPr="00FF6F7D">
          <w:rPr>
            <w:rStyle w:val="Hyperlink"/>
            <w:rFonts w:cs="Segoe UI"/>
            <w:bCs/>
            <w:szCs w:val="24"/>
            <w:lang w:val="fr-FR"/>
          </w:rPr>
          <w:t xml:space="preserve">Cours en présentiel </w:t>
        </w:r>
        <w:r w:rsidRPr="00FF6F7D">
          <w:rPr>
            <w:rStyle w:val="Hyperlink"/>
            <w:rFonts w:cs="Segoe UI"/>
            <w:bCs/>
            <w:szCs w:val="24"/>
            <w:lang w:val="fr-FR"/>
          </w:rPr>
          <w:t>"</w:t>
        </w:r>
        <w:r w:rsidR="00ED3573" w:rsidRPr="00FF6F7D">
          <w:rPr>
            <w:rStyle w:val="Hyperlink"/>
            <w:rFonts w:cs="Segoe UI"/>
            <w:bCs/>
            <w:szCs w:val="24"/>
            <w:lang w:val="fr-FR"/>
          </w:rPr>
          <w:t xml:space="preserve">Mettre en place </w:t>
        </w:r>
        <w:r w:rsidRPr="00FF6F7D">
          <w:rPr>
            <w:rStyle w:val="Hyperlink"/>
            <w:rFonts w:cs="Segoe UI"/>
            <w:bCs/>
            <w:szCs w:val="24"/>
            <w:lang w:val="fr-FR"/>
          </w:rPr>
          <w:t xml:space="preserve">des réseaux de télémédecine large bande et fournir des services de </w:t>
        </w:r>
        <w:r w:rsidR="00ED3573" w:rsidRPr="00FF6F7D">
          <w:rPr>
            <w:rStyle w:val="Hyperlink"/>
            <w:rFonts w:cs="Segoe UI"/>
            <w:bCs/>
            <w:szCs w:val="24"/>
            <w:lang w:val="fr-FR"/>
          </w:rPr>
          <w:t>cyber</w:t>
        </w:r>
        <w:r w:rsidRPr="00FF6F7D">
          <w:rPr>
            <w:rStyle w:val="Hyperlink"/>
            <w:rFonts w:cs="Segoe UI"/>
            <w:bCs/>
            <w:szCs w:val="24"/>
            <w:lang w:val="fr-FR"/>
          </w:rPr>
          <w:t>santé aux niveaux local, régional et national", Odessa</w:t>
        </w:r>
        <w:r w:rsidR="00ED3573" w:rsidRPr="00FF6F7D">
          <w:rPr>
            <w:rStyle w:val="Hyperlink"/>
            <w:rFonts w:cs="Segoe UI"/>
            <w:bCs/>
            <w:szCs w:val="24"/>
            <w:lang w:val="fr-FR"/>
          </w:rPr>
          <w:t xml:space="preserve"> (</w:t>
        </w:r>
        <w:r w:rsidRPr="00FF6F7D">
          <w:rPr>
            <w:rStyle w:val="Hyperlink"/>
            <w:rFonts w:cs="Segoe UI"/>
            <w:bCs/>
            <w:szCs w:val="24"/>
            <w:lang w:val="fr-FR"/>
          </w:rPr>
          <w:t>Ukrain</w:t>
        </w:r>
        <w:r w:rsidR="00ED3573" w:rsidRPr="00FF6F7D">
          <w:rPr>
            <w:rStyle w:val="Hyperlink"/>
            <w:rFonts w:cs="Segoe UI"/>
            <w:bCs/>
            <w:szCs w:val="24"/>
            <w:lang w:val="fr-FR"/>
          </w:rPr>
          <w:t>e)</w:t>
        </w:r>
      </w:hyperlink>
    </w:p>
    <w:p w14:paraId="3ED7C572" w14:textId="4B8CF239"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27" w:history="1">
        <w:r w:rsidRPr="00FF6F7D">
          <w:rPr>
            <w:rStyle w:val="Hyperlink"/>
            <w:rFonts w:cs="Segoe UI"/>
            <w:bCs/>
            <w:szCs w:val="24"/>
            <w:lang w:val="fr-FR"/>
          </w:rPr>
          <w:t>20/05/2019</w:t>
        </w:r>
        <w:r w:rsidR="00B537E3" w:rsidRPr="00FF6F7D">
          <w:rPr>
            <w:rStyle w:val="Hyperlink"/>
            <w:rFonts w:cs="Segoe UI"/>
            <w:bCs/>
            <w:szCs w:val="24"/>
            <w:lang w:val="fr-FR"/>
          </w:rPr>
          <w:t xml:space="preserve"> – </w:t>
        </w:r>
        <w:r w:rsidRPr="00FF6F7D">
          <w:rPr>
            <w:rStyle w:val="Hyperlink"/>
            <w:rFonts w:cs="Segoe UI"/>
            <w:bCs/>
            <w:szCs w:val="24"/>
            <w:lang w:val="fr-FR"/>
          </w:rPr>
          <w:t>27/05/2019</w:t>
        </w:r>
        <w:r w:rsidR="00BC0196" w:rsidRPr="00FF6F7D">
          <w:rPr>
            <w:rStyle w:val="Hyperlink"/>
            <w:rFonts w:cs="Segoe UI"/>
            <w:bCs/>
            <w:szCs w:val="24"/>
            <w:lang w:val="fr-FR"/>
          </w:rPr>
          <w:t>:</w:t>
        </w:r>
        <w:r w:rsidRPr="00FF6F7D">
          <w:rPr>
            <w:rStyle w:val="Hyperlink"/>
            <w:rFonts w:cs="Segoe UI"/>
            <w:bCs/>
            <w:szCs w:val="24"/>
            <w:lang w:val="fr-FR"/>
          </w:rPr>
          <w:t xml:space="preserve"> Cours en ligne "Obstacles juridiques et réglementaires à l'introduction de services en nuage dans l'UE</w:t>
        </w:r>
      </w:hyperlink>
      <w:r w:rsidR="00085924" w:rsidRPr="00FF6F7D">
        <w:rPr>
          <w:rStyle w:val="Hyperlink"/>
          <w:rFonts w:cs="Segoe UI"/>
          <w:bCs/>
          <w:szCs w:val="24"/>
          <w:lang w:val="fr-FR"/>
        </w:rPr>
        <w:t>"</w:t>
      </w:r>
    </w:p>
    <w:p w14:paraId="76BE6FD7" w14:textId="7ADAC492"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28" w:history="1">
        <w:r w:rsidRPr="00FF6F7D">
          <w:rPr>
            <w:rStyle w:val="Hyperlink"/>
            <w:rFonts w:cs="Segoe UI"/>
            <w:bCs/>
            <w:szCs w:val="24"/>
            <w:lang w:val="fr-FR"/>
          </w:rPr>
          <w:t>23/05/2019</w:t>
        </w:r>
        <w:r w:rsidR="00B537E3" w:rsidRPr="00FF6F7D">
          <w:rPr>
            <w:rStyle w:val="Hyperlink"/>
            <w:rFonts w:cs="Segoe UI"/>
            <w:bCs/>
            <w:szCs w:val="24"/>
            <w:lang w:val="fr-FR"/>
          </w:rPr>
          <w:t xml:space="preserve"> – </w:t>
        </w:r>
        <w:r w:rsidRPr="00FF6F7D">
          <w:rPr>
            <w:rStyle w:val="Hyperlink"/>
            <w:rFonts w:cs="Segoe UI"/>
            <w:bCs/>
            <w:szCs w:val="24"/>
            <w:lang w:val="fr-FR"/>
          </w:rPr>
          <w:t>24/05/2019</w:t>
        </w:r>
        <w:r w:rsidR="00BC0196" w:rsidRPr="00FF6F7D">
          <w:rPr>
            <w:rStyle w:val="Hyperlink"/>
            <w:rFonts w:cs="Segoe UI"/>
            <w:bCs/>
            <w:szCs w:val="24"/>
            <w:lang w:val="fr-FR"/>
          </w:rPr>
          <w:t>:</w:t>
        </w:r>
        <w:r w:rsidRPr="00FF6F7D">
          <w:rPr>
            <w:rStyle w:val="Hyperlink"/>
            <w:rFonts w:cs="Segoe UI"/>
            <w:bCs/>
            <w:szCs w:val="24"/>
            <w:lang w:val="fr-FR"/>
          </w:rPr>
          <w:t xml:space="preserve"> </w:t>
        </w:r>
        <w:r w:rsidR="00CF41A5" w:rsidRPr="00FF6F7D">
          <w:rPr>
            <w:rStyle w:val="Hyperlink"/>
            <w:rFonts w:cs="Segoe UI"/>
            <w:bCs/>
            <w:szCs w:val="24"/>
            <w:lang w:val="fr-FR"/>
          </w:rPr>
          <w:t xml:space="preserve">Cours en présentiel </w:t>
        </w:r>
        <w:r w:rsidRPr="00FF6F7D">
          <w:rPr>
            <w:rStyle w:val="Hyperlink"/>
            <w:rFonts w:cs="Segoe UI"/>
            <w:bCs/>
            <w:szCs w:val="24"/>
            <w:lang w:val="fr-FR"/>
          </w:rPr>
          <w:t>"Caractéristiques de la mise en œuvre de la technologie 5G au</w:t>
        </w:r>
        <w:r w:rsidR="00ED3573" w:rsidRPr="00FF6F7D">
          <w:rPr>
            <w:rStyle w:val="Hyperlink"/>
            <w:rFonts w:cs="Segoe UI"/>
            <w:bCs/>
            <w:szCs w:val="24"/>
            <w:lang w:val="fr-FR"/>
          </w:rPr>
          <w:t>x</w:t>
        </w:r>
        <w:r w:rsidRPr="00FF6F7D">
          <w:rPr>
            <w:rStyle w:val="Hyperlink"/>
            <w:rFonts w:cs="Segoe UI"/>
            <w:bCs/>
            <w:szCs w:val="24"/>
            <w:lang w:val="fr-FR"/>
          </w:rPr>
          <w:t xml:space="preserve"> niveau</w:t>
        </w:r>
        <w:r w:rsidR="00ED3573" w:rsidRPr="00FF6F7D">
          <w:rPr>
            <w:rStyle w:val="Hyperlink"/>
            <w:rFonts w:cs="Segoe UI"/>
            <w:bCs/>
            <w:szCs w:val="24"/>
            <w:lang w:val="fr-FR"/>
          </w:rPr>
          <w:t>x</w:t>
        </w:r>
        <w:r w:rsidRPr="00FF6F7D">
          <w:rPr>
            <w:rStyle w:val="Hyperlink"/>
            <w:rFonts w:cs="Segoe UI"/>
            <w:bCs/>
            <w:szCs w:val="24"/>
            <w:lang w:val="fr-FR"/>
          </w:rPr>
          <w:t xml:space="preserve"> local (certaines villes), régional (district, région) et national", Odessa </w:t>
        </w:r>
        <w:r w:rsidR="00ED3573" w:rsidRPr="00FF6F7D">
          <w:rPr>
            <w:rStyle w:val="Hyperlink"/>
            <w:rFonts w:cs="Segoe UI"/>
            <w:bCs/>
            <w:szCs w:val="24"/>
            <w:lang w:val="fr-FR"/>
          </w:rPr>
          <w:t>(</w:t>
        </w:r>
        <w:r w:rsidRPr="00FF6F7D">
          <w:rPr>
            <w:rStyle w:val="Hyperlink"/>
            <w:rFonts w:cs="Segoe UI"/>
            <w:bCs/>
            <w:szCs w:val="24"/>
            <w:lang w:val="fr-FR"/>
          </w:rPr>
          <w:t>Ukrain</w:t>
        </w:r>
        <w:r w:rsidR="00ED3573" w:rsidRPr="00FF6F7D">
          <w:rPr>
            <w:rStyle w:val="Hyperlink"/>
            <w:rFonts w:cs="Segoe UI"/>
            <w:bCs/>
            <w:szCs w:val="24"/>
            <w:lang w:val="fr-FR"/>
          </w:rPr>
          <w:t>e)</w:t>
        </w:r>
      </w:hyperlink>
    </w:p>
    <w:p w14:paraId="02D58B9D" w14:textId="5907389D"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29" w:history="1">
        <w:r w:rsidRPr="00FF6F7D">
          <w:rPr>
            <w:rStyle w:val="Hyperlink"/>
            <w:rFonts w:cs="Segoe UI"/>
            <w:bCs/>
            <w:szCs w:val="24"/>
            <w:lang w:val="fr-FR"/>
          </w:rPr>
          <w:t>28/05/2019</w:t>
        </w:r>
        <w:r w:rsidR="00B537E3" w:rsidRPr="00FF6F7D">
          <w:rPr>
            <w:rStyle w:val="Hyperlink"/>
            <w:rFonts w:cs="Segoe UI"/>
            <w:bCs/>
            <w:szCs w:val="24"/>
            <w:lang w:val="fr-FR"/>
          </w:rPr>
          <w:t xml:space="preserve"> – </w:t>
        </w:r>
        <w:r w:rsidRPr="00FF6F7D">
          <w:rPr>
            <w:rStyle w:val="Hyperlink"/>
            <w:rFonts w:cs="Segoe UI"/>
            <w:bCs/>
            <w:szCs w:val="24"/>
            <w:lang w:val="fr-FR"/>
          </w:rPr>
          <w:t>24/06/2019</w:t>
        </w:r>
        <w:r w:rsidR="00BC0196" w:rsidRPr="00FF6F7D">
          <w:rPr>
            <w:rStyle w:val="Hyperlink"/>
            <w:rFonts w:cs="Segoe UI"/>
            <w:bCs/>
            <w:szCs w:val="24"/>
            <w:lang w:val="fr-FR"/>
          </w:rPr>
          <w:t>:</w:t>
        </w:r>
        <w:r w:rsidRPr="00FF6F7D">
          <w:rPr>
            <w:rStyle w:val="Hyperlink"/>
            <w:rFonts w:cs="Segoe UI"/>
            <w:bCs/>
            <w:szCs w:val="24"/>
            <w:lang w:val="fr-FR"/>
          </w:rPr>
          <w:t xml:space="preserve"> Cours en ligne "Évolution des </w:t>
        </w:r>
        <w:r w:rsidR="00ED3573" w:rsidRPr="00FF6F7D">
          <w:rPr>
            <w:rStyle w:val="Hyperlink"/>
            <w:rFonts w:cs="Segoe UI"/>
            <w:bCs/>
            <w:szCs w:val="24"/>
            <w:lang w:val="fr-FR"/>
          </w:rPr>
          <w:t xml:space="preserve">réseaux </w:t>
        </w:r>
        <w:r w:rsidRPr="00FF6F7D">
          <w:rPr>
            <w:rStyle w:val="Hyperlink"/>
            <w:rFonts w:cs="Segoe UI"/>
            <w:bCs/>
            <w:szCs w:val="24"/>
            <w:lang w:val="fr-FR"/>
          </w:rPr>
          <w:t xml:space="preserve">NGN, réseaux futurs et Internet </w:t>
        </w:r>
        <w:r w:rsidR="00ED3573" w:rsidRPr="00FF6F7D">
          <w:rPr>
            <w:rStyle w:val="Hyperlink"/>
            <w:rFonts w:cs="Segoe UI"/>
            <w:bCs/>
            <w:szCs w:val="24"/>
            <w:lang w:val="fr-FR"/>
          </w:rPr>
          <w:t>ultralarge bande</w:t>
        </w:r>
        <w:r w:rsidRPr="00FF6F7D">
          <w:rPr>
            <w:rStyle w:val="Hyperlink"/>
            <w:rFonts w:cs="Segoe UI"/>
            <w:bCs/>
            <w:szCs w:val="24"/>
            <w:lang w:val="fr-FR"/>
          </w:rPr>
          <w:t>"</w:t>
        </w:r>
      </w:hyperlink>
    </w:p>
    <w:p w14:paraId="5559A6ED" w14:textId="0B867462"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30" w:history="1">
        <w:r w:rsidRPr="00FF6F7D">
          <w:rPr>
            <w:rStyle w:val="Hyperlink"/>
            <w:rFonts w:cs="Segoe UI"/>
            <w:bCs/>
            <w:szCs w:val="24"/>
            <w:lang w:val="fr-FR"/>
          </w:rPr>
          <w:t>07/2019</w:t>
        </w:r>
        <w:r w:rsidR="00B537E3" w:rsidRPr="00FF6F7D">
          <w:rPr>
            <w:rStyle w:val="Hyperlink"/>
            <w:rFonts w:cs="Segoe UI"/>
            <w:bCs/>
            <w:szCs w:val="24"/>
            <w:lang w:val="fr-FR"/>
          </w:rPr>
          <w:t xml:space="preserve"> – </w:t>
        </w:r>
        <w:r w:rsidRPr="00FF6F7D">
          <w:rPr>
            <w:rStyle w:val="Hyperlink"/>
            <w:rFonts w:cs="Segoe UI"/>
            <w:bCs/>
            <w:szCs w:val="24"/>
            <w:lang w:val="fr-FR"/>
          </w:rPr>
          <w:t>12/2019</w:t>
        </w:r>
        <w:r w:rsidR="00BC0196" w:rsidRPr="00FF6F7D">
          <w:rPr>
            <w:rStyle w:val="Hyperlink"/>
            <w:rFonts w:cs="Segoe UI"/>
            <w:bCs/>
            <w:szCs w:val="24"/>
            <w:lang w:val="fr-FR"/>
          </w:rPr>
          <w:t>:</w:t>
        </w:r>
        <w:r w:rsidRPr="00FF6F7D">
          <w:rPr>
            <w:rStyle w:val="Hyperlink"/>
            <w:rFonts w:cs="Segoe UI"/>
            <w:bCs/>
            <w:szCs w:val="24"/>
            <w:lang w:val="fr-FR"/>
          </w:rPr>
          <w:t xml:space="preserve"> Cours </w:t>
        </w:r>
        <w:r w:rsidR="00ED3573" w:rsidRPr="00FF6F7D">
          <w:rPr>
            <w:rStyle w:val="Hyperlink"/>
            <w:rFonts w:cs="Segoe UI"/>
            <w:bCs/>
            <w:szCs w:val="24"/>
            <w:lang w:val="fr-FR"/>
          </w:rPr>
          <w:t xml:space="preserve">adapté au </w:t>
        </w:r>
        <w:r w:rsidR="00A661D4" w:rsidRPr="00FF6F7D">
          <w:rPr>
            <w:rStyle w:val="Hyperlink"/>
            <w:rFonts w:cs="Segoe UI"/>
            <w:bCs/>
            <w:szCs w:val="24"/>
            <w:lang w:val="fr-FR"/>
          </w:rPr>
          <w:t>rythme</w:t>
        </w:r>
        <w:r w:rsidR="00ED3573" w:rsidRPr="00FF6F7D">
          <w:rPr>
            <w:rStyle w:val="Hyperlink"/>
            <w:rFonts w:cs="Segoe UI"/>
            <w:bCs/>
            <w:szCs w:val="24"/>
            <w:lang w:val="fr-FR"/>
          </w:rPr>
          <w:t xml:space="preserve"> de chacun </w:t>
        </w:r>
        <w:r w:rsidRPr="00FF6F7D">
          <w:rPr>
            <w:rStyle w:val="Hyperlink"/>
            <w:rFonts w:cs="Segoe UI"/>
            <w:bCs/>
            <w:szCs w:val="24"/>
            <w:lang w:val="fr-FR"/>
          </w:rPr>
          <w:t>"</w:t>
        </w:r>
        <w:r w:rsidR="00ED3573" w:rsidRPr="00FF6F7D">
          <w:rPr>
            <w:rStyle w:val="Hyperlink"/>
            <w:rFonts w:cs="Segoe UI"/>
            <w:bCs/>
            <w:szCs w:val="24"/>
            <w:lang w:val="fr-FR"/>
          </w:rPr>
          <w:t>Intervention en cas de cyber</w:t>
        </w:r>
        <w:r w:rsidRPr="00FF6F7D">
          <w:rPr>
            <w:rStyle w:val="Hyperlink"/>
            <w:rFonts w:cs="Segoe UI"/>
            <w:bCs/>
            <w:szCs w:val="24"/>
            <w:lang w:val="fr-FR"/>
          </w:rPr>
          <w:t>incident</w:t>
        </w:r>
        <w:r w:rsidR="00085924" w:rsidRPr="00FF6F7D">
          <w:rPr>
            <w:rStyle w:val="Hyperlink"/>
            <w:rFonts w:cs="Segoe UI"/>
            <w:bCs/>
            <w:szCs w:val="24"/>
            <w:lang w:val="fr-FR"/>
          </w:rPr>
          <w:t>"</w:t>
        </w:r>
      </w:hyperlink>
    </w:p>
    <w:p w14:paraId="6B65C856" w14:textId="37D36768" w:rsidR="00FF2FA8" w:rsidRPr="00FF6F7D" w:rsidRDefault="00375954" w:rsidP="00375954">
      <w:pPr>
        <w:pStyle w:val="enumlev1"/>
        <w:rPr>
          <w:rFonts w:cs="Segoe UI"/>
          <w:bCs/>
          <w:color w:val="0563C1" w:themeColor="hyperlink"/>
          <w:szCs w:val="24"/>
          <w:u w:val="single"/>
          <w:lang w:val="fr-FR"/>
        </w:rPr>
      </w:pPr>
      <w:r w:rsidRPr="00FF6F7D">
        <w:rPr>
          <w:i/>
          <w:iCs/>
          <w:lang w:val="fr-FR"/>
        </w:rPr>
        <w:t>–</w:t>
      </w:r>
      <w:r w:rsidRPr="00FF6F7D">
        <w:rPr>
          <w:i/>
          <w:iCs/>
          <w:lang w:val="fr-FR"/>
        </w:rPr>
        <w:tab/>
      </w:r>
      <w:hyperlink r:id="rId31" w:history="1">
        <w:r w:rsidRPr="00FF6F7D">
          <w:rPr>
            <w:rStyle w:val="Hyperlink"/>
            <w:rFonts w:cs="Segoe UI"/>
            <w:bCs/>
            <w:szCs w:val="24"/>
            <w:lang w:val="fr-FR"/>
          </w:rPr>
          <w:t>12/08/2019</w:t>
        </w:r>
        <w:r w:rsidR="00B537E3" w:rsidRPr="00FF6F7D">
          <w:rPr>
            <w:rStyle w:val="Hyperlink"/>
            <w:rFonts w:cs="Segoe UI"/>
            <w:bCs/>
            <w:szCs w:val="24"/>
            <w:lang w:val="fr-FR"/>
          </w:rPr>
          <w:t xml:space="preserve"> – </w:t>
        </w:r>
        <w:r w:rsidRPr="00FF6F7D">
          <w:rPr>
            <w:rStyle w:val="Hyperlink"/>
            <w:rFonts w:cs="Segoe UI"/>
            <w:bCs/>
            <w:szCs w:val="24"/>
            <w:lang w:val="fr-FR"/>
          </w:rPr>
          <w:t>16/08/2019</w:t>
        </w:r>
        <w:r w:rsidR="00BC0196" w:rsidRPr="00FF6F7D">
          <w:rPr>
            <w:rStyle w:val="Hyperlink"/>
            <w:rFonts w:cs="Segoe UI"/>
            <w:bCs/>
            <w:szCs w:val="24"/>
            <w:lang w:val="fr-FR"/>
          </w:rPr>
          <w:t>:</w:t>
        </w:r>
        <w:r w:rsidRPr="00FF6F7D">
          <w:rPr>
            <w:rStyle w:val="Hyperlink"/>
            <w:rFonts w:cs="Segoe UI"/>
            <w:bCs/>
            <w:szCs w:val="24"/>
            <w:lang w:val="fr-FR"/>
          </w:rPr>
          <w:t xml:space="preserve"> </w:t>
        </w:r>
        <w:r w:rsidR="00CF41A5" w:rsidRPr="00FF6F7D">
          <w:rPr>
            <w:rStyle w:val="Hyperlink"/>
            <w:rFonts w:cs="Segoe UI"/>
            <w:bCs/>
            <w:szCs w:val="24"/>
            <w:lang w:val="fr-FR"/>
          </w:rPr>
          <w:t xml:space="preserve">Cours en présentiel </w:t>
        </w:r>
        <w:r w:rsidRPr="00FF6F7D">
          <w:rPr>
            <w:rStyle w:val="Hyperlink"/>
            <w:rFonts w:cs="Segoe UI"/>
            <w:bCs/>
            <w:szCs w:val="24"/>
            <w:lang w:val="fr-FR"/>
          </w:rPr>
          <w:t xml:space="preserve">"Université d'été </w:t>
        </w:r>
        <w:r w:rsidR="002A56F2" w:rsidRPr="00FF6F7D">
          <w:rPr>
            <w:rStyle w:val="Hyperlink"/>
            <w:rFonts w:cs="Segoe UI"/>
            <w:bCs/>
            <w:szCs w:val="24"/>
            <w:lang w:val="fr-FR"/>
          </w:rPr>
          <w:t xml:space="preserve">CODATA/RDA sur </w:t>
        </w:r>
        <w:r w:rsidRPr="00FF6F7D">
          <w:rPr>
            <w:rStyle w:val="Hyperlink"/>
            <w:rFonts w:cs="Segoe UI"/>
            <w:bCs/>
            <w:szCs w:val="24"/>
            <w:lang w:val="fr-FR"/>
          </w:rPr>
          <w:t xml:space="preserve">la science des données de recherche", Trieste </w:t>
        </w:r>
        <w:r w:rsidR="00ED3573" w:rsidRPr="00FF6F7D">
          <w:rPr>
            <w:rStyle w:val="Hyperlink"/>
            <w:rFonts w:cs="Segoe UI"/>
            <w:bCs/>
            <w:szCs w:val="24"/>
            <w:lang w:val="fr-FR"/>
          </w:rPr>
          <w:t>(Italie)</w:t>
        </w:r>
      </w:hyperlink>
    </w:p>
    <w:p w14:paraId="3AC36DD9" w14:textId="6A8FFEBF"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32" w:history="1">
        <w:r w:rsidRPr="00FF6F7D">
          <w:rPr>
            <w:rStyle w:val="Hyperlink"/>
            <w:rFonts w:cs="Segoe UI"/>
            <w:bCs/>
            <w:szCs w:val="24"/>
            <w:lang w:val="fr-FR"/>
          </w:rPr>
          <w:t>19/08/2019</w:t>
        </w:r>
        <w:r w:rsidR="00B537E3" w:rsidRPr="00FF6F7D">
          <w:rPr>
            <w:rStyle w:val="Hyperlink"/>
            <w:rFonts w:cs="Segoe UI"/>
            <w:bCs/>
            <w:szCs w:val="24"/>
            <w:lang w:val="fr-FR"/>
          </w:rPr>
          <w:t xml:space="preserve"> – </w:t>
        </w:r>
        <w:r w:rsidRPr="00FF6F7D">
          <w:rPr>
            <w:rStyle w:val="Hyperlink"/>
            <w:rFonts w:cs="Segoe UI"/>
            <w:bCs/>
            <w:szCs w:val="24"/>
            <w:lang w:val="fr-FR"/>
          </w:rPr>
          <w:t>23/08/2019</w:t>
        </w:r>
        <w:r w:rsidR="00BC0196" w:rsidRPr="00FF6F7D">
          <w:rPr>
            <w:rStyle w:val="Hyperlink"/>
            <w:rFonts w:cs="Segoe UI"/>
            <w:bCs/>
            <w:szCs w:val="24"/>
            <w:lang w:val="fr-FR"/>
          </w:rPr>
          <w:t>:</w:t>
        </w:r>
        <w:r w:rsidRPr="00FF6F7D">
          <w:rPr>
            <w:rStyle w:val="Hyperlink"/>
            <w:rFonts w:cs="Segoe UI"/>
            <w:bCs/>
            <w:szCs w:val="24"/>
            <w:lang w:val="fr-FR"/>
          </w:rPr>
          <w:t xml:space="preserve"> </w:t>
        </w:r>
        <w:r w:rsidR="00CF41A5" w:rsidRPr="00FF6F7D">
          <w:rPr>
            <w:rStyle w:val="Hyperlink"/>
            <w:rFonts w:cs="Segoe UI"/>
            <w:bCs/>
            <w:szCs w:val="24"/>
            <w:lang w:val="fr-FR"/>
          </w:rPr>
          <w:t xml:space="preserve">Cours en présentiel </w:t>
        </w:r>
        <w:r w:rsidRPr="00FF6F7D">
          <w:rPr>
            <w:rStyle w:val="Hyperlink"/>
            <w:rFonts w:cs="Segoe UI"/>
            <w:bCs/>
            <w:szCs w:val="24"/>
            <w:lang w:val="fr-FR"/>
          </w:rPr>
          <w:t>"</w:t>
        </w:r>
        <w:r w:rsidR="00ED3573" w:rsidRPr="00FF6F7D">
          <w:rPr>
            <w:rStyle w:val="Hyperlink"/>
            <w:rFonts w:cs="Segoe UI"/>
            <w:bCs/>
            <w:szCs w:val="24"/>
            <w:lang w:val="fr-FR"/>
          </w:rPr>
          <w:t xml:space="preserve">Atelier avancé </w:t>
        </w:r>
        <w:r w:rsidRPr="00FF6F7D">
          <w:rPr>
            <w:rStyle w:val="Hyperlink"/>
            <w:rFonts w:cs="Segoe UI"/>
            <w:bCs/>
            <w:szCs w:val="24"/>
            <w:lang w:val="fr-FR"/>
          </w:rPr>
          <w:t xml:space="preserve">CODATA/RDA </w:t>
        </w:r>
        <w:r w:rsidR="00ED3573" w:rsidRPr="00FF6F7D">
          <w:rPr>
            <w:rStyle w:val="Hyperlink"/>
            <w:rFonts w:cs="Segoe UI"/>
            <w:bCs/>
            <w:szCs w:val="24"/>
            <w:lang w:val="fr-FR"/>
          </w:rPr>
          <w:t>sur l'</w:t>
        </w:r>
        <w:r w:rsidRPr="00FF6F7D">
          <w:rPr>
            <w:rStyle w:val="Hyperlink"/>
            <w:rFonts w:cs="Segoe UI"/>
            <w:bCs/>
            <w:szCs w:val="24"/>
            <w:lang w:val="fr-FR"/>
          </w:rPr>
          <w:t xml:space="preserve">IoT </w:t>
        </w:r>
        <w:r w:rsidR="00ED3573" w:rsidRPr="00FF6F7D">
          <w:rPr>
            <w:rStyle w:val="Hyperlink"/>
            <w:rFonts w:cs="Segoe UI"/>
            <w:bCs/>
            <w:szCs w:val="24"/>
            <w:lang w:val="fr-FR"/>
          </w:rPr>
          <w:t>et l'analyse des mégadonnées</w:t>
        </w:r>
        <w:r w:rsidRPr="00FF6F7D">
          <w:rPr>
            <w:rStyle w:val="Hyperlink"/>
            <w:rFonts w:cs="Segoe UI"/>
            <w:bCs/>
            <w:szCs w:val="24"/>
            <w:lang w:val="fr-FR"/>
          </w:rPr>
          <w:t>", Trieste</w:t>
        </w:r>
        <w:r w:rsidR="00ED3573" w:rsidRPr="00FF6F7D">
          <w:rPr>
            <w:rStyle w:val="Hyperlink"/>
            <w:rFonts w:cs="Segoe UI"/>
            <w:bCs/>
            <w:szCs w:val="24"/>
            <w:lang w:val="fr-FR"/>
          </w:rPr>
          <w:t xml:space="preserve"> (Italie)</w:t>
        </w:r>
      </w:hyperlink>
    </w:p>
    <w:p w14:paraId="7659F92B" w14:textId="20657B11"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33" w:history="1">
        <w:r w:rsidRPr="00FF6F7D">
          <w:rPr>
            <w:rStyle w:val="Hyperlink"/>
            <w:rFonts w:cs="Segoe UI"/>
            <w:bCs/>
            <w:szCs w:val="24"/>
            <w:lang w:val="fr-FR"/>
          </w:rPr>
          <w:t>26/08/2019</w:t>
        </w:r>
        <w:r w:rsidR="00B537E3" w:rsidRPr="00FF6F7D">
          <w:rPr>
            <w:rStyle w:val="Hyperlink"/>
            <w:rFonts w:cs="Segoe UI"/>
            <w:bCs/>
            <w:szCs w:val="24"/>
            <w:lang w:val="fr-FR"/>
          </w:rPr>
          <w:t xml:space="preserve"> – </w:t>
        </w:r>
        <w:r w:rsidRPr="00FF6F7D">
          <w:rPr>
            <w:rStyle w:val="Hyperlink"/>
            <w:rFonts w:cs="Segoe UI"/>
            <w:bCs/>
            <w:szCs w:val="24"/>
            <w:lang w:val="fr-FR"/>
          </w:rPr>
          <w:t>02/09/2019</w:t>
        </w:r>
        <w:r w:rsidR="00BC0196" w:rsidRPr="00FF6F7D">
          <w:rPr>
            <w:rStyle w:val="Hyperlink"/>
            <w:rFonts w:cs="Segoe UI"/>
            <w:bCs/>
            <w:szCs w:val="24"/>
            <w:lang w:val="fr-FR"/>
          </w:rPr>
          <w:t>:</w:t>
        </w:r>
        <w:r w:rsidRPr="00FF6F7D">
          <w:rPr>
            <w:rStyle w:val="Hyperlink"/>
            <w:rFonts w:cs="Segoe UI"/>
            <w:bCs/>
            <w:szCs w:val="24"/>
            <w:lang w:val="fr-FR"/>
          </w:rPr>
          <w:t xml:space="preserve"> Cours en ligne "Sécurité et </w:t>
        </w:r>
        <w:r w:rsidR="00ED3573" w:rsidRPr="00FF6F7D">
          <w:rPr>
            <w:rStyle w:val="Hyperlink"/>
            <w:rFonts w:cs="Segoe UI"/>
            <w:bCs/>
            <w:szCs w:val="24"/>
            <w:lang w:val="fr-FR"/>
          </w:rPr>
          <w:t xml:space="preserve">qualité de service </w:t>
        </w:r>
        <w:r w:rsidRPr="00FF6F7D">
          <w:rPr>
            <w:rStyle w:val="Hyperlink"/>
            <w:rFonts w:cs="Segoe UI"/>
            <w:bCs/>
            <w:szCs w:val="24"/>
            <w:lang w:val="fr-FR"/>
          </w:rPr>
          <w:t>dans le réseau Internet"</w:t>
        </w:r>
      </w:hyperlink>
    </w:p>
    <w:p w14:paraId="74B8D091" w14:textId="569FAAA5"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34" w:history="1">
        <w:r w:rsidRPr="00FF6F7D">
          <w:rPr>
            <w:rStyle w:val="Hyperlink"/>
            <w:rFonts w:cs="Segoe UI"/>
            <w:bCs/>
            <w:szCs w:val="24"/>
            <w:lang w:val="fr-FR"/>
          </w:rPr>
          <w:t>02/09/2019</w:t>
        </w:r>
        <w:r w:rsidR="00B537E3" w:rsidRPr="00FF6F7D">
          <w:rPr>
            <w:rStyle w:val="Hyperlink"/>
            <w:rFonts w:cs="Segoe UI"/>
            <w:bCs/>
            <w:szCs w:val="24"/>
            <w:lang w:val="fr-FR"/>
          </w:rPr>
          <w:t xml:space="preserve"> – </w:t>
        </w:r>
        <w:r w:rsidRPr="00FF6F7D">
          <w:rPr>
            <w:rStyle w:val="Hyperlink"/>
            <w:rFonts w:cs="Segoe UI"/>
            <w:bCs/>
            <w:szCs w:val="24"/>
            <w:lang w:val="fr-FR"/>
          </w:rPr>
          <w:t>04/09/2019</w:t>
        </w:r>
        <w:r w:rsidR="00BC0196" w:rsidRPr="00FF6F7D">
          <w:rPr>
            <w:rStyle w:val="Hyperlink"/>
            <w:rFonts w:cs="Segoe UI"/>
            <w:bCs/>
            <w:szCs w:val="24"/>
            <w:lang w:val="fr-FR"/>
          </w:rPr>
          <w:t>:</w:t>
        </w:r>
        <w:r w:rsidRPr="00FF6F7D">
          <w:rPr>
            <w:rStyle w:val="Hyperlink"/>
            <w:rFonts w:cs="Segoe UI"/>
            <w:bCs/>
            <w:szCs w:val="24"/>
            <w:lang w:val="fr-FR"/>
          </w:rPr>
          <w:t xml:space="preserve"> </w:t>
        </w:r>
        <w:r w:rsidR="00CF41A5" w:rsidRPr="00FF6F7D">
          <w:rPr>
            <w:rStyle w:val="Hyperlink"/>
            <w:rFonts w:cs="Segoe UI"/>
            <w:bCs/>
            <w:szCs w:val="24"/>
            <w:lang w:val="fr-FR"/>
          </w:rPr>
          <w:t xml:space="preserve">Cours en présentiel </w:t>
        </w:r>
        <w:r w:rsidRPr="00FF6F7D">
          <w:rPr>
            <w:rStyle w:val="Hyperlink"/>
            <w:rFonts w:cs="Segoe UI"/>
            <w:bCs/>
            <w:szCs w:val="24"/>
            <w:lang w:val="fr-FR"/>
          </w:rPr>
          <w:t xml:space="preserve">"Aspects techniques des solutions sans fil pour l'Internet des objets (IoT)", Trieste </w:t>
        </w:r>
        <w:r w:rsidR="00ED3573" w:rsidRPr="00FF6F7D">
          <w:rPr>
            <w:rStyle w:val="Hyperlink"/>
            <w:rFonts w:cs="Segoe UI"/>
            <w:bCs/>
            <w:szCs w:val="24"/>
            <w:lang w:val="fr-FR"/>
          </w:rPr>
          <w:t>(Italie)</w:t>
        </w:r>
      </w:hyperlink>
    </w:p>
    <w:p w14:paraId="712644E2" w14:textId="477B9491"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35" w:history="1">
        <w:r w:rsidRPr="00FF6F7D">
          <w:rPr>
            <w:rStyle w:val="Hyperlink"/>
            <w:rFonts w:cs="Segoe UI"/>
            <w:bCs/>
            <w:szCs w:val="24"/>
            <w:lang w:val="fr-FR"/>
          </w:rPr>
          <w:t>17/09/2019</w:t>
        </w:r>
        <w:r w:rsidR="00B537E3" w:rsidRPr="00FF6F7D">
          <w:rPr>
            <w:rStyle w:val="Hyperlink"/>
            <w:rFonts w:cs="Segoe UI"/>
            <w:bCs/>
            <w:szCs w:val="24"/>
            <w:lang w:val="fr-FR"/>
          </w:rPr>
          <w:t xml:space="preserve"> – </w:t>
        </w:r>
        <w:r w:rsidRPr="00FF6F7D">
          <w:rPr>
            <w:rStyle w:val="Hyperlink"/>
            <w:rFonts w:cs="Segoe UI"/>
            <w:bCs/>
            <w:szCs w:val="24"/>
            <w:lang w:val="fr-FR"/>
          </w:rPr>
          <w:t>20/09/2019</w:t>
        </w:r>
        <w:r w:rsidR="00BC0196" w:rsidRPr="00FF6F7D">
          <w:rPr>
            <w:rStyle w:val="Hyperlink"/>
            <w:rFonts w:cs="Segoe UI"/>
            <w:bCs/>
            <w:szCs w:val="24"/>
            <w:lang w:val="fr-FR"/>
          </w:rPr>
          <w:t>:</w:t>
        </w:r>
        <w:r w:rsidRPr="00FF6F7D">
          <w:rPr>
            <w:rStyle w:val="Hyperlink"/>
            <w:rFonts w:cs="Segoe UI"/>
            <w:bCs/>
            <w:szCs w:val="24"/>
            <w:lang w:val="fr-FR"/>
          </w:rPr>
          <w:t xml:space="preserve"> </w:t>
        </w:r>
        <w:r w:rsidR="00CF41A5" w:rsidRPr="00FF6F7D">
          <w:rPr>
            <w:rStyle w:val="Hyperlink"/>
            <w:rFonts w:cs="Segoe UI"/>
            <w:bCs/>
            <w:szCs w:val="24"/>
            <w:lang w:val="fr-FR"/>
          </w:rPr>
          <w:t xml:space="preserve">Cours en présentiel </w:t>
        </w:r>
        <w:r w:rsidRPr="00FF6F7D">
          <w:rPr>
            <w:rStyle w:val="Hyperlink"/>
            <w:rFonts w:cs="Segoe UI"/>
            <w:bCs/>
            <w:szCs w:val="24"/>
            <w:lang w:val="fr-FR"/>
          </w:rPr>
          <w:t>"</w:t>
        </w:r>
        <w:r w:rsidR="002A56F2" w:rsidRPr="00FF6F7D">
          <w:rPr>
            <w:rStyle w:val="Hyperlink"/>
            <w:rFonts w:cs="Segoe UI"/>
            <w:bCs/>
            <w:szCs w:val="24"/>
            <w:lang w:val="fr-FR"/>
          </w:rPr>
          <w:t>Intervention en cas d'</w:t>
        </w:r>
        <w:r w:rsidRPr="00FF6F7D">
          <w:rPr>
            <w:rStyle w:val="Hyperlink"/>
            <w:rFonts w:cs="Segoe UI"/>
            <w:bCs/>
            <w:szCs w:val="24"/>
            <w:lang w:val="fr-FR"/>
          </w:rPr>
          <w:t>incident</w:t>
        </w:r>
        <w:r w:rsidR="00BC0196" w:rsidRPr="00FF6F7D">
          <w:rPr>
            <w:rStyle w:val="Hyperlink"/>
            <w:rFonts w:cs="Segoe UI"/>
            <w:bCs/>
            <w:szCs w:val="24"/>
            <w:lang w:val="fr-FR"/>
          </w:rPr>
          <w:t>:</w:t>
        </w:r>
        <w:r w:rsidRPr="00FF6F7D">
          <w:rPr>
            <w:rStyle w:val="Hyperlink"/>
            <w:rFonts w:cs="Segoe UI"/>
            <w:bCs/>
            <w:szCs w:val="24"/>
            <w:lang w:val="fr-FR"/>
          </w:rPr>
          <w:t xml:space="preserve"> formation pratique </w:t>
        </w:r>
        <w:r w:rsidR="002A56F2" w:rsidRPr="00FF6F7D">
          <w:rPr>
            <w:rStyle w:val="Hyperlink"/>
            <w:rFonts w:cs="Segoe UI"/>
            <w:bCs/>
            <w:szCs w:val="24"/>
            <w:lang w:val="fr-FR"/>
          </w:rPr>
          <w:t xml:space="preserve">fondée </w:t>
        </w:r>
        <w:r w:rsidRPr="00FF6F7D">
          <w:rPr>
            <w:rStyle w:val="Hyperlink"/>
            <w:rFonts w:cs="Segoe UI"/>
            <w:bCs/>
            <w:szCs w:val="24"/>
            <w:lang w:val="fr-FR"/>
          </w:rPr>
          <w:t xml:space="preserve">sur des scénarios", Vilnius </w:t>
        </w:r>
        <w:r w:rsidR="002A56F2" w:rsidRPr="00FF6F7D">
          <w:rPr>
            <w:rStyle w:val="Hyperlink"/>
            <w:rFonts w:cs="Segoe UI"/>
            <w:bCs/>
            <w:szCs w:val="24"/>
            <w:lang w:val="fr-FR"/>
          </w:rPr>
          <w:t>(</w:t>
        </w:r>
        <w:r w:rsidRPr="00FF6F7D">
          <w:rPr>
            <w:rStyle w:val="Hyperlink"/>
            <w:rFonts w:cs="Segoe UI"/>
            <w:bCs/>
            <w:szCs w:val="24"/>
            <w:lang w:val="fr-FR"/>
          </w:rPr>
          <w:t>Lituani</w:t>
        </w:r>
        <w:r w:rsidR="002A56F2" w:rsidRPr="00FF6F7D">
          <w:rPr>
            <w:rStyle w:val="Hyperlink"/>
            <w:rFonts w:cs="Segoe UI"/>
            <w:bCs/>
            <w:szCs w:val="24"/>
            <w:lang w:val="fr-FR"/>
          </w:rPr>
          <w:t>e)</w:t>
        </w:r>
      </w:hyperlink>
    </w:p>
    <w:p w14:paraId="642D75D4" w14:textId="616C4C31"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36" w:history="1">
        <w:r w:rsidRPr="00FF6F7D">
          <w:rPr>
            <w:rStyle w:val="Hyperlink"/>
            <w:rFonts w:cs="Segoe UI"/>
            <w:bCs/>
            <w:szCs w:val="24"/>
            <w:lang w:val="fr-FR"/>
          </w:rPr>
          <w:t>30/09/2019</w:t>
        </w:r>
        <w:r w:rsidR="00B537E3" w:rsidRPr="00FF6F7D">
          <w:rPr>
            <w:rStyle w:val="Hyperlink"/>
            <w:rFonts w:cs="Segoe UI"/>
            <w:bCs/>
            <w:szCs w:val="24"/>
            <w:lang w:val="fr-FR"/>
          </w:rPr>
          <w:t xml:space="preserve"> – </w:t>
        </w:r>
        <w:r w:rsidRPr="00FF6F7D">
          <w:rPr>
            <w:rStyle w:val="Hyperlink"/>
            <w:rFonts w:cs="Segoe UI"/>
            <w:bCs/>
            <w:szCs w:val="24"/>
            <w:lang w:val="fr-FR"/>
          </w:rPr>
          <w:t>07/10/2019</w:t>
        </w:r>
        <w:r w:rsidR="00BC0196" w:rsidRPr="00FF6F7D">
          <w:rPr>
            <w:rStyle w:val="Hyperlink"/>
            <w:rFonts w:cs="Segoe UI"/>
            <w:bCs/>
            <w:szCs w:val="24"/>
            <w:lang w:val="fr-FR"/>
          </w:rPr>
          <w:t>:</w:t>
        </w:r>
        <w:r w:rsidRPr="00FF6F7D">
          <w:rPr>
            <w:rStyle w:val="Hyperlink"/>
            <w:rFonts w:cs="Segoe UI"/>
            <w:bCs/>
            <w:szCs w:val="24"/>
            <w:lang w:val="fr-FR"/>
          </w:rPr>
          <w:t xml:space="preserve"> Cours en ligne "Aspects techniques, commerciaux et réglementaires des réseaux 5G"</w:t>
        </w:r>
      </w:hyperlink>
    </w:p>
    <w:p w14:paraId="3F0E3D3A" w14:textId="58050F23"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37" w:history="1">
        <w:r w:rsidRPr="00FF6F7D">
          <w:rPr>
            <w:rStyle w:val="Hyperlink"/>
            <w:rFonts w:cs="Segoe UI"/>
            <w:bCs/>
            <w:szCs w:val="24"/>
            <w:lang w:val="fr-FR"/>
          </w:rPr>
          <w:t>Octobre 2019</w:t>
        </w:r>
        <w:r w:rsidR="00BC0196" w:rsidRPr="00FF6F7D">
          <w:rPr>
            <w:rStyle w:val="Hyperlink"/>
            <w:rFonts w:cs="Segoe UI"/>
            <w:bCs/>
            <w:szCs w:val="24"/>
            <w:lang w:val="fr-FR"/>
          </w:rPr>
          <w:t>:</w:t>
        </w:r>
        <w:r w:rsidRPr="00FF6F7D">
          <w:rPr>
            <w:rStyle w:val="Hyperlink"/>
            <w:rFonts w:cs="Segoe UI"/>
            <w:bCs/>
            <w:szCs w:val="24"/>
            <w:lang w:val="fr-FR"/>
          </w:rPr>
          <w:t xml:space="preserve"> </w:t>
        </w:r>
        <w:r w:rsidR="00CF41A5" w:rsidRPr="00FF6F7D">
          <w:rPr>
            <w:rStyle w:val="Hyperlink"/>
            <w:rFonts w:cs="Segoe UI"/>
            <w:bCs/>
            <w:szCs w:val="24"/>
            <w:lang w:val="fr-FR"/>
          </w:rPr>
          <w:t xml:space="preserve">Cours en présentiel </w:t>
        </w:r>
        <w:r w:rsidRPr="00FF6F7D">
          <w:rPr>
            <w:rStyle w:val="Hyperlink"/>
            <w:rFonts w:cs="Segoe UI"/>
            <w:bCs/>
            <w:szCs w:val="24"/>
            <w:lang w:val="fr-FR"/>
          </w:rPr>
          <w:t>"Automatisation de la conception des réseaux</w:t>
        </w:r>
        <w:r w:rsidR="002A56F2" w:rsidRPr="00FF6F7D">
          <w:rPr>
            <w:rStyle w:val="Hyperlink"/>
            <w:rFonts w:cs="Segoe UI"/>
            <w:bCs/>
            <w:szCs w:val="24"/>
            <w:lang w:val="fr-FR"/>
          </w:rPr>
          <w:t xml:space="preserve"> </w:t>
        </w:r>
        <w:r w:rsidRPr="00FF6F7D">
          <w:rPr>
            <w:rStyle w:val="Hyperlink"/>
            <w:rFonts w:cs="Segoe UI"/>
            <w:bCs/>
            <w:szCs w:val="24"/>
            <w:lang w:val="fr-FR"/>
          </w:rPr>
          <w:t xml:space="preserve">large bande. </w:t>
        </w:r>
        <w:r w:rsidR="002A56F2" w:rsidRPr="00FF6F7D">
          <w:rPr>
            <w:rStyle w:val="Hyperlink"/>
            <w:rFonts w:cs="Segoe UI"/>
            <w:bCs/>
            <w:szCs w:val="24"/>
            <w:lang w:val="fr-FR"/>
          </w:rPr>
          <w:t xml:space="preserve">Choix </w:t>
        </w:r>
        <w:r w:rsidRPr="00FF6F7D">
          <w:rPr>
            <w:rStyle w:val="Hyperlink"/>
            <w:rFonts w:cs="Segoe UI"/>
            <w:bCs/>
            <w:szCs w:val="24"/>
            <w:lang w:val="fr-FR"/>
          </w:rPr>
          <w:t xml:space="preserve">des solutions les plus </w:t>
        </w:r>
        <w:r w:rsidR="002A56F2" w:rsidRPr="00FF6F7D">
          <w:rPr>
            <w:rStyle w:val="Hyperlink"/>
            <w:rFonts w:cs="Segoe UI"/>
            <w:bCs/>
            <w:szCs w:val="24"/>
            <w:lang w:val="fr-FR"/>
          </w:rPr>
          <w:t xml:space="preserve">adaptées </w:t>
        </w:r>
        <w:r w:rsidRPr="00FF6F7D">
          <w:rPr>
            <w:rStyle w:val="Hyperlink"/>
            <w:rFonts w:cs="Segoe UI"/>
            <w:bCs/>
            <w:szCs w:val="24"/>
            <w:lang w:val="fr-FR"/>
          </w:rPr>
          <w:t xml:space="preserve">pour </w:t>
        </w:r>
        <w:r w:rsidR="00BC2806" w:rsidRPr="00FF6F7D">
          <w:rPr>
            <w:rStyle w:val="Hyperlink"/>
            <w:rFonts w:cs="Segoe UI"/>
            <w:bCs/>
            <w:szCs w:val="24"/>
            <w:lang w:val="fr-FR"/>
          </w:rPr>
          <w:t xml:space="preserve">la mise en place d'un </w:t>
        </w:r>
        <w:r w:rsidRPr="00FF6F7D">
          <w:rPr>
            <w:rStyle w:val="Hyperlink"/>
            <w:rFonts w:cs="Segoe UI"/>
            <w:bCs/>
            <w:szCs w:val="24"/>
            <w:lang w:val="fr-FR"/>
          </w:rPr>
          <w:t xml:space="preserve">réseau", Achgabat </w:t>
        </w:r>
        <w:r w:rsidR="002A56F2" w:rsidRPr="00FF6F7D">
          <w:rPr>
            <w:rStyle w:val="Hyperlink"/>
            <w:rFonts w:cs="Segoe UI"/>
            <w:bCs/>
            <w:szCs w:val="24"/>
            <w:lang w:val="fr-FR"/>
          </w:rPr>
          <w:t>(</w:t>
        </w:r>
        <w:r w:rsidRPr="00FF6F7D">
          <w:rPr>
            <w:rStyle w:val="Hyperlink"/>
            <w:rFonts w:cs="Segoe UI"/>
            <w:bCs/>
            <w:szCs w:val="24"/>
            <w:lang w:val="fr-FR"/>
          </w:rPr>
          <w:t>Turkménista</w:t>
        </w:r>
        <w:r w:rsidR="002A56F2" w:rsidRPr="00FF6F7D">
          <w:rPr>
            <w:rStyle w:val="Hyperlink"/>
            <w:rFonts w:cs="Segoe UI"/>
            <w:bCs/>
            <w:szCs w:val="24"/>
            <w:lang w:val="fr-FR"/>
          </w:rPr>
          <w:t>n)</w:t>
        </w:r>
      </w:hyperlink>
    </w:p>
    <w:p w14:paraId="204FB389" w14:textId="19A23EB2"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38" w:history="1">
        <w:r w:rsidRPr="00FF6F7D">
          <w:rPr>
            <w:rStyle w:val="Hyperlink"/>
            <w:rFonts w:cs="Segoe UI"/>
            <w:bCs/>
            <w:szCs w:val="24"/>
            <w:lang w:val="fr-FR"/>
          </w:rPr>
          <w:t>24/10/2019</w:t>
        </w:r>
        <w:r w:rsidR="00B537E3" w:rsidRPr="00FF6F7D">
          <w:rPr>
            <w:rStyle w:val="Hyperlink"/>
            <w:rFonts w:cs="Segoe UI"/>
            <w:bCs/>
            <w:szCs w:val="24"/>
            <w:lang w:val="fr-FR"/>
          </w:rPr>
          <w:t xml:space="preserve"> – </w:t>
        </w:r>
        <w:r w:rsidRPr="00FF6F7D">
          <w:rPr>
            <w:rStyle w:val="Hyperlink"/>
            <w:rFonts w:cs="Segoe UI"/>
            <w:bCs/>
            <w:szCs w:val="24"/>
            <w:lang w:val="fr-FR"/>
          </w:rPr>
          <w:t>25/10/2019</w:t>
        </w:r>
        <w:r w:rsidR="00BC0196" w:rsidRPr="00FF6F7D">
          <w:rPr>
            <w:rStyle w:val="Hyperlink"/>
            <w:rFonts w:cs="Segoe UI"/>
            <w:bCs/>
            <w:szCs w:val="24"/>
            <w:lang w:val="fr-FR"/>
          </w:rPr>
          <w:t>:</w:t>
        </w:r>
        <w:r w:rsidRPr="00FF6F7D">
          <w:rPr>
            <w:rStyle w:val="Hyperlink"/>
            <w:rFonts w:cs="Segoe UI"/>
            <w:bCs/>
            <w:szCs w:val="24"/>
            <w:lang w:val="fr-FR"/>
          </w:rPr>
          <w:t xml:space="preserve"> </w:t>
        </w:r>
        <w:r w:rsidR="00CF41A5" w:rsidRPr="00FF6F7D">
          <w:rPr>
            <w:rStyle w:val="Hyperlink"/>
            <w:rFonts w:cs="Segoe UI"/>
            <w:bCs/>
            <w:szCs w:val="24"/>
            <w:lang w:val="fr-FR"/>
          </w:rPr>
          <w:t xml:space="preserve">Cours en présentiel </w:t>
        </w:r>
        <w:r w:rsidRPr="00FF6F7D">
          <w:rPr>
            <w:rStyle w:val="Hyperlink"/>
            <w:rFonts w:cs="Segoe UI"/>
            <w:bCs/>
            <w:szCs w:val="24"/>
            <w:lang w:val="fr-FR"/>
          </w:rPr>
          <w:t xml:space="preserve">"Technologies </w:t>
        </w:r>
        <w:r w:rsidR="002A56F2" w:rsidRPr="00FF6F7D">
          <w:rPr>
            <w:rStyle w:val="Hyperlink"/>
            <w:rFonts w:cs="Segoe UI"/>
            <w:bCs/>
            <w:szCs w:val="24"/>
            <w:lang w:val="fr-FR"/>
          </w:rPr>
          <w:t xml:space="preserve">en matière de qualité de service </w:t>
        </w:r>
        <w:r w:rsidRPr="00FF6F7D">
          <w:rPr>
            <w:rStyle w:val="Hyperlink"/>
            <w:rFonts w:cs="Segoe UI"/>
            <w:bCs/>
            <w:szCs w:val="24"/>
            <w:lang w:val="fr-FR"/>
          </w:rPr>
          <w:t xml:space="preserve">et réglementation pour les services fixes et mobiles", Varsovie </w:t>
        </w:r>
        <w:r w:rsidR="002A56F2" w:rsidRPr="00FF6F7D">
          <w:rPr>
            <w:rStyle w:val="Hyperlink"/>
            <w:rFonts w:cs="Segoe UI"/>
            <w:bCs/>
            <w:szCs w:val="24"/>
            <w:lang w:val="fr-FR"/>
          </w:rPr>
          <w:t>(</w:t>
        </w:r>
        <w:r w:rsidRPr="00FF6F7D">
          <w:rPr>
            <w:rStyle w:val="Hyperlink"/>
            <w:rFonts w:cs="Segoe UI"/>
            <w:bCs/>
            <w:szCs w:val="24"/>
            <w:lang w:val="fr-FR"/>
          </w:rPr>
          <w:t>Pologn</w:t>
        </w:r>
        <w:r w:rsidR="002A56F2" w:rsidRPr="00FF6F7D">
          <w:rPr>
            <w:rStyle w:val="Hyperlink"/>
            <w:rFonts w:cs="Segoe UI"/>
            <w:bCs/>
            <w:szCs w:val="24"/>
            <w:lang w:val="fr-FR"/>
          </w:rPr>
          <w:t>e)</w:t>
        </w:r>
      </w:hyperlink>
    </w:p>
    <w:p w14:paraId="2CA763F7" w14:textId="7F40D146" w:rsidR="00FF2FA8" w:rsidRPr="00FF6F7D" w:rsidRDefault="00375954" w:rsidP="00375954">
      <w:pPr>
        <w:pStyle w:val="enumlev1"/>
        <w:rPr>
          <w:rFonts w:cs="Segoe UI"/>
          <w:bCs/>
          <w:color w:val="444444"/>
          <w:szCs w:val="24"/>
          <w:lang w:val="fr-FR"/>
        </w:rPr>
      </w:pPr>
      <w:r w:rsidRPr="00FF6F7D">
        <w:rPr>
          <w:i/>
          <w:iCs/>
          <w:lang w:val="fr-FR"/>
        </w:rPr>
        <w:t>–</w:t>
      </w:r>
      <w:r w:rsidRPr="00FF6F7D">
        <w:rPr>
          <w:i/>
          <w:iCs/>
          <w:lang w:val="fr-FR"/>
        </w:rPr>
        <w:tab/>
      </w:r>
      <w:hyperlink r:id="rId39" w:history="1">
        <w:r w:rsidRPr="00FF6F7D">
          <w:rPr>
            <w:rStyle w:val="Hyperlink"/>
            <w:rFonts w:cs="Segoe UI"/>
            <w:bCs/>
            <w:szCs w:val="24"/>
            <w:lang w:val="fr-FR"/>
          </w:rPr>
          <w:t>06/11/2019</w:t>
        </w:r>
        <w:r w:rsidR="00B537E3" w:rsidRPr="00FF6F7D">
          <w:rPr>
            <w:rStyle w:val="Hyperlink"/>
            <w:rFonts w:cs="Segoe UI"/>
            <w:bCs/>
            <w:szCs w:val="24"/>
            <w:lang w:val="fr-FR"/>
          </w:rPr>
          <w:t xml:space="preserve"> – </w:t>
        </w:r>
        <w:r w:rsidRPr="00FF6F7D">
          <w:rPr>
            <w:rStyle w:val="Hyperlink"/>
            <w:rFonts w:cs="Segoe UI"/>
            <w:bCs/>
            <w:szCs w:val="24"/>
            <w:lang w:val="fr-FR"/>
          </w:rPr>
          <w:t>08/11/2019</w:t>
        </w:r>
        <w:r w:rsidR="00BC0196" w:rsidRPr="00FF6F7D">
          <w:rPr>
            <w:rStyle w:val="Hyperlink"/>
            <w:rFonts w:cs="Segoe UI"/>
            <w:bCs/>
            <w:szCs w:val="24"/>
            <w:lang w:val="fr-FR"/>
          </w:rPr>
          <w:t>:</w:t>
        </w:r>
        <w:r w:rsidRPr="00FF6F7D">
          <w:rPr>
            <w:rStyle w:val="Hyperlink"/>
            <w:rFonts w:cs="Segoe UI"/>
            <w:bCs/>
            <w:szCs w:val="24"/>
            <w:lang w:val="fr-FR"/>
          </w:rPr>
          <w:t xml:space="preserve"> </w:t>
        </w:r>
        <w:r w:rsidR="00CF41A5" w:rsidRPr="00FF6F7D">
          <w:rPr>
            <w:rStyle w:val="Hyperlink"/>
            <w:rFonts w:cs="Segoe UI"/>
            <w:bCs/>
            <w:szCs w:val="24"/>
            <w:lang w:val="fr-FR"/>
          </w:rPr>
          <w:t xml:space="preserve">Cours en présentiel </w:t>
        </w:r>
        <w:r w:rsidRPr="00FF6F7D">
          <w:rPr>
            <w:rStyle w:val="Hyperlink"/>
            <w:rFonts w:cs="Segoe UI"/>
            <w:bCs/>
            <w:szCs w:val="24"/>
            <w:lang w:val="fr-FR"/>
          </w:rPr>
          <w:t xml:space="preserve">"IoT </w:t>
        </w:r>
        <w:r w:rsidR="002A56F2" w:rsidRPr="00FF6F7D">
          <w:rPr>
            <w:rStyle w:val="Hyperlink"/>
            <w:rFonts w:cs="Segoe UI"/>
            <w:bCs/>
            <w:szCs w:val="24"/>
            <w:lang w:val="fr-FR"/>
          </w:rPr>
          <w:t>et entrepreneuriat</w:t>
        </w:r>
        <w:r w:rsidRPr="00FF6F7D">
          <w:rPr>
            <w:rStyle w:val="Hyperlink"/>
            <w:rFonts w:cs="Segoe UI"/>
            <w:bCs/>
            <w:szCs w:val="24"/>
            <w:lang w:val="fr-FR"/>
          </w:rPr>
          <w:t>", Trieste</w:t>
        </w:r>
        <w:r w:rsidR="002A56F2" w:rsidRPr="00FF6F7D">
          <w:rPr>
            <w:rStyle w:val="Hyperlink"/>
            <w:rFonts w:cs="Segoe UI"/>
            <w:bCs/>
            <w:szCs w:val="24"/>
            <w:lang w:val="fr-FR"/>
          </w:rPr>
          <w:t xml:space="preserve"> (Italie)</w:t>
        </w:r>
      </w:hyperlink>
    </w:p>
    <w:p w14:paraId="2CB2C25D" w14:textId="23C59978" w:rsidR="00FF2FA8" w:rsidRPr="00FF6F7D" w:rsidRDefault="00375954" w:rsidP="00375954">
      <w:pPr>
        <w:pStyle w:val="enumlev1"/>
        <w:rPr>
          <w:rStyle w:val="Hyperlink"/>
          <w:rFonts w:cs="Segoe UI"/>
          <w:bCs/>
          <w:szCs w:val="24"/>
          <w:lang w:val="fr-FR"/>
        </w:rPr>
      </w:pPr>
      <w:r w:rsidRPr="00FF6F7D">
        <w:rPr>
          <w:i/>
          <w:iCs/>
          <w:lang w:val="fr-FR"/>
        </w:rPr>
        <w:t>–</w:t>
      </w:r>
      <w:r w:rsidRPr="00FF6F7D">
        <w:rPr>
          <w:i/>
          <w:iCs/>
          <w:lang w:val="fr-FR"/>
        </w:rPr>
        <w:tab/>
      </w:r>
      <w:hyperlink r:id="rId40" w:history="1">
        <w:r w:rsidRPr="00FF6F7D">
          <w:rPr>
            <w:rStyle w:val="Hyperlink"/>
            <w:rFonts w:cs="Segoe UI"/>
            <w:bCs/>
            <w:szCs w:val="24"/>
            <w:lang w:val="fr-FR"/>
          </w:rPr>
          <w:t>07/11/2019</w:t>
        </w:r>
        <w:r w:rsidR="00B537E3" w:rsidRPr="00FF6F7D">
          <w:rPr>
            <w:rStyle w:val="Hyperlink"/>
            <w:rFonts w:cs="Segoe UI"/>
            <w:bCs/>
            <w:szCs w:val="24"/>
            <w:lang w:val="fr-FR"/>
          </w:rPr>
          <w:t xml:space="preserve"> – </w:t>
        </w:r>
        <w:r w:rsidRPr="00FF6F7D">
          <w:rPr>
            <w:rStyle w:val="Hyperlink"/>
            <w:rFonts w:cs="Segoe UI"/>
            <w:bCs/>
            <w:szCs w:val="24"/>
            <w:lang w:val="fr-FR"/>
          </w:rPr>
          <w:t>08/11/2019</w:t>
        </w:r>
        <w:r w:rsidR="00BC0196" w:rsidRPr="00FF6F7D">
          <w:rPr>
            <w:rStyle w:val="Hyperlink"/>
            <w:rFonts w:cs="Segoe UI"/>
            <w:bCs/>
            <w:szCs w:val="24"/>
            <w:lang w:val="fr-FR"/>
          </w:rPr>
          <w:t>:</w:t>
        </w:r>
        <w:r w:rsidRPr="00FF6F7D">
          <w:rPr>
            <w:rStyle w:val="Hyperlink"/>
            <w:rFonts w:cs="Segoe UI"/>
            <w:bCs/>
            <w:szCs w:val="24"/>
            <w:lang w:val="fr-FR"/>
          </w:rPr>
          <w:t xml:space="preserve"> </w:t>
        </w:r>
        <w:r w:rsidR="00CF41A5" w:rsidRPr="00FF6F7D">
          <w:rPr>
            <w:rStyle w:val="Hyperlink"/>
            <w:rFonts w:cs="Segoe UI"/>
            <w:bCs/>
            <w:szCs w:val="24"/>
            <w:lang w:val="fr-FR"/>
          </w:rPr>
          <w:t xml:space="preserve">Cours en présentiel </w:t>
        </w:r>
        <w:r w:rsidRPr="00FF6F7D">
          <w:rPr>
            <w:rStyle w:val="Hyperlink"/>
            <w:rFonts w:cs="Segoe UI"/>
            <w:bCs/>
            <w:szCs w:val="24"/>
            <w:lang w:val="fr-FR"/>
          </w:rPr>
          <w:t>"</w:t>
        </w:r>
        <w:r w:rsidR="00BC2806" w:rsidRPr="00FF6F7D">
          <w:rPr>
            <w:rStyle w:val="Hyperlink"/>
            <w:rFonts w:cs="Segoe UI"/>
            <w:bCs/>
            <w:szCs w:val="24"/>
            <w:lang w:val="fr-FR"/>
          </w:rPr>
          <w:t>U</w:t>
        </w:r>
        <w:r w:rsidRPr="00FF6F7D">
          <w:rPr>
            <w:rStyle w:val="Hyperlink"/>
            <w:rFonts w:cs="Segoe UI"/>
            <w:bCs/>
            <w:szCs w:val="24"/>
            <w:lang w:val="fr-FR"/>
          </w:rPr>
          <w:t>tilisation de technologies adaptatives pour la transmission vidéo sur les canaux radio", Odessa</w:t>
        </w:r>
        <w:r w:rsidR="002A56F2" w:rsidRPr="00FF6F7D">
          <w:rPr>
            <w:rStyle w:val="Hyperlink"/>
            <w:rFonts w:cs="Segoe UI"/>
            <w:bCs/>
            <w:szCs w:val="24"/>
            <w:lang w:val="fr-FR"/>
          </w:rPr>
          <w:t xml:space="preserve"> (</w:t>
        </w:r>
        <w:r w:rsidRPr="00FF6F7D">
          <w:rPr>
            <w:rStyle w:val="Hyperlink"/>
            <w:rFonts w:cs="Segoe UI"/>
            <w:bCs/>
            <w:szCs w:val="24"/>
            <w:lang w:val="fr-FR"/>
          </w:rPr>
          <w:t>Ukrain</w:t>
        </w:r>
        <w:r w:rsidR="002A56F2" w:rsidRPr="00FF6F7D">
          <w:rPr>
            <w:rStyle w:val="Hyperlink"/>
            <w:rFonts w:cs="Segoe UI"/>
            <w:bCs/>
            <w:szCs w:val="24"/>
            <w:lang w:val="fr-FR"/>
          </w:rPr>
          <w:t>e)</w:t>
        </w:r>
      </w:hyperlink>
    </w:p>
    <w:p w14:paraId="16E09775" w14:textId="232F2DDE" w:rsidR="002A56F2" w:rsidRPr="00FF6F7D" w:rsidRDefault="002A56F2" w:rsidP="00375954">
      <w:pPr>
        <w:pStyle w:val="enumlev1"/>
        <w:rPr>
          <w:rFonts w:cs="Segoe UI"/>
          <w:bCs/>
          <w:color w:val="444444"/>
          <w:szCs w:val="24"/>
          <w:lang w:val="fr-FR"/>
        </w:rPr>
      </w:pPr>
      <w:r w:rsidRPr="00FF6F7D">
        <w:rPr>
          <w:i/>
          <w:iCs/>
          <w:lang w:val="fr-FR"/>
        </w:rPr>
        <w:t>–</w:t>
      </w:r>
      <w:r w:rsidRPr="00FF6F7D">
        <w:rPr>
          <w:i/>
          <w:iCs/>
          <w:lang w:val="fr-FR"/>
        </w:rPr>
        <w:tab/>
      </w:r>
      <w:hyperlink r:id="rId41" w:history="1">
        <w:r w:rsidRPr="00FF6F7D">
          <w:rPr>
            <w:rStyle w:val="Hyperlink"/>
            <w:rFonts w:cs="Segoe UI"/>
            <w:bCs/>
            <w:szCs w:val="24"/>
            <w:lang w:val="fr-FR"/>
          </w:rPr>
          <w:t>18/11/2019</w:t>
        </w:r>
        <w:r w:rsidR="00B537E3" w:rsidRPr="00FF6F7D">
          <w:rPr>
            <w:rStyle w:val="Hyperlink"/>
            <w:rFonts w:cs="Segoe UI"/>
            <w:bCs/>
            <w:szCs w:val="24"/>
            <w:lang w:val="fr-FR"/>
          </w:rPr>
          <w:t xml:space="preserve"> – </w:t>
        </w:r>
        <w:r w:rsidRPr="00FF6F7D">
          <w:rPr>
            <w:rStyle w:val="Hyperlink"/>
            <w:rFonts w:cs="Segoe UI"/>
            <w:bCs/>
            <w:szCs w:val="24"/>
            <w:lang w:val="fr-FR"/>
          </w:rPr>
          <w:t>22/11/2019: Cours en présentiel "Université d'été CODATA/RDA/ICTP/TWAS sur la science des données de recherche en Afrique de l'Ouest", Nigéria</w:t>
        </w:r>
      </w:hyperlink>
    </w:p>
    <w:p w14:paraId="3B44BA13" w14:textId="216C6B87" w:rsidR="00FF2FA8" w:rsidRPr="00FF6F7D" w:rsidRDefault="00375954" w:rsidP="00375954">
      <w:pPr>
        <w:pStyle w:val="enumlev1"/>
        <w:rPr>
          <w:rStyle w:val="Hyperlink"/>
          <w:rFonts w:cs="Segoe UI"/>
          <w:bCs/>
          <w:color w:val="444444"/>
          <w:szCs w:val="24"/>
          <w:lang w:val="fr-FR"/>
        </w:rPr>
      </w:pPr>
      <w:r w:rsidRPr="00FF6F7D">
        <w:rPr>
          <w:i/>
          <w:iCs/>
          <w:lang w:val="fr-FR"/>
        </w:rPr>
        <w:t>–</w:t>
      </w:r>
      <w:r w:rsidRPr="00FF6F7D">
        <w:rPr>
          <w:i/>
          <w:iCs/>
          <w:lang w:val="fr-FR"/>
        </w:rPr>
        <w:tab/>
      </w:r>
      <w:hyperlink r:id="rId42" w:history="1">
        <w:r w:rsidRPr="00FF6F7D">
          <w:rPr>
            <w:rStyle w:val="Hyperlink"/>
            <w:rFonts w:cs="Segoe UI"/>
            <w:bCs/>
            <w:szCs w:val="24"/>
            <w:lang w:val="fr-FR"/>
          </w:rPr>
          <w:t>19/11/2019</w:t>
        </w:r>
        <w:r w:rsidR="00B537E3" w:rsidRPr="00FF6F7D">
          <w:rPr>
            <w:rStyle w:val="Hyperlink"/>
            <w:rFonts w:cs="Segoe UI"/>
            <w:bCs/>
            <w:szCs w:val="24"/>
            <w:lang w:val="fr-FR"/>
          </w:rPr>
          <w:t xml:space="preserve"> – </w:t>
        </w:r>
        <w:r w:rsidRPr="00FF6F7D">
          <w:rPr>
            <w:rStyle w:val="Hyperlink"/>
            <w:rFonts w:cs="Segoe UI"/>
            <w:bCs/>
            <w:szCs w:val="24"/>
            <w:lang w:val="fr-FR"/>
          </w:rPr>
          <w:t>16/12/2019</w:t>
        </w:r>
        <w:r w:rsidR="00BC0196" w:rsidRPr="00FF6F7D">
          <w:rPr>
            <w:rStyle w:val="Hyperlink"/>
            <w:rFonts w:cs="Segoe UI"/>
            <w:bCs/>
            <w:szCs w:val="24"/>
            <w:lang w:val="fr-FR"/>
          </w:rPr>
          <w:t>:</w:t>
        </w:r>
        <w:r w:rsidRPr="00FF6F7D">
          <w:rPr>
            <w:rStyle w:val="Hyperlink"/>
            <w:rFonts w:cs="Segoe UI"/>
            <w:bCs/>
            <w:szCs w:val="24"/>
            <w:lang w:val="fr-FR"/>
          </w:rPr>
          <w:t xml:space="preserve"> Cours en ligne "</w:t>
        </w:r>
        <w:r w:rsidR="002A56F2" w:rsidRPr="00FF6F7D">
          <w:rPr>
            <w:rStyle w:val="Hyperlink"/>
            <w:rFonts w:cs="Segoe UI"/>
            <w:bCs/>
            <w:szCs w:val="24"/>
            <w:lang w:val="fr-FR"/>
          </w:rPr>
          <w:t>Ultralarge bande hertzien et m</w:t>
        </w:r>
        <w:r w:rsidRPr="00FF6F7D">
          <w:rPr>
            <w:rStyle w:val="Hyperlink"/>
            <w:rFonts w:cs="Segoe UI"/>
            <w:bCs/>
            <w:szCs w:val="24"/>
            <w:lang w:val="fr-FR"/>
          </w:rPr>
          <w:t>obile</w:t>
        </w:r>
        <w:r w:rsidR="00BC0196" w:rsidRPr="00FF6F7D">
          <w:rPr>
            <w:rStyle w:val="Hyperlink"/>
            <w:rFonts w:cs="Segoe UI"/>
            <w:bCs/>
            <w:szCs w:val="24"/>
            <w:lang w:val="fr-FR"/>
          </w:rPr>
          <w:t>:</w:t>
        </w:r>
        <w:r w:rsidRPr="00FF6F7D">
          <w:rPr>
            <w:rStyle w:val="Hyperlink"/>
            <w:rFonts w:cs="Segoe UI"/>
            <w:bCs/>
            <w:szCs w:val="24"/>
            <w:lang w:val="fr-FR"/>
          </w:rPr>
          <w:t xml:space="preserve"> LTE</w:t>
        </w:r>
        <w:r w:rsidR="00085924" w:rsidRPr="00FF6F7D">
          <w:rPr>
            <w:rStyle w:val="Hyperlink"/>
            <w:rFonts w:cs="Segoe UI"/>
            <w:bCs/>
            <w:szCs w:val="24"/>
            <w:lang w:val="fr-FR"/>
          </w:rPr>
          <w:noBreakHyphen/>
        </w:r>
        <w:r w:rsidRPr="00FF6F7D">
          <w:rPr>
            <w:rStyle w:val="Hyperlink"/>
            <w:rFonts w:cs="Segoe UI"/>
            <w:bCs/>
            <w:szCs w:val="24"/>
            <w:lang w:val="fr-FR"/>
          </w:rPr>
          <w:t>A</w:t>
        </w:r>
        <w:r w:rsidR="00085924" w:rsidRPr="00FF6F7D">
          <w:rPr>
            <w:rStyle w:val="Hyperlink"/>
            <w:rFonts w:cs="Segoe UI"/>
            <w:bCs/>
            <w:szCs w:val="24"/>
            <w:lang w:val="fr-FR"/>
          </w:rPr>
          <w:t> </w:t>
        </w:r>
        <w:r w:rsidRPr="00FF6F7D">
          <w:rPr>
            <w:rStyle w:val="Hyperlink"/>
            <w:rFonts w:cs="Segoe UI"/>
            <w:bCs/>
            <w:szCs w:val="24"/>
            <w:lang w:val="fr-FR"/>
          </w:rPr>
          <w:t>PRO, WLAN</w:t>
        </w:r>
        <w:r w:rsidR="002A56F2" w:rsidRPr="00FF6F7D">
          <w:rPr>
            <w:rStyle w:val="Hyperlink"/>
            <w:rFonts w:cs="Segoe UI"/>
            <w:bCs/>
            <w:szCs w:val="24"/>
            <w:lang w:val="fr-FR"/>
          </w:rPr>
          <w:t xml:space="preserve"> et </w:t>
        </w:r>
        <w:r w:rsidRPr="00FF6F7D">
          <w:rPr>
            <w:rStyle w:val="Hyperlink"/>
            <w:rFonts w:cs="Segoe UI"/>
            <w:bCs/>
            <w:szCs w:val="24"/>
            <w:lang w:val="fr-FR"/>
          </w:rPr>
          <w:t>5G NR</w:t>
        </w:r>
      </w:hyperlink>
    </w:p>
    <w:p w14:paraId="5FC82F5D" w14:textId="77777777" w:rsidR="00326546" w:rsidRDefault="00326546" w:rsidP="00375954">
      <w:pPr>
        <w:pStyle w:val="Headingb"/>
        <w:rPr>
          <w:lang w:val="fr-FR"/>
        </w:rPr>
      </w:pPr>
      <w:r>
        <w:rPr>
          <w:lang w:val="fr-FR"/>
        </w:rPr>
        <w:br w:type="page"/>
      </w:r>
    </w:p>
    <w:p w14:paraId="56A3512E" w14:textId="710B7659" w:rsidR="00FF2FA8" w:rsidRPr="00FF6F7D" w:rsidRDefault="00375954" w:rsidP="00375954">
      <w:pPr>
        <w:pStyle w:val="Headingb"/>
        <w:rPr>
          <w:lang w:val="fr-FR"/>
        </w:rPr>
      </w:pPr>
      <w:r w:rsidRPr="00FF6F7D">
        <w:rPr>
          <w:lang w:val="fr-FR"/>
        </w:rPr>
        <w:lastRenderedPageBreak/>
        <w:t>2020</w:t>
      </w:r>
    </w:p>
    <w:p w14:paraId="526E293A" w14:textId="7A199B80"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01/01/20 – 31/12/20</w:t>
      </w:r>
      <w:r w:rsidR="00085924" w:rsidRPr="00FF6F7D">
        <w:rPr>
          <w:rStyle w:val="Hyperlink"/>
          <w:lang w:val="fr-FR"/>
        </w:rPr>
        <w:t>:</w:t>
      </w:r>
      <w:r w:rsidRPr="00FF6F7D">
        <w:rPr>
          <w:rStyle w:val="Hyperlink"/>
          <w:lang w:val="fr-FR"/>
        </w:rPr>
        <w:t xml:space="preserve"> </w:t>
      </w:r>
      <w:hyperlink r:id="rId43" w:history="1">
        <w:r w:rsidRPr="00FF6F7D">
          <w:rPr>
            <w:rStyle w:val="Hyperlink"/>
            <w:lang w:val="fr-FR"/>
          </w:rPr>
          <w:t>Technique de cybersécurité</w:t>
        </w:r>
      </w:hyperlink>
    </w:p>
    <w:p w14:paraId="673075E7" w14:textId="24509581"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01/01/20 – 31/12/20</w:t>
      </w:r>
      <w:r w:rsidR="00085924" w:rsidRPr="00FF6F7D">
        <w:rPr>
          <w:rStyle w:val="Hyperlink"/>
          <w:lang w:val="fr-FR"/>
        </w:rPr>
        <w:t>:</w:t>
      </w:r>
      <w:r w:rsidRPr="00FF6F7D">
        <w:rPr>
          <w:rStyle w:val="Hyperlink"/>
          <w:lang w:val="fr-FR"/>
        </w:rPr>
        <w:t xml:space="preserve"> </w:t>
      </w:r>
      <w:hyperlink r:id="rId44" w:history="1">
        <w:r w:rsidR="002A56F2" w:rsidRPr="00FF6F7D">
          <w:rPr>
            <w:rStyle w:val="Hyperlink"/>
            <w:lang w:val="fr-FR"/>
          </w:rPr>
          <w:t>Intervention en cas de cyber</w:t>
        </w:r>
        <w:r w:rsidRPr="00FF6F7D">
          <w:rPr>
            <w:rStyle w:val="Hyperlink"/>
            <w:lang w:val="fr-FR"/>
          </w:rPr>
          <w:t>incident</w:t>
        </w:r>
      </w:hyperlink>
    </w:p>
    <w:p w14:paraId="492804F8" w14:textId="7E2D809F"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03/02/20 – 10/02/20</w:t>
      </w:r>
      <w:r w:rsidR="00BC0196" w:rsidRPr="00FF6F7D">
        <w:rPr>
          <w:rStyle w:val="Hyperlink"/>
          <w:lang w:val="fr-FR"/>
        </w:rPr>
        <w:t>:</w:t>
      </w:r>
      <w:hyperlink r:id="rId45" w:history="1"/>
      <w:r w:rsidRPr="00FF6F7D">
        <w:rPr>
          <w:rStyle w:val="Hyperlink"/>
          <w:lang w:val="fr-FR"/>
        </w:rPr>
        <w:t xml:space="preserve"> </w:t>
      </w:r>
      <w:hyperlink r:id="rId46" w:history="1">
        <w:r w:rsidRPr="00FF6F7D">
          <w:rPr>
            <w:rStyle w:val="Hyperlink"/>
            <w:lang w:val="fr-FR"/>
          </w:rPr>
          <w:t>Aspects stratégiques de la gouvernance de l'</w:t>
        </w:r>
        <w:r w:rsidR="002A56F2" w:rsidRPr="00FF6F7D">
          <w:rPr>
            <w:rStyle w:val="Hyperlink"/>
            <w:lang w:val="fr-FR"/>
          </w:rPr>
          <w:t>I</w:t>
        </w:r>
        <w:r w:rsidRPr="00FF6F7D">
          <w:rPr>
            <w:rStyle w:val="Hyperlink"/>
            <w:lang w:val="fr-FR"/>
          </w:rPr>
          <w:t>nternet et des innovations</w:t>
        </w:r>
      </w:hyperlink>
    </w:p>
    <w:p w14:paraId="1F538712" w14:textId="6848E5B1"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09/03/20 – 16/03/20</w:t>
      </w:r>
      <w:r w:rsidR="00085924" w:rsidRPr="00FF6F7D">
        <w:rPr>
          <w:rStyle w:val="Hyperlink"/>
          <w:lang w:val="fr-FR"/>
        </w:rPr>
        <w:t>:</w:t>
      </w:r>
      <w:r w:rsidRPr="00FF6F7D">
        <w:rPr>
          <w:rStyle w:val="Hyperlink"/>
          <w:lang w:val="fr-FR"/>
        </w:rPr>
        <w:t xml:space="preserve"> </w:t>
      </w:r>
      <w:hyperlink r:id="rId47" w:history="1">
        <w:r w:rsidR="002A56F2" w:rsidRPr="00FF6F7D">
          <w:rPr>
            <w:rStyle w:val="Hyperlink"/>
            <w:lang w:val="fr-FR"/>
          </w:rPr>
          <w:t>T</w:t>
        </w:r>
        <w:r w:rsidRPr="00FF6F7D">
          <w:rPr>
            <w:rStyle w:val="Hyperlink"/>
            <w:lang w:val="fr-FR"/>
          </w:rPr>
          <w:t xml:space="preserve">echnologies d'accès </w:t>
        </w:r>
        <w:r w:rsidR="002A56F2" w:rsidRPr="00FF6F7D">
          <w:rPr>
            <w:rStyle w:val="Hyperlink"/>
            <w:lang w:val="fr-FR"/>
          </w:rPr>
          <w:t xml:space="preserve">sans fil </w:t>
        </w:r>
        <w:r w:rsidRPr="00FF6F7D">
          <w:rPr>
            <w:rStyle w:val="Hyperlink"/>
            <w:lang w:val="fr-FR"/>
          </w:rPr>
          <w:t xml:space="preserve">au réseau </w:t>
        </w:r>
        <w:r w:rsidR="002A56F2" w:rsidRPr="00FF6F7D">
          <w:rPr>
            <w:rStyle w:val="Hyperlink"/>
            <w:lang w:val="fr-FR"/>
          </w:rPr>
          <w:t>I</w:t>
        </w:r>
        <w:r w:rsidRPr="00FF6F7D">
          <w:rPr>
            <w:rStyle w:val="Hyperlink"/>
            <w:lang w:val="fr-FR"/>
          </w:rPr>
          <w:t>nternet</w:t>
        </w:r>
      </w:hyperlink>
    </w:p>
    <w:p w14:paraId="6271835F" w14:textId="5FCCEE27"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13/04/20 – 20/04/20</w:t>
      </w:r>
      <w:r w:rsidR="00085924" w:rsidRPr="00FF6F7D">
        <w:rPr>
          <w:rStyle w:val="Hyperlink"/>
          <w:lang w:val="fr-FR"/>
        </w:rPr>
        <w:t>:</w:t>
      </w:r>
      <w:r w:rsidRPr="00FF6F7D">
        <w:rPr>
          <w:rStyle w:val="Hyperlink"/>
          <w:lang w:val="fr-FR"/>
        </w:rPr>
        <w:t xml:space="preserve"> </w:t>
      </w:r>
      <w:hyperlink r:id="rId48" w:history="1">
        <w:r w:rsidRPr="00FF6F7D">
          <w:rPr>
            <w:rStyle w:val="Hyperlink"/>
            <w:lang w:val="fr-FR"/>
          </w:rPr>
          <w:t xml:space="preserve">Sécurité et </w:t>
        </w:r>
        <w:r w:rsidR="002A56F2" w:rsidRPr="00FF6F7D">
          <w:rPr>
            <w:rStyle w:val="Hyperlink"/>
            <w:lang w:val="fr-FR"/>
          </w:rPr>
          <w:t xml:space="preserve">qualité de service </w:t>
        </w:r>
        <w:r w:rsidRPr="00FF6F7D">
          <w:rPr>
            <w:rStyle w:val="Hyperlink"/>
            <w:lang w:val="fr-FR"/>
          </w:rPr>
          <w:t>dans le réseau Internet</w:t>
        </w:r>
      </w:hyperlink>
    </w:p>
    <w:p w14:paraId="37C9B871" w14:textId="4D28832A"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26/05/20 – 22/06/20</w:t>
      </w:r>
      <w:r w:rsidR="00085924" w:rsidRPr="00FF6F7D">
        <w:rPr>
          <w:rStyle w:val="Hyperlink"/>
          <w:lang w:val="fr-FR"/>
        </w:rPr>
        <w:t>:</w:t>
      </w:r>
      <w:r w:rsidRPr="00FF6F7D">
        <w:rPr>
          <w:rStyle w:val="Hyperlink"/>
          <w:lang w:val="fr-FR"/>
        </w:rPr>
        <w:t xml:space="preserve"> </w:t>
      </w:r>
      <w:hyperlink r:id="rId49" w:history="1">
        <w:r w:rsidRPr="00FF6F7D">
          <w:rPr>
            <w:rStyle w:val="Hyperlink"/>
            <w:lang w:val="fr-FR"/>
          </w:rPr>
          <w:t>L'</w:t>
        </w:r>
        <w:r w:rsidR="002A56F2" w:rsidRPr="00FF6F7D">
          <w:rPr>
            <w:rStyle w:val="Hyperlink"/>
            <w:lang w:val="fr-FR"/>
          </w:rPr>
          <w:t>I</w:t>
        </w:r>
        <w:r w:rsidRPr="00FF6F7D">
          <w:rPr>
            <w:rStyle w:val="Hyperlink"/>
            <w:lang w:val="fr-FR"/>
          </w:rPr>
          <w:t xml:space="preserve">nternet large bande, l'informatique en nuage et l'internet des objets </w:t>
        </w:r>
        <w:r w:rsidR="002A56F2" w:rsidRPr="00FF6F7D">
          <w:rPr>
            <w:rStyle w:val="Hyperlink"/>
            <w:lang w:val="fr-FR"/>
          </w:rPr>
          <w:t>de demain</w:t>
        </w:r>
      </w:hyperlink>
    </w:p>
    <w:p w14:paraId="50B5943A" w14:textId="04C668B6"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01/06/20 – 31/12/20</w:t>
      </w:r>
      <w:r w:rsidR="00085924" w:rsidRPr="00FF6F7D">
        <w:rPr>
          <w:rStyle w:val="Hyperlink"/>
          <w:lang w:val="fr-FR"/>
        </w:rPr>
        <w:t>:</w:t>
      </w:r>
      <w:r w:rsidRPr="00FF6F7D">
        <w:rPr>
          <w:rStyle w:val="Hyperlink"/>
          <w:lang w:val="fr-FR"/>
        </w:rPr>
        <w:t xml:space="preserve"> </w:t>
      </w:r>
      <w:hyperlink r:id="rId50" w:history="1">
        <w:r w:rsidRPr="00FF6F7D">
          <w:rPr>
            <w:rStyle w:val="Hyperlink"/>
            <w:lang w:val="fr-FR"/>
          </w:rPr>
          <w:t>Système de gestion de la sécurité de l'information</w:t>
        </w:r>
      </w:hyperlink>
    </w:p>
    <w:p w14:paraId="6104525B" w14:textId="3C1FFF85"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15/06/20 – 22/06/20</w:t>
      </w:r>
      <w:r w:rsidR="00085924" w:rsidRPr="00FF6F7D">
        <w:rPr>
          <w:rStyle w:val="Hyperlink"/>
          <w:lang w:val="fr-FR"/>
        </w:rPr>
        <w:t>:</w:t>
      </w:r>
      <w:r w:rsidRPr="00FF6F7D">
        <w:rPr>
          <w:rStyle w:val="Hyperlink"/>
          <w:lang w:val="fr-FR"/>
        </w:rPr>
        <w:t xml:space="preserve"> </w:t>
      </w:r>
      <w:hyperlink r:id="rId51" w:history="1">
        <w:r w:rsidRPr="00FF6F7D">
          <w:rPr>
            <w:rStyle w:val="Hyperlink"/>
            <w:lang w:val="fr-FR"/>
          </w:rPr>
          <w:t>Aspects juridiques, réglementaires et techniques de l'informatique en nuage dans les transferts internationaux de données</w:t>
        </w:r>
      </w:hyperlink>
    </w:p>
    <w:p w14:paraId="7DD84C5D" w14:textId="65A0F6A5"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10/08/20 – 12/08/20</w:t>
      </w:r>
      <w:r w:rsidR="00085924" w:rsidRPr="00FF6F7D">
        <w:rPr>
          <w:rStyle w:val="Hyperlink"/>
          <w:lang w:val="fr-FR"/>
        </w:rPr>
        <w:t>:</w:t>
      </w:r>
      <w:r w:rsidRPr="00FF6F7D">
        <w:rPr>
          <w:rStyle w:val="Hyperlink"/>
          <w:lang w:val="fr-FR"/>
        </w:rPr>
        <w:t xml:space="preserve"> </w:t>
      </w:r>
      <w:hyperlink r:id="rId52" w:history="1">
        <w:r w:rsidRPr="00FF6F7D">
          <w:rPr>
            <w:rStyle w:val="Hyperlink"/>
            <w:lang w:val="fr-FR"/>
          </w:rPr>
          <w:t>Science des données</w:t>
        </w:r>
        <w:r w:rsidR="00BC0196" w:rsidRPr="00FF6F7D">
          <w:rPr>
            <w:rStyle w:val="Hyperlink"/>
            <w:lang w:val="fr-FR"/>
          </w:rPr>
          <w:t>:</w:t>
        </w:r>
        <w:r w:rsidRPr="00FF6F7D">
          <w:rPr>
            <w:rStyle w:val="Hyperlink"/>
            <w:lang w:val="fr-FR"/>
          </w:rPr>
          <w:t xml:space="preserve"> aspects techniques et commerciaux de l'innovation ouverte</w:t>
        </w:r>
      </w:hyperlink>
    </w:p>
    <w:p w14:paraId="6DF68DC9" w14:textId="3AF5058A" w:rsidR="00FF2FA8" w:rsidRPr="00FF6F7D" w:rsidRDefault="00375954" w:rsidP="00375954">
      <w:pPr>
        <w:pStyle w:val="enumlev1"/>
        <w:rPr>
          <w:rStyle w:val="Hyperlink"/>
          <w:lang w:val="fr-FR"/>
        </w:rPr>
      </w:pPr>
      <w:r w:rsidRPr="00FF6F7D">
        <w:rPr>
          <w:i/>
          <w:iCs/>
          <w:lang w:val="fr-FR"/>
        </w:rPr>
        <w:t>–</w:t>
      </w:r>
      <w:r w:rsidRPr="00FF6F7D">
        <w:rPr>
          <w:i/>
          <w:iCs/>
          <w:lang w:val="fr-FR"/>
        </w:rPr>
        <w:tab/>
      </w:r>
      <w:r w:rsidRPr="00FF6F7D">
        <w:rPr>
          <w:rStyle w:val="Hyperlink"/>
          <w:lang w:val="fr-FR"/>
        </w:rPr>
        <w:t>13/08/20 – 14/08/20</w:t>
      </w:r>
      <w:r w:rsidR="00085924" w:rsidRPr="00FF6F7D">
        <w:rPr>
          <w:rStyle w:val="Hyperlink"/>
          <w:lang w:val="fr-FR"/>
        </w:rPr>
        <w:t>:</w:t>
      </w:r>
      <w:r w:rsidRPr="00FF6F7D">
        <w:rPr>
          <w:rStyle w:val="Hyperlink"/>
          <w:lang w:val="fr-FR"/>
        </w:rPr>
        <w:t xml:space="preserve"> </w:t>
      </w:r>
      <w:hyperlink r:id="rId53" w:history="1">
        <w:r w:rsidRPr="00FF6F7D">
          <w:rPr>
            <w:rStyle w:val="Hyperlink"/>
            <w:lang w:val="fr-FR"/>
          </w:rPr>
          <w:t>Tendances et progrès en matière de</w:t>
        </w:r>
      </w:hyperlink>
      <w:hyperlink r:id="rId54" w:history="1">
        <w:r w:rsidRPr="00FF6F7D">
          <w:rPr>
            <w:rStyle w:val="Hyperlink"/>
            <w:lang w:val="fr-FR"/>
          </w:rPr>
          <w:t xml:space="preserve"> science</w:t>
        </w:r>
        <w:r w:rsidR="002A56F2" w:rsidRPr="00FF6F7D">
          <w:rPr>
            <w:rStyle w:val="Hyperlink"/>
            <w:lang w:val="fr-FR"/>
          </w:rPr>
          <w:t xml:space="preserve"> des données</w:t>
        </w:r>
        <w:r w:rsidRPr="00FF6F7D">
          <w:rPr>
            <w:rStyle w:val="Hyperlink"/>
            <w:lang w:val="fr-FR"/>
          </w:rPr>
          <w:t xml:space="preserve">, </w:t>
        </w:r>
      </w:hyperlink>
      <w:hyperlink r:id="rId55" w:history="1">
        <w:r w:rsidRPr="00FF6F7D">
          <w:rPr>
            <w:rStyle w:val="Hyperlink"/>
            <w:lang w:val="fr-FR"/>
          </w:rPr>
          <w:t>apprentissage</w:t>
        </w:r>
        <w:r w:rsidR="002A56F2" w:rsidRPr="00FF6F7D">
          <w:rPr>
            <w:rStyle w:val="Hyperlink"/>
            <w:lang w:val="fr-FR"/>
          </w:rPr>
          <w:t xml:space="preserve"> automatique</w:t>
        </w:r>
        <w:r w:rsidRPr="00FF6F7D">
          <w:rPr>
            <w:rStyle w:val="Hyperlink"/>
            <w:lang w:val="fr-FR"/>
          </w:rPr>
          <w:t xml:space="preserve"> et </w:t>
        </w:r>
      </w:hyperlink>
      <w:r w:rsidR="002A56F2" w:rsidRPr="00FF6F7D">
        <w:rPr>
          <w:rStyle w:val="Hyperlink"/>
          <w:lang w:val="fr-FR"/>
        </w:rPr>
        <w:t xml:space="preserve">réseaux neuronaux </w:t>
      </w:r>
      <w:hyperlink r:id="rId56" w:history="1">
        <w:r w:rsidRPr="00FF6F7D">
          <w:rPr>
            <w:rStyle w:val="Hyperlink"/>
            <w:lang w:val="fr-FR"/>
          </w:rPr>
          <w:t>a</w:t>
        </w:r>
      </w:hyperlink>
      <w:hyperlink r:id="rId57" w:history="1">
        <w:r w:rsidRPr="00FF6F7D">
          <w:rPr>
            <w:rStyle w:val="Hyperlink"/>
            <w:lang w:val="fr-FR"/>
          </w:rPr>
          <w:t>rtificiel</w:t>
        </w:r>
      </w:hyperlink>
      <w:r w:rsidR="002A56F2" w:rsidRPr="00FF6F7D">
        <w:rPr>
          <w:rStyle w:val="Hyperlink"/>
          <w:lang w:val="fr-FR"/>
        </w:rPr>
        <w:t>s</w:t>
      </w:r>
    </w:p>
    <w:p w14:paraId="26AA378E" w14:textId="585FB271"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24/08/20 – 31/08/20</w:t>
      </w:r>
      <w:r w:rsidR="00085924" w:rsidRPr="00FF6F7D">
        <w:rPr>
          <w:rStyle w:val="Hyperlink"/>
          <w:lang w:val="fr-FR"/>
        </w:rPr>
        <w:t>:</w:t>
      </w:r>
      <w:r w:rsidRPr="00FF6F7D">
        <w:rPr>
          <w:rStyle w:val="Hyperlink"/>
          <w:lang w:val="fr-FR"/>
        </w:rPr>
        <w:t xml:space="preserve"> </w:t>
      </w:r>
      <w:hyperlink r:id="rId58" w:history="1">
        <w:r w:rsidRPr="00FF6F7D">
          <w:rPr>
            <w:rStyle w:val="Hyperlink"/>
            <w:lang w:val="fr-FR"/>
          </w:rPr>
          <w:t>Aspects techniques, commerciaux et réglementaires des réseaux 5</w:t>
        </w:r>
        <w:r w:rsidR="002A56F2" w:rsidRPr="00FF6F7D">
          <w:rPr>
            <w:rStyle w:val="Hyperlink"/>
            <w:lang w:val="fr-FR"/>
          </w:rPr>
          <w:t>G</w:t>
        </w:r>
      </w:hyperlink>
    </w:p>
    <w:p w14:paraId="6B220CD6" w14:textId="394B9A58"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07/09/20 – 10/09/20</w:t>
      </w:r>
      <w:r w:rsidR="00085924" w:rsidRPr="00FF6F7D">
        <w:rPr>
          <w:rStyle w:val="Hyperlink"/>
          <w:lang w:val="fr-FR"/>
        </w:rPr>
        <w:t>:</w:t>
      </w:r>
      <w:r w:rsidRPr="00FF6F7D">
        <w:rPr>
          <w:rStyle w:val="Hyperlink"/>
          <w:lang w:val="fr-FR"/>
        </w:rPr>
        <w:t xml:space="preserve"> </w:t>
      </w:r>
      <w:hyperlink r:id="rId59" w:history="1">
        <w:r w:rsidR="00A673A0" w:rsidRPr="00FF6F7D">
          <w:rPr>
            <w:rStyle w:val="Hyperlink"/>
            <w:lang w:val="fr-FR"/>
          </w:rPr>
          <w:t>Intervention en cas d'incident: f</w:t>
        </w:r>
        <w:r w:rsidRPr="00FF6F7D">
          <w:rPr>
            <w:rStyle w:val="Hyperlink"/>
            <w:lang w:val="fr-FR"/>
          </w:rPr>
          <w:t xml:space="preserve">ormation pratique </w:t>
        </w:r>
        <w:r w:rsidR="002A56F2" w:rsidRPr="00FF6F7D">
          <w:rPr>
            <w:rStyle w:val="Hyperlink"/>
            <w:lang w:val="fr-FR"/>
          </w:rPr>
          <w:t xml:space="preserve">fondée </w:t>
        </w:r>
        <w:r w:rsidRPr="00FF6F7D">
          <w:rPr>
            <w:rStyle w:val="Hyperlink"/>
            <w:lang w:val="fr-FR"/>
          </w:rPr>
          <w:t>sur des scénarios</w:t>
        </w:r>
      </w:hyperlink>
    </w:p>
    <w:p w14:paraId="14536E2C" w14:textId="03640D1E"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09/09/20 – 11/09/20</w:t>
      </w:r>
      <w:r w:rsidR="00085924" w:rsidRPr="00FF6F7D">
        <w:rPr>
          <w:rStyle w:val="Hyperlink"/>
          <w:lang w:val="fr-FR"/>
        </w:rPr>
        <w:t>:</w:t>
      </w:r>
      <w:r w:rsidRPr="00FF6F7D">
        <w:rPr>
          <w:rStyle w:val="Hyperlink"/>
          <w:lang w:val="fr-FR"/>
        </w:rPr>
        <w:t xml:space="preserve"> </w:t>
      </w:r>
      <w:hyperlink r:id="rId60" w:history="1">
        <w:r w:rsidRPr="00FF6F7D">
          <w:rPr>
            <w:rStyle w:val="Hyperlink"/>
            <w:lang w:val="fr-FR"/>
          </w:rPr>
          <w:t xml:space="preserve">Cybersécurité et </w:t>
        </w:r>
        <w:r w:rsidR="00A673A0" w:rsidRPr="00FF6F7D">
          <w:rPr>
            <w:rStyle w:val="Hyperlink"/>
            <w:lang w:val="fr-FR"/>
          </w:rPr>
          <w:t>intervention en cas d'</w:t>
        </w:r>
        <w:r w:rsidRPr="00FF6F7D">
          <w:rPr>
            <w:rStyle w:val="Hyperlink"/>
            <w:lang w:val="fr-FR"/>
          </w:rPr>
          <w:t>incident</w:t>
        </w:r>
        <w:r w:rsidR="00A673A0" w:rsidRPr="00FF6F7D">
          <w:rPr>
            <w:rStyle w:val="Hyperlink"/>
            <w:lang w:val="fr-FR"/>
          </w:rPr>
          <w:t xml:space="preserve"> dans l'industri</w:t>
        </w:r>
      </w:hyperlink>
      <w:r w:rsidR="00A673A0" w:rsidRPr="00FF6F7D">
        <w:rPr>
          <w:rStyle w:val="Hyperlink"/>
          <w:lang w:val="fr-FR"/>
        </w:rPr>
        <w:t>e</w:t>
      </w:r>
    </w:p>
    <w:p w14:paraId="5FB64E59" w14:textId="37F3534A"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28/09/20 – 30/09/20</w:t>
      </w:r>
      <w:r w:rsidR="00085924" w:rsidRPr="00FF6F7D">
        <w:rPr>
          <w:rStyle w:val="Hyperlink"/>
          <w:lang w:val="fr-FR"/>
        </w:rPr>
        <w:t>:</w:t>
      </w:r>
      <w:r w:rsidRPr="00FF6F7D">
        <w:rPr>
          <w:rStyle w:val="Hyperlink"/>
          <w:lang w:val="fr-FR"/>
        </w:rPr>
        <w:t xml:space="preserve"> </w:t>
      </w:r>
      <w:hyperlink r:id="rId61" w:history="1">
        <w:r w:rsidRPr="00FF6F7D">
          <w:rPr>
            <w:rStyle w:val="Hyperlink"/>
            <w:lang w:val="fr-FR"/>
          </w:rPr>
          <w:t>Technologies 5</w:t>
        </w:r>
        <w:r w:rsidR="00A673A0" w:rsidRPr="00FF6F7D">
          <w:rPr>
            <w:rStyle w:val="Hyperlink"/>
            <w:lang w:val="fr-FR"/>
          </w:rPr>
          <w:t>G</w:t>
        </w:r>
        <w:r w:rsidRPr="00FF6F7D">
          <w:rPr>
            <w:rStyle w:val="Hyperlink"/>
            <w:lang w:val="fr-FR"/>
          </w:rPr>
          <w:t xml:space="preserve"> pour l'I</w:t>
        </w:r>
        <w:r w:rsidR="00A673A0" w:rsidRPr="00FF6F7D">
          <w:rPr>
            <w:rStyle w:val="Hyperlink"/>
            <w:lang w:val="fr-FR"/>
          </w:rPr>
          <w:t>oT</w:t>
        </w:r>
      </w:hyperlink>
    </w:p>
    <w:p w14:paraId="6FE8874B" w14:textId="7E8074E1"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22/10/20 – 23/10/20</w:t>
      </w:r>
      <w:r w:rsidR="00085924" w:rsidRPr="00FF6F7D">
        <w:rPr>
          <w:rStyle w:val="Hyperlink"/>
          <w:lang w:val="fr-FR"/>
        </w:rPr>
        <w:t>:</w:t>
      </w:r>
      <w:r w:rsidRPr="00FF6F7D">
        <w:rPr>
          <w:rStyle w:val="Hyperlink"/>
          <w:lang w:val="fr-FR"/>
        </w:rPr>
        <w:t xml:space="preserve"> </w:t>
      </w:r>
      <w:hyperlink r:id="rId62" w:history="1">
        <w:r w:rsidRPr="00FF6F7D">
          <w:rPr>
            <w:rStyle w:val="Hyperlink"/>
            <w:lang w:val="fr-FR"/>
          </w:rPr>
          <w:t xml:space="preserve">Aspects </w:t>
        </w:r>
        <w:r w:rsidR="00A673A0" w:rsidRPr="00FF6F7D">
          <w:rPr>
            <w:rStyle w:val="Hyperlink"/>
            <w:lang w:val="fr-FR"/>
          </w:rPr>
          <w:t xml:space="preserve">essentiels </w:t>
        </w:r>
        <w:r w:rsidRPr="00FF6F7D">
          <w:rPr>
            <w:rStyle w:val="Hyperlink"/>
            <w:lang w:val="fr-FR"/>
          </w:rPr>
          <w:t>et</w:t>
        </w:r>
        <w:r w:rsidR="00A661D4" w:rsidRPr="00FF6F7D">
          <w:rPr>
            <w:rStyle w:val="Hyperlink"/>
            <w:lang w:val="fr-FR"/>
          </w:rPr>
          <w:t xml:space="preserve"> gouvernance</w:t>
        </w:r>
      </w:hyperlink>
      <w:hyperlink r:id="rId63" w:history="1">
        <w:r w:rsidRPr="00FF6F7D">
          <w:rPr>
            <w:rStyle w:val="Hyperlink"/>
            <w:lang w:val="fr-FR"/>
          </w:rPr>
          <w:t xml:space="preserve"> de </w:t>
        </w:r>
      </w:hyperlink>
      <w:r w:rsidR="00A673A0" w:rsidRPr="00FF6F7D">
        <w:rPr>
          <w:rStyle w:val="Hyperlink"/>
          <w:lang w:val="fr-FR"/>
        </w:rPr>
        <w:t>l'</w:t>
      </w:r>
      <w:hyperlink r:id="rId64" w:history="1">
        <w:r w:rsidRPr="00FF6F7D">
          <w:rPr>
            <w:rStyle w:val="Hyperlink"/>
            <w:lang w:val="fr-FR"/>
          </w:rPr>
          <w:t>I</w:t>
        </w:r>
      </w:hyperlink>
      <w:hyperlink r:id="rId65" w:history="1">
        <w:r w:rsidRPr="00FF6F7D">
          <w:rPr>
            <w:rStyle w:val="Hyperlink"/>
            <w:lang w:val="fr-FR"/>
          </w:rPr>
          <w:t>o</w:t>
        </w:r>
      </w:hyperlink>
      <w:hyperlink r:id="rId66" w:history="1">
        <w:r w:rsidRPr="00FF6F7D">
          <w:rPr>
            <w:rStyle w:val="Hyperlink"/>
            <w:lang w:val="fr-FR"/>
          </w:rPr>
          <w:t>T</w:t>
        </w:r>
      </w:hyperlink>
      <w:hyperlink r:id="rId67" w:history="1">
        <w:r w:rsidRPr="00FF6F7D">
          <w:rPr>
            <w:rStyle w:val="Hyperlink"/>
            <w:lang w:val="fr-FR"/>
          </w:rPr>
          <w:t>,</w:t>
        </w:r>
        <w:r w:rsidR="00A673A0" w:rsidRPr="00FF6F7D">
          <w:rPr>
            <w:rStyle w:val="Hyperlink"/>
            <w:lang w:val="fr-FR"/>
          </w:rPr>
          <w:t xml:space="preserve"> des mégadonnées</w:t>
        </w:r>
        <w:r w:rsidRPr="00FF6F7D">
          <w:rPr>
            <w:rStyle w:val="Hyperlink"/>
            <w:lang w:val="fr-FR"/>
          </w:rPr>
          <w:t xml:space="preserve"> </w:t>
        </w:r>
      </w:hyperlink>
      <w:r w:rsidR="00A673A0" w:rsidRPr="00FF6F7D">
        <w:rPr>
          <w:rStyle w:val="Hyperlink"/>
          <w:lang w:val="fr-FR"/>
        </w:rPr>
        <w:t>et de l'</w:t>
      </w:r>
      <w:hyperlink r:id="rId68" w:history="1">
        <w:r w:rsidRPr="00FF6F7D">
          <w:rPr>
            <w:rStyle w:val="Hyperlink"/>
            <w:lang w:val="fr-FR"/>
          </w:rPr>
          <w:t>i</w:t>
        </w:r>
      </w:hyperlink>
      <w:hyperlink r:id="rId69" w:history="1">
        <w:r w:rsidRPr="00FF6F7D">
          <w:rPr>
            <w:rStyle w:val="Hyperlink"/>
            <w:lang w:val="fr-FR"/>
          </w:rPr>
          <w:t>ntelligenc</w:t>
        </w:r>
        <w:r w:rsidR="00A673A0" w:rsidRPr="00FF6F7D">
          <w:rPr>
            <w:rStyle w:val="Hyperlink"/>
            <w:lang w:val="fr-FR"/>
          </w:rPr>
          <w:t>e artificiell</w:t>
        </w:r>
        <w:r w:rsidRPr="00FF6F7D">
          <w:rPr>
            <w:rStyle w:val="Hyperlink"/>
            <w:lang w:val="fr-FR"/>
          </w:rPr>
          <w:t>e</w:t>
        </w:r>
      </w:hyperlink>
    </w:p>
    <w:p w14:paraId="469B35B7" w14:textId="1BA7E2C5"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16/11/20 – 17/11/20</w:t>
      </w:r>
      <w:r w:rsidR="00085924" w:rsidRPr="00FF6F7D">
        <w:rPr>
          <w:rStyle w:val="Hyperlink"/>
          <w:lang w:val="fr-FR"/>
        </w:rPr>
        <w:t>:</w:t>
      </w:r>
      <w:r w:rsidRPr="00FF6F7D">
        <w:rPr>
          <w:rStyle w:val="Hyperlink"/>
          <w:lang w:val="fr-FR"/>
        </w:rPr>
        <w:t xml:space="preserve"> </w:t>
      </w:r>
      <w:hyperlink r:id="rId70" w:history="1">
        <w:r w:rsidRPr="00FF6F7D">
          <w:rPr>
            <w:rStyle w:val="Hyperlink"/>
            <w:lang w:val="fr-FR"/>
          </w:rPr>
          <w:t>Applications des réseaux I</w:t>
        </w:r>
        <w:r w:rsidR="00A673A0" w:rsidRPr="00FF6F7D">
          <w:rPr>
            <w:rStyle w:val="Hyperlink"/>
            <w:lang w:val="fr-FR"/>
          </w:rPr>
          <w:t xml:space="preserve">oT utilisant des </w:t>
        </w:r>
        <w:r w:rsidRPr="00FF6F7D">
          <w:rPr>
            <w:rStyle w:val="Hyperlink"/>
            <w:lang w:val="fr-FR"/>
          </w:rPr>
          <w:t>satellites</w:t>
        </w:r>
      </w:hyperlink>
    </w:p>
    <w:p w14:paraId="4B6895DB" w14:textId="072EE006" w:rsidR="00FF2FA8" w:rsidRPr="00FF6F7D" w:rsidRDefault="00375954" w:rsidP="00375954">
      <w:pPr>
        <w:pStyle w:val="enumlev1"/>
        <w:rPr>
          <w:color w:val="44546A" w:themeColor="text2"/>
          <w:szCs w:val="24"/>
          <w:u w:val="single"/>
          <w:lang w:val="fr-FR"/>
        </w:rPr>
      </w:pPr>
      <w:r w:rsidRPr="00FF6F7D">
        <w:rPr>
          <w:i/>
          <w:iCs/>
          <w:lang w:val="fr-FR"/>
        </w:rPr>
        <w:t>–</w:t>
      </w:r>
      <w:r w:rsidRPr="00FF6F7D">
        <w:rPr>
          <w:i/>
          <w:iCs/>
          <w:lang w:val="fr-FR"/>
        </w:rPr>
        <w:tab/>
      </w:r>
      <w:r w:rsidRPr="00FF6F7D">
        <w:rPr>
          <w:rStyle w:val="Hyperlink"/>
          <w:lang w:val="fr-FR"/>
        </w:rPr>
        <w:t>17/11/20 – 14/12/20</w:t>
      </w:r>
      <w:r w:rsidR="00085924" w:rsidRPr="00FF6F7D">
        <w:rPr>
          <w:rStyle w:val="Hyperlink"/>
          <w:lang w:val="fr-FR"/>
        </w:rPr>
        <w:t>:</w:t>
      </w:r>
      <w:r w:rsidRPr="00FF6F7D">
        <w:rPr>
          <w:rStyle w:val="Hyperlink"/>
          <w:lang w:val="fr-FR"/>
        </w:rPr>
        <w:t xml:space="preserve"> </w:t>
      </w:r>
      <w:hyperlink r:id="rId71" w:history="1">
        <w:r w:rsidRPr="00FF6F7D">
          <w:rPr>
            <w:rStyle w:val="Hyperlink"/>
            <w:lang w:val="fr-FR"/>
          </w:rPr>
          <w:t xml:space="preserve">Internet mobile </w:t>
        </w:r>
        <w:r w:rsidR="00A673A0" w:rsidRPr="00FF6F7D">
          <w:rPr>
            <w:rStyle w:val="Hyperlink"/>
            <w:lang w:val="fr-FR"/>
          </w:rPr>
          <w:t>large bande</w:t>
        </w:r>
        <w:r w:rsidRPr="00FF6F7D">
          <w:rPr>
            <w:rStyle w:val="Hyperlink"/>
            <w:lang w:val="fr-FR"/>
          </w:rPr>
          <w:t xml:space="preserve">, </w:t>
        </w:r>
        <w:r w:rsidR="00A673A0" w:rsidRPr="00FF6F7D">
          <w:rPr>
            <w:rStyle w:val="Hyperlink"/>
            <w:lang w:val="fr-FR"/>
          </w:rPr>
          <w:t xml:space="preserve">5G et </w:t>
        </w:r>
        <w:r w:rsidRPr="00FF6F7D">
          <w:rPr>
            <w:rStyle w:val="Hyperlink"/>
            <w:lang w:val="fr-FR"/>
          </w:rPr>
          <w:t>services futurs</w:t>
        </w:r>
      </w:hyperlink>
    </w:p>
    <w:p w14:paraId="76B31327" w14:textId="5D5FBB51" w:rsidR="00FF2FA8" w:rsidRDefault="00375954" w:rsidP="00375954">
      <w:pPr>
        <w:pStyle w:val="enumlev1"/>
        <w:rPr>
          <w:rStyle w:val="Hyperlink"/>
          <w:lang w:val="fr-FR"/>
        </w:rPr>
      </w:pPr>
      <w:r w:rsidRPr="00FF6F7D">
        <w:rPr>
          <w:i/>
          <w:iCs/>
          <w:lang w:val="fr-FR"/>
        </w:rPr>
        <w:t>–</w:t>
      </w:r>
      <w:r w:rsidRPr="00FF6F7D">
        <w:rPr>
          <w:i/>
          <w:iCs/>
          <w:lang w:val="fr-FR"/>
        </w:rPr>
        <w:tab/>
      </w:r>
      <w:r w:rsidRPr="00FF6F7D">
        <w:rPr>
          <w:rStyle w:val="Hyperlink"/>
          <w:lang w:val="fr-FR"/>
        </w:rPr>
        <w:t>08/12/20 – 09/12/20</w:t>
      </w:r>
      <w:r w:rsidR="00085924" w:rsidRPr="00FF6F7D">
        <w:rPr>
          <w:rStyle w:val="Hyperlink"/>
          <w:lang w:val="fr-FR"/>
        </w:rPr>
        <w:t>:</w:t>
      </w:r>
      <w:r w:rsidRPr="00FF6F7D">
        <w:rPr>
          <w:rStyle w:val="Hyperlink"/>
          <w:lang w:val="fr-FR"/>
        </w:rPr>
        <w:t xml:space="preserve"> </w:t>
      </w:r>
      <w:hyperlink r:id="rId72" w:history="1">
        <w:r w:rsidRPr="00FF6F7D">
          <w:rPr>
            <w:rStyle w:val="Hyperlink"/>
            <w:lang w:val="fr-FR"/>
          </w:rPr>
          <w:t>Aspects juridiques de l'intelligence artificielle dans les entreprises, les ménages et le secteur public</w:t>
        </w:r>
      </w:hyperlink>
    </w:p>
    <w:p w14:paraId="3CA1F435" w14:textId="77777777" w:rsidR="00027A41" w:rsidRPr="00FF6F7D" w:rsidRDefault="00027A41" w:rsidP="00027A41">
      <w:pPr>
        <w:rPr>
          <w:lang w:val="fr-FR"/>
        </w:rPr>
      </w:pPr>
    </w:p>
    <w:p w14:paraId="2447B0C1" w14:textId="4178522E" w:rsidR="00FF2FA8" w:rsidRPr="00FF6F7D" w:rsidRDefault="00375954" w:rsidP="00085924">
      <w:pPr>
        <w:spacing w:before="240"/>
        <w:jc w:val="center"/>
        <w:rPr>
          <w:lang w:val="fr-FR"/>
        </w:rPr>
      </w:pPr>
      <w:r w:rsidRPr="00FF6F7D">
        <w:rPr>
          <w:lang w:val="fr-FR"/>
        </w:rPr>
        <w:t>______________</w:t>
      </w:r>
    </w:p>
    <w:sectPr w:rsidR="00FF2FA8" w:rsidRPr="00FF6F7D">
      <w:headerReference w:type="even" r:id="rId73"/>
      <w:headerReference w:type="default" r:id="rId74"/>
      <w:footerReference w:type="even" r:id="rId75"/>
      <w:footerReference w:type="default" r:id="rId76"/>
      <w:headerReference w:type="first" r:id="rId77"/>
      <w:footerReference w:type="first" r:id="rId78"/>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AB187" w14:textId="77777777" w:rsidR="00D46E78" w:rsidRDefault="00D46E78">
      <w:r>
        <w:separator/>
      </w:r>
    </w:p>
  </w:endnote>
  <w:endnote w:type="continuationSeparator" w:id="0">
    <w:p w14:paraId="24758C63" w14:textId="77777777" w:rsidR="00D46E78" w:rsidRDefault="00D4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7A077" w14:textId="77777777" w:rsidR="00F227AB" w:rsidRDefault="00F22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88132" w14:textId="26EC4DF8" w:rsidR="00D46E78" w:rsidRDefault="001174FD">
    <w:pPr>
      <w:pStyle w:val="Footer"/>
    </w:pPr>
    <w:fldSimple w:instr=" FILENAME \p  \* MERGEFORMAT ">
      <w:r w:rsidR="00326546">
        <w:rPr>
          <w:noProof/>
        </w:rPr>
        <w:t>P:\FRA\ITU-D\CONF-D\RPMS\EUR\000\004ANN2F.docx</w:t>
      </w:r>
    </w:fldSimple>
    <w:r w:rsidR="00D46E78">
      <w:t xml:space="preserve"> (481611)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6D498" w14:textId="5FA254D5" w:rsidR="00D46E78" w:rsidRDefault="001174FD">
    <w:pPr>
      <w:pStyle w:val="Footer"/>
    </w:pPr>
    <w:fldSimple w:instr=" FILENAME \p  \* MERGEFORMAT ">
      <w:r w:rsidR="00326546">
        <w:rPr>
          <w:noProof/>
        </w:rPr>
        <w:t>P:\FRA\ITU-D\CONF-D\RPMS\EUR\000\004ANN2F.docx</w:t>
      </w:r>
    </w:fldSimple>
    <w:r w:rsidR="00D46E78">
      <w:t xml:space="preserve"> (481611)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3664" w14:textId="77777777" w:rsidR="00D46E78" w:rsidRDefault="00D46E78">
      <w:r>
        <w:separator/>
      </w:r>
    </w:p>
  </w:footnote>
  <w:footnote w:type="continuationSeparator" w:id="0">
    <w:p w14:paraId="26F895E9" w14:textId="77777777" w:rsidR="00D46E78" w:rsidRDefault="00D46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812DE" w14:textId="77777777" w:rsidR="00F227AB" w:rsidRDefault="00F22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571CA458" w:rsidR="00D46E78" w:rsidRPr="00FC36CC" w:rsidRDefault="00D46E78" w:rsidP="00FC36CC">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8" w:name="DocRef2"/>
    <w:bookmarkEnd w:id="18"/>
    <w:r w:rsidRPr="00FF089C">
      <w:rPr>
        <w:sz w:val="22"/>
        <w:szCs w:val="22"/>
        <w:lang w:val="es-ES_tradnl"/>
      </w:rPr>
      <w:t>RPM-</w:t>
    </w:r>
    <w:r>
      <w:rPr>
        <w:sz w:val="22"/>
        <w:szCs w:val="22"/>
        <w:lang w:val="es-ES_tradnl"/>
      </w:rPr>
      <w:t>EUR21</w:t>
    </w:r>
    <w:r w:rsidRPr="00FF089C">
      <w:rPr>
        <w:sz w:val="22"/>
        <w:szCs w:val="22"/>
        <w:lang w:val="es-ES_tradnl"/>
      </w:rPr>
      <w:t>/</w:t>
    </w:r>
    <w:bookmarkStart w:id="19" w:name="DocNo2"/>
    <w:bookmarkEnd w:id="19"/>
    <w:r>
      <w:rPr>
        <w:sz w:val="22"/>
        <w:szCs w:val="22"/>
        <w:lang w:val="es-ES_tradnl"/>
      </w:rPr>
      <w:t>4(Ann.2)</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26546">
      <w:rPr>
        <w:noProof/>
        <w:sz w:val="22"/>
        <w:szCs w:val="22"/>
        <w:lang w:val="es-ES_tradnl"/>
      </w:rPr>
      <w:t>15</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59C33" w14:textId="75FAE386" w:rsidR="00F227AB" w:rsidRPr="00F227AB" w:rsidRDefault="00F227AB" w:rsidP="00F227AB">
    <w:pPr>
      <w:tabs>
        <w:tab w:val="clear" w:pos="794"/>
        <w:tab w:val="clear" w:pos="1191"/>
        <w:tab w:val="clear" w:pos="1588"/>
        <w:tab w:val="clear" w:pos="1985"/>
        <w:tab w:val="center" w:pos="4820"/>
        <w:tab w:val="right" w:pos="15876"/>
      </w:tabs>
      <w:ind w:right="1"/>
    </w:pPr>
    <w:r>
      <w:tab/>
      <w:t>ITU-D/RPM-EUR21/4(A</w:t>
    </w:r>
    <w:r>
      <w:rPr>
        <w:smallCaps/>
      </w:rPr>
      <w:t>nn</w:t>
    </w:r>
    <w:r>
      <w:t>.</w:t>
    </w:r>
    <w:r>
      <w:t>2</w:t>
    </w:r>
    <w:bookmarkStart w:id="20" w:name="_GoBack"/>
    <w:bookmarkEnd w:id="20"/>
    <w:r>
      <w:t>)-</w:t>
    </w:r>
    <w:r>
      <w:t>F</w:t>
    </w:r>
    <w:r>
      <w:tab/>
      <w:t xml:space="preserve">Page </w:t>
    </w: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D2F7B"/>
    <w:multiLevelType w:val="hybridMultilevel"/>
    <w:tmpl w:val="60A2C03A"/>
    <w:lvl w:ilvl="0" w:tplc="358492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A8"/>
    <w:rsid w:val="00006192"/>
    <w:rsid w:val="00027A41"/>
    <w:rsid w:val="000767A4"/>
    <w:rsid w:val="00085924"/>
    <w:rsid w:val="000F7A4F"/>
    <w:rsid w:val="001174FD"/>
    <w:rsid w:val="00125C9B"/>
    <w:rsid w:val="00164E1E"/>
    <w:rsid w:val="001F7717"/>
    <w:rsid w:val="00200391"/>
    <w:rsid w:val="00211D8B"/>
    <w:rsid w:val="00220DF7"/>
    <w:rsid w:val="002463DF"/>
    <w:rsid w:val="002A110E"/>
    <w:rsid w:val="002A56F2"/>
    <w:rsid w:val="002B4F2F"/>
    <w:rsid w:val="00326546"/>
    <w:rsid w:val="003475E0"/>
    <w:rsid w:val="00375954"/>
    <w:rsid w:val="003C4D69"/>
    <w:rsid w:val="004063D9"/>
    <w:rsid w:val="00420D47"/>
    <w:rsid w:val="0042159A"/>
    <w:rsid w:val="00466578"/>
    <w:rsid w:val="004B11A8"/>
    <w:rsid w:val="004F4297"/>
    <w:rsid w:val="0055041F"/>
    <w:rsid w:val="005627D5"/>
    <w:rsid w:val="005A1EFF"/>
    <w:rsid w:val="005A3BCE"/>
    <w:rsid w:val="005A61F2"/>
    <w:rsid w:val="00624E46"/>
    <w:rsid w:val="00631977"/>
    <w:rsid w:val="006347C6"/>
    <w:rsid w:val="0066189E"/>
    <w:rsid w:val="00670C7F"/>
    <w:rsid w:val="00694653"/>
    <w:rsid w:val="006B3EEA"/>
    <w:rsid w:val="006C0662"/>
    <w:rsid w:val="007169FD"/>
    <w:rsid w:val="00750B27"/>
    <w:rsid w:val="0076471F"/>
    <w:rsid w:val="007C0B80"/>
    <w:rsid w:val="008873ED"/>
    <w:rsid w:val="008A321E"/>
    <w:rsid w:val="008C1738"/>
    <w:rsid w:val="008F2257"/>
    <w:rsid w:val="009665D2"/>
    <w:rsid w:val="009F4C1B"/>
    <w:rsid w:val="00A32830"/>
    <w:rsid w:val="00A43A0B"/>
    <w:rsid w:val="00A661D4"/>
    <w:rsid w:val="00A673A0"/>
    <w:rsid w:val="00AB349E"/>
    <w:rsid w:val="00AC340B"/>
    <w:rsid w:val="00B45A08"/>
    <w:rsid w:val="00B537E3"/>
    <w:rsid w:val="00BB1F28"/>
    <w:rsid w:val="00BC0196"/>
    <w:rsid w:val="00BC2806"/>
    <w:rsid w:val="00C57C65"/>
    <w:rsid w:val="00C95D37"/>
    <w:rsid w:val="00CF41A5"/>
    <w:rsid w:val="00D133ED"/>
    <w:rsid w:val="00D3233E"/>
    <w:rsid w:val="00D46E78"/>
    <w:rsid w:val="00D86F5E"/>
    <w:rsid w:val="00DA7B34"/>
    <w:rsid w:val="00DC3063"/>
    <w:rsid w:val="00E2780C"/>
    <w:rsid w:val="00E33135"/>
    <w:rsid w:val="00E80E1C"/>
    <w:rsid w:val="00ED3573"/>
    <w:rsid w:val="00ED47D1"/>
    <w:rsid w:val="00EE638C"/>
    <w:rsid w:val="00EF59B8"/>
    <w:rsid w:val="00F227AB"/>
    <w:rsid w:val="00F463AF"/>
    <w:rsid w:val="00F47BCC"/>
    <w:rsid w:val="00FB20FF"/>
    <w:rsid w:val="00FC36CC"/>
    <w:rsid w:val="00FC72CE"/>
    <w:rsid w:val="00FD765D"/>
    <w:rsid w:val="00FF2FA8"/>
    <w:rsid w:val="00FF6F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pPr>
      <w:keepNext/>
      <w:keepLines/>
      <w:spacing w:before="280"/>
      <w:ind w:left="794" w:hanging="794"/>
      <w:outlineLvl w:val="0"/>
    </w:pPr>
    <w:rPr>
      <w:b/>
    </w:rPr>
  </w:style>
  <w:style w:type="paragraph" w:styleId="Heading2">
    <w:name w:val="heading 2"/>
    <w:basedOn w:val="Heading1"/>
    <w:next w:val="Normal"/>
    <w:qFormat/>
    <w:pPr>
      <w:spacing w:before="20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color w:val="606420"/>
      <w:sz w:val="19"/>
      <w:u w:val="single"/>
      <w:lang w:val="en-GB"/>
    </w:rPr>
  </w:style>
  <w:style w:type="character" w:styleId="Hyperlink">
    <w:name w:val="Hyperlink"/>
    <w:aliases w:val="CEO_Hyperlink"/>
    <w:uiPriority w:val="99"/>
    <w:qFormat/>
    <w:rPr>
      <w:color w:val="0000FF"/>
      <w:u w:val="single"/>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Pr>
      <w:rFonts w:ascii="Calibri" w:eastAsia="Times New Roman" w:hAnsi="Calibri"/>
      <w:sz w:val="18"/>
      <w:lang w:val="fr-FR" w:eastAsia="en-US"/>
    </w:r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6"/>
      <w:lang w:val="fr-FR"/>
    </w:rPr>
  </w:style>
  <w:style w:type="character" w:customStyle="1" w:styleId="FooterChar">
    <w:name w:val="Footer Char"/>
    <w:link w:val="Footer"/>
    <w:rPr>
      <w:rFonts w:ascii="Calibri" w:eastAsia="Times New Roman" w:hAnsi="Calibri"/>
      <w:caps/>
      <w:sz w:val="16"/>
      <w:lang w:val="fr-FR" w:eastAsia="en-US"/>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pPr>
      <w:tabs>
        <w:tab w:val="clear" w:pos="1191"/>
        <w:tab w:val="clear" w:pos="1588"/>
        <w:tab w:val="clear" w:pos="1985"/>
        <w:tab w:val="center" w:pos="4820"/>
        <w:tab w:val="right" w:pos="9639"/>
      </w:tabs>
    </w:pPr>
  </w:style>
  <w:style w:type="table" w:styleId="TableGrid">
    <w:name w:val="Table Grid"/>
    <w:basedOn w:val="TableNormal"/>
    <w:uiPriority w:val="59"/>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b/>
      <w:sz w:val="28"/>
    </w:rPr>
  </w:style>
  <w:style w:type="character" w:customStyle="1" w:styleId="Appdef">
    <w:name w:val="App_def"/>
    <w:rPr>
      <w:rFonts w:ascii="Calibri" w:hAnsi="Calibri"/>
      <w:b/>
    </w:rPr>
  </w:style>
  <w:style w:type="character" w:customStyle="1" w:styleId="Appref">
    <w:name w:val="App_ref"/>
    <w:rPr>
      <w:rFonts w:ascii="Calibri" w:hAnsi="Calibri"/>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character" w:customStyle="1" w:styleId="Artdef">
    <w:name w:val="Art_def"/>
    <w:rPr>
      <w:rFonts w:ascii="Calibri" w:hAnsi="Calibri"/>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Normal"/>
    <w:rPr>
      <w:b/>
    </w:rPr>
  </w:style>
  <w:style w:type="paragraph" w:customStyle="1" w:styleId="Chaptitle">
    <w:name w:val="Chap_title"/>
    <w:basedOn w:val="Arttitle"/>
    <w:next w:val="Normal"/>
  </w:style>
  <w:style w:type="paragraph" w:customStyle="1" w:styleId="Committee">
    <w:name w:val="Committee"/>
    <w:basedOn w:val="Normal"/>
    <w:qFormat/>
    <w:rPr>
      <w:rFonts w:cs="Times New Roman Bold"/>
      <w:b/>
      <w:cap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pPr>
      <w:keepNext/>
      <w:keepLines/>
      <w:spacing w:before="480" w:after="120"/>
      <w:jc w:val="center"/>
    </w:pPr>
    <w:rPr>
      <w:caps/>
    </w:rPr>
  </w:style>
  <w:style w:type="paragraph" w:customStyle="1" w:styleId="Tabletitle">
    <w:name w:val="Table_title"/>
    <w:basedOn w:val="Normal"/>
    <w:next w:val="Normal"/>
    <w:pPr>
      <w:keepNext/>
      <w:keepLines/>
      <w:spacing w:before="0" w:after="120"/>
      <w:jc w:val="center"/>
    </w:pPr>
    <w:rPr>
      <w:b/>
    </w:rPr>
  </w:style>
  <w:style w:type="paragraph" w:customStyle="1" w:styleId="Figuretitle">
    <w:name w:val="Figure_title"/>
    <w:basedOn w:val="Tabletitle"/>
    <w:next w:val="Normal"/>
    <w:pPr>
      <w:keepNext w:val="0"/>
      <w:spacing w:after="480"/>
    </w:pPr>
  </w:style>
  <w:style w:type="paragraph" w:customStyle="1" w:styleId="Figurewithouttitle">
    <w:name w:val="Figure_without_title"/>
    <w:basedOn w:val="FigureNo"/>
    <w:next w:val="Normal"/>
    <w:pPr>
      <w:keepNext w:val="0"/>
    </w:pPr>
  </w:style>
  <w:style w:type="character" w:styleId="FootnoteReference">
    <w:name w:val="footnote reference"/>
    <w:uiPriority w:val="99"/>
    <w:rPr>
      <w:rFonts w:ascii="Calibri" w:hAnsi="Calibri"/>
      <w:position w:val="6"/>
      <w:sz w:val="18"/>
    </w:rPr>
  </w:style>
  <w:style w:type="paragraph" w:styleId="FootnoteText">
    <w:name w:val="footnote text"/>
    <w:basedOn w:val="Normal"/>
    <w:link w:val="FootnoteTextChar"/>
    <w:pPr>
      <w:keepLines/>
      <w:tabs>
        <w:tab w:val="left" w:pos="255"/>
      </w:tabs>
      <w:ind w:left="255" w:hanging="255"/>
    </w:pPr>
  </w:style>
  <w:style w:type="character" w:customStyle="1" w:styleId="FootnoteTextChar">
    <w:name w:val="Footnote Text Char"/>
    <w:link w:val="FootnoteText"/>
    <w:rPr>
      <w:rFonts w:ascii="Calibri" w:eastAsia="Times New Roman" w:hAnsi="Calibri"/>
      <w:sz w:val="24"/>
      <w:lang w:eastAsia="en-US"/>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style>
  <w:style w:type="paragraph" w:customStyle="1" w:styleId="Normalaftertitle">
    <w:name w:val="Normal after title"/>
    <w:basedOn w:val="Normal"/>
    <w:next w:val="Normal"/>
    <w:pPr>
      <w:spacing w:before="280"/>
    </w:pPr>
  </w:style>
  <w:style w:type="paragraph" w:styleId="NormalIndent">
    <w:name w:val="Normal Indent"/>
    <w:basedOn w:val="Normal"/>
    <w:pPr>
      <w:ind w:left="794"/>
    </w:pPr>
  </w:style>
  <w:style w:type="paragraph" w:customStyle="1" w:styleId="Note">
    <w:name w:val="Note"/>
    <w:basedOn w:val="Normal"/>
    <w:pPr>
      <w:spacing w:before="80"/>
    </w:pPr>
  </w:style>
  <w:style w:type="character" w:styleId="PageNumber">
    <w:name w:val="page number"/>
    <w:rPr>
      <w:rFonts w:ascii="Calibri" w:hAnsi="Calibri"/>
    </w:r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b/>
      <w:caps w:val="0"/>
    </w:rPr>
  </w:style>
  <w:style w:type="paragraph" w:customStyle="1" w:styleId="Recref">
    <w:name w:val="Rec_ref"/>
    <w:basedOn w:val="Rectitle"/>
    <w:next w:val="Normal"/>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character" w:customStyle="1" w:styleId="Recdef">
    <w:name w:val="Rec_def"/>
    <w:rPr>
      <w:rFonts w:ascii="Calibri" w:hAnsi="Calibri"/>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Calibri" w:hAnsi="Calibri"/>
      <w:b/>
    </w:rPr>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No">
    <w:name w:val="Section_No"/>
    <w:basedOn w:val="AnnexNo"/>
    <w:next w:val="Normal"/>
  </w:style>
  <w:style w:type="paragraph" w:customStyle="1" w:styleId="Sectiontitle">
    <w:name w:val="Section_title"/>
    <w:basedOn w:val="Annextitle"/>
    <w:next w:val="Normalaftertitle"/>
  </w:style>
  <w:style w:type="paragraph" w:customStyle="1" w:styleId="Source">
    <w:name w:val="Source"/>
    <w:basedOn w:val="Normal"/>
    <w:next w:val="Normalaftertitle"/>
    <w:rPr>
      <w:b/>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character" w:customStyle="1" w:styleId="Tablefreq">
    <w:name w:val="Table_freq"/>
    <w:rPr>
      <w:rFonts w:ascii="Calibri" w:hAnsi="Calibri"/>
      <w:b/>
      <w:color w:val="auto"/>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style>
  <w:style w:type="paragraph" w:customStyle="1" w:styleId="Title3">
    <w:name w:val="Title 3"/>
    <w:basedOn w:val="Title2"/>
    <w:next w:val="Normal"/>
  </w:style>
  <w:style w:type="paragraph" w:customStyle="1" w:styleId="Title4">
    <w:name w:val="Title 4"/>
    <w:basedOn w:val="Title3"/>
    <w:next w:val="Heading1"/>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TOC1">
    <w:name w:val="toc 1"/>
    <w:basedOn w:val="Normal"/>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styleId="TOC9">
    <w:name w:val="toc 9"/>
    <w:basedOn w:val="TOC3"/>
    <w:next w:val="Normal"/>
  </w:style>
  <w:style w:type="paragraph" w:styleId="ListParagraph">
    <w:name w:val="List Paragraph"/>
    <w:aliases w:val="List Paragraph1,Recommendation,List Paragraph11"/>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alibri" w:eastAsia="Times New Roman"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Calibri" w:eastAsia="Times New Roman" w:hAnsi="Calibri"/>
      <w:b/>
      <w:bCs/>
      <w:lang w:eastAsia="en-US"/>
    </w:rPr>
  </w:style>
  <w:style w:type="paragraph" w:styleId="Revision">
    <w:name w:val="Revision"/>
    <w:hidden/>
    <w:uiPriority w:val="99"/>
    <w:semiHidden/>
    <w:rPr>
      <w:rFonts w:ascii="Calibri" w:eastAsia="Times New Roman" w:hAnsi="Calibri"/>
      <w:sz w:val="24"/>
      <w:lang w:eastAsia="en-US"/>
    </w:rPr>
  </w:style>
  <w:style w:type="paragraph" w:styleId="BalloonText">
    <w:name w:val="Balloon Text"/>
    <w:basedOn w:val="Normal"/>
    <w:link w:val="BalloonTextChar"/>
    <w:pPr>
      <w:spacing w:before="0"/>
    </w:pPr>
    <w:rPr>
      <w:rFonts w:ascii="Segoe UI" w:hAnsi="Segoe UI" w:cs="Segoe UI"/>
      <w:sz w:val="18"/>
      <w:szCs w:val="18"/>
    </w:rPr>
  </w:style>
  <w:style w:type="character" w:customStyle="1" w:styleId="BalloonTextChar">
    <w:name w:val="Balloon Text Char"/>
    <w:basedOn w:val="DefaultParagraphFont"/>
    <w:link w:val="BalloonText"/>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ListParagraphChar">
    <w:name w:val="List Paragraph Char"/>
    <w:aliases w:val="List Paragraph1 Char,Recommendation Char,List Paragraph11 Char"/>
    <w:basedOn w:val="DefaultParagraphFont"/>
    <w:link w:val="ListParagraph"/>
    <w:uiPriority w:val="34"/>
    <w:rPr>
      <w:rFonts w:ascii="Calibri" w:eastAsia="Times New Roman" w:hAnsi="Calibri"/>
      <w:sz w:val="24"/>
      <w:lang w:eastAsia="en-US"/>
    </w:rPr>
  </w:style>
  <w:style w:type="paragraph" w:customStyle="1" w:styleId="Figure">
    <w:name w:val="Figure"/>
    <w:basedOn w:val="enumlev1"/>
    <w:rsid w:val="00FC36CC"/>
    <w:pPr>
      <w:spacing w:after="240"/>
    </w:pPr>
    <w:rPr>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ndex.php?option=com_joomdle&amp;view=coursecategoryextended&amp;cat_id=:&amp;course_id=1807:building-broadband-telemedecine-networks-and-providing-e-health-services-at-the-local-regional-and-national-levels&amp;Itemid=476&amp;lang=en" TargetMode="External"/><Relationship Id="rId21" Type="http://schemas.openxmlformats.org/officeDocument/2006/relationships/hyperlink" Target="https://academy.itu.int/index.php?option=com_joomdle&amp;view=coursecategoryextended&amp;cat_id=:&amp;course_id=1266:next-generation-mobile-broadband&amp;Itemid=476&amp;lang=en" TargetMode="External"/><Relationship Id="rId42" Type="http://schemas.openxmlformats.org/officeDocument/2006/relationships/hyperlink" Target="https://academy.itu.int/training-courses/full-catalogue/wireless-and-mobile-ultra-broadband-lte-pro-wlan-and-5g-nr" TargetMode="External"/><Relationship Id="rId47" Type="http://schemas.openxmlformats.org/officeDocument/2006/relationships/hyperlink" Target="https://academy.itu.int/training-courses/full-catalogue/wireless-access-technologies-internet-network-4" TargetMode="External"/><Relationship Id="rId63" Type="http://schemas.openxmlformats.org/officeDocument/2006/relationships/hyperlink" Target="https://academy.itu.int/training-courses/full-catalogue/internet-things-big-data-and-artificial-intelligence-technical-business-and-regulatory-aspects" TargetMode="External"/><Relationship Id="rId68" Type="http://schemas.openxmlformats.org/officeDocument/2006/relationships/hyperlink" Target="https://academy.itu.int/training-courses/full-catalogue/internet-things-big-data-and-artificial-intelligence-technical-business-and-regulatory-aspects" TargetMode="External"/><Relationship Id="rId16" Type="http://schemas.openxmlformats.org/officeDocument/2006/relationships/hyperlink" Target="https://academy.itu.int/index.php?option=com_joomdle&amp;view=coursecategoryextended&amp;cat_id=:&amp;course_id=1281:international-summer-school-on-cybersecurity&amp;Itemid=476&amp;lang=en" TargetMode="External"/><Relationship Id="rId11" Type="http://schemas.openxmlformats.org/officeDocument/2006/relationships/hyperlink" Target="https://academy.itu.int/index.php?option=com_joomdle&amp;view=coursecategoryextended&amp;cat_id=:&amp;course_id=1216:strategic-aspects-for-internet-governance-and-innovations&amp;Itemid=476&amp;lang=en" TargetMode="External"/><Relationship Id="rId24" Type="http://schemas.openxmlformats.org/officeDocument/2006/relationships/hyperlink" Target="https://academy.itu.int/training-courses/full-catalogue/cybersecurity-techniques" TargetMode="External"/><Relationship Id="rId32" Type="http://schemas.openxmlformats.org/officeDocument/2006/relationships/hyperlink" Target="https://academy.itu.int/training-courses/full-catalogue/codatarda-advanced-workshop-iot-and-big-data-analytics" TargetMode="External"/><Relationship Id="rId37" Type="http://schemas.openxmlformats.org/officeDocument/2006/relationships/hyperlink" Target="https://academy.itu.int/training-courses/full-catalogue/automation-broadband-networks-designing-selecting-most-appropriate-solutions-build-network" TargetMode="External"/><Relationship Id="rId40" Type="http://schemas.openxmlformats.org/officeDocument/2006/relationships/hyperlink" Target="https://academy.itu.int/training-courses/full-catalogue/use-adaptive-technologies-transmit-video-over-radio-channels" TargetMode="External"/><Relationship Id="rId45" Type="http://schemas.openxmlformats.org/officeDocument/2006/relationships/hyperlink" Target="https://academy.itu.int/training-courses/full-catalogue/strategic-aspects-internet-governance-and-innovations-5" TargetMode="External"/><Relationship Id="rId53" Type="http://schemas.openxmlformats.org/officeDocument/2006/relationships/hyperlink" Target="https://academy.itu.int/training-courses/full-catalogue/trends-and-advances-data-science-machine-learning-and-artificial-neural-networks" TargetMode="External"/><Relationship Id="rId58" Type="http://schemas.openxmlformats.org/officeDocument/2006/relationships/hyperlink" Target="https://academy.itu.int/training-courses/full-catalogue/technical-business-and-regulatory-aspects-5g-networks" TargetMode="External"/><Relationship Id="rId66" Type="http://schemas.openxmlformats.org/officeDocument/2006/relationships/hyperlink" Target="https://academy.itu.int/training-courses/full-catalogue/internet-things-big-data-and-artificial-intelligence-technical-business-and-regulatory-aspects"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academy.itu.int/training-courses/full-catalogue/5g-technologies-iot" TargetMode="External"/><Relationship Id="rId19" Type="http://schemas.openxmlformats.org/officeDocument/2006/relationships/hyperlink" Target="https://academy.itu.int/index.php?option=com_joomdle&amp;view=coursecategoryextended&amp;cat_id=:&amp;course_id=1275:network-and-it-security&amp;Itemid=476&amp;lang=en" TargetMode="External"/><Relationship Id="rId14" Type="http://schemas.openxmlformats.org/officeDocument/2006/relationships/hyperlink" Target="https://academy.itu.int/index.php?option=com_joomdle&amp;view=coursecategoryextended&amp;cat_id=:&amp;course_id=1269:future-broadband-internet-access&amp;Itemid=476&amp;lang=en" TargetMode="External"/><Relationship Id="rId22" Type="http://schemas.openxmlformats.org/officeDocument/2006/relationships/hyperlink" Target="https://academy.itu.int/index.php?option=com_joomdle&amp;view=coursecategoryextended&amp;cat_id=:&amp;course_id=1739:strategic-aspects-for-internet-governance-and-innovations&amp;Itemid=476&amp;lang=en" TargetMode="External"/><Relationship Id="rId27" Type="http://schemas.openxmlformats.org/officeDocument/2006/relationships/hyperlink" Target="https://academy.itu.int/index.php?option=com_joomdle&amp;view=coursecategoryextended&amp;cat_id=:&amp;course_id=1716:legal-and-regulatory-barriers-to-the-introduction-of-cloud-services-in-the-eu&amp;Itemid=476&amp;lang=en" TargetMode="External"/><Relationship Id="rId30" Type="http://schemas.openxmlformats.org/officeDocument/2006/relationships/hyperlink" Target="https://academy.itu.int/training-courses/full-catalogue/cyber-incident-response" TargetMode="External"/><Relationship Id="rId35" Type="http://schemas.openxmlformats.org/officeDocument/2006/relationships/hyperlink" Target="https://academy.itu.int/training-courses/full-catalogue/incident-response-practicehands-scenario-based-training" TargetMode="External"/><Relationship Id="rId43" Type="http://schemas.openxmlformats.org/officeDocument/2006/relationships/hyperlink" Target="https://academy.itu.int/training-courses/full-catalogue/cybersecurity-technique" TargetMode="External"/><Relationship Id="rId48" Type="http://schemas.openxmlformats.org/officeDocument/2006/relationships/hyperlink" Target="https://academy.itu.int/training-courses/full-catalogue/security-and-qos-internet-network-2" TargetMode="External"/><Relationship Id="rId56" Type="http://schemas.openxmlformats.org/officeDocument/2006/relationships/hyperlink" Target="https://academy.itu.int/training-courses/full-catalogue/trends-and-advances-data-science-machine-learning-and-artificial-neural-networks" TargetMode="External"/><Relationship Id="rId64" Type="http://schemas.openxmlformats.org/officeDocument/2006/relationships/hyperlink" Target="https://academy.itu.int/training-courses/full-catalogue/internet-things-big-data-and-artificial-intelligence-technical-business-and-regulatory-aspects" TargetMode="External"/><Relationship Id="rId69" Type="http://schemas.openxmlformats.org/officeDocument/2006/relationships/hyperlink" Target="https://academy.itu.int/training-courses/full-catalogue/internet-things-big-data-and-artificial-intelligence-technical-business-and-regulatory-aspects" TargetMode="External"/><Relationship Id="rId77" Type="http://schemas.openxmlformats.org/officeDocument/2006/relationships/header" Target="header3.xml"/><Relationship Id="rId8" Type="http://schemas.openxmlformats.org/officeDocument/2006/relationships/hyperlink" Target="https://www.itu.int/en/ITU-D/Regional-Presence/Europe/Pages/Events/2019/RDF/Regional-Development-Forum.aspx" TargetMode="External"/><Relationship Id="rId51" Type="http://schemas.openxmlformats.org/officeDocument/2006/relationships/hyperlink" Target="https://academy.itu.int/training-courses/full-catalogue/legal-regulatory-and-technical-aspects-cloud-computing-international-data-transfers" TargetMode="External"/><Relationship Id="rId72" Type="http://schemas.openxmlformats.org/officeDocument/2006/relationships/hyperlink" Target="https://academy.itu.int/training-courses/full-catalogue/legal-aspects-artificial-intelligence-business-household-and-public-sector"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cademy.itu.int/index.php?option=com_joomdle&amp;view=coursecategoryextended&amp;cat_id=:&amp;course_id=1243:legal-and-regulatory-barriers-to-the-introduction-of-cloud-services-in-the-eu&amp;Itemid=476&amp;lang=en" TargetMode="External"/><Relationship Id="rId17" Type="http://schemas.openxmlformats.org/officeDocument/2006/relationships/hyperlink" Target="https://academy.itu.int/index.php?option=com_joomdle&amp;view=coursecategoryextended&amp;cat_id=:&amp;course_id=1280:introduction-to-cybersecurity-for-lifecycle-of-the-new-millennium&amp;Itemid=476&amp;lang=en" TargetMode="External"/><Relationship Id="rId25" Type="http://schemas.openxmlformats.org/officeDocument/2006/relationships/hyperlink" Target="https://academy.itu.int/index.php?option=com_joomdle&amp;view=coursecategoryextended&amp;cat_id=:&amp;course_id=1724:governing-cyber-security-at-the-national-level-best-practices-and-lessons-learned&amp;Itemid=476&amp;lang=en" TargetMode="External"/><Relationship Id="rId33" Type="http://schemas.openxmlformats.org/officeDocument/2006/relationships/hyperlink" Target="https://academy.itu.int/training-courses/full-catalogue/security-and-qos-internet-network" TargetMode="External"/><Relationship Id="rId38" Type="http://schemas.openxmlformats.org/officeDocument/2006/relationships/hyperlink" Target="https://academy.itu.int/training-courses/full-catalogue/qos-technologies-and-regulation-fixed-and-mobile" TargetMode="External"/><Relationship Id="rId46" Type="http://schemas.openxmlformats.org/officeDocument/2006/relationships/hyperlink" Target="https://academy.itu.int/training-courses/full-catalogue/strategic-aspects-internet-governance-and-innovations-5" TargetMode="External"/><Relationship Id="rId59" Type="http://schemas.openxmlformats.org/officeDocument/2006/relationships/hyperlink" Target="https://academy.itu.int/training-courses/full-catalogue/incident-response-practice-hands-scenario-based-training-0" TargetMode="External"/><Relationship Id="rId67" Type="http://schemas.openxmlformats.org/officeDocument/2006/relationships/hyperlink" Target="https://academy.itu.int/training-courses/full-catalogue/internet-things-big-data-and-artificial-intelligence-technical-business-and-regulatory-aspects" TargetMode="External"/><Relationship Id="rId20" Type="http://schemas.openxmlformats.org/officeDocument/2006/relationships/hyperlink" Target="https://academy.itu.int/index.php?option=com_joomdle&amp;view=coursecategoryextended&amp;cat_id=:&amp;course_id=1273:technical-business-and-regulatory-aspects-of-5g-network&amp;Itemid=476&amp;lang=en" TargetMode="External"/><Relationship Id="rId41" Type="http://schemas.openxmlformats.org/officeDocument/2006/relationships/hyperlink" Target="https://academy.itu.int/training-courses/full-catalogue/codatardaictptwas-research-data-science-summer-school-west-africa" TargetMode="External"/><Relationship Id="rId54" Type="http://schemas.openxmlformats.org/officeDocument/2006/relationships/hyperlink" Target="https://academy.itu.int/training-courses/full-catalogue/trends-and-advances-data-science-machine-learning-and-artificial-neural-networks" TargetMode="External"/><Relationship Id="rId62" Type="http://schemas.openxmlformats.org/officeDocument/2006/relationships/hyperlink" Target="https://academy.itu.int/training-courses/full-catalogue/internet-things-big-data-and-artificial-intelligence-technical-business-and-regulatory-aspects" TargetMode="External"/><Relationship Id="rId70" Type="http://schemas.openxmlformats.org/officeDocument/2006/relationships/hyperlink" Target="https://academy.itu.int/training-courses/full-catalogue/applications-satellite-based-iot-networks"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cademy.itu.int/index.php?option=com_joomdle&amp;view=coursecategoryextended&amp;cat_id=:&amp;course_id=1276:cybersecurity-awareness-for-smes&amp;Itemid=476&amp;lang=en" TargetMode="External"/><Relationship Id="rId23" Type="http://schemas.openxmlformats.org/officeDocument/2006/relationships/hyperlink" Target="https://academy.itu.int/index.php?option=com_joomdle&amp;view=coursecategoryextended&amp;cat_id=:&amp;course_id=1658:wireless-access-technologies-to-internet-network&amp;Itemid=476&amp;lang=en" TargetMode="External"/><Relationship Id="rId28" Type="http://schemas.openxmlformats.org/officeDocument/2006/relationships/hyperlink" Target="https://academy.itu.int/index.php?option=com_joomdle&amp;view=coursecategoryextended&amp;cat_id=:&amp;course_id=1846:features-of-5g-technology-implementation-at-the-local-some-towns-regional-district-region-and-national-level&amp;Itemid=476&amp;lang=en" TargetMode="External"/><Relationship Id="rId36" Type="http://schemas.openxmlformats.org/officeDocument/2006/relationships/hyperlink" Target="https://academy.itu.int/training-courses/full-catalogue/technical-business-and-regulatory-aspects-5g-network" TargetMode="External"/><Relationship Id="rId49" Type="http://schemas.openxmlformats.org/officeDocument/2006/relationships/hyperlink" Target="https://academy.itu.int/training-courses/full-catalogue/future-broadband-internet-cloud-computing-and-internet-things" TargetMode="External"/><Relationship Id="rId57" Type="http://schemas.openxmlformats.org/officeDocument/2006/relationships/hyperlink" Target="https://academy.itu.int/training-courses/full-catalogue/trends-and-advances-data-science-machine-learning-and-artificial-neural-networks" TargetMode="External"/><Relationship Id="rId10" Type="http://schemas.openxmlformats.org/officeDocument/2006/relationships/image" Target="media/image1.png"/><Relationship Id="rId31" Type="http://schemas.openxmlformats.org/officeDocument/2006/relationships/hyperlink" Target="https://academy.itu.int/training-courses/full-catalogue/codatarda-research-data-science-summer-school" TargetMode="External"/><Relationship Id="rId44" Type="http://schemas.openxmlformats.org/officeDocument/2006/relationships/hyperlink" Target="https://academy.itu.int/training-courses/full-catalogue/cyber-incident-response-0" TargetMode="External"/><Relationship Id="rId52" Type="http://schemas.openxmlformats.org/officeDocument/2006/relationships/hyperlink" Target="https://academy.itu.int/training-courses/full-catalogue/data-science-technical-business-aspects-open-innovation" TargetMode="External"/><Relationship Id="rId60" Type="http://schemas.openxmlformats.org/officeDocument/2006/relationships/hyperlink" Target="https://academy.itu.int/training-courses/full-catalogue/industrial-cybersecurity-and-incident-response" TargetMode="External"/><Relationship Id="rId65" Type="http://schemas.openxmlformats.org/officeDocument/2006/relationships/hyperlink" Target="https://academy.itu.int/training-courses/full-catalogue/internet-things-big-data-and-artificial-intelligence-technical-business-and-regulatory-aspects"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en/ITU-D/Regional-Presence/Europe/Pages/Events/2020/RDF/remote.aspx" TargetMode="External"/><Relationship Id="rId13" Type="http://schemas.openxmlformats.org/officeDocument/2006/relationships/hyperlink" Target="https://academy.itu.int/index.php?option=com_joomdle&amp;view=coursecategoryextended&amp;cat_id=:&amp;course_id=1264:wireless-access-technologies-to-internet-network&amp;Itemid=476&amp;lang=en" TargetMode="External"/><Relationship Id="rId18" Type="http://schemas.openxmlformats.org/officeDocument/2006/relationships/hyperlink" Target="https://academy.itu.int/index.php?option=com_joomdle&amp;view=coursecategoryextended&amp;cat_id=:&amp;course_id=1274:broadband-access&amp;Itemid=476&amp;lang=en" TargetMode="External"/><Relationship Id="rId39" Type="http://schemas.openxmlformats.org/officeDocument/2006/relationships/hyperlink" Target="https://academy.itu.int/training-courses/full-catalogue/internet-things-iot-entrepreneurship" TargetMode="External"/><Relationship Id="rId34" Type="http://schemas.openxmlformats.org/officeDocument/2006/relationships/hyperlink" Target="https://academy.itu.int/training-courses/full-catalogue/technical-aspects-wireless-solutions-internet-things-iot" TargetMode="External"/><Relationship Id="rId50" Type="http://schemas.openxmlformats.org/officeDocument/2006/relationships/hyperlink" Target="https://academy.itu.int/training-courses/full-catalogue/information-security-management-system" TargetMode="External"/><Relationship Id="rId55" Type="http://schemas.openxmlformats.org/officeDocument/2006/relationships/hyperlink" Target="https://academy.itu.int/training-courses/full-catalogue/trends-and-advances-data-science-machine-learning-and-artificial-neural-networks" TargetMode="External"/><Relationship Id="rId76" Type="http://schemas.openxmlformats.org/officeDocument/2006/relationships/footer" Target="footer2.xml"/><Relationship Id="rId7" Type="http://schemas.openxmlformats.org/officeDocument/2006/relationships/hyperlink" Target="https://www.itu.int/en/ITU-D/Regional-Presence/Europe/Pages/Events/2018/RDF/Regional-Development-Forum.aspx" TargetMode="External"/><Relationship Id="rId71" Type="http://schemas.openxmlformats.org/officeDocument/2006/relationships/hyperlink" Target="https://academy.itu.int/training-courses/full-catalogue/mobile-broadband-internet-5g-and-future-services" TargetMode="External"/><Relationship Id="rId2" Type="http://schemas.openxmlformats.org/officeDocument/2006/relationships/styles" Target="styles.xml"/><Relationship Id="rId29" Type="http://schemas.openxmlformats.org/officeDocument/2006/relationships/hyperlink" Target="https://academy.itu.int/index.php?option=com_joomdle&amp;view=coursecategoryextended&amp;cat_id=:&amp;course_id=1714:ngn-evolution-future-networks-and-ultra-broadband-internet&amp;Itemid=476&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16</Pages>
  <Words>5867</Words>
  <Characters>44406</Characters>
  <Application>Microsoft Office Word</Application>
  <DocSecurity>0</DocSecurity>
  <Lines>370</Lines>
  <Paragraphs>100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19</cp:revision>
  <cp:lastPrinted>2016-05-13T07:33:00Z</cp:lastPrinted>
  <dcterms:created xsi:type="dcterms:W3CDTF">2021-01-06T07:12:00Z</dcterms:created>
  <dcterms:modified xsi:type="dcterms:W3CDTF">2021-01-13T13:07:00Z</dcterms:modified>
</cp:coreProperties>
</file>