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127"/>
        <w:gridCol w:w="4251"/>
        <w:gridCol w:w="1844"/>
        <w:gridCol w:w="1416"/>
      </w:tblGrid>
      <w:tr w:rsidR="005C7196" w:rsidRPr="00674952" w14:paraId="603A73DC" w14:textId="77777777" w:rsidTr="005C7196">
        <w:trPr>
          <w:cantSplit/>
        </w:trPr>
        <w:tc>
          <w:tcPr>
            <w:tcW w:w="2127" w:type="dxa"/>
          </w:tcPr>
          <w:p w14:paraId="1B325DBD" w14:textId="61186DAE" w:rsidR="005C7196" w:rsidRPr="00A96DFE" w:rsidRDefault="005C7196" w:rsidP="005C7196">
            <w:pPr>
              <w:spacing w:before="120" w:after="120" w:line="240" w:lineRule="auto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1349CC2" wp14:editId="5A6E6B35">
                  <wp:extent cx="1190625" cy="988139"/>
                  <wp:effectExtent l="0" t="0" r="0" b="254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TDC21 Logo Final (1)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1" t="18139" r="9241" b="14804"/>
                          <a:stretch/>
                        </pic:blipFill>
                        <pic:spPr bwMode="auto">
                          <a:xfrm>
                            <a:off x="0" y="0"/>
                            <a:ext cx="1194115" cy="99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4ADBB3F5" w14:textId="0BFF0791" w:rsidR="005C7196" w:rsidRPr="00A96DFE" w:rsidRDefault="00A76A74" w:rsidP="00922FB7">
            <w:pPr>
              <w:spacing w:before="360" w:after="120" w:line="240" w:lineRule="auto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Regional</w:t>
            </w:r>
            <w:r w:rsidR="009D31D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Preparatory</w:t>
            </w:r>
            <w:r w:rsidR="009D31D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Meeting</w:t>
            </w:r>
            <w:r w:rsidR="009D31D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for</w:t>
            </w:r>
            <w:r w:rsidR="009D31D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WTDC-21</w:t>
            </w:r>
            <w:r w:rsidR="009D31D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for</w:t>
            </w:r>
            <w:r w:rsidR="009D31D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CIS</w:t>
            </w:r>
            <w:r w:rsidR="009D31D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(RPM-CIS)</w:t>
            </w:r>
            <w:r>
              <w:rPr>
                <w:rFonts w:cstheme="minorHAnsi"/>
                <w:b/>
                <w:bCs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8"/>
              </w:rPr>
              <w:t>Virtual,</w:t>
            </w:r>
            <w:r w:rsidR="009D31DA">
              <w:rPr>
                <w:rFonts w:cstheme="minorHAnsi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8"/>
              </w:rPr>
              <w:t>21-22</w:t>
            </w:r>
            <w:r w:rsidR="009D31DA">
              <w:rPr>
                <w:rFonts w:cstheme="minorHAnsi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8"/>
              </w:rPr>
              <w:t>April</w:t>
            </w:r>
            <w:r w:rsidR="009D31DA">
              <w:rPr>
                <w:rFonts w:cstheme="minorHAnsi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8"/>
              </w:rPr>
              <w:t>2021</w:t>
            </w:r>
          </w:p>
        </w:tc>
        <w:tc>
          <w:tcPr>
            <w:tcW w:w="1416" w:type="dxa"/>
          </w:tcPr>
          <w:p w14:paraId="6993A554" w14:textId="185BAF55" w:rsidR="005C7196" w:rsidRPr="00674952" w:rsidRDefault="005C7196" w:rsidP="005C7196">
            <w:pPr>
              <w:spacing w:before="240" w:after="0" w:line="240" w:lineRule="auto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106214F7" wp14:editId="1DCB0D57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5ED" w:rsidRPr="00674952" w14:paraId="59ECE05B" w14:textId="77777777" w:rsidTr="003205ED">
        <w:trPr>
          <w:cantSplit/>
        </w:trPr>
        <w:tc>
          <w:tcPr>
            <w:tcW w:w="6378" w:type="dxa"/>
            <w:gridSpan w:val="2"/>
            <w:tcBorders>
              <w:top w:val="single" w:sz="12" w:space="0" w:color="auto"/>
            </w:tcBorders>
          </w:tcPr>
          <w:p w14:paraId="73393321" w14:textId="77777777" w:rsidR="003205ED" w:rsidRPr="003205ED" w:rsidRDefault="003205ED" w:rsidP="003205ED">
            <w:pPr>
              <w:spacing w:after="0" w:line="240" w:lineRule="auto"/>
              <w:rPr>
                <w:rFonts w:cstheme="minorHAnsi"/>
                <w:b/>
                <w:smallCaps/>
                <w:sz w:val="24"/>
                <w:szCs w:val="28"/>
              </w:rPr>
            </w:pPr>
            <w:bookmarkStart w:id="1" w:name="dhead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746B7824" w14:textId="78ECB696" w:rsidR="003205ED" w:rsidRPr="002C343A" w:rsidRDefault="003205ED" w:rsidP="003205E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8"/>
              </w:rPr>
            </w:pPr>
          </w:p>
        </w:tc>
      </w:tr>
      <w:tr w:rsidR="003205ED" w:rsidRPr="00674952" w14:paraId="553BE9A1" w14:textId="77777777" w:rsidTr="003205ED">
        <w:trPr>
          <w:cantSplit/>
          <w:trHeight w:val="23"/>
        </w:trPr>
        <w:tc>
          <w:tcPr>
            <w:tcW w:w="6378" w:type="dxa"/>
            <w:gridSpan w:val="2"/>
            <w:shd w:val="clear" w:color="auto" w:fill="auto"/>
          </w:tcPr>
          <w:p w14:paraId="6F67F6D2" w14:textId="77777777" w:rsidR="003205ED" w:rsidRPr="003205ED" w:rsidRDefault="003205ED" w:rsidP="003205ED">
            <w:pPr>
              <w:pStyle w:val="Committee"/>
              <w:framePr w:hSpace="0" w:wrap="auto" w:hAnchor="text" w:yAlign="inline"/>
              <w:spacing w:line="240" w:lineRule="auto"/>
              <w:rPr>
                <w:szCs w:val="28"/>
              </w:rPr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  <w:gridSpan w:val="2"/>
          </w:tcPr>
          <w:p w14:paraId="0274C87C" w14:textId="7FBA7A0D" w:rsidR="003205ED" w:rsidRPr="003205ED" w:rsidRDefault="003205ED" w:rsidP="003205ED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sz w:val="24"/>
                <w:szCs w:val="28"/>
                <w:lang w:val="es-ES_tradnl"/>
              </w:rPr>
            </w:pPr>
            <w:r w:rsidRPr="003205ED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Document</w:t>
            </w:r>
            <w:r w:rsidR="009D31DA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 xml:space="preserve"> </w:t>
            </w:r>
            <w:bookmarkStart w:id="4" w:name="DocRef1"/>
            <w:bookmarkEnd w:id="4"/>
            <w:r w:rsidRPr="003205ED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RPM-</w:t>
            </w:r>
            <w:r w:rsidR="00A76A74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CIS</w:t>
            </w:r>
            <w:r w:rsidRPr="003205ED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21/</w:t>
            </w:r>
            <w:r w:rsidR="001F7242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DT/2</w:t>
            </w:r>
            <w:r w:rsidRPr="003205ED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-E</w:t>
            </w:r>
          </w:p>
        </w:tc>
      </w:tr>
      <w:tr w:rsidR="003205ED" w:rsidRPr="00674952" w14:paraId="2EB943DC" w14:textId="77777777" w:rsidTr="003205ED">
        <w:trPr>
          <w:cantSplit/>
          <w:trHeight w:val="23"/>
        </w:trPr>
        <w:tc>
          <w:tcPr>
            <w:tcW w:w="6378" w:type="dxa"/>
            <w:gridSpan w:val="2"/>
            <w:shd w:val="clear" w:color="auto" w:fill="auto"/>
          </w:tcPr>
          <w:p w14:paraId="767EA240" w14:textId="77777777" w:rsidR="003205ED" w:rsidRPr="003205ED" w:rsidRDefault="003205ED" w:rsidP="003205ED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b/>
                <w:sz w:val="24"/>
                <w:szCs w:val="28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260" w:type="dxa"/>
            <w:gridSpan w:val="2"/>
          </w:tcPr>
          <w:p w14:paraId="73235D25" w14:textId="628EC16E" w:rsidR="003205ED" w:rsidRPr="003205ED" w:rsidRDefault="001F7242" w:rsidP="003205ED">
            <w:pPr>
              <w:spacing w:after="0" w:line="240" w:lineRule="auto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  <w:lang w:val="fr-FR"/>
              </w:rPr>
              <w:t>22</w:t>
            </w:r>
            <w:r w:rsidR="009D31DA">
              <w:rPr>
                <w:rFonts w:cstheme="minorHAnsi"/>
                <w:b/>
                <w:bCs/>
                <w:sz w:val="24"/>
                <w:szCs w:val="28"/>
                <w:lang w:val="fr-FR"/>
              </w:rPr>
              <w:t xml:space="preserve"> </w:t>
            </w:r>
            <w:r w:rsidR="002C343A">
              <w:rPr>
                <w:rFonts w:cstheme="minorHAnsi"/>
                <w:b/>
                <w:bCs/>
                <w:sz w:val="24"/>
                <w:szCs w:val="28"/>
                <w:lang w:val="fr-FR"/>
              </w:rPr>
              <w:t>April</w:t>
            </w:r>
            <w:r w:rsidR="009D31DA">
              <w:rPr>
                <w:rFonts w:cstheme="minorHAnsi"/>
                <w:b/>
                <w:bCs/>
                <w:sz w:val="24"/>
                <w:szCs w:val="28"/>
                <w:lang w:val="fr-FR"/>
              </w:rPr>
              <w:t xml:space="preserve"> </w:t>
            </w:r>
            <w:r w:rsidR="00457DF8">
              <w:rPr>
                <w:rFonts w:cstheme="minorHAnsi"/>
                <w:b/>
                <w:bCs/>
                <w:sz w:val="24"/>
                <w:szCs w:val="28"/>
                <w:lang w:val="fr-FR"/>
              </w:rPr>
              <w:t>2021</w:t>
            </w:r>
          </w:p>
        </w:tc>
      </w:tr>
      <w:tr w:rsidR="003205ED" w:rsidRPr="00674952" w14:paraId="156C074C" w14:textId="77777777" w:rsidTr="003205ED">
        <w:trPr>
          <w:cantSplit/>
          <w:trHeight w:val="23"/>
        </w:trPr>
        <w:tc>
          <w:tcPr>
            <w:tcW w:w="6378" w:type="dxa"/>
            <w:gridSpan w:val="2"/>
            <w:shd w:val="clear" w:color="auto" w:fill="auto"/>
          </w:tcPr>
          <w:p w14:paraId="146D2CA9" w14:textId="77777777" w:rsidR="003205ED" w:rsidRPr="003205ED" w:rsidRDefault="003205ED" w:rsidP="003205ED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sz w:val="24"/>
                <w:szCs w:val="28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260" w:type="dxa"/>
            <w:gridSpan w:val="2"/>
          </w:tcPr>
          <w:p w14:paraId="3B570BCA" w14:textId="15125380" w:rsidR="003205ED" w:rsidRPr="003205ED" w:rsidRDefault="003205ED" w:rsidP="003205ED">
            <w:pPr>
              <w:tabs>
                <w:tab w:val="left" w:pos="993"/>
              </w:tabs>
              <w:spacing w:after="0" w:line="240" w:lineRule="auto"/>
              <w:rPr>
                <w:rFonts w:cstheme="minorHAnsi"/>
                <w:b/>
                <w:sz w:val="24"/>
                <w:szCs w:val="28"/>
              </w:rPr>
            </w:pPr>
            <w:proofErr w:type="gramStart"/>
            <w:r w:rsidRPr="003205ED">
              <w:rPr>
                <w:rFonts w:cstheme="minorHAnsi"/>
                <w:b/>
                <w:bCs/>
                <w:sz w:val="24"/>
                <w:szCs w:val="28"/>
                <w:lang w:val="fr-FR"/>
              </w:rPr>
              <w:t>Original:</w:t>
            </w:r>
            <w:proofErr w:type="gramEnd"/>
            <w:r w:rsidR="009D31DA">
              <w:rPr>
                <w:rFonts w:cstheme="minorHAnsi"/>
                <w:b/>
                <w:bCs/>
                <w:sz w:val="24"/>
                <w:szCs w:val="28"/>
                <w:lang w:val="fr-FR"/>
              </w:rPr>
              <w:t xml:space="preserve"> </w:t>
            </w:r>
            <w:r w:rsidRPr="003205ED">
              <w:rPr>
                <w:rFonts w:cstheme="minorHAnsi"/>
                <w:b/>
                <w:bCs/>
                <w:sz w:val="24"/>
                <w:szCs w:val="28"/>
                <w:lang w:val="fr-FR"/>
              </w:rPr>
              <w:t>English</w:t>
            </w:r>
          </w:p>
        </w:tc>
      </w:tr>
      <w:tr w:rsidR="003205ED" w:rsidRPr="00674952" w14:paraId="5364CA15" w14:textId="77777777" w:rsidTr="003205ED">
        <w:trPr>
          <w:cantSplit/>
          <w:trHeight w:val="23"/>
        </w:trPr>
        <w:tc>
          <w:tcPr>
            <w:tcW w:w="9638" w:type="dxa"/>
            <w:gridSpan w:val="4"/>
            <w:shd w:val="clear" w:color="auto" w:fill="auto"/>
          </w:tcPr>
          <w:p w14:paraId="6C60A9F3" w14:textId="3ADE0B16" w:rsidR="003205ED" w:rsidRPr="00674952" w:rsidRDefault="003205ED" w:rsidP="009D31DA">
            <w:pPr>
              <w:pStyle w:val="Source"/>
              <w:spacing w:before="240" w:after="240"/>
              <w:rPr>
                <w:rFonts w:cstheme="minorHAnsi"/>
              </w:rPr>
            </w:pPr>
            <w:r w:rsidRPr="003205ED">
              <w:rPr>
                <w:rFonts w:cstheme="minorHAnsi"/>
              </w:rPr>
              <w:t>Chairman,</w:t>
            </w:r>
            <w:r w:rsidR="009D31DA">
              <w:rPr>
                <w:rFonts w:cstheme="minorHAnsi"/>
              </w:rPr>
              <w:t xml:space="preserve"> </w:t>
            </w:r>
            <w:r w:rsidR="009D31DA" w:rsidRPr="009D31DA">
              <w:rPr>
                <w:rFonts w:cstheme="minorHAnsi"/>
              </w:rPr>
              <w:t>Regional</w:t>
            </w:r>
            <w:r w:rsidR="009D31DA">
              <w:rPr>
                <w:rFonts w:cstheme="minorHAnsi"/>
              </w:rPr>
              <w:t xml:space="preserve"> </w:t>
            </w:r>
            <w:r w:rsidR="009D31DA" w:rsidRPr="009D31DA">
              <w:rPr>
                <w:rFonts w:cstheme="minorHAnsi"/>
              </w:rPr>
              <w:t>Preparatory</w:t>
            </w:r>
            <w:r w:rsidR="009D31DA">
              <w:rPr>
                <w:rFonts w:cstheme="minorHAnsi"/>
              </w:rPr>
              <w:t xml:space="preserve"> </w:t>
            </w:r>
            <w:r w:rsidR="009D31DA" w:rsidRPr="009D31DA">
              <w:rPr>
                <w:rFonts w:cstheme="minorHAnsi"/>
              </w:rPr>
              <w:t>Meeting</w:t>
            </w:r>
            <w:r w:rsidR="009D31DA">
              <w:rPr>
                <w:rFonts w:cstheme="minorHAnsi"/>
              </w:rPr>
              <w:t xml:space="preserve"> </w:t>
            </w:r>
            <w:r w:rsidR="009D31DA" w:rsidRPr="009D31DA">
              <w:rPr>
                <w:rFonts w:cstheme="minorHAnsi"/>
              </w:rPr>
              <w:t>for</w:t>
            </w:r>
            <w:r w:rsidR="009D31DA">
              <w:rPr>
                <w:rFonts w:cstheme="minorHAnsi"/>
              </w:rPr>
              <w:t xml:space="preserve"> </w:t>
            </w:r>
            <w:r w:rsidR="009D31DA" w:rsidRPr="009D31DA">
              <w:rPr>
                <w:rFonts w:cstheme="minorHAnsi"/>
              </w:rPr>
              <w:t>WTDC-21</w:t>
            </w:r>
            <w:r w:rsidR="009D31DA">
              <w:rPr>
                <w:rFonts w:cstheme="minorHAnsi"/>
              </w:rPr>
              <w:t xml:space="preserve"> </w:t>
            </w:r>
            <w:r w:rsidR="009D31DA" w:rsidRPr="009D31DA">
              <w:rPr>
                <w:rFonts w:cstheme="minorHAnsi"/>
              </w:rPr>
              <w:t>for</w:t>
            </w:r>
            <w:r w:rsidR="009D31DA">
              <w:rPr>
                <w:rFonts w:cstheme="minorHAnsi"/>
              </w:rPr>
              <w:t xml:space="preserve"> </w:t>
            </w:r>
            <w:r w:rsidR="009D31DA" w:rsidRPr="009D31DA">
              <w:rPr>
                <w:rFonts w:cstheme="minorHAnsi"/>
              </w:rPr>
              <w:t>CIS</w:t>
            </w:r>
            <w:r w:rsidR="009D31DA">
              <w:rPr>
                <w:rFonts w:cstheme="minorHAnsi"/>
              </w:rPr>
              <w:t xml:space="preserve"> </w:t>
            </w:r>
            <w:r w:rsidR="009D31DA" w:rsidRPr="009D31DA">
              <w:rPr>
                <w:rFonts w:cstheme="minorHAnsi"/>
              </w:rPr>
              <w:t>(RPM-CIS)</w:t>
            </w:r>
          </w:p>
        </w:tc>
      </w:tr>
      <w:tr w:rsidR="003205ED" w:rsidRPr="00674952" w14:paraId="6D235B30" w14:textId="77777777" w:rsidTr="003205ED">
        <w:trPr>
          <w:cantSplit/>
          <w:trHeight w:val="23"/>
        </w:trPr>
        <w:tc>
          <w:tcPr>
            <w:tcW w:w="9638" w:type="dxa"/>
            <w:gridSpan w:val="4"/>
            <w:shd w:val="clear" w:color="auto" w:fill="auto"/>
          </w:tcPr>
          <w:p w14:paraId="5CA97CBE" w14:textId="272EA500" w:rsidR="003205ED" w:rsidRPr="00674952" w:rsidRDefault="001F7242" w:rsidP="008879DE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 w:rsidRPr="001F7242">
              <w:rPr>
                <w:rFonts w:cstheme="minorHAnsi"/>
                <w:caps w:val="0"/>
              </w:rPr>
              <w:t>Report</w:t>
            </w:r>
            <w:r w:rsidR="009D31DA">
              <w:rPr>
                <w:rFonts w:cstheme="minorHAnsi"/>
                <w:caps w:val="0"/>
              </w:rPr>
              <w:t xml:space="preserve"> </w:t>
            </w:r>
            <w:r w:rsidRPr="001F7242">
              <w:rPr>
                <w:rFonts w:cstheme="minorHAnsi"/>
                <w:caps w:val="0"/>
              </w:rPr>
              <w:t>by</w:t>
            </w:r>
            <w:r w:rsidR="009D31DA">
              <w:rPr>
                <w:rFonts w:cstheme="minorHAnsi"/>
                <w:caps w:val="0"/>
              </w:rPr>
              <w:t xml:space="preserve"> </w:t>
            </w:r>
            <w:r w:rsidRPr="001F7242">
              <w:rPr>
                <w:rFonts w:cstheme="minorHAnsi"/>
                <w:caps w:val="0"/>
              </w:rPr>
              <w:t>the</w:t>
            </w:r>
            <w:r w:rsidR="009D31DA">
              <w:rPr>
                <w:rFonts w:cstheme="minorHAnsi"/>
                <w:caps w:val="0"/>
              </w:rPr>
              <w:t xml:space="preserve"> </w:t>
            </w:r>
            <w:r w:rsidRPr="001F7242">
              <w:rPr>
                <w:rFonts w:cstheme="minorHAnsi"/>
                <w:caps w:val="0"/>
              </w:rPr>
              <w:t>RPM-</w:t>
            </w:r>
            <w:r>
              <w:rPr>
                <w:rFonts w:cstheme="minorHAnsi"/>
                <w:caps w:val="0"/>
              </w:rPr>
              <w:t>CIS</w:t>
            </w:r>
            <w:r w:rsidR="009D31DA">
              <w:rPr>
                <w:rFonts w:cstheme="minorHAnsi"/>
                <w:caps w:val="0"/>
              </w:rPr>
              <w:t xml:space="preserve"> </w:t>
            </w:r>
            <w:r w:rsidRPr="001F7242">
              <w:rPr>
                <w:rFonts w:cstheme="minorHAnsi"/>
                <w:caps w:val="0"/>
              </w:rPr>
              <w:t>Chairman</w:t>
            </w:r>
          </w:p>
        </w:tc>
      </w:tr>
      <w:tr w:rsidR="003205ED" w:rsidRPr="00674952" w14:paraId="200BECD4" w14:textId="77777777" w:rsidTr="003205ED">
        <w:trPr>
          <w:cantSplit/>
          <w:trHeight w:val="23"/>
        </w:trPr>
        <w:tc>
          <w:tcPr>
            <w:tcW w:w="96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6E3C4C" w14:textId="77777777" w:rsidR="003205ED" w:rsidRPr="00674952" w:rsidRDefault="003205ED" w:rsidP="009D31DA">
            <w:pPr>
              <w:pStyle w:val="Title1"/>
              <w:rPr>
                <w:rFonts w:cstheme="minorHAnsi"/>
                <w:szCs w:val="28"/>
              </w:rPr>
            </w:pPr>
          </w:p>
        </w:tc>
      </w:tr>
      <w:bookmarkEnd w:id="7"/>
      <w:bookmarkEnd w:id="8"/>
    </w:tbl>
    <w:p w14:paraId="47F6A552" w14:textId="77777777" w:rsidR="001F7242" w:rsidRPr="009D31DA" w:rsidRDefault="001F7242" w:rsidP="009D31DA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3404EABE" w14:textId="77777777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Introduction</w:t>
      </w:r>
    </w:p>
    <w:p w14:paraId="3BAE5A42" w14:textId="52FD8CE5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International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Union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(ITU)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Preparatory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(RPM-CIS)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hosted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Bureau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(BDT)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virtual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format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21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22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April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2021.</w:t>
      </w:r>
    </w:p>
    <w:p w14:paraId="2AC96AA6" w14:textId="3CA97BCE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objective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identify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information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(ICT)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development,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taking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account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contributions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ITU-D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Sector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adopted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issues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serve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basis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deposits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Conference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(VKRE-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21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consider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ITU-D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activities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four-year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period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(20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22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-202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years.)</w:t>
      </w:r>
      <w:r>
        <w:rPr>
          <w:rFonts w:asciiTheme="minorHAnsi" w:hAnsiTheme="minorHAnsi" w:cstheme="minorHAnsi"/>
          <w:color w:val="000000"/>
        </w:rPr>
        <w:t>.</w:t>
      </w:r>
      <w:r w:rsidRPr="009D31DA">
        <w:rPr>
          <w:rFonts w:asciiTheme="minorHAnsi" w:hAnsiTheme="minorHAnsi" w:cstheme="minorHAnsi"/>
          <w:color w:val="000000"/>
        </w:rPr>
        <w:t>..</w:t>
      </w:r>
    </w:p>
    <w:p w14:paraId="0C0D1F86" w14:textId="36B1B0F2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report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provides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information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results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meeting.</w:t>
      </w:r>
    </w:p>
    <w:p w14:paraId="6E7F1A83" w14:textId="77777777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Participation</w:t>
      </w:r>
    </w:p>
    <w:p w14:paraId="1D2914B2" w14:textId="0B464ACB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attended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XXX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delegates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representing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X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X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other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list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participants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found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here.</w:t>
      </w:r>
    </w:p>
    <w:p w14:paraId="4C0BA2F1" w14:textId="00A12E0B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1.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Opening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ceremony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576CCD1" w14:textId="6E598EFA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opening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ceremony,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greetings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following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high-level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participants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were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:</w:t>
      </w:r>
      <w:proofErr w:type="gramEnd"/>
    </w:p>
    <w:p w14:paraId="699C62E3" w14:textId="09AA2E68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9D31DA">
        <w:rPr>
          <w:rFonts w:asciiTheme="minorHAnsi" w:hAnsiTheme="minorHAnsi" w:cstheme="minorHAnsi"/>
          <w:b/>
          <w:bCs/>
          <w:color w:val="000000"/>
        </w:rPr>
        <w:t>Ms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Doreen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Bogdan-Martin</w:t>
      </w:r>
      <w:r w:rsidRPr="009D31D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Bureau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;</w:t>
      </w:r>
      <w:proofErr w:type="gramEnd"/>
    </w:p>
    <w:p w14:paraId="2F8A8D23" w14:textId="0A39E922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Mr.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b/>
          <w:bCs/>
          <w:color w:val="000000"/>
        </w:rPr>
        <w:t>Nurudin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b/>
          <w:bCs/>
          <w:color w:val="000000"/>
        </w:rPr>
        <w:t>Mukhitdinov</w:t>
      </w:r>
      <w:proofErr w:type="spellEnd"/>
      <w:r w:rsidRPr="009D31D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General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Executive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Committee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Commonwealth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Field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(RCC</w:t>
      </w:r>
      <w:proofErr w:type="gramStart"/>
      <w:r w:rsidRPr="009D31DA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;</w:t>
      </w:r>
      <w:proofErr w:type="gramEnd"/>
    </w:p>
    <w:p w14:paraId="7155360D" w14:textId="79A9F283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Mr.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b/>
          <w:bCs/>
          <w:color w:val="000000"/>
        </w:rPr>
        <w:t>Elmir</w:t>
      </w:r>
      <w:proofErr w:type="spellEnd"/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b/>
          <w:bCs/>
          <w:color w:val="000000"/>
        </w:rPr>
        <w:t>Velizade</w:t>
      </w:r>
      <w:proofErr w:type="spellEnd"/>
      <w:r w:rsidRPr="009D31D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Deputy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Minister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Transport,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High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Azerbaijan</w:t>
      </w:r>
      <w:r>
        <w:rPr>
          <w:rFonts w:asciiTheme="minorHAnsi" w:hAnsiTheme="minorHAnsi" w:cstheme="minorHAnsi"/>
          <w:color w:val="000000"/>
        </w:rPr>
        <w:t>.</w:t>
      </w:r>
    </w:p>
    <w:p w14:paraId="6D0795B8" w14:textId="289057D2" w:rsidR="009D31DA" w:rsidRPr="009D31DA" w:rsidRDefault="009D31DA" w:rsidP="00C336C3">
      <w:pPr>
        <w:pStyle w:val="Heading1"/>
        <w:keepNext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lastRenderedPageBreak/>
        <w:t>2.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Election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Chair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and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Vice</w:t>
      </w:r>
      <w:bookmarkStart w:id="9" w:name="_GoBack"/>
      <w:bookmarkEnd w:id="9"/>
      <w:r w:rsidRPr="009D31DA">
        <w:rPr>
          <w:rFonts w:asciiTheme="minorHAnsi" w:hAnsiTheme="minorHAnsi" w:cstheme="minorHAnsi"/>
          <w:color w:val="000000"/>
          <w:sz w:val="24"/>
          <w:szCs w:val="24"/>
        </w:rPr>
        <w:t>-Chair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E8ADFC9" w14:textId="77777777" w:rsidR="00C336C3" w:rsidRPr="00C336C3" w:rsidRDefault="00C336C3" w:rsidP="00C336C3">
      <w:pPr>
        <w:pStyle w:val="Heading1"/>
        <w:spacing w:before="120" w:after="120"/>
        <w:rPr>
          <w:rFonts w:asciiTheme="minorHAnsi" w:hAnsiTheme="minorHAnsi" w:cstheme="minorHAnsi"/>
          <w:b w:val="0"/>
          <w:bCs w:val="0"/>
          <w:color w:val="000000"/>
          <w:kern w:val="0"/>
          <w:sz w:val="24"/>
          <w:szCs w:val="24"/>
          <w:lang w:val="en-US" w:eastAsia="en-US"/>
        </w:rPr>
      </w:pPr>
      <w:r w:rsidRPr="00C336C3">
        <w:rPr>
          <w:rFonts w:asciiTheme="minorHAnsi" w:hAnsiTheme="minorHAnsi" w:cstheme="minorHAnsi"/>
          <w:b w:val="0"/>
          <w:bCs w:val="0"/>
          <w:color w:val="000000"/>
          <w:kern w:val="0"/>
          <w:sz w:val="24"/>
          <w:szCs w:val="24"/>
          <w:lang w:val="en-US" w:eastAsia="en-US"/>
        </w:rPr>
        <w:t xml:space="preserve">In accordance with the proposal of the Communications Administration of the Russian Federation and informal consultations with ITU Member States from the CIS region, Mr. Rashid </w:t>
      </w:r>
      <w:proofErr w:type="spellStart"/>
      <w:r w:rsidRPr="00C336C3">
        <w:rPr>
          <w:rFonts w:asciiTheme="minorHAnsi" w:hAnsiTheme="minorHAnsi" w:cstheme="minorHAnsi"/>
          <w:b w:val="0"/>
          <w:bCs w:val="0"/>
          <w:color w:val="000000"/>
          <w:kern w:val="0"/>
          <w:sz w:val="24"/>
          <w:szCs w:val="24"/>
          <w:lang w:val="en-US" w:eastAsia="en-US"/>
        </w:rPr>
        <w:t>Ismailov</w:t>
      </w:r>
      <w:proofErr w:type="spellEnd"/>
      <w:r w:rsidRPr="00C336C3">
        <w:rPr>
          <w:rFonts w:asciiTheme="minorHAnsi" w:hAnsiTheme="minorHAnsi" w:cstheme="minorHAnsi"/>
          <w:b w:val="0"/>
          <w:bCs w:val="0"/>
          <w:color w:val="000000"/>
          <w:kern w:val="0"/>
          <w:sz w:val="24"/>
          <w:szCs w:val="24"/>
          <w:lang w:val="en-US" w:eastAsia="en-US"/>
        </w:rPr>
        <w:t xml:space="preserve">, President of PJSC VimpelCom, Russian Federation, was unanimously elected to the post of the RPM-CIS Chairman. The Meeting also supported the recommendation of the heads of delegations regarding the election of Mr. Alexey Borodin, Representative in Geneva of PJSC </w:t>
      </w:r>
      <w:proofErr w:type="spellStart"/>
      <w:r w:rsidRPr="00C336C3">
        <w:rPr>
          <w:rFonts w:asciiTheme="minorHAnsi" w:hAnsiTheme="minorHAnsi" w:cstheme="minorHAnsi"/>
          <w:b w:val="0"/>
          <w:bCs w:val="0"/>
          <w:color w:val="000000"/>
          <w:kern w:val="0"/>
          <w:sz w:val="24"/>
          <w:szCs w:val="24"/>
          <w:lang w:val="en-US" w:eastAsia="en-US"/>
        </w:rPr>
        <w:t>Rostelecom</w:t>
      </w:r>
      <w:proofErr w:type="spellEnd"/>
      <w:r w:rsidRPr="00C336C3">
        <w:rPr>
          <w:rFonts w:asciiTheme="minorHAnsi" w:hAnsiTheme="minorHAnsi" w:cstheme="minorHAnsi"/>
          <w:b w:val="0"/>
          <w:bCs w:val="0"/>
          <w:color w:val="000000"/>
          <w:kern w:val="0"/>
          <w:sz w:val="24"/>
          <w:szCs w:val="24"/>
          <w:lang w:val="en-US" w:eastAsia="en-US"/>
        </w:rPr>
        <w:t>, Russian Federation as Vice-Chairman.</w:t>
      </w:r>
    </w:p>
    <w:p w14:paraId="5B60A1F0" w14:textId="77777777" w:rsidR="00C336C3" w:rsidRDefault="00C336C3" w:rsidP="00C336C3">
      <w:pPr>
        <w:pStyle w:val="Heading1"/>
        <w:spacing w:before="120" w:beforeAutospacing="0" w:after="120" w:afterAutospacing="0"/>
        <w:rPr>
          <w:rFonts w:asciiTheme="minorHAnsi" w:hAnsiTheme="minorHAnsi" w:cstheme="minorHAnsi"/>
          <w:b w:val="0"/>
          <w:bCs w:val="0"/>
          <w:color w:val="000000"/>
          <w:kern w:val="0"/>
          <w:sz w:val="24"/>
          <w:szCs w:val="24"/>
          <w:lang w:val="en-US" w:eastAsia="en-US"/>
        </w:rPr>
      </w:pPr>
      <w:proofErr w:type="spellStart"/>
      <w:r w:rsidRPr="00C336C3">
        <w:rPr>
          <w:rFonts w:asciiTheme="minorHAnsi" w:hAnsiTheme="minorHAnsi" w:cstheme="minorHAnsi"/>
          <w:b w:val="0"/>
          <w:bCs w:val="0"/>
          <w:color w:val="000000"/>
          <w:kern w:val="0"/>
          <w:sz w:val="24"/>
          <w:szCs w:val="24"/>
          <w:lang w:val="en-US" w:eastAsia="en-US"/>
        </w:rPr>
        <w:t>Ms</w:t>
      </w:r>
      <w:proofErr w:type="spellEnd"/>
      <w:r w:rsidRPr="00C336C3">
        <w:rPr>
          <w:rFonts w:asciiTheme="minorHAnsi" w:hAnsiTheme="minorHAnsi" w:cstheme="minorHAnsi"/>
          <w:b w:val="0"/>
          <w:bCs w:val="0"/>
          <w:color w:val="000000"/>
          <w:kern w:val="0"/>
          <w:sz w:val="24"/>
          <w:szCs w:val="24"/>
          <w:lang w:val="en-US" w:eastAsia="en-US"/>
        </w:rPr>
        <w:t xml:space="preserve"> Natalia </w:t>
      </w:r>
      <w:proofErr w:type="spellStart"/>
      <w:r w:rsidRPr="00C336C3">
        <w:rPr>
          <w:rFonts w:asciiTheme="minorHAnsi" w:hAnsiTheme="minorHAnsi" w:cstheme="minorHAnsi"/>
          <w:b w:val="0"/>
          <w:bCs w:val="0"/>
          <w:color w:val="000000"/>
          <w:kern w:val="0"/>
          <w:sz w:val="24"/>
          <w:szCs w:val="24"/>
          <w:lang w:val="en-US" w:eastAsia="en-US"/>
        </w:rPr>
        <w:t>Mochu</w:t>
      </w:r>
      <w:proofErr w:type="spellEnd"/>
      <w:r w:rsidRPr="00C336C3">
        <w:rPr>
          <w:rFonts w:asciiTheme="minorHAnsi" w:hAnsiTheme="minorHAnsi" w:cstheme="minorHAnsi"/>
          <w:b w:val="0"/>
          <w:bCs w:val="0"/>
          <w:color w:val="000000"/>
          <w:kern w:val="0"/>
          <w:sz w:val="24"/>
          <w:szCs w:val="24"/>
          <w:lang w:val="en-US" w:eastAsia="en-US"/>
        </w:rPr>
        <w:t>, Regional Director of the ITU Regional Office for the CIS Region, was introduced by the Chair as Secretary of the RPM-CIS.</w:t>
      </w:r>
    </w:p>
    <w:p w14:paraId="31408EF8" w14:textId="4C3654D1" w:rsidR="009D31DA" w:rsidRPr="009D31DA" w:rsidRDefault="009D31DA" w:rsidP="00C336C3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3.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Adoption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agenda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and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time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management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plan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4B98CE6" w14:textId="109209B6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approved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agenda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9" w:history="1">
        <w:r w:rsidRPr="009D31DA">
          <w:rPr>
            <w:rStyle w:val="Hyperlink"/>
            <w:rFonts w:asciiTheme="minorHAnsi" w:hAnsiTheme="minorHAnsi" w:cstheme="minorHAnsi"/>
          </w:rPr>
          <w:t>Document</w:t>
        </w:r>
        <w:r>
          <w:rPr>
            <w:rStyle w:val="Hyperlink"/>
            <w:rFonts w:asciiTheme="minorHAnsi" w:hAnsiTheme="minorHAnsi" w:cstheme="minorHAnsi"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</w:rPr>
          <w:t>1</w:t>
        </w:r>
      </w:hyperlink>
      <w:r>
        <w:rPr>
          <w:rFonts w:asciiTheme="minorHAnsi" w:hAnsiTheme="minorHAnsi" w:cstheme="minorHAnsi"/>
          <w:color w:val="000000"/>
        </w:rPr>
        <w:t>.</w:t>
      </w:r>
    </w:p>
    <w:p w14:paraId="2D5F0E00" w14:textId="4D9131F6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BDT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Secretariat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informed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received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XX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contributions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: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XX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the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X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ITU-D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Sector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XX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Secretariat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After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reviewing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contributions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received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accordance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ITU-D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lines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adopted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time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allocation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plan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10" w:history="1">
        <w:r w:rsidRPr="009D31DA">
          <w:rPr>
            <w:rStyle w:val="Hyperlink"/>
            <w:rFonts w:asciiTheme="minorHAnsi" w:hAnsiTheme="minorHAnsi" w:cstheme="minorHAnsi"/>
          </w:rPr>
          <w:t>Document</w:t>
        </w:r>
        <w:r>
          <w:rPr>
            <w:rStyle w:val="Hyperlink"/>
            <w:rFonts w:asciiTheme="minorHAnsi" w:hAnsiTheme="minorHAnsi" w:cstheme="minorHAnsi"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</w:rPr>
          <w:t>DT/1</w:t>
        </w:r>
      </w:hyperlink>
      <w:r>
        <w:rPr>
          <w:rFonts w:asciiTheme="minorHAnsi" w:hAnsiTheme="minorHAnsi" w:cstheme="minorHAnsi"/>
          <w:color w:val="0000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posted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website.</w:t>
      </w:r>
    </w:p>
    <w:p w14:paraId="32A8E38D" w14:textId="5970E60E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4.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Digital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Trends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in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CIS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Region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42E71FD" w14:textId="7431C4C4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11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2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trends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2021",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Natalia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Urine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The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Office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provides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overview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trends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infrastructure,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access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use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illustrates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progress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since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last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Conference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2017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(WTDC-17),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held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9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October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2017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Buenos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Aires,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Argentina</w:t>
      </w:r>
      <w:r>
        <w:rPr>
          <w:rFonts w:asciiTheme="minorHAnsi" w:hAnsiTheme="minorHAnsi" w:cstheme="minorHAnsi"/>
          <w:color w:val="0000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It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also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keeps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track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Evolution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sectoral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policies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regulations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services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applications,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cybersecurity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skills;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considering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camping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implementations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Supplemental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th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material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progress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analysis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definition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>.</w:t>
      </w:r>
    </w:p>
    <w:p w14:paraId="54D7C19D" w14:textId="744B7D9A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took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>.</w:t>
      </w:r>
    </w:p>
    <w:p w14:paraId="742B818B" w14:textId="5683C42E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5.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Submission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report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implementation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WTDC-17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Buenos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Aires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Action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Plan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(including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regional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initiatives)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and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contribution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implementation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WSIS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Action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Plan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and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achievement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Sustainable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Development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Goals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(SDGs)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415A5B6" w14:textId="6CAB90C7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12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3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: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"Introduction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management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results-based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Management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(RBM)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Mr.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Stephen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Bero</w:t>
      </w:r>
      <w:proofErr w:type="spellEnd"/>
      <w:r w:rsidRPr="009D31D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Deputy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2019,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embarked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comprehensive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reform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approach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RBM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order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prepare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itself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challenges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rapidly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changing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environment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mandate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(Fit4Purpose).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reform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provide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RBM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programs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management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decision-making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monitoring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tool,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provide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evidence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support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impact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BDT's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efforts.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RBM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serve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platform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engaging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internal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external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partners,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replicating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scaling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successful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projects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programs.</w:t>
      </w:r>
    </w:p>
    <w:p w14:paraId="0D830678" w14:textId="1B83BCDE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took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>.</w:t>
      </w:r>
    </w:p>
    <w:p w14:paraId="769BEAC7" w14:textId="0FF0D0DA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13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4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: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Reporting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Implementation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Buenos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Aires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Plan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WTDC-17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(Including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Contribution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Implementation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WSIS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Plan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Achievement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Sustainable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Goals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(SDGs)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”,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Mr.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Stephen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Beraud</w:t>
      </w:r>
      <w:proofErr w:type="spellEnd"/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Deputy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Natalia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urine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Office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WTDC-17,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took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place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9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October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2017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Buenos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Aires,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Argentina,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Buenos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Aires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Plan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(BAP)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adopted.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plan,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includes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ITU-D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programs,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revised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resolutions,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recommendations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Study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Questions,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defines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mandate,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objectives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Sector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(ITU-D)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period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2018-2021.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also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ensures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Sector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aligned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ITU's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strategic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objectives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countries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fully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reap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benefits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information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(ICT).</w:t>
      </w:r>
    </w:p>
    <w:p w14:paraId="568AD58B" w14:textId="144363C4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report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implementation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ABAP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contribution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implementation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WSIS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Plan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achievement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Sustainable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Goals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(SDGs).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also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highlights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changes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Bureau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(BDT),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executive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undergone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keep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rapidly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changing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environment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operates.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During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COVID-19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pandemic,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affected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countries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world,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fundamental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importance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ICTs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again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confirmed,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well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their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role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promoting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socio-economic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process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economic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recovery.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context,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also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become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apparent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needs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flexible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responsive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lead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efforts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connect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people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countries.</w:t>
      </w:r>
    </w:p>
    <w:p w14:paraId="272F1C13" w14:textId="7039557D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took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>.</w:t>
      </w:r>
    </w:p>
    <w:p w14:paraId="5554D1ED" w14:textId="52D883CE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6.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Report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follow-up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decisions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other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conferences,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assemblies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and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meetings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ITU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related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work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ITU-D: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PP-18,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WRC-19,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RA-19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and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WTSA-16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20666D0" w14:textId="32BD9F3A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14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5: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Report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follow-up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decisions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other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conferences,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assemblies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concerning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ITU-D: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PP-18,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WRC-19,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RA-19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WTSA-16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”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Mr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Marco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Obizo</w:t>
      </w:r>
      <w:proofErr w:type="spellEnd"/>
      <w:r w:rsidRPr="009D31D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Head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Department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Networks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Society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summarizes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outcomes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conferences,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assemblies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including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status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their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implementation,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related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D.</w:t>
      </w:r>
    </w:p>
    <w:p w14:paraId="3AA2FAC0" w14:textId="0693EBD3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took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>.</w:t>
      </w:r>
    </w:p>
    <w:p w14:paraId="197A72A4" w14:textId="19E8E7B2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7.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Preparation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for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WTDC-21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98CBDB8" w14:textId="60319CAA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7.1.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Report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Working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Group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TDAG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dealing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with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preparation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WTDC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(WG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Getting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-KGRE)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75701E6" w14:textId="36DAE234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15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6: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"Final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Report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preparation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preparation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WTDC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(WG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Getting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-KGRE)"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Mr.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Stephen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Bero</w:t>
      </w:r>
      <w:proofErr w:type="spellEnd"/>
      <w:r w:rsidRPr="009D31D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Deputy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contains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final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report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dealing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preparation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WTDC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(WG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Getting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including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matters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reach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consensus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decision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made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TDAG-20/3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meeting.</w:t>
      </w:r>
    </w:p>
    <w:p w14:paraId="5FF0CE63" w14:textId="4161B784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took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>.</w:t>
      </w:r>
    </w:p>
    <w:p w14:paraId="342A934B" w14:textId="4DF0AC09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7.2.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Report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TDAG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Working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Group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Resolutions,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Declarations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and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Thematic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Priorities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WTDC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(WG-RDTP-TDAG)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0616A3A" w14:textId="21EAD133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16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7: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Report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Resolutions,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Declarations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Thematic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WTDC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(WG-RDTP-TDAG)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Mr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Ahmad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Reza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Sharafat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Chair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WG-RDTP-TDAG</w:t>
      </w:r>
      <w:r>
        <w:rPr>
          <w:rFonts w:asciiTheme="minorHAnsi" w:hAnsiTheme="minorHAnsi" w:cstheme="minorHAnsi"/>
          <w:color w:val="0000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provides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progress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report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lastRenderedPageBreak/>
        <w:t>Working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WTDC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Resolutions,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Declaration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Thematic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Priorities.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continue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next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TDAG-21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report.</w:t>
      </w:r>
    </w:p>
    <w:p w14:paraId="143525F0" w14:textId="4EEDBE5E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took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>.</w:t>
      </w:r>
    </w:p>
    <w:p w14:paraId="55FD2D1F" w14:textId="41E564CA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7.3.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TDAG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Working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Group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Strategic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and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Operating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Plans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(WG-SOP-TDAG)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CB8DC4B" w14:textId="43E62141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17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8: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"Report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Engine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's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strategic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operational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plans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(WG-SOP-TDAG)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[name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and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title]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provides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report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activities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Strategic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Operating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Plans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(WG-SOP-TDAG)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since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inception.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also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contains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number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recommendations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future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were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approved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TDAG-20/3.</w:t>
      </w:r>
    </w:p>
    <w:p w14:paraId="0AE827E1" w14:textId="35A4A2B8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took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>.</w:t>
      </w:r>
    </w:p>
    <w:p w14:paraId="074E9552" w14:textId="7305C163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8.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Identification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regional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priority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areas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CC30F34" w14:textId="5F3396CC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  <w:shd w:val="clear" w:color="auto" w:fill="FFFF00"/>
        </w:rPr>
        <w:t>[Speech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and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discussion]</w:t>
      </w:r>
    </w:p>
    <w:p w14:paraId="122B225F" w14:textId="66DADE9D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18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9: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System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measurement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time,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frequency,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amount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data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networks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introduced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Mr.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ohm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Serge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it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Miller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ohms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Moscow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Technical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University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Computer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Sciences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(MTUCI)</w:t>
      </w:r>
      <w:r>
        <w:rPr>
          <w:rFonts w:asciiTheme="minorHAnsi" w:hAnsiTheme="minorHAnsi" w:cstheme="minorHAnsi"/>
          <w:color w:val="0000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purpose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designed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define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rules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procedures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measuring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parameters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data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transmission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over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channels,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Internet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telephone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modern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future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systems.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contribute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economic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social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countries.</w:t>
      </w:r>
    </w:p>
    <w:p w14:paraId="1BD26052" w14:textId="5BB91F20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19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10: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Proposed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WTDC-21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Smart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(SC&amp;C),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including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Smart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Smart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Sustainable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(SSC),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Smart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Village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”,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Mr.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Evgeny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Soloviev,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Ministry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informatization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Belarus.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moment,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economic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social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"Smart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(SC&amp;C</w:t>
      </w:r>
      <w:proofErr w:type="gramStart"/>
      <w:r w:rsidRPr="009D31DA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>”</w:t>
      </w:r>
      <w:r w:rsidRPr="009D31DA">
        <w:rPr>
          <w:rFonts w:asciiTheme="minorHAnsi" w:hAnsiTheme="minorHAnsi" w:cstheme="minorHAnsi"/>
          <w:color w:val="000000"/>
        </w:rPr>
        <w:t>has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gained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high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popularity.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term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includes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Smart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Sustainable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(SSC),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but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also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Smart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Village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Smart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whole.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modern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trend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needs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constantly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analyzed,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supplemented.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regard,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actively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assist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terms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regulatory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framework,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creating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necessary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infrastructure,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introducing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modern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services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applications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various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areas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SC&amp;C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(education,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healthcare,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tourism,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transport,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energy,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security,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ecology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others),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increasing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literacy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population,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business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government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authorities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terms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SC&amp;C.</w:t>
      </w:r>
    </w:p>
    <w:p w14:paraId="70C5DA0A" w14:textId="63444C3E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20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11: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Proposal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Kyrgyz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expand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Cybersecurity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Natalia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Urine,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compartment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contains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Administration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Kyrgyz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determine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cybersecurity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areas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increase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assistance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countries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strengthen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Kyrgyz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making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appropriate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have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expand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cooperation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assistance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countries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cybersecurity</w:t>
      </w:r>
      <w:r>
        <w:rPr>
          <w:rFonts w:asciiTheme="minorHAnsi" w:hAnsiTheme="minorHAnsi" w:cstheme="minorHAnsi"/>
          <w:color w:val="000000"/>
        </w:rPr>
        <w:t>.</w:t>
      </w:r>
    </w:p>
    <w:p w14:paraId="714AB0EF" w14:textId="3104CFA9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21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20: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Draft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>”</w:t>
      </w:r>
      <w:r w:rsidRPr="009D31DA">
        <w:rPr>
          <w:rFonts w:asciiTheme="minorHAnsi" w:hAnsiTheme="minorHAnsi" w:cstheme="minorHAnsi"/>
          <w:color w:val="000000"/>
        </w:rPr>
        <w:t>Development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improvement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literacy</w:t>
      </w:r>
      <w:r>
        <w:rPr>
          <w:rFonts w:asciiTheme="minorHAnsi" w:hAnsiTheme="minorHAnsi" w:cstheme="minorHAnsi"/>
          <w:color w:val="000000"/>
        </w:rPr>
        <w:t xml:space="preserve"> </w:t>
      </w:r>
      <w:r w:rsidR="00C336C3">
        <w:rPr>
          <w:rFonts w:asciiTheme="minorHAnsi" w:hAnsiTheme="minorHAnsi" w:cstheme="minorHAnsi"/>
          <w:color w:val="000000"/>
        </w:rPr>
        <w:t>(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literacy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'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persons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disabilities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special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needs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Ms.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Ainura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Sadyrbayev</w:t>
      </w:r>
      <w:proofErr w:type="spellEnd"/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Institute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Electronics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Telecommunications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Kyrgyz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Currently,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countries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moving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economy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range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professions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without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skills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shrinking.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COVID-19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pandemic,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forcing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everyone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reconsider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methods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organization,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further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accelerated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transition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lastRenderedPageBreak/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spheres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human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activity,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exacerbating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already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difficult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situation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persons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disabilities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(PWD),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significantly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reducing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number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jobs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adding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skills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recruitment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requirements.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regard,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improvement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literacy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people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disabilities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become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even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urgent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task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before.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designed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determine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conditions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sustainable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functioning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services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increase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literacy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BWT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vyrabot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amb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suitable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recommendation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>.</w:t>
      </w:r>
    </w:p>
    <w:p w14:paraId="5972B20A" w14:textId="0CFEF295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22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31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: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New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WTDC-</w:t>
      </w:r>
      <w:proofErr w:type="gramStart"/>
      <w:r w:rsidRPr="009D31DA">
        <w:rPr>
          <w:rFonts w:asciiTheme="minorHAnsi" w:hAnsiTheme="minorHAnsi" w:cstheme="minorHAnsi"/>
          <w:color w:val="000000"/>
        </w:rPr>
        <w:t>21</w:t>
      </w:r>
      <w:r>
        <w:rPr>
          <w:rFonts w:asciiTheme="minorHAnsi" w:hAnsiTheme="minorHAnsi" w:cstheme="minorHAnsi"/>
          <w:color w:val="000000"/>
        </w:rPr>
        <w:t>”</w:t>
      </w:r>
      <w:r w:rsidRPr="009D31DA">
        <w:rPr>
          <w:rFonts w:asciiTheme="minorHAnsi" w:hAnsiTheme="minorHAnsi" w:cstheme="minorHAnsi"/>
          <w:color w:val="000000"/>
        </w:rPr>
        <w:t>Information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security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(cyber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security)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protection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personal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data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</w:t>
      </w:r>
      <w:r>
        <w:rPr>
          <w:rFonts w:asciiTheme="minorHAnsi" w:hAnsiTheme="minorHAnsi" w:cstheme="minorHAnsi"/>
          <w:color w:val="000000"/>
        </w:rPr>
        <w:t>, “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Natalia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Urine,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compartment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Ministry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Innovation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Aerospace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Industry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Kazakhstan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notes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acceleration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informatization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processes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spheres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activity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organizations,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well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civil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society.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most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important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issues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informatization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ensuring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information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security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personal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data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protection.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regard,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make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information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security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(cybersecurity)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ITU-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cycle.</w:t>
      </w:r>
    </w:p>
    <w:p w14:paraId="20251528" w14:textId="0C36EE26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23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35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: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The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Project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Skills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”was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Ekaterina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Fomicheva</w:t>
      </w:r>
      <w:proofErr w:type="spellEnd"/>
      <w:r w:rsidRPr="009D31D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PJSC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Rostelecom</w:t>
      </w:r>
      <w:proofErr w:type="spellEnd"/>
      <w:r>
        <w:rPr>
          <w:rFonts w:asciiTheme="minorHAnsi" w:hAnsiTheme="minorHAnsi" w:cstheme="minorHAnsi"/>
          <w:color w:val="0000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recent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years,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rapid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growth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Most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currently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implementing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national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strategies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programs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economies,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regard,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professions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appear,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where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given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specialists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special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skills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knowledge.</w:t>
      </w:r>
    </w:p>
    <w:p w14:paraId="49A96C1C" w14:textId="19F791A7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During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COVID-19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pandemic,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many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citizens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felt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importance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role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information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ICTs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difficult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conditions,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person,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fact,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complete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isolation.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Citizens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adapt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conditions,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market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promptly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offer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solutions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various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areas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healthcare,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education,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etc.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addition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services,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online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services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related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access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sources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culture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became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important.</w:t>
      </w:r>
    </w:p>
    <w:p w14:paraId="03A53A14" w14:textId="73153B44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current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time,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until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restrictions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caused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COVID-19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lifted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countries,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great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demand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online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services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field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culture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remote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visits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museum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exhibitions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galleries.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particular,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virtual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reality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capable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teleporting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people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places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never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visit.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regard,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museum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tours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steadily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gaining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popularity.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Modern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gives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you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experience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greatest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masterpieces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exceptional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relics.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However,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given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wide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range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opportunities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available,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many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citizens,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especially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older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people,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skills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use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them.</w:t>
      </w:r>
    </w:p>
    <w:p w14:paraId="74B1C4D0" w14:textId="430EF0AC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24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36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: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RI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5: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Infrastructure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Promote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Innovation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Partnerships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IoT,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including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Industrial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Internet,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Smart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Communities,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5G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IMT-2020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Next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Generation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Networks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NET-2030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quantum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artificial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intelligence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(AI),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health,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skills,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environmental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protection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”,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Ekaterina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Fomicheva</w:t>
      </w:r>
      <w:proofErr w:type="spellEnd"/>
      <w:r w:rsidRPr="009D31D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PJSC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Rostelecom</w:t>
      </w:r>
      <w:proofErr w:type="spellEnd"/>
      <w:r w:rsidRPr="009D31DA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2017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Conference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adopted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targeted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specific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areas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through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partnerships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resource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mobilization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specific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projects.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aimed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infrastructure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promoting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innovation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partnerships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implementation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Internet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Things,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including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Industrial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Internet,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Smart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communities,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5G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IMT-2020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networks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next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generation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NET-2030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quantum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artificial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intelligence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(AI),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health,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skills,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protection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environment</w:t>
      </w:r>
      <w:r>
        <w:rPr>
          <w:rFonts w:asciiTheme="minorHAnsi" w:hAnsiTheme="minorHAnsi" w:cstheme="minorHAnsi"/>
          <w:color w:val="000000"/>
        </w:rPr>
        <w:t>.</w:t>
      </w:r>
    </w:p>
    <w:p w14:paraId="62D85E90" w14:textId="03FB241E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lastRenderedPageBreak/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decided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establish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hoc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under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leadership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Vice-Chairman,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Mr.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Alexey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Borodin,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consider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9,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10,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11,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31,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35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36.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hoc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held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second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day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22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April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2021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prepared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consensus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drafts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initiatives:</w:t>
      </w:r>
    </w:p>
    <w:p w14:paraId="21B0B605" w14:textId="1CE26392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Regional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Initiative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1:</w:t>
      </w:r>
    </w:p>
    <w:p w14:paraId="1343B363" w14:textId="47B86A87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task:</w:t>
      </w:r>
    </w:p>
    <w:p w14:paraId="2745A114" w14:textId="6CD33B47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Expected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results:</w:t>
      </w:r>
    </w:p>
    <w:p w14:paraId="35413403" w14:textId="6B913426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Regional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Initiative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b/>
          <w:bCs/>
          <w:color w:val="000000"/>
        </w:rPr>
        <w:t>2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:</w:t>
      </w:r>
      <w:proofErr w:type="gramEnd"/>
    </w:p>
    <w:p w14:paraId="21753653" w14:textId="2A50ABFE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task:</w:t>
      </w:r>
    </w:p>
    <w:p w14:paraId="28B1E2D3" w14:textId="683A8B32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Expected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results:</w:t>
      </w:r>
    </w:p>
    <w:p w14:paraId="4B5775DE" w14:textId="7E2C134E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Regional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Initiative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b/>
          <w:bCs/>
          <w:color w:val="000000"/>
        </w:rPr>
        <w:t>3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:</w:t>
      </w:r>
      <w:proofErr w:type="gramEnd"/>
    </w:p>
    <w:p w14:paraId="7551AED8" w14:textId="630F6F92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task:</w:t>
      </w:r>
    </w:p>
    <w:p w14:paraId="59AD9592" w14:textId="1D8A2A9E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Expected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results:</w:t>
      </w:r>
    </w:p>
    <w:p w14:paraId="734FDAAD" w14:textId="219609B7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Regional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Initiative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b/>
          <w:bCs/>
          <w:color w:val="000000"/>
        </w:rPr>
        <w:t>4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:</w:t>
      </w:r>
      <w:proofErr w:type="gramEnd"/>
    </w:p>
    <w:p w14:paraId="59851A7A" w14:textId="4C20AB04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task:</w:t>
      </w:r>
    </w:p>
    <w:p w14:paraId="6255AF6E" w14:textId="6570EA3F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Expected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results:</w:t>
      </w:r>
    </w:p>
    <w:p w14:paraId="0C380B7F" w14:textId="7ABDCEDC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Regional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Initiative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b/>
          <w:bCs/>
          <w:color w:val="000000"/>
        </w:rPr>
        <w:t>5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:</w:t>
      </w:r>
      <w:proofErr w:type="gramEnd"/>
    </w:p>
    <w:p w14:paraId="5D1DB644" w14:textId="7E4743AA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task:</w:t>
      </w:r>
    </w:p>
    <w:p w14:paraId="57E63235" w14:textId="6BDA3291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Expected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results:</w:t>
      </w:r>
    </w:p>
    <w:p w14:paraId="3520FD7C" w14:textId="683C6756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agreed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draft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urged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make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additional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Telecommunication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Conference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2021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including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specific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projects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implemented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under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these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also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agreed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new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complement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text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draft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without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deleting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agreed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expected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results.</w:t>
      </w:r>
    </w:p>
    <w:p w14:paraId="4DA95CE8" w14:textId="67060C26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addressed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Communications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Administrations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countries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immediately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begin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consultations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implementation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initiatives.</w:t>
      </w:r>
    </w:p>
    <w:p w14:paraId="755E0878" w14:textId="19E03624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hyperlink r:id="rId25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Document</w:t>
        </w:r>
        <w:r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Pr="009D31DA">
          <w:rPr>
            <w:rStyle w:val="Hyperlink"/>
            <w:rFonts w:asciiTheme="minorHAnsi" w:hAnsiTheme="minorHAnsi" w:cstheme="minorHAnsi"/>
            <w:b/>
            <w:bCs/>
          </w:rPr>
          <w:t>32: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entitled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Proposals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Youth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="00C336C3">
        <w:rPr>
          <w:rFonts w:asciiTheme="minorHAnsi" w:hAnsiTheme="minorHAnsi" w:cstheme="minorHAnsi"/>
          <w:color w:val="000000"/>
        </w:rPr>
        <w:t>(</w:t>
      </w:r>
      <w:r w:rsidRPr="009D31DA">
        <w:rPr>
          <w:rFonts w:asciiTheme="minorHAnsi" w:hAnsiTheme="minorHAnsi" w:cstheme="minorHAnsi"/>
          <w:color w:val="000000"/>
        </w:rPr>
        <w:t>Generation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Connect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” </w:t>
      </w:r>
      <w:r w:rsidRPr="009D31DA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Ms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Daria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Perepelyatnikova</w:t>
      </w:r>
      <w:proofErr w:type="spellEnd"/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Office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goal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Youth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(GC-CIS),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created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context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global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</w:t>
      </w:r>
      <w:r>
        <w:rPr>
          <w:rFonts w:asciiTheme="minorHAnsi" w:hAnsiTheme="minorHAnsi" w:cstheme="minorHAnsi"/>
          <w:color w:val="000000"/>
        </w:rPr>
        <w:t xml:space="preserve"> “</w:t>
      </w:r>
      <w:r w:rsidRPr="009D31DA">
        <w:rPr>
          <w:rFonts w:asciiTheme="minorHAnsi" w:hAnsiTheme="minorHAnsi" w:cstheme="minorHAnsi"/>
          <w:color w:val="000000"/>
        </w:rPr>
        <w:t>Generation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Connect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",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provide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young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people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opportunity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discuss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prospects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challenges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associated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ICT.</w:t>
      </w:r>
    </w:p>
    <w:p w14:paraId="3377DBC8" w14:textId="55F3266B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Based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results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stage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nomination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selection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candidates,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composition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GC-CIS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includes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participants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from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Azerbaijan,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Belarus,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Kazakhstan,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Russian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Federation,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Kyrgyz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Tajikistan,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Republic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Uzbekistan,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Ukraine.</w:t>
      </w:r>
    </w:p>
    <w:p w14:paraId="1837489F" w14:textId="1418E0A2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stage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GC-CIS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traders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identified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three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most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relevant,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their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opinion,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activities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1)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Networks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infrastructure,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services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applications.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Innovation,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3)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Cybersecurity.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Child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online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protection,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which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featured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thematic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sessions.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addition,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GC-CIS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lastRenderedPageBreak/>
        <w:t>participants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expressed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their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interest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subsequent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study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topics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as: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Human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capacity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building,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Environmental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protection,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international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legal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obligations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states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field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human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rights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digital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age,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Distributed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ledger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artificial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intelligence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systems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modern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technologies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future</w:t>
      </w:r>
      <w:r>
        <w:rPr>
          <w:rFonts w:asciiTheme="minorHAnsi" w:hAnsiTheme="minorHAnsi" w:cstheme="minorHAnsi"/>
          <w:color w:val="000000"/>
        </w:rPr>
        <w:t xml:space="preserve">.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computer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literacy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online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security.</w:t>
      </w:r>
    </w:p>
    <w:p w14:paraId="1BE9C1BF" w14:textId="7C34D096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contains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opinions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prepared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basis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thematic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sessions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held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GC-CIS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youth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presentation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possible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consideration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discussing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priority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areas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region.</w:t>
      </w:r>
    </w:p>
    <w:p w14:paraId="71BA88E3" w14:textId="6E00227A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RPS-CIS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decided:</w:t>
      </w:r>
    </w:p>
    <w:p w14:paraId="1C2257C4" w14:textId="5E6AB983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1)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Continue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involvement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youth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activities;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</w:p>
    <w:p w14:paraId="6C8DB1DF" w14:textId="3B611F93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2)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Continue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successful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experience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hosting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sessions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involvement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experienced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industry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experts;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</w:p>
    <w:p w14:paraId="12EDB6A5" w14:textId="3D466F40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3)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Promote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establishment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contact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interaction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between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Youth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countries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Council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Thinkers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Generation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Connect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44848A85" w14:textId="50DBDB9E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b/>
          <w:bCs/>
          <w:color w:val="000000"/>
        </w:rPr>
        <w:t>Documents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hyperlink r:id="rId26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12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27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13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28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14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29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15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30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16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31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17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32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18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33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19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34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21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35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22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36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23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37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24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38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25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39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26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40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27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41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28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42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29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43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30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hyperlink r:id="rId44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33</w:t>
        </w:r>
      </w:hyperlink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31DA">
        <w:rPr>
          <w:rFonts w:asciiTheme="minorHAnsi" w:hAnsiTheme="minorHAnsi" w:cstheme="minorHAnsi"/>
          <w:b/>
          <w:bCs/>
          <w:color w:val="000000"/>
        </w:rPr>
        <w:t>and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hyperlink r:id="rId45" w:history="1">
        <w:r w:rsidRPr="009D31DA">
          <w:rPr>
            <w:rStyle w:val="Hyperlink"/>
            <w:rFonts w:asciiTheme="minorHAnsi" w:hAnsiTheme="minorHAnsi" w:cstheme="minorHAnsi"/>
            <w:b/>
            <w:bCs/>
          </w:rPr>
          <w:t>34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were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submitted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z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-n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th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Alexa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Borodin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th</w:t>
      </w:r>
      <w:proofErr w:type="spellEnd"/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Chairman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RCC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under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RCC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Commission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Coordination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International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Cooperation.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contain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revising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deleting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number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WTDC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Resolutions.</w:t>
      </w:r>
    </w:p>
    <w:p w14:paraId="2BC2DB19" w14:textId="709B1F88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RPS-CIS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supported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floor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contribution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decided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prepare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based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Society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RCC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VKRE-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21</w:t>
      </w:r>
      <w:r>
        <w:rPr>
          <w:rFonts w:asciiTheme="minorHAnsi" w:hAnsiTheme="minorHAnsi" w:cstheme="minorHAnsi"/>
          <w:color w:val="000000"/>
        </w:rPr>
        <w:t>.</w:t>
      </w:r>
    </w:p>
    <w:p w14:paraId="6D5C0C32" w14:textId="4925CF1F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14:paraId="7F4CCA41" w14:textId="4D94429F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9.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Other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business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FF815A0" w14:textId="3B016B3B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  <w:shd w:val="clear" w:color="auto" w:fill="FFFF00"/>
        </w:rPr>
        <w:t>[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  <w:shd w:val="clear" w:color="auto" w:fill="FFFF00"/>
        </w:rPr>
        <w:t>add</w:t>
      </w:r>
      <w:r>
        <w:rPr>
          <w:rFonts w:asciiTheme="minorHAnsi" w:hAnsiTheme="minorHAnsi" w:cstheme="minorHAnsi"/>
          <w:color w:val="000000"/>
          <w:shd w:val="clear" w:color="auto" w:fill="FFFF00"/>
        </w:rPr>
        <w:t xml:space="preserve"> </w:t>
      </w:r>
      <w:r w:rsidRPr="009D31DA">
        <w:rPr>
          <w:rFonts w:asciiTheme="minorHAnsi" w:hAnsiTheme="minorHAnsi" w:cstheme="minorHAnsi"/>
          <w:color w:val="000000"/>
          <w:shd w:val="clear" w:color="auto" w:fill="FFFF00"/>
        </w:rPr>
        <w:t>]</w:t>
      </w:r>
      <w:proofErr w:type="gramEnd"/>
    </w:p>
    <w:p w14:paraId="2B627843" w14:textId="05C7EACD" w:rsidR="009D31DA" w:rsidRPr="009D31DA" w:rsidRDefault="009D31DA" w:rsidP="009D31DA">
      <w:pPr>
        <w:pStyle w:val="Heading1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10.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Main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results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BAC73B5" w14:textId="5FF4B49B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Having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considered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input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documents,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RPS-CIS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came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following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conclusions:</w:t>
      </w:r>
    </w:p>
    <w:p w14:paraId="21DFF100" w14:textId="2F88B518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recognized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ITU-D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represent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effective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mechanism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promoting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implementation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WSIS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Decisions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2030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Agenda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Sustainable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including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achievement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Sustainable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Development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Goals.</w:t>
      </w:r>
    </w:p>
    <w:p w14:paraId="272D456C" w14:textId="6EAF8B1B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agreed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draft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five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regional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initiatives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CIS:</w:t>
      </w:r>
    </w:p>
    <w:p w14:paraId="0ECD1176" w14:textId="7595273E" w:rsidR="009D31DA" w:rsidRPr="009D31DA" w:rsidRDefault="009D31DA" w:rsidP="009D31DA">
      <w:pPr>
        <w:numPr>
          <w:ilvl w:val="0"/>
          <w:numId w:val="22"/>
        </w:numPr>
        <w:spacing w:before="120" w:after="120" w:line="24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RI1</w:t>
      </w:r>
    </w:p>
    <w:p w14:paraId="6C238B72" w14:textId="46FF5687" w:rsidR="009D31DA" w:rsidRPr="009D31DA" w:rsidRDefault="009D31DA" w:rsidP="009D31DA">
      <w:pPr>
        <w:numPr>
          <w:ilvl w:val="0"/>
          <w:numId w:val="22"/>
        </w:numPr>
        <w:spacing w:before="120" w:after="120" w:line="24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RI2</w:t>
      </w:r>
    </w:p>
    <w:p w14:paraId="2AA97B5E" w14:textId="4B936938" w:rsidR="009D31DA" w:rsidRPr="009D31DA" w:rsidRDefault="009D31DA" w:rsidP="009D31DA">
      <w:pPr>
        <w:numPr>
          <w:ilvl w:val="0"/>
          <w:numId w:val="22"/>
        </w:numPr>
        <w:spacing w:before="120" w:after="120" w:line="24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RI3</w:t>
      </w:r>
    </w:p>
    <w:p w14:paraId="42EE8ECE" w14:textId="1CA083F9" w:rsidR="009D31DA" w:rsidRPr="009D31DA" w:rsidRDefault="009D31DA" w:rsidP="009D31DA">
      <w:pPr>
        <w:numPr>
          <w:ilvl w:val="0"/>
          <w:numId w:val="22"/>
        </w:numPr>
        <w:spacing w:before="120" w:after="120" w:line="24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RI4</w:t>
      </w:r>
    </w:p>
    <w:p w14:paraId="54E93D84" w14:textId="1FDF1C42" w:rsidR="009D31DA" w:rsidRPr="009D31DA" w:rsidRDefault="009D31DA" w:rsidP="009D31DA">
      <w:pPr>
        <w:numPr>
          <w:ilvl w:val="0"/>
          <w:numId w:val="22"/>
        </w:numPr>
        <w:spacing w:before="120" w:after="120" w:line="24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RI5</w:t>
      </w:r>
    </w:p>
    <w:p w14:paraId="12E9D223" w14:textId="33CB0027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also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supported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TDAG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Groups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by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correspondence.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reviewed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supported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proposals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revise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delete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number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WTDC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Resolutions.</w:t>
      </w:r>
    </w:p>
    <w:p w14:paraId="2F2F52BF" w14:textId="436A8A0F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Within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framework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two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additional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activities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were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carried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out:</w:t>
      </w:r>
    </w:p>
    <w:p w14:paraId="45862E8C" w14:textId="71142E19" w:rsidR="009D31DA" w:rsidRPr="009D31DA" w:rsidRDefault="009D31DA" w:rsidP="009D31DA">
      <w:pPr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 </w:t>
      </w:r>
      <w:r w:rsidRPr="009D31DA">
        <w:rPr>
          <w:rFonts w:cstheme="minorHAnsi"/>
          <w:color w:val="000000"/>
          <w:sz w:val="24"/>
          <w:szCs w:val="24"/>
        </w:rPr>
        <w:t>ITU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Infrastructure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Planning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Tools: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ITU</w:t>
      </w:r>
      <w:r>
        <w:rPr>
          <w:rFonts w:cstheme="minorHAnsi"/>
          <w:color w:val="000000"/>
          <w:sz w:val="24"/>
          <w:szCs w:val="24"/>
        </w:rPr>
        <w:t xml:space="preserve"> </w:t>
      </w:r>
      <w:hyperlink r:id="rId46" w:history="1">
        <w:r w:rsidRPr="009D31DA">
          <w:rPr>
            <w:rStyle w:val="Hyperlink"/>
            <w:rFonts w:cstheme="minorHAnsi"/>
            <w:sz w:val="24"/>
            <w:szCs w:val="24"/>
          </w:rPr>
          <w:t>Interactive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Telecommunication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Network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Maps,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Giga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Broadband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Calculator,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ICT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Infrastructure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Business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Planning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Guide</w:t>
        </w:r>
      </w:hyperlink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(21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April)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;</w:t>
      </w:r>
    </w:p>
    <w:p w14:paraId="47B47D70" w14:textId="6E2439F4" w:rsidR="009D31DA" w:rsidRPr="009D31DA" w:rsidRDefault="009D31DA" w:rsidP="009D31DA">
      <w:pPr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Network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of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Women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for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WTDC21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(#W4WTDC21):</w:t>
      </w:r>
      <w:r>
        <w:rPr>
          <w:rFonts w:cstheme="minorHAnsi"/>
          <w:color w:val="000000"/>
          <w:sz w:val="24"/>
          <w:szCs w:val="24"/>
        </w:rPr>
        <w:t xml:space="preserve"> </w:t>
      </w:r>
      <w:hyperlink r:id="rId47" w:history="1">
        <w:r w:rsidRPr="009D31DA">
          <w:rPr>
            <w:rStyle w:val="Hyperlink"/>
            <w:rFonts w:cstheme="minorHAnsi"/>
            <w:sz w:val="24"/>
            <w:szCs w:val="24"/>
          </w:rPr>
          <w:t>Special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Session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on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International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Girls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in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ICT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Day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and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the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Global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Network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of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Women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in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ICT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Decision</w:t>
        </w:r>
        <w:r>
          <w:rPr>
            <w:rStyle w:val="Hyperlink"/>
            <w:rFonts w:cstheme="minorHAnsi"/>
            <w:sz w:val="24"/>
            <w:szCs w:val="24"/>
          </w:rPr>
          <w:t xml:space="preserve"> </w:t>
        </w:r>
        <w:r w:rsidRPr="009D31DA">
          <w:rPr>
            <w:rStyle w:val="Hyperlink"/>
            <w:rFonts w:cstheme="minorHAnsi"/>
            <w:sz w:val="24"/>
            <w:szCs w:val="24"/>
          </w:rPr>
          <w:t>Makers</w:t>
        </w:r>
      </w:hyperlink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(22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9D31DA">
        <w:rPr>
          <w:rFonts w:cstheme="minorHAnsi"/>
          <w:color w:val="000000"/>
          <w:sz w:val="24"/>
          <w:szCs w:val="24"/>
        </w:rPr>
        <w:t>April)</w:t>
      </w:r>
    </w:p>
    <w:p w14:paraId="723CFD96" w14:textId="3F0EDE02" w:rsidR="009D31DA" w:rsidRPr="009D31DA" w:rsidRDefault="009D31DA" w:rsidP="009D31DA">
      <w:pPr>
        <w:pStyle w:val="Heading1"/>
        <w:spacing w:before="120" w:beforeAutospacing="0" w:after="12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D31DA">
        <w:rPr>
          <w:rFonts w:asciiTheme="minorHAnsi" w:hAnsiTheme="minorHAnsi" w:cstheme="minorHAnsi"/>
          <w:color w:val="000000"/>
          <w:sz w:val="24"/>
          <w:szCs w:val="24"/>
        </w:rPr>
        <w:t>11.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Closing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D31DA">
        <w:rPr>
          <w:rFonts w:asciiTheme="minorHAnsi" w:hAnsiTheme="minorHAnsi" w:cstheme="minorHAnsi"/>
          <w:color w:val="000000"/>
          <w:sz w:val="24"/>
          <w:szCs w:val="24"/>
        </w:rPr>
        <w:t>ceremony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8D963C5" w14:textId="09812728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Closing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Chair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expressed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gratitude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participated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well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those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who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ext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contribute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addition,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Chair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thanked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staff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their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assistance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organizing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conducting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meeting.</w:t>
      </w:r>
    </w:p>
    <w:p w14:paraId="36D55535" w14:textId="77C0EFCD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BDT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Director</w:t>
      </w:r>
      <w:r>
        <w:rPr>
          <w:rFonts w:asciiTheme="minorHAnsi" w:hAnsiTheme="minorHAnsi" w:cstheme="minorHAnsi"/>
          <w:color w:val="000000"/>
        </w:rPr>
        <w:t xml:space="preserve">, </w:t>
      </w:r>
      <w:r w:rsidRPr="009D31DA">
        <w:rPr>
          <w:rFonts w:asciiTheme="minorHAnsi" w:hAnsiTheme="minorHAnsi" w:cstheme="minorHAnsi"/>
          <w:color w:val="000000"/>
        </w:rPr>
        <w:t>Mrs.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Doreen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Bogdan-Martin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thanked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Chairman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Vice-Chairman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well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all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participants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with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ekretariat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hard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work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support</w:t>
      </w:r>
      <w:r>
        <w:rPr>
          <w:rFonts w:asciiTheme="minorHAnsi" w:hAnsiTheme="minorHAnsi" w:cstheme="minorHAnsi"/>
          <w:color w:val="000000"/>
        </w:rPr>
        <w:t>.</w:t>
      </w:r>
    </w:p>
    <w:p w14:paraId="3132A786" w14:textId="32535CD6" w:rsidR="009D31DA" w:rsidRPr="009D31DA" w:rsidRDefault="009D31DA" w:rsidP="009D31DA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RPS-CIS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members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expressed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their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gratitude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Chairman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amestitel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th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Chair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effective</w:t>
      </w:r>
      <w:r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9D31DA">
        <w:rPr>
          <w:rFonts w:asciiTheme="minorHAnsi" w:hAnsiTheme="minorHAnsi" w:cstheme="minorHAnsi"/>
          <w:color w:val="000000"/>
        </w:rPr>
        <w:t>leadership,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expressed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appreciation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to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secretariat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ITU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BDT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excellent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organization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meeting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technical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support.</w:t>
      </w:r>
    </w:p>
    <w:p w14:paraId="7F518E47" w14:textId="558DD9A1" w:rsidR="009D31DA" w:rsidRPr="009D31DA" w:rsidRDefault="009D31DA" w:rsidP="009D31DA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14:paraId="76CC2862" w14:textId="37B975E1" w:rsidR="009D31DA" w:rsidRPr="009D31DA" w:rsidRDefault="009D31DA" w:rsidP="009D31DA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/>
        </w:rPr>
      </w:pPr>
      <w:r w:rsidRPr="009D31DA">
        <w:rPr>
          <w:rFonts w:asciiTheme="minorHAnsi" w:hAnsiTheme="minorHAnsi" w:cstheme="minorHAnsi"/>
          <w:color w:val="000000"/>
        </w:rPr>
        <w:t>Mr.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Mr.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Rashid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D31DA">
        <w:rPr>
          <w:rFonts w:asciiTheme="minorHAnsi" w:hAnsiTheme="minorHAnsi" w:cstheme="minorHAnsi"/>
          <w:color w:val="000000"/>
        </w:rPr>
        <w:t>Ismailov</w:t>
      </w:r>
      <w:proofErr w:type="spellEnd"/>
      <w:r w:rsidRPr="009D31DA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Chairman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of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the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RPM-CIS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WTDC-21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22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on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April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20</w:t>
      </w:r>
      <w:r>
        <w:rPr>
          <w:rFonts w:asciiTheme="minorHAnsi" w:hAnsiTheme="minorHAnsi" w:cstheme="minorHAnsi"/>
          <w:color w:val="000000"/>
        </w:rPr>
        <w:t xml:space="preserve"> </w:t>
      </w:r>
      <w:r w:rsidRPr="009D31DA">
        <w:rPr>
          <w:rFonts w:asciiTheme="minorHAnsi" w:hAnsiTheme="minorHAnsi" w:cstheme="minorHAnsi"/>
          <w:color w:val="000000"/>
        </w:rPr>
        <w:t>21</w:t>
      </w:r>
    </w:p>
    <w:p w14:paraId="7A2F5FA0" w14:textId="457AAE24" w:rsidR="002C343A" w:rsidRPr="009D31DA" w:rsidRDefault="002C343A" w:rsidP="002C343A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562E30D4" w14:textId="2F23C492" w:rsidR="00431958" w:rsidRPr="001230E5" w:rsidRDefault="00332769" w:rsidP="00453C2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</w:t>
      </w:r>
    </w:p>
    <w:sectPr w:rsidR="00431958" w:rsidRPr="001230E5" w:rsidSect="004B782D">
      <w:headerReference w:type="default" r:id="rId48"/>
      <w:footerReference w:type="default" r:id="rId49"/>
      <w:footerReference w:type="first" r:id="rId50"/>
      <w:pgSz w:w="11906" w:h="16838" w:code="9"/>
      <w:pgMar w:top="1440" w:right="1134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4A7D1" w14:textId="77777777" w:rsidR="009D31DA" w:rsidRDefault="009D31DA" w:rsidP="00E45826">
      <w:pPr>
        <w:spacing w:after="0" w:line="240" w:lineRule="auto"/>
      </w:pPr>
      <w:r>
        <w:separator/>
      </w:r>
    </w:p>
  </w:endnote>
  <w:endnote w:type="continuationSeparator" w:id="0">
    <w:p w14:paraId="6C068C8C" w14:textId="77777777" w:rsidR="009D31DA" w:rsidRDefault="009D31DA" w:rsidP="00E4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3C689" w14:textId="3C2B0662" w:rsidR="009D31DA" w:rsidRPr="001230E5" w:rsidRDefault="009D31DA" w:rsidP="001230E5">
    <w:pPr>
      <w:tabs>
        <w:tab w:val="center" w:pos="4820"/>
        <w:tab w:val="right" w:pos="9639"/>
      </w:tabs>
      <w:spacing w:before="120" w:after="0" w:line="240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5" w:type="dxa"/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16"/>
      <w:gridCol w:w="2394"/>
      <w:gridCol w:w="5945"/>
    </w:tblGrid>
    <w:tr w:rsidR="009D31DA" w:rsidRPr="00F010AC" w14:paraId="61C726B0" w14:textId="77777777" w:rsidTr="001F7242">
      <w:tc>
        <w:tcPr>
          <w:tcW w:w="1516" w:type="dxa"/>
          <w:tcBorders>
            <w:top w:val="single" w:sz="4" w:space="0" w:color="auto"/>
          </w:tcBorders>
        </w:tcPr>
        <w:p w14:paraId="661104FA" w14:textId="1AB38047" w:rsidR="009D31DA" w:rsidRPr="00BC4041" w:rsidRDefault="009D31DA" w:rsidP="00BC404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  <w:r w:rsidRPr="00BC4041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394" w:type="dxa"/>
          <w:tcBorders>
            <w:top w:val="single" w:sz="4" w:space="0" w:color="auto"/>
          </w:tcBorders>
          <w:hideMark/>
        </w:tcPr>
        <w:p w14:paraId="35F8E15C" w14:textId="654B9DBC" w:rsidR="009D31DA" w:rsidRPr="00BC4041" w:rsidRDefault="009D31DA" w:rsidP="00BC404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  <w:r w:rsidRPr="00BC4041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45" w:type="dxa"/>
          <w:tcBorders>
            <w:top w:val="single" w:sz="4" w:space="0" w:color="auto"/>
          </w:tcBorders>
        </w:tcPr>
        <w:p w14:paraId="27EA4789" w14:textId="537CB8BA" w:rsidR="009D31DA" w:rsidRPr="00222ABE" w:rsidRDefault="009D31DA" w:rsidP="00BC404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  <w:lang w:val="en-GB"/>
            </w:rPr>
            <w:t xml:space="preserve">Mr </w:t>
          </w:r>
          <w:r w:rsidRPr="001F7242">
            <w:rPr>
              <w:sz w:val="18"/>
              <w:szCs w:val="18"/>
              <w:lang w:val="en-GB"/>
            </w:rPr>
            <w:t>Rachid</w:t>
          </w:r>
          <w:r>
            <w:rPr>
              <w:sz w:val="18"/>
              <w:szCs w:val="18"/>
              <w:lang w:val="en-GB"/>
            </w:rPr>
            <w:t xml:space="preserve"> </w:t>
          </w:r>
          <w:proofErr w:type="spellStart"/>
          <w:r w:rsidRPr="001F7242">
            <w:rPr>
              <w:sz w:val="18"/>
              <w:szCs w:val="18"/>
              <w:lang w:val="en-GB"/>
            </w:rPr>
            <w:t>Ismailov</w:t>
          </w:r>
          <w:proofErr w:type="spellEnd"/>
          <w:r>
            <w:rPr>
              <w:sz w:val="18"/>
              <w:szCs w:val="18"/>
              <w:lang w:val="en-GB"/>
            </w:rPr>
            <w:t xml:space="preserve">, </w:t>
          </w:r>
          <w:r w:rsidRPr="001F7242">
            <w:rPr>
              <w:sz w:val="18"/>
              <w:szCs w:val="18"/>
              <w:lang w:val="en-GB"/>
            </w:rPr>
            <w:t>Chair</w:t>
          </w:r>
          <w:r>
            <w:rPr>
              <w:sz w:val="18"/>
              <w:szCs w:val="18"/>
              <w:lang w:val="en-GB"/>
            </w:rPr>
            <w:t xml:space="preserve"> </w:t>
          </w:r>
          <w:r w:rsidRPr="001F7242">
            <w:rPr>
              <w:sz w:val="18"/>
              <w:szCs w:val="18"/>
              <w:lang w:val="en-GB"/>
            </w:rPr>
            <w:t>of</w:t>
          </w:r>
          <w:r>
            <w:rPr>
              <w:sz w:val="18"/>
              <w:szCs w:val="18"/>
              <w:lang w:val="en-GB"/>
            </w:rPr>
            <w:t xml:space="preserve"> </w:t>
          </w:r>
          <w:r w:rsidRPr="001F7242">
            <w:rPr>
              <w:sz w:val="18"/>
              <w:szCs w:val="18"/>
              <w:lang w:val="en-GB"/>
            </w:rPr>
            <w:t>RPM-CIS,</w:t>
          </w:r>
          <w:r>
            <w:rPr>
              <w:sz w:val="18"/>
              <w:szCs w:val="18"/>
              <w:lang w:val="en-GB"/>
            </w:rPr>
            <w:t xml:space="preserve"> </w:t>
          </w:r>
          <w:r w:rsidRPr="001F7242">
            <w:rPr>
              <w:sz w:val="18"/>
              <w:szCs w:val="18"/>
              <w:lang w:val="en-GB"/>
            </w:rPr>
            <w:t>Ministry</w:t>
          </w:r>
          <w:r>
            <w:rPr>
              <w:sz w:val="18"/>
              <w:szCs w:val="18"/>
              <w:lang w:val="en-GB"/>
            </w:rPr>
            <w:t xml:space="preserve"> </w:t>
          </w:r>
          <w:r w:rsidRPr="001F7242">
            <w:rPr>
              <w:sz w:val="18"/>
              <w:szCs w:val="18"/>
              <w:lang w:val="en-GB"/>
            </w:rPr>
            <w:t>of</w:t>
          </w:r>
          <w:r>
            <w:rPr>
              <w:sz w:val="18"/>
              <w:szCs w:val="18"/>
              <w:lang w:val="en-GB"/>
            </w:rPr>
            <w:t xml:space="preserve"> </w:t>
          </w:r>
          <w:r w:rsidRPr="001F7242">
            <w:rPr>
              <w:sz w:val="18"/>
              <w:szCs w:val="18"/>
              <w:lang w:val="en-GB"/>
            </w:rPr>
            <w:t>Digital</w:t>
          </w:r>
          <w:r>
            <w:rPr>
              <w:sz w:val="18"/>
              <w:szCs w:val="18"/>
              <w:lang w:val="en-GB"/>
            </w:rPr>
            <w:t xml:space="preserve"> </w:t>
          </w:r>
          <w:r w:rsidRPr="001F7242">
            <w:rPr>
              <w:sz w:val="18"/>
              <w:szCs w:val="18"/>
              <w:lang w:val="en-GB"/>
            </w:rPr>
            <w:t>Development,</w:t>
          </w:r>
          <w:r>
            <w:rPr>
              <w:sz w:val="18"/>
              <w:szCs w:val="18"/>
              <w:lang w:val="en-GB"/>
            </w:rPr>
            <w:t xml:space="preserve"> </w:t>
          </w:r>
          <w:r w:rsidRPr="001F7242">
            <w:rPr>
              <w:sz w:val="18"/>
              <w:szCs w:val="18"/>
              <w:lang w:val="en-GB"/>
            </w:rPr>
            <w:t>Communications</w:t>
          </w:r>
          <w:r>
            <w:rPr>
              <w:sz w:val="18"/>
              <w:szCs w:val="18"/>
              <w:lang w:val="en-GB"/>
            </w:rPr>
            <w:t xml:space="preserve"> </w:t>
          </w:r>
          <w:r w:rsidRPr="001F7242">
            <w:rPr>
              <w:sz w:val="18"/>
              <w:szCs w:val="18"/>
              <w:lang w:val="en-GB"/>
            </w:rPr>
            <w:t>and</w:t>
          </w:r>
          <w:r>
            <w:rPr>
              <w:sz w:val="18"/>
              <w:szCs w:val="18"/>
              <w:lang w:val="en-GB"/>
            </w:rPr>
            <w:t xml:space="preserve"> </w:t>
          </w:r>
          <w:r w:rsidRPr="001F7242">
            <w:rPr>
              <w:sz w:val="18"/>
              <w:szCs w:val="18"/>
              <w:lang w:val="en-GB"/>
            </w:rPr>
            <w:t>Mass</w:t>
          </w:r>
          <w:r>
            <w:rPr>
              <w:sz w:val="18"/>
              <w:szCs w:val="18"/>
              <w:lang w:val="en-GB"/>
            </w:rPr>
            <w:t xml:space="preserve"> </w:t>
          </w:r>
          <w:r w:rsidRPr="001F7242">
            <w:rPr>
              <w:sz w:val="18"/>
              <w:szCs w:val="18"/>
              <w:lang w:val="en-GB"/>
            </w:rPr>
            <w:t>Media</w:t>
          </w:r>
          <w:r>
            <w:rPr>
              <w:sz w:val="18"/>
              <w:szCs w:val="18"/>
              <w:lang w:val="en-GB"/>
            </w:rPr>
            <w:t xml:space="preserve">, </w:t>
          </w:r>
          <w:r w:rsidRPr="001F7242">
            <w:rPr>
              <w:sz w:val="18"/>
              <w:szCs w:val="18"/>
              <w:lang w:val="en-GB"/>
            </w:rPr>
            <w:t>Russian</w:t>
          </w:r>
          <w:r>
            <w:rPr>
              <w:sz w:val="18"/>
              <w:szCs w:val="18"/>
              <w:lang w:val="en-GB"/>
            </w:rPr>
            <w:t xml:space="preserve"> </w:t>
          </w:r>
          <w:r w:rsidRPr="001F7242">
            <w:rPr>
              <w:sz w:val="18"/>
              <w:szCs w:val="18"/>
              <w:lang w:val="en-GB"/>
            </w:rPr>
            <w:t>Federation</w:t>
          </w:r>
        </w:p>
      </w:tc>
    </w:tr>
    <w:tr w:rsidR="009D31DA" w:rsidRPr="00F010AC" w14:paraId="0CC007FC" w14:textId="77777777" w:rsidTr="00630416">
      <w:tc>
        <w:tcPr>
          <w:tcW w:w="1516" w:type="dxa"/>
        </w:tcPr>
        <w:p w14:paraId="30241890" w14:textId="788DEDDD" w:rsidR="009D31DA" w:rsidRPr="00BC4041" w:rsidRDefault="009D31DA" w:rsidP="00BC404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394" w:type="dxa"/>
          <w:hideMark/>
        </w:tcPr>
        <w:p w14:paraId="73CF11FE" w14:textId="6D53189E" w:rsidR="009D31DA" w:rsidRPr="00BC4041" w:rsidRDefault="009D31DA" w:rsidP="00BC404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  <w:r w:rsidRPr="00BC4041">
            <w:rPr>
              <w:sz w:val="18"/>
              <w:szCs w:val="18"/>
              <w:lang w:val="en-US"/>
            </w:rPr>
            <w:t>Phone</w:t>
          </w:r>
          <w:r>
            <w:rPr>
              <w:sz w:val="18"/>
              <w:szCs w:val="18"/>
              <w:lang w:val="en-US"/>
            </w:rPr>
            <w:t xml:space="preserve"> </w:t>
          </w:r>
          <w:r w:rsidRPr="00BC4041">
            <w:rPr>
              <w:sz w:val="18"/>
              <w:szCs w:val="18"/>
              <w:lang w:val="en-US"/>
            </w:rPr>
            <w:t>number:</w:t>
          </w:r>
        </w:p>
      </w:tc>
      <w:tc>
        <w:tcPr>
          <w:tcW w:w="5945" w:type="dxa"/>
        </w:tcPr>
        <w:p w14:paraId="69F23AA0" w14:textId="29769FB1" w:rsidR="009D31DA" w:rsidRPr="00BC4041" w:rsidRDefault="009D31DA" w:rsidP="00BC404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n</w:t>
          </w:r>
          <w:proofErr w:type="gramEnd"/>
          <w:r>
            <w:rPr>
              <w:sz w:val="18"/>
              <w:szCs w:val="18"/>
            </w:rPr>
            <w:t>/a</w:t>
          </w:r>
        </w:p>
      </w:tc>
    </w:tr>
    <w:tr w:rsidR="009D31DA" w:rsidRPr="00F010AC" w14:paraId="62236006" w14:textId="77777777" w:rsidTr="00630416">
      <w:tc>
        <w:tcPr>
          <w:tcW w:w="1516" w:type="dxa"/>
        </w:tcPr>
        <w:p w14:paraId="3DFF0BB0" w14:textId="4A071B47" w:rsidR="009D31DA" w:rsidRPr="00BC4041" w:rsidRDefault="009D31DA" w:rsidP="00BC404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394" w:type="dxa"/>
          <w:hideMark/>
        </w:tcPr>
        <w:p w14:paraId="7C70412A" w14:textId="79082F2F" w:rsidR="009D31DA" w:rsidRPr="00BC4041" w:rsidRDefault="009D31DA" w:rsidP="00BC404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  <w:r w:rsidRPr="00BC4041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45" w:type="dxa"/>
        </w:tcPr>
        <w:p w14:paraId="7980ED7A" w14:textId="7B4C4E0A" w:rsidR="009D31DA" w:rsidRPr="00BC4041" w:rsidRDefault="009D31DA" w:rsidP="00BC404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hyperlink r:id="rId1" w:history="1">
            <w:r w:rsidRPr="000201DB">
              <w:rPr>
                <w:rStyle w:val="Hyperlink"/>
                <w:sz w:val="18"/>
                <w:szCs w:val="18"/>
              </w:rPr>
              <w:t>rrismailov@beeline.ru</w:t>
            </w:r>
          </w:hyperlink>
          <w:r>
            <w:rPr>
              <w:sz w:val="18"/>
              <w:szCs w:val="18"/>
            </w:rPr>
            <w:t xml:space="preserve"> </w:t>
          </w:r>
        </w:p>
      </w:tc>
    </w:tr>
  </w:tbl>
  <w:p w14:paraId="15FD7140" w14:textId="3DA6C446" w:rsidR="009D31DA" w:rsidRPr="00060A60" w:rsidRDefault="009D31DA" w:rsidP="00A76A74">
    <w:pPr>
      <w:spacing w:before="120" w:after="0" w:line="240" w:lineRule="auto"/>
      <w:jc w:val="center"/>
      <w:rPr>
        <w:rFonts w:ascii="Calibri" w:hAnsi="Calibri"/>
        <w:sz w:val="20"/>
        <w:szCs w:val="16"/>
      </w:rPr>
    </w:pPr>
    <w:hyperlink r:id="rId2" w:history="1">
      <w:r>
        <w:rPr>
          <w:rStyle w:val="Hyperlink"/>
          <w:sz w:val="20"/>
          <w:szCs w:val="16"/>
        </w:rPr>
        <w:t>RPM-CIS21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E6B4C" w14:textId="77777777" w:rsidR="009D31DA" w:rsidRDefault="009D31DA" w:rsidP="00E45826">
      <w:pPr>
        <w:spacing w:after="0" w:line="240" w:lineRule="auto"/>
      </w:pPr>
      <w:r>
        <w:separator/>
      </w:r>
    </w:p>
  </w:footnote>
  <w:footnote w:type="continuationSeparator" w:id="0">
    <w:p w14:paraId="25448B5B" w14:textId="77777777" w:rsidR="009D31DA" w:rsidRDefault="009D31DA" w:rsidP="00E4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AA169" w14:textId="581A21BA" w:rsidR="009D31DA" w:rsidRPr="003205ED" w:rsidRDefault="009D31DA" w:rsidP="003205ED">
    <w:pPr>
      <w:tabs>
        <w:tab w:val="center" w:pos="4820"/>
        <w:tab w:val="right" w:pos="10206"/>
      </w:tabs>
      <w:ind w:right="1"/>
      <w:rPr>
        <w:smallCaps/>
        <w:spacing w:val="24"/>
        <w:lang w:val="es-ES_tradnl"/>
      </w:rPr>
    </w:pPr>
    <w:r w:rsidRPr="004D495C">
      <w:tab/>
    </w:r>
    <w:r w:rsidRPr="00FF089C">
      <w:rPr>
        <w:lang w:val="es-ES_tradnl"/>
      </w:rPr>
      <w:t>ITU-D/</w:t>
    </w:r>
    <w:bookmarkStart w:id="10" w:name="DocRef2"/>
    <w:bookmarkEnd w:id="10"/>
    <w:r w:rsidRPr="00FF089C">
      <w:rPr>
        <w:lang w:val="es-ES_tradnl"/>
      </w:rPr>
      <w:t>RPM-</w:t>
    </w:r>
    <w:r>
      <w:rPr>
        <w:lang w:val="es-ES_tradnl"/>
      </w:rPr>
      <w:t>CIS21</w:t>
    </w:r>
    <w:r w:rsidRPr="00FF089C">
      <w:rPr>
        <w:lang w:val="es-ES_tradnl"/>
      </w:rPr>
      <w:t>/</w:t>
    </w:r>
    <w:bookmarkStart w:id="11" w:name="DocNo2"/>
    <w:bookmarkEnd w:id="11"/>
    <w:r>
      <w:rPr>
        <w:lang w:val="es-ES_tradnl"/>
      </w:rPr>
      <w:t>DT/2</w:t>
    </w:r>
    <w:r w:rsidRPr="00FF089C">
      <w:rPr>
        <w:lang w:val="es-ES_tradnl"/>
      </w:rPr>
      <w:t>-E</w:t>
    </w:r>
    <w:r w:rsidRPr="00FF089C">
      <w:rPr>
        <w:lang w:val="es-ES_tradnl"/>
      </w:rPr>
      <w:tab/>
      <w:t>Page</w:t>
    </w:r>
    <w:r>
      <w:rPr>
        <w:lang w:val="es-ES_tradnl"/>
      </w:rPr>
      <w:t xml:space="preserve"> </w:t>
    </w:r>
    <w:r w:rsidRPr="004D495C">
      <w:fldChar w:fldCharType="begin"/>
    </w:r>
    <w:r w:rsidRPr="00FF089C">
      <w:rPr>
        <w:lang w:val="es-ES_tradnl"/>
      </w:rPr>
      <w:instrText xml:space="preserve"> PAGE </w:instrText>
    </w:r>
    <w:r w:rsidRPr="004D495C">
      <w:fldChar w:fldCharType="separate"/>
    </w:r>
    <w:r>
      <w:rPr>
        <w:noProof/>
        <w:lang w:val="es-ES_tradnl"/>
      </w:rPr>
      <w:t>2</w:t>
    </w:r>
    <w:r w:rsidRPr="004D495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12CF"/>
    <w:multiLevelType w:val="multilevel"/>
    <w:tmpl w:val="8F843F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F0290C"/>
    <w:multiLevelType w:val="hybridMultilevel"/>
    <w:tmpl w:val="537AF702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B56D3"/>
    <w:multiLevelType w:val="hybridMultilevel"/>
    <w:tmpl w:val="5DD6415C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F7B54"/>
    <w:multiLevelType w:val="hybridMultilevel"/>
    <w:tmpl w:val="940401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B65AF"/>
    <w:multiLevelType w:val="multilevel"/>
    <w:tmpl w:val="6BDE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941F33"/>
    <w:multiLevelType w:val="hybridMultilevel"/>
    <w:tmpl w:val="2550C288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542BA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8D1A66"/>
    <w:multiLevelType w:val="hybridMultilevel"/>
    <w:tmpl w:val="DC74F864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277AF"/>
    <w:multiLevelType w:val="hybridMultilevel"/>
    <w:tmpl w:val="C45EC508"/>
    <w:lvl w:ilvl="0" w:tplc="48F06F64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F7766B0"/>
    <w:multiLevelType w:val="hybridMultilevel"/>
    <w:tmpl w:val="69A07D3A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9567FC"/>
    <w:multiLevelType w:val="hybridMultilevel"/>
    <w:tmpl w:val="B6DA6BF0"/>
    <w:lvl w:ilvl="0" w:tplc="2542BA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42BA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5DB6A57A">
      <w:numFmt w:val="bullet"/>
      <w:lvlText w:val="–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9DF66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E42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E64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C5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6D9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C88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D226ED"/>
    <w:multiLevelType w:val="hybridMultilevel"/>
    <w:tmpl w:val="F726390A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635A7B"/>
    <w:multiLevelType w:val="multilevel"/>
    <w:tmpl w:val="B04C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9C707F"/>
    <w:multiLevelType w:val="multilevel"/>
    <w:tmpl w:val="F3CE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33240B"/>
    <w:multiLevelType w:val="hybridMultilevel"/>
    <w:tmpl w:val="B7DC2506"/>
    <w:lvl w:ilvl="0" w:tplc="B6E29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7C68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897576"/>
    <w:multiLevelType w:val="hybridMultilevel"/>
    <w:tmpl w:val="C1183496"/>
    <w:lvl w:ilvl="0" w:tplc="179AAD4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673578"/>
    <w:multiLevelType w:val="hybridMultilevel"/>
    <w:tmpl w:val="D226B972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12984"/>
    <w:multiLevelType w:val="hybridMultilevel"/>
    <w:tmpl w:val="11B21668"/>
    <w:lvl w:ilvl="0" w:tplc="4262F6FE">
      <w:start w:val="6"/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6"/>
  </w:num>
  <w:num w:numId="16">
    <w:abstractNumId w:val="13"/>
  </w:num>
  <w:num w:numId="17">
    <w:abstractNumId w:val="10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00"/>
    <w:rsid w:val="00007EC8"/>
    <w:rsid w:val="0001080F"/>
    <w:rsid w:val="00011434"/>
    <w:rsid w:val="0001154C"/>
    <w:rsid w:val="00023D7D"/>
    <w:rsid w:val="000244E4"/>
    <w:rsid w:val="00024C22"/>
    <w:rsid w:val="00026612"/>
    <w:rsid w:val="0003178C"/>
    <w:rsid w:val="00040E87"/>
    <w:rsid w:val="00057AC9"/>
    <w:rsid w:val="00060A60"/>
    <w:rsid w:val="00073E94"/>
    <w:rsid w:val="000769A4"/>
    <w:rsid w:val="000966BF"/>
    <w:rsid w:val="000B2ADE"/>
    <w:rsid w:val="000B2F06"/>
    <w:rsid w:val="000B35B1"/>
    <w:rsid w:val="000B59E0"/>
    <w:rsid w:val="000E0C4C"/>
    <w:rsid w:val="000F209D"/>
    <w:rsid w:val="000F462B"/>
    <w:rsid w:val="000F5B0B"/>
    <w:rsid w:val="000F6304"/>
    <w:rsid w:val="0011339F"/>
    <w:rsid w:val="001151D4"/>
    <w:rsid w:val="0011770E"/>
    <w:rsid w:val="00121A01"/>
    <w:rsid w:val="001225CA"/>
    <w:rsid w:val="001230E5"/>
    <w:rsid w:val="00140F94"/>
    <w:rsid w:val="00143C3E"/>
    <w:rsid w:val="00156716"/>
    <w:rsid w:val="00156812"/>
    <w:rsid w:val="00157DDC"/>
    <w:rsid w:val="001B25D4"/>
    <w:rsid w:val="001B2784"/>
    <w:rsid w:val="001B5DDF"/>
    <w:rsid w:val="001B6B76"/>
    <w:rsid w:val="001C5821"/>
    <w:rsid w:val="001D1A72"/>
    <w:rsid w:val="001D2362"/>
    <w:rsid w:val="001D61C0"/>
    <w:rsid w:val="001E1730"/>
    <w:rsid w:val="001E2468"/>
    <w:rsid w:val="001E437F"/>
    <w:rsid w:val="001E7247"/>
    <w:rsid w:val="001F4976"/>
    <w:rsid w:val="001F5F8C"/>
    <w:rsid w:val="001F6B45"/>
    <w:rsid w:val="001F7242"/>
    <w:rsid w:val="00200921"/>
    <w:rsid w:val="00203B13"/>
    <w:rsid w:val="002151AE"/>
    <w:rsid w:val="00215C70"/>
    <w:rsid w:val="00222ABE"/>
    <w:rsid w:val="0023025C"/>
    <w:rsid w:val="00247BBF"/>
    <w:rsid w:val="0025546C"/>
    <w:rsid w:val="00255CEC"/>
    <w:rsid w:val="00263FB5"/>
    <w:rsid w:val="00274AC2"/>
    <w:rsid w:val="00284AE4"/>
    <w:rsid w:val="00295122"/>
    <w:rsid w:val="002A766F"/>
    <w:rsid w:val="002B2471"/>
    <w:rsid w:val="002C1646"/>
    <w:rsid w:val="002C343A"/>
    <w:rsid w:val="002C77E6"/>
    <w:rsid w:val="002D3668"/>
    <w:rsid w:val="002F1444"/>
    <w:rsid w:val="003067F7"/>
    <w:rsid w:val="003157D9"/>
    <w:rsid w:val="0031603D"/>
    <w:rsid w:val="003205ED"/>
    <w:rsid w:val="00325AFD"/>
    <w:rsid w:val="00325BB1"/>
    <w:rsid w:val="00332769"/>
    <w:rsid w:val="00332B1C"/>
    <w:rsid w:val="003429D1"/>
    <w:rsid w:val="0034586D"/>
    <w:rsid w:val="00345B1A"/>
    <w:rsid w:val="00346834"/>
    <w:rsid w:val="00356168"/>
    <w:rsid w:val="003730E5"/>
    <w:rsid w:val="00377D3D"/>
    <w:rsid w:val="003835F6"/>
    <w:rsid w:val="003978A1"/>
    <w:rsid w:val="00397D97"/>
    <w:rsid w:val="003B51DE"/>
    <w:rsid w:val="003B5591"/>
    <w:rsid w:val="003B6473"/>
    <w:rsid w:val="003C6315"/>
    <w:rsid w:val="003D0738"/>
    <w:rsid w:val="003D28E4"/>
    <w:rsid w:val="003D358C"/>
    <w:rsid w:val="003E1564"/>
    <w:rsid w:val="003F5FCB"/>
    <w:rsid w:val="004063C6"/>
    <w:rsid w:val="00414E09"/>
    <w:rsid w:val="00431958"/>
    <w:rsid w:val="00442206"/>
    <w:rsid w:val="004431DD"/>
    <w:rsid w:val="00453C21"/>
    <w:rsid w:val="00457DF8"/>
    <w:rsid w:val="00462C78"/>
    <w:rsid w:val="004637A1"/>
    <w:rsid w:val="00470889"/>
    <w:rsid w:val="004B5902"/>
    <w:rsid w:val="004B5CAB"/>
    <w:rsid w:val="004B782D"/>
    <w:rsid w:val="004C7D14"/>
    <w:rsid w:val="004E16C5"/>
    <w:rsid w:val="004E4DAD"/>
    <w:rsid w:val="004F34E8"/>
    <w:rsid w:val="004F36CA"/>
    <w:rsid w:val="00502B45"/>
    <w:rsid w:val="00504795"/>
    <w:rsid w:val="005050D7"/>
    <w:rsid w:val="00506F20"/>
    <w:rsid w:val="00527BFB"/>
    <w:rsid w:val="00530FEA"/>
    <w:rsid w:val="00550BF6"/>
    <w:rsid w:val="00566D70"/>
    <w:rsid w:val="00567854"/>
    <w:rsid w:val="005908D9"/>
    <w:rsid w:val="00592FEF"/>
    <w:rsid w:val="005B3D00"/>
    <w:rsid w:val="005B5C26"/>
    <w:rsid w:val="005C18E8"/>
    <w:rsid w:val="005C6AA8"/>
    <w:rsid w:val="005C7196"/>
    <w:rsid w:val="005D3D15"/>
    <w:rsid w:val="005D46B0"/>
    <w:rsid w:val="005E663B"/>
    <w:rsid w:val="005F0380"/>
    <w:rsid w:val="005F10E4"/>
    <w:rsid w:val="005F2729"/>
    <w:rsid w:val="005F2DFE"/>
    <w:rsid w:val="00605E36"/>
    <w:rsid w:val="00607CC9"/>
    <w:rsid w:val="006235BA"/>
    <w:rsid w:val="00625147"/>
    <w:rsid w:val="00630416"/>
    <w:rsid w:val="00632E98"/>
    <w:rsid w:val="00636CB9"/>
    <w:rsid w:val="006577B2"/>
    <w:rsid w:val="00661187"/>
    <w:rsid w:val="006669D7"/>
    <w:rsid w:val="00671512"/>
    <w:rsid w:val="00680923"/>
    <w:rsid w:val="0068589D"/>
    <w:rsid w:val="00690147"/>
    <w:rsid w:val="00692C64"/>
    <w:rsid w:val="0069393E"/>
    <w:rsid w:val="006D6596"/>
    <w:rsid w:val="006D7AC7"/>
    <w:rsid w:val="006F0FF3"/>
    <w:rsid w:val="006F1D32"/>
    <w:rsid w:val="0073552A"/>
    <w:rsid w:val="007452D5"/>
    <w:rsid w:val="00755DBD"/>
    <w:rsid w:val="00764565"/>
    <w:rsid w:val="007648BB"/>
    <w:rsid w:val="00765AA1"/>
    <w:rsid w:val="00766EF1"/>
    <w:rsid w:val="00767DE1"/>
    <w:rsid w:val="007778B3"/>
    <w:rsid w:val="00782B66"/>
    <w:rsid w:val="00786537"/>
    <w:rsid w:val="007943CB"/>
    <w:rsid w:val="007A50C5"/>
    <w:rsid w:val="007B41B3"/>
    <w:rsid w:val="007C506A"/>
    <w:rsid w:val="007E2736"/>
    <w:rsid w:val="007E55B9"/>
    <w:rsid w:val="007E5DEE"/>
    <w:rsid w:val="007E748A"/>
    <w:rsid w:val="007F419C"/>
    <w:rsid w:val="007F5005"/>
    <w:rsid w:val="00803945"/>
    <w:rsid w:val="008139CA"/>
    <w:rsid w:val="0081437D"/>
    <w:rsid w:val="00827392"/>
    <w:rsid w:val="00846917"/>
    <w:rsid w:val="00847AAD"/>
    <w:rsid w:val="00864738"/>
    <w:rsid w:val="00867550"/>
    <w:rsid w:val="00872763"/>
    <w:rsid w:val="008800C1"/>
    <w:rsid w:val="008879DE"/>
    <w:rsid w:val="008905C2"/>
    <w:rsid w:val="00891C4B"/>
    <w:rsid w:val="0089424F"/>
    <w:rsid w:val="00896E36"/>
    <w:rsid w:val="008A01CE"/>
    <w:rsid w:val="008A248C"/>
    <w:rsid w:val="008A685C"/>
    <w:rsid w:val="008C6364"/>
    <w:rsid w:val="008E100B"/>
    <w:rsid w:val="008E7095"/>
    <w:rsid w:val="008F0173"/>
    <w:rsid w:val="00903522"/>
    <w:rsid w:val="0090379F"/>
    <w:rsid w:val="00906E6C"/>
    <w:rsid w:val="00917280"/>
    <w:rsid w:val="00922FB7"/>
    <w:rsid w:val="00937EE1"/>
    <w:rsid w:val="00940C11"/>
    <w:rsid w:val="00943B9B"/>
    <w:rsid w:val="009507E4"/>
    <w:rsid w:val="00951C6F"/>
    <w:rsid w:val="00951CDB"/>
    <w:rsid w:val="0096110C"/>
    <w:rsid w:val="00970609"/>
    <w:rsid w:val="00976F29"/>
    <w:rsid w:val="009A2E7B"/>
    <w:rsid w:val="009A4BEA"/>
    <w:rsid w:val="009B41B1"/>
    <w:rsid w:val="009B4C9A"/>
    <w:rsid w:val="009B5A1B"/>
    <w:rsid w:val="009C1605"/>
    <w:rsid w:val="009C5884"/>
    <w:rsid w:val="009D31DA"/>
    <w:rsid w:val="009D51E1"/>
    <w:rsid w:val="009E57E4"/>
    <w:rsid w:val="009F03E9"/>
    <w:rsid w:val="009F0BE2"/>
    <w:rsid w:val="009F4101"/>
    <w:rsid w:val="009F4FA3"/>
    <w:rsid w:val="00A10B6C"/>
    <w:rsid w:val="00A300C9"/>
    <w:rsid w:val="00A36B47"/>
    <w:rsid w:val="00A36BB7"/>
    <w:rsid w:val="00A43592"/>
    <w:rsid w:val="00A5179C"/>
    <w:rsid w:val="00A53FE1"/>
    <w:rsid w:val="00A57F76"/>
    <w:rsid w:val="00A76A74"/>
    <w:rsid w:val="00A83145"/>
    <w:rsid w:val="00AA1C6E"/>
    <w:rsid w:val="00AB79CC"/>
    <w:rsid w:val="00AD0EB7"/>
    <w:rsid w:val="00AD3908"/>
    <w:rsid w:val="00AE0B75"/>
    <w:rsid w:val="00AF4238"/>
    <w:rsid w:val="00B012C5"/>
    <w:rsid w:val="00B0296F"/>
    <w:rsid w:val="00B113EE"/>
    <w:rsid w:val="00B145C4"/>
    <w:rsid w:val="00B24066"/>
    <w:rsid w:val="00B253FB"/>
    <w:rsid w:val="00B27C15"/>
    <w:rsid w:val="00B3283B"/>
    <w:rsid w:val="00B41824"/>
    <w:rsid w:val="00B56702"/>
    <w:rsid w:val="00B60171"/>
    <w:rsid w:val="00B64CDD"/>
    <w:rsid w:val="00B77B69"/>
    <w:rsid w:val="00B868F3"/>
    <w:rsid w:val="00BB25E1"/>
    <w:rsid w:val="00BB6BF1"/>
    <w:rsid w:val="00BB7A4B"/>
    <w:rsid w:val="00BC089C"/>
    <w:rsid w:val="00BC4041"/>
    <w:rsid w:val="00BE4961"/>
    <w:rsid w:val="00BE71F7"/>
    <w:rsid w:val="00C00A01"/>
    <w:rsid w:val="00C04529"/>
    <w:rsid w:val="00C31958"/>
    <w:rsid w:val="00C336C3"/>
    <w:rsid w:val="00C33D11"/>
    <w:rsid w:val="00C62BE1"/>
    <w:rsid w:val="00C6415D"/>
    <w:rsid w:val="00C67E8A"/>
    <w:rsid w:val="00C70DA4"/>
    <w:rsid w:val="00C873E1"/>
    <w:rsid w:val="00C9380E"/>
    <w:rsid w:val="00CB3B28"/>
    <w:rsid w:val="00CC1254"/>
    <w:rsid w:val="00CC47C1"/>
    <w:rsid w:val="00CC495F"/>
    <w:rsid w:val="00CD087D"/>
    <w:rsid w:val="00CD0BB4"/>
    <w:rsid w:val="00CD1E1C"/>
    <w:rsid w:val="00CD4569"/>
    <w:rsid w:val="00CD6597"/>
    <w:rsid w:val="00CF3585"/>
    <w:rsid w:val="00D055E3"/>
    <w:rsid w:val="00D06A1E"/>
    <w:rsid w:val="00D13304"/>
    <w:rsid w:val="00D1418F"/>
    <w:rsid w:val="00D244B6"/>
    <w:rsid w:val="00D2720F"/>
    <w:rsid w:val="00D31520"/>
    <w:rsid w:val="00D36D93"/>
    <w:rsid w:val="00D64221"/>
    <w:rsid w:val="00D75203"/>
    <w:rsid w:val="00D866FB"/>
    <w:rsid w:val="00D9167C"/>
    <w:rsid w:val="00DA13F4"/>
    <w:rsid w:val="00DA5AFA"/>
    <w:rsid w:val="00DB6C6A"/>
    <w:rsid w:val="00DC0E8C"/>
    <w:rsid w:val="00DD51ED"/>
    <w:rsid w:val="00DE30D2"/>
    <w:rsid w:val="00DE6264"/>
    <w:rsid w:val="00DE6BFA"/>
    <w:rsid w:val="00DF6554"/>
    <w:rsid w:val="00E204E9"/>
    <w:rsid w:val="00E229D7"/>
    <w:rsid w:val="00E319C0"/>
    <w:rsid w:val="00E35A1F"/>
    <w:rsid w:val="00E35F9E"/>
    <w:rsid w:val="00E37575"/>
    <w:rsid w:val="00E45826"/>
    <w:rsid w:val="00E63101"/>
    <w:rsid w:val="00E705AE"/>
    <w:rsid w:val="00E75161"/>
    <w:rsid w:val="00E93900"/>
    <w:rsid w:val="00EA564C"/>
    <w:rsid w:val="00EB783D"/>
    <w:rsid w:val="00ED54D8"/>
    <w:rsid w:val="00ED657F"/>
    <w:rsid w:val="00EE4ABE"/>
    <w:rsid w:val="00EF5880"/>
    <w:rsid w:val="00EF6874"/>
    <w:rsid w:val="00F10DE6"/>
    <w:rsid w:val="00F23243"/>
    <w:rsid w:val="00F24BDD"/>
    <w:rsid w:val="00F46451"/>
    <w:rsid w:val="00F53657"/>
    <w:rsid w:val="00F624D6"/>
    <w:rsid w:val="00F71B12"/>
    <w:rsid w:val="00F75B3A"/>
    <w:rsid w:val="00F84005"/>
    <w:rsid w:val="00F959CD"/>
    <w:rsid w:val="00FA42F5"/>
    <w:rsid w:val="00FB055E"/>
    <w:rsid w:val="00FC55F1"/>
    <w:rsid w:val="00FC7CC9"/>
    <w:rsid w:val="00FE107D"/>
    <w:rsid w:val="00FE2BF0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EC71FB1"/>
  <w15:chartTrackingRefBased/>
  <w15:docId w15:val="{1E6CC94B-4DB9-41A3-AE57-8D64E4C5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D00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3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Contin1">
    <w:name w:val="By  Contin 1"/>
    <w:basedOn w:val="Normal"/>
    <w:uiPriority w:val="99"/>
    <w:rsid w:val="005B3D00"/>
    <w:pPr>
      <w:widowControl w:val="0"/>
      <w:tabs>
        <w:tab w:val="left" w:pos="2535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Hyperlink">
    <w:name w:val="Hyperlink"/>
    <w:aliases w:val="CEO_Hyperlink"/>
    <w:basedOn w:val="DefaultParagraphFont"/>
    <w:uiPriority w:val="99"/>
    <w:unhideWhenUsed/>
    <w:rsid w:val="00951C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1CDB"/>
    <w:rPr>
      <w:b/>
      <w:bCs/>
    </w:rPr>
  </w:style>
  <w:style w:type="paragraph" w:styleId="TOC3">
    <w:name w:val="toc 3"/>
    <w:basedOn w:val="TOC2"/>
    <w:qFormat/>
    <w:rsid w:val="004C7D14"/>
    <w:pPr>
      <w:keepLines/>
      <w:tabs>
        <w:tab w:val="left" w:pos="964"/>
        <w:tab w:val="left" w:leader="dot" w:pos="8647"/>
        <w:tab w:val="center" w:pos="9526"/>
      </w:tabs>
      <w:overflowPunct w:val="0"/>
      <w:autoSpaceDE w:val="0"/>
      <w:autoSpaceDN w:val="0"/>
      <w:adjustRightInd w:val="0"/>
      <w:spacing w:before="120" w:after="0" w:line="240" w:lineRule="auto"/>
      <w:ind w:left="964" w:hanging="964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styleId="ListParagraph">
    <w:name w:val="List Paragraph"/>
    <w:aliases w:val="Recommendation,List Paragraph11"/>
    <w:basedOn w:val="Normal"/>
    <w:link w:val="ListParagraphChar"/>
    <w:uiPriority w:val="34"/>
    <w:qFormat/>
    <w:rsid w:val="004C7D1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720"/>
      <w:contextualSpacing/>
      <w:textAlignment w:val="baseline"/>
    </w:pPr>
    <w:rPr>
      <w:rFonts w:eastAsia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aliases w:val="Recommendation Char,List Paragraph11 Char"/>
    <w:link w:val="ListParagraph"/>
    <w:uiPriority w:val="34"/>
    <w:locked/>
    <w:rsid w:val="004C7D14"/>
    <w:rPr>
      <w:rFonts w:eastAsia="Times New Roman" w:cs="Times New Roman"/>
      <w:sz w:val="24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C7D14"/>
    <w:pPr>
      <w:spacing w:after="100"/>
      <w:ind w:left="22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8905C2"/>
    <w:rPr>
      <w:rFonts w:ascii="Calibri" w:hAnsi="Calibri" w:cs="Calibri"/>
    </w:rPr>
  </w:style>
  <w:style w:type="paragraph" w:customStyle="1" w:styleId="Normalaftertitle">
    <w:name w:val="Normal after title"/>
    <w:basedOn w:val="Normal"/>
    <w:link w:val="NormalaftertitleChar"/>
    <w:rsid w:val="008905C2"/>
    <w:pPr>
      <w:overflowPunct w:val="0"/>
      <w:autoSpaceDE w:val="0"/>
      <w:autoSpaceDN w:val="0"/>
      <w:spacing w:before="280" w:after="0" w:line="240" w:lineRule="auto"/>
    </w:pPr>
    <w:rPr>
      <w:rFonts w:ascii="Calibri" w:eastAsiaTheme="minorHAnsi" w:hAnsi="Calibri" w:cs="Calibri"/>
    </w:rPr>
  </w:style>
  <w:style w:type="paragraph" w:customStyle="1" w:styleId="Normal1">
    <w:name w:val="Normal 1"/>
    <w:basedOn w:val="Normal"/>
    <w:next w:val="Normal"/>
    <w:uiPriority w:val="99"/>
    <w:rsid w:val="007778B3"/>
    <w:pPr>
      <w:widowControl w:val="0"/>
      <w:autoSpaceDE w:val="0"/>
      <w:autoSpaceDN w:val="0"/>
      <w:adjustRightInd w:val="0"/>
      <w:spacing w:after="0" w:line="528" w:lineRule="atLeast"/>
      <w:ind w:right="720" w:firstLine="720"/>
    </w:pPr>
    <w:rPr>
      <w:rFonts w:ascii="Courier New" w:hAnsi="Courier New" w:cs="Courier New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47C1"/>
    <w:rPr>
      <w:color w:val="954F72" w:themeColor="followedHyperlink"/>
      <w:u w:val="single"/>
    </w:rPr>
  </w:style>
  <w:style w:type="character" w:styleId="FootnoteReference">
    <w:name w:val="footnote reference"/>
    <w:aliases w:val="Appel note de bas de p,Footnote Reference/,Style 12,(NECG) Footnote Reference,Style 124,Footnote symbol,o,fr,Style 13,FR,Style 17,Style 3,Appel note de bas de p + 11 pt,Italic,Footnote,Appel note de bas de p1,Appel note de bas de p2"/>
    <w:basedOn w:val="DefaultParagraphFont"/>
    <w:uiPriority w:val="99"/>
    <w:qFormat/>
    <w:rsid w:val="00E4582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uiPriority w:val="99"/>
    <w:qFormat/>
    <w:rsid w:val="00E45826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255" w:hanging="255"/>
      <w:textAlignment w:val="baseline"/>
    </w:pPr>
    <w:rPr>
      <w:rFonts w:eastAsia="Times New Roman" w:cs="Times New Roman"/>
      <w:sz w:val="24"/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qFormat/>
    <w:rsid w:val="00E45826"/>
    <w:rPr>
      <w:rFonts w:eastAsia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3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E5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123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230E5"/>
    <w:rPr>
      <w:rFonts w:eastAsiaTheme="minorEastAsia"/>
    </w:rPr>
  </w:style>
  <w:style w:type="paragraph" w:customStyle="1" w:styleId="FirstFooter">
    <w:name w:val="FirstFooter"/>
    <w:basedOn w:val="Footer"/>
    <w:rsid w:val="001230E5"/>
    <w:pPr>
      <w:tabs>
        <w:tab w:val="clear" w:pos="4513"/>
        <w:tab w:val="clear" w:pos="9026"/>
      </w:tabs>
      <w:spacing w:before="40"/>
    </w:pPr>
    <w:rPr>
      <w:rFonts w:eastAsia="Times New Roman" w:cs="Times New Roman"/>
      <w:sz w:val="16"/>
      <w:szCs w:val="20"/>
      <w:lang w:val="fr-FR"/>
    </w:rPr>
  </w:style>
  <w:style w:type="character" w:styleId="PageNumber">
    <w:name w:val="page number"/>
    <w:basedOn w:val="DefaultParagraphFont"/>
    <w:rsid w:val="001230E5"/>
    <w:rPr>
      <w:rFonts w:asciiTheme="minorHAnsi" w:hAnsiTheme="minorHAnsi"/>
    </w:rPr>
  </w:style>
  <w:style w:type="paragraph" w:styleId="Caption">
    <w:name w:val="caption"/>
    <w:basedOn w:val="Normal"/>
    <w:next w:val="Normal"/>
    <w:uiPriority w:val="35"/>
    <w:unhideWhenUsed/>
    <w:qFormat/>
    <w:rsid w:val="00B3283B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A4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6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9A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9A4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424F"/>
    <w:pPr>
      <w:spacing w:after="0" w:line="240" w:lineRule="auto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C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51AE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D36D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eastAsia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D36D93"/>
    <w:pPr>
      <w:spacing w:before="240"/>
    </w:pPr>
    <w:rPr>
      <w:b w:val="0"/>
      <w:caps/>
    </w:rPr>
  </w:style>
  <w:style w:type="paragraph" w:customStyle="1" w:styleId="Committee">
    <w:name w:val="Committee"/>
    <w:basedOn w:val="Normal"/>
    <w:qFormat/>
    <w:rsid w:val="00D36D93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eastAsia="Times New Roman" w:cstheme="minorHAnsi"/>
      <w:b/>
      <w:sz w:val="24"/>
      <w:szCs w:val="24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4BEA"/>
    <w:rPr>
      <w:color w:val="605E5C"/>
      <w:shd w:val="clear" w:color="auto" w:fill="E1DFDD"/>
    </w:rPr>
  </w:style>
  <w:style w:type="paragraph" w:customStyle="1" w:styleId="Fixed">
    <w:name w:val="Fixed"/>
    <w:rsid w:val="002C343A"/>
    <w:pPr>
      <w:widowControl w:val="0"/>
      <w:autoSpaceDE w:val="0"/>
      <w:autoSpaceDN w:val="0"/>
      <w:adjustRightInd w:val="0"/>
      <w:spacing w:after="0" w:line="285" w:lineRule="atLeast"/>
      <w:ind w:right="676"/>
    </w:pPr>
    <w:rPr>
      <w:rFonts w:ascii="Courier New" w:eastAsia="Times New Roman" w:hAnsi="Courier New" w:cs="Courier New"/>
      <w:sz w:val="24"/>
      <w:szCs w:val="24"/>
    </w:rPr>
  </w:style>
  <w:style w:type="character" w:customStyle="1" w:styleId="href">
    <w:name w:val="href"/>
    <w:basedOn w:val="DefaultParagraphFont"/>
    <w:uiPriority w:val="99"/>
    <w:rsid w:val="002C343A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901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31D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.google.com/translate?hl=fr&amp;prev=_t&amp;sl=ru&amp;tl=en&amp;u=https://www.itu.int/md/D18-RPMCIS-C-0004/en" TargetMode="External"/><Relationship Id="rId18" Type="http://schemas.openxmlformats.org/officeDocument/2006/relationships/hyperlink" Target="https://translate.google.com/translate?hl=fr&amp;prev=_t&amp;sl=ru&amp;tl=en&amp;u=https://www.itu.int/md/D18-RPMCIS-C-0009/en" TargetMode="External"/><Relationship Id="rId26" Type="http://schemas.openxmlformats.org/officeDocument/2006/relationships/hyperlink" Target="https://translate.google.com/translate?hl=fr&amp;prev=_t&amp;sl=ru&amp;tl=en&amp;u=https://www.itu.int/md/D18-RPMCIS-C-0012/en" TargetMode="External"/><Relationship Id="rId39" Type="http://schemas.openxmlformats.org/officeDocument/2006/relationships/hyperlink" Target="https://translate.google.com/translate?hl=fr&amp;prev=_t&amp;sl=ru&amp;tl=en&amp;u=https://www.itu.int/md/D18-RPMCIS-C-0026/en" TargetMode="External"/><Relationship Id="rId21" Type="http://schemas.openxmlformats.org/officeDocument/2006/relationships/hyperlink" Target="https://translate.google.com/translate?hl=fr&amp;prev=_t&amp;sl=ru&amp;tl=en&amp;u=https://www.itu.int/md/D18-RPMCIS-C-0020/en" TargetMode="External"/><Relationship Id="rId34" Type="http://schemas.openxmlformats.org/officeDocument/2006/relationships/hyperlink" Target="https://translate.google.com/translate?hl=fr&amp;prev=_t&amp;sl=ru&amp;tl=en&amp;u=https://www.itu.int/md/D18-RPMCIS-C-0021/en" TargetMode="External"/><Relationship Id="rId42" Type="http://schemas.openxmlformats.org/officeDocument/2006/relationships/hyperlink" Target="https://translate.google.com/translate?hl=fr&amp;prev=_t&amp;sl=ru&amp;tl=en&amp;u=https://www.itu.int/md/D18-RPMCIS-C-0029/en" TargetMode="External"/><Relationship Id="rId47" Type="http://schemas.openxmlformats.org/officeDocument/2006/relationships/hyperlink" Target="https://translate.google.com/translate?hl=fr&amp;prev=_t&amp;sl=ru&amp;tl=en&amp;u=https://www.itu.int/ru/ITU-D/Conferences/WTDC/WTDC21/NoW/Pages/Events/Regional/CIS/2021_04.aspx" TargetMode="External"/><Relationship Id="rId50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translate.google.com/translate?hl=fr&amp;prev=_t&amp;sl=ru&amp;tl=en&amp;u=https://www.itu.int/md/D18-RPMCIS-C-0007/en" TargetMode="External"/><Relationship Id="rId29" Type="http://schemas.openxmlformats.org/officeDocument/2006/relationships/hyperlink" Target="https://translate.google.com/translate?hl=fr&amp;prev=_t&amp;sl=ru&amp;tl=en&amp;u=https://www.itu.int/md/D18-RPMCIS-C-0015/en" TargetMode="External"/><Relationship Id="rId11" Type="http://schemas.openxmlformats.org/officeDocument/2006/relationships/hyperlink" Target="https://translate.google.com/translate?hl=fr&amp;prev=_t&amp;sl=ru&amp;tl=en&amp;u=https://www.itu.int/md/D18-RPMCIS-C-0002/en" TargetMode="External"/><Relationship Id="rId24" Type="http://schemas.openxmlformats.org/officeDocument/2006/relationships/hyperlink" Target="https://translate.google.com/translate?hl=fr&amp;prev=_t&amp;sl=ru&amp;tl=en&amp;u=https://www.itu.int/md/D18-RPMCIS-C-0036/en" TargetMode="External"/><Relationship Id="rId32" Type="http://schemas.openxmlformats.org/officeDocument/2006/relationships/hyperlink" Target="https://translate.google.com/translate?hl=fr&amp;prev=_t&amp;sl=ru&amp;tl=en&amp;u=https://www.itu.int/md/D18-RPMCIS-C-0018/en" TargetMode="External"/><Relationship Id="rId37" Type="http://schemas.openxmlformats.org/officeDocument/2006/relationships/hyperlink" Target="https://translate.google.com/translate?hl=fr&amp;prev=_t&amp;sl=ru&amp;tl=en&amp;u=https://www.itu.int/md/D18-RPMCIS-C-0024/en" TargetMode="External"/><Relationship Id="rId40" Type="http://schemas.openxmlformats.org/officeDocument/2006/relationships/hyperlink" Target="https://translate.google.com/translate?hl=fr&amp;prev=_t&amp;sl=ru&amp;tl=en&amp;u=https://www.itu.int/md/D18-RPMCIS-C-0027/en" TargetMode="External"/><Relationship Id="rId45" Type="http://schemas.openxmlformats.org/officeDocument/2006/relationships/hyperlink" Target="https://translate.google.com/translate?hl=fr&amp;prev=_t&amp;sl=ru&amp;tl=en&amp;u=https://www.itu.int/md/D18-RPMCIS-C-0034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ranslate.google.com/translate?hl=fr&amp;prev=_t&amp;sl=ru&amp;tl=en&amp;u=https://www.itu.int/md/D18-RPMCIS-C-0006/en" TargetMode="External"/><Relationship Id="rId23" Type="http://schemas.openxmlformats.org/officeDocument/2006/relationships/hyperlink" Target="https://translate.google.com/translate?hl=fr&amp;prev=_t&amp;sl=ru&amp;tl=en&amp;u=https://www.itu.int/md/D18-RPMCIS-C-0035/en" TargetMode="External"/><Relationship Id="rId28" Type="http://schemas.openxmlformats.org/officeDocument/2006/relationships/hyperlink" Target="https://translate.google.com/translate?hl=fr&amp;prev=_t&amp;sl=ru&amp;tl=en&amp;u=https://www.itu.int/md/D18-RPMCIS-C-0014/en" TargetMode="External"/><Relationship Id="rId36" Type="http://schemas.openxmlformats.org/officeDocument/2006/relationships/hyperlink" Target="https://translate.google.com/translate?hl=fr&amp;prev=_t&amp;sl=ru&amp;tl=en&amp;u=https://www.itu.int/md/D18-RPMCIS-C-0023/en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translate.google.com/translate?hl=fr&amp;prev=_t&amp;sl=ru&amp;tl=en&amp;u=https://www.itu.int/md/D18-RPMCIS-210421-TD-0001/en" TargetMode="External"/><Relationship Id="rId19" Type="http://schemas.openxmlformats.org/officeDocument/2006/relationships/hyperlink" Target="https://translate.google.com/translate?hl=fr&amp;prev=_t&amp;sl=ru&amp;tl=en&amp;u=https://www.itu.int/md/D18-RPMCIS-C-0010/en" TargetMode="External"/><Relationship Id="rId31" Type="http://schemas.openxmlformats.org/officeDocument/2006/relationships/hyperlink" Target="https://translate.google.com/translate?hl=fr&amp;prev=_t&amp;sl=ru&amp;tl=en&amp;u=https://www.itu.int/md/D18-RPMCIS-C-0017/en" TargetMode="External"/><Relationship Id="rId44" Type="http://schemas.openxmlformats.org/officeDocument/2006/relationships/hyperlink" Target="https://translate.google.com/translate?hl=fr&amp;prev=_t&amp;sl=ru&amp;tl=en&amp;u=https://www.itu.int/md/D18-RPMCIS-C-0033/e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hl=fr&amp;prev=_t&amp;sl=ru&amp;tl=en&amp;u=https://www.itu.int/md/D18-RPMCIS-C-0001" TargetMode="External"/><Relationship Id="rId14" Type="http://schemas.openxmlformats.org/officeDocument/2006/relationships/hyperlink" Target="https://translate.google.com/translate?hl=fr&amp;prev=_t&amp;sl=ru&amp;tl=en&amp;u=https://www.itu.int/md/D18-RPMCIS-C-0005/en" TargetMode="External"/><Relationship Id="rId22" Type="http://schemas.openxmlformats.org/officeDocument/2006/relationships/hyperlink" Target="https://translate.google.com/translate?hl=fr&amp;prev=_t&amp;sl=ru&amp;tl=en&amp;u=https://www.itu.int/md/D18-RPMCIS-C-0031/en" TargetMode="External"/><Relationship Id="rId27" Type="http://schemas.openxmlformats.org/officeDocument/2006/relationships/hyperlink" Target="https://translate.google.com/translate?hl=fr&amp;prev=_t&amp;sl=ru&amp;tl=en&amp;u=https://www.itu.int/md/D18-RPMCIS-C-0013/en" TargetMode="External"/><Relationship Id="rId30" Type="http://schemas.openxmlformats.org/officeDocument/2006/relationships/hyperlink" Target="https://translate.google.com/translate?hl=fr&amp;prev=_t&amp;sl=ru&amp;tl=en&amp;u=https://www.itu.int/md/D18-RPMCIS-C-0016/en" TargetMode="External"/><Relationship Id="rId35" Type="http://schemas.openxmlformats.org/officeDocument/2006/relationships/hyperlink" Target="https://translate.google.com/translate?hl=fr&amp;prev=_t&amp;sl=ru&amp;tl=en&amp;u=https://www.itu.int/md/D18-RPMCIS-C-0022/en" TargetMode="External"/><Relationship Id="rId43" Type="http://schemas.openxmlformats.org/officeDocument/2006/relationships/hyperlink" Target="https://translate.google.com/translate?hl=fr&amp;prev=_t&amp;sl=ru&amp;tl=en&amp;u=https://www.itu.int/md/D18-RPMCIS-C-0030/en" TargetMode="External"/><Relationship Id="rId48" Type="http://schemas.openxmlformats.org/officeDocument/2006/relationships/header" Target="header1.xml"/><Relationship Id="rId8" Type="http://schemas.openxmlformats.org/officeDocument/2006/relationships/image" Target="media/image2.jpe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translate.google.com/translate?hl=fr&amp;prev=_t&amp;sl=ru&amp;tl=en&amp;u=https://www.itu.int/md/D18-RPMCIS-C-0003/en" TargetMode="External"/><Relationship Id="rId17" Type="http://schemas.openxmlformats.org/officeDocument/2006/relationships/hyperlink" Target="https://translate.google.com/translate?hl=fr&amp;prev=_t&amp;sl=ru&amp;tl=en&amp;u=https://www.itu.int/md/D18-RPMCIS-C-0008/en" TargetMode="External"/><Relationship Id="rId25" Type="http://schemas.openxmlformats.org/officeDocument/2006/relationships/hyperlink" Target="https://translate.google.com/translate?hl=fr&amp;prev=_t&amp;sl=ru&amp;tl=en&amp;u=https://www.itu.int/md/D18-RPMCIS-C-0032/en" TargetMode="External"/><Relationship Id="rId33" Type="http://schemas.openxmlformats.org/officeDocument/2006/relationships/hyperlink" Target="https://translate.google.com/translate?hl=fr&amp;prev=_t&amp;sl=ru&amp;tl=en&amp;u=https://www.itu.int/md/D18-RPMCIS-C-0019/en" TargetMode="External"/><Relationship Id="rId38" Type="http://schemas.openxmlformats.org/officeDocument/2006/relationships/hyperlink" Target="https://translate.google.com/translate?hl=fr&amp;prev=_t&amp;sl=ru&amp;tl=en&amp;u=https://www.itu.int/md/D18-RPMCIS-C-0025/en" TargetMode="External"/><Relationship Id="rId46" Type="http://schemas.openxmlformats.org/officeDocument/2006/relationships/hyperlink" Target="https://translate.google.com/translate?hl=fr&amp;prev=_t&amp;sl=ru&amp;tl=en&amp;u=https://www.itu.int/ru/ITU-D/Conferences/WTDC/WTDC21/Pages/RPM/CIS/Side-Event/ITU-IPT.aspx" TargetMode="External"/><Relationship Id="rId20" Type="http://schemas.openxmlformats.org/officeDocument/2006/relationships/hyperlink" Target="https://translate.google.com/translate?hl=fr&amp;prev=_t&amp;sl=ru&amp;tl=en&amp;u=https://www.itu.int/md/D18-RPMCIS-C-0011/en" TargetMode="External"/><Relationship Id="rId41" Type="http://schemas.openxmlformats.org/officeDocument/2006/relationships/hyperlink" Target="https://translate.google.com/translate?hl=fr&amp;prev=_t&amp;sl=ru&amp;tl=en&amp;u=https://www.itu.int/md/D18-RPMCIS-C-0028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WTDC/WTDC21/Pages/RPM-CIS.aspx" TargetMode="External"/><Relationship Id="rId1" Type="http://schemas.openxmlformats.org/officeDocument/2006/relationships/hyperlink" Target="mailto:rrismailov@bee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4019</Words>
  <Characters>22911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Lusweti, Patricia</dc:creator>
  <cp:keywords/>
  <dc:description/>
  <cp:lastModifiedBy>BDT-nd</cp:lastModifiedBy>
  <cp:revision>5</cp:revision>
  <dcterms:created xsi:type="dcterms:W3CDTF">2021-04-06T06:13:00Z</dcterms:created>
  <dcterms:modified xsi:type="dcterms:W3CDTF">2021-04-22T08:12:00Z</dcterms:modified>
</cp:coreProperties>
</file>