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843"/>
        <w:gridCol w:w="1417"/>
      </w:tblGrid>
      <w:tr w:rsidR="00ED64CE" w:rsidRPr="00674952" w14:paraId="5A4FDABF" w14:textId="77777777" w:rsidTr="005E7F1C">
        <w:trPr>
          <w:cantSplit/>
        </w:trPr>
        <w:tc>
          <w:tcPr>
            <w:tcW w:w="2127" w:type="dxa"/>
          </w:tcPr>
          <w:p w14:paraId="2FEB3411" w14:textId="14BC68CA" w:rsidR="00ED64CE" w:rsidRPr="00A96DFE" w:rsidRDefault="00ED64CE" w:rsidP="0055118B">
            <w:pPr>
              <w:spacing w:after="120"/>
              <w:rPr>
                <w:rFonts w:cstheme="minorHAnsi"/>
                <w:b/>
                <w:bCs/>
                <w:sz w:val="32"/>
                <w:szCs w:val="32"/>
              </w:rPr>
            </w:pPr>
            <w:r>
              <w:rPr>
                <w:rFonts w:cstheme="minorHAnsi"/>
                <w:noProof/>
                <w:lang w:val="en-US"/>
              </w:rPr>
              <w:drawing>
                <wp:inline distT="0" distB="0" distL="0" distR="0" wp14:anchorId="1B0CD3D1" wp14:editId="64431F27">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2"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6A6C94AD" w:rsidR="00ED64CE" w:rsidRPr="00A96DFE" w:rsidRDefault="001D18AC" w:rsidP="001D18AC">
            <w:pPr>
              <w:spacing w:after="120"/>
              <w:rPr>
                <w:rFonts w:cstheme="minorHAnsi"/>
                <w:b/>
                <w:bCs/>
                <w:sz w:val="32"/>
                <w:szCs w:val="32"/>
              </w:rPr>
            </w:pPr>
            <w:r w:rsidRPr="00060860">
              <w:rPr>
                <w:rFonts w:cstheme="minorHAnsi"/>
                <w:b/>
                <w:bCs/>
                <w:sz w:val="32"/>
                <w:szCs w:val="32"/>
              </w:rPr>
              <w:t>Regional Preparatory</w:t>
            </w:r>
            <w:r w:rsidRPr="006F4CCF">
              <w:rPr>
                <w:b/>
                <w:sz w:val="32"/>
              </w:rPr>
              <w:t xml:space="preserve"> Meeting</w:t>
            </w:r>
            <w:r w:rsidRPr="00060860">
              <w:rPr>
                <w:rFonts w:cstheme="minorHAnsi"/>
                <w:b/>
                <w:bCs/>
                <w:sz w:val="32"/>
                <w:szCs w:val="32"/>
              </w:rPr>
              <w:t xml:space="preserve"> </w:t>
            </w:r>
            <w:r>
              <w:rPr>
                <w:rFonts w:cstheme="minorHAnsi"/>
                <w:b/>
                <w:bCs/>
                <w:sz w:val="32"/>
                <w:szCs w:val="32"/>
              </w:rPr>
              <w:br/>
            </w:r>
            <w:r w:rsidRPr="00060860">
              <w:rPr>
                <w:rFonts w:cstheme="minorHAnsi"/>
                <w:b/>
                <w:bCs/>
                <w:sz w:val="32"/>
                <w:szCs w:val="32"/>
              </w:rPr>
              <w:t>for WTDC-</w:t>
            </w:r>
            <w:r>
              <w:rPr>
                <w:rFonts w:cstheme="minorHAnsi"/>
                <w:b/>
                <w:bCs/>
                <w:sz w:val="32"/>
                <w:szCs w:val="32"/>
              </w:rPr>
              <w:t>21</w:t>
            </w:r>
            <w:r w:rsidRPr="00060860">
              <w:rPr>
                <w:rFonts w:cstheme="minorHAnsi"/>
                <w:b/>
                <w:bCs/>
                <w:sz w:val="32"/>
                <w:szCs w:val="32"/>
              </w:rPr>
              <w:t xml:space="preserve"> for Asia and the Pacific </w:t>
            </w:r>
            <w:r>
              <w:rPr>
                <w:rFonts w:cstheme="minorHAnsi"/>
                <w:b/>
                <w:bCs/>
                <w:sz w:val="32"/>
                <w:szCs w:val="32"/>
              </w:rPr>
              <w:br/>
            </w:r>
            <w:r w:rsidRPr="00060860">
              <w:rPr>
                <w:rFonts w:cstheme="minorHAnsi"/>
                <w:b/>
                <w:bCs/>
                <w:sz w:val="32"/>
                <w:szCs w:val="32"/>
              </w:rPr>
              <w:t>(RPM-ASP)</w:t>
            </w:r>
            <w:r w:rsidRPr="00AA2B39">
              <w:rPr>
                <w:rFonts w:cstheme="minorHAnsi"/>
                <w:b/>
                <w:bCs/>
                <w:szCs w:val="24"/>
              </w:rPr>
              <w:t xml:space="preserve"> </w:t>
            </w:r>
            <w:r>
              <w:rPr>
                <w:rFonts w:cstheme="minorHAnsi"/>
                <w:b/>
                <w:bCs/>
                <w:szCs w:val="24"/>
              </w:rPr>
              <w:br/>
            </w:r>
            <w:r w:rsidRPr="006F4CCF">
              <w:rPr>
                <w:b/>
              </w:rPr>
              <w:t xml:space="preserve">Virtual, </w:t>
            </w:r>
            <w:r w:rsidRPr="00060860">
              <w:rPr>
                <w:rFonts w:cstheme="minorHAnsi"/>
                <w:b/>
                <w:bCs/>
                <w:szCs w:val="24"/>
              </w:rPr>
              <w:t>9-10 March 2021</w:t>
            </w:r>
          </w:p>
        </w:tc>
        <w:tc>
          <w:tcPr>
            <w:tcW w:w="1417" w:type="dxa"/>
          </w:tcPr>
          <w:p w14:paraId="08590635" w14:textId="3E0052EE" w:rsidR="00ED64CE" w:rsidRPr="00674952" w:rsidRDefault="00ED64CE" w:rsidP="005E7F1C">
            <w:pPr>
              <w:spacing w:before="240" w:line="240" w:lineRule="atLeast"/>
              <w:jc w:val="right"/>
              <w:rPr>
                <w:rFonts w:cstheme="minorHAnsi"/>
              </w:rPr>
            </w:pPr>
            <w:bookmarkStart w:id="0" w:name="ditulogo"/>
            <w:bookmarkEnd w:id="0"/>
            <w:r>
              <w:rPr>
                <w:noProof/>
                <w:lang w:val="en-US"/>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00A96DFE">
        <w:trPr>
          <w:cantSplit/>
        </w:trPr>
        <w:tc>
          <w:tcPr>
            <w:tcW w:w="6379"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77777777" w:rsidR="00C64B30" w:rsidRPr="00674952" w:rsidRDefault="00C64B30" w:rsidP="00C64B30">
            <w:pPr>
              <w:spacing w:before="0" w:line="240" w:lineRule="atLeast"/>
              <w:rPr>
                <w:rFonts w:cstheme="minorHAnsi"/>
                <w:sz w:val="20"/>
              </w:rPr>
            </w:pPr>
          </w:p>
        </w:tc>
      </w:tr>
      <w:tr w:rsidR="00C64B30" w:rsidRPr="00674952" w14:paraId="69AB090E" w14:textId="77777777" w:rsidTr="00A96DFE">
        <w:trPr>
          <w:cantSplit/>
          <w:trHeight w:val="23"/>
        </w:trPr>
        <w:tc>
          <w:tcPr>
            <w:tcW w:w="6379"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6B953F86" w:rsidR="00C64B30" w:rsidRPr="00674952" w:rsidRDefault="00C64B30" w:rsidP="00C64B30">
            <w:pPr>
              <w:tabs>
                <w:tab w:val="left" w:pos="851"/>
              </w:tabs>
              <w:spacing w:before="0" w:line="240" w:lineRule="atLeast"/>
              <w:rPr>
                <w:rFonts w:cstheme="minorHAnsi"/>
                <w:szCs w:val="24"/>
                <w:lang w:val="es-ES_tradnl"/>
              </w:rPr>
            </w:pPr>
            <w:r w:rsidRPr="00674952">
              <w:rPr>
                <w:rFonts w:cstheme="minorHAnsi"/>
                <w:b/>
                <w:bCs/>
                <w:szCs w:val="24"/>
                <w:lang w:val="es-ES_tradnl"/>
              </w:rPr>
              <w:t>Document</w:t>
            </w:r>
            <w:r w:rsidR="001D18AC" w:rsidRPr="006F4CCF">
              <w:rPr>
                <w:b/>
                <w:lang w:val="es-ES_tradnl"/>
              </w:rPr>
              <w:t xml:space="preserve"> </w:t>
            </w:r>
            <w:bookmarkStart w:id="4" w:name="DocRef1"/>
            <w:bookmarkEnd w:id="4"/>
            <w:r w:rsidR="001D18AC" w:rsidRPr="00674952">
              <w:rPr>
                <w:rFonts w:cstheme="minorHAnsi"/>
                <w:b/>
                <w:bCs/>
                <w:szCs w:val="24"/>
                <w:lang w:val="es-ES_tradnl"/>
              </w:rPr>
              <w:t>RPM-</w:t>
            </w:r>
            <w:r w:rsidR="001D18AC">
              <w:rPr>
                <w:rFonts w:cstheme="minorHAnsi"/>
                <w:b/>
                <w:bCs/>
                <w:szCs w:val="24"/>
                <w:lang w:val="es-ES_tradnl"/>
              </w:rPr>
              <w:t>ASP21</w:t>
            </w:r>
            <w:r w:rsidR="001D18AC" w:rsidRPr="00674952">
              <w:rPr>
                <w:rFonts w:cstheme="minorHAnsi"/>
                <w:b/>
                <w:bCs/>
                <w:szCs w:val="24"/>
                <w:lang w:val="es-ES_tradnl"/>
              </w:rPr>
              <w:t>/</w:t>
            </w:r>
            <w:r w:rsidR="001D18AC">
              <w:rPr>
                <w:rFonts w:cstheme="minorHAnsi"/>
                <w:b/>
                <w:bCs/>
                <w:szCs w:val="24"/>
                <w:lang w:val="es-ES_tradnl"/>
              </w:rPr>
              <w:t>9</w:t>
            </w:r>
            <w:r w:rsidRPr="00674952">
              <w:rPr>
                <w:rFonts w:cstheme="minorHAnsi"/>
                <w:b/>
                <w:bCs/>
                <w:szCs w:val="24"/>
                <w:lang w:val="es-ES_tradnl"/>
              </w:rPr>
              <w:t>-E</w:t>
            </w:r>
          </w:p>
        </w:tc>
      </w:tr>
      <w:tr w:rsidR="00C64B30" w:rsidRPr="00674952" w14:paraId="7E2BB70E" w14:textId="77777777" w:rsidTr="00A96DFE">
        <w:trPr>
          <w:cantSplit/>
          <w:trHeight w:val="23"/>
        </w:trPr>
        <w:tc>
          <w:tcPr>
            <w:tcW w:w="6379"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1A0EB390" w:rsidR="00C64B30" w:rsidRPr="00674952" w:rsidRDefault="009F5951" w:rsidP="00C64B30">
            <w:pPr>
              <w:spacing w:before="0" w:line="240" w:lineRule="atLeast"/>
              <w:rPr>
                <w:rFonts w:cstheme="minorHAnsi"/>
                <w:szCs w:val="24"/>
              </w:rPr>
            </w:pPr>
            <w:r>
              <w:rPr>
                <w:rFonts w:cstheme="minorHAnsi"/>
                <w:b/>
                <w:bCs/>
                <w:szCs w:val="24"/>
                <w:lang w:val="fr-FR"/>
              </w:rPr>
              <w:t>10</w:t>
            </w:r>
            <w:r w:rsidR="004C2E04" w:rsidRPr="004C2E04">
              <w:rPr>
                <w:rFonts w:cstheme="minorHAnsi"/>
                <w:b/>
                <w:bCs/>
                <w:szCs w:val="24"/>
                <w:lang w:val="fr-FR"/>
              </w:rPr>
              <w:t xml:space="preserve"> </w:t>
            </w:r>
            <w:proofErr w:type="spellStart"/>
            <w:r w:rsidR="004C2E04" w:rsidRPr="004C2E04">
              <w:rPr>
                <w:rFonts w:cstheme="minorHAnsi"/>
                <w:b/>
                <w:bCs/>
                <w:szCs w:val="24"/>
                <w:lang w:val="fr-FR"/>
              </w:rPr>
              <w:t>February</w:t>
            </w:r>
            <w:proofErr w:type="spellEnd"/>
            <w:r w:rsidR="004C2E04" w:rsidRPr="004C2E04">
              <w:rPr>
                <w:rFonts w:cstheme="minorHAnsi"/>
                <w:b/>
                <w:bCs/>
                <w:szCs w:val="24"/>
                <w:lang w:val="fr-FR"/>
              </w:rPr>
              <w:t xml:space="preserve"> 2021</w:t>
            </w:r>
          </w:p>
        </w:tc>
      </w:tr>
      <w:tr w:rsidR="00C64B30" w:rsidRPr="00674952" w14:paraId="1D6C1835" w14:textId="77777777" w:rsidTr="00A96DFE">
        <w:trPr>
          <w:cantSplit/>
          <w:trHeight w:val="23"/>
        </w:trPr>
        <w:tc>
          <w:tcPr>
            <w:tcW w:w="6379"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325482F7" w:rsidR="00C64B30" w:rsidRPr="00674952" w:rsidRDefault="00C64B30" w:rsidP="00C64B30">
            <w:pPr>
              <w:tabs>
                <w:tab w:val="left" w:pos="993"/>
              </w:tabs>
              <w:spacing w:before="0"/>
              <w:rPr>
                <w:rFonts w:cstheme="minorHAnsi"/>
                <w:b/>
                <w:szCs w:val="24"/>
              </w:rPr>
            </w:pPr>
            <w:r w:rsidRPr="00674952">
              <w:rPr>
                <w:rFonts w:cstheme="minorHAnsi"/>
                <w:b/>
                <w:bCs/>
                <w:szCs w:val="24"/>
                <w:lang w:val="fr-FR"/>
              </w:rPr>
              <w:t>English</w:t>
            </w:r>
            <w:r w:rsidR="007354B2">
              <w:rPr>
                <w:rFonts w:cstheme="minorHAnsi"/>
                <w:b/>
                <w:bCs/>
                <w:szCs w:val="24"/>
                <w:lang w:val="fr-FR"/>
              </w:rPr>
              <w:t xml:space="preserve"> </w:t>
            </w:r>
            <w:proofErr w:type="spellStart"/>
            <w:r w:rsidR="007354B2">
              <w:rPr>
                <w:rFonts w:cstheme="minorHAnsi"/>
                <w:b/>
                <w:bCs/>
                <w:szCs w:val="24"/>
                <w:lang w:val="fr-FR"/>
              </w:rPr>
              <w:t>only</w:t>
            </w:r>
            <w:proofErr w:type="spellEnd"/>
          </w:p>
        </w:tc>
      </w:tr>
      <w:tr w:rsidR="00B27ABD" w:rsidRPr="00674952" w14:paraId="51CDE126" w14:textId="77777777" w:rsidTr="00A96DFE">
        <w:trPr>
          <w:cantSplit/>
          <w:trHeight w:val="23"/>
        </w:trPr>
        <w:tc>
          <w:tcPr>
            <w:tcW w:w="9639" w:type="dxa"/>
            <w:gridSpan w:val="4"/>
            <w:shd w:val="clear" w:color="auto" w:fill="auto"/>
          </w:tcPr>
          <w:p w14:paraId="56E95E27" w14:textId="23853146" w:rsidR="00B27ABD" w:rsidRPr="00674952" w:rsidRDefault="009F5951" w:rsidP="00B27ABD">
            <w:pPr>
              <w:pStyle w:val="Source"/>
              <w:spacing w:before="240" w:after="240"/>
              <w:rPr>
                <w:rFonts w:cstheme="minorHAnsi"/>
              </w:rPr>
            </w:pPr>
            <w:r w:rsidRPr="009F5951">
              <w:rPr>
                <w:rFonts w:cstheme="minorHAnsi"/>
              </w:rPr>
              <w:t>Asia Pacific Network Information Centre</w:t>
            </w:r>
            <w:r>
              <w:rPr>
                <w:rFonts w:cstheme="minorHAnsi"/>
              </w:rPr>
              <w:t xml:space="preserve"> (APNIC)</w:t>
            </w:r>
          </w:p>
        </w:tc>
      </w:tr>
      <w:tr w:rsidR="00B27ABD" w:rsidRPr="00674952" w14:paraId="49F9171B" w14:textId="77777777" w:rsidTr="00A96DFE">
        <w:trPr>
          <w:cantSplit/>
          <w:trHeight w:val="23"/>
        </w:trPr>
        <w:tc>
          <w:tcPr>
            <w:tcW w:w="9639" w:type="dxa"/>
            <w:gridSpan w:val="4"/>
            <w:shd w:val="clear" w:color="auto" w:fill="auto"/>
          </w:tcPr>
          <w:p w14:paraId="6243469E" w14:textId="756EFDFE" w:rsidR="00B27ABD" w:rsidRPr="00B27ABD" w:rsidRDefault="009F5951" w:rsidP="00B27ABD">
            <w:pPr>
              <w:spacing w:after="120"/>
              <w:jc w:val="center"/>
              <w:rPr>
                <w:b/>
                <w:bCs/>
                <w:sz w:val="28"/>
                <w:szCs w:val="32"/>
                <w:u w:val="single"/>
                <w:lang w:val="en-US"/>
              </w:rPr>
            </w:pPr>
            <w:r w:rsidRPr="009F5951">
              <w:rPr>
                <w:rFonts w:cstheme="minorHAnsi"/>
                <w:sz w:val="28"/>
                <w:szCs w:val="32"/>
              </w:rPr>
              <w:t>Responses to COVID-19 and its Impact on infrastructure and affordability</w:t>
            </w:r>
          </w:p>
        </w:tc>
      </w:tr>
      <w:tr w:rsidR="00C64B30" w:rsidRPr="00674952" w14:paraId="1531195A" w14:textId="77777777" w:rsidTr="00A96DFE">
        <w:trPr>
          <w:cantSplit/>
          <w:trHeight w:val="23"/>
        </w:trPr>
        <w:tc>
          <w:tcPr>
            <w:tcW w:w="9639" w:type="dxa"/>
            <w:gridSpan w:val="4"/>
            <w:tcBorders>
              <w:bottom w:val="single" w:sz="4" w:space="0" w:color="auto"/>
            </w:tcBorders>
            <w:shd w:val="clear" w:color="auto" w:fill="auto"/>
          </w:tcPr>
          <w:p w14:paraId="73F83C60" w14:textId="77777777" w:rsidR="00C64B30" w:rsidRPr="00674952" w:rsidRDefault="00C64B30" w:rsidP="00C64B30">
            <w:pPr>
              <w:pStyle w:val="Title1"/>
              <w:rPr>
                <w:rFonts w:cstheme="minorHAnsi"/>
                <w:szCs w:val="28"/>
              </w:rPr>
            </w:pPr>
          </w:p>
        </w:tc>
      </w:tr>
      <w:tr w:rsidR="00C64B30" w:rsidRPr="00674952" w14:paraId="7D545550" w14:textId="77777777" w:rsidTr="00A96DFE">
        <w:trPr>
          <w:cantSplit/>
          <w:trHeight w:val="23"/>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14:paraId="17A64985" w14:textId="5761CC2A" w:rsidR="00C64B30" w:rsidRPr="00674952" w:rsidRDefault="00515E90" w:rsidP="006E3C91">
            <w:pPr>
              <w:pStyle w:val="Title1"/>
              <w:spacing w:before="120" w:after="120"/>
              <w:jc w:val="left"/>
              <w:rPr>
                <w:rFonts w:cstheme="minorHAnsi"/>
                <w:b/>
                <w:bCs/>
                <w:caps w:val="0"/>
                <w:sz w:val="24"/>
                <w:szCs w:val="24"/>
              </w:rPr>
            </w:pPr>
            <w:r>
              <w:rPr>
                <w:rFonts w:cstheme="minorHAnsi"/>
                <w:b/>
                <w:bCs/>
                <w:caps w:val="0"/>
                <w:sz w:val="24"/>
                <w:szCs w:val="24"/>
              </w:rPr>
              <w:t>Agenda item</w:t>
            </w:r>
            <w:r w:rsidR="00C64B30" w:rsidRPr="00674952">
              <w:rPr>
                <w:rFonts w:cstheme="minorHAnsi"/>
                <w:b/>
                <w:bCs/>
                <w:caps w:val="0"/>
                <w:sz w:val="24"/>
                <w:szCs w:val="24"/>
              </w:rPr>
              <w:t xml:space="preserve">: </w:t>
            </w:r>
          </w:p>
          <w:p w14:paraId="615F3327" w14:textId="48709893" w:rsidR="00C64B30" w:rsidRPr="00674952" w:rsidRDefault="006E3C91" w:rsidP="006E3C91">
            <w:pPr>
              <w:pStyle w:val="Title1"/>
              <w:spacing w:before="120" w:after="120"/>
              <w:jc w:val="left"/>
              <w:rPr>
                <w:rFonts w:cstheme="minorHAnsi"/>
                <w:caps w:val="0"/>
                <w:sz w:val="24"/>
                <w:szCs w:val="24"/>
              </w:rPr>
            </w:pPr>
            <w:r>
              <w:rPr>
                <w:rFonts w:cstheme="minorHAnsi"/>
                <w:caps w:val="0"/>
                <w:sz w:val="24"/>
                <w:szCs w:val="24"/>
              </w:rPr>
              <w:t>N/A</w:t>
            </w:r>
          </w:p>
          <w:p w14:paraId="1C3A5615" w14:textId="4C1E1173" w:rsidR="00C64B30" w:rsidRDefault="00C64B30" w:rsidP="006E3C91">
            <w:pPr>
              <w:pStyle w:val="Title1"/>
              <w:spacing w:before="120" w:after="120"/>
              <w:jc w:val="left"/>
              <w:rPr>
                <w:rFonts w:cstheme="minorHAnsi"/>
                <w:b/>
                <w:bCs/>
                <w:caps w:val="0"/>
                <w:sz w:val="24"/>
                <w:szCs w:val="24"/>
              </w:rPr>
            </w:pPr>
            <w:r w:rsidRPr="00674952">
              <w:rPr>
                <w:rFonts w:cstheme="minorHAnsi"/>
                <w:b/>
                <w:bCs/>
                <w:caps w:val="0"/>
                <w:sz w:val="24"/>
                <w:szCs w:val="24"/>
              </w:rPr>
              <w:t xml:space="preserve">Summary: </w:t>
            </w:r>
          </w:p>
          <w:p w14:paraId="254C9E18" w14:textId="77777777" w:rsidR="009F5951" w:rsidRDefault="009F5951" w:rsidP="006E3C91">
            <w:pPr>
              <w:spacing w:after="120"/>
            </w:pPr>
            <w:r>
              <w:t xml:space="preserve">Asia Pacific Network Information Centre (APNIC) proposes to explore how the technical community have cooperated with the health sector and how network operators have adapted their businesses in the face of the pandemic. These examples can contribute to ITU’s Global Network Resiliency Platform (#REG4COVID). </w:t>
            </w:r>
          </w:p>
          <w:p w14:paraId="389033A2" w14:textId="1CB6190C" w:rsidR="0072187B" w:rsidRPr="0072187B" w:rsidRDefault="009F5951" w:rsidP="006E3C91">
            <w:pPr>
              <w:spacing w:after="120"/>
            </w:pPr>
            <w:r>
              <w:t>Additionally, APNIC offers to partner with ITU in offering technical capacity building to increase network operators’ resiliency in the region.</w:t>
            </w:r>
          </w:p>
          <w:p w14:paraId="30D84706" w14:textId="77777777" w:rsidR="00C64B30" w:rsidRPr="00674952" w:rsidRDefault="00C64B30" w:rsidP="006E3C91">
            <w:pPr>
              <w:pStyle w:val="Title1"/>
              <w:spacing w:before="120" w:after="120"/>
              <w:jc w:val="left"/>
              <w:rPr>
                <w:rFonts w:cstheme="minorHAnsi"/>
                <w:b/>
                <w:bCs/>
                <w:caps w:val="0"/>
                <w:sz w:val="24"/>
                <w:szCs w:val="24"/>
              </w:rPr>
            </w:pPr>
            <w:r w:rsidRPr="00674952">
              <w:rPr>
                <w:rFonts w:cstheme="minorHAnsi"/>
                <w:b/>
                <w:bCs/>
                <w:caps w:val="0"/>
                <w:sz w:val="24"/>
                <w:szCs w:val="24"/>
              </w:rPr>
              <w:t>Expected results:</w:t>
            </w:r>
          </w:p>
          <w:p w14:paraId="7429774F" w14:textId="6DFA8C97" w:rsidR="00C64B30" w:rsidRPr="00674952" w:rsidRDefault="00D741F7" w:rsidP="007354B2">
            <w:pPr>
              <w:pStyle w:val="Title1"/>
              <w:spacing w:before="120" w:after="120"/>
              <w:jc w:val="both"/>
              <w:rPr>
                <w:rFonts w:cstheme="minorHAnsi"/>
                <w:caps w:val="0"/>
                <w:sz w:val="24"/>
                <w:szCs w:val="24"/>
              </w:rPr>
            </w:pPr>
            <w:r>
              <w:rPr>
                <w:rFonts w:cstheme="minorHAnsi"/>
                <w:caps w:val="0"/>
                <w:sz w:val="24"/>
                <w:szCs w:val="24"/>
              </w:rPr>
              <w:t>RPM-ASP</w:t>
            </w:r>
            <w:bookmarkStart w:id="9" w:name="_GoBack"/>
            <w:bookmarkEnd w:id="9"/>
            <w:r w:rsidR="006E3C91">
              <w:rPr>
                <w:rFonts w:cstheme="minorHAnsi"/>
                <w:caps w:val="0"/>
                <w:sz w:val="24"/>
                <w:szCs w:val="24"/>
              </w:rPr>
              <w:t xml:space="preserve"> is invited to examine this contribution and approve the proposals contained therein</w:t>
            </w:r>
            <w:r w:rsidR="009F5951" w:rsidRPr="009F5951">
              <w:rPr>
                <w:rFonts w:cstheme="minorHAnsi"/>
                <w:caps w:val="0"/>
                <w:sz w:val="24"/>
                <w:szCs w:val="24"/>
              </w:rPr>
              <w:t>.</w:t>
            </w:r>
            <w:r w:rsidR="00C172FD" w:rsidRPr="00C172FD">
              <w:rPr>
                <w:caps w:val="0"/>
                <w:sz w:val="24"/>
                <w:szCs w:val="24"/>
              </w:rPr>
              <w:t xml:space="preserve"> </w:t>
            </w:r>
          </w:p>
          <w:p w14:paraId="4A5F98B0" w14:textId="77777777" w:rsidR="00C64B30" w:rsidRDefault="00C64B30" w:rsidP="006E3C91">
            <w:pPr>
              <w:pStyle w:val="Title1"/>
              <w:spacing w:before="120" w:after="120"/>
              <w:jc w:val="left"/>
              <w:rPr>
                <w:rFonts w:cstheme="minorHAnsi"/>
                <w:b/>
                <w:bCs/>
                <w:caps w:val="0"/>
                <w:sz w:val="24"/>
                <w:szCs w:val="24"/>
              </w:rPr>
            </w:pPr>
            <w:r w:rsidRPr="00674952">
              <w:rPr>
                <w:rFonts w:cstheme="minorHAnsi"/>
                <w:b/>
                <w:bCs/>
                <w:caps w:val="0"/>
                <w:sz w:val="24"/>
                <w:szCs w:val="24"/>
              </w:rPr>
              <w:t>References:</w:t>
            </w:r>
          </w:p>
          <w:p w14:paraId="3D799BA1" w14:textId="677719E4" w:rsidR="00B27ABD" w:rsidRPr="00B27ABD" w:rsidRDefault="001D18AC" w:rsidP="006E3C91">
            <w:pPr>
              <w:spacing w:after="120"/>
            </w:pPr>
            <w:r>
              <w:t>N/A</w:t>
            </w:r>
          </w:p>
        </w:tc>
      </w:tr>
      <w:bookmarkEnd w:id="7"/>
      <w:bookmarkEnd w:id="8"/>
    </w:tbl>
    <w:p w14:paraId="597154B9" w14:textId="158B2BB7" w:rsidR="00D83BF5" w:rsidRDefault="00D83BF5" w:rsidP="00674952">
      <w:pPr>
        <w:spacing w:after="120"/>
      </w:pPr>
    </w:p>
    <w:p w14:paraId="6CF8D9CC" w14:textId="77777777" w:rsidR="00B27ABD" w:rsidRDefault="00B27ABD">
      <w:pPr>
        <w:tabs>
          <w:tab w:val="clear" w:pos="1134"/>
          <w:tab w:val="clear" w:pos="1871"/>
          <w:tab w:val="clear" w:pos="2268"/>
        </w:tabs>
        <w:overflowPunct/>
        <w:autoSpaceDE/>
        <w:autoSpaceDN/>
        <w:adjustRightInd/>
        <w:spacing w:before="0"/>
        <w:textAlignment w:val="auto"/>
        <w:rPr>
          <w:b/>
          <w:bCs/>
          <w:u w:val="single"/>
          <w:lang w:val="en-US"/>
        </w:rPr>
      </w:pPr>
      <w:r>
        <w:rPr>
          <w:b/>
          <w:bCs/>
          <w:u w:val="single"/>
          <w:lang w:val="en-US"/>
        </w:rPr>
        <w:br w:type="page"/>
      </w:r>
    </w:p>
    <w:p w14:paraId="26A7F919" w14:textId="356EB980" w:rsidR="006E3C91" w:rsidRPr="006E3C91" w:rsidRDefault="006E3C91">
      <w:pPr>
        <w:spacing w:after="120"/>
        <w:rPr>
          <w:b/>
          <w:bCs/>
        </w:rPr>
      </w:pPr>
      <w:r w:rsidRPr="006E3C91">
        <w:rPr>
          <w:b/>
          <w:bCs/>
        </w:rPr>
        <w:lastRenderedPageBreak/>
        <w:t xml:space="preserve">Expected </w:t>
      </w:r>
      <w:r>
        <w:rPr>
          <w:b/>
          <w:bCs/>
        </w:rPr>
        <w:t>outcomes</w:t>
      </w:r>
    </w:p>
    <w:p w14:paraId="150BFF17" w14:textId="77777777" w:rsidR="006E3C91" w:rsidRPr="001D18AC" w:rsidRDefault="006E3C91" w:rsidP="006E3C91">
      <w:pPr>
        <w:spacing w:after="120"/>
      </w:pPr>
      <w:r w:rsidRPr="001D18AC">
        <w:t>Increased information sharing of the key initiatives and measures undertaken by the technical community to support infrastructure capacity and resiliency in the region. This will help to build better preparedness for global events such as the COVID pandemic, focusing on national response to future similar emergencies.</w:t>
      </w:r>
    </w:p>
    <w:p w14:paraId="0845C204" w14:textId="77777777" w:rsidR="006E3C91" w:rsidRPr="001D18AC" w:rsidRDefault="006E3C91" w:rsidP="006E3C91">
      <w:pPr>
        <w:spacing w:after="120"/>
      </w:pPr>
      <w:r w:rsidRPr="001D18AC">
        <w:t xml:space="preserve">Increased resilience and network capabilities of ITU Members in the region. This can also help to narrow the digital divide and inequalities between and within economies. </w:t>
      </w:r>
    </w:p>
    <w:p w14:paraId="0F8950A5" w14:textId="1AE21BFE" w:rsidR="006E3C91" w:rsidRPr="001D18AC" w:rsidRDefault="006E3C91" w:rsidP="00631683">
      <w:pPr>
        <w:spacing w:after="120"/>
        <w:rPr>
          <w:b/>
          <w:bCs/>
        </w:rPr>
      </w:pPr>
      <w:r w:rsidRPr="001D18AC">
        <w:rPr>
          <w:b/>
          <w:bCs/>
        </w:rPr>
        <w:t>Background and proposal</w:t>
      </w:r>
    </w:p>
    <w:p w14:paraId="4FE3C61D" w14:textId="27414F3B" w:rsidR="00631683" w:rsidRDefault="00631683" w:rsidP="00631683">
      <w:pPr>
        <w:spacing w:after="120"/>
      </w:pPr>
      <w:r>
        <w:t xml:space="preserve">Since the pandemic in 2020, economies have undergone a global lockdown that has disrupted not only the way businesses operate at the national level, but also the way people interact for work, education and entertainment. This has resulted in unprecedented demand for Internet access as the main substitute for those activities that have shifted online, as they cannot longer be done face-to-face. </w:t>
      </w:r>
    </w:p>
    <w:p w14:paraId="1E62AB2A" w14:textId="77777777" w:rsidR="00631683" w:rsidRDefault="00631683" w:rsidP="00631683">
      <w:pPr>
        <w:spacing w:after="120"/>
      </w:pPr>
      <w:r>
        <w:t xml:space="preserve">Faced with such extraordinary circumstances, network operators have worked tirelessly to ensure seamless Internet connectivity for users in order to help maintain people’s livelihoods. </w:t>
      </w:r>
    </w:p>
    <w:p w14:paraId="0F06DE1B" w14:textId="77777777" w:rsidR="00631683" w:rsidRDefault="00631683" w:rsidP="00631683">
      <w:pPr>
        <w:spacing w:after="120"/>
      </w:pPr>
      <w:r>
        <w:t xml:space="preserve">Asia Pacific Network Information Centre (APNIC) proposes to explore the key initiatives and measures undertaken in the Asia Pacific region to ensure seamless Internet connectivity for users as a response to the COVID-19 pandemic. </w:t>
      </w:r>
    </w:p>
    <w:p w14:paraId="6D10B058" w14:textId="77777777" w:rsidR="00631683" w:rsidRDefault="00631683" w:rsidP="00631683">
      <w:pPr>
        <w:spacing w:after="120"/>
      </w:pPr>
      <w:proofErr w:type="gramStart"/>
      <w:r>
        <w:t>In particular, we</w:t>
      </w:r>
      <w:proofErr w:type="gramEnd"/>
      <w:r>
        <w:t xml:space="preserve"> will look at examples of how the technical community have cooperated with the health sector and how network operators have adapted their services in the face of the pandemic. These examples can contribute to ITU’s Global Network Resiliency Platform (#REG4COVID). </w:t>
      </w:r>
    </w:p>
    <w:p w14:paraId="18992290" w14:textId="77777777" w:rsidR="00631683" w:rsidRDefault="00631683" w:rsidP="00631683">
      <w:pPr>
        <w:spacing w:after="120"/>
      </w:pPr>
      <w:r>
        <w:t xml:space="preserve">APNIC offers to partner with ITU to offer technical capacity building for network operators in the region to increase their network resiliency in critical areas such as Internet routing and network security. </w:t>
      </w:r>
    </w:p>
    <w:p w14:paraId="4E107F6B" w14:textId="77777777" w:rsidR="00631683" w:rsidRDefault="00631683" w:rsidP="00631683">
      <w:pPr>
        <w:spacing w:after="120"/>
      </w:pPr>
      <w:r>
        <w:t>Our envisioned outcomes are twofold:</w:t>
      </w:r>
    </w:p>
    <w:p w14:paraId="7972B711" w14:textId="77777777" w:rsidR="00631683" w:rsidRDefault="00631683" w:rsidP="00631683">
      <w:pPr>
        <w:spacing w:after="120"/>
      </w:pPr>
      <w:r>
        <w:t>First, to promote greater understanding of the key initiatives and measures that were undertaken by the technical community to support the infrastructure and economic needs in the region. By highlighting the critical role of network operators in the continued functioning of economies in the region, ITU Members will be able to build better preparedness for global events such as the COVID pandemic, focusing on national response to future similar emergencies.</w:t>
      </w:r>
    </w:p>
    <w:p w14:paraId="55457415" w14:textId="77777777" w:rsidR="00631683" w:rsidRPr="00111FB6" w:rsidRDefault="00631683" w:rsidP="00631683">
      <w:pPr>
        <w:spacing w:after="120"/>
        <w:rPr>
          <w:b/>
          <w:bCs/>
        </w:rPr>
      </w:pPr>
      <w:r>
        <w:t>Second, technical training for network operators particularly in developing economies can help to narrow the digital divide and inequalities between and within economies. Training will also increase the overall resiliency and network capabilities of ITU Members in APAC.</w:t>
      </w:r>
    </w:p>
    <w:p w14:paraId="31471137" w14:textId="77777777" w:rsidR="009F5951" w:rsidRDefault="009F5951" w:rsidP="00631683">
      <w:pPr>
        <w:spacing w:after="120"/>
        <w:rPr>
          <w:szCs w:val="24"/>
        </w:rPr>
      </w:pPr>
    </w:p>
    <w:p w14:paraId="7572B8B5" w14:textId="77777777" w:rsidR="00D83BF5" w:rsidRPr="0084734D" w:rsidRDefault="00D83BF5" w:rsidP="00D83BF5">
      <w:pPr>
        <w:jc w:val="center"/>
        <w:rPr>
          <w:szCs w:val="24"/>
        </w:rPr>
      </w:pPr>
      <w:r>
        <w:rPr>
          <w:szCs w:val="24"/>
        </w:rPr>
        <w:t>_______________</w:t>
      </w:r>
    </w:p>
    <w:sectPr w:rsidR="00D83BF5" w:rsidRPr="0084734D" w:rsidSect="00674952">
      <w:headerReference w:type="default" r:id="rId14"/>
      <w:footerReference w:type="even" r:id="rId15"/>
      <w:footerReference w:type="first" r:id="rId16"/>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845AA" w14:textId="77777777" w:rsidR="008A409A" w:rsidRDefault="008A409A">
      <w:r>
        <w:separator/>
      </w:r>
    </w:p>
  </w:endnote>
  <w:endnote w:type="continuationSeparator" w:id="0">
    <w:p w14:paraId="5255EACA" w14:textId="77777777" w:rsidR="008A409A" w:rsidRDefault="008A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E45D05" w:rsidRDefault="00E45D05">
    <w:pPr>
      <w:framePr w:wrap="around" w:vAnchor="text" w:hAnchor="margin" w:xAlign="right" w:y="1"/>
    </w:pPr>
    <w:r>
      <w:fldChar w:fldCharType="begin"/>
    </w:r>
    <w:r>
      <w:instrText xml:space="preserve">PAGE  </w:instrText>
    </w:r>
    <w:r>
      <w:fldChar w:fldCharType="end"/>
    </w:r>
  </w:p>
  <w:p w14:paraId="0BCC69B1" w14:textId="2839755D"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23735B">
      <w:rPr>
        <w:noProof/>
      </w:rPr>
      <w:t>10.02.21</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0"/>
      <w:gridCol w:w="5958"/>
    </w:tblGrid>
    <w:tr w:rsidR="00D83BF5" w:rsidRPr="00991BA1" w14:paraId="2405CDF7" w14:textId="77777777" w:rsidTr="00124A96">
      <w:tc>
        <w:tcPr>
          <w:tcW w:w="1431" w:type="dxa"/>
          <w:tcBorders>
            <w:top w:val="single" w:sz="4" w:space="0" w:color="000000"/>
          </w:tcBorders>
          <w:shd w:val="clear" w:color="auto" w:fill="auto"/>
        </w:tcPr>
        <w:p w14:paraId="069CC8A3"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47C9D700" w14:textId="4CCBA88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58" w:type="dxa"/>
          <w:tcBorders>
            <w:top w:val="single" w:sz="4" w:space="0" w:color="000000"/>
          </w:tcBorders>
          <w:shd w:val="clear" w:color="auto" w:fill="auto"/>
        </w:tcPr>
        <w:p w14:paraId="254A0746" w14:textId="5F2E2247" w:rsidR="00D83BF5" w:rsidRPr="0052076F" w:rsidRDefault="009F5951" w:rsidP="00D83BF5">
          <w:pPr>
            <w:pStyle w:val="FirstFooter"/>
            <w:tabs>
              <w:tab w:val="left" w:pos="2302"/>
            </w:tabs>
            <w:ind w:left="2302" w:hanging="2302"/>
            <w:rPr>
              <w:rFonts w:cstheme="minorHAnsi"/>
              <w:sz w:val="18"/>
              <w:szCs w:val="18"/>
              <w:highlight w:val="yellow"/>
            </w:rPr>
          </w:pPr>
          <w:bookmarkStart w:id="12" w:name="OrgName"/>
          <w:bookmarkEnd w:id="12"/>
          <w:r>
            <w:rPr>
              <w:rFonts w:cstheme="minorHAnsi"/>
              <w:sz w:val="18"/>
              <w:szCs w:val="18"/>
            </w:rPr>
            <w:t xml:space="preserve">Ms </w:t>
          </w:r>
          <w:r w:rsidRPr="009F5951">
            <w:rPr>
              <w:rFonts w:cstheme="minorHAnsi"/>
              <w:sz w:val="18"/>
              <w:szCs w:val="18"/>
            </w:rPr>
            <w:t>Joyce Chen</w:t>
          </w:r>
          <w:r>
            <w:rPr>
              <w:rFonts w:cstheme="minorHAnsi"/>
              <w:sz w:val="18"/>
              <w:szCs w:val="18"/>
            </w:rPr>
            <w:t xml:space="preserve">, </w:t>
          </w:r>
          <w:r w:rsidRPr="009F5951">
            <w:rPr>
              <w:rFonts w:cstheme="minorHAnsi"/>
              <w:sz w:val="18"/>
              <w:szCs w:val="18"/>
            </w:rPr>
            <w:t>Asia Pacific Network Information Centre</w:t>
          </w:r>
          <w:r>
            <w:rPr>
              <w:rFonts w:cstheme="minorHAnsi"/>
              <w:sz w:val="18"/>
              <w:szCs w:val="18"/>
            </w:rPr>
            <w:t>, Australia</w:t>
          </w:r>
        </w:p>
      </w:tc>
    </w:tr>
    <w:tr w:rsidR="00D83BF5" w:rsidRPr="004D495C" w14:paraId="4607CF08" w14:textId="77777777" w:rsidTr="00124A96">
      <w:tc>
        <w:tcPr>
          <w:tcW w:w="1431" w:type="dxa"/>
          <w:shd w:val="clear" w:color="auto" w:fill="auto"/>
        </w:tcPr>
        <w:p w14:paraId="0DBB45CA" w14:textId="77777777" w:rsidR="00D83BF5" w:rsidRPr="0052076F" w:rsidRDefault="00D83BF5" w:rsidP="00D83BF5">
          <w:pPr>
            <w:pStyle w:val="FirstFooter"/>
            <w:tabs>
              <w:tab w:val="left" w:pos="1559"/>
              <w:tab w:val="left" w:pos="3828"/>
            </w:tabs>
            <w:rPr>
              <w:sz w:val="20"/>
            </w:rPr>
          </w:pPr>
        </w:p>
      </w:tc>
      <w:tc>
        <w:tcPr>
          <w:tcW w:w="2250" w:type="dxa"/>
          <w:shd w:val="clear" w:color="auto" w:fill="auto"/>
        </w:tcPr>
        <w:p w14:paraId="64710DAE"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58" w:type="dxa"/>
          <w:shd w:val="clear" w:color="auto" w:fill="auto"/>
        </w:tcPr>
        <w:p w14:paraId="6026A7FF" w14:textId="18F2A909" w:rsidR="00D83BF5" w:rsidRPr="0052076F" w:rsidRDefault="009F5951" w:rsidP="00D83BF5">
          <w:pPr>
            <w:pStyle w:val="FirstFooter"/>
            <w:tabs>
              <w:tab w:val="left" w:pos="2302"/>
            </w:tabs>
            <w:rPr>
              <w:rFonts w:cstheme="minorHAnsi"/>
              <w:sz w:val="18"/>
              <w:szCs w:val="18"/>
              <w:highlight w:val="yellow"/>
              <w:lang w:val="en-US"/>
            </w:rPr>
          </w:pPr>
          <w:bookmarkStart w:id="13" w:name="PhoneNo"/>
          <w:bookmarkEnd w:id="13"/>
          <w:r w:rsidRPr="009F5951">
            <w:rPr>
              <w:rFonts w:cstheme="minorHAnsi"/>
              <w:sz w:val="18"/>
              <w:szCs w:val="18"/>
              <w:lang w:val="en-US"/>
            </w:rPr>
            <w:t>+6597842625</w:t>
          </w:r>
        </w:p>
      </w:tc>
    </w:tr>
    <w:tr w:rsidR="00D83BF5" w:rsidRPr="004D495C" w14:paraId="474E069B" w14:textId="77777777" w:rsidTr="00124A96">
      <w:tc>
        <w:tcPr>
          <w:tcW w:w="1431" w:type="dxa"/>
          <w:shd w:val="clear" w:color="auto" w:fill="auto"/>
        </w:tcPr>
        <w:p w14:paraId="349E473D" w14:textId="77777777" w:rsidR="00D83BF5" w:rsidRPr="004D495C" w:rsidRDefault="00D83BF5" w:rsidP="00D83BF5">
          <w:pPr>
            <w:pStyle w:val="FirstFooter"/>
            <w:tabs>
              <w:tab w:val="left" w:pos="1559"/>
              <w:tab w:val="left" w:pos="3828"/>
            </w:tabs>
            <w:rPr>
              <w:sz w:val="20"/>
              <w:lang w:val="en-US"/>
            </w:rPr>
          </w:pPr>
        </w:p>
      </w:tc>
      <w:tc>
        <w:tcPr>
          <w:tcW w:w="2250" w:type="dxa"/>
          <w:shd w:val="clear" w:color="auto" w:fill="auto"/>
        </w:tcPr>
        <w:p w14:paraId="371FC720" w14:textId="1EE98948" w:rsidR="00D83BF5" w:rsidRPr="0052076F" w:rsidRDefault="00D83BF5" w:rsidP="00D83BF5">
          <w:pPr>
            <w:pStyle w:val="FirstFooter"/>
            <w:tabs>
              <w:tab w:val="left" w:pos="2302"/>
            </w:tabs>
            <w:rPr>
              <w:sz w:val="18"/>
              <w:szCs w:val="18"/>
              <w:lang w:val="en-US"/>
            </w:rPr>
          </w:pPr>
          <w:r w:rsidRPr="0052076F">
            <w:rPr>
              <w:sz w:val="18"/>
              <w:szCs w:val="18"/>
              <w:lang w:val="en-US"/>
            </w:rPr>
            <w:t>E-mail:</w:t>
          </w:r>
          <w:r w:rsidR="00991BA1" w:rsidRPr="0052076F">
            <w:rPr>
              <w:sz w:val="18"/>
              <w:szCs w:val="18"/>
              <w:lang w:val="en-US"/>
            </w:rPr>
            <w:t xml:space="preserve"> </w:t>
          </w:r>
        </w:p>
      </w:tc>
      <w:bookmarkStart w:id="14" w:name="Email"/>
      <w:bookmarkEnd w:id="14"/>
      <w:tc>
        <w:tcPr>
          <w:tcW w:w="5958" w:type="dxa"/>
          <w:shd w:val="clear" w:color="auto" w:fill="auto"/>
        </w:tcPr>
        <w:p w14:paraId="5926F9E7" w14:textId="21005DCB" w:rsidR="00D83BF5" w:rsidRPr="0052076F" w:rsidRDefault="009F5951" w:rsidP="00D83BF5">
          <w:pPr>
            <w:pStyle w:val="FirstFooter"/>
            <w:tabs>
              <w:tab w:val="left" w:pos="2302"/>
            </w:tabs>
            <w:rPr>
              <w:rFonts w:cstheme="minorHAnsi"/>
              <w:sz w:val="18"/>
              <w:szCs w:val="18"/>
              <w:highlight w:val="yellow"/>
              <w:lang w:val="en-US"/>
            </w:rPr>
          </w:pPr>
          <w:r>
            <w:rPr>
              <w:rFonts w:cstheme="minorHAnsi"/>
              <w:sz w:val="18"/>
              <w:szCs w:val="18"/>
              <w:lang w:val="en-US"/>
            </w:rPr>
            <w:fldChar w:fldCharType="begin"/>
          </w:r>
          <w:r>
            <w:rPr>
              <w:rFonts w:cstheme="minorHAnsi"/>
              <w:sz w:val="18"/>
              <w:szCs w:val="18"/>
              <w:lang w:val="en-US"/>
            </w:rPr>
            <w:instrText xml:space="preserve"> HYPERLINK "mailto:</w:instrText>
          </w:r>
          <w:r w:rsidRPr="009F5951">
            <w:rPr>
              <w:rFonts w:cstheme="minorHAnsi"/>
              <w:sz w:val="18"/>
              <w:szCs w:val="18"/>
              <w:lang w:val="en-US"/>
            </w:rPr>
            <w:instrText>joyce@apnic.net</w:instrText>
          </w:r>
          <w:r>
            <w:rPr>
              <w:rFonts w:cstheme="minorHAnsi"/>
              <w:sz w:val="18"/>
              <w:szCs w:val="18"/>
              <w:lang w:val="en-US"/>
            </w:rPr>
            <w:instrText xml:space="preserve">" </w:instrText>
          </w:r>
          <w:r>
            <w:rPr>
              <w:rFonts w:cstheme="minorHAnsi"/>
              <w:sz w:val="18"/>
              <w:szCs w:val="18"/>
              <w:lang w:val="en-US"/>
            </w:rPr>
            <w:fldChar w:fldCharType="separate"/>
          </w:r>
          <w:r w:rsidRPr="0092383D">
            <w:rPr>
              <w:rStyle w:val="Hyperlink"/>
              <w:rFonts w:cstheme="minorHAnsi"/>
              <w:sz w:val="18"/>
              <w:szCs w:val="18"/>
              <w:lang w:val="en-US"/>
            </w:rPr>
            <w:t>joyce@apnic.net</w:t>
          </w:r>
          <w:r>
            <w:rPr>
              <w:rFonts w:cstheme="minorHAnsi"/>
              <w:sz w:val="18"/>
              <w:szCs w:val="18"/>
              <w:lang w:val="en-US"/>
            </w:rPr>
            <w:fldChar w:fldCharType="end"/>
          </w:r>
          <w:r>
            <w:rPr>
              <w:rFonts w:cstheme="minorHAnsi"/>
              <w:sz w:val="18"/>
              <w:szCs w:val="18"/>
              <w:lang w:val="en-US"/>
            </w:rPr>
            <w:t xml:space="preserve"> </w:t>
          </w:r>
        </w:p>
      </w:tc>
    </w:tr>
  </w:tbl>
  <w:p w14:paraId="65715F79" w14:textId="2AC5A86F" w:rsidR="00E45D05" w:rsidRPr="001D18AC" w:rsidRDefault="00D741F7" w:rsidP="001D18AC">
    <w:pPr>
      <w:jc w:val="center"/>
      <w:rPr>
        <w:rFonts w:ascii="Calibri" w:hAnsi="Calibri"/>
        <w:sz w:val="20"/>
      </w:rPr>
    </w:pPr>
    <w:hyperlink r:id="rId1" w:history="1">
      <w:r w:rsidR="001D18AC">
        <w:rPr>
          <w:rStyle w:val="Hyperlink"/>
          <w:sz w:val="20"/>
          <w:szCs w:val="16"/>
        </w:rPr>
        <w:t>RPM-ASP21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CF141" w14:textId="77777777" w:rsidR="008A409A" w:rsidRDefault="008A409A">
      <w:r>
        <w:rPr>
          <w:b/>
        </w:rPr>
        <w:t>_______________</w:t>
      </w:r>
    </w:p>
  </w:footnote>
  <w:footnote w:type="continuationSeparator" w:id="0">
    <w:p w14:paraId="6360A401" w14:textId="77777777" w:rsidR="008A409A" w:rsidRDefault="008A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74B89A28" w:rsidR="00A066F1" w:rsidRPr="001D18AC" w:rsidRDefault="001D18AC" w:rsidP="001D18AC">
    <w:pPr>
      <w:tabs>
        <w:tab w:val="clear" w:pos="1134"/>
        <w:tab w:val="clear" w:pos="1871"/>
        <w:tab w:val="clear" w:pos="2268"/>
        <w:tab w:val="center" w:pos="4820"/>
        <w:tab w:val="right" w:pos="10206"/>
      </w:tabs>
      <w:ind w:right="1"/>
      <w:rPr>
        <w:smallCaps/>
        <w:spacing w:val="24"/>
        <w:lang w:val="es-ES_tradnl"/>
      </w:rPr>
    </w:pPr>
    <w:r w:rsidRPr="00F65711">
      <w:tab/>
    </w:r>
    <w:r w:rsidRPr="00F65711">
      <w:rPr>
        <w:lang w:val="es-ES_tradnl"/>
      </w:rPr>
      <w:t>ITU-D/</w:t>
    </w:r>
    <w:bookmarkStart w:id="10" w:name="DocRef2"/>
    <w:bookmarkEnd w:id="10"/>
    <w:r w:rsidRPr="00F65711">
      <w:rPr>
        <w:lang w:val="es-ES_tradnl"/>
      </w:rPr>
      <w:t>RPM-</w:t>
    </w:r>
    <w:r>
      <w:rPr>
        <w:lang w:val="es-ES_tradnl"/>
      </w:rPr>
      <w:t>ASP</w:t>
    </w:r>
    <w:r w:rsidRPr="00F65711">
      <w:rPr>
        <w:lang w:val="es-ES_tradnl"/>
      </w:rPr>
      <w:t>21/</w:t>
    </w:r>
    <w:bookmarkStart w:id="11" w:name="DocNo2"/>
    <w:bookmarkEnd w:id="11"/>
    <w:r>
      <w:rPr>
        <w:lang w:val="es-ES_tradnl"/>
      </w:rPr>
      <w:t>9</w:t>
    </w:r>
    <w:r w:rsidRPr="006F4CCF">
      <w:rPr>
        <w:lang w:val="es-ES_tradnl"/>
      </w:rPr>
      <w:t>-E</w:t>
    </w:r>
    <w:r w:rsidRPr="006F4CCF">
      <w:rPr>
        <w:lang w:val="es-ES_tradnl"/>
      </w:rPr>
      <w:tab/>
      <w:t xml:space="preserve">Page </w:t>
    </w:r>
    <w:r w:rsidRPr="00F65711">
      <w:fldChar w:fldCharType="begin"/>
    </w:r>
    <w:r w:rsidRPr="006F4CCF">
      <w:rPr>
        <w:lang w:val="es-ES_tradnl"/>
      </w:rPr>
      <w:instrText xml:space="preserve"> PAGE </w:instrText>
    </w:r>
    <w:r w:rsidRPr="00F65711">
      <w:fldChar w:fldCharType="separate"/>
    </w:r>
    <w:r>
      <w:t>2</w:t>
    </w:r>
    <w:r w:rsidRPr="00F6571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85510B5"/>
    <w:multiLevelType w:val="hybridMultilevel"/>
    <w:tmpl w:val="5254DE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5B8C53BB"/>
    <w:multiLevelType w:val="hybridMultilevel"/>
    <w:tmpl w:val="CE308522"/>
    <w:lvl w:ilvl="0" w:tplc="D8AA70E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5C63"/>
    <w:rsid w:val="00077239"/>
    <w:rsid w:val="00077A9F"/>
    <w:rsid w:val="000822BE"/>
    <w:rsid w:val="00086491"/>
    <w:rsid w:val="00091346"/>
    <w:rsid w:val="000D41C5"/>
    <w:rsid w:val="000F73FF"/>
    <w:rsid w:val="00114CF7"/>
    <w:rsid w:val="00123B68"/>
    <w:rsid w:val="00124A96"/>
    <w:rsid w:val="00126F2E"/>
    <w:rsid w:val="00146F6F"/>
    <w:rsid w:val="00152957"/>
    <w:rsid w:val="00187BD9"/>
    <w:rsid w:val="00190B55"/>
    <w:rsid w:val="00194CFB"/>
    <w:rsid w:val="001B2ED3"/>
    <w:rsid w:val="001C3B5F"/>
    <w:rsid w:val="001D058F"/>
    <w:rsid w:val="001D18AC"/>
    <w:rsid w:val="002009EA"/>
    <w:rsid w:val="00202CA0"/>
    <w:rsid w:val="002154A6"/>
    <w:rsid w:val="002255B3"/>
    <w:rsid w:val="0023735B"/>
    <w:rsid w:val="00271316"/>
    <w:rsid w:val="002D58BE"/>
    <w:rsid w:val="003013EE"/>
    <w:rsid w:val="00377BD3"/>
    <w:rsid w:val="00377FC1"/>
    <w:rsid w:val="00384088"/>
    <w:rsid w:val="0039169B"/>
    <w:rsid w:val="003A7F8C"/>
    <w:rsid w:val="003B532E"/>
    <w:rsid w:val="003B6F14"/>
    <w:rsid w:val="003D0F8B"/>
    <w:rsid w:val="004131D4"/>
    <w:rsid w:val="0041348E"/>
    <w:rsid w:val="004208B3"/>
    <w:rsid w:val="00447308"/>
    <w:rsid w:val="004765FF"/>
    <w:rsid w:val="00492075"/>
    <w:rsid w:val="004969AD"/>
    <w:rsid w:val="004B13CB"/>
    <w:rsid w:val="004B3208"/>
    <w:rsid w:val="004B4FDF"/>
    <w:rsid w:val="004C2E04"/>
    <w:rsid w:val="004D5D5C"/>
    <w:rsid w:val="004E01BB"/>
    <w:rsid w:val="0050139F"/>
    <w:rsid w:val="00515E90"/>
    <w:rsid w:val="0052076F"/>
    <w:rsid w:val="00521223"/>
    <w:rsid w:val="0055118B"/>
    <w:rsid w:val="0055140B"/>
    <w:rsid w:val="005964AB"/>
    <w:rsid w:val="005C099A"/>
    <w:rsid w:val="005C31A5"/>
    <w:rsid w:val="005E10C9"/>
    <w:rsid w:val="005E61DD"/>
    <w:rsid w:val="005E6321"/>
    <w:rsid w:val="005E7F1C"/>
    <w:rsid w:val="006023DF"/>
    <w:rsid w:val="00616661"/>
    <w:rsid w:val="00631683"/>
    <w:rsid w:val="00657DE0"/>
    <w:rsid w:val="0067199F"/>
    <w:rsid w:val="00674952"/>
    <w:rsid w:val="00685313"/>
    <w:rsid w:val="00687800"/>
    <w:rsid w:val="0069749B"/>
    <w:rsid w:val="006A6E9B"/>
    <w:rsid w:val="006B7C2A"/>
    <w:rsid w:val="006C23DA"/>
    <w:rsid w:val="006E3C91"/>
    <w:rsid w:val="006E3D45"/>
    <w:rsid w:val="006F6612"/>
    <w:rsid w:val="007145BC"/>
    <w:rsid w:val="007149F9"/>
    <w:rsid w:val="0072187B"/>
    <w:rsid w:val="00733A30"/>
    <w:rsid w:val="007354B2"/>
    <w:rsid w:val="00745783"/>
    <w:rsid w:val="00745AEE"/>
    <w:rsid w:val="007479EA"/>
    <w:rsid w:val="00750F10"/>
    <w:rsid w:val="007742CA"/>
    <w:rsid w:val="007D06F0"/>
    <w:rsid w:val="007D45E3"/>
    <w:rsid w:val="007D5320"/>
    <w:rsid w:val="00800972"/>
    <w:rsid w:val="00804475"/>
    <w:rsid w:val="00811633"/>
    <w:rsid w:val="00821CEF"/>
    <w:rsid w:val="00832828"/>
    <w:rsid w:val="0083645A"/>
    <w:rsid w:val="008466BD"/>
    <w:rsid w:val="00867B91"/>
    <w:rsid w:val="00872FC8"/>
    <w:rsid w:val="00875096"/>
    <w:rsid w:val="008801D3"/>
    <w:rsid w:val="008845D0"/>
    <w:rsid w:val="008A409A"/>
    <w:rsid w:val="008B43F2"/>
    <w:rsid w:val="008B6CFF"/>
    <w:rsid w:val="00910B26"/>
    <w:rsid w:val="009274B4"/>
    <w:rsid w:val="00934EA2"/>
    <w:rsid w:val="00944A5C"/>
    <w:rsid w:val="00952A66"/>
    <w:rsid w:val="00972991"/>
    <w:rsid w:val="00991BA1"/>
    <w:rsid w:val="009C56E5"/>
    <w:rsid w:val="009E5FC8"/>
    <w:rsid w:val="009E687A"/>
    <w:rsid w:val="009F5951"/>
    <w:rsid w:val="00A03C5C"/>
    <w:rsid w:val="00A066F1"/>
    <w:rsid w:val="00A141AF"/>
    <w:rsid w:val="00A16D29"/>
    <w:rsid w:val="00A20E5E"/>
    <w:rsid w:val="00A24502"/>
    <w:rsid w:val="00A30305"/>
    <w:rsid w:val="00A31D2D"/>
    <w:rsid w:val="00A4600A"/>
    <w:rsid w:val="00A51ED1"/>
    <w:rsid w:val="00A538A6"/>
    <w:rsid w:val="00A54C25"/>
    <w:rsid w:val="00A710E7"/>
    <w:rsid w:val="00A7372E"/>
    <w:rsid w:val="00A93B85"/>
    <w:rsid w:val="00A96DFE"/>
    <w:rsid w:val="00AA0B18"/>
    <w:rsid w:val="00AA2B39"/>
    <w:rsid w:val="00AA2C5A"/>
    <w:rsid w:val="00AA666F"/>
    <w:rsid w:val="00B004E5"/>
    <w:rsid w:val="00B27ABD"/>
    <w:rsid w:val="00B30550"/>
    <w:rsid w:val="00B564E4"/>
    <w:rsid w:val="00B639E9"/>
    <w:rsid w:val="00B817CD"/>
    <w:rsid w:val="00BA65F3"/>
    <w:rsid w:val="00BB29C8"/>
    <w:rsid w:val="00BB3A95"/>
    <w:rsid w:val="00BC2535"/>
    <w:rsid w:val="00C0018F"/>
    <w:rsid w:val="00C172FD"/>
    <w:rsid w:val="00C20466"/>
    <w:rsid w:val="00C21294"/>
    <w:rsid w:val="00C214ED"/>
    <w:rsid w:val="00C234E6"/>
    <w:rsid w:val="00C324A8"/>
    <w:rsid w:val="00C54517"/>
    <w:rsid w:val="00C64B30"/>
    <w:rsid w:val="00C64CD8"/>
    <w:rsid w:val="00C97C68"/>
    <w:rsid w:val="00CA1A47"/>
    <w:rsid w:val="00CC247A"/>
    <w:rsid w:val="00CE5E47"/>
    <w:rsid w:val="00CF020F"/>
    <w:rsid w:val="00CF2B5B"/>
    <w:rsid w:val="00D14CE0"/>
    <w:rsid w:val="00D5651D"/>
    <w:rsid w:val="00D66AB5"/>
    <w:rsid w:val="00D741F7"/>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D64CE"/>
    <w:rsid w:val="00EE06E2"/>
    <w:rsid w:val="00F02766"/>
    <w:rsid w:val="00F04067"/>
    <w:rsid w:val="00F05BD4"/>
    <w:rsid w:val="00F21A1D"/>
    <w:rsid w:val="00F65C19"/>
    <w:rsid w:val="00F80F88"/>
    <w:rsid w:val="00FD2546"/>
    <w:rsid w:val="00FD772E"/>
    <w:rsid w:val="00FE78C7"/>
    <w:rsid w:val="00FF43AC"/>
    <w:rsid w:val="00FF66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character" w:styleId="CommentReference">
    <w:name w:val="annotation reference"/>
    <w:basedOn w:val="DefaultParagraphFont"/>
    <w:semiHidden/>
    <w:unhideWhenUsed/>
    <w:rsid w:val="00A51ED1"/>
    <w:rPr>
      <w:sz w:val="16"/>
      <w:szCs w:val="16"/>
    </w:rPr>
  </w:style>
  <w:style w:type="paragraph" w:styleId="CommentText">
    <w:name w:val="annotation text"/>
    <w:basedOn w:val="Normal"/>
    <w:link w:val="CommentTextChar"/>
    <w:semiHidden/>
    <w:unhideWhenUsed/>
    <w:rsid w:val="00A51ED1"/>
    <w:rPr>
      <w:sz w:val="20"/>
    </w:rPr>
  </w:style>
  <w:style w:type="character" w:customStyle="1" w:styleId="CommentTextChar">
    <w:name w:val="Comment Text Char"/>
    <w:basedOn w:val="DefaultParagraphFont"/>
    <w:link w:val="CommentText"/>
    <w:semiHidden/>
    <w:rsid w:val="00A51ED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51ED1"/>
    <w:rPr>
      <w:b/>
      <w:bCs/>
    </w:rPr>
  </w:style>
  <w:style w:type="character" w:customStyle="1" w:styleId="CommentSubjectChar">
    <w:name w:val="Comment Subject Char"/>
    <w:basedOn w:val="CommentTextChar"/>
    <w:link w:val="CommentSubject"/>
    <w:semiHidden/>
    <w:rsid w:val="00A51ED1"/>
    <w:rPr>
      <w:rFonts w:asciiTheme="minorHAnsi" w:hAnsiTheme="minorHAnsi"/>
      <w:b/>
      <w:bCs/>
      <w:lang w:val="en-GB" w:eastAsia="en-US"/>
    </w:rPr>
  </w:style>
  <w:style w:type="paragraph" w:styleId="Revision">
    <w:name w:val="Revision"/>
    <w:hidden/>
    <w:uiPriority w:val="99"/>
    <w:semiHidden/>
    <w:rsid w:val="008466BD"/>
    <w:rPr>
      <w:rFonts w:asciiTheme="minorHAnsi" w:hAnsiTheme="minorHAnsi"/>
      <w:sz w:val="24"/>
      <w:lang w:val="en-GB" w:eastAsia="en-US"/>
    </w:rPr>
  </w:style>
  <w:style w:type="character" w:customStyle="1" w:styleId="UnresolvedMention2">
    <w:name w:val="Unresolved Mention2"/>
    <w:basedOn w:val="DefaultParagraphFont"/>
    <w:uiPriority w:val="99"/>
    <w:semiHidden/>
    <w:unhideWhenUsed/>
    <w:rsid w:val="00B27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450815">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47961632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AS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http://schemas.openxmlformats.org/package/2006/metadata/core-properties"/>
    <ds:schemaRef ds:uri="http://purl.org/dc/dcmitype/"/>
    <ds:schemaRef ds:uri="996b2e75-67fd-4955-a3b0-5ab9934cb50b"/>
    <ds:schemaRef ds:uri="http://schemas.microsoft.com/office/2006/metadata/properties"/>
    <ds:schemaRef ds:uri="http://schemas.microsoft.com/office/2006/documentManagement/types"/>
    <ds:schemaRef ds:uri="http://www.w3.org/XML/1998/namespace"/>
    <ds:schemaRef ds:uri="32a1a8c5-2265-4ebc-b7a0-2071e2c5c9bb"/>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D0F856CA-6FE1-4AA9-99AE-EA658ABB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3528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3</cp:revision>
  <cp:lastPrinted>2011-08-24T07:41:00Z</cp:lastPrinted>
  <dcterms:created xsi:type="dcterms:W3CDTF">2021-02-15T07:18:00Z</dcterms:created>
  <dcterms:modified xsi:type="dcterms:W3CDTF">2021-02-15T07:19:00Z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