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472"/>
        <w:gridCol w:w="1906"/>
        <w:gridCol w:w="1467"/>
      </w:tblGrid>
      <w:tr w:rsidR="00712D99" w:rsidRPr="00674952" w14:paraId="5C7B2F7B" w14:textId="77777777" w:rsidTr="00712D99">
        <w:trPr>
          <w:cantSplit/>
        </w:trPr>
        <w:tc>
          <w:tcPr>
            <w:tcW w:w="2127" w:type="dxa"/>
          </w:tcPr>
          <w:p w14:paraId="4829238F" w14:textId="36843F5A" w:rsidR="00712D99" w:rsidRPr="00A96DFE" w:rsidRDefault="00712D99" w:rsidP="00712D99">
            <w:pPr>
              <w:spacing w:before="120" w:after="120" w:line="240" w:lineRule="auto"/>
              <w:rPr>
                <w:rFonts w:cstheme="minorHAnsi"/>
                <w:b/>
                <w:bCs/>
                <w:sz w:val="32"/>
                <w:szCs w:val="32"/>
              </w:rPr>
            </w:pPr>
            <w:r>
              <w:rPr>
                <w:rFonts w:cstheme="minorHAnsi"/>
                <w:noProof/>
              </w:rPr>
              <w:drawing>
                <wp:inline distT="0" distB="0" distL="0" distR="0" wp14:anchorId="0A7F211C" wp14:editId="4A25F89A">
                  <wp:extent cx="1190625" cy="988139"/>
                  <wp:effectExtent l="0" t="0" r="0" b="254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7"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378" w:type="dxa"/>
            <w:gridSpan w:val="2"/>
          </w:tcPr>
          <w:p w14:paraId="01CAC3DD" w14:textId="0C06ABEA" w:rsidR="00712D99" w:rsidRPr="00A96DFE" w:rsidRDefault="00146FF1" w:rsidP="00146FF1">
            <w:pPr>
              <w:spacing w:before="120" w:after="120" w:line="240" w:lineRule="auto"/>
              <w:rPr>
                <w:rFonts w:cstheme="minorHAnsi"/>
                <w:b/>
                <w:bCs/>
                <w:sz w:val="32"/>
                <w:szCs w:val="32"/>
              </w:rPr>
            </w:pPr>
            <w:r w:rsidRPr="00060860">
              <w:rPr>
                <w:rFonts w:cstheme="minorHAnsi"/>
                <w:b/>
                <w:bCs/>
                <w:sz w:val="32"/>
                <w:szCs w:val="32"/>
              </w:rPr>
              <w:t xml:space="preserve">Regional Preparatory Meeting </w:t>
            </w:r>
            <w:r>
              <w:rPr>
                <w:rFonts w:cstheme="minorHAnsi"/>
                <w:b/>
                <w:bCs/>
                <w:sz w:val="32"/>
                <w:szCs w:val="32"/>
              </w:rPr>
              <w:br/>
            </w:r>
            <w:r w:rsidRPr="00060860">
              <w:rPr>
                <w:rFonts w:cstheme="minorHAnsi"/>
                <w:b/>
                <w:bCs/>
                <w:sz w:val="32"/>
                <w:szCs w:val="32"/>
              </w:rPr>
              <w:t>for WTDC-</w:t>
            </w:r>
            <w:r>
              <w:rPr>
                <w:rFonts w:cstheme="minorHAnsi"/>
                <w:b/>
                <w:bCs/>
                <w:sz w:val="32"/>
                <w:szCs w:val="32"/>
              </w:rPr>
              <w:t>21</w:t>
            </w:r>
            <w:r w:rsidRPr="00060860">
              <w:rPr>
                <w:rFonts w:cstheme="minorHAnsi"/>
                <w:b/>
                <w:bCs/>
                <w:sz w:val="32"/>
                <w:szCs w:val="32"/>
              </w:rPr>
              <w:t xml:space="preserve"> for Asia and the Pacific </w:t>
            </w:r>
            <w:r>
              <w:rPr>
                <w:rFonts w:cstheme="minorHAnsi"/>
                <w:b/>
                <w:bCs/>
                <w:sz w:val="32"/>
                <w:szCs w:val="32"/>
              </w:rPr>
              <w:br/>
            </w:r>
            <w:r w:rsidRPr="00060860">
              <w:rPr>
                <w:rFonts w:cstheme="minorHAnsi"/>
                <w:b/>
                <w:bCs/>
                <w:sz w:val="32"/>
                <w:szCs w:val="32"/>
              </w:rPr>
              <w:t>(RPM-ASP)</w:t>
            </w:r>
            <w:r w:rsidRPr="00AA2B39">
              <w:rPr>
                <w:rFonts w:cstheme="minorHAnsi"/>
                <w:b/>
                <w:bCs/>
                <w:szCs w:val="24"/>
              </w:rPr>
              <w:t xml:space="preserve"> </w:t>
            </w:r>
            <w:r>
              <w:rPr>
                <w:rFonts w:cstheme="minorHAnsi"/>
                <w:b/>
                <w:bCs/>
                <w:szCs w:val="24"/>
              </w:rPr>
              <w:br/>
            </w:r>
            <w:bookmarkStart w:id="0" w:name="_GoBack"/>
            <w:r w:rsidRPr="006F51B7">
              <w:rPr>
                <w:rFonts w:cstheme="minorHAnsi"/>
                <w:b/>
                <w:bCs/>
                <w:sz w:val="24"/>
                <w:szCs w:val="28"/>
              </w:rPr>
              <w:t>Virtual, 9-10 March 2021</w:t>
            </w:r>
            <w:bookmarkEnd w:id="0"/>
          </w:p>
        </w:tc>
        <w:tc>
          <w:tcPr>
            <w:tcW w:w="1467" w:type="dxa"/>
          </w:tcPr>
          <w:p w14:paraId="5AC897FA" w14:textId="3F262441" w:rsidR="00712D99" w:rsidRPr="00674952" w:rsidRDefault="00712D99" w:rsidP="00712D99">
            <w:pPr>
              <w:spacing w:before="240" w:after="0" w:line="240" w:lineRule="auto"/>
              <w:jc w:val="right"/>
              <w:rPr>
                <w:rFonts w:cstheme="minorHAnsi"/>
              </w:rPr>
            </w:pPr>
            <w:bookmarkStart w:id="1" w:name="ditulogo"/>
            <w:bookmarkEnd w:id="1"/>
            <w:r>
              <w:rPr>
                <w:noProof/>
              </w:rPr>
              <w:drawing>
                <wp:inline distT="0" distB="0" distL="0" distR="0" wp14:anchorId="3549A157" wp14:editId="64BF444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9266F" w:rsidRPr="00674952" w14:paraId="7D31701A" w14:textId="77777777" w:rsidTr="00712D99">
        <w:trPr>
          <w:cantSplit/>
        </w:trPr>
        <w:tc>
          <w:tcPr>
            <w:tcW w:w="6599" w:type="dxa"/>
            <w:gridSpan w:val="2"/>
            <w:tcBorders>
              <w:top w:val="single" w:sz="12" w:space="0" w:color="auto"/>
            </w:tcBorders>
          </w:tcPr>
          <w:p w14:paraId="17A5E89D" w14:textId="77777777" w:rsidR="0079266F" w:rsidRPr="003205ED" w:rsidRDefault="0079266F" w:rsidP="002E24AA">
            <w:pPr>
              <w:spacing w:after="0" w:line="240" w:lineRule="auto"/>
              <w:rPr>
                <w:rFonts w:cstheme="minorHAnsi"/>
                <w:b/>
                <w:smallCaps/>
                <w:sz w:val="24"/>
                <w:szCs w:val="28"/>
              </w:rPr>
            </w:pPr>
            <w:bookmarkStart w:id="2" w:name="dhead"/>
          </w:p>
        </w:tc>
        <w:tc>
          <w:tcPr>
            <w:tcW w:w="3373" w:type="dxa"/>
            <w:gridSpan w:val="2"/>
            <w:tcBorders>
              <w:top w:val="single" w:sz="12" w:space="0" w:color="auto"/>
            </w:tcBorders>
          </w:tcPr>
          <w:p w14:paraId="52D980DD" w14:textId="77777777" w:rsidR="0079266F" w:rsidRPr="003205ED" w:rsidRDefault="0079266F" w:rsidP="002E24AA">
            <w:pPr>
              <w:spacing w:after="0" w:line="240" w:lineRule="auto"/>
              <w:rPr>
                <w:rFonts w:cstheme="minorHAnsi"/>
                <w:sz w:val="24"/>
                <w:szCs w:val="28"/>
              </w:rPr>
            </w:pPr>
          </w:p>
        </w:tc>
      </w:tr>
      <w:tr w:rsidR="0079266F" w:rsidRPr="00674952" w14:paraId="0F7AEE7A" w14:textId="77777777" w:rsidTr="00712D99">
        <w:trPr>
          <w:cantSplit/>
          <w:trHeight w:val="23"/>
        </w:trPr>
        <w:tc>
          <w:tcPr>
            <w:tcW w:w="6599" w:type="dxa"/>
            <w:gridSpan w:val="2"/>
            <w:shd w:val="clear" w:color="auto" w:fill="auto"/>
          </w:tcPr>
          <w:p w14:paraId="6CA6A322" w14:textId="77777777" w:rsidR="0079266F" w:rsidRPr="003205ED" w:rsidRDefault="0079266F" w:rsidP="002E24AA">
            <w:pPr>
              <w:pStyle w:val="Committee"/>
              <w:framePr w:hSpace="0" w:wrap="auto" w:hAnchor="text" w:yAlign="inline"/>
              <w:spacing w:line="240" w:lineRule="auto"/>
              <w:rPr>
                <w:szCs w:val="28"/>
              </w:rPr>
            </w:pPr>
            <w:bookmarkStart w:id="3" w:name="dnum" w:colFirst="1" w:colLast="1"/>
            <w:bookmarkStart w:id="4" w:name="dmeeting" w:colFirst="0" w:colLast="0"/>
            <w:bookmarkEnd w:id="2"/>
          </w:p>
        </w:tc>
        <w:tc>
          <w:tcPr>
            <w:tcW w:w="3373" w:type="dxa"/>
            <w:gridSpan w:val="2"/>
          </w:tcPr>
          <w:p w14:paraId="4FCD3BC6" w14:textId="34403229" w:rsidR="0079266F" w:rsidRPr="003205ED" w:rsidRDefault="0079266F" w:rsidP="002E24AA">
            <w:pPr>
              <w:tabs>
                <w:tab w:val="left" w:pos="851"/>
              </w:tabs>
              <w:spacing w:after="0" w:line="240" w:lineRule="auto"/>
              <w:rPr>
                <w:rFonts w:cstheme="minorHAnsi"/>
                <w:sz w:val="24"/>
                <w:szCs w:val="28"/>
                <w:lang w:val="es-ES_tradnl"/>
              </w:rPr>
            </w:pPr>
            <w:r w:rsidRPr="003205ED">
              <w:rPr>
                <w:rFonts w:cstheme="minorHAnsi"/>
                <w:b/>
                <w:bCs/>
                <w:sz w:val="24"/>
                <w:szCs w:val="28"/>
                <w:lang w:val="es-ES_tradnl"/>
              </w:rPr>
              <w:t xml:space="preserve">Document </w:t>
            </w:r>
            <w:bookmarkStart w:id="5" w:name="DocRef1"/>
            <w:bookmarkEnd w:id="5"/>
            <w:r w:rsidRPr="003205ED">
              <w:rPr>
                <w:rFonts w:cstheme="minorHAnsi"/>
                <w:b/>
                <w:bCs/>
                <w:sz w:val="24"/>
                <w:szCs w:val="28"/>
                <w:lang w:val="es-ES_tradnl"/>
              </w:rPr>
              <w:t>RPM-</w:t>
            </w:r>
            <w:r w:rsidR="00146FF1">
              <w:rPr>
                <w:rFonts w:cstheme="minorHAnsi"/>
                <w:b/>
                <w:bCs/>
                <w:sz w:val="24"/>
                <w:szCs w:val="28"/>
                <w:lang w:val="es-ES_tradnl"/>
              </w:rPr>
              <w:t>ASP</w:t>
            </w:r>
            <w:r w:rsidRPr="003205ED">
              <w:rPr>
                <w:rFonts w:cstheme="minorHAnsi"/>
                <w:b/>
                <w:bCs/>
                <w:sz w:val="24"/>
                <w:szCs w:val="28"/>
                <w:lang w:val="es-ES_tradnl"/>
              </w:rPr>
              <w:t>21/</w:t>
            </w:r>
            <w:r>
              <w:rPr>
                <w:rFonts w:cstheme="minorHAnsi"/>
                <w:b/>
                <w:bCs/>
                <w:sz w:val="24"/>
                <w:szCs w:val="28"/>
                <w:lang w:val="es-ES_tradnl"/>
              </w:rPr>
              <w:t>8</w:t>
            </w:r>
            <w:r w:rsidRPr="003205ED">
              <w:rPr>
                <w:rFonts w:cstheme="minorHAnsi"/>
                <w:b/>
                <w:bCs/>
                <w:sz w:val="24"/>
                <w:szCs w:val="28"/>
                <w:lang w:val="es-ES_tradnl"/>
              </w:rPr>
              <w:t>-E</w:t>
            </w:r>
          </w:p>
        </w:tc>
      </w:tr>
      <w:tr w:rsidR="0079266F" w:rsidRPr="00674952" w14:paraId="18229A7E" w14:textId="77777777" w:rsidTr="00712D99">
        <w:trPr>
          <w:cantSplit/>
          <w:trHeight w:val="23"/>
        </w:trPr>
        <w:tc>
          <w:tcPr>
            <w:tcW w:w="6599" w:type="dxa"/>
            <w:gridSpan w:val="2"/>
            <w:shd w:val="clear" w:color="auto" w:fill="auto"/>
          </w:tcPr>
          <w:p w14:paraId="7A1B8619" w14:textId="77777777" w:rsidR="0079266F" w:rsidRPr="003205ED" w:rsidRDefault="0079266F" w:rsidP="002E24AA">
            <w:pPr>
              <w:tabs>
                <w:tab w:val="left" w:pos="851"/>
              </w:tabs>
              <w:spacing w:after="0" w:line="240" w:lineRule="auto"/>
              <w:rPr>
                <w:rFonts w:cstheme="minorHAnsi"/>
                <w:b/>
                <w:sz w:val="24"/>
                <w:szCs w:val="28"/>
                <w:lang w:val="es-ES_tradnl"/>
              </w:rPr>
            </w:pPr>
            <w:bookmarkStart w:id="6" w:name="ddate" w:colFirst="1" w:colLast="1"/>
            <w:bookmarkStart w:id="7" w:name="dblank" w:colFirst="0" w:colLast="0"/>
            <w:bookmarkEnd w:id="3"/>
            <w:bookmarkEnd w:id="4"/>
          </w:p>
        </w:tc>
        <w:tc>
          <w:tcPr>
            <w:tcW w:w="3373" w:type="dxa"/>
            <w:gridSpan w:val="2"/>
          </w:tcPr>
          <w:p w14:paraId="0CF46DBD" w14:textId="20BBC2A3" w:rsidR="0079266F" w:rsidRPr="003205ED" w:rsidRDefault="00620F8F" w:rsidP="002E24AA">
            <w:pPr>
              <w:spacing w:after="0" w:line="240" w:lineRule="auto"/>
              <w:rPr>
                <w:rFonts w:cstheme="minorHAnsi"/>
                <w:sz w:val="24"/>
                <w:szCs w:val="28"/>
              </w:rPr>
            </w:pPr>
            <w:r>
              <w:rPr>
                <w:rFonts w:cstheme="minorHAnsi"/>
                <w:b/>
                <w:bCs/>
                <w:sz w:val="24"/>
                <w:szCs w:val="28"/>
                <w:lang w:val="fr-FR"/>
              </w:rPr>
              <w:t xml:space="preserve">26 </w:t>
            </w:r>
            <w:proofErr w:type="spellStart"/>
            <w:r>
              <w:rPr>
                <w:rFonts w:cstheme="minorHAnsi"/>
                <w:b/>
                <w:bCs/>
                <w:sz w:val="24"/>
                <w:szCs w:val="28"/>
                <w:lang w:val="fr-FR"/>
              </w:rPr>
              <w:t>January</w:t>
            </w:r>
            <w:proofErr w:type="spellEnd"/>
            <w:r>
              <w:rPr>
                <w:rFonts w:cstheme="minorHAnsi"/>
                <w:b/>
                <w:bCs/>
                <w:sz w:val="24"/>
                <w:szCs w:val="28"/>
                <w:lang w:val="fr-FR"/>
              </w:rPr>
              <w:t xml:space="preserve"> 2021</w:t>
            </w:r>
          </w:p>
        </w:tc>
      </w:tr>
      <w:tr w:rsidR="0079266F" w:rsidRPr="00674952" w14:paraId="5C8B42B7" w14:textId="77777777" w:rsidTr="00712D99">
        <w:trPr>
          <w:cantSplit/>
          <w:trHeight w:val="23"/>
        </w:trPr>
        <w:tc>
          <w:tcPr>
            <w:tcW w:w="6599" w:type="dxa"/>
            <w:gridSpan w:val="2"/>
            <w:shd w:val="clear" w:color="auto" w:fill="auto"/>
          </w:tcPr>
          <w:p w14:paraId="028D9B69" w14:textId="77777777" w:rsidR="0079266F" w:rsidRPr="003205ED" w:rsidRDefault="0079266F" w:rsidP="002E24AA">
            <w:pPr>
              <w:tabs>
                <w:tab w:val="left" w:pos="851"/>
              </w:tabs>
              <w:spacing w:after="0" w:line="240" w:lineRule="auto"/>
              <w:rPr>
                <w:rFonts w:cstheme="minorHAnsi"/>
                <w:sz w:val="24"/>
                <w:szCs w:val="28"/>
              </w:rPr>
            </w:pPr>
            <w:bookmarkStart w:id="8" w:name="dbluepink" w:colFirst="0" w:colLast="0"/>
            <w:bookmarkStart w:id="9" w:name="dorlang" w:colFirst="1" w:colLast="1"/>
            <w:bookmarkEnd w:id="6"/>
            <w:bookmarkEnd w:id="7"/>
          </w:p>
        </w:tc>
        <w:tc>
          <w:tcPr>
            <w:tcW w:w="3373" w:type="dxa"/>
            <w:gridSpan w:val="2"/>
          </w:tcPr>
          <w:p w14:paraId="0D8FB123" w14:textId="77777777" w:rsidR="0079266F" w:rsidRPr="003205ED" w:rsidRDefault="0079266F" w:rsidP="002E24AA">
            <w:pPr>
              <w:tabs>
                <w:tab w:val="left" w:pos="993"/>
              </w:tabs>
              <w:spacing w:after="0" w:line="240" w:lineRule="auto"/>
              <w:rPr>
                <w:rFonts w:cstheme="minorHAnsi"/>
                <w:b/>
                <w:sz w:val="24"/>
                <w:szCs w:val="28"/>
              </w:rPr>
            </w:pPr>
            <w:proofErr w:type="gramStart"/>
            <w:r w:rsidRPr="003205ED">
              <w:rPr>
                <w:rFonts w:cstheme="minorHAnsi"/>
                <w:b/>
                <w:bCs/>
                <w:sz w:val="24"/>
                <w:szCs w:val="28"/>
                <w:lang w:val="fr-FR"/>
              </w:rPr>
              <w:t>Original:</w:t>
            </w:r>
            <w:proofErr w:type="gramEnd"/>
            <w:r w:rsidRPr="003205ED">
              <w:rPr>
                <w:rFonts w:cstheme="minorHAnsi"/>
                <w:b/>
                <w:bCs/>
                <w:sz w:val="24"/>
                <w:szCs w:val="28"/>
                <w:lang w:val="fr-FR"/>
              </w:rPr>
              <w:t xml:space="preserve"> English</w:t>
            </w:r>
          </w:p>
        </w:tc>
      </w:tr>
      <w:tr w:rsidR="0079266F" w:rsidRPr="00674952" w14:paraId="29BF4082" w14:textId="77777777" w:rsidTr="00712D99">
        <w:trPr>
          <w:cantSplit/>
          <w:trHeight w:val="23"/>
        </w:trPr>
        <w:tc>
          <w:tcPr>
            <w:tcW w:w="9972" w:type="dxa"/>
            <w:gridSpan w:val="4"/>
            <w:shd w:val="clear" w:color="auto" w:fill="auto"/>
          </w:tcPr>
          <w:p w14:paraId="658B3D65" w14:textId="480E9566" w:rsidR="0079266F" w:rsidRPr="00674952" w:rsidRDefault="0079266F" w:rsidP="002E24AA">
            <w:pPr>
              <w:pStyle w:val="Source"/>
              <w:spacing w:before="240" w:after="240"/>
              <w:rPr>
                <w:rFonts w:cstheme="minorHAnsi"/>
              </w:rPr>
            </w:pPr>
            <w:r w:rsidRPr="003205ED">
              <w:rPr>
                <w:rFonts w:cstheme="minorHAnsi"/>
              </w:rPr>
              <w:t xml:space="preserve">Chairman, </w:t>
            </w:r>
            <w:r w:rsidR="00050982">
              <w:rPr>
                <w:rFonts w:cstheme="minorHAnsi"/>
              </w:rPr>
              <w:t>T</w:t>
            </w:r>
            <w:r w:rsidRPr="0079266F">
              <w:rPr>
                <w:rFonts w:cstheme="minorHAnsi"/>
              </w:rPr>
              <w:t>DAG Working Group on Strategic and Operational Plans</w:t>
            </w:r>
          </w:p>
        </w:tc>
      </w:tr>
      <w:tr w:rsidR="0079266F" w:rsidRPr="00674952" w14:paraId="771B554A" w14:textId="77777777" w:rsidTr="00712D99">
        <w:trPr>
          <w:cantSplit/>
          <w:trHeight w:val="23"/>
        </w:trPr>
        <w:tc>
          <w:tcPr>
            <w:tcW w:w="9972" w:type="dxa"/>
            <w:gridSpan w:val="4"/>
            <w:shd w:val="clear" w:color="auto" w:fill="auto"/>
          </w:tcPr>
          <w:p w14:paraId="291A7586" w14:textId="538376EB" w:rsidR="0079266F" w:rsidRPr="00674952" w:rsidRDefault="0079266F" w:rsidP="00F50567">
            <w:pPr>
              <w:pStyle w:val="Title1"/>
              <w:spacing w:before="120" w:after="120"/>
              <w:rPr>
                <w:rFonts w:cstheme="minorHAnsi"/>
                <w:caps w:val="0"/>
              </w:rPr>
            </w:pPr>
            <w:r w:rsidRPr="0079266F">
              <w:rPr>
                <w:rFonts w:cstheme="minorHAnsi"/>
                <w:caps w:val="0"/>
                <w:szCs w:val="28"/>
              </w:rPr>
              <w:t xml:space="preserve">Report on the meeting of TDAG Working Group </w:t>
            </w:r>
            <w:r w:rsidR="00F50567">
              <w:rPr>
                <w:rFonts w:cstheme="minorHAnsi"/>
                <w:caps w:val="0"/>
                <w:szCs w:val="28"/>
              </w:rPr>
              <w:br/>
            </w:r>
            <w:r w:rsidRPr="0079266F">
              <w:rPr>
                <w:rFonts w:cstheme="minorHAnsi"/>
                <w:caps w:val="0"/>
                <w:szCs w:val="28"/>
              </w:rPr>
              <w:t>on Strategic and Operational Plans</w:t>
            </w:r>
            <w:r w:rsidR="00F50567">
              <w:rPr>
                <w:rFonts w:cstheme="minorHAnsi"/>
                <w:caps w:val="0"/>
                <w:szCs w:val="28"/>
              </w:rPr>
              <w:t xml:space="preserve"> (TDAG-WG-SOP)</w:t>
            </w:r>
          </w:p>
        </w:tc>
      </w:tr>
      <w:tr w:rsidR="0079266F" w:rsidRPr="00674952" w14:paraId="24AA8792" w14:textId="77777777" w:rsidTr="00712D99">
        <w:trPr>
          <w:cantSplit/>
          <w:trHeight w:val="23"/>
        </w:trPr>
        <w:tc>
          <w:tcPr>
            <w:tcW w:w="9972" w:type="dxa"/>
            <w:gridSpan w:val="4"/>
            <w:tcBorders>
              <w:bottom w:val="single" w:sz="4" w:space="0" w:color="auto"/>
            </w:tcBorders>
            <w:shd w:val="clear" w:color="auto" w:fill="auto"/>
          </w:tcPr>
          <w:p w14:paraId="6EA40040" w14:textId="77777777" w:rsidR="0079266F" w:rsidRPr="00674952" w:rsidRDefault="0079266F" w:rsidP="002E24AA">
            <w:pPr>
              <w:pStyle w:val="Title1"/>
              <w:rPr>
                <w:rFonts w:cstheme="minorHAnsi"/>
                <w:szCs w:val="28"/>
              </w:rPr>
            </w:pPr>
          </w:p>
        </w:tc>
      </w:tr>
      <w:tr w:rsidR="0079266F" w:rsidRPr="00674952" w14:paraId="258CFF9C" w14:textId="77777777" w:rsidTr="00712D99">
        <w:trPr>
          <w:cantSplit/>
          <w:trHeight w:val="23"/>
        </w:trPr>
        <w:tc>
          <w:tcPr>
            <w:tcW w:w="9972" w:type="dxa"/>
            <w:gridSpan w:val="4"/>
            <w:tcBorders>
              <w:top w:val="single" w:sz="4" w:space="0" w:color="auto"/>
              <w:left w:val="single" w:sz="4" w:space="0" w:color="auto"/>
              <w:bottom w:val="single" w:sz="4" w:space="0" w:color="auto"/>
              <w:right w:val="single" w:sz="4" w:space="0" w:color="auto"/>
            </w:tcBorders>
            <w:shd w:val="clear" w:color="auto" w:fill="auto"/>
          </w:tcPr>
          <w:p w14:paraId="3D1FAA4E" w14:textId="77777777" w:rsidR="0079266F" w:rsidRPr="00674952" w:rsidRDefault="0079266F" w:rsidP="002E24AA">
            <w:pPr>
              <w:pStyle w:val="Title1"/>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02D54A02" w14:textId="0A3907B1" w:rsidR="0079266F" w:rsidRPr="00674952" w:rsidRDefault="00F50567" w:rsidP="002E24AA">
            <w:pPr>
              <w:pStyle w:val="Title1"/>
              <w:spacing w:before="120" w:after="120"/>
              <w:jc w:val="left"/>
              <w:rPr>
                <w:rFonts w:cstheme="minorHAnsi"/>
                <w:caps w:val="0"/>
                <w:sz w:val="24"/>
                <w:szCs w:val="24"/>
              </w:rPr>
            </w:pPr>
            <w:r>
              <w:rPr>
                <w:rFonts w:cstheme="minorHAnsi"/>
                <w:caps w:val="0"/>
                <w:sz w:val="24"/>
                <w:szCs w:val="24"/>
              </w:rPr>
              <w:t>Item 7.3</w:t>
            </w:r>
          </w:p>
          <w:p w14:paraId="4B84CFC5" w14:textId="77777777" w:rsidR="0079266F" w:rsidRPr="00674952" w:rsidRDefault="0079266F" w:rsidP="002E24AA">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27C7EBE8" w14:textId="26E83021" w:rsidR="00CE446C" w:rsidRDefault="00CE446C" w:rsidP="00F50567">
            <w:pPr>
              <w:spacing w:before="120" w:after="120" w:line="240" w:lineRule="auto"/>
              <w:rPr>
                <w:rFonts w:eastAsiaTheme="minorHAnsi"/>
                <w:sz w:val="24"/>
                <w:szCs w:val="28"/>
              </w:rPr>
            </w:pPr>
            <w:r w:rsidRPr="00F50567">
              <w:rPr>
                <w:sz w:val="24"/>
                <w:szCs w:val="28"/>
              </w:rPr>
              <w:t>This document contains a report on the activities of the TDAG Working Group on Strategic and Operational Plans (TDAG-WG-SOP) since its creation</w:t>
            </w:r>
            <w:r w:rsidR="00F50567">
              <w:rPr>
                <w:sz w:val="24"/>
                <w:szCs w:val="28"/>
              </w:rPr>
              <w:t>.  It also</w:t>
            </w:r>
            <w:r w:rsidRPr="00F50567">
              <w:rPr>
                <w:sz w:val="24"/>
                <w:szCs w:val="28"/>
              </w:rPr>
              <w:t xml:space="preserve"> contains some recommendations on the way forward</w:t>
            </w:r>
            <w:r w:rsidR="00F50567">
              <w:rPr>
                <w:sz w:val="24"/>
                <w:szCs w:val="28"/>
              </w:rPr>
              <w:t>, that TDAG-20/3 approved</w:t>
            </w:r>
            <w:r w:rsidRPr="00F50567">
              <w:rPr>
                <w:sz w:val="24"/>
                <w:szCs w:val="28"/>
              </w:rPr>
              <w:t>.</w:t>
            </w:r>
          </w:p>
          <w:p w14:paraId="0D4CE19B" w14:textId="77777777" w:rsidR="0079266F" w:rsidRPr="00674952" w:rsidRDefault="0079266F" w:rsidP="002E24AA">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5977AD08" w14:textId="12DDC05F" w:rsidR="0079266F" w:rsidRPr="00674952" w:rsidRDefault="00F50567" w:rsidP="002E24AA">
            <w:pPr>
              <w:pStyle w:val="Title1"/>
              <w:spacing w:before="120" w:after="120"/>
              <w:jc w:val="left"/>
              <w:rPr>
                <w:rFonts w:cstheme="minorHAnsi"/>
                <w:caps w:val="0"/>
                <w:sz w:val="24"/>
                <w:szCs w:val="24"/>
              </w:rPr>
            </w:pPr>
            <w:r>
              <w:rPr>
                <w:rFonts w:cstheme="minorHAnsi"/>
                <w:caps w:val="0"/>
                <w:sz w:val="24"/>
                <w:szCs w:val="24"/>
              </w:rPr>
              <w:t>RPM-</w:t>
            </w:r>
            <w:r w:rsidR="00146FF1">
              <w:rPr>
                <w:rFonts w:cstheme="minorHAnsi"/>
                <w:caps w:val="0"/>
                <w:sz w:val="24"/>
                <w:szCs w:val="24"/>
              </w:rPr>
              <w:t>ASP</w:t>
            </w:r>
            <w:r>
              <w:rPr>
                <w:rFonts w:cstheme="minorHAnsi"/>
                <w:caps w:val="0"/>
                <w:sz w:val="24"/>
                <w:szCs w:val="24"/>
              </w:rPr>
              <w:t xml:space="preserve"> is invited to note this document.</w:t>
            </w:r>
          </w:p>
          <w:p w14:paraId="5F35EECF" w14:textId="77777777" w:rsidR="0079266F" w:rsidRPr="00674952" w:rsidRDefault="0079266F" w:rsidP="002E24AA">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33177269" w14:textId="6CE05201" w:rsidR="0079266F" w:rsidRPr="00D9167C" w:rsidRDefault="006F51B7" w:rsidP="0039734E">
            <w:hyperlink r:id="rId9" w:history="1">
              <w:r w:rsidR="0039734E">
                <w:rPr>
                  <w:rStyle w:val="Hyperlink"/>
                  <w:sz w:val="24"/>
                  <w:szCs w:val="24"/>
                </w:rPr>
                <w:t>TDAG-20/3/3</w:t>
              </w:r>
            </w:hyperlink>
          </w:p>
        </w:tc>
      </w:tr>
      <w:bookmarkEnd w:id="8"/>
      <w:bookmarkEnd w:id="9"/>
    </w:tbl>
    <w:p w14:paraId="0EFE9748" w14:textId="589BB530" w:rsidR="0079266F" w:rsidRDefault="0079266F"/>
    <w:p w14:paraId="7363ECBE" w14:textId="77777777" w:rsidR="00CE446C" w:rsidRDefault="00CE446C">
      <w:pPr>
        <w:rPr>
          <w:rFonts w:cstheme="minorHAnsi"/>
          <w:b/>
          <w:bCs/>
          <w:sz w:val="24"/>
          <w:szCs w:val="24"/>
        </w:rPr>
      </w:pPr>
      <w:r>
        <w:rPr>
          <w:rFonts w:cstheme="minorHAnsi"/>
          <w:b/>
          <w:bCs/>
          <w:sz w:val="24"/>
          <w:szCs w:val="24"/>
        </w:rPr>
        <w:br w:type="page"/>
      </w:r>
    </w:p>
    <w:p w14:paraId="66BC04D9" w14:textId="2328E849" w:rsidR="00CE446C" w:rsidRDefault="00CE446C" w:rsidP="00CE446C">
      <w:pPr>
        <w:keepNext/>
        <w:tabs>
          <w:tab w:val="left" w:pos="567"/>
          <w:tab w:val="left" w:pos="1134"/>
          <w:tab w:val="left" w:pos="1701"/>
          <w:tab w:val="left" w:pos="2268"/>
        </w:tabs>
        <w:spacing w:before="480" w:after="0" w:line="240" w:lineRule="auto"/>
        <w:rPr>
          <w:rFonts w:eastAsiaTheme="minorHAnsi" w:cstheme="minorHAnsi"/>
          <w:sz w:val="24"/>
          <w:szCs w:val="24"/>
        </w:rPr>
      </w:pPr>
      <w:r>
        <w:rPr>
          <w:rFonts w:cstheme="minorHAnsi"/>
          <w:b/>
          <w:bCs/>
          <w:sz w:val="24"/>
          <w:szCs w:val="24"/>
        </w:rPr>
        <w:lastRenderedPageBreak/>
        <w:t>Introduction</w:t>
      </w:r>
    </w:p>
    <w:p w14:paraId="5612DE5C" w14:textId="77777777" w:rsidR="00CE446C" w:rsidRDefault="00CE446C" w:rsidP="00CE446C">
      <w:pPr>
        <w:tabs>
          <w:tab w:val="left" w:pos="567"/>
          <w:tab w:val="left" w:pos="1134"/>
          <w:tab w:val="left" w:pos="1701"/>
          <w:tab w:val="left" w:pos="2268"/>
        </w:tabs>
        <w:spacing w:before="120" w:after="120" w:line="240" w:lineRule="auto"/>
        <w:rPr>
          <w:rFonts w:cstheme="minorHAnsi"/>
          <w:b/>
          <w:bCs/>
          <w:sz w:val="24"/>
          <w:szCs w:val="24"/>
        </w:rPr>
      </w:pPr>
      <w:bookmarkStart w:id="10" w:name="Proposal"/>
      <w:bookmarkEnd w:id="10"/>
      <w:r>
        <w:rPr>
          <w:rFonts w:cstheme="minorHAnsi"/>
          <w:sz w:val="24"/>
          <w:szCs w:val="24"/>
          <w:bdr w:val="none" w:sz="0" w:space="0" w:color="auto" w:frame="1"/>
        </w:rPr>
        <w:t>The TDAG Working Group on Strategic and Operational Plans (TDAG-WG-SOP) and its terms of reference were approved (</w:t>
      </w:r>
      <w:hyperlink r:id="rId10" w:history="1">
        <w:r>
          <w:rPr>
            <w:rStyle w:val="Hyperlink"/>
            <w:rFonts w:cstheme="minorHAnsi"/>
            <w:sz w:val="24"/>
            <w:szCs w:val="24"/>
            <w:bdr w:val="none" w:sz="0" w:space="0" w:color="auto" w:frame="1"/>
          </w:rPr>
          <w:t>TDAG-20/DT/7</w:t>
        </w:r>
      </w:hyperlink>
      <w:r>
        <w:rPr>
          <w:rFonts w:cstheme="minorHAnsi"/>
          <w:sz w:val="24"/>
          <w:szCs w:val="24"/>
          <w:bdr w:val="none" w:sz="0" w:space="0" w:color="auto" w:frame="1"/>
        </w:rPr>
        <w:t xml:space="preserve">) during the TDAG virtual meeting on 2-5 June 2020. </w:t>
      </w:r>
      <w:r>
        <w:rPr>
          <w:rFonts w:cstheme="minorHAnsi"/>
          <w:sz w:val="24"/>
          <w:szCs w:val="24"/>
        </w:rPr>
        <w:t xml:space="preserve">The correspondence group was open to all ITU-D </w:t>
      </w:r>
      <w:proofErr w:type="gramStart"/>
      <w:r>
        <w:rPr>
          <w:rFonts w:cstheme="minorHAnsi"/>
          <w:sz w:val="24"/>
          <w:szCs w:val="24"/>
        </w:rPr>
        <w:t>membership, and</w:t>
      </w:r>
      <w:proofErr w:type="gramEnd"/>
      <w:r>
        <w:rPr>
          <w:rFonts w:cstheme="minorHAnsi"/>
          <w:sz w:val="24"/>
          <w:szCs w:val="24"/>
        </w:rPr>
        <w:t xml:space="preserve"> was convened by </w:t>
      </w:r>
      <w:proofErr w:type="spellStart"/>
      <w:r>
        <w:rPr>
          <w:rFonts w:cstheme="minorHAnsi"/>
          <w:sz w:val="24"/>
          <w:szCs w:val="24"/>
        </w:rPr>
        <w:t>Ms</w:t>
      </w:r>
      <w:proofErr w:type="spellEnd"/>
      <w:r>
        <w:rPr>
          <w:rFonts w:cstheme="minorHAnsi"/>
          <w:sz w:val="24"/>
          <w:szCs w:val="24"/>
        </w:rPr>
        <w:t xml:space="preserve"> Blanca González as Chair and </w:t>
      </w:r>
      <w:proofErr w:type="spellStart"/>
      <w:r>
        <w:rPr>
          <w:rFonts w:cstheme="minorHAnsi"/>
          <w:sz w:val="24"/>
          <w:szCs w:val="24"/>
        </w:rPr>
        <w:t>Mr</w:t>
      </w:r>
      <w:proofErr w:type="spellEnd"/>
      <w:r>
        <w:rPr>
          <w:rFonts w:cstheme="minorHAnsi"/>
          <w:sz w:val="24"/>
          <w:szCs w:val="24"/>
        </w:rPr>
        <w:t xml:space="preserve"> Christopher </w:t>
      </w:r>
      <w:proofErr w:type="spellStart"/>
      <w:r>
        <w:rPr>
          <w:rFonts w:cstheme="minorHAnsi"/>
          <w:sz w:val="24"/>
          <w:szCs w:val="24"/>
        </w:rPr>
        <w:t>Kemei</w:t>
      </w:r>
      <w:proofErr w:type="spellEnd"/>
      <w:r>
        <w:rPr>
          <w:rFonts w:cstheme="minorHAnsi"/>
          <w:sz w:val="24"/>
          <w:szCs w:val="24"/>
        </w:rPr>
        <w:t xml:space="preserve"> and </w:t>
      </w:r>
      <w:proofErr w:type="spellStart"/>
      <w:r>
        <w:rPr>
          <w:rFonts w:cstheme="minorHAnsi"/>
          <w:sz w:val="24"/>
          <w:szCs w:val="24"/>
        </w:rPr>
        <w:t>Mr</w:t>
      </w:r>
      <w:proofErr w:type="spellEnd"/>
      <w:r>
        <w:rPr>
          <w:rFonts w:cstheme="minorHAnsi"/>
          <w:sz w:val="24"/>
          <w:szCs w:val="24"/>
        </w:rPr>
        <w:t xml:space="preserve"> Wim </w:t>
      </w:r>
      <w:proofErr w:type="spellStart"/>
      <w:r>
        <w:rPr>
          <w:rFonts w:cstheme="minorHAnsi"/>
          <w:sz w:val="24"/>
          <w:szCs w:val="24"/>
        </w:rPr>
        <w:t>Rullens</w:t>
      </w:r>
      <w:proofErr w:type="spellEnd"/>
      <w:r>
        <w:rPr>
          <w:rFonts w:cstheme="minorHAnsi"/>
          <w:sz w:val="24"/>
          <w:szCs w:val="24"/>
        </w:rPr>
        <w:t xml:space="preserve"> as Vice-Chairs.</w:t>
      </w:r>
      <w:r>
        <w:rPr>
          <w:rFonts w:cstheme="minorHAnsi"/>
          <w:b/>
          <w:bCs/>
          <w:sz w:val="24"/>
          <w:szCs w:val="24"/>
        </w:rPr>
        <w:t xml:space="preserve"> </w:t>
      </w:r>
    </w:p>
    <w:p w14:paraId="2CE94DFC" w14:textId="77777777" w:rsidR="00CE446C" w:rsidRDefault="00CE446C" w:rsidP="00CE446C">
      <w:pPr>
        <w:keepNext/>
        <w:tabs>
          <w:tab w:val="left" w:pos="567"/>
          <w:tab w:val="left" w:pos="1134"/>
          <w:tab w:val="left" w:pos="1701"/>
          <w:tab w:val="left" w:pos="2268"/>
        </w:tabs>
        <w:spacing w:before="240" w:after="0" w:line="240" w:lineRule="auto"/>
        <w:rPr>
          <w:rFonts w:cstheme="minorHAnsi"/>
          <w:b/>
          <w:bCs/>
          <w:sz w:val="24"/>
          <w:szCs w:val="24"/>
        </w:rPr>
      </w:pPr>
      <w:r>
        <w:rPr>
          <w:rFonts w:cstheme="minorHAnsi"/>
          <w:b/>
          <w:bCs/>
          <w:sz w:val="24"/>
          <w:szCs w:val="24"/>
        </w:rPr>
        <w:t>Terms of Reference</w:t>
      </w:r>
    </w:p>
    <w:p w14:paraId="0D6178DE" w14:textId="77777777" w:rsidR="00CE446C" w:rsidRDefault="00CE446C" w:rsidP="00CE446C">
      <w:pPr>
        <w:keepNext/>
        <w:tabs>
          <w:tab w:val="left" w:pos="567"/>
          <w:tab w:val="left" w:pos="1134"/>
          <w:tab w:val="left" w:pos="1701"/>
          <w:tab w:val="left" w:pos="2268"/>
        </w:tabs>
        <w:spacing w:before="120" w:after="0" w:line="240" w:lineRule="auto"/>
        <w:textAlignment w:val="baseline"/>
        <w:rPr>
          <w:rFonts w:cstheme="minorHAnsi"/>
          <w:sz w:val="24"/>
          <w:szCs w:val="24"/>
        </w:rPr>
      </w:pPr>
      <w:r>
        <w:rPr>
          <w:rFonts w:cstheme="minorHAnsi"/>
          <w:sz w:val="24"/>
          <w:szCs w:val="24"/>
        </w:rPr>
        <w:t>TDAG-WG-SOP operated under the following Terms of Reference:</w:t>
      </w:r>
    </w:p>
    <w:p w14:paraId="6F669897" w14:textId="77777777" w:rsidR="00CE446C" w:rsidRDefault="00CE446C" w:rsidP="00CE446C">
      <w:pPr>
        <w:numPr>
          <w:ilvl w:val="0"/>
          <w:numId w:val="4"/>
        </w:numPr>
        <w:tabs>
          <w:tab w:val="clear" w:pos="360"/>
          <w:tab w:val="left" w:pos="567"/>
          <w:tab w:val="left" w:pos="1134"/>
          <w:tab w:val="left" w:pos="1701"/>
          <w:tab w:val="left" w:pos="2268"/>
        </w:tabs>
        <w:spacing w:before="60" w:after="0" w:line="240" w:lineRule="auto"/>
        <w:ind w:left="567" w:hanging="567"/>
        <w:textAlignment w:val="baseline"/>
        <w:rPr>
          <w:rFonts w:eastAsia="Times New Roman" w:cstheme="minorHAnsi"/>
          <w:sz w:val="24"/>
          <w:szCs w:val="24"/>
          <w:lang w:val="en-GB" w:eastAsia="en-GB"/>
        </w:rPr>
      </w:pPr>
      <w:r>
        <w:rPr>
          <w:rFonts w:eastAsia="Times New Roman" w:cstheme="minorHAnsi"/>
          <w:sz w:val="24"/>
          <w:szCs w:val="24"/>
          <w:lang w:eastAsia="en-GB"/>
        </w:rPr>
        <w:t>To review the status of implementation and impact of the Strategic Plan approved by the 2018 Plenipotentiary Conference and to prepare proposals for the draft new ITU-D contribution to the Strategic Plan for the next period (2024-2027</w:t>
      </w:r>
      <w:proofErr w:type="gramStart"/>
      <w:r>
        <w:rPr>
          <w:rFonts w:eastAsia="Times New Roman" w:cstheme="minorHAnsi"/>
          <w:sz w:val="24"/>
          <w:szCs w:val="24"/>
          <w:lang w:eastAsia="en-GB"/>
        </w:rPr>
        <w:t>);</w:t>
      </w:r>
      <w:proofErr w:type="gramEnd"/>
      <w:r>
        <w:rPr>
          <w:rFonts w:eastAsia="Times New Roman" w:cstheme="minorHAnsi"/>
          <w:sz w:val="24"/>
          <w:szCs w:val="24"/>
          <w:lang w:eastAsia="en-GB"/>
        </w:rPr>
        <w:t xml:space="preserve"> </w:t>
      </w:r>
    </w:p>
    <w:p w14:paraId="4DF8BEAF" w14:textId="77777777" w:rsidR="00CE446C" w:rsidRDefault="00CE446C" w:rsidP="00CE446C">
      <w:pPr>
        <w:numPr>
          <w:ilvl w:val="0"/>
          <w:numId w:val="4"/>
        </w:numPr>
        <w:tabs>
          <w:tab w:val="clear" w:pos="360"/>
          <w:tab w:val="left" w:pos="567"/>
          <w:tab w:val="left" w:pos="1134"/>
          <w:tab w:val="left" w:pos="1701"/>
          <w:tab w:val="left" w:pos="2268"/>
        </w:tabs>
        <w:spacing w:before="60" w:after="0" w:line="240" w:lineRule="auto"/>
        <w:ind w:left="567" w:hanging="567"/>
        <w:textAlignment w:val="baseline"/>
        <w:rPr>
          <w:rFonts w:eastAsia="Times New Roman" w:cstheme="minorHAnsi"/>
          <w:sz w:val="24"/>
          <w:szCs w:val="24"/>
          <w:lang w:eastAsia="en-GB"/>
        </w:rPr>
      </w:pPr>
      <w:r>
        <w:rPr>
          <w:rFonts w:eastAsia="Times New Roman" w:cstheme="minorHAnsi"/>
          <w:sz w:val="24"/>
          <w:szCs w:val="24"/>
          <w:lang w:eastAsia="en-GB"/>
        </w:rPr>
        <w:t>To review the status of implementation and impact of the Buenos Aires action plan and its links with the Operational Plan; and</w:t>
      </w:r>
    </w:p>
    <w:p w14:paraId="5AB813B8" w14:textId="77777777" w:rsidR="00CE446C" w:rsidRDefault="00CE446C" w:rsidP="00CE446C">
      <w:pPr>
        <w:numPr>
          <w:ilvl w:val="0"/>
          <w:numId w:val="4"/>
        </w:numPr>
        <w:tabs>
          <w:tab w:val="clear" w:pos="360"/>
          <w:tab w:val="left" w:pos="567"/>
          <w:tab w:val="left" w:pos="1134"/>
          <w:tab w:val="left" w:pos="1701"/>
          <w:tab w:val="left" w:pos="2268"/>
        </w:tabs>
        <w:spacing w:before="60" w:after="0" w:line="240" w:lineRule="auto"/>
        <w:ind w:left="567" w:hanging="567"/>
        <w:textAlignment w:val="baseline"/>
        <w:rPr>
          <w:rFonts w:eastAsia="Times New Roman" w:cstheme="minorHAnsi"/>
          <w:sz w:val="24"/>
          <w:szCs w:val="24"/>
          <w:lang w:eastAsia="en-GB"/>
        </w:rPr>
      </w:pPr>
      <w:r>
        <w:rPr>
          <w:rFonts w:eastAsia="Times New Roman" w:cstheme="minorHAnsi"/>
          <w:sz w:val="24"/>
          <w:szCs w:val="24"/>
          <w:lang w:eastAsia="en-GB"/>
        </w:rPr>
        <w:t>To review the status of implementation and impact of the four-year rolling Operational Plan, identify areas of improvement, and develop recommendations for the Draft Operational Plan prior to consideration by Council.</w:t>
      </w:r>
    </w:p>
    <w:p w14:paraId="62D95302" w14:textId="77777777" w:rsidR="00CE446C" w:rsidRDefault="00CE446C" w:rsidP="00CE446C">
      <w:pPr>
        <w:keepNext/>
        <w:tabs>
          <w:tab w:val="left" w:pos="567"/>
          <w:tab w:val="left" w:pos="1134"/>
          <w:tab w:val="left" w:pos="1701"/>
          <w:tab w:val="left" w:pos="2268"/>
        </w:tabs>
        <w:spacing w:before="240" w:after="0" w:line="240" w:lineRule="auto"/>
        <w:rPr>
          <w:rFonts w:eastAsiaTheme="minorHAnsi" w:cstheme="minorHAnsi"/>
          <w:b/>
          <w:bCs/>
          <w:sz w:val="24"/>
          <w:szCs w:val="24"/>
        </w:rPr>
      </w:pPr>
      <w:r>
        <w:rPr>
          <w:rFonts w:cstheme="minorHAnsi"/>
          <w:b/>
          <w:bCs/>
          <w:sz w:val="24"/>
          <w:szCs w:val="24"/>
        </w:rPr>
        <w:t>Summary of meetings</w:t>
      </w:r>
    </w:p>
    <w:p w14:paraId="46525369" w14:textId="77777777" w:rsidR="00CE446C" w:rsidRDefault="00CE446C" w:rsidP="00CE446C">
      <w:pPr>
        <w:keepNext/>
        <w:tabs>
          <w:tab w:val="left" w:pos="567"/>
          <w:tab w:val="left" w:pos="1134"/>
          <w:tab w:val="left" w:pos="1701"/>
          <w:tab w:val="left" w:pos="2268"/>
        </w:tabs>
        <w:spacing w:before="120" w:after="0" w:line="240" w:lineRule="auto"/>
        <w:textAlignment w:val="baseline"/>
        <w:rPr>
          <w:rFonts w:eastAsia="Times New Roman" w:cstheme="minorHAnsi"/>
          <w:sz w:val="24"/>
          <w:szCs w:val="24"/>
          <w:lang w:val="en-GB" w:eastAsia="en-GB"/>
        </w:rPr>
      </w:pPr>
      <w:r>
        <w:rPr>
          <w:rFonts w:eastAsia="Times New Roman" w:cstheme="minorHAnsi"/>
          <w:sz w:val="24"/>
          <w:szCs w:val="24"/>
          <w:lang w:eastAsia="en-GB"/>
        </w:rPr>
        <w:t xml:space="preserve">The group began its work after approval of its terms of reference by TDAG 2020, with two meetings held online through the </w:t>
      </w:r>
      <w:proofErr w:type="spellStart"/>
      <w:r>
        <w:rPr>
          <w:rFonts w:eastAsia="Times New Roman" w:cstheme="minorHAnsi"/>
          <w:sz w:val="24"/>
          <w:szCs w:val="24"/>
          <w:lang w:eastAsia="en-GB"/>
        </w:rPr>
        <w:t>Interprefy</w:t>
      </w:r>
      <w:proofErr w:type="spellEnd"/>
      <w:r>
        <w:rPr>
          <w:rFonts w:eastAsia="Times New Roman" w:cstheme="minorHAnsi"/>
          <w:sz w:val="24"/>
          <w:szCs w:val="24"/>
          <w:lang w:eastAsia="en-GB"/>
        </w:rPr>
        <w:t xml:space="preserve"> platform: </w:t>
      </w:r>
    </w:p>
    <w:p w14:paraId="5F56BB42" w14:textId="77777777" w:rsidR="00CE446C" w:rsidRDefault="00CE446C" w:rsidP="00CE446C">
      <w:pPr>
        <w:keepNext/>
        <w:numPr>
          <w:ilvl w:val="0"/>
          <w:numId w:val="4"/>
        </w:numPr>
        <w:tabs>
          <w:tab w:val="clear" w:pos="360"/>
          <w:tab w:val="left" w:pos="567"/>
          <w:tab w:val="left" w:pos="1134"/>
          <w:tab w:val="left" w:pos="1701"/>
          <w:tab w:val="left" w:pos="2268"/>
        </w:tabs>
        <w:spacing w:before="120" w:after="0" w:line="240" w:lineRule="auto"/>
        <w:ind w:left="567" w:hanging="567"/>
        <w:textAlignment w:val="baseline"/>
        <w:rPr>
          <w:rFonts w:eastAsia="Times New Roman" w:cstheme="minorHAnsi"/>
          <w:sz w:val="24"/>
          <w:szCs w:val="24"/>
          <w:lang w:eastAsia="en-GB"/>
        </w:rPr>
      </w:pPr>
      <w:r>
        <w:rPr>
          <w:rFonts w:eastAsia="Times New Roman" w:cstheme="minorHAnsi"/>
          <w:sz w:val="24"/>
          <w:szCs w:val="24"/>
          <w:lang w:eastAsia="en-GB"/>
        </w:rPr>
        <w:t xml:space="preserve">First meeting – 17 July 2020, 1300h-1600h with the following agenda items: </w:t>
      </w:r>
    </w:p>
    <w:p w14:paraId="1D5AC432" w14:textId="77777777" w:rsidR="00CE446C" w:rsidRDefault="00CE446C" w:rsidP="00CE446C">
      <w:pPr>
        <w:pStyle w:val="ListParagraph"/>
        <w:keepNext/>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Opening of the meeting and welcome remarks </w:t>
      </w:r>
    </w:p>
    <w:p w14:paraId="3E257740" w14:textId="77777777" w:rsidR="00CE446C" w:rsidRDefault="00CE446C" w:rsidP="00CE446C">
      <w:pPr>
        <w:pStyle w:val="ListParagraph"/>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Approval of the agenda </w:t>
      </w:r>
    </w:p>
    <w:p w14:paraId="3E5C97DC" w14:textId="77777777" w:rsidR="00CE446C" w:rsidRDefault="00CE446C" w:rsidP="00CE446C">
      <w:pPr>
        <w:pStyle w:val="ListParagraph"/>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Working methods </w:t>
      </w:r>
    </w:p>
    <w:p w14:paraId="013AA2F3"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Virtual meetings with/without interpretation </w:t>
      </w:r>
    </w:p>
    <w:p w14:paraId="4189F774"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Document submission and publication in English</w:t>
      </w:r>
    </w:p>
    <w:p w14:paraId="64E6F94D"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Language of documents: English – only reports translated</w:t>
      </w:r>
    </w:p>
    <w:p w14:paraId="0BF6F450"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Email correspondence/mailing list/SharePoint Site</w:t>
      </w:r>
    </w:p>
    <w:p w14:paraId="1C0765C6"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Recommendation for RTOs to designate focal points for regional coordination </w:t>
      </w:r>
    </w:p>
    <w:p w14:paraId="62D8260F" w14:textId="77777777" w:rsidR="00CE446C" w:rsidRDefault="00CE446C" w:rsidP="00CE446C">
      <w:pPr>
        <w:pStyle w:val="ListParagraph"/>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Workplan</w:t>
      </w:r>
    </w:p>
    <w:p w14:paraId="1938F215"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Date for submission of report to TDAG </w:t>
      </w:r>
    </w:p>
    <w:p w14:paraId="38ABC0EF"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Date for draft report for comments </w:t>
      </w:r>
    </w:p>
    <w:p w14:paraId="3015583B"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Dates of meetings </w:t>
      </w:r>
    </w:p>
    <w:p w14:paraId="3DE6AD3F"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Deadlines for submission of written contributions </w:t>
      </w:r>
    </w:p>
    <w:p w14:paraId="55910D3F" w14:textId="77777777" w:rsidR="00CE446C" w:rsidRDefault="00CE446C" w:rsidP="00CE446C">
      <w:pPr>
        <w:pStyle w:val="ListParagraph"/>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Conclusion </w:t>
      </w:r>
    </w:p>
    <w:p w14:paraId="38B60F0A" w14:textId="77777777" w:rsidR="00CE446C" w:rsidRDefault="00CE446C" w:rsidP="00CE446C">
      <w:pPr>
        <w:pStyle w:val="ListParagraph"/>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Any other business</w:t>
      </w:r>
    </w:p>
    <w:p w14:paraId="3B6BD4B7" w14:textId="77777777" w:rsidR="00CE446C" w:rsidRDefault="006F51B7" w:rsidP="00CE446C">
      <w:pPr>
        <w:tabs>
          <w:tab w:val="left" w:pos="567"/>
          <w:tab w:val="left" w:pos="1134"/>
          <w:tab w:val="left" w:pos="1701"/>
          <w:tab w:val="left" w:pos="2268"/>
        </w:tabs>
        <w:spacing w:before="40" w:after="40" w:line="240" w:lineRule="auto"/>
        <w:jc w:val="both"/>
        <w:textAlignment w:val="baseline"/>
        <w:rPr>
          <w:rFonts w:eastAsia="Times New Roman" w:cstheme="minorHAnsi"/>
          <w:color w:val="444444"/>
          <w:sz w:val="24"/>
          <w:szCs w:val="24"/>
          <w:lang w:eastAsia="en-GB"/>
        </w:rPr>
      </w:pPr>
      <w:hyperlink r:id="rId11" w:history="1">
        <w:r w:rsidR="00CE446C">
          <w:rPr>
            <w:rStyle w:val="Hyperlink"/>
            <w:rFonts w:eastAsia="Times New Roman" w:cstheme="minorHAnsi"/>
            <w:sz w:val="24"/>
            <w:szCs w:val="24"/>
            <w:lang w:eastAsia="en-GB"/>
          </w:rPr>
          <w:t>Link to report of first meeting</w:t>
        </w:r>
      </w:hyperlink>
    </w:p>
    <w:p w14:paraId="32CC4167" w14:textId="77777777" w:rsidR="00CE446C" w:rsidRDefault="00CE446C" w:rsidP="00CE446C">
      <w:pPr>
        <w:keepNext/>
        <w:numPr>
          <w:ilvl w:val="0"/>
          <w:numId w:val="4"/>
        </w:numPr>
        <w:tabs>
          <w:tab w:val="clear" w:pos="360"/>
          <w:tab w:val="left" w:pos="567"/>
          <w:tab w:val="left" w:pos="1134"/>
          <w:tab w:val="left" w:pos="1701"/>
          <w:tab w:val="left" w:pos="2268"/>
        </w:tabs>
        <w:spacing w:before="120" w:after="0" w:line="240" w:lineRule="auto"/>
        <w:ind w:left="567" w:hanging="567"/>
        <w:textAlignment w:val="baseline"/>
        <w:rPr>
          <w:rFonts w:eastAsia="Times New Roman" w:cstheme="minorHAnsi"/>
          <w:sz w:val="24"/>
          <w:szCs w:val="24"/>
          <w:lang w:eastAsia="en-GB"/>
        </w:rPr>
      </w:pPr>
      <w:r>
        <w:rPr>
          <w:rFonts w:eastAsia="Times New Roman" w:cstheme="minorHAnsi"/>
          <w:sz w:val="24"/>
          <w:szCs w:val="24"/>
          <w:lang w:eastAsia="en-GB"/>
        </w:rPr>
        <w:t xml:space="preserve">Second meeting – 1 October 2020, 1300h-1600h with the following agenda items: </w:t>
      </w:r>
    </w:p>
    <w:p w14:paraId="60F5ECD9" w14:textId="77777777" w:rsidR="00CE446C" w:rsidRDefault="00CE446C" w:rsidP="00CE446C">
      <w:pPr>
        <w:pStyle w:val="ListParagraph"/>
        <w:keepNext/>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Opening of the meeting and welcome remarks</w:t>
      </w:r>
    </w:p>
    <w:p w14:paraId="558C3844"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Approval of the agenda</w:t>
      </w:r>
    </w:p>
    <w:p w14:paraId="7F577712"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 xml:space="preserve">Approval of the report of the previous meeting </w:t>
      </w:r>
    </w:p>
    <w:p w14:paraId="597FDCBB"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lastRenderedPageBreak/>
        <w:t>Presentations of contributions received and discussion</w:t>
      </w:r>
    </w:p>
    <w:p w14:paraId="1943E10E"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Framing questions and poll results</w:t>
      </w:r>
    </w:p>
    <w:p w14:paraId="5C1D97DF"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Reference documents</w:t>
      </w:r>
    </w:p>
    <w:p w14:paraId="76583248"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Next meeting</w:t>
      </w:r>
    </w:p>
    <w:p w14:paraId="308DE00E"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Any other business</w:t>
      </w:r>
    </w:p>
    <w:p w14:paraId="4DD94224" w14:textId="77777777" w:rsidR="00CE446C" w:rsidRDefault="00CE446C" w:rsidP="00CE446C">
      <w:pPr>
        <w:keepNext/>
        <w:tabs>
          <w:tab w:val="left" w:pos="567"/>
          <w:tab w:val="left" w:pos="1134"/>
          <w:tab w:val="left" w:pos="1701"/>
          <w:tab w:val="left" w:pos="2268"/>
        </w:tabs>
        <w:spacing w:before="240" w:after="0" w:line="240" w:lineRule="auto"/>
        <w:jc w:val="both"/>
        <w:rPr>
          <w:rFonts w:cstheme="minorHAnsi"/>
          <w:b/>
          <w:bCs/>
          <w:sz w:val="24"/>
          <w:szCs w:val="24"/>
        </w:rPr>
      </w:pPr>
      <w:r>
        <w:rPr>
          <w:rFonts w:cstheme="minorHAnsi"/>
          <w:b/>
          <w:bCs/>
          <w:sz w:val="24"/>
          <w:szCs w:val="24"/>
        </w:rPr>
        <w:t xml:space="preserve">Documents provided and presentations by Secretariat </w:t>
      </w:r>
    </w:p>
    <w:p w14:paraId="22CB3CBE"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t xml:space="preserve">The following documents were provided to the Working Group by the Secretariat: </w:t>
      </w:r>
    </w:p>
    <w:p w14:paraId="1337E621" w14:textId="77777777" w:rsidR="00CE446C" w:rsidRDefault="006F51B7"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rPr>
      </w:pPr>
      <w:hyperlink r:id="rId12" w:history="1">
        <w:r w:rsidR="00CE446C">
          <w:rPr>
            <w:rStyle w:val="Hyperlink"/>
            <w:rFonts w:cstheme="minorHAnsi"/>
            <w:color w:val="663399"/>
            <w:sz w:val="24"/>
            <w:szCs w:val="24"/>
          </w:rPr>
          <w:t>2019 Progress Report on the Implementation of the Buenos Aires Action Plan (ITU TDAG Contribution 2)</w:t>
        </w:r>
      </w:hyperlink>
    </w:p>
    <w:p w14:paraId="62844778" w14:textId="77777777" w:rsidR="00CE446C" w:rsidRDefault="006F51B7"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rPr>
      </w:pPr>
      <w:hyperlink r:id="rId13" w:history="1">
        <w:r w:rsidR="00CE446C">
          <w:rPr>
            <w:rStyle w:val="Hyperlink"/>
            <w:rFonts w:cstheme="minorHAnsi"/>
            <w:sz w:val="24"/>
            <w:szCs w:val="24"/>
          </w:rPr>
          <w:t>BDT Year in Review 2019</w:t>
        </w:r>
      </w:hyperlink>
    </w:p>
    <w:p w14:paraId="07B6AB60" w14:textId="77777777" w:rsidR="00CE446C" w:rsidRDefault="006F51B7"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lang w:eastAsia="en-GB"/>
        </w:rPr>
      </w:pPr>
      <w:hyperlink r:id="rId14" w:history="1">
        <w:r w:rsidR="00CE446C">
          <w:rPr>
            <w:rStyle w:val="Hyperlink"/>
            <w:rFonts w:cstheme="minorHAnsi"/>
            <w:sz w:val="24"/>
            <w:szCs w:val="24"/>
          </w:rPr>
          <w:t>Connect 2030 Agenda microsite</w:t>
        </w:r>
      </w:hyperlink>
      <w:r w:rsidR="00CE446C">
        <w:rPr>
          <w:rFonts w:cstheme="minorHAnsi"/>
          <w:color w:val="000000"/>
          <w:sz w:val="24"/>
          <w:szCs w:val="24"/>
        </w:rPr>
        <w:t xml:space="preserve"> </w:t>
      </w:r>
    </w:p>
    <w:p w14:paraId="05D9411E" w14:textId="77777777" w:rsidR="00CE446C" w:rsidRDefault="006F51B7"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rPr>
      </w:pPr>
      <w:hyperlink r:id="rId15" w:history="1">
        <w:r w:rsidR="00CE446C">
          <w:rPr>
            <w:rStyle w:val="Hyperlink"/>
            <w:rFonts w:cstheme="minorHAnsi"/>
            <w:sz w:val="24"/>
            <w:szCs w:val="24"/>
            <w:shd w:val="clear" w:color="auto" w:fill="FFFFFF"/>
          </w:rPr>
          <w:t xml:space="preserve">Four-year rolling Operational plan for the Union for 2021-2024 (C20/28) </w:t>
        </w:r>
      </w:hyperlink>
      <w:r w:rsidR="00CE446C">
        <w:rPr>
          <w:rFonts w:cstheme="minorHAnsi"/>
          <w:color w:val="000000"/>
          <w:sz w:val="24"/>
          <w:szCs w:val="24"/>
        </w:rPr>
        <w:t xml:space="preserve"> </w:t>
      </w:r>
    </w:p>
    <w:p w14:paraId="7AA3DB0F" w14:textId="77777777" w:rsidR="00CE446C" w:rsidRDefault="006F51B7"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rPr>
      </w:pPr>
      <w:hyperlink r:id="rId16" w:history="1">
        <w:r w:rsidR="00CE446C">
          <w:rPr>
            <w:rStyle w:val="Hyperlink"/>
            <w:rFonts w:cstheme="minorHAnsi"/>
            <w:sz w:val="24"/>
            <w:szCs w:val="24"/>
          </w:rPr>
          <w:t>Global ICT Regulatory Outlook 2020</w:t>
        </w:r>
      </w:hyperlink>
      <w:r w:rsidR="00CE446C">
        <w:rPr>
          <w:rFonts w:cstheme="minorHAnsi"/>
          <w:color w:val="000000"/>
          <w:sz w:val="24"/>
          <w:szCs w:val="24"/>
        </w:rPr>
        <w:t xml:space="preserve"> </w:t>
      </w:r>
    </w:p>
    <w:p w14:paraId="7B17D35E" w14:textId="77777777" w:rsidR="00CE446C" w:rsidRDefault="006F51B7"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lang w:eastAsia="en-GB"/>
        </w:rPr>
      </w:pPr>
      <w:hyperlink r:id="rId17" w:history="1">
        <w:r w:rsidR="00CE446C">
          <w:rPr>
            <w:rStyle w:val="Hyperlink"/>
            <w:rFonts w:cstheme="minorHAnsi"/>
            <w:sz w:val="24"/>
            <w:szCs w:val="24"/>
          </w:rPr>
          <w:t>Measuring digital development: Facts and Figures 2019</w:t>
        </w:r>
      </w:hyperlink>
    </w:p>
    <w:p w14:paraId="5C14C657" w14:textId="77777777" w:rsidR="00CE446C" w:rsidRDefault="006F51B7"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sz w:val="24"/>
          <w:szCs w:val="24"/>
        </w:rPr>
      </w:pPr>
      <w:hyperlink r:id="rId18" w:history="1">
        <w:r w:rsidR="00CE446C">
          <w:rPr>
            <w:rStyle w:val="Hyperlink"/>
            <w:rFonts w:cstheme="minorHAnsi"/>
            <w:sz w:val="24"/>
            <w:szCs w:val="24"/>
            <w:shd w:val="clear" w:color="auto" w:fill="FFFFFF"/>
          </w:rPr>
          <w:t>Report on the implementation of the strategic plan and the activities of the Union for 2019-2020</w:t>
        </w:r>
        <w:r w:rsidR="00CE446C">
          <w:rPr>
            <w:rStyle w:val="Hyperlink"/>
            <w:rFonts w:cstheme="minorHAnsi"/>
            <w:sz w:val="24"/>
            <w:szCs w:val="24"/>
          </w:rPr>
          <w:t xml:space="preserve"> (C20/35)</w:t>
        </w:r>
      </w:hyperlink>
      <w:r w:rsidR="00CE446C">
        <w:rPr>
          <w:rFonts w:cstheme="minorHAnsi"/>
          <w:color w:val="000000"/>
          <w:sz w:val="24"/>
          <w:szCs w:val="24"/>
        </w:rPr>
        <w:t xml:space="preserve"> </w:t>
      </w:r>
    </w:p>
    <w:p w14:paraId="2409E7ED" w14:textId="77777777" w:rsidR="00CE446C" w:rsidRDefault="006F51B7"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Style w:val="apple-converted-space"/>
        </w:rPr>
      </w:pPr>
      <w:hyperlink r:id="rId19" w:history="1">
        <w:r w:rsidR="00CE446C">
          <w:rPr>
            <w:rStyle w:val="Hyperlink"/>
            <w:rFonts w:cstheme="minorHAnsi"/>
            <w:sz w:val="24"/>
            <w:szCs w:val="24"/>
          </w:rPr>
          <w:t>Report on the meeting of the TDAG Working Group on Strategic and Operational Plans (17 July 2020)</w:t>
        </w:r>
      </w:hyperlink>
    </w:p>
    <w:p w14:paraId="2B132D4A" w14:textId="77777777" w:rsidR="00CE446C" w:rsidRDefault="006F51B7"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pPr>
      <w:hyperlink r:id="rId20" w:history="1">
        <w:r w:rsidR="00CE446C">
          <w:rPr>
            <w:rStyle w:val="Hyperlink"/>
            <w:rFonts w:cstheme="minorHAnsi"/>
            <w:sz w:val="24"/>
            <w:szCs w:val="24"/>
          </w:rPr>
          <w:t>State of Broadband report</w:t>
        </w:r>
      </w:hyperlink>
    </w:p>
    <w:p w14:paraId="19BD4095" w14:textId="77777777" w:rsidR="00CE446C" w:rsidRDefault="006F51B7"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Style w:val="Hyperlink"/>
        </w:rPr>
      </w:pPr>
      <w:hyperlink r:id="rId21" w:history="1">
        <w:r w:rsidR="00CE446C">
          <w:rPr>
            <w:rStyle w:val="Hyperlink"/>
            <w:rFonts w:cstheme="minorHAnsi"/>
            <w:sz w:val="24"/>
            <w:szCs w:val="24"/>
          </w:rPr>
          <w:t>UN Secretary-General’s High-level Panel on Digital Cooperation</w:t>
        </w:r>
      </w:hyperlink>
    </w:p>
    <w:p w14:paraId="0C635FA9"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t>The Secretariat provided two in-depth presentations on the process for the Strategic Plan, ITU-D Objectives, Goals and the BDT process on Results-Based Management (RBM).</w:t>
      </w:r>
    </w:p>
    <w:p w14:paraId="5B598D77" w14:textId="77777777" w:rsidR="00CE446C" w:rsidRDefault="00CE446C" w:rsidP="00CE446C">
      <w:pPr>
        <w:pStyle w:val="ListParagraph"/>
        <w:numPr>
          <w:ilvl w:val="0"/>
          <w:numId w:val="8"/>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Annual Report of the Implementation of the Strategic Plan and activities for the Union: </w:t>
      </w:r>
      <w:hyperlink r:id="rId22" w:history="1">
        <w:r>
          <w:rPr>
            <w:rStyle w:val="Hyperlink"/>
            <w:rFonts w:cstheme="minorHAnsi"/>
            <w:sz w:val="24"/>
            <w:szCs w:val="24"/>
            <w:lang w:val="en-US"/>
          </w:rPr>
          <w:t>Presentation on 17 July</w:t>
        </w:r>
      </w:hyperlink>
      <w:r>
        <w:rPr>
          <w:rFonts w:cstheme="minorHAnsi"/>
          <w:sz w:val="24"/>
          <w:szCs w:val="24"/>
          <w:lang w:val="en-US"/>
        </w:rPr>
        <w:t xml:space="preserve"> </w:t>
      </w:r>
    </w:p>
    <w:p w14:paraId="1594FB7B" w14:textId="77777777" w:rsidR="00CE446C" w:rsidRDefault="00CE446C" w:rsidP="00CE446C">
      <w:pPr>
        <w:pStyle w:val="ListParagraph"/>
        <w:numPr>
          <w:ilvl w:val="0"/>
          <w:numId w:val="8"/>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Development of Strategic Plan and BDT RBM process: </w:t>
      </w:r>
      <w:hyperlink r:id="rId23" w:history="1">
        <w:r>
          <w:rPr>
            <w:rStyle w:val="Hyperlink"/>
            <w:rFonts w:cstheme="minorHAnsi"/>
            <w:sz w:val="24"/>
            <w:szCs w:val="24"/>
            <w:lang w:val="en-US"/>
          </w:rPr>
          <w:t>Presentation on 17 July</w:t>
        </w:r>
      </w:hyperlink>
    </w:p>
    <w:p w14:paraId="0F804AB8" w14:textId="77777777" w:rsidR="00CE446C" w:rsidRDefault="00CE446C" w:rsidP="00CE446C">
      <w:pPr>
        <w:pStyle w:val="ListParagraph"/>
        <w:numPr>
          <w:ilvl w:val="0"/>
          <w:numId w:val="8"/>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Strategic Plan Process, Goals and ITU-D Objectives: </w:t>
      </w:r>
      <w:hyperlink r:id="rId24" w:history="1">
        <w:r>
          <w:rPr>
            <w:rStyle w:val="Hyperlink"/>
            <w:rFonts w:cstheme="minorHAnsi"/>
            <w:sz w:val="24"/>
            <w:szCs w:val="24"/>
            <w:lang w:val="en-US"/>
          </w:rPr>
          <w:t>Presentation on 1 October</w:t>
        </w:r>
      </w:hyperlink>
    </w:p>
    <w:p w14:paraId="47BF2EB0" w14:textId="77777777" w:rsidR="00CE446C" w:rsidRDefault="00CE446C" w:rsidP="00CE446C">
      <w:pPr>
        <w:keepNext/>
        <w:tabs>
          <w:tab w:val="left" w:pos="567"/>
          <w:tab w:val="left" w:pos="1134"/>
          <w:tab w:val="left" w:pos="1701"/>
          <w:tab w:val="left" w:pos="2268"/>
        </w:tabs>
        <w:spacing w:before="240" w:after="0" w:line="240" w:lineRule="auto"/>
        <w:rPr>
          <w:rFonts w:cstheme="minorHAnsi"/>
          <w:b/>
          <w:bCs/>
          <w:sz w:val="24"/>
          <w:szCs w:val="24"/>
        </w:rPr>
      </w:pPr>
      <w:r>
        <w:rPr>
          <w:rFonts w:cstheme="minorHAnsi"/>
          <w:b/>
          <w:bCs/>
          <w:sz w:val="24"/>
          <w:szCs w:val="24"/>
        </w:rPr>
        <w:t>Contributions (summary)</w:t>
      </w:r>
    </w:p>
    <w:p w14:paraId="0C6EF879"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sz w:val="24"/>
          <w:szCs w:val="24"/>
        </w:rPr>
        <w:t xml:space="preserve">TDAG-WG-SOP received one contribution from Mexico/United States/Canada which was presented in the meeting on 1 October, entitled </w:t>
      </w:r>
      <w:hyperlink r:id="rId25" w:history="1">
        <w:r>
          <w:rPr>
            <w:rStyle w:val="Hyperlink"/>
            <w:rFonts w:cstheme="minorHAnsi"/>
            <w:bCs/>
            <w:sz w:val="24"/>
            <w:szCs w:val="24"/>
          </w:rPr>
          <w:t>Proposal on WTDC Review of the Strategic Plan</w:t>
        </w:r>
      </w:hyperlink>
      <w:r>
        <w:rPr>
          <w:rFonts w:cstheme="minorHAnsi"/>
          <w:bCs/>
          <w:sz w:val="24"/>
          <w:szCs w:val="24"/>
        </w:rPr>
        <w:t xml:space="preserve">. </w:t>
      </w:r>
    </w:p>
    <w:p w14:paraId="183EE7F7"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bCs/>
          <w:sz w:val="24"/>
          <w:szCs w:val="24"/>
        </w:rPr>
        <w:t>The contribution proposed to streamline the review of the SOPs and lessen the administrative tasks during the WTDC by assigning the task of reviewing ITU-D’s contribution to the ITU Strategic Plan to TDAG, in advance of the upcoming Plenipotentiary Conference in 2022, by revising provision 1.8.2 of Resolution 1. This contribution included two proposals.</w:t>
      </w:r>
    </w:p>
    <w:p w14:paraId="4055B670" w14:textId="77777777" w:rsidR="00CE446C" w:rsidRDefault="00CE446C" w:rsidP="00CE446C">
      <w:pPr>
        <w:pStyle w:val="ListParagraph"/>
        <w:numPr>
          <w:ilvl w:val="0"/>
          <w:numId w:val="9"/>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If there is consensus around the ITU-D input to the Strategic Plan being elaborated by TDAG in the lead-up to the PP-22 instead of being finalized during the WTDC itself, the TDAG-SOP ad hoc group could examine language based on Member proposals to modify the pertinent provisions in Resolution 1 and Resolution 24 to affect this change and ensure quick adoption at WTDC-21. Advance agreement in principle is needed to reduce time by spent by the Membership on finalizing the Development Sector’s input to the Strategic Plan in advance of the WTDC-21. We </w:t>
      </w:r>
      <w:r>
        <w:rPr>
          <w:rFonts w:cstheme="minorHAnsi"/>
          <w:sz w:val="24"/>
          <w:szCs w:val="24"/>
          <w:lang w:val="en-US"/>
        </w:rPr>
        <w:lastRenderedPageBreak/>
        <w:t xml:space="preserve">further propose that the TDAG WG-Prep consider this topic of revision of Resolution 1 and 24 on the agenda for the IRMs to facilitate inter-regional consensus in advance of the WTDC. </w:t>
      </w:r>
    </w:p>
    <w:p w14:paraId="3344BA02" w14:textId="77777777" w:rsidR="00CE446C" w:rsidRDefault="00CE446C" w:rsidP="00CE446C">
      <w:pPr>
        <w:pStyle w:val="ListParagraph"/>
        <w:numPr>
          <w:ilvl w:val="0"/>
          <w:numId w:val="9"/>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The review of SOP implementation and contribution to the development of future SOPs allows the Development Sector to evaluate realization of its current priorities and identify and provide guidance on implementation of future priories through WTDC programs and projects. The BDT has identified 10 thematic priorities based on 11 programs in the Buenos Aires Action Plan which in turn are mapped to Plenipotentiary and WTDC Resolutions, WSIS Action Lines and Study Questions. Proposed discussion questions are outlined in Annex 1. </w:t>
      </w:r>
    </w:p>
    <w:p w14:paraId="6EA0B7F7"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bCs/>
          <w:sz w:val="24"/>
          <w:szCs w:val="24"/>
        </w:rPr>
        <w:t xml:space="preserve">TDAG-WG-SOP participants agreed to the proposals and will provide these as input to the TDAG Working Groups on WTDC Preparations (TDAG-WG-PREP) and Resolutions, Declarations and Thematic Priorities (TDAG-WG-RDTP). </w:t>
      </w:r>
    </w:p>
    <w:p w14:paraId="26BE6562" w14:textId="77777777" w:rsidR="00CE446C" w:rsidRDefault="00CE446C" w:rsidP="00CE446C">
      <w:pPr>
        <w:keepNext/>
        <w:tabs>
          <w:tab w:val="left" w:pos="567"/>
          <w:tab w:val="left" w:pos="1134"/>
          <w:tab w:val="left" w:pos="1701"/>
          <w:tab w:val="left" w:pos="2268"/>
        </w:tabs>
        <w:spacing w:before="240" w:after="0" w:line="240" w:lineRule="auto"/>
        <w:rPr>
          <w:rFonts w:cstheme="minorHAnsi"/>
          <w:b/>
          <w:bCs/>
          <w:sz w:val="24"/>
          <w:szCs w:val="24"/>
        </w:rPr>
      </w:pPr>
      <w:r>
        <w:rPr>
          <w:rFonts w:cstheme="minorHAnsi"/>
          <w:b/>
          <w:bCs/>
          <w:sz w:val="24"/>
          <w:szCs w:val="24"/>
        </w:rPr>
        <w:t>Poll on Members’ views on prioritization of ITU-D Goals and Objectives</w:t>
      </w:r>
    </w:p>
    <w:p w14:paraId="714434BE"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t xml:space="preserve">An informal poll was held among TDAG-WG-SOP participants to assess their views on the prioritization of the ITU-D Objectives and Goals, for which a </w:t>
      </w:r>
      <w:hyperlink r:id="rId26" w:history="1">
        <w:r>
          <w:rPr>
            <w:rStyle w:val="Hyperlink"/>
            <w:rFonts w:cstheme="minorHAnsi"/>
            <w:sz w:val="24"/>
            <w:szCs w:val="24"/>
          </w:rPr>
          <w:t>presentation of results</w:t>
        </w:r>
      </w:hyperlink>
      <w:r>
        <w:rPr>
          <w:rFonts w:cstheme="minorHAnsi"/>
          <w:sz w:val="24"/>
          <w:szCs w:val="24"/>
        </w:rPr>
        <w:t xml:space="preserve"> was provided by the Secretariat.</w:t>
      </w:r>
    </w:p>
    <w:p w14:paraId="60A85C8D" w14:textId="668A48E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bCs/>
          <w:sz w:val="24"/>
          <w:szCs w:val="24"/>
        </w:rPr>
        <w:t xml:space="preserve">As outlined below in Graph 1, participants indicated that among the four ITU-D Objectives, Objective 4 (Inclusive Information Society) was the top priority, closely followed by Objectives 3 (Enabling Environment) and 2 (Modern and Secure Infrastructure. Objective 1 (Coordination) on average was ranked significantly lower than the other three. </w:t>
      </w:r>
    </w:p>
    <w:p w14:paraId="49960B5C" w14:textId="77777777" w:rsidR="00CE446C" w:rsidRDefault="00CE446C" w:rsidP="00CE446C">
      <w:pPr>
        <w:keepNext/>
        <w:tabs>
          <w:tab w:val="left" w:pos="567"/>
          <w:tab w:val="left" w:pos="1134"/>
          <w:tab w:val="left" w:pos="1701"/>
          <w:tab w:val="left" w:pos="2268"/>
        </w:tabs>
        <w:spacing w:before="120" w:after="120" w:line="240" w:lineRule="auto"/>
        <w:jc w:val="center"/>
        <w:rPr>
          <w:rFonts w:cstheme="minorHAnsi"/>
          <w:b/>
          <w:sz w:val="24"/>
          <w:szCs w:val="24"/>
        </w:rPr>
      </w:pPr>
      <w:r>
        <w:rPr>
          <w:rFonts w:cstheme="minorHAnsi"/>
          <w:b/>
          <w:sz w:val="24"/>
          <w:szCs w:val="24"/>
        </w:rPr>
        <w:t>Graph 1: Ranking of prioritization for ITU-D Objectives</w:t>
      </w:r>
    </w:p>
    <w:p w14:paraId="1C3EA0B1"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noProof/>
          <w:sz w:val="24"/>
          <w:szCs w:val="24"/>
        </w:rPr>
        <w:drawing>
          <wp:inline distT="0" distB="0" distL="0" distR="0" wp14:anchorId="24279FF9" wp14:editId="1F30CD87">
            <wp:extent cx="5248275" cy="1238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48275" cy="1238250"/>
                    </a:xfrm>
                    <a:prstGeom prst="rect">
                      <a:avLst/>
                    </a:prstGeom>
                    <a:noFill/>
                    <a:ln>
                      <a:noFill/>
                    </a:ln>
                  </pic:spPr>
                </pic:pic>
              </a:graphicData>
            </a:graphic>
          </wp:inline>
        </w:drawing>
      </w:r>
    </w:p>
    <w:p w14:paraId="29A758BB"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bCs/>
          <w:sz w:val="24"/>
          <w:szCs w:val="24"/>
        </w:rPr>
        <w:t xml:space="preserve">Among the Goals, Goal 1 (Growth) followed by Goal 2 (Inclusiveness) were clearly the top priorities for most respondents. The remaining three Goals (Innovation, Sustainability and Partnerships) were systematically ranked as lower priorities for most respondents. Results are further outlined in Graph 2. </w:t>
      </w:r>
    </w:p>
    <w:p w14:paraId="1403BAC7" w14:textId="77777777" w:rsidR="00CE446C" w:rsidRDefault="00CE446C" w:rsidP="00CE446C">
      <w:pPr>
        <w:keepNext/>
        <w:tabs>
          <w:tab w:val="left" w:pos="567"/>
          <w:tab w:val="left" w:pos="1134"/>
          <w:tab w:val="left" w:pos="1701"/>
          <w:tab w:val="left" w:pos="2268"/>
        </w:tabs>
        <w:spacing w:before="120" w:after="120" w:line="240" w:lineRule="auto"/>
        <w:jc w:val="center"/>
        <w:rPr>
          <w:rFonts w:cstheme="minorHAnsi"/>
          <w:b/>
          <w:sz w:val="24"/>
          <w:szCs w:val="24"/>
        </w:rPr>
      </w:pPr>
      <w:r>
        <w:rPr>
          <w:rFonts w:cstheme="minorHAnsi"/>
          <w:b/>
          <w:sz w:val="24"/>
          <w:szCs w:val="24"/>
        </w:rPr>
        <w:t>Graph 2: Ranking of prioritization for Goals</w:t>
      </w:r>
    </w:p>
    <w:p w14:paraId="6E212AA6"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noProof/>
          <w:sz w:val="24"/>
          <w:szCs w:val="24"/>
        </w:rPr>
        <w:drawing>
          <wp:inline distT="0" distB="0" distL="0" distR="0" wp14:anchorId="2E49851E" wp14:editId="558497E7">
            <wp:extent cx="4572000" cy="1476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1476375"/>
                    </a:xfrm>
                    <a:prstGeom prst="rect">
                      <a:avLst/>
                    </a:prstGeom>
                    <a:noFill/>
                    <a:ln>
                      <a:noFill/>
                    </a:ln>
                  </pic:spPr>
                </pic:pic>
              </a:graphicData>
            </a:graphic>
          </wp:inline>
        </w:drawing>
      </w:r>
    </w:p>
    <w:p w14:paraId="096E11A7"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lastRenderedPageBreak/>
        <w:t xml:space="preserve">TDAG-WG-SOP participants agreed with the poll results, with a consensus to propose this prioritization of ITU-D Objectives and Goals to TDAG. </w:t>
      </w:r>
    </w:p>
    <w:p w14:paraId="5EA7E425" w14:textId="77777777" w:rsidR="00CE446C" w:rsidRDefault="00CE446C" w:rsidP="00CE446C">
      <w:pPr>
        <w:keepNext/>
        <w:tabs>
          <w:tab w:val="left" w:pos="567"/>
          <w:tab w:val="left" w:pos="1134"/>
          <w:tab w:val="left" w:pos="1701"/>
          <w:tab w:val="left" w:pos="2268"/>
        </w:tabs>
        <w:spacing w:before="240" w:after="0" w:line="240" w:lineRule="auto"/>
        <w:rPr>
          <w:rFonts w:cstheme="minorHAnsi"/>
          <w:b/>
          <w:bCs/>
          <w:sz w:val="24"/>
          <w:szCs w:val="24"/>
        </w:rPr>
      </w:pPr>
      <w:r>
        <w:rPr>
          <w:rFonts w:cstheme="minorHAnsi"/>
          <w:b/>
          <w:bCs/>
          <w:sz w:val="24"/>
          <w:szCs w:val="24"/>
        </w:rPr>
        <w:t>Conclusion</w:t>
      </w:r>
    </w:p>
    <w:p w14:paraId="69E84D49"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t xml:space="preserve">TDAG-WG-SOP conclusions upon the end of the second meeting on 1 October are as follows: </w:t>
      </w:r>
    </w:p>
    <w:p w14:paraId="0FE9CE4D" w14:textId="77777777" w:rsidR="00CE446C" w:rsidRDefault="00CE446C" w:rsidP="00CE446C">
      <w:pPr>
        <w:pStyle w:val="ListParagraph"/>
        <w:numPr>
          <w:ilvl w:val="0"/>
          <w:numId w:val="10"/>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One contribution on Procedure supported by the Working </w:t>
      </w:r>
      <w:proofErr w:type="gramStart"/>
      <w:r>
        <w:rPr>
          <w:rFonts w:cstheme="minorHAnsi"/>
          <w:sz w:val="24"/>
          <w:szCs w:val="24"/>
          <w:lang w:val="en-US"/>
        </w:rPr>
        <w:t>Group;</w:t>
      </w:r>
      <w:proofErr w:type="gramEnd"/>
    </w:p>
    <w:p w14:paraId="179C1F37" w14:textId="77777777" w:rsidR="00CE446C" w:rsidRDefault="00CE446C" w:rsidP="00CE446C">
      <w:pPr>
        <w:pStyle w:val="ListParagraph"/>
        <w:numPr>
          <w:ilvl w:val="0"/>
          <w:numId w:val="10"/>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Agreement on prioritization of the Goals and Objectives (poll outcome) to be provided as input towards the new Strategic Operational Plan and Action Plan; and</w:t>
      </w:r>
    </w:p>
    <w:p w14:paraId="5B664025" w14:textId="77777777" w:rsidR="00CE446C" w:rsidRDefault="00CE446C" w:rsidP="00CE446C">
      <w:pPr>
        <w:pStyle w:val="ListParagraph"/>
        <w:numPr>
          <w:ilvl w:val="0"/>
          <w:numId w:val="10"/>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Contribution discussion questions (Annex 1) and TDAG-WG-SOP Framing Questions (Annex 2) to be provided as input to TDAG for discussion.</w:t>
      </w:r>
    </w:p>
    <w:p w14:paraId="7CB7A9FF" w14:textId="77777777" w:rsidR="00CE446C" w:rsidRDefault="00CE446C" w:rsidP="00CE446C">
      <w:pPr>
        <w:keepNext/>
        <w:tabs>
          <w:tab w:val="left" w:pos="567"/>
          <w:tab w:val="left" w:pos="1134"/>
          <w:tab w:val="left" w:pos="1701"/>
          <w:tab w:val="left" w:pos="2268"/>
        </w:tabs>
        <w:spacing w:before="240" w:after="0" w:line="240" w:lineRule="auto"/>
        <w:rPr>
          <w:rFonts w:cstheme="minorHAnsi"/>
          <w:b/>
          <w:bCs/>
          <w:sz w:val="24"/>
          <w:szCs w:val="24"/>
        </w:rPr>
      </w:pPr>
      <w:r>
        <w:rPr>
          <w:rFonts w:cstheme="minorHAnsi"/>
          <w:b/>
          <w:bCs/>
          <w:sz w:val="24"/>
          <w:szCs w:val="24"/>
        </w:rPr>
        <w:t>Recommendations</w:t>
      </w:r>
    </w:p>
    <w:p w14:paraId="2D01A4AF"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t>TDAG-WG-SOP recommends the following:</w:t>
      </w:r>
    </w:p>
    <w:p w14:paraId="33178998" w14:textId="77777777" w:rsidR="00CE446C" w:rsidRDefault="00CE446C" w:rsidP="00CE446C">
      <w:pPr>
        <w:pStyle w:val="ListParagraph"/>
        <w:numPr>
          <w:ilvl w:val="0"/>
          <w:numId w:val="11"/>
        </w:numPr>
        <w:tabs>
          <w:tab w:val="left" w:pos="567"/>
          <w:tab w:val="left" w:pos="1134"/>
          <w:tab w:val="left" w:pos="1701"/>
          <w:tab w:val="left" w:pos="2268"/>
        </w:tabs>
        <w:overflowPunct w:val="0"/>
        <w:autoSpaceDE w:val="0"/>
        <w:autoSpaceDN w:val="0"/>
        <w:adjustRightInd w:val="0"/>
        <w:spacing w:before="40" w:after="40" w:line="240" w:lineRule="auto"/>
        <w:ind w:left="567" w:right="-142" w:hanging="567"/>
        <w:textAlignment w:val="baseline"/>
        <w:rPr>
          <w:rFonts w:cstheme="minorHAnsi"/>
          <w:sz w:val="24"/>
          <w:szCs w:val="24"/>
          <w:lang w:val="en-US"/>
        </w:rPr>
      </w:pPr>
      <w:r>
        <w:rPr>
          <w:rFonts w:cstheme="minorHAnsi"/>
          <w:sz w:val="24"/>
          <w:szCs w:val="24"/>
          <w:lang w:val="en-US"/>
        </w:rPr>
        <w:t>Input to TDAG on prioritization of ITU-D Objectives and Goals</w:t>
      </w:r>
    </w:p>
    <w:p w14:paraId="290652A7" w14:textId="77777777" w:rsidR="00CE446C" w:rsidRDefault="00CE446C" w:rsidP="00CE446C">
      <w:pPr>
        <w:pStyle w:val="ListParagraph"/>
        <w:numPr>
          <w:ilvl w:val="0"/>
          <w:numId w:val="11"/>
        </w:numPr>
        <w:tabs>
          <w:tab w:val="left" w:pos="567"/>
          <w:tab w:val="left" w:pos="1134"/>
          <w:tab w:val="left" w:pos="1701"/>
          <w:tab w:val="left" w:pos="2268"/>
        </w:tabs>
        <w:overflowPunct w:val="0"/>
        <w:autoSpaceDE w:val="0"/>
        <w:autoSpaceDN w:val="0"/>
        <w:adjustRightInd w:val="0"/>
        <w:spacing w:before="40" w:after="40" w:line="240" w:lineRule="auto"/>
        <w:ind w:left="567" w:right="-142" w:hanging="567"/>
        <w:textAlignment w:val="baseline"/>
        <w:rPr>
          <w:rFonts w:cstheme="minorHAnsi"/>
          <w:sz w:val="24"/>
          <w:szCs w:val="24"/>
          <w:lang w:val="en-US"/>
        </w:rPr>
      </w:pPr>
      <w:r>
        <w:rPr>
          <w:rFonts w:cstheme="minorHAnsi"/>
          <w:sz w:val="24"/>
          <w:szCs w:val="24"/>
          <w:lang w:val="en-US"/>
        </w:rPr>
        <w:t>Input of this report into the next meetings of TDAG-WG-PREP and TDAG-WG-RDTP for discussion</w:t>
      </w:r>
    </w:p>
    <w:p w14:paraId="729DA09D" w14:textId="77777777" w:rsidR="00CE446C" w:rsidRDefault="00CE446C" w:rsidP="00CE446C">
      <w:pPr>
        <w:pStyle w:val="ListParagraph"/>
        <w:numPr>
          <w:ilvl w:val="0"/>
          <w:numId w:val="11"/>
        </w:numPr>
        <w:tabs>
          <w:tab w:val="left" w:pos="567"/>
          <w:tab w:val="left" w:pos="1134"/>
          <w:tab w:val="left" w:pos="1701"/>
          <w:tab w:val="left" w:pos="2268"/>
        </w:tabs>
        <w:overflowPunct w:val="0"/>
        <w:autoSpaceDE w:val="0"/>
        <w:autoSpaceDN w:val="0"/>
        <w:adjustRightInd w:val="0"/>
        <w:spacing w:before="40" w:after="40" w:line="240" w:lineRule="auto"/>
        <w:ind w:left="567" w:right="-142" w:hanging="567"/>
        <w:textAlignment w:val="baseline"/>
        <w:rPr>
          <w:rFonts w:cstheme="minorHAnsi"/>
          <w:sz w:val="24"/>
          <w:szCs w:val="24"/>
          <w:lang w:val="en-US"/>
        </w:rPr>
      </w:pPr>
      <w:r>
        <w:rPr>
          <w:rFonts w:cstheme="minorHAnsi"/>
          <w:sz w:val="24"/>
          <w:szCs w:val="24"/>
          <w:lang w:val="en-US"/>
        </w:rPr>
        <w:t>TDAG accepts this final report of TDAT-WG-SOP</w:t>
      </w:r>
    </w:p>
    <w:p w14:paraId="621BBA0E" w14:textId="5CBD99C1"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p>
    <w:p w14:paraId="1C19EE72" w14:textId="77777777" w:rsidR="00CE446C" w:rsidRDefault="00CE446C">
      <w:pPr>
        <w:rPr>
          <w:rFonts w:cstheme="minorHAnsi"/>
          <w:b/>
          <w:bCs/>
          <w:sz w:val="24"/>
          <w:szCs w:val="24"/>
        </w:rPr>
      </w:pPr>
      <w:r>
        <w:rPr>
          <w:rFonts w:cstheme="minorHAnsi"/>
          <w:b/>
          <w:bCs/>
          <w:sz w:val="24"/>
          <w:szCs w:val="24"/>
        </w:rPr>
        <w:br w:type="page"/>
      </w:r>
    </w:p>
    <w:p w14:paraId="51314F65" w14:textId="56EB4DF1" w:rsidR="00CE446C" w:rsidRDefault="00CE446C" w:rsidP="00CE446C">
      <w:pPr>
        <w:keepNext/>
        <w:tabs>
          <w:tab w:val="left" w:pos="567"/>
          <w:tab w:val="left" w:pos="1134"/>
          <w:tab w:val="left" w:pos="1701"/>
          <w:tab w:val="left" w:pos="2268"/>
        </w:tabs>
        <w:spacing w:before="120" w:after="120" w:line="240" w:lineRule="auto"/>
        <w:rPr>
          <w:rFonts w:cstheme="minorHAnsi"/>
          <w:b/>
          <w:bCs/>
          <w:sz w:val="24"/>
          <w:szCs w:val="24"/>
        </w:rPr>
      </w:pPr>
      <w:r>
        <w:rPr>
          <w:rFonts w:cstheme="minorHAnsi"/>
          <w:b/>
          <w:bCs/>
          <w:sz w:val="24"/>
          <w:szCs w:val="24"/>
        </w:rPr>
        <w:lastRenderedPageBreak/>
        <w:t>Annex 1: Discussion questions from TDAG-WG-SOP contribution</w:t>
      </w:r>
    </w:p>
    <w:p w14:paraId="6BBFC6AE" w14:textId="77777777" w:rsidR="00CE446C" w:rsidRDefault="00CE446C" w:rsidP="00CE446C">
      <w:pPr>
        <w:pStyle w:val="ListParagraph"/>
        <w:numPr>
          <w:ilvl w:val="0"/>
          <w:numId w:val="12"/>
        </w:numPr>
        <w:tabs>
          <w:tab w:val="left" w:pos="567"/>
          <w:tab w:val="left" w:pos="1134"/>
          <w:tab w:val="left" w:pos="1701"/>
          <w:tab w:val="left" w:pos="2268"/>
        </w:tabs>
        <w:overflowPunct w:val="0"/>
        <w:autoSpaceDE w:val="0"/>
        <w:autoSpaceDN w:val="0"/>
        <w:adjustRightInd w:val="0"/>
        <w:spacing w:before="120" w:after="0" w:line="240" w:lineRule="auto"/>
        <w:ind w:left="567" w:right="-142" w:hanging="567"/>
        <w:textAlignment w:val="baseline"/>
        <w:rPr>
          <w:rFonts w:cstheme="minorHAnsi"/>
          <w:sz w:val="24"/>
          <w:szCs w:val="24"/>
        </w:rPr>
      </w:pPr>
      <w:r>
        <w:rPr>
          <w:rFonts w:cstheme="minorHAnsi"/>
          <w:sz w:val="24"/>
          <w:szCs w:val="24"/>
        </w:rPr>
        <w:t xml:space="preserve">How do the objectives of the Strategic Plan relate to the BDT Thematic Priorities and associated regional initiatives, WTDC Resolutions, WSIS Action Lines and Study Questions? </w:t>
      </w:r>
    </w:p>
    <w:p w14:paraId="3735FE1E" w14:textId="77777777" w:rsidR="00CE446C" w:rsidRDefault="00CE446C" w:rsidP="00CE446C">
      <w:pPr>
        <w:pStyle w:val="ListParagraph"/>
        <w:numPr>
          <w:ilvl w:val="0"/>
          <w:numId w:val="12"/>
        </w:numPr>
        <w:tabs>
          <w:tab w:val="left" w:pos="567"/>
          <w:tab w:val="left" w:pos="1134"/>
          <w:tab w:val="left" w:pos="1701"/>
          <w:tab w:val="left" w:pos="2268"/>
        </w:tabs>
        <w:overflowPunct w:val="0"/>
        <w:autoSpaceDE w:val="0"/>
        <w:autoSpaceDN w:val="0"/>
        <w:adjustRightInd w:val="0"/>
        <w:spacing w:before="120" w:after="0" w:line="240" w:lineRule="auto"/>
        <w:ind w:left="567" w:right="-142" w:hanging="567"/>
        <w:textAlignment w:val="baseline"/>
        <w:rPr>
          <w:rFonts w:cstheme="minorHAnsi"/>
          <w:sz w:val="24"/>
          <w:szCs w:val="24"/>
        </w:rPr>
      </w:pPr>
      <w:r>
        <w:rPr>
          <w:rFonts w:cstheme="minorHAnsi"/>
          <w:sz w:val="24"/>
          <w:szCs w:val="24"/>
        </w:rPr>
        <w:t xml:space="preserve">How can the new Strategic Plan objectives best support results-based management and measurement of implementation of the Action Plan? </w:t>
      </w:r>
    </w:p>
    <w:p w14:paraId="70C065D0"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p>
    <w:p w14:paraId="28215E3C" w14:textId="77777777" w:rsidR="00CE446C" w:rsidRDefault="00CE446C">
      <w:pPr>
        <w:rPr>
          <w:rFonts w:cstheme="minorHAnsi"/>
          <w:b/>
          <w:bCs/>
          <w:sz w:val="24"/>
          <w:szCs w:val="24"/>
        </w:rPr>
      </w:pPr>
      <w:r>
        <w:rPr>
          <w:rFonts w:cstheme="minorHAnsi"/>
          <w:b/>
          <w:bCs/>
          <w:sz w:val="24"/>
          <w:szCs w:val="24"/>
        </w:rPr>
        <w:br w:type="page"/>
      </w:r>
    </w:p>
    <w:p w14:paraId="4FF6CE3F" w14:textId="29DD415D" w:rsidR="00CE446C" w:rsidRDefault="00CE446C" w:rsidP="00CE446C">
      <w:pPr>
        <w:keepNext/>
        <w:tabs>
          <w:tab w:val="left" w:pos="567"/>
          <w:tab w:val="left" w:pos="1134"/>
          <w:tab w:val="left" w:pos="1701"/>
          <w:tab w:val="left" w:pos="2268"/>
        </w:tabs>
        <w:spacing w:before="120" w:after="120" w:line="240" w:lineRule="auto"/>
        <w:rPr>
          <w:rFonts w:cstheme="minorHAnsi"/>
          <w:b/>
          <w:bCs/>
          <w:sz w:val="24"/>
          <w:szCs w:val="24"/>
        </w:rPr>
      </w:pPr>
      <w:r>
        <w:rPr>
          <w:rFonts w:cstheme="minorHAnsi"/>
          <w:b/>
          <w:bCs/>
          <w:sz w:val="24"/>
          <w:szCs w:val="24"/>
        </w:rPr>
        <w:lastRenderedPageBreak/>
        <w:t>Annex 2: Framing Questions of TDAG-WG-SOP</w:t>
      </w:r>
    </w:p>
    <w:p w14:paraId="4A532BE4" w14:textId="77777777" w:rsidR="00CE446C" w:rsidRDefault="00CE446C" w:rsidP="00CE446C">
      <w:pPr>
        <w:keepNext/>
        <w:numPr>
          <w:ilvl w:val="0"/>
          <w:numId w:val="13"/>
        </w:numPr>
        <w:shd w:val="clear" w:color="auto" w:fill="FFFFFF"/>
        <w:tabs>
          <w:tab w:val="left" w:pos="567"/>
          <w:tab w:val="left" w:pos="1134"/>
          <w:tab w:val="left" w:pos="1701"/>
          <w:tab w:val="left" w:pos="2268"/>
        </w:tabs>
        <w:overflowPunct w:val="0"/>
        <w:autoSpaceDE w:val="0"/>
        <w:autoSpaceDN w:val="0"/>
        <w:adjustRightInd w:val="0"/>
        <w:spacing w:before="120" w:after="0" w:line="240" w:lineRule="auto"/>
        <w:ind w:left="567" w:right="-142" w:hanging="567"/>
        <w:textAlignment w:val="baseline"/>
        <w:rPr>
          <w:rFonts w:cstheme="minorHAnsi"/>
          <w:bCs/>
          <w:sz w:val="24"/>
          <w:szCs w:val="24"/>
          <w:lang w:val="en-GB"/>
        </w:rPr>
      </w:pPr>
      <w:r>
        <w:rPr>
          <w:rFonts w:cstheme="minorHAnsi"/>
          <w:bCs/>
          <w:sz w:val="24"/>
          <w:szCs w:val="24"/>
          <w:u w:val="single"/>
        </w:rPr>
        <w:t>Review of Strategic Plan, Buenos Aires Action Plan and 4-year rolling plan</w:t>
      </w:r>
    </w:p>
    <w:p w14:paraId="73C79DF8"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Where has BDT excelled in building on the "One-ITU" framework, and where is there need for improvement?</w:t>
      </w:r>
    </w:p>
    <w:p w14:paraId="4C04329F"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 xml:space="preserve">How well is BDT on track quantitatively meeting objective targets? </w:t>
      </w:r>
    </w:p>
    <w:p w14:paraId="5816DD98"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 xml:space="preserve">Which adjustments are recommended to better align with the strategy? </w:t>
      </w:r>
    </w:p>
    <w:p w14:paraId="003FF646"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What are the recommendations to reduce duplication with other Sectors?</w:t>
      </w:r>
    </w:p>
    <w:p w14:paraId="30D79E0B"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bCs/>
          <w:sz w:val="24"/>
          <w:szCs w:val="24"/>
        </w:rPr>
        <w:t>How should we coordinate with TDAG-WG-Prep to align our position on regional initiatives?</w:t>
      </w:r>
    </w:p>
    <w:p w14:paraId="5AD6D1D4" w14:textId="77777777" w:rsidR="00CE446C" w:rsidRDefault="00CE446C" w:rsidP="00CE446C">
      <w:pPr>
        <w:keepNext/>
        <w:numPr>
          <w:ilvl w:val="0"/>
          <w:numId w:val="13"/>
        </w:numPr>
        <w:shd w:val="clear" w:color="auto" w:fill="FFFFFF"/>
        <w:tabs>
          <w:tab w:val="left" w:pos="567"/>
          <w:tab w:val="left" w:pos="1134"/>
          <w:tab w:val="left" w:pos="1701"/>
          <w:tab w:val="left" w:pos="2268"/>
        </w:tabs>
        <w:overflowPunct w:val="0"/>
        <w:autoSpaceDE w:val="0"/>
        <w:autoSpaceDN w:val="0"/>
        <w:adjustRightInd w:val="0"/>
        <w:spacing w:before="120" w:after="0" w:line="240" w:lineRule="auto"/>
        <w:ind w:left="567" w:right="-142" w:hanging="567"/>
        <w:textAlignment w:val="baseline"/>
        <w:rPr>
          <w:rFonts w:cstheme="minorHAnsi"/>
          <w:bCs/>
          <w:sz w:val="24"/>
          <w:szCs w:val="24"/>
          <w:u w:val="single"/>
        </w:rPr>
      </w:pPr>
      <w:r>
        <w:rPr>
          <w:rFonts w:cstheme="minorHAnsi"/>
          <w:bCs/>
          <w:sz w:val="24"/>
          <w:szCs w:val="24"/>
          <w:u w:val="single"/>
        </w:rPr>
        <w:t>Proposals for ITU-D contribution to ITU strategic plan (2024-27) and draft Operational Plan</w:t>
      </w:r>
    </w:p>
    <w:p w14:paraId="7E3CA554"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What products and services portfolio will help us attract and retain partners to achieve those goals set out in the Action Plan, the Connect 2030 Agenda and the ITU strategic targets, and which organizations (including UN-related agencies, industry, civil society, among others) should be targeted for multi-stakeholder cross-sectoral cooperation?</w:t>
      </w:r>
    </w:p>
    <w:p w14:paraId="779F7642"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How should BDT streamline, consolidate and prioritize its offering to make the best use of available resources?</w:t>
      </w:r>
    </w:p>
    <w:p w14:paraId="3B88ADCD"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bCs/>
          <w:sz w:val="24"/>
          <w:szCs w:val="24"/>
        </w:rPr>
        <w:t xml:space="preserve">What competition is expected and how should BDT adapt strategically for a competitive advantage in this environment? </w:t>
      </w:r>
    </w:p>
    <w:p w14:paraId="2A7E19A0" w14:textId="3592AC5D" w:rsidR="00CE446C" w:rsidRP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What specific objectives, outcomes and outputs should be envisioned to pave the way for universal, affordable, accessible and trusted connectivity by 2030?</w:t>
      </w:r>
    </w:p>
    <w:p w14:paraId="35A45962" w14:textId="69B06F73" w:rsidR="008A0C22" w:rsidRDefault="008A0C22" w:rsidP="001B752E">
      <w:pPr>
        <w:spacing w:before="120" w:after="120" w:line="240" w:lineRule="auto"/>
        <w:jc w:val="center"/>
      </w:pPr>
      <w:r>
        <w:rPr>
          <w:rFonts w:cstheme="minorHAnsi"/>
          <w:sz w:val="24"/>
          <w:szCs w:val="24"/>
        </w:rPr>
        <w:t>________________</w:t>
      </w:r>
    </w:p>
    <w:sectPr w:rsidR="008A0C22" w:rsidSect="00712D99">
      <w:headerReference w:type="even" r:id="rId29"/>
      <w:headerReference w:type="default" r:id="rId30"/>
      <w:footerReference w:type="even" r:id="rId31"/>
      <w:footerReference w:type="default" r:id="rId32"/>
      <w:headerReference w:type="first" r:id="rId33"/>
      <w:footerReference w:type="first" r:id="rId34"/>
      <w:pgSz w:w="12240" w:h="15840"/>
      <w:pgMar w:top="1418" w:right="1134" w:bottom="1418"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FE1F2" w14:textId="77777777" w:rsidR="008A0C22" w:rsidRDefault="008A0C22" w:rsidP="008A0C22">
      <w:pPr>
        <w:spacing w:after="0" w:line="240" w:lineRule="auto"/>
      </w:pPr>
      <w:r>
        <w:separator/>
      </w:r>
    </w:p>
  </w:endnote>
  <w:endnote w:type="continuationSeparator" w:id="0">
    <w:p w14:paraId="79DA2F7D" w14:textId="77777777" w:rsidR="008A0C22" w:rsidRDefault="008A0C22" w:rsidP="008A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4BE85" w14:textId="77777777" w:rsidR="009D6E54" w:rsidRDefault="009D6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673F3" w14:textId="30BB78EB" w:rsidR="008A0C22" w:rsidRPr="008A0C22" w:rsidRDefault="008A0C22" w:rsidP="008A0C22">
    <w:pPr>
      <w:tabs>
        <w:tab w:val="center" w:pos="4820"/>
        <w:tab w:val="right" w:pos="9639"/>
      </w:tabs>
      <w:spacing w:before="120" w:after="0" w:line="240" w:lineRule="auto"/>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C0274D" w14:paraId="1E0BAE30" w14:textId="77777777" w:rsidTr="00C0274D">
      <w:tc>
        <w:tcPr>
          <w:tcW w:w="1527" w:type="dxa"/>
          <w:tcBorders>
            <w:top w:val="single" w:sz="4" w:space="0" w:color="auto"/>
            <w:left w:val="nil"/>
            <w:bottom w:val="nil"/>
            <w:right w:val="nil"/>
          </w:tcBorders>
          <w:hideMark/>
        </w:tcPr>
        <w:p w14:paraId="5BDCD681" w14:textId="77777777" w:rsidR="00C0274D" w:rsidRPr="00CE446C" w:rsidRDefault="00C0274D" w:rsidP="00C0274D">
          <w:pPr>
            <w:pStyle w:val="FirstFooter"/>
            <w:tabs>
              <w:tab w:val="left" w:pos="1559"/>
              <w:tab w:val="left" w:pos="3828"/>
            </w:tabs>
            <w:rPr>
              <w:sz w:val="18"/>
              <w:szCs w:val="18"/>
              <w:lang w:val="en-US"/>
            </w:rPr>
          </w:pPr>
          <w:r w:rsidRPr="00CE446C">
            <w:rPr>
              <w:sz w:val="18"/>
              <w:szCs w:val="18"/>
              <w:lang w:val="en-US"/>
            </w:rPr>
            <w:t>Contact:</w:t>
          </w:r>
        </w:p>
      </w:tc>
      <w:tc>
        <w:tcPr>
          <w:tcW w:w="2412" w:type="dxa"/>
          <w:tcBorders>
            <w:top w:val="single" w:sz="4" w:space="0" w:color="auto"/>
            <w:left w:val="nil"/>
            <w:bottom w:val="nil"/>
            <w:right w:val="nil"/>
          </w:tcBorders>
          <w:hideMark/>
        </w:tcPr>
        <w:p w14:paraId="421E0820" w14:textId="77777777" w:rsidR="00C0274D" w:rsidRPr="00CE446C" w:rsidRDefault="00C0274D" w:rsidP="00C0274D">
          <w:pPr>
            <w:pStyle w:val="FirstFooter"/>
            <w:tabs>
              <w:tab w:val="left" w:pos="2302"/>
            </w:tabs>
            <w:ind w:left="2302" w:hanging="2302"/>
            <w:rPr>
              <w:sz w:val="18"/>
              <w:szCs w:val="18"/>
              <w:lang w:val="en-US"/>
            </w:rPr>
          </w:pPr>
          <w:r w:rsidRPr="00CE446C">
            <w:rPr>
              <w:sz w:val="18"/>
              <w:szCs w:val="18"/>
              <w:lang w:val="en-US"/>
            </w:rPr>
            <w:t>Name/Organization/Entity:</w:t>
          </w:r>
        </w:p>
      </w:tc>
      <w:tc>
        <w:tcPr>
          <w:tcW w:w="5991" w:type="dxa"/>
          <w:tcBorders>
            <w:top w:val="single" w:sz="4" w:space="0" w:color="auto"/>
            <w:left w:val="nil"/>
            <w:bottom w:val="nil"/>
            <w:right w:val="nil"/>
          </w:tcBorders>
          <w:hideMark/>
        </w:tcPr>
        <w:p w14:paraId="152A97BB" w14:textId="77777777" w:rsidR="00C0274D" w:rsidRPr="00CE446C" w:rsidRDefault="00C0274D" w:rsidP="00C0274D">
          <w:pPr>
            <w:pStyle w:val="FirstFooter"/>
            <w:tabs>
              <w:tab w:val="left" w:pos="2302"/>
            </w:tabs>
            <w:rPr>
              <w:sz w:val="18"/>
              <w:szCs w:val="18"/>
              <w:lang w:val="en-US"/>
            </w:rPr>
          </w:pPr>
          <w:bookmarkStart w:id="13" w:name="OrgName"/>
          <w:bookmarkEnd w:id="13"/>
          <w:proofErr w:type="spellStart"/>
          <w:r w:rsidRPr="00CE446C">
            <w:rPr>
              <w:sz w:val="18"/>
              <w:szCs w:val="18"/>
              <w:lang w:val="en-US"/>
            </w:rPr>
            <w:t>Ms</w:t>
          </w:r>
          <w:proofErr w:type="spellEnd"/>
          <w:r w:rsidRPr="00CE446C">
            <w:rPr>
              <w:sz w:val="18"/>
              <w:szCs w:val="18"/>
              <w:lang w:val="en-US"/>
            </w:rPr>
            <w:t xml:space="preserve"> Blanca González, TDAG Vice-Chairman, </w:t>
          </w:r>
          <w:proofErr w:type="spellStart"/>
          <w:r w:rsidRPr="00CE446C">
            <w:rPr>
              <w:sz w:val="18"/>
              <w:szCs w:val="18"/>
              <w:lang w:val="en-US"/>
            </w:rPr>
            <w:t>Ministerio</w:t>
          </w:r>
          <w:proofErr w:type="spellEnd"/>
          <w:r w:rsidRPr="00CE446C">
            <w:rPr>
              <w:sz w:val="18"/>
              <w:szCs w:val="18"/>
              <w:lang w:val="en-US"/>
            </w:rPr>
            <w:t xml:space="preserve"> de </w:t>
          </w:r>
          <w:proofErr w:type="spellStart"/>
          <w:r w:rsidRPr="00CE446C">
            <w:rPr>
              <w:sz w:val="18"/>
              <w:szCs w:val="18"/>
              <w:lang w:val="en-US"/>
            </w:rPr>
            <w:t>Energía</w:t>
          </w:r>
          <w:proofErr w:type="spellEnd"/>
          <w:r w:rsidRPr="00CE446C">
            <w:rPr>
              <w:sz w:val="18"/>
              <w:szCs w:val="18"/>
              <w:lang w:val="en-US"/>
            </w:rPr>
            <w:t>, Turismo y Agenda Digital, Spain</w:t>
          </w:r>
        </w:p>
      </w:tc>
    </w:tr>
    <w:tr w:rsidR="00C0274D" w14:paraId="52401E5B" w14:textId="77777777" w:rsidTr="00CE446C">
      <w:tc>
        <w:tcPr>
          <w:tcW w:w="1527" w:type="dxa"/>
          <w:tcBorders>
            <w:left w:val="nil"/>
            <w:right w:val="nil"/>
          </w:tcBorders>
          <w:hideMark/>
        </w:tcPr>
        <w:p w14:paraId="41262554" w14:textId="77777777" w:rsidR="00C0274D" w:rsidRPr="00CE446C" w:rsidRDefault="00C0274D" w:rsidP="00C0274D">
          <w:pPr>
            <w:pStyle w:val="FirstFooter"/>
            <w:tabs>
              <w:tab w:val="left" w:pos="1559"/>
              <w:tab w:val="left" w:pos="3828"/>
            </w:tabs>
            <w:rPr>
              <w:sz w:val="18"/>
              <w:szCs w:val="18"/>
              <w:lang w:val="en-US"/>
            </w:rPr>
          </w:pPr>
        </w:p>
      </w:tc>
      <w:tc>
        <w:tcPr>
          <w:tcW w:w="2412" w:type="dxa"/>
          <w:tcBorders>
            <w:left w:val="nil"/>
            <w:right w:val="nil"/>
          </w:tcBorders>
          <w:hideMark/>
        </w:tcPr>
        <w:p w14:paraId="6F72E2B3" w14:textId="77777777" w:rsidR="00C0274D" w:rsidRPr="00CE446C" w:rsidRDefault="00C0274D" w:rsidP="00C0274D">
          <w:pPr>
            <w:pStyle w:val="FirstFooter"/>
            <w:tabs>
              <w:tab w:val="left" w:pos="2302"/>
            </w:tabs>
            <w:ind w:left="2302" w:hanging="2302"/>
            <w:rPr>
              <w:sz w:val="18"/>
              <w:szCs w:val="18"/>
              <w:lang w:val="en-US"/>
            </w:rPr>
          </w:pPr>
          <w:r w:rsidRPr="00CE446C">
            <w:rPr>
              <w:sz w:val="18"/>
              <w:szCs w:val="18"/>
              <w:lang w:val="en-US"/>
            </w:rPr>
            <w:t>Phone number:</w:t>
          </w:r>
        </w:p>
      </w:tc>
      <w:tc>
        <w:tcPr>
          <w:tcW w:w="5991" w:type="dxa"/>
          <w:tcBorders>
            <w:left w:val="nil"/>
            <w:right w:val="nil"/>
          </w:tcBorders>
          <w:hideMark/>
        </w:tcPr>
        <w:p w14:paraId="256FEF68" w14:textId="77777777" w:rsidR="00C0274D" w:rsidRPr="00CE446C" w:rsidRDefault="00C0274D" w:rsidP="00C0274D">
          <w:pPr>
            <w:pStyle w:val="FirstFooter"/>
            <w:tabs>
              <w:tab w:val="left" w:pos="2302"/>
            </w:tabs>
            <w:rPr>
              <w:sz w:val="18"/>
              <w:szCs w:val="18"/>
              <w:lang w:val="en-US"/>
            </w:rPr>
          </w:pPr>
          <w:bookmarkStart w:id="14" w:name="PhoneNo"/>
          <w:bookmarkEnd w:id="14"/>
          <w:r w:rsidRPr="00CE446C">
            <w:rPr>
              <w:sz w:val="18"/>
              <w:szCs w:val="18"/>
              <w:lang w:val="en-US"/>
            </w:rPr>
            <w:t>+34 91 346 2344</w:t>
          </w:r>
        </w:p>
      </w:tc>
    </w:tr>
    <w:tr w:rsidR="00C0274D" w14:paraId="24E1886A" w14:textId="77777777" w:rsidTr="00CE446C">
      <w:tc>
        <w:tcPr>
          <w:tcW w:w="1527" w:type="dxa"/>
          <w:tcBorders>
            <w:left w:val="nil"/>
            <w:right w:val="nil"/>
          </w:tcBorders>
          <w:hideMark/>
        </w:tcPr>
        <w:p w14:paraId="00D95E08" w14:textId="77777777" w:rsidR="00C0274D" w:rsidRPr="00CE446C" w:rsidRDefault="00C0274D" w:rsidP="00C0274D">
          <w:pPr>
            <w:pStyle w:val="FirstFooter"/>
            <w:tabs>
              <w:tab w:val="left" w:pos="1559"/>
              <w:tab w:val="left" w:pos="3828"/>
            </w:tabs>
            <w:rPr>
              <w:sz w:val="18"/>
              <w:szCs w:val="18"/>
              <w:lang w:val="en-US"/>
            </w:rPr>
          </w:pPr>
        </w:p>
      </w:tc>
      <w:tc>
        <w:tcPr>
          <w:tcW w:w="2412" w:type="dxa"/>
          <w:tcBorders>
            <w:left w:val="nil"/>
            <w:right w:val="nil"/>
          </w:tcBorders>
          <w:hideMark/>
        </w:tcPr>
        <w:p w14:paraId="2DF90BA2" w14:textId="77777777" w:rsidR="00C0274D" w:rsidRPr="00CE446C" w:rsidRDefault="00C0274D" w:rsidP="00C0274D">
          <w:pPr>
            <w:pStyle w:val="FirstFooter"/>
            <w:tabs>
              <w:tab w:val="left" w:pos="2302"/>
            </w:tabs>
            <w:ind w:left="2302" w:hanging="2302"/>
            <w:rPr>
              <w:sz w:val="18"/>
              <w:szCs w:val="18"/>
              <w:lang w:val="en-US"/>
            </w:rPr>
          </w:pPr>
          <w:r w:rsidRPr="00CE446C">
            <w:rPr>
              <w:sz w:val="18"/>
              <w:szCs w:val="18"/>
              <w:lang w:val="en-US"/>
            </w:rPr>
            <w:t>E-mail:</w:t>
          </w:r>
        </w:p>
      </w:tc>
      <w:bookmarkStart w:id="15" w:name="Email"/>
      <w:bookmarkEnd w:id="15"/>
      <w:tc>
        <w:tcPr>
          <w:tcW w:w="5991" w:type="dxa"/>
          <w:tcBorders>
            <w:left w:val="nil"/>
            <w:right w:val="nil"/>
          </w:tcBorders>
          <w:hideMark/>
        </w:tcPr>
        <w:p w14:paraId="46401E91" w14:textId="77777777" w:rsidR="00C0274D" w:rsidRPr="00CE446C" w:rsidRDefault="00C0274D" w:rsidP="00C0274D">
          <w:pPr>
            <w:pStyle w:val="FirstFooter"/>
            <w:tabs>
              <w:tab w:val="left" w:pos="2302"/>
            </w:tabs>
            <w:rPr>
              <w:sz w:val="18"/>
              <w:szCs w:val="18"/>
              <w:lang w:val="en-US"/>
            </w:rPr>
          </w:pPr>
          <w:r w:rsidRPr="00CE446C">
            <w:rPr>
              <w:sz w:val="18"/>
              <w:szCs w:val="18"/>
              <w:lang w:val="en-US"/>
            </w:rPr>
            <w:fldChar w:fldCharType="begin"/>
          </w:r>
          <w:r w:rsidRPr="00CE446C">
            <w:rPr>
              <w:sz w:val="18"/>
              <w:szCs w:val="18"/>
              <w:lang w:val="en-US"/>
            </w:rPr>
            <w:instrText xml:space="preserve"> HYPERLINK "mailto:bgonzalez@economia.gob.es" </w:instrText>
          </w:r>
          <w:r w:rsidRPr="00CE446C">
            <w:rPr>
              <w:sz w:val="18"/>
              <w:szCs w:val="18"/>
              <w:lang w:val="en-US"/>
            </w:rPr>
            <w:fldChar w:fldCharType="separate"/>
          </w:r>
          <w:r w:rsidRPr="00CE446C">
            <w:rPr>
              <w:rStyle w:val="Hyperlink"/>
              <w:sz w:val="18"/>
              <w:szCs w:val="18"/>
              <w:lang w:val="en-US"/>
            </w:rPr>
            <w:t>bgonzalez@economia.gob.es</w:t>
          </w:r>
          <w:r w:rsidRPr="00CE446C">
            <w:rPr>
              <w:sz w:val="18"/>
              <w:szCs w:val="18"/>
              <w:lang w:val="en-US"/>
            </w:rPr>
            <w:fldChar w:fldCharType="end"/>
          </w:r>
          <w:r w:rsidRPr="00CE446C">
            <w:rPr>
              <w:sz w:val="18"/>
              <w:szCs w:val="18"/>
              <w:lang w:val="en-US"/>
            </w:rPr>
            <w:t xml:space="preserve">  </w:t>
          </w:r>
        </w:p>
      </w:tc>
    </w:tr>
  </w:tbl>
  <w:p w14:paraId="0B875C31" w14:textId="69D72AEF" w:rsidR="00B55AEC" w:rsidRPr="009D6E54" w:rsidRDefault="006F51B7" w:rsidP="009D6E54">
    <w:pPr>
      <w:spacing w:before="120" w:after="0" w:line="240" w:lineRule="auto"/>
      <w:jc w:val="center"/>
      <w:rPr>
        <w:rFonts w:ascii="Calibri" w:hAnsi="Calibri"/>
        <w:sz w:val="20"/>
        <w:szCs w:val="16"/>
      </w:rPr>
    </w:pPr>
    <w:hyperlink r:id="rId1" w:history="1">
      <w:r w:rsidR="009D6E54">
        <w:rPr>
          <w:rStyle w:val="Hyperlink"/>
          <w:sz w:val="20"/>
          <w:szCs w:val="16"/>
        </w:rPr>
        <w:t>RPM-ASP21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A2381" w14:textId="77777777" w:rsidR="008A0C22" w:rsidRDefault="008A0C22" w:rsidP="008A0C22">
      <w:pPr>
        <w:spacing w:after="0" w:line="240" w:lineRule="auto"/>
      </w:pPr>
      <w:r>
        <w:separator/>
      </w:r>
    </w:p>
  </w:footnote>
  <w:footnote w:type="continuationSeparator" w:id="0">
    <w:p w14:paraId="43E7FC99" w14:textId="77777777" w:rsidR="008A0C22" w:rsidRDefault="008A0C22" w:rsidP="008A0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A50CE" w14:textId="77777777" w:rsidR="009D6E54" w:rsidRDefault="009D6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FE9C6" w14:textId="2E6B0D8C" w:rsidR="008A0C22" w:rsidRPr="00C30C43" w:rsidRDefault="00C30C43" w:rsidP="00C30C43">
    <w:pPr>
      <w:tabs>
        <w:tab w:val="center" w:pos="4820"/>
        <w:tab w:val="right" w:pos="10206"/>
      </w:tabs>
      <w:ind w:right="1"/>
      <w:rPr>
        <w:smallCaps/>
        <w:spacing w:val="24"/>
        <w:lang w:val="es-ES_tradnl"/>
      </w:rPr>
    </w:pPr>
    <w:r w:rsidRPr="004D495C">
      <w:tab/>
    </w:r>
    <w:r w:rsidRPr="00FF089C">
      <w:rPr>
        <w:lang w:val="es-ES_tradnl"/>
      </w:rPr>
      <w:t>ITU-D/</w:t>
    </w:r>
    <w:bookmarkStart w:id="11" w:name="DocRef2"/>
    <w:bookmarkEnd w:id="11"/>
    <w:r w:rsidRPr="00FF089C">
      <w:rPr>
        <w:lang w:val="es-ES_tradnl"/>
      </w:rPr>
      <w:t>RPM-</w:t>
    </w:r>
    <w:r w:rsidR="00146FF1">
      <w:rPr>
        <w:lang w:val="es-ES_tradnl"/>
      </w:rPr>
      <w:t>ASP</w:t>
    </w:r>
    <w:r>
      <w:rPr>
        <w:lang w:val="es-ES_tradnl"/>
      </w:rPr>
      <w:t>21</w:t>
    </w:r>
    <w:r w:rsidRPr="00FF089C">
      <w:rPr>
        <w:lang w:val="es-ES_tradnl"/>
      </w:rPr>
      <w:t>/</w:t>
    </w:r>
    <w:bookmarkStart w:id="12" w:name="DocNo2"/>
    <w:bookmarkEnd w:id="12"/>
    <w:r>
      <w:rPr>
        <w:lang w:val="es-ES_tradnl"/>
      </w:rPr>
      <w:t>8</w:t>
    </w:r>
    <w:r w:rsidRPr="00FF089C">
      <w:rPr>
        <w:lang w:val="es-ES_tradnl"/>
      </w:rPr>
      <w:t>-E</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rsidR="00F50567">
      <w:rPr>
        <w:noProof/>
        <w:lang w:val="es-ES_tradnl"/>
      </w:rPr>
      <w:t>2</w:t>
    </w:r>
    <w:r w:rsidRPr="004D495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0870E" w14:textId="77777777" w:rsidR="009D6E54" w:rsidRDefault="009D6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278B"/>
    <w:multiLevelType w:val="hybridMultilevel"/>
    <w:tmpl w:val="5832E7CC"/>
    <w:lvl w:ilvl="0" w:tplc="0809000F">
      <w:start w:val="1"/>
      <w:numFmt w:val="decimal"/>
      <w:lvlText w:val="%1."/>
      <w:lvlJc w:val="left"/>
      <w:pPr>
        <w:ind w:left="1440" w:hanging="360"/>
      </w:p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C34378F"/>
    <w:multiLevelType w:val="hybridMultilevel"/>
    <w:tmpl w:val="8ACAED58"/>
    <w:lvl w:ilvl="0" w:tplc="D26CF196">
      <w:start w:val="1"/>
      <w:numFmt w:val="decimal"/>
      <w:lvlText w:val="%1."/>
      <w:lvlJc w:val="left"/>
      <w:pPr>
        <w:ind w:left="1440" w:hanging="360"/>
      </w:pPr>
      <w:rPr>
        <w:color w:val="auto"/>
      </w:r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233E3E97"/>
    <w:multiLevelType w:val="hybridMultilevel"/>
    <w:tmpl w:val="F34C4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BA2376"/>
    <w:multiLevelType w:val="hybridMultilevel"/>
    <w:tmpl w:val="C5D4DC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EBE5A7B"/>
    <w:multiLevelType w:val="hybridMultilevel"/>
    <w:tmpl w:val="5832E7CC"/>
    <w:lvl w:ilvl="0" w:tplc="0809000F">
      <w:start w:val="1"/>
      <w:numFmt w:val="decimal"/>
      <w:lvlText w:val="%1."/>
      <w:lvlJc w:val="left"/>
      <w:pPr>
        <w:ind w:left="1440" w:hanging="360"/>
      </w:p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3DF52205"/>
    <w:multiLevelType w:val="hybridMultilevel"/>
    <w:tmpl w:val="82F43018"/>
    <w:lvl w:ilvl="0" w:tplc="B13CD204">
      <w:start w:val="1"/>
      <w:numFmt w:val="decimal"/>
      <w:lvlText w:val="%1."/>
      <w:lvlJc w:val="left"/>
      <w:pPr>
        <w:ind w:left="1440" w:hanging="360"/>
      </w:p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4AB71691"/>
    <w:multiLevelType w:val="hybridMultilevel"/>
    <w:tmpl w:val="635AEDA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13620C68">
      <w:start w:val="1"/>
      <w:numFmt w:val="lowerLetter"/>
      <w:lvlText w:val="%3)"/>
      <w:lvlJc w:val="left"/>
      <w:pPr>
        <w:ind w:left="2160" w:hanging="516"/>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E02723"/>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5A2FB1"/>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num>
  <w:num w:numId="2">
    <w:abstractNumId w:val="9"/>
  </w:num>
  <w:num w:numId="3">
    <w:abstractNumId w:val="3"/>
  </w:num>
  <w:num w:numId="4">
    <w:abstractNumId w:val="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n-GB" w:vendorID="64" w:dllVersion="6"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20"/>
    <w:rsid w:val="00011734"/>
    <w:rsid w:val="00034E89"/>
    <w:rsid w:val="00050982"/>
    <w:rsid w:val="000A6AF2"/>
    <w:rsid w:val="000C33A5"/>
    <w:rsid w:val="000E2D9A"/>
    <w:rsid w:val="000E32B7"/>
    <w:rsid w:val="001225CA"/>
    <w:rsid w:val="00134539"/>
    <w:rsid w:val="00146FF1"/>
    <w:rsid w:val="00166814"/>
    <w:rsid w:val="00183832"/>
    <w:rsid w:val="00191234"/>
    <w:rsid w:val="001A1760"/>
    <w:rsid w:val="001B1337"/>
    <w:rsid w:val="001B752E"/>
    <w:rsid w:val="001C05E1"/>
    <w:rsid w:val="001D09AA"/>
    <w:rsid w:val="001E7247"/>
    <w:rsid w:val="0024689A"/>
    <w:rsid w:val="00274BEA"/>
    <w:rsid w:val="002F26A4"/>
    <w:rsid w:val="002F46F1"/>
    <w:rsid w:val="00312170"/>
    <w:rsid w:val="003324D8"/>
    <w:rsid w:val="00335593"/>
    <w:rsid w:val="003548D6"/>
    <w:rsid w:val="0035594D"/>
    <w:rsid w:val="0036396C"/>
    <w:rsid w:val="0039734E"/>
    <w:rsid w:val="003D51C2"/>
    <w:rsid w:val="003F331D"/>
    <w:rsid w:val="00425173"/>
    <w:rsid w:val="00436D5A"/>
    <w:rsid w:val="00474978"/>
    <w:rsid w:val="00493B56"/>
    <w:rsid w:val="004B2A30"/>
    <w:rsid w:val="004F2C41"/>
    <w:rsid w:val="005115B8"/>
    <w:rsid w:val="00536AE3"/>
    <w:rsid w:val="0056101B"/>
    <w:rsid w:val="00565060"/>
    <w:rsid w:val="005725A1"/>
    <w:rsid w:val="005C428C"/>
    <w:rsid w:val="00617245"/>
    <w:rsid w:val="00620F8F"/>
    <w:rsid w:val="0063212B"/>
    <w:rsid w:val="00635C4D"/>
    <w:rsid w:val="00650B78"/>
    <w:rsid w:val="00657BE5"/>
    <w:rsid w:val="006645EA"/>
    <w:rsid w:val="00685A14"/>
    <w:rsid w:val="006C2351"/>
    <w:rsid w:val="006C7B68"/>
    <w:rsid w:val="006D2220"/>
    <w:rsid w:val="006F51B7"/>
    <w:rsid w:val="00712D99"/>
    <w:rsid w:val="00745274"/>
    <w:rsid w:val="00761CFF"/>
    <w:rsid w:val="0079266F"/>
    <w:rsid w:val="007A0B3F"/>
    <w:rsid w:val="0083055F"/>
    <w:rsid w:val="008358B9"/>
    <w:rsid w:val="00840503"/>
    <w:rsid w:val="00860A24"/>
    <w:rsid w:val="00874E54"/>
    <w:rsid w:val="008803B7"/>
    <w:rsid w:val="008A0C22"/>
    <w:rsid w:val="008A5901"/>
    <w:rsid w:val="008B1705"/>
    <w:rsid w:val="008D623D"/>
    <w:rsid w:val="008F4945"/>
    <w:rsid w:val="009712CA"/>
    <w:rsid w:val="00973C3B"/>
    <w:rsid w:val="009A7290"/>
    <w:rsid w:val="009B17FC"/>
    <w:rsid w:val="009C387B"/>
    <w:rsid w:val="009D51E1"/>
    <w:rsid w:val="009D6E54"/>
    <w:rsid w:val="00A44C94"/>
    <w:rsid w:val="00A623CC"/>
    <w:rsid w:val="00AC3100"/>
    <w:rsid w:val="00B55AEC"/>
    <w:rsid w:val="00B8513F"/>
    <w:rsid w:val="00BA20E7"/>
    <w:rsid w:val="00BA6DB4"/>
    <w:rsid w:val="00BC2D95"/>
    <w:rsid w:val="00BD2EE8"/>
    <w:rsid w:val="00BD3940"/>
    <w:rsid w:val="00BD41FC"/>
    <w:rsid w:val="00C0274D"/>
    <w:rsid w:val="00C30C43"/>
    <w:rsid w:val="00C5393C"/>
    <w:rsid w:val="00C5692E"/>
    <w:rsid w:val="00C65D4E"/>
    <w:rsid w:val="00CA1DF1"/>
    <w:rsid w:val="00CA21AB"/>
    <w:rsid w:val="00CD0E9E"/>
    <w:rsid w:val="00CE446C"/>
    <w:rsid w:val="00D26DCD"/>
    <w:rsid w:val="00D27F1F"/>
    <w:rsid w:val="00DA19A9"/>
    <w:rsid w:val="00DC5604"/>
    <w:rsid w:val="00DD05A4"/>
    <w:rsid w:val="00DD0EFF"/>
    <w:rsid w:val="00E45B8A"/>
    <w:rsid w:val="00E465C0"/>
    <w:rsid w:val="00F50567"/>
    <w:rsid w:val="00F865AD"/>
    <w:rsid w:val="00FA087C"/>
    <w:rsid w:val="00FC46B5"/>
    <w:rsid w:val="00FC5DCD"/>
    <w:rsid w:val="00FE328B"/>
    <w:rsid w:val="00FF6D5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CFF9"/>
  <w15:chartTrackingRefBased/>
  <w15:docId w15:val="{96090276-34F0-4B95-A6D7-A65995BB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220"/>
    <w:rPr>
      <w:rFonts w:eastAsiaTheme="minorEastAsia"/>
    </w:rPr>
  </w:style>
  <w:style w:type="paragraph" w:styleId="Heading3">
    <w:name w:val="heading 3"/>
    <w:basedOn w:val="Normal"/>
    <w:link w:val="Heading3Char"/>
    <w:uiPriority w:val="9"/>
    <w:qFormat/>
    <w:rsid w:val="000E2D9A"/>
    <w:pPr>
      <w:spacing w:before="100" w:beforeAutospacing="1" w:after="100" w:afterAutospacing="1" w:line="240" w:lineRule="auto"/>
      <w:outlineLvl w:val="2"/>
    </w:pPr>
    <w:rPr>
      <w:rFonts w:ascii="Times New Roman" w:eastAsia="Times New Roman" w:hAnsi="Times New Roman" w:cs="Times New Roman"/>
      <w:b/>
      <w:bCs/>
      <w:sz w:val="27"/>
      <w:szCs w:val="27"/>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6D2220"/>
    <w:pPr>
      <w:widowControl w:val="0"/>
      <w:autoSpaceDE w:val="0"/>
      <w:autoSpaceDN w:val="0"/>
      <w:adjustRightInd w:val="0"/>
      <w:spacing w:after="0" w:line="528" w:lineRule="atLeast"/>
      <w:ind w:right="720" w:firstLine="720"/>
    </w:pPr>
    <w:rPr>
      <w:rFonts w:ascii="Courier New" w:eastAsiaTheme="minorEastAsia" w:hAnsi="Courier New" w:cs="Courier New"/>
      <w:sz w:val="24"/>
      <w:szCs w:val="24"/>
    </w:rPr>
  </w:style>
  <w:style w:type="paragraph" w:customStyle="1" w:styleId="Normal1">
    <w:name w:val="Normal 1"/>
    <w:basedOn w:val="Fixed"/>
    <w:next w:val="Fixed"/>
    <w:uiPriority w:val="99"/>
    <w:rsid w:val="006D2220"/>
  </w:style>
  <w:style w:type="paragraph" w:styleId="Header">
    <w:name w:val="header"/>
    <w:basedOn w:val="Normal"/>
    <w:link w:val="HeaderChar"/>
    <w:uiPriority w:val="99"/>
    <w:unhideWhenUsed/>
    <w:rsid w:val="008A0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C22"/>
    <w:rPr>
      <w:rFonts w:eastAsiaTheme="minorEastAsia"/>
    </w:rPr>
  </w:style>
  <w:style w:type="paragraph" w:styleId="Footer">
    <w:name w:val="footer"/>
    <w:basedOn w:val="Normal"/>
    <w:link w:val="FooterChar"/>
    <w:uiPriority w:val="99"/>
    <w:unhideWhenUsed/>
    <w:rsid w:val="008A0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C22"/>
    <w:rPr>
      <w:rFonts w:eastAsiaTheme="minorEastAsia"/>
    </w:rPr>
  </w:style>
  <w:style w:type="character" w:styleId="Hyperlink">
    <w:name w:val="Hyperlink"/>
    <w:aliases w:val="CEO_Hyperlink"/>
    <w:basedOn w:val="DefaultParagraphFont"/>
    <w:uiPriority w:val="99"/>
    <w:unhideWhenUsed/>
    <w:rsid w:val="008A0C22"/>
    <w:rPr>
      <w:color w:val="0000FF"/>
      <w:u w:val="single"/>
    </w:rPr>
  </w:style>
  <w:style w:type="paragraph" w:customStyle="1" w:styleId="FirstFooter">
    <w:name w:val="FirstFooter"/>
    <w:basedOn w:val="Footer"/>
    <w:rsid w:val="008A0C22"/>
    <w:pPr>
      <w:tabs>
        <w:tab w:val="clear" w:pos="4513"/>
        <w:tab w:val="clear" w:pos="9026"/>
      </w:tabs>
      <w:spacing w:before="40"/>
    </w:pPr>
    <w:rPr>
      <w:rFonts w:eastAsia="Times New Roman" w:cs="Times New Roman"/>
      <w:sz w:val="16"/>
      <w:szCs w:val="20"/>
      <w:lang w:val="fr-FR"/>
    </w:rPr>
  </w:style>
  <w:style w:type="character" w:styleId="PageNumber">
    <w:name w:val="page number"/>
    <w:basedOn w:val="DefaultParagraphFont"/>
    <w:rsid w:val="008A0C22"/>
    <w:rPr>
      <w:rFonts w:asciiTheme="minorHAnsi" w:hAnsiTheme="minorHAnsi"/>
    </w:rPr>
  </w:style>
  <w:style w:type="character" w:styleId="FollowedHyperlink">
    <w:name w:val="FollowedHyperlink"/>
    <w:basedOn w:val="DefaultParagraphFont"/>
    <w:uiPriority w:val="99"/>
    <w:semiHidden/>
    <w:unhideWhenUsed/>
    <w:rsid w:val="00425173"/>
    <w:rPr>
      <w:color w:val="954F72" w:themeColor="followedHyperlink"/>
      <w:u w:val="single"/>
    </w:rPr>
  </w:style>
  <w:style w:type="table" w:styleId="TableGrid">
    <w:name w:val="Table Grid"/>
    <w:basedOn w:val="TableNormal"/>
    <w:uiPriority w:val="39"/>
    <w:rsid w:val="00CA2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35593"/>
    <w:pPr>
      <w:spacing w:line="256" w:lineRule="auto"/>
      <w:ind w:left="720"/>
      <w:contextualSpacing/>
    </w:pPr>
    <w:rPr>
      <w:rFonts w:eastAsiaTheme="minorHAnsi"/>
      <w:lang w:val="en-GB"/>
    </w:rPr>
  </w:style>
  <w:style w:type="character" w:customStyle="1" w:styleId="ListParagraphChar">
    <w:name w:val="List Paragraph Char"/>
    <w:link w:val="ListParagraph"/>
    <w:uiPriority w:val="34"/>
    <w:locked/>
    <w:rsid w:val="00335593"/>
    <w:rPr>
      <w:lang w:val="en-GB"/>
    </w:rPr>
  </w:style>
  <w:style w:type="paragraph" w:styleId="BalloonText">
    <w:name w:val="Balloon Text"/>
    <w:basedOn w:val="Normal"/>
    <w:link w:val="BalloonTextChar"/>
    <w:uiPriority w:val="99"/>
    <w:semiHidden/>
    <w:unhideWhenUsed/>
    <w:rsid w:val="00363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96C"/>
    <w:rPr>
      <w:rFonts w:ascii="Segoe UI" w:eastAsiaTheme="minorEastAsia" w:hAnsi="Segoe UI" w:cs="Segoe UI"/>
      <w:sz w:val="18"/>
      <w:szCs w:val="18"/>
    </w:rPr>
  </w:style>
  <w:style w:type="character" w:customStyle="1" w:styleId="Heading3Char">
    <w:name w:val="Heading 3 Char"/>
    <w:basedOn w:val="DefaultParagraphFont"/>
    <w:link w:val="Heading3"/>
    <w:uiPriority w:val="9"/>
    <w:rsid w:val="000E2D9A"/>
    <w:rPr>
      <w:rFonts w:ascii="Times New Roman" w:eastAsia="Times New Roman" w:hAnsi="Times New Roman" w:cs="Times New Roman"/>
      <w:b/>
      <w:bCs/>
      <w:sz w:val="27"/>
      <w:szCs w:val="27"/>
      <w:lang w:eastAsia="ko-KR"/>
    </w:rPr>
  </w:style>
  <w:style w:type="character" w:customStyle="1" w:styleId="UnresolvedMention1">
    <w:name w:val="Unresolved Mention1"/>
    <w:basedOn w:val="DefaultParagraphFont"/>
    <w:uiPriority w:val="99"/>
    <w:semiHidden/>
    <w:unhideWhenUsed/>
    <w:rsid w:val="00C0274D"/>
    <w:rPr>
      <w:color w:val="605E5C"/>
      <w:shd w:val="clear" w:color="auto" w:fill="E1DFDD"/>
    </w:rPr>
  </w:style>
  <w:style w:type="paragraph" w:customStyle="1" w:styleId="Source">
    <w:name w:val="Source"/>
    <w:basedOn w:val="Normal"/>
    <w:next w:val="Normal"/>
    <w:rsid w:val="0079266F"/>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Title1">
    <w:name w:val="Title 1"/>
    <w:basedOn w:val="Source"/>
    <w:next w:val="Normal"/>
    <w:rsid w:val="0079266F"/>
    <w:pPr>
      <w:spacing w:before="240"/>
    </w:pPr>
    <w:rPr>
      <w:b w:val="0"/>
      <w:caps/>
    </w:rPr>
  </w:style>
  <w:style w:type="paragraph" w:customStyle="1" w:styleId="Committee">
    <w:name w:val="Committee"/>
    <w:basedOn w:val="Normal"/>
    <w:qFormat/>
    <w:rsid w:val="0079266F"/>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character" w:customStyle="1" w:styleId="apple-converted-space">
    <w:name w:val="apple-converted-space"/>
    <w:basedOn w:val="DefaultParagraphFont"/>
    <w:rsid w:val="00CE4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72410">
      <w:bodyDiv w:val="1"/>
      <w:marLeft w:val="0"/>
      <w:marRight w:val="0"/>
      <w:marTop w:val="0"/>
      <w:marBottom w:val="0"/>
      <w:divBdr>
        <w:top w:val="none" w:sz="0" w:space="0" w:color="auto"/>
        <w:left w:val="none" w:sz="0" w:space="0" w:color="auto"/>
        <w:bottom w:val="none" w:sz="0" w:space="0" w:color="auto"/>
        <w:right w:val="none" w:sz="0" w:space="0" w:color="auto"/>
      </w:divBdr>
    </w:div>
    <w:div w:id="140999407">
      <w:bodyDiv w:val="1"/>
      <w:marLeft w:val="0"/>
      <w:marRight w:val="0"/>
      <w:marTop w:val="0"/>
      <w:marBottom w:val="0"/>
      <w:divBdr>
        <w:top w:val="none" w:sz="0" w:space="0" w:color="auto"/>
        <w:left w:val="none" w:sz="0" w:space="0" w:color="auto"/>
        <w:bottom w:val="none" w:sz="0" w:space="0" w:color="auto"/>
        <w:right w:val="none" w:sz="0" w:space="0" w:color="auto"/>
      </w:divBdr>
    </w:div>
    <w:div w:id="786855144">
      <w:bodyDiv w:val="1"/>
      <w:marLeft w:val="0"/>
      <w:marRight w:val="0"/>
      <w:marTop w:val="0"/>
      <w:marBottom w:val="0"/>
      <w:divBdr>
        <w:top w:val="none" w:sz="0" w:space="0" w:color="auto"/>
        <w:left w:val="none" w:sz="0" w:space="0" w:color="auto"/>
        <w:bottom w:val="none" w:sz="0" w:space="0" w:color="auto"/>
        <w:right w:val="none" w:sz="0" w:space="0" w:color="auto"/>
      </w:divBdr>
    </w:div>
    <w:div w:id="1223368814">
      <w:bodyDiv w:val="1"/>
      <w:marLeft w:val="0"/>
      <w:marRight w:val="0"/>
      <w:marTop w:val="0"/>
      <w:marBottom w:val="0"/>
      <w:divBdr>
        <w:top w:val="none" w:sz="0" w:space="0" w:color="auto"/>
        <w:left w:val="none" w:sz="0" w:space="0" w:color="auto"/>
        <w:bottom w:val="none" w:sz="0" w:space="0" w:color="auto"/>
        <w:right w:val="none" w:sz="0" w:space="0" w:color="auto"/>
      </w:divBdr>
    </w:div>
    <w:div w:id="1233658441">
      <w:bodyDiv w:val="1"/>
      <w:marLeft w:val="0"/>
      <w:marRight w:val="0"/>
      <w:marTop w:val="0"/>
      <w:marBottom w:val="0"/>
      <w:divBdr>
        <w:top w:val="none" w:sz="0" w:space="0" w:color="auto"/>
        <w:left w:val="none" w:sz="0" w:space="0" w:color="auto"/>
        <w:bottom w:val="none" w:sz="0" w:space="0" w:color="auto"/>
        <w:right w:val="none" w:sz="0" w:space="0" w:color="auto"/>
      </w:divBdr>
    </w:div>
    <w:div w:id="1528910071">
      <w:bodyDiv w:val="1"/>
      <w:marLeft w:val="0"/>
      <w:marRight w:val="0"/>
      <w:marTop w:val="0"/>
      <w:marBottom w:val="0"/>
      <w:divBdr>
        <w:top w:val="none" w:sz="0" w:space="0" w:color="auto"/>
        <w:left w:val="none" w:sz="0" w:space="0" w:color="auto"/>
        <w:bottom w:val="none" w:sz="0" w:space="0" w:color="auto"/>
        <w:right w:val="none" w:sz="0" w:space="0" w:color="auto"/>
      </w:divBdr>
    </w:div>
    <w:div w:id="1675379900">
      <w:bodyDiv w:val="1"/>
      <w:marLeft w:val="0"/>
      <w:marRight w:val="0"/>
      <w:marTop w:val="0"/>
      <w:marBottom w:val="0"/>
      <w:divBdr>
        <w:top w:val="none" w:sz="0" w:space="0" w:color="auto"/>
        <w:left w:val="none" w:sz="0" w:space="0" w:color="auto"/>
        <w:bottom w:val="none" w:sz="0" w:space="0" w:color="auto"/>
        <w:right w:val="none" w:sz="0" w:space="0" w:color="auto"/>
      </w:divBdr>
    </w:div>
    <w:div w:id="196234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publications/Documents/bdt/2019-BDT-Year-in-Review/index.html" TargetMode="External"/><Relationship Id="rId18" Type="http://schemas.openxmlformats.org/officeDocument/2006/relationships/hyperlink" Target="https://www.itu.int/md/S20-CL-C-0035/en" TargetMode="External"/><Relationship Id="rId26" Type="http://schemas.openxmlformats.org/officeDocument/2006/relationships/hyperlink" Target="https://www.itu.int/dms_pub/itu-d/md/18/tdag27.sop/td/201001/D18-TDAG27.SOP-201001-TD-0005!N1!PDF-E.pdf" TargetMode="External"/><Relationship Id="rId3" Type="http://schemas.openxmlformats.org/officeDocument/2006/relationships/settings" Target="settings.xml"/><Relationship Id="rId21" Type="http://schemas.openxmlformats.org/officeDocument/2006/relationships/hyperlink" Target="https://www.un.org/en/digital-cooperation-panel/"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itu.int/md/D18-TDAG25.2-C-0002/" TargetMode="External"/><Relationship Id="rId17" Type="http://schemas.openxmlformats.org/officeDocument/2006/relationships/hyperlink" Target="https://itu.foleon.com/itu/measuring-digital-development/home/" TargetMode="External"/><Relationship Id="rId25" Type="http://schemas.openxmlformats.org/officeDocument/2006/relationships/hyperlink" Target="https://www.itu.int/md/D18-TDAG27.SOP-C-0008/en"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itu.foleon.com/itu/global-ict-regulatory-outlook-2020/home/" TargetMode="External"/><Relationship Id="rId20" Type="http://schemas.openxmlformats.org/officeDocument/2006/relationships/hyperlink" Target="https://www.itu.int/dms_pub/itu-s/opb/pol/S-POL-BROADBAND.20-2019-PDF-E.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TDAG26.SOP-C-0005/en" TargetMode="External"/><Relationship Id="rId24" Type="http://schemas.openxmlformats.org/officeDocument/2006/relationships/hyperlink" Target="https://www.itu.int/dms_pub/itu-d/md/18/tdag27.sop/td/201001/D18-TDAG27.SOP-201001-TD-0004!N1!PDF-E.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20-CL-C-0028/en" TargetMode="External"/><Relationship Id="rId23" Type="http://schemas.openxmlformats.org/officeDocument/2006/relationships/hyperlink" Target="https://www.itu.int/dms_pub/itu-d/md/18/tdag26.sop/c/D18-TDAG26.SOP-C-0003!!PDF-E.pdf"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hyperlink" Target="https://www.itu.int/md/D18-TDAG25.2-200602-TD-0007/" TargetMode="External"/><Relationship Id="rId19" Type="http://schemas.openxmlformats.org/officeDocument/2006/relationships/hyperlink" Target="https://www.itu.int/md/D18-TDAG26.SOP-C-0005/e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D18-TDAG27-C-0003/" TargetMode="External"/><Relationship Id="rId14" Type="http://schemas.openxmlformats.org/officeDocument/2006/relationships/hyperlink" Target="https://itu.foleon.com/itu/connect-2030-agenda/home/" TargetMode="External"/><Relationship Id="rId22" Type="http://schemas.openxmlformats.org/officeDocument/2006/relationships/hyperlink" Target="https://www.itu.int/dms_pub/itu-d/md/18/tdag26.sop/c/D18-TDAG26.SOP-C-0004!!PDF-E.pdf" TargetMode="External"/><Relationship Id="rId27" Type="http://schemas.openxmlformats.org/officeDocument/2006/relationships/image" Target="media/image3.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s://www.itu.int/en/ITU-D/Conferences/WTDC/WTDC21/Pages/RPM-AS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BDT-nd</cp:lastModifiedBy>
  <cp:revision>9</cp:revision>
  <dcterms:created xsi:type="dcterms:W3CDTF">2020-12-10T07:07:00Z</dcterms:created>
  <dcterms:modified xsi:type="dcterms:W3CDTF">2021-01-26T09:29:00Z</dcterms:modified>
</cp:coreProperties>
</file>