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B221" w14:textId="203C7C58" w:rsidR="00EF558F" w:rsidRDefault="00EF558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1985"/>
        <w:gridCol w:w="1275"/>
      </w:tblGrid>
      <w:tr w:rsidR="00EF558F" w14:paraId="56DF2302" w14:textId="77777777" w:rsidTr="00EA5EFB">
        <w:trPr>
          <w:cantSplit/>
        </w:trPr>
        <w:tc>
          <w:tcPr>
            <w:tcW w:w="2127" w:type="dxa"/>
          </w:tcPr>
          <w:p w14:paraId="0B6161FA" w14:textId="77777777" w:rsidR="00EF558F" w:rsidRPr="00A96DFE" w:rsidRDefault="00EF558F" w:rsidP="00EA5EF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15418CF" wp14:editId="72489E87">
                  <wp:extent cx="1190625" cy="988139"/>
                  <wp:effectExtent l="0" t="0" r="0" b="2540"/>
                  <wp:docPr id="8" name="Picture 8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14027" name="WTDC21 Logo Final (1)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01" t="18139" r="9241" b="14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15" cy="991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31F859F6" w14:textId="324D1706" w:rsidR="00EF558F" w:rsidRPr="00A96DFE" w:rsidRDefault="00EF558F" w:rsidP="00EA5EFB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t>WTDC</w:t>
            </w: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noBreakHyphen/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</w:t>
            </w: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t>1</w:t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亚太区域筹备会议</w:t>
            </w:r>
            <w:r w:rsidR="003C5B01">
              <w:rPr>
                <w:b/>
                <w:bCs/>
                <w:sz w:val="32"/>
                <w:szCs w:val="32"/>
                <w:lang w:val="en-US" w:eastAsia="zh-CN"/>
              </w:rPr>
              <w:br/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（</w:t>
            </w:r>
            <w:r w:rsidRPr="003C5B01">
              <w:rPr>
                <w:b/>
                <w:bCs/>
                <w:sz w:val="32"/>
                <w:szCs w:val="32"/>
                <w:lang w:val="en-US" w:eastAsia="zh-CN"/>
              </w:rPr>
              <w:t>RPM-ASP</w:t>
            </w:r>
            <w:r w:rsidRPr="003C5B01"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）</w:t>
            </w:r>
            <w:r w:rsidRPr="00060860">
              <w:rPr>
                <w:rFonts w:cstheme="minorHAnsi"/>
                <w:b/>
                <w:bCs/>
                <w:szCs w:val="24"/>
                <w:lang w:eastAsia="zh-CN"/>
              </w:rPr>
              <w:br/>
            </w:r>
            <w:r w:rsidRPr="00BD549A">
              <w:rPr>
                <w:rFonts w:cstheme="minorHAnsi"/>
                <w:b/>
                <w:bCs/>
                <w:szCs w:val="24"/>
                <w:lang w:eastAsia="zh-CN"/>
              </w:rPr>
              <w:t>2021</w:t>
            </w:r>
            <w:r w:rsidRPr="00BD549A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年</w:t>
            </w:r>
            <w:r w:rsidRPr="00F02B51">
              <w:rPr>
                <w:rFonts w:cstheme="minorHAnsi" w:hint="eastAsia"/>
                <w:b/>
                <w:bCs/>
                <w:szCs w:val="24"/>
                <w:lang w:eastAsia="zh-CN"/>
              </w:rPr>
              <w:t>3</w:t>
            </w:r>
            <w:r w:rsidRPr="00BD549A">
              <w:rPr>
                <w:rFonts w:ascii="SimSun" w:hAnsi="SimSun" w:cs="SimSun" w:hint="eastAsia"/>
                <w:b/>
                <w:bCs/>
                <w:szCs w:val="24"/>
                <w:lang w:eastAsia="zh-CN"/>
              </w:rPr>
              <w:t>月</w:t>
            </w:r>
            <w:r w:rsidRPr="00BD549A">
              <w:rPr>
                <w:rFonts w:cstheme="minorHAnsi"/>
                <w:b/>
                <w:bCs/>
                <w:szCs w:val="24"/>
                <w:lang w:eastAsia="zh-CN"/>
              </w:rPr>
              <w:t>9-10</w:t>
            </w:r>
            <w:r w:rsidRPr="00BD549A">
              <w:rPr>
                <w:rFonts w:cstheme="minorHAnsi" w:hint="eastAsia"/>
                <w:b/>
                <w:bCs/>
                <w:szCs w:val="24"/>
                <w:lang w:eastAsia="zh-CN"/>
              </w:rPr>
              <w:t>日，虚拟会议</w:t>
            </w:r>
          </w:p>
        </w:tc>
        <w:tc>
          <w:tcPr>
            <w:tcW w:w="1275" w:type="dxa"/>
          </w:tcPr>
          <w:p w14:paraId="1F9FF74E" w14:textId="77777777" w:rsidR="00EF558F" w:rsidRPr="00674952" w:rsidRDefault="00EF558F" w:rsidP="00EA5EFB">
            <w:pPr>
              <w:spacing w:before="240" w:line="240" w:lineRule="atLeast"/>
              <w:jc w:val="right"/>
              <w:rPr>
                <w:rFonts w:cstheme="minorHAnsi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66F69F5F" wp14:editId="1E4CE2F2">
                  <wp:extent cx="712470" cy="785495"/>
                  <wp:effectExtent l="0" t="0" r="0" b="0"/>
                  <wp:docPr id="9" name="Picture 9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58F" w14:paraId="36BCE105" w14:textId="77777777" w:rsidTr="00EA5EFB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494EDBFE" w14:textId="77777777" w:rsidR="00EF558F" w:rsidRPr="00674952" w:rsidRDefault="00EF558F" w:rsidP="00EA5EFB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15A7810" w14:textId="77777777" w:rsidR="00EF558F" w:rsidRPr="00674952" w:rsidRDefault="00EF558F" w:rsidP="00EA5EFB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EF558F" w14:paraId="1F401336" w14:textId="77777777" w:rsidTr="00EA5EF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0711432E" w14:textId="77777777" w:rsidR="00EF558F" w:rsidRPr="00674952" w:rsidRDefault="00EF558F" w:rsidP="00EA5EFB">
            <w:pPr>
              <w:pStyle w:val="Committee"/>
              <w:framePr w:hSpace="0" w:wrap="auto" w:hAnchor="text" w:yAlign="inline"/>
            </w:pPr>
          </w:p>
        </w:tc>
        <w:tc>
          <w:tcPr>
            <w:tcW w:w="3260" w:type="dxa"/>
            <w:gridSpan w:val="2"/>
          </w:tcPr>
          <w:p w14:paraId="3C4ADE54" w14:textId="4BC60AE0" w:rsidR="00EF558F" w:rsidRPr="00674952" w:rsidRDefault="00EF558F" w:rsidP="00EA5E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>
              <w:rPr>
                <w:rFonts w:cstheme="minorHAnsi" w:hint="eastAsia"/>
                <w:b/>
                <w:bCs/>
                <w:szCs w:val="24"/>
                <w:lang w:val="es-ES_tradnl" w:eastAsia="zh-CN"/>
              </w:rPr>
              <w:t>文件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 xml:space="preserve"> RPM-ASP21/</w:t>
            </w:r>
            <w:r w:rsidR="00F02B51">
              <w:rPr>
                <w:rFonts w:cstheme="minorHAnsi"/>
                <w:b/>
                <w:bCs/>
                <w:szCs w:val="24"/>
                <w:lang w:val="es-ES_tradnl"/>
              </w:rPr>
              <w:t>5</w:t>
            </w:r>
            <w:r w:rsidRPr="00674952">
              <w:rPr>
                <w:rFonts w:cstheme="minorHAnsi"/>
                <w:b/>
                <w:bCs/>
                <w:szCs w:val="24"/>
                <w:lang w:val="es-ES_tradnl"/>
              </w:rPr>
              <w:t>-</w:t>
            </w:r>
            <w:r>
              <w:rPr>
                <w:rFonts w:cstheme="minorHAnsi" w:hint="eastAsia"/>
                <w:b/>
                <w:bCs/>
                <w:szCs w:val="24"/>
                <w:lang w:val="es-ES_tradnl" w:eastAsia="zh-CN"/>
              </w:rPr>
              <w:t>C</w:t>
            </w:r>
          </w:p>
        </w:tc>
      </w:tr>
      <w:tr w:rsidR="00EF558F" w14:paraId="2A609AF0" w14:textId="77777777" w:rsidTr="00EA5EF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782DB829" w14:textId="77777777" w:rsidR="00EF558F" w:rsidRPr="00674952" w:rsidRDefault="00EF558F" w:rsidP="00EA5E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</w:p>
        </w:tc>
        <w:tc>
          <w:tcPr>
            <w:tcW w:w="3260" w:type="dxa"/>
            <w:gridSpan w:val="2"/>
          </w:tcPr>
          <w:p w14:paraId="0CFEE9EB" w14:textId="5A53ED44" w:rsidR="00EF558F" w:rsidRPr="008436EB" w:rsidRDefault="00EF558F" w:rsidP="00EA5EFB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8436EB">
              <w:rPr>
                <w:rFonts w:cstheme="minorHAnsi"/>
                <w:b/>
                <w:bCs/>
                <w:szCs w:val="24"/>
                <w:lang w:val="fr-FR"/>
              </w:rPr>
              <w:t>2020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12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月</w:t>
            </w:r>
            <w:r w:rsidR="00F02B51">
              <w:rPr>
                <w:rFonts w:cstheme="minorHAnsi" w:hint="eastAsia"/>
                <w:b/>
                <w:bCs/>
                <w:szCs w:val="24"/>
                <w:lang w:val="fr-FR" w:eastAsia="zh-CN"/>
              </w:rPr>
              <w:t>8</w:t>
            </w:r>
            <w:r>
              <w:rPr>
                <w:rFonts w:cstheme="minorHAnsi" w:hint="eastAsia"/>
                <w:b/>
                <w:bCs/>
                <w:szCs w:val="24"/>
                <w:lang w:val="fr-FR" w:eastAsia="zh-CN"/>
              </w:rPr>
              <w:t>日</w:t>
            </w:r>
          </w:p>
        </w:tc>
      </w:tr>
      <w:tr w:rsidR="00EF558F" w14:paraId="3E6AF0D9" w14:textId="77777777" w:rsidTr="00EA5EFB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5724B65D" w14:textId="77777777" w:rsidR="00EF558F" w:rsidRPr="00674952" w:rsidRDefault="00EF558F" w:rsidP="00EA5EFB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674EB12" w14:textId="77777777" w:rsidR="00EF558F" w:rsidRPr="008436EB" w:rsidRDefault="00EF558F" w:rsidP="00EA5EFB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proofErr w:type="spellStart"/>
            <w:r w:rsidRPr="00BD549A">
              <w:rPr>
                <w:rFonts w:cstheme="minorHAnsi" w:hint="eastAsia"/>
                <w:b/>
                <w:bCs/>
                <w:szCs w:val="24"/>
                <w:lang w:val="fr-FR"/>
              </w:rPr>
              <w:t>原文：英文</w:t>
            </w:r>
            <w:proofErr w:type="spellEnd"/>
          </w:p>
        </w:tc>
      </w:tr>
      <w:tr w:rsidR="00EF558F" w14:paraId="3C012B0E" w14:textId="77777777" w:rsidTr="00EA5EFB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27A69079" w14:textId="77777777" w:rsidR="00EF558F" w:rsidRPr="00674952" w:rsidRDefault="00EF558F" w:rsidP="00EA5EFB">
            <w:pPr>
              <w:pStyle w:val="Source"/>
              <w:spacing w:before="240" w:after="240"/>
              <w:rPr>
                <w:rFonts w:cstheme="minorHAnsi"/>
              </w:rPr>
            </w:pPr>
            <w:proofErr w:type="spellStart"/>
            <w:r w:rsidRPr="008F5A2D">
              <w:rPr>
                <w:rFonts w:hint="eastAsia"/>
                <w:szCs w:val="28"/>
              </w:rPr>
              <w:t>电</w:t>
            </w:r>
            <w:r w:rsidRPr="008F5A2D">
              <w:rPr>
                <w:szCs w:val="28"/>
              </w:rPr>
              <w:t>信发展局主任</w:t>
            </w:r>
            <w:proofErr w:type="spellEnd"/>
          </w:p>
        </w:tc>
      </w:tr>
      <w:tr w:rsidR="00EF558F" w14:paraId="32CFE9D4" w14:textId="77777777" w:rsidTr="00EA5EFB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13DD7B4D" w14:textId="74F57DB6" w:rsidR="00EF558F" w:rsidRPr="00C42440" w:rsidRDefault="00A726DB" w:rsidP="00EA5EFB">
            <w:pPr>
              <w:pStyle w:val="Title1"/>
              <w:spacing w:before="120" w:after="120"/>
              <w:rPr>
                <w:rFonts w:ascii="Calibri" w:hAnsi="Calibri" w:cs="Calibri"/>
                <w:b/>
                <w:caps w:val="0"/>
                <w:color w:val="800000"/>
                <w:sz w:val="22"/>
                <w:lang w:eastAsia="zh-CN"/>
              </w:rPr>
            </w:pPr>
            <w:r w:rsidRPr="00A726DB">
              <w:rPr>
                <w:rFonts w:hint="eastAsia"/>
                <w:caps w:val="0"/>
                <w:lang w:val="en-US" w:eastAsia="zh-CN"/>
              </w:rPr>
              <w:t>有关落实其他</w:t>
            </w:r>
            <w:r w:rsidR="003467EB" w:rsidRPr="00A726DB">
              <w:rPr>
                <w:rFonts w:hint="eastAsia"/>
                <w:caps w:val="0"/>
                <w:lang w:val="en-US" w:eastAsia="zh-CN"/>
              </w:rPr>
              <w:t>国际电联</w:t>
            </w:r>
            <w:r w:rsidRPr="00A726DB">
              <w:rPr>
                <w:rFonts w:hint="eastAsia"/>
                <w:caps w:val="0"/>
                <w:lang w:val="en-US" w:eastAsia="zh-CN"/>
              </w:rPr>
              <w:t>大会、全会和会议与</w:t>
            </w:r>
            <w:r w:rsidRPr="00A726DB">
              <w:rPr>
                <w:rFonts w:hint="eastAsia"/>
                <w:caps w:val="0"/>
                <w:lang w:val="en-US" w:eastAsia="zh-CN"/>
              </w:rPr>
              <w:t>ITU</w:t>
            </w:r>
            <w:r w:rsidR="003467EB">
              <w:rPr>
                <w:rFonts w:hint="eastAsia"/>
                <w:caps w:val="0"/>
                <w:lang w:val="en-US" w:eastAsia="zh-CN"/>
              </w:rPr>
              <w:t>-</w:t>
            </w:r>
            <w:r w:rsidRPr="00A726DB">
              <w:rPr>
                <w:rFonts w:hint="eastAsia"/>
                <w:caps w:val="0"/>
                <w:lang w:val="en-US" w:eastAsia="zh-CN"/>
              </w:rPr>
              <w:t>D</w:t>
            </w:r>
            <w:r w:rsidRPr="00A726DB">
              <w:rPr>
                <w:rFonts w:hint="eastAsia"/>
                <w:caps w:val="0"/>
                <w:lang w:val="en-US" w:eastAsia="zh-CN"/>
              </w:rPr>
              <w:t>工作相关的成果的报告</w:t>
            </w:r>
            <w:r w:rsidR="005E1F69">
              <w:rPr>
                <w:rFonts w:hint="eastAsia"/>
                <w:caps w:val="0"/>
                <w:lang w:val="en-US" w:eastAsia="zh-CN"/>
              </w:rPr>
              <w:t>：</w:t>
            </w:r>
            <w:r w:rsidR="005E1F69">
              <w:rPr>
                <w:caps w:val="0"/>
                <w:lang w:val="en-US" w:eastAsia="zh-CN"/>
              </w:rPr>
              <w:br/>
            </w:r>
            <w:bookmarkStart w:id="0" w:name="_GoBack"/>
            <w:bookmarkEnd w:id="0"/>
            <w:r w:rsidR="003467EB" w:rsidRPr="003467EB">
              <w:rPr>
                <w:caps w:val="0"/>
                <w:lang w:val="en-US" w:eastAsia="zh-CN"/>
              </w:rPr>
              <w:t>PP-18</w:t>
            </w:r>
            <w:r w:rsidR="003467EB">
              <w:rPr>
                <w:rFonts w:hint="eastAsia"/>
                <w:caps w:val="0"/>
                <w:lang w:val="en-US" w:eastAsia="zh-CN"/>
              </w:rPr>
              <w:t>、</w:t>
            </w:r>
            <w:r w:rsidR="003467EB" w:rsidRPr="003467EB">
              <w:rPr>
                <w:caps w:val="0"/>
                <w:lang w:val="en-US" w:eastAsia="zh-CN"/>
              </w:rPr>
              <w:t>WRC-19</w:t>
            </w:r>
            <w:r w:rsidR="003467EB">
              <w:rPr>
                <w:rFonts w:hint="eastAsia"/>
                <w:caps w:val="0"/>
                <w:lang w:val="en-US" w:eastAsia="zh-CN"/>
              </w:rPr>
              <w:t>、</w:t>
            </w:r>
            <w:r w:rsidR="003467EB" w:rsidRPr="003467EB">
              <w:rPr>
                <w:caps w:val="0"/>
                <w:lang w:val="en-US" w:eastAsia="zh-CN"/>
              </w:rPr>
              <w:t>RA-19</w:t>
            </w:r>
            <w:r w:rsidR="003467EB">
              <w:rPr>
                <w:rFonts w:hint="eastAsia"/>
                <w:caps w:val="0"/>
                <w:lang w:val="en-US" w:eastAsia="zh-CN"/>
              </w:rPr>
              <w:t>和</w:t>
            </w:r>
            <w:r w:rsidR="003467EB" w:rsidRPr="003467EB">
              <w:rPr>
                <w:caps w:val="0"/>
                <w:lang w:val="en-US" w:eastAsia="zh-CN"/>
              </w:rPr>
              <w:t>WTSA-16</w:t>
            </w:r>
          </w:p>
        </w:tc>
      </w:tr>
      <w:tr w:rsidR="00EF558F" w14:paraId="51D29FFE" w14:textId="77777777" w:rsidTr="00EA5EFB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4A2DF9" w14:textId="77777777" w:rsidR="00EF558F" w:rsidRPr="00674952" w:rsidRDefault="00EF558F" w:rsidP="00EA5EFB">
            <w:pPr>
              <w:pStyle w:val="Title1"/>
              <w:rPr>
                <w:rFonts w:cstheme="minorHAnsi"/>
                <w:szCs w:val="28"/>
                <w:lang w:eastAsia="zh-CN"/>
              </w:rPr>
            </w:pPr>
          </w:p>
        </w:tc>
      </w:tr>
      <w:tr w:rsidR="00EF558F" w14:paraId="4EB960BD" w14:textId="77777777" w:rsidTr="00EA5EFB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BAE7" w14:textId="27CEB703" w:rsidR="00EF558F" w:rsidRPr="00357F34" w:rsidRDefault="00EF558F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议项：</w:t>
            </w:r>
          </w:p>
          <w:p w14:paraId="6C1EEB69" w14:textId="527917A6" w:rsidR="00EF558F" w:rsidRPr="00357F34" w:rsidRDefault="003467EB" w:rsidP="00EA5EFB">
            <w:pPr>
              <w:pStyle w:val="Title1"/>
              <w:spacing w:before="120"/>
              <w:jc w:val="left"/>
              <w:rPr>
                <w:rFonts w:cstheme="minorHAnsi"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议项</w:t>
            </w:r>
            <w:r w:rsidR="00A726DB"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6</w:t>
            </w:r>
          </w:p>
          <w:p w14:paraId="7939FD86" w14:textId="48EDC3EB" w:rsidR="00EF558F" w:rsidRPr="00674952" w:rsidRDefault="003467EB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概</w:t>
            </w:r>
            <w:r w:rsidR="00EF558F" w:rsidRPr="00BD549A"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要</w:t>
            </w:r>
            <w:r w:rsidR="00EF558F" w:rsidRPr="00BD549A"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  <w:t>：</w:t>
            </w:r>
          </w:p>
          <w:p w14:paraId="40BFEA8D" w14:textId="391270DC" w:rsidR="00EF558F" w:rsidRPr="000E4354" w:rsidRDefault="006660E2" w:rsidP="003C5B01">
            <w:pPr>
              <w:ind w:firstLineChars="200" w:firstLine="480"/>
              <w:rPr>
                <w:rFonts w:ascii="Calibri" w:hAnsi="Calibri" w:cs="Calibri"/>
                <w:b/>
                <w:color w:val="800000"/>
                <w:sz w:val="22"/>
                <w:lang w:eastAsia="zh-CN"/>
              </w:rPr>
            </w:pPr>
            <w:r w:rsidRPr="006660E2">
              <w:rPr>
                <w:rFonts w:cstheme="minorHAnsi" w:hint="eastAsia"/>
                <w:lang w:eastAsia="zh-CN"/>
              </w:rPr>
              <w:t>文件总结了国际电联大会、全会和会议的成果</w:t>
            </w:r>
            <w:r>
              <w:rPr>
                <w:rFonts w:cstheme="minorHAnsi" w:hint="eastAsia"/>
                <w:lang w:val="en-US" w:eastAsia="zh-CN"/>
              </w:rPr>
              <w:t>，其中包括</w:t>
            </w:r>
            <w:r w:rsidRPr="006660E2">
              <w:rPr>
                <w:rFonts w:cstheme="minorHAnsi" w:hint="eastAsia"/>
                <w:lang w:eastAsia="zh-CN"/>
              </w:rPr>
              <w:t>与</w:t>
            </w:r>
            <w:r w:rsidRPr="006660E2">
              <w:rPr>
                <w:rFonts w:cstheme="minorHAnsi" w:hint="eastAsia"/>
                <w:lang w:eastAsia="zh-CN"/>
              </w:rPr>
              <w:t>ITU-D</w:t>
            </w:r>
            <w:r w:rsidRPr="006660E2">
              <w:rPr>
                <w:rFonts w:cstheme="minorHAnsi" w:hint="eastAsia"/>
                <w:lang w:eastAsia="zh-CN"/>
              </w:rPr>
              <w:t>工作相关的</w:t>
            </w:r>
            <w:r w:rsidR="00D00CBD">
              <w:rPr>
                <w:rFonts w:cstheme="minorHAnsi" w:hint="eastAsia"/>
                <w:lang w:eastAsia="zh-CN"/>
              </w:rPr>
              <w:t>成果落实状况。</w:t>
            </w:r>
          </w:p>
          <w:p w14:paraId="1D95FA38" w14:textId="1B57971D" w:rsidR="00EF558F" w:rsidRPr="000E4354" w:rsidRDefault="00D00CBD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预期结果：</w:t>
            </w:r>
          </w:p>
          <w:p w14:paraId="1DACE567" w14:textId="521E6DA6" w:rsidR="00EF558F" w:rsidRPr="00674952" w:rsidRDefault="00D00CBD" w:rsidP="003C5B01">
            <w:pPr>
              <w:pStyle w:val="Title1"/>
              <w:spacing w:before="120"/>
              <w:ind w:firstLineChars="200" w:firstLine="480"/>
              <w:jc w:val="left"/>
              <w:rPr>
                <w:rFonts w:cstheme="minorHAnsi"/>
                <w:caps w:val="0"/>
                <w:sz w:val="24"/>
                <w:szCs w:val="24"/>
                <w:lang w:eastAsia="zh-CN"/>
              </w:rPr>
            </w:pP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请</w:t>
            </w:r>
            <w:r w:rsidR="00EF558F" w:rsidRPr="000E4354">
              <w:rPr>
                <w:rFonts w:cstheme="minorHAnsi"/>
                <w:caps w:val="0"/>
                <w:sz w:val="24"/>
                <w:szCs w:val="24"/>
                <w:lang w:eastAsia="zh-CN"/>
              </w:rPr>
              <w:t>RPM-ASP</w:t>
            </w:r>
            <w:r>
              <w:rPr>
                <w:rFonts w:cstheme="minorHAnsi" w:hint="eastAsia"/>
                <w:caps w:val="0"/>
                <w:sz w:val="24"/>
                <w:szCs w:val="24"/>
                <w:lang w:eastAsia="zh-CN"/>
              </w:rPr>
              <w:t>将此文件记录在案。</w:t>
            </w:r>
          </w:p>
          <w:p w14:paraId="0CE95698" w14:textId="77777777" w:rsidR="00EF558F" w:rsidRPr="00674952" w:rsidRDefault="00EF558F" w:rsidP="00EA5EFB">
            <w:pPr>
              <w:pStyle w:val="Title1"/>
              <w:spacing w:before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eastAsia="zh-CN"/>
              </w:rPr>
            </w:pPr>
            <w:r w:rsidRPr="00BD549A">
              <w:rPr>
                <w:rFonts w:cstheme="minorHAnsi" w:hint="eastAsia"/>
                <w:b/>
                <w:bCs/>
                <w:caps w:val="0"/>
                <w:sz w:val="24"/>
                <w:szCs w:val="24"/>
                <w:lang w:eastAsia="zh-CN"/>
              </w:rPr>
              <w:t>参考文件：</w:t>
            </w:r>
          </w:p>
          <w:p w14:paraId="6EABC534" w14:textId="110E0816" w:rsidR="00EF558F" w:rsidRPr="00674952" w:rsidRDefault="00A726DB" w:rsidP="003C5B01">
            <w:pPr>
              <w:spacing w:after="120"/>
              <w:ind w:firstLineChars="200" w:firstLine="480"/>
              <w:rPr>
                <w:lang w:eastAsia="zh-CN"/>
              </w:rPr>
            </w:pPr>
            <w:r w:rsidRPr="00A726DB">
              <w:rPr>
                <w:lang w:val="fr-FR" w:eastAsia="zh-CN"/>
              </w:rPr>
              <w:t>C19/4</w:t>
            </w:r>
            <w:r>
              <w:rPr>
                <w:lang w:val="fr-FR" w:eastAsia="zh-CN"/>
              </w:rPr>
              <w:t>、</w:t>
            </w:r>
            <w:r w:rsidRPr="00A726DB">
              <w:rPr>
                <w:lang w:val="fr-FR" w:eastAsia="zh-CN"/>
              </w:rPr>
              <w:t>TDAG-20/4(Rev.</w:t>
            </w:r>
            <w:proofErr w:type="gramStart"/>
            <w:r w:rsidRPr="00A726DB">
              <w:rPr>
                <w:lang w:val="fr-FR" w:eastAsia="zh-CN"/>
              </w:rPr>
              <w:t>1)</w:t>
            </w:r>
            <w:r>
              <w:rPr>
                <w:lang w:val="fr-FR" w:eastAsia="zh-CN"/>
              </w:rPr>
              <w:t>、</w:t>
            </w:r>
            <w:proofErr w:type="gramEnd"/>
            <w:r w:rsidRPr="00A726DB">
              <w:rPr>
                <w:lang w:val="fr-FR" w:eastAsia="zh-CN"/>
              </w:rPr>
              <w:t>TDAG-17/5</w:t>
            </w:r>
            <w:r>
              <w:rPr>
                <w:rFonts w:hint="eastAsia"/>
                <w:lang w:val="fr-FR" w:eastAsia="zh-CN"/>
              </w:rPr>
              <w:t>号文件</w:t>
            </w:r>
          </w:p>
        </w:tc>
      </w:tr>
    </w:tbl>
    <w:p w14:paraId="7ECC4E38" w14:textId="069C0F32" w:rsidR="006D14DF" w:rsidRDefault="006D7042">
      <w:pPr>
        <w:rPr>
          <w:lang w:eastAsia="zh-CN"/>
        </w:rPr>
      </w:pPr>
      <w:r>
        <w:rPr>
          <w:lang w:eastAsia="zh-CN"/>
        </w:rPr>
        <w:br w:type="page"/>
      </w:r>
    </w:p>
    <w:p w14:paraId="332CE233" w14:textId="6BBD839B" w:rsidR="00A726DB" w:rsidRPr="00A726DB" w:rsidRDefault="00B565F3" w:rsidP="00B565F3">
      <w:pPr>
        <w:pStyle w:val="Heading1"/>
        <w:rPr>
          <w:lang w:eastAsia="zh-CN"/>
        </w:rPr>
      </w:pPr>
      <w:bookmarkStart w:id="1" w:name="lt_pId030"/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 w:rsidRPr="00A726DB">
        <w:rPr>
          <w:lang w:eastAsia="zh-CN"/>
        </w:rPr>
        <w:t>PP-18</w:t>
      </w:r>
      <w:bookmarkEnd w:id="1"/>
    </w:p>
    <w:p w14:paraId="5BEE9990" w14:textId="436A3FD0" w:rsidR="00A726DB" w:rsidRPr="00A726DB" w:rsidRDefault="00A726DB" w:rsidP="003C5B01">
      <w:pPr>
        <w:ind w:firstLineChars="200" w:firstLine="480"/>
        <w:rPr>
          <w:rFonts w:ascii="Calibri" w:eastAsia="Times New Roman" w:hAnsi="Calibri" w:cs="Calibri"/>
          <w:b/>
          <w:color w:val="800000"/>
          <w:sz w:val="22"/>
          <w:szCs w:val="24"/>
          <w:lang w:eastAsia="zh-CN"/>
        </w:rPr>
      </w:pPr>
      <w:r w:rsidRPr="00A726DB">
        <w:rPr>
          <w:rFonts w:hint="eastAsia"/>
          <w:lang w:eastAsia="zh-CN"/>
        </w:rPr>
        <w:t>第</w:t>
      </w:r>
      <w:r w:rsidR="00095136">
        <w:rPr>
          <w:rFonts w:hint="eastAsia"/>
          <w:lang w:eastAsia="zh-CN"/>
        </w:rPr>
        <w:t>20</w:t>
      </w:r>
      <w:r w:rsidRPr="00A726DB">
        <w:rPr>
          <w:rFonts w:hint="eastAsia"/>
          <w:lang w:eastAsia="zh-CN"/>
        </w:rPr>
        <w:t>届全权代表大会于</w:t>
      </w:r>
      <w:r w:rsidRPr="00A726DB">
        <w:rPr>
          <w:rFonts w:hint="eastAsia"/>
          <w:lang w:eastAsia="zh-CN"/>
        </w:rPr>
        <w:t>2018</w:t>
      </w:r>
      <w:r w:rsidRPr="00A726DB">
        <w:rPr>
          <w:rFonts w:hint="eastAsia"/>
          <w:lang w:eastAsia="zh-CN"/>
        </w:rPr>
        <w:t>年</w:t>
      </w:r>
      <w:r w:rsidRPr="00A726DB">
        <w:rPr>
          <w:rFonts w:hint="eastAsia"/>
          <w:lang w:eastAsia="zh-CN"/>
        </w:rPr>
        <w:t>10</w:t>
      </w:r>
      <w:r w:rsidRPr="00A726DB">
        <w:rPr>
          <w:rFonts w:hint="eastAsia"/>
          <w:lang w:eastAsia="zh-CN"/>
        </w:rPr>
        <w:t>月</w:t>
      </w:r>
      <w:r w:rsidRPr="00A726DB">
        <w:rPr>
          <w:rFonts w:hint="eastAsia"/>
          <w:lang w:eastAsia="zh-CN"/>
        </w:rPr>
        <w:t>29</w:t>
      </w:r>
      <w:r w:rsidRPr="00A726DB">
        <w:rPr>
          <w:rFonts w:hint="eastAsia"/>
          <w:lang w:eastAsia="zh-CN"/>
        </w:rPr>
        <w:t>日至</w:t>
      </w:r>
      <w:r w:rsidRPr="00A726DB">
        <w:rPr>
          <w:rFonts w:hint="eastAsia"/>
          <w:lang w:eastAsia="zh-CN"/>
        </w:rPr>
        <w:t>11</w:t>
      </w:r>
      <w:r w:rsidRPr="00A726DB">
        <w:rPr>
          <w:rFonts w:hint="eastAsia"/>
          <w:lang w:eastAsia="zh-CN"/>
        </w:rPr>
        <w:t>月</w:t>
      </w:r>
      <w:r w:rsidRPr="00A726DB">
        <w:rPr>
          <w:rFonts w:hint="eastAsia"/>
          <w:lang w:eastAsia="zh-CN"/>
        </w:rPr>
        <w:t>16</w:t>
      </w:r>
      <w:r w:rsidRPr="00A726DB">
        <w:rPr>
          <w:rFonts w:hint="eastAsia"/>
          <w:lang w:eastAsia="zh-CN"/>
        </w:rPr>
        <w:t>日在迪拜世</w:t>
      </w:r>
      <w:r w:rsidR="00095136">
        <w:rPr>
          <w:rFonts w:hint="eastAsia"/>
          <w:lang w:eastAsia="zh-CN"/>
        </w:rPr>
        <w:t>界</w:t>
      </w:r>
      <w:r w:rsidRPr="00A726DB">
        <w:rPr>
          <w:rFonts w:hint="eastAsia"/>
          <w:lang w:eastAsia="zh-CN"/>
        </w:rPr>
        <w:t>贸</w:t>
      </w:r>
      <w:r w:rsidR="00095136">
        <w:rPr>
          <w:rFonts w:hint="eastAsia"/>
          <w:lang w:eastAsia="zh-CN"/>
        </w:rPr>
        <w:t>易</w:t>
      </w:r>
      <w:r w:rsidRPr="00A726DB">
        <w:rPr>
          <w:rFonts w:hint="eastAsia"/>
          <w:lang w:eastAsia="zh-CN"/>
        </w:rPr>
        <w:t>中心（</w:t>
      </w:r>
      <w:r w:rsidRPr="00A726DB">
        <w:rPr>
          <w:rFonts w:hint="eastAsia"/>
          <w:lang w:eastAsia="zh-CN"/>
        </w:rPr>
        <w:t>DWTC</w:t>
      </w:r>
      <w:r w:rsidRPr="00A726DB">
        <w:rPr>
          <w:rFonts w:hint="eastAsia"/>
          <w:lang w:eastAsia="zh-CN"/>
        </w:rPr>
        <w:t>）举行。</w:t>
      </w:r>
    </w:p>
    <w:p w14:paraId="6B861DC0" w14:textId="337568B5" w:rsidR="00A726DB" w:rsidRPr="00A726DB" w:rsidRDefault="00A726DB" w:rsidP="003C5B01">
      <w:pPr>
        <w:ind w:firstLineChars="200" w:firstLine="480"/>
        <w:rPr>
          <w:rFonts w:eastAsia="Arial Unicode MS" w:cstheme="minorHAnsi"/>
          <w:szCs w:val="24"/>
          <w:lang w:eastAsia="zh-CN"/>
        </w:rPr>
      </w:pPr>
      <w:r w:rsidRPr="003712E6">
        <w:rPr>
          <w:rFonts w:hint="eastAsia"/>
          <w:lang w:eastAsia="zh-CN"/>
        </w:rPr>
        <w:t>PP-1</w:t>
      </w:r>
      <w:r>
        <w:rPr>
          <w:lang w:eastAsia="zh-CN"/>
        </w:rPr>
        <w:t>8</w:t>
      </w:r>
      <w:r w:rsidRPr="003712E6">
        <w:rPr>
          <w:rFonts w:hint="eastAsia"/>
          <w:lang w:eastAsia="zh-CN"/>
        </w:rPr>
        <w:t>通过</w:t>
      </w:r>
      <w:r w:rsidR="0009513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十项新决议，修订</w:t>
      </w:r>
      <w:r w:rsidR="0009513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两</w:t>
      </w:r>
      <w:r w:rsidR="00095136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决定和</w:t>
      </w:r>
      <w:r>
        <w:rPr>
          <w:rFonts w:hint="eastAsia"/>
          <w:lang w:eastAsia="zh-CN"/>
        </w:rPr>
        <w:t>5</w:t>
      </w:r>
      <w:r>
        <w:rPr>
          <w:lang w:eastAsia="zh-CN"/>
        </w:rPr>
        <w:t>1</w:t>
      </w:r>
      <w:r>
        <w:rPr>
          <w:rFonts w:hint="eastAsia"/>
          <w:lang w:eastAsia="zh-CN"/>
        </w:rPr>
        <w:t>项</w:t>
      </w:r>
      <w:r w:rsidRPr="003712E6">
        <w:rPr>
          <w:rFonts w:hint="eastAsia"/>
          <w:lang w:eastAsia="zh-CN"/>
        </w:rPr>
        <w:t>决议，</w:t>
      </w:r>
      <w:r w:rsidR="00095136">
        <w:rPr>
          <w:rFonts w:hint="eastAsia"/>
          <w:lang w:eastAsia="zh-CN"/>
        </w:rPr>
        <w:t>并且</w:t>
      </w:r>
      <w:r>
        <w:rPr>
          <w:rFonts w:hint="eastAsia"/>
          <w:lang w:eastAsia="zh-CN"/>
        </w:rPr>
        <w:t>删除</w:t>
      </w:r>
      <w:r w:rsidR="00095136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一项决定和十项</w:t>
      </w:r>
      <w:r w:rsidRPr="003712E6">
        <w:rPr>
          <w:rFonts w:hint="eastAsia"/>
          <w:lang w:eastAsia="zh-CN"/>
        </w:rPr>
        <w:t>决议。对《组织法》和《公约》均未作修改。</w:t>
      </w:r>
      <w:r w:rsidRPr="00A726DB">
        <w:rPr>
          <w:rFonts w:eastAsia="Arial Unicode MS" w:cstheme="minorHAnsi"/>
          <w:szCs w:val="24"/>
          <w:lang w:eastAsia="zh-CN"/>
        </w:rPr>
        <w:t xml:space="preserve"> </w:t>
      </w:r>
      <w:r w:rsidRPr="00A726DB">
        <w:rPr>
          <w:rFonts w:ascii="Calibri" w:eastAsia="Arial Unicode MS" w:hAnsi="Calibri" w:cs="Calibri"/>
          <w:b/>
          <w:color w:val="800000"/>
          <w:sz w:val="22"/>
          <w:szCs w:val="24"/>
          <w:lang w:eastAsia="zh-CN"/>
        </w:rPr>
        <w:t xml:space="preserve"> </w:t>
      </w:r>
    </w:p>
    <w:p w14:paraId="133032EF" w14:textId="53A3E895" w:rsidR="00A726DB" w:rsidRPr="00A726DB" w:rsidRDefault="00095136" w:rsidP="003C5B01">
      <w:pPr>
        <w:ind w:firstLineChars="200" w:firstLine="480"/>
        <w:rPr>
          <w:rFonts w:eastAsia="Arial Unicode MS" w:cstheme="minorHAnsi"/>
          <w:szCs w:val="24"/>
          <w:lang w:eastAsia="zh-CN"/>
        </w:rPr>
      </w:pPr>
      <w:r w:rsidRPr="00095136">
        <w:rPr>
          <w:rFonts w:eastAsia="Arial Unicode MS" w:cstheme="minorHAnsi"/>
          <w:szCs w:val="24"/>
          <w:lang w:eastAsia="zh-CN"/>
        </w:rPr>
        <w:t>PP-18</w:t>
      </w:r>
      <w:r w:rsidR="00A726DB" w:rsidRPr="003712E6">
        <w:rPr>
          <w:rFonts w:hint="eastAsia"/>
          <w:lang w:eastAsia="zh-CN"/>
        </w:rPr>
        <w:t>大会</w:t>
      </w:r>
      <w:r>
        <w:rPr>
          <w:rFonts w:hint="eastAsia"/>
          <w:lang w:eastAsia="zh-CN"/>
        </w:rPr>
        <w:t>的</w:t>
      </w:r>
      <w:r w:rsidR="00A726DB" w:rsidRPr="003712E6">
        <w:rPr>
          <w:rFonts w:hint="eastAsia"/>
          <w:lang w:eastAsia="zh-CN"/>
        </w:rPr>
        <w:t>《最后文件》在国际电联网站</w:t>
      </w:r>
      <w:r>
        <w:rPr>
          <w:rFonts w:hint="eastAsia"/>
          <w:lang w:eastAsia="zh-CN"/>
        </w:rPr>
        <w:t>上提供</w:t>
      </w:r>
      <w:r w:rsidR="00A726DB" w:rsidRPr="003712E6">
        <w:rPr>
          <w:rFonts w:hint="eastAsia"/>
          <w:lang w:eastAsia="zh-CN"/>
        </w:rPr>
        <w:t>：</w:t>
      </w:r>
      <w:hyperlink r:id="rId13" w:history="1">
        <w:bookmarkStart w:id="2" w:name="lt_pId037"/>
        <w:r w:rsidR="00F73273" w:rsidRPr="003C5B01">
          <w:rPr>
            <w:rFonts w:ascii="Calibri" w:hAnsi="Calibri" w:cs="Calibri"/>
            <w:color w:val="0000FF"/>
            <w:u w:val="single"/>
            <w:lang w:eastAsia="zh-CN"/>
          </w:rPr>
          <w:t>《全权代表大会的最后文件》</w:t>
        </w:r>
        <w:r w:rsidR="003C5B01">
          <w:rPr>
            <w:rFonts w:ascii="Calibri" w:hAnsi="Calibri" w:cs="Calibri" w:hint="eastAsia"/>
            <w:color w:val="0000FF"/>
            <w:u w:val="single"/>
            <w:lang w:eastAsia="zh-CN"/>
          </w:rPr>
          <w:t>（</w:t>
        </w:r>
        <w:r w:rsidR="00A726DB" w:rsidRPr="003C5B01">
          <w:rPr>
            <w:rFonts w:ascii="Calibri" w:eastAsia="Times New Roman" w:hAnsi="Calibri" w:cs="Calibri"/>
            <w:color w:val="0000FF"/>
            <w:u w:val="single"/>
            <w:lang w:eastAsia="zh-CN"/>
          </w:rPr>
          <w:t>itu.int</w:t>
        </w:r>
        <w:r w:rsidR="003C5B01">
          <w:rPr>
            <w:rFonts w:ascii="SimSun" w:hAnsi="SimSun" w:cs="SimSun" w:hint="eastAsia"/>
            <w:color w:val="0000FF"/>
            <w:u w:val="single"/>
            <w:lang w:eastAsia="zh-CN"/>
          </w:rPr>
          <w:t>）</w:t>
        </w:r>
        <w:bookmarkEnd w:id="2"/>
      </w:hyperlink>
    </w:p>
    <w:p w14:paraId="3B1EA8C2" w14:textId="7F95EFD6" w:rsidR="00A726DB" w:rsidRPr="00F73273" w:rsidRDefault="00F73273" w:rsidP="003C5B01">
      <w:pPr>
        <w:ind w:firstLineChars="200" w:firstLine="480"/>
        <w:rPr>
          <w:lang w:eastAsia="zh-CN"/>
        </w:rPr>
      </w:pPr>
      <w:r w:rsidRPr="00F73273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大</w:t>
      </w:r>
      <w:r w:rsidRPr="00F73273">
        <w:rPr>
          <w:rFonts w:hint="eastAsia"/>
          <w:lang w:eastAsia="zh-CN"/>
        </w:rPr>
        <w:t>会的更详</w:t>
      </w:r>
      <w:r>
        <w:rPr>
          <w:rFonts w:hint="eastAsia"/>
          <w:lang w:eastAsia="zh-CN"/>
        </w:rPr>
        <w:t>尽</w:t>
      </w:r>
      <w:r w:rsidRPr="00F73273">
        <w:rPr>
          <w:rFonts w:hint="eastAsia"/>
          <w:lang w:eastAsia="zh-CN"/>
        </w:rPr>
        <w:t>报告已在理事会</w:t>
      </w:r>
      <w:r w:rsidRPr="00F73273">
        <w:rPr>
          <w:rFonts w:hint="eastAsia"/>
          <w:lang w:eastAsia="zh-CN"/>
        </w:rPr>
        <w:t>2019</w:t>
      </w:r>
      <w:r w:rsidRPr="00F73273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行业</w:t>
      </w:r>
      <w:r w:rsidRPr="00F73273">
        <w:rPr>
          <w:rFonts w:hint="eastAsia"/>
          <w:lang w:eastAsia="zh-CN"/>
        </w:rPr>
        <w:t>上提交，并转载于本文件</w:t>
      </w:r>
      <w:r>
        <w:rPr>
          <w:rFonts w:hint="eastAsia"/>
          <w:lang w:eastAsia="zh-CN"/>
        </w:rPr>
        <w:t>的</w:t>
      </w:r>
      <w:hyperlink r:id="rId14" w:history="1">
        <w:r w:rsidRPr="005E1F69">
          <w:rPr>
            <w:rFonts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cstheme="minorHAnsi"/>
            <w:b/>
            <w:bCs/>
            <w:color w:val="0000FF"/>
            <w:szCs w:val="24"/>
            <w:u w:val="single"/>
            <w:lang w:eastAsia="zh-CN"/>
          </w:rPr>
          <w:t>1</w:t>
        </w:r>
      </w:hyperlink>
      <w:r w:rsidRPr="00F73273">
        <w:rPr>
          <w:rFonts w:hint="eastAsia"/>
          <w:lang w:eastAsia="zh-CN"/>
        </w:rPr>
        <w:t>。</w:t>
      </w:r>
    </w:p>
    <w:p w14:paraId="223CDB37" w14:textId="598A0C67" w:rsidR="00A726DB" w:rsidRPr="00A726DB" w:rsidRDefault="00B565F3" w:rsidP="00B565F3">
      <w:pPr>
        <w:pStyle w:val="Heading1"/>
        <w:rPr>
          <w:lang w:eastAsia="zh-CN"/>
        </w:rPr>
      </w:pPr>
      <w:bookmarkStart w:id="3" w:name="lt_pId039"/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Pr="00A726DB">
        <w:rPr>
          <w:lang w:eastAsia="zh-CN"/>
        </w:rPr>
        <w:t>WRC-19</w:t>
      </w:r>
      <w:bookmarkEnd w:id="3"/>
    </w:p>
    <w:p w14:paraId="13B2A46D" w14:textId="4856458D" w:rsidR="00A726DB" w:rsidRPr="00A726DB" w:rsidRDefault="009E4B9D" w:rsidP="003C5B01">
      <w:pPr>
        <w:spacing w:after="120"/>
        <w:ind w:firstLineChars="200" w:firstLine="480"/>
        <w:rPr>
          <w:rFonts w:ascii="Calibri" w:eastAsia="Times New Roman" w:hAnsi="Calibri" w:cs="Calibri"/>
          <w:b/>
          <w:color w:val="800000"/>
          <w:sz w:val="22"/>
          <w:lang w:val="en-US" w:eastAsia="zh-CN"/>
        </w:rPr>
      </w:pPr>
      <w:r w:rsidRPr="00A95010">
        <w:rPr>
          <w:rFonts w:hint="eastAsia"/>
          <w:lang w:val="en-US" w:eastAsia="zh-CN"/>
        </w:rPr>
        <w:t>2019</w:t>
      </w:r>
      <w:r w:rsidRPr="00A95010">
        <w:rPr>
          <w:rFonts w:hint="eastAsia"/>
          <w:lang w:val="en-US" w:eastAsia="zh-CN"/>
        </w:rPr>
        <w:t>年世界无线电通信大会（</w:t>
      </w:r>
      <w:r w:rsidRPr="00A95010">
        <w:rPr>
          <w:rFonts w:hint="eastAsia"/>
          <w:lang w:val="en-US" w:eastAsia="zh-CN"/>
        </w:rPr>
        <w:t>WRC-19</w:t>
      </w:r>
      <w:r w:rsidRPr="00A95010">
        <w:rPr>
          <w:rFonts w:hint="eastAsia"/>
          <w:lang w:val="en-US" w:eastAsia="zh-CN"/>
        </w:rPr>
        <w:t>）于</w:t>
      </w:r>
      <w:r w:rsidRPr="00A95010">
        <w:rPr>
          <w:rFonts w:hint="eastAsia"/>
          <w:lang w:val="en-US" w:eastAsia="zh-CN"/>
        </w:rPr>
        <w:t>2019</w:t>
      </w:r>
      <w:r w:rsidRPr="00A95010">
        <w:rPr>
          <w:rFonts w:hint="eastAsia"/>
          <w:lang w:val="en-US" w:eastAsia="zh-CN"/>
        </w:rPr>
        <w:t>年</w:t>
      </w:r>
      <w:r w:rsidRPr="00A95010">
        <w:rPr>
          <w:rFonts w:hint="eastAsia"/>
          <w:lang w:val="en-US" w:eastAsia="zh-CN"/>
        </w:rPr>
        <w:t>10</w:t>
      </w:r>
      <w:r w:rsidRPr="00A95010">
        <w:rPr>
          <w:rFonts w:hint="eastAsia"/>
          <w:lang w:val="en-US" w:eastAsia="zh-CN"/>
        </w:rPr>
        <w:t>月</w:t>
      </w:r>
      <w:r w:rsidRPr="00A95010">
        <w:rPr>
          <w:rFonts w:hint="eastAsia"/>
          <w:lang w:val="en-US" w:eastAsia="zh-CN"/>
        </w:rPr>
        <w:t>2</w:t>
      </w:r>
      <w:r>
        <w:rPr>
          <w:rFonts w:hint="eastAsia"/>
          <w:lang w:val="en-US" w:eastAsia="zh-CN"/>
        </w:rPr>
        <w:t>8</w:t>
      </w:r>
      <w:r w:rsidRPr="00A95010">
        <w:rPr>
          <w:rFonts w:hint="eastAsia"/>
          <w:lang w:val="en-US" w:eastAsia="zh-CN"/>
        </w:rPr>
        <w:t>日至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CN"/>
        </w:rPr>
        <w:t>月</w:t>
      </w:r>
      <w:r>
        <w:rPr>
          <w:rFonts w:hint="eastAsia"/>
          <w:lang w:val="en-US" w:eastAsia="zh-CN"/>
        </w:rPr>
        <w:t>22</w:t>
      </w:r>
      <w:r w:rsidRPr="00A95010">
        <w:rPr>
          <w:rFonts w:hint="eastAsia"/>
          <w:lang w:val="en-US" w:eastAsia="zh-CN"/>
        </w:rPr>
        <w:t>日举行</w:t>
      </w:r>
      <w:r>
        <w:rPr>
          <w:rFonts w:hint="eastAsia"/>
          <w:lang w:val="en-US" w:eastAsia="zh-CN"/>
        </w:rPr>
        <w:t>。</w:t>
      </w:r>
    </w:p>
    <w:p w14:paraId="475A9C19" w14:textId="740DE51E" w:rsidR="00A726DB" w:rsidRPr="00A726DB" w:rsidRDefault="009E4B9D" w:rsidP="003C5B01">
      <w:pPr>
        <w:overflowPunct/>
        <w:spacing w:after="120"/>
        <w:ind w:firstLineChars="200" w:firstLine="480"/>
        <w:textAlignment w:val="auto"/>
        <w:rPr>
          <w:rFonts w:ascii="Calibri" w:eastAsia="Times New Roman" w:hAnsi="Calibri" w:cs="Calibri"/>
          <w:b/>
          <w:color w:val="800000"/>
          <w:sz w:val="22"/>
          <w:szCs w:val="24"/>
          <w:shd w:val="clear" w:color="auto" w:fill="FFFFFF"/>
          <w:lang w:eastAsia="zh-CN"/>
        </w:rPr>
      </w:pPr>
      <w:r>
        <w:rPr>
          <w:rFonts w:hint="eastAsia"/>
          <w:szCs w:val="24"/>
          <w:shd w:val="clear" w:color="auto" w:fill="FFFFFF"/>
          <w:lang w:eastAsia="zh-CN"/>
        </w:rPr>
        <w:t>WRC-</w:t>
      </w:r>
      <w:r w:rsidRPr="009B4061">
        <w:rPr>
          <w:rFonts w:hint="eastAsia"/>
          <w:szCs w:val="24"/>
          <w:shd w:val="clear" w:color="auto" w:fill="FFFFFF"/>
          <w:lang w:eastAsia="zh-CN"/>
        </w:rPr>
        <w:t>19</w:t>
      </w:r>
      <w:r w:rsidR="002F7A01">
        <w:rPr>
          <w:rFonts w:hint="eastAsia"/>
          <w:szCs w:val="24"/>
          <w:shd w:val="clear" w:color="auto" w:fill="FFFFFF"/>
          <w:lang w:eastAsia="zh-CN"/>
        </w:rPr>
        <w:t>针对</w:t>
      </w:r>
      <w:r w:rsidRPr="009B4061">
        <w:rPr>
          <w:rFonts w:hint="eastAsia"/>
          <w:szCs w:val="24"/>
          <w:shd w:val="clear" w:color="auto" w:fill="FFFFFF"/>
          <w:lang w:eastAsia="zh-CN"/>
        </w:rPr>
        <w:t>不同</w:t>
      </w:r>
      <w:r>
        <w:rPr>
          <w:rFonts w:hint="eastAsia"/>
          <w:szCs w:val="24"/>
          <w:shd w:val="clear" w:color="auto" w:fill="FFFFFF"/>
          <w:lang w:eastAsia="zh-CN"/>
        </w:rPr>
        <w:t>业务的</w:t>
      </w:r>
      <w:r w:rsidRPr="009B4061">
        <w:rPr>
          <w:rFonts w:hint="eastAsia"/>
          <w:szCs w:val="24"/>
          <w:shd w:val="clear" w:color="auto" w:fill="FFFFFF"/>
          <w:lang w:eastAsia="zh-CN"/>
        </w:rPr>
        <w:t>新的和经修订的频谱</w:t>
      </w:r>
      <w:r>
        <w:rPr>
          <w:rFonts w:hint="eastAsia"/>
          <w:szCs w:val="24"/>
          <w:shd w:val="clear" w:color="auto" w:fill="FFFFFF"/>
          <w:lang w:eastAsia="zh-CN"/>
        </w:rPr>
        <w:t>划分</w:t>
      </w:r>
      <w:r w:rsidRPr="009B4061">
        <w:rPr>
          <w:rFonts w:hint="eastAsia"/>
          <w:szCs w:val="24"/>
          <w:shd w:val="clear" w:color="auto" w:fill="FFFFFF"/>
          <w:lang w:eastAsia="zh-CN"/>
        </w:rPr>
        <w:t>和</w:t>
      </w:r>
      <w:r>
        <w:rPr>
          <w:rFonts w:hint="eastAsia"/>
          <w:szCs w:val="24"/>
          <w:shd w:val="clear" w:color="auto" w:fill="FFFFFF"/>
          <w:lang w:eastAsia="zh-CN"/>
        </w:rPr>
        <w:t>规则</w:t>
      </w:r>
      <w:r w:rsidRPr="009B4061">
        <w:rPr>
          <w:rFonts w:hint="eastAsia"/>
          <w:szCs w:val="24"/>
          <w:shd w:val="clear" w:color="auto" w:fill="FFFFFF"/>
          <w:lang w:eastAsia="zh-CN"/>
        </w:rPr>
        <w:t>程序</w:t>
      </w:r>
      <w:r>
        <w:rPr>
          <w:rFonts w:hint="eastAsia"/>
          <w:szCs w:val="24"/>
          <w:shd w:val="clear" w:color="auto" w:fill="FFFFFF"/>
          <w:lang w:eastAsia="zh-CN"/>
        </w:rPr>
        <w:t>做出决定</w:t>
      </w:r>
      <w:r w:rsidRPr="009B4061">
        <w:rPr>
          <w:rFonts w:hint="eastAsia"/>
          <w:szCs w:val="24"/>
          <w:shd w:val="clear" w:color="auto" w:fill="FFFFFF"/>
          <w:lang w:eastAsia="zh-CN"/>
        </w:rPr>
        <w:t>，</w:t>
      </w:r>
      <w:r w:rsidR="002F7A01">
        <w:rPr>
          <w:rFonts w:hint="eastAsia"/>
          <w:szCs w:val="24"/>
          <w:shd w:val="clear" w:color="auto" w:fill="FFFFFF"/>
          <w:lang w:eastAsia="zh-CN"/>
        </w:rPr>
        <w:t>这些业务</w:t>
      </w:r>
      <w:r>
        <w:rPr>
          <w:rFonts w:hint="eastAsia"/>
          <w:szCs w:val="24"/>
          <w:shd w:val="clear" w:color="auto" w:fill="FFFFFF"/>
          <w:lang w:eastAsia="zh-CN"/>
        </w:rPr>
        <w:t>包括</w:t>
      </w:r>
      <w:r w:rsidRPr="009B4061">
        <w:rPr>
          <w:rFonts w:hint="eastAsia"/>
          <w:szCs w:val="24"/>
          <w:shd w:val="clear" w:color="auto" w:fill="FFFFFF"/>
          <w:lang w:eastAsia="zh-CN"/>
        </w:rPr>
        <w:t>IMT-2020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也称为</w:t>
      </w:r>
      <w:r w:rsidRPr="009B4061">
        <w:rPr>
          <w:rFonts w:hint="eastAsia"/>
          <w:szCs w:val="24"/>
          <w:shd w:val="clear" w:color="auto" w:fill="FFFFFF"/>
          <w:lang w:eastAsia="zh-CN"/>
        </w:rPr>
        <w:t>5G</w:t>
      </w:r>
      <w:r w:rsidRPr="009B4061">
        <w:rPr>
          <w:rFonts w:hint="eastAsia"/>
          <w:szCs w:val="24"/>
          <w:shd w:val="clear" w:color="auto" w:fill="FFFFFF"/>
          <w:lang w:eastAsia="zh-CN"/>
        </w:rPr>
        <w:t>移动通信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、空间研究、卫星地球探测</w:t>
      </w:r>
      <w:r>
        <w:rPr>
          <w:rFonts w:hint="eastAsia"/>
          <w:szCs w:val="24"/>
          <w:shd w:val="clear" w:color="auto" w:fill="FFFFFF"/>
          <w:lang w:eastAsia="zh-CN"/>
        </w:rPr>
        <w:t>业务（</w:t>
      </w:r>
      <w:r w:rsidRPr="009B4061">
        <w:rPr>
          <w:rFonts w:hint="eastAsia"/>
          <w:szCs w:val="24"/>
          <w:shd w:val="clear" w:color="auto" w:fill="FFFFFF"/>
          <w:lang w:eastAsia="zh-CN"/>
        </w:rPr>
        <w:t>EESS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、大规模非</w:t>
      </w:r>
      <w:r>
        <w:rPr>
          <w:rFonts w:hint="eastAsia"/>
          <w:szCs w:val="24"/>
          <w:shd w:val="clear" w:color="auto" w:fill="FFFFFF"/>
          <w:lang w:eastAsia="zh-CN"/>
        </w:rPr>
        <w:t>对地静止卫星星群（</w:t>
      </w:r>
      <w:r w:rsidRPr="009B4061">
        <w:rPr>
          <w:rFonts w:hint="eastAsia"/>
          <w:szCs w:val="24"/>
          <w:shd w:val="clear" w:color="auto" w:fill="FFFFFF"/>
          <w:lang w:eastAsia="zh-CN"/>
        </w:rPr>
        <w:t>数百至数千个航天器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、高空平台</w:t>
      </w:r>
      <w:r>
        <w:rPr>
          <w:rFonts w:hint="eastAsia"/>
          <w:szCs w:val="24"/>
          <w:shd w:val="clear" w:color="auto" w:fill="FFFFFF"/>
          <w:lang w:eastAsia="zh-CN"/>
        </w:rPr>
        <w:t>台站（</w:t>
      </w:r>
      <w:r w:rsidRPr="009B4061">
        <w:rPr>
          <w:rFonts w:hint="eastAsia"/>
          <w:szCs w:val="24"/>
          <w:shd w:val="clear" w:color="auto" w:fill="FFFFFF"/>
          <w:lang w:eastAsia="zh-CN"/>
        </w:rPr>
        <w:t>HAPS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、无线局域网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proofErr w:type="spellStart"/>
      <w:r w:rsidRPr="009B4061">
        <w:rPr>
          <w:rFonts w:hint="eastAsia"/>
          <w:szCs w:val="24"/>
          <w:shd w:val="clear" w:color="auto" w:fill="FFFFFF"/>
          <w:lang w:eastAsia="zh-CN"/>
        </w:rPr>
        <w:t>WiFi</w:t>
      </w:r>
      <w:proofErr w:type="spellEnd"/>
      <w:r w:rsidRPr="009B4061">
        <w:rPr>
          <w:rFonts w:hint="eastAsia"/>
          <w:szCs w:val="24"/>
          <w:shd w:val="clear" w:color="auto" w:fill="FFFFFF"/>
          <w:lang w:eastAsia="zh-CN"/>
        </w:rPr>
        <w:t>网络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、火车和轨道之间的铁路无线电通信系统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RSTT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、智能</w:t>
      </w:r>
      <w:r>
        <w:rPr>
          <w:rFonts w:hint="eastAsia"/>
          <w:szCs w:val="24"/>
          <w:shd w:val="clear" w:color="auto" w:fill="FFFFFF"/>
          <w:lang w:eastAsia="zh-CN"/>
        </w:rPr>
        <w:t>交通</w:t>
      </w:r>
      <w:r w:rsidRPr="009B4061">
        <w:rPr>
          <w:rFonts w:hint="eastAsia"/>
          <w:szCs w:val="24"/>
          <w:shd w:val="clear" w:color="auto" w:fill="FFFFFF"/>
          <w:lang w:eastAsia="zh-CN"/>
        </w:rPr>
        <w:t>系统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ITS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和全球</w:t>
      </w:r>
      <w:r>
        <w:rPr>
          <w:rFonts w:hint="eastAsia"/>
          <w:szCs w:val="24"/>
          <w:shd w:val="clear" w:color="auto" w:fill="FFFFFF"/>
          <w:lang w:eastAsia="zh-CN"/>
        </w:rPr>
        <w:t>水上遇险</w:t>
      </w:r>
      <w:r w:rsidRPr="009B4061">
        <w:rPr>
          <w:rFonts w:hint="eastAsia"/>
          <w:szCs w:val="24"/>
          <w:shd w:val="clear" w:color="auto" w:fill="FFFFFF"/>
          <w:lang w:eastAsia="zh-CN"/>
        </w:rPr>
        <w:t>和安全系统</w:t>
      </w:r>
      <w:r>
        <w:rPr>
          <w:rFonts w:hint="eastAsia"/>
          <w:szCs w:val="24"/>
          <w:shd w:val="clear" w:color="auto" w:fill="FFFFFF"/>
          <w:lang w:eastAsia="zh-CN"/>
        </w:rPr>
        <w:t>（</w:t>
      </w:r>
      <w:r w:rsidRPr="009B4061">
        <w:rPr>
          <w:rFonts w:hint="eastAsia"/>
          <w:szCs w:val="24"/>
          <w:shd w:val="clear" w:color="auto" w:fill="FFFFFF"/>
          <w:lang w:eastAsia="zh-CN"/>
        </w:rPr>
        <w:t>GMDSS</w:t>
      </w:r>
      <w:r>
        <w:rPr>
          <w:rFonts w:hint="eastAsia"/>
          <w:szCs w:val="24"/>
          <w:shd w:val="clear" w:color="auto" w:fill="FFFFFF"/>
          <w:lang w:eastAsia="zh-CN"/>
        </w:rPr>
        <w:t>）</w:t>
      </w:r>
      <w:r w:rsidRPr="009B4061">
        <w:rPr>
          <w:rFonts w:hint="eastAsia"/>
          <w:szCs w:val="24"/>
          <w:shd w:val="clear" w:color="auto" w:fill="FFFFFF"/>
          <w:lang w:eastAsia="zh-CN"/>
        </w:rPr>
        <w:t>。</w:t>
      </w:r>
    </w:p>
    <w:p w14:paraId="7A235541" w14:textId="3C43A29A" w:rsidR="00A726DB" w:rsidRPr="00A726DB" w:rsidRDefault="00A726DB" w:rsidP="003C5B01">
      <w:pPr>
        <w:spacing w:after="120"/>
        <w:ind w:firstLineChars="200" w:firstLine="480"/>
        <w:rPr>
          <w:rFonts w:eastAsia="Times New Roman"/>
          <w:lang w:val="en-US" w:eastAsia="zh-CN"/>
        </w:rPr>
      </w:pPr>
      <w:bookmarkStart w:id="4" w:name="lt_pId042"/>
      <w:r w:rsidRPr="00A726DB">
        <w:rPr>
          <w:rFonts w:eastAsia="Times New Roman"/>
          <w:lang w:val="en-US" w:eastAsia="zh-CN"/>
        </w:rPr>
        <w:t>WRC-19</w:t>
      </w:r>
      <w:r w:rsidR="006E51B5">
        <w:rPr>
          <w:rFonts w:ascii="SimSun" w:hAnsi="SimSun" w:cs="SimSun" w:hint="eastAsia"/>
          <w:lang w:val="en-US" w:eastAsia="zh-CN"/>
        </w:rPr>
        <w:t>的最后文件见</w:t>
      </w:r>
      <w:r w:rsidR="005E1F69">
        <w:fldChar w:fldCharType="begin"/>
      </w:r>
      <w:r w:rsidR="005E1F69">
        <w:rPr>
          <w:lang w:eastAsia="zh-CN"/>
        </w:rPr>
        <w:instrText xml:space="preserve"> HYPERLINK "https://www.itu.int/pub/R-ACT-WRC.14-2019" \l ":~:text=The%20Final%20Acts%20WRC%2D19,Recommendations%20approved%20by%20the%20Conference." </w:instrText>
      </w:r>
      <w:r w:rsidR="005E1F69">
        <w:fldChar w:fldCharType="separate"/>
      </w:r>
      <w:r w:rsidR="006E51B5">
        <w:rPr>
          <w:rFonts w:ascii="SimSun" w:hAnsi="SimSun" w:cs="SimSun" w:hint="eastAsia"/>
          <w:color w:val="0000FF"/>
          <w:u w:val="single"/>
          <w:lang w:eastAsia="zh-CN"/>
        </w:rPr>
        <w:t>《</w:t>
      </w:r>
      <w:r w:rsidRPr="00A726DB">
        <w:rPr>
          <w:rFonts w:eastAsia="Times New Roman"/>
          <w:color w:val="0000FF"/>
          <w:u w:val="single"/>
          <w:lang w:eastAsia="zh-CN"/>
        </w:rPr>
        <w:t>WRC-19</w:t>
      </w:r>
      <w:r w:rsidR="006E51B5">
        <w:rPr>
          <w:rFonts w:ascii="SimSun" w:hAnsi="SimSun" w:cs="SimSun" w:hint="eastAsia"/>
          <w:color w:val="0000FF"/>
          <w:u w:val="single"/>
          <w:lang w:eastAsia="zh-CN"/>
        </w:rPr>
        <w:t>最后文件》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（</w:t>
      </w:r>
      <w:r w:rsidRPr="00A726DB">
        <w:rPr>
          <w:rFonts w:eastAsia="Times New Roman"/>
          <w:color w:val="0000FF"/>
          <w:u w:val="single"/>
          <w:lang w:eastAsia="zh-CN"/>
        </w:rPr>
        <w:t>itu.int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）</w:t>
      </w:r>
      <w:r w:rsidR="005E1F69">
        <w:rPr>
          <w:rFonts w:eastAsia="Times New Roman"/>
          <w:color w:val="0000FF"/>
          <w:u w:val="single"/>
        </w:rPr>
        <w:fldChar w:fldCharType="end"/>
      </w:r>
      <w:bookmarkEnd w:id="4"/>
      <w:r w:rsidR="006E51B5">
        <w:rPr>
          <w:rFonts w:ascii="SimSun" w:hAnsi="SimSun" w:cs="SimSun" w:hint="eastAsia"/>
          <w:lang w:val="en-US" w:eastAsia="zh-CN"/>
        </w:rPr>
        <w:t>。</w:t>
      </w:r>
    </w:p>
    <w:p w14:paraId="388A8737" w14:textId="16BBFCF1" w:rsidR="00A726DB" w:rsidRPr="00A726DB" w:rsidRDefault="00932CD5" w:rsidP="003C5B01">
      <w:pPr>
        <w:ind w:firstLineChars="200" w:firstLine="480"/>
        <w:rPr>
          <w:rFonts w:eastAsia="Times New Roman"/>
          <w:szCs w:val="24"/>
          <w:lang w:eastAsia="zh-CN"/>
        </w:rPr>
      </w:pPr>
      <w:r w:rsidRPr="00932CD5">
        <w:rPr>
          <w:rFonts w:ascii="SimSun" w:hAnsi="SimSun" w:cs="SimSun" w:hint="eastAsia"/>
          <w:lang w:val="en-US" w:eastAsia="zh-CN"/>
        </w:rPr>
        <w:t>有关</w:t>
      </w:r>
      <w:r>
        <w:rPr>
          <w:rFonts w:ascii="SimSun" w:hAnsi="SimSun" w:cs="SimSun" w:hint="eastAsia"/>
          <w:lang w:val="en-US" w:eastAsia="zh-CN"/>
        </w:rPr>
        <w:t>大会</w:t>
      </w:r>
      <w:r w:rsidRPr="00932CD5">
        <w:rPr>
          <w:rFonts w:ascii="SimSun" w:hAnsi="SimSun" w:cs="SimSun" w:hint="eastAsia"/>
          <w:lang w:val="en-US" w:eastAsia="zh-CN"/>
        </w:rPr>
        <w:t>的更详</w:t>
      </w:r>
      <w:r>
        <w:rPr>
          <w:rFonts w:ascii="SimSun" w:hAnsi="SimSun" w:cs="SimSun" w:hint="eastAsia"/>
          <w:lang w:val="en-US" w:eastAsia="zh-CN"/>
        </w:rPr>
        <w:t>尽</w:t>
      </w:r>
      <w:r w:rsidRPr="00932CD5">
        <w:rPr>
          <w:rFonts w:ascii="SimSun" w:hAnsi="SimSun" w:cs="SimSun" w:hint="eastAsia"/>
          <w:lang w:val="en-US" w:eastAsia="zh-CN"/>
        </w:rPr>
        <w:t>报告包含在本文</w:t>
      </w:r>
      <w:r>
        <w:rPr>
          <w:rFonts w:ascii="SimSun" w:hAnsi="SimSun" w:cs="SimSun" w:hint="eastAsia"/>
          <w:lang w:val="en-US" w:eastAsia="zh-CN"/>
        </w:rPr>
        <w:t>件</w:t>
      </w:r>
      <w:r w:rsidRPr="00932CD5">
        <w:rPr>
          <w:rFonts w:ascii="SimSun" w:hAnsi="SimSun" w:cs="SimSun" w:hint="eastAsia"/>
          <w:lang w:val="en-US" w:eastAsia="zh-CN"/>
        </w:rPr>
        <w:t>的</w:t>
      </w:r>
      <w:hyperlink r:id="rId15" w:history="1"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2</w:t>
        </w:r>
      </w:hyperlink>
      <w:r w:rsidRPr="00932CD5">
        <w:rPr>
          <w:rFonts w:ascii="SimSun" w:hAnsi="SimSun" w:cs="SimSun" w:hint="eastAsia"/>
          <w:lang w:val="en-US" w:eastAsia="zh-CN"/>
        </w:rPr>
        <w:t>中，其中</w:t>
      </w:r>
      <w:r w:rsidRPr="005E1F69">
        <w:rPr>
          <w:rFonts w:cstheme="minorHAnsi"/>
          <w:lang w:val="en-US" w:eastAsia="zh-CN"/>
        </w:rPr>
        <w:t>包括与</w:t>
      </w:r>
      <w:r w:rsidRPr="005E1F69">
        <w:rPr>
          <w:rFonts w:cstheme="minorHAnsi"/>
          <w:lang w:val="en-US" w:eastAsia="zh-CN"/>
        </w:rPr>
        <w:t>ITU-D</w:t>
      </w:r>
      <w:r w:rsidRPr="005E1F69">
        <w:rPr>
          <w:rFonts w:cstheme="minorHAnsi"/>
          <w:lang w:val="en-US" w:eastAsia="zh-CN"/>
        </w:rPr>
        <w:t>相关</w:t>
      </w:r>
      <w:r w:rsidRPr="00932CD5">
        <w:rPr>
          <w:rFonts w:ascii="SimSun" w:hAnsi="SimSun" w:cs="SimSun" w:hint="eastAsia"/>
          <w:lang w:val="en-US" w:eastAsia="zh-CN"/>
        </w:rPr>
        <w:t>的决议和建议的清单。</w:t>
      </w:r>
    </w:p>
    <w:p w14:paraId="35721256" w14:textId="7DE4BBD8" w:rsidR="00A726DB" w:rsidRPr="00A726DB" w:rsidRDefault="00B565F3" w:rsidP="00B565F3">
      <w:pPr>
        <w:pStyle w:val="Heading1"/>
        <w:rPr>
          <w:lang w:eastAsia="zh-CN"/>
        </w:rPr>
      </w:pPr>
      <w:bookmarkStart w:id="5" w:name="lt_pId044"/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Pr="00A726DB">
        <w:rPr>
          <w:lang w:eastAsia="zh-CN"/>
        </w:rPr>
        <w:t>RA-19</w:t>
      </w:r>
      <w:bookmarkEnd w:id="5"/>
    </w:p>
    <w:p w14:paraId="74364069" w14:textId="4D5006F3" w:rsidR="00A726DB" w:rsidRPr="00A726DB" w:rsidRDefault="009E4B9D" w:rsidP="003C5B01">
      <w:pPr>
        <w:ind w:firstLineChars="200" w:firstLine="480"/>
        <w:rPr>
          <w:rFonts w:eastAsia="Times New Roman"/>
          <w:lang w:val="en-US" w:eastAsia="zh-CN"/>
        </w:rPr>
      </w:pPr>
      <w:r w:rsidRPr="006A6257">
        <w:rPr>
          <w:rFonts w:hint="eastAsia"/>
          <w:lang w:eastAsia="zh-CN"/>
        </w:rPr>
        <w:t>2019</w:t>
      </w:r>
      <w:r w:rsidRPr="006A6257">
        <w:rPr>
          <w:rFonts w:hint="eastAsia"/>
          <w:lang w:eastAsia="zh-CN"/>
        </w:rPr>
        <w:t>年无线电通信</w:t>
      </w:r>
      <w:r>
        <w:rPr>
          <w:rFonts w:hint="eastAsia"/>
          <w:lang w:eastAsia="zh-CN"/>
        </w:rPr>
        <w:t>全会（</w:t>
      </w:r>
      <w:r w:rsidRPr="006A6257">
        <w:rPr>
          <w:rFonts w:hint="eastAsia"/>
          <w:lang w:eastAsia="zh-CN"/>
        </w:rPr>
        <w:t>RA-19</w:t>
      </w:r>
      <w:r>
        <w:rPr>
          <w:rFonts w:hint="eastAsia"/>
          <w:lang w:eastAsia="zh-CN"/>
        </w:rPr>
        <w:t>）</w:t>
      </w:r>
      <w:r w:rsidRPr="006A6257">
        <w:rPr>
          <w:rFonts w:hint="eastAsia"/>
          <w:lang w:eastAsia="zh-CN"/>
        </w:rPr>
        <w:t>于</w:t>
      </w:r>
      <w:r w:rsidRPr="006A6257">
        <w:rPr>
          <w:rFonts w:hint="eastAsia"/>
          <w:lang w:eastAsia="zh-CN"/>
        </w:rPr>
        <w:t>2019</w:t>
      </w:r>
      <w:r w:rsidRPr="006A6257">
        <w:rPr>
          <w:rFonts w:hint="eastAsia"/>
          <w:lang w:eastAsia="zh-CN"/>
        </w:rPr>
        <w:t>年</w:t>
      </w:r>
      <w:r w:rsidRPr="006A6257">
        <w:rPr>
          <w:rFonts w:hint="eastAsia"/>
          <w:lang w:eastAsia="zh-CN"/>
        </w:rPr>
        <w:t>10</w:t>
      </w:r>
      <w:r w:rsidRPr="006A6257">
        <w:rPr>
          <w:rFonts w:hint="eastAsia"/>
          <w:lang w:eastAsia="zh-CN"/>
        </w:rPr>
        <w:t>月</w:t>
      </w:r>
      <w:r w:rsidRPr="006A6257">
        <w:rPr>
          <w:rFonts w:hint="eastAsia"/>
          <w:lang w:eastAsia="zh-CN"/>
        </w:rPr>
        <w:t>21</w:t>
      </w:r>
      <w:r w:rsidRPr="006A6257">
        <w:rPr>
          <w:rFonts w:hint="eastAsia"/>
          <w:lang w:eastAsia="zh-CN"/>
        </w:rPr>
        <w:t>日至</w:t>
      </w:r>
      <w:r w:rsidRPr="006A6257">
        <w:rPr>
          <w:rFonts w:hint="eastAsia"/>
          <w:lang w:eastAsia="zh-CN"/>
        </w:rPr>
        <w:t>25</w:t>
      </w:r>
      <w:r w:rsidRPr="006A6257">
        <w:rPr>
          <w:rFonts w:hint="eastAsia"/>
          <w:lang w:eastAsia="zh-CN"/>
        </w:rPr>
        <w:t>日在埃及沙姆沙伊赫举行</w:t>
      </w:r>
      <w:r w:rsidR="007E24A3">
        <w:rPr>
          <w:rFonts w:hint="eastAsia"/>
          <w:lang w:eastAsia="zh-CN"/>
        </w:rPr>
        <w:t>。</w:t>
      </w:r>
    </w:p>
    <w:p w14:paraId="6051EDCF" w14:textId="2C1A4B5D" w:rsidR="00A726DB" w:rsidRPr="00A726DB" w:rsidRDefault="007E24A3" w:rsidP="003C5B01">
      <w:pPr>
        <w:spacing w:after="120"/>
        <w:ind w:firstLineChars="200" w:firstLine="480"/>
        <w:rPr>
          <w:rFonts w:eastAsia="Times New Roman"/>
          <w:lang w:val="en-US" w:eastAsia="zh-CN"/>
        </w:rPr>
      </w:pPr>
      <w:bookmarkStart w:id="6" w:name="lt_pId046"/>
      <w:r>
        <w:rPr>
          <w:rFonts w:ascii="SimSun" w:hAnsi="SimSun" w:cs="SimSun" w:hint="eastAsia"/>
          <w:lang w:val="en-US" w:eastAsia="zh-CN"/>
        </w:rPr>
        <w:t>无线电通信全会批准的各项决议见</w:t>
      </w:r>
      <w:r w:rsidR="005E1F69">
        <w:fldChar w:fldCharType="begin"/>
      </w:r>
      <w:r w:rsidR="005E1F69">
        <w:rPr>
          <w:lang w:eastAsia="zh-CN"/>
        </w:rPr>
        <w:instrText xml:space="preserve"> HYPERLINK "https://www.itu.int/md/R19-RA19-C-0077/en" </w:instrText>
      </w:r>
      <w:r w:rsidR="005E1F69">
        <w:fldChar w:fldCharType="separate"/>
      </w:r>
      <w:r w:rsidRPr="00A726DB">
        <w:rPr>
          <w:rFonts w:eastAsia="Times New Roman"/>
          <w:color w:val="0000FF"/>
          <w:u w:val="single"/>
          <w:lang w:eastAsia="zh-CN"/>
        </w:rPr>
        <w:t>[77] ITU-R</w:t>
      </w:r>
      <w:r>
        <w:rPr>
          <w:rFonts w:ascii="SimSun" w:hAnsi="SimSun" w:cs="SimSun" w:hint="eastAsia"/>
          <w:color w:val="0000FF"/>
          <w:u w:val="single"/>
          <w:lang w:eastAsia="zh-CN"/>
        </w:rPr>
        <w:t>决议清单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（</w:t>
      </w:r>
      <w:r w:rsidRPr="00A726DB">
        <w:rPr>
          <w:rFonts w:eastAsia="Times New Roman"/>
          <w:color w:val="0000FF"/>
          <w:u w:val="single"/>
          <w:lang w:eastAsia="zh-CN"/>
        </w:rPr>
        <w:t>RA-19</w:t>
      </w:r>
      <w:r w:rsidR="003C5B01">
        <w:rPr>
          <w:rFonts w:ascii="SimSun" w:hAnsi="SimSun" w:cs="SimSun" w:hint="eastAsia"/>
          <w:color w:val="0000FF"/>
          <w:u w:val="single"/>
          <w:lang w:eastAsia="zh-CN"/>
        </w:rPr>
        <w:t>）</w:t>
      </w:r>
      <w:r w:rsidR="005E1F69">
        <w:rPr>
          <w:rFonts w:eastAsia="Times New Roman"/>
          <w:color w:val="0000FF"/>
          <w:u w:val="single"/>
          <w:lang w:eastAsia="zh-CN"/>
        </w:rPr>
        <w:fldChar w:fldCharType="end"/>
      </w:r>
      <w:bookmarkEnd w:id="6"/>
      <w:r>
        <w:rPr>
          <w:rFonts w:ascii="SimSun" w:hAnsi="SimSun" w:cs="SimSun" w:hint="eastAsia"/>
          <w:lang w:val="en-US" w:eastAsia="zh-CN"/>
        </w:rPr>
        <w:t>。</w:t>
      </w:r>
    </w:p>
    <w:p w14:paraId="421D0D2B" w14:textId="6CE1F1FC" w:rsidR="00A726DB" w:rsidRPr="00A726DB" w:rsidRDefault="009E4B9D" w:rsidP="003C5B01">
      <w:pPr>
        <w:spacing w:after="120"/>
        <w:ind w:firstLineChars="200" w:firstLine="480"/>
        <w:rPr>
          <w:rFonts w:eastAsia="Times New Roman"/>
          <w:lang w:val="en-US" w:eastAsia="zh-CN"/>
        </w:rPr>
      </w:pPr>
      <w:r>
        <w:rPr>
          <w:rFonts w:hint="eastAsia"/>
          <w:lang w:val="en-US" w:eastAsia="zh-CN"/>
        </w:rPr>
        <w:t>RA-</w:t>
      </w:r>
      <w:r w:rsidRPr="00585085">
        <w:rPr>
          <w:rFonts w:hint="eastAsia"/>
          <w:lang w:val="en-US" w:eastAsia="zh-CN"/>
        </w:rPr>
        <w:t>19</w:t>
      </w:r>
      <w:r w:rsidRPr="00585085">
        <w:rPr>
          <w:rFonts w:hint="eastAsia"/>
          <w:lang w:val="en-US" w:eastAsia="zh-CN"/>
        </w:rPr>
        <w:t>还</w:t>
      </w:r>
      <w:r w:rsidR="004E7AAC">
        <w:rPr>
          <w:rFonts w:hint="eastAsia"/>
          <w:lang w:val="en-US" w:eastAsia="zh-CN"/>
        </w:rPr>
        <w:t>针对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研究组的结构</w:t>
      </w:r>
      <w:r w:rsidR="004E7AAC">
        <w:rPr>
          <w:rFonts w:hint="eastAsia"/>
          <w:lang w:val="en-US" w:eastAsia="zh-CN"/>
        </w:rPr>
        <w:t>做出</w:t>
      </w:r>
      <w:r w:rsidR="004E7AAC" w:rsidRPr="00585085">
        <w:rPr>
          <w:rFonts w:hint="eastAsia"/>
          <w:lang w:val="en-US" w:eastAsia="zh-CN"/>
        </w:rPr>
        <w:t>决定</w:t>
      </w:r>
      <w:r>
        <w:rPr>
          <w:rFonts w:hint="eastAsia"/>
          <w:lang w:val="en-US" w:eastAsia="zh-CN"/>
        </w:rPr>
        <w:t>，并</w:t>
      </w:r>
      <w:r w:rsidR="004E7AAC">
        <w:rPr>
          <w:rFonts w:hint="eastAsia"/>
          <w:lang w:val="en-US" w:eastAsia="zh-CN"/>
        </w:rPr>
        <w:t>且</w:t>
      </w:r>
      <w:r>
        <w:rPr>
          <w:rFonts w:hint="eastAsia"/>
          <w:lang w:val="en-US" w:eastAsia="zh-CN"/>
        </w:rPr>
        <w:t>选举了研究</w:t>
      </w:r>
      <w:r w:rsidRPr="00585085">
        <w:rPr>
          <w:rFonts w:hint="eastAsia"/>
          <w:lang w:val="en-US" w:eastAsia="zh-CN"/>
        </w:rPr>
        <w:t>组的</w:t>
      </w:r>
      <w:r w:rsidR="004E7AAC">
        <w:rPr>
          <w:rFonts w:hint="eastAsia"/>
          <w:lang w:val="en-US" w:eastAsia="zh-CN"/>
        </w:rPr>
        <w:t>正</w:t>
      </w:r>
      <w:r w:rsidR="004E7AAC" w:rsidRPr="00585085">
        <w:rPr>
          <w:rFonts w:hint="eastAsia"/>
          <w:lang w:val="en-US" w:eastAsia="zh-CN"/>
        </w:rPr>
        <w:t>副</w:t>
      </w:r>
      <w:r w:rsidRPr="00585085">
        <w:rPr>
          <w:rFonts w:hint="eastAsia"/>
          <w:lang w:val="en-US" w:eastAsia="zh-CN"/>
        </w:rPr>
        <w:t>主席。</w:t>
      </w:r>
      <w:r>
        <w:rPr>
          <w:rFonts w:hint="eastAsia"/>
          <w:lang w:val="en-US" w:eastAsia="zh-CN"/>
        </w:rPr>
        <w:t>（</w:t>
      </w:r>
      <w:r w:rsidRPr="00435558">
        <w:rPr>
          <w:rFonts w:hint="eastAsia"/>
          <w:lang w:val="en-US" w:eastAsia="zh-CN"/>
        </w:rPr>
        <w:t>见</w:t>
      </w:r>
      <w:r>
        <w:rPr>
          <w:rFonts w:hint="eastAsia"/>
          <w:lang w:val="en-US" w:eastAsia="zh-CN"/>
        </w:rPr>
        <w:t>ITU-R</w:t>
      </w:r>
      <w:r>
        <w:rPr>
          <w:rFonts w:hint="eastAsia"/>
          <w:lang w:val="en-US" w:eastAsia="zh-CN"/>
        </w:rPr>
        <w:t>关于无线电通信研究</w:t>
      </w:r>
      <w:r w:rsidRPr="00435558">
        <w:rPr>
          <w:rFonts w:hint="eastAsia"/>
          <w:lang w:val="en-US" w:eastAsia="zh-CN"/>
        </w:rPr>
        <w:t>组结构的</w:t>
      </w:r>
      <w:hyperlink r:id="rId16" w:history="1">
        <w:r w:rsidR="004E7AAC" w:rsidRPr="000B7E89">
          <w:rPr>
            <w:rFonts w:eastAsia="Times New Roman"/>
            <w:color w:val="0000FF"/>
            <w:u w:val="single"/>
            <w:lang w:val="en-US" w:eastAsia="zh-CN"/>
          </w:rPr>
          <w:t>IT</w:t>
        </w:r>
        <w:r w:rsidR="004E7AAC" w:rsidRPr="003C5B01">
          <w:rPr>
            <w:rFonts w:eastAsia="Times New Roman" w:cstheme="minorHAnsi"/>
            <w:color w:val="0000FF"/>
            <w:u w:val="single"/>
            <w:lang w:val="en-US" w:eastAsia="zh-CN"/>
          </w:rPr>
          <w:t>U-R</w:t>
        </w:r>
        <w:r w:rsidR="004E7AAC" w:rsidRPr="003C5B01">
          <w:rPr>
            <w:rFonts w:cstheme="minorHAnsi"/>
            <w:color w:val="0000FF"/>
            <w:u w:val="single"/>
            <w:lang w:val="en-US" w:eastAsia="zh-CN"/>
          </w:rPr>
          <w:t>第</w:t>
        </w:r>
        <w:r w:rsidR="004E7AAC" w:rsidRPr="003C5B01">
          <w:rPr>
            <w:rFonts w:eastAsia="Times New Roman" w:cstheme="minorHAnsi"/>
            <w:color w:val="0000FF"/>
            <w:u w:val="single"/>
            <w:lang w:val="en-US" w:eastAsia="zh-CN"/>
          </w:rPr>
          <w:t>4-</w:t>
        </w:r>
        <w:r w:rsidR="004E7AAC" w:rsidRPr="003C5B01">
          <w:rPr>
            <w:rFonts w:eastAsiaTheme="minorEastAsia" w:cstheme="minorHAnsi"/>
            <w:color w:val="0000FF"/>
            <w:u w:val="single"/>
            <w:lang w:val="en-US" w:eastAsia="zh-CN"/>
          </w:rPr>
          <w:t>7</w:t>
        </w:r>
        <w:r w:rsidR="004E7AAC" w:rsidRPr="003C5B01">
          <w:rPr>
            <w:rFonts w:cstheme="minorHAnsi"/>
            <w:color w:val="0000FF"/>
            <w:u w:val="single"/>
            <w:lang w:val="en-US" w:eastAsia="zh-CN"/>
          </w:rPr>
          <w:t>号决</w:t>
        </w:r>
        <w:r w:rsidR="004E7AAC" w:rsidRPr="000B7E89">
          <w:rPr>
            <w:rFonts w:ascii="SimSun" w:hAnsi="SimSun" w:cs="SimSun" w:hint="eastAsia"/>
            <w:color w:val="0000FF"/>
            <w:u w:val="single"/>
            <w:lang w:val="en-US" w:eastAsia="zh-CN"/>
          </w:rPr>
          <w:t>议</w:t>
        </w:r>
      </w:hyperlink>
      <w:r w:rsidR="004E7AAC" w:rsidRPr="000B7E89">
        <w:rPr>
          <w:rFonts w:hint="eastAsia"/>
          <w:lang w:val="en-US" w:eastAsia="zh-CN"/>
        </w:rPr>
        <w:t>）</w:t>
      </w:r>
      <w:r w:rsidRPr="000B7E89">
        <w:rPr>
          <w:rFonts w:hint="eastAsia"/>
          <w:lang w:val="en-US" w:eastAsia="zh-CN"/>
        </w:rPr>
        <w:t>。</w:t>
      </w:r>
    </w:p>
    <w:p w14:paraId="6F8F04D5" w14:textId="4F1EB23C" w:rsidR="00A726DB" w:rsidRPr="00A726DB" w:rsidRDefault="00762A33" w:rsidP="003C5B01">
      <w:pPr>
        <w:ind w:firstLineChars="200" w:firstLine="480"/>
        <w:rPr>
          <w:rFonts w:eastAsia="Times New Roman"/>
          <w:szCs w:val="24"/>
          <w:lang w:eastAsia="zh-CN"/>
        </w:rPr>
      </w:pPr>
      <w:r w:rsidRPr="00762A33">
        <w:rPr>
          <w:rFonts w:hint="eastAsia"/>
          <w:lang w:val="en-US" w:eastAsia="zh-CN"/>
        </w:rPr>
        <w:t>有关</w:t>
      </w:r>
      <w:r>
        <w:rPr>
          <w:rFonts w:hint="eastAsia"/>
          <w:lang w:val="en-US" w:eastAsia="zh-CN"/>
        </w:rPr>
        <w:t>全</w:t>
      </w:r>
      <w:r w:rsidRPr="00762A33">
        <w:rPr>
          <w:rFonts w:hint="eastAsia"/>
          <w:lang w:val="en-US" w:eastAsia="zh-CN"/>
        </w:rPr>
        <w:t>会的更详尽报告包含在本文件的</w:t>
      </w:r>
      <w:hyperlink r:id="rId17" w:history="1"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2</w:t>
        </w:r>
      </w:hyperlink>
      <w:r w:rsidRPr="00762A33">
        <w:rPr>
          <w:rFonts w:hint="eastAsia"/>
          <w:lang w:val="en-US" w:eastAsia="zh-CN"/>
        </w:rPr>
        <w:t>中，其中包括与</w:t>
      </w:r>
      <w:r w:rsidRPr="00762A33">
        <w:rPr>
          <w:rFonts w:hint="eastAsia"/>
          <w:lang w:val="en-US" w:eastAsia="zh-CN"/>
        </w:rPr>
        <w:t>ITU-D</w:t>
      </w:r>
      <w:r w:rsidRPr="00762A33">
        <w:rPr>
          <w:rFonts w:hint="eastAsia"/>
          <w:lang w:val="en-US" w:eastAsia="zh-CN"/>
        </w:rPr>
        <w:t>相关的决议和建议的清单。</w:t>
      </w:r>
    </w:p>
    <w:p w14:paraId="5CB953E4" w14:textId="326C35EC" w:rsidR="00A726DB" w:rsidRPr="00A726DB" w:rsidRDefault="00B565F3" w:rsidP="00B565F3">
      <w:pPr>
        <w:pStyle w:val="Heading1"/>
        <w:rPr>
          <w:lang w:eastAsia="zh-CN"/>
        </w:rPr>
      </w:pPr>
      <w:bookmarkStart w:id="7" w:name="lt_pId049"/>
      <w:r w:rsidRPr="00B565F3">
        <w:rPr>
          <w:lang w:eastAsia="zh-CN"/>
        </w:rPr>
        <w:t>4</w:t>
      </w:r>
      <w:r w:rsidRPr="00B565F3">
        <w:rPr>
          <w:lang w:eastAsia="zh-CN"/>
        </w:rPr>
        <w:tab/>
      </w:r>
      <w:r w:rsidRPr="00A726DB">
        <w:rPr>
          <w:lang w:eastAsia="zh-CN"/>
        </w:rPr>
        <w:t>WTSA-16</w:t>
      </w:r>
      <w:bookmarkEnd w:id="7"/>
    </w:p>
    <w:p w14:paraId="4CD43D0D" w14:textId="060F9E57" w:rsidR="00A726DB" w:rsidRPr="00A726DB" w:rsidRDefault="00B565F3" w:rsidP="003C5B01">
      <w:pPr>
        <w:spacing w:after="120"/>
        <w:ind w:firstLineChars="200" w:firstLine="480"/>
        <w:rPr>
          <w:rFonts w:ascii="Calibri" w:eastAsia="Times New Roman" w:hAnsi="Calibri" w:cs="Calibri"/>
          <w:b/>
          <w:color w:val="800000"/>
          <w:sz w:val="22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t>世界电信标准化全会</w:t>
      </w:r>
      <w:r w:rsidRPr="00ED74AF">
        <w:rPr>
          <w:rFonts w:cs="Calibri" w:hint="eastAsia"/>
          <w:szCs w:val="24"/>
          <w:lang w:eastAsia="zh-CN"/>
        </w:rPr>
        <w:t>（</w:t>
      </w:r>
      <w:r w:rsidRPr="000D1CA2">
        <w:rPr>
          <w:rFonts w:cs="Calibri"/>
          <w:szCs w:val="24"/>
          <w:lang w:val="en-US" w:eastAsia="zh-CN"/>
        </w:rPr>
        <w:t>WTSA</w:t>
      </w:r>
      <w:r w:rsidRPr="00ED74AF">
        <w:rPr>
          <w:rFonts w:cs="Calibri" w:hint="eastAsia"/>
          <w:szCs w:val="24"/>
          <w:lang w:eastAsia="zh-CN"/>
        </w:rPr>
        <w:t>）</w:t>
      </w:r>
      <w:r>
        <w:rPr>
          <w:rFonts w:cs="Calibri" w:hint="eastAsia"/>
          <w:szCs w:val="24"/>
          <w:lang w:eastAsia="zh-CN"/>
        </w:rPr>
        <w:t>于</w:t>
      </w:r>
      <w:r w:rsidRPr="00ED74AF">
        <w:rPr>
          <w:rFonts w:cs="Calibri"/>
          <w:szCs w:val="24"/>
          <w:lang w:eastAsia="zh-CN"/>
        </w:rPr>
        <w:t>2016</w:t>
      </w:r>
      <w:r>
        <w:rPr>
          <w:rFonts w:cs="Calibri" w:hint="eastAsia"/>
          <w:szCs w:val="24"/>
          <w:lang w:eastAsia="zh-CN"/>
        </w:rPr>
        <w:t>年</w:t>
      </w:r>
      <w:r>
        <w:rPr>
          <w:rFonts w:cs="Calibri" w:hint="eastAsia"/>
          <w:szCs w:val="24"/>
          <w:lang w:eastAsia="zh-CN"/>
        </w:rPr>
        <w:t>10</w:t>
      </w:r>
      <w:r>
        <w:rPr>
          <w:rFonts w:cs="Calibri" w:hint="eastAsia"/>
          <w:szCs w:val="24"/>
          <w:lang w:eastAsia="zh-CN"/>
        </w:rPr>
        <w:t>月</w:t>
      </w:r>
      <w:r w:rsidRPr="00ED74AF">
        <w:rPr>
          <w:rFonts w:cs="Calibri"/>
          <w:szCs w:val="24"/>
          <w:lang w:eastAsia="zh-CN"/>
        </w:rPr>
        <w:t>25</w:t>
      </w:r>
      <w:r>
        <w:rPr>
          <w:rFonts w:cs="Calibri" w:hint="eastAsia"/>
          <w:szCs w:val="24"/>
          <w:lang w:eastAsia="zh-CN"/>
        </w:rPr>
        <w:t>日至</w:t>
      </w:r>
      <w:r>
        <w:rPr>
          <w:rFonts w:cs="Calibri" w:hint="eastAsia"/>
          <w:szCs w:val="24"/>
          <w:lang w:eastAsia="zh-CN"/>
        </w:rPr>
        <w:t>11</w:t>
      </w:r>
      <w:r>
        <w:rPr>
          <w:rFonts w:cs="Calibri" w:hint="eastAsia"/>
          <w:szCs w:val="24"/>
          <w:lang w:eastAsia="zh-CN"/>
        </w:rPr>
        <w:t>月</w:t>
      </w:r>
      <w:r w:rsidRPr="00ED74AF">
        <w:rPr>
          <w:rFonts w:cs="Calibri"/>
          <w:szCs w:val="24"/>
          <w:lang w:eastAsia="zh-CN"/>
        </w:rPr>
        <w:t>3</w:t>
      </w:r>
      <w:r>
        <w:rPr>
          <w:rFonts w:cs="Calibri" w:hint="eastAsia"/>
          <w:szCs w:val="24"/>
          <w:lang w:eastAsia="zh-CN"/>
        </w:rPr>
        <w:t>日在突尼斯</w:t>
      </w:r>
      <w:r w:rsidRPr="00ED74AF">
        <w:rPr>
          <w:rFonts w:cs="Calibri" w:hint="eastAsia"/>
          <w:szCs w:val="24"/>
          <w:lang w:eastAsia="zh-CN"/>
        </w:rPr>
        <w:t>亚斯敏</w:t>
      </w:r>
      <w:r>
        <w:rPr>
          <w:rFonts w:cs="Calibri" w:hint="eastAsia"/>
          <w:szCs w:val="24"/>
          <w:lang w:eastAsia="zh-CN"/>
        </w:rPr>
        <w:t>-</w:t>
      </w:r>
      <w:r w:rsidRPr="00ED74AF">
        <w:rPr>
          <w:rFonts w:cs="Calibri" w:hint="eastAsia"/>
          <w:szCs w:val="24"/>
          <w:lang w:eastAsia="zh-CN"/>
        </w:rPr>
        <w:t>哈马马特</w:t>
      </w:r>
      <w:r>
        <w:rPr>
          <w:rFonts w:cs="Calibri" w:hint="eastAsia"/>
          <w:szCs w:val="24"/>
          <w:lang w:eastAsia="zh-CN"/>
        </w:rPr>
        <w:t>举行，在此前</w:t>
      </w:r>
      <w:r w:rsidR="005E2BF6">
        <w:rPr>
          <w:rFonts w:cs="Calibri" w:hint="eastAsia"/>
          <w:szCs w:val="24"/>
          <w:lang w:eastAsia="zh-CN"/>
        </w:rPr>
        <w:t>夕</w:t>
      </w:r>
      <w:r>
        <w:rPr>
          <w:rFonts w:cs="Calibri" w:hint="eastAsia"/>
          <w:szCs w:val="24"/>
          <w:lang w:eastAsia="zh-CN"/>
        </w:rPr>
        <w:t>召开了全球标准专题研讨会（</w:t>
      </w:r>
      <w:r w:rsidRPr="00ED74AF">
        <w:rPr>
          <w:rFonts w:cs="Calibri"/>
          <w:szCs w:val="24"/>
          <w:lang w:eastAsia="zh-CN"/>
        </w:rPr>
        <w:t>2016</w:t>
      </w:r>
      <w:r>
        <w:rPr>
          <w:rFonts w:cs="Calibri" w:hint="eastAsia"/>
          <w:szCs w:val="24"/>
          <w:lang w:eastAsia="zh-CN"/>
        </w:rPr>
        <w:t>年</w:t>
      </w:r>
      <w:r>
        <w:rPr>
          <w:rFonts w:cs="Calibri" w:hint="eastAsia"/>
          <w:szCs w:val="24"/>
          <w:lang w:eastAsia="zh-CN"/>
        </w:rPr>
        <w:t>10</w:t>
      </w:r>
      <w:r>
        <w:rPr>
          <w:rFonts w:cs="Calibri" w:hint="eastAsia"/>
          <w:szCs w:val="24"/>
          <w:lang w:eastAsia="zh-CN"/>
        </w:rPr>
        <w:t>月</w:t>
      </w:r>
      <w:r w:rsidRPr="00ED74AF">
        <w:rPr>
          <w:rFonts w:cs="Calibri"/>
          <w:szCs w:val="24"/>
          <w:lang w:eastAsia="zh-CN"/>
        </w:rPr>
        <w:t>24</w:t>
      </w:r>
      <w:r>
        <w:rPr>
          <w:rFonts w:cs="Calibri" w:hint="eastAsia"/>
          <w:szCs w:val="24"/>
          <w:lang w:eastAsia="zh-CN"/>
        </w:rPr>
        <w:t>日）。</w:t>
      </w:r>
    </w:p>
    <w:p w14:paraId="0536F2CB" w14:textId="7463E508" w:rsidR="00A726DB" w:rsidRPr="00A726DB" w:rsidRDefault="00B565F3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0D1CA2">
        <w:rPr>
          <w:rFonts w:cs="Calibri"/>
          <w:szCs w:val="24"/>
          <w:lang w:val="en-US" w:eastAsia="zh-CN"/>
        </w:rPr>
        <w:t>WTSA-16</w:t>
      </w:r>
      <w:r>
        <w:rPr>
          <w:rFonts w:cs="Calibri" w:hint="eastAsia"/>
          <w:szCs w:val="24"/>
          <w:lang w:val="en-US" w:eastAsia="zh-CN"/>
        </w:rPr>
        <w:t>批准的</w:t>
      </w:r>
      <w:r w:rsidR="00471763">
        <w:rPr>
          <w:rFonts w:cs="Calibri" w:hint="eastAsia"/>
          <w:szCs w:val="24"/>
          <w:lang w:val="en-US" w:eastAsia="zh-CN"/>
        </w:rPr>
        <w:t>数量不少的</w:t>
      </w:r>
      <w:r>
        <w:rPr>
          <w:rFonts w:cs="Calibri" w:hint="eastAsia"/>
          <w:szCs w:val="24"/>
          <w:lang w:val="en-US" w:eastAsia="zh-CN"/>
        </w:rPr>
        <w:t>新决议以及经修订的决议均</w:t>
      </w:r>
      <w:r w:rsidR="00471763">
        <w:rPr>
          <w:rFonts w:cs="Calibri" w:hint="eastAsia"/>
          <w:szCs w:val="24"/>
          <w:lang w:val="en-US" w:eastAsia="zh-CN"/>
        </w:rPr>
        <w:t>涉及</w:t>
      </w:r>
      <w:r w:rsidRPr="000D1CA2">
        <w:rPr>
          <w:rFonts w:cs="Calibri"/>
          <w:szCs w:val="24"/>
          <w:lang w:val="en-US" w:eastAsia="zh-CN"/>
        </w:rPr>
        <w:t>ITU-D</w:t>
      </w:r>
      <w:r w:rsidR="00471763">
        <w:rPr>
          <w:rFonts w:cs="Calibri" w:hint="eastAsia"/>
          <w:szCs w:val="24"/>
          <w:lang w:val="en-US" w:eastAsia="zh-CN"/>
        </w:rPr>
        <w:t>在参与</w:t>
      </w:r>
      <w:r>
        <w:rPr>
          <w:rFonts w:cs="Calibri" w:hint="eastAsia"/>
          <w:szCs w:val="24"/>
          <w:lang w:val="en-US" w:eastAsia="zh-CN"/>
        </w:rPr>
        <w:t>这些决议的落实方面开展协作。</w:t>
      </w:r>
    </w:p>
    <w:p w14:paraId="280D0BC5" w14:textId="26A3990C" w:rsidR="00A726DB" w:rsidRPr="00A726DB" w:rsidRDefault="001C4CFA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 w:rsidRPr="001C4CFA">
        <w:rPr>
          <w:rFonts w:cs="Calibri" w:hint="eastAsia"/>
          <w:szCs w:val="24"/>
          <w:lang w:val="en-US" w:eastAsia="zh-CN"/>
        </w:rPr>
        <w:t>WTSA</w:t>
      </w:r>
      <w:r>
        <w:rPr>
          <w:rFonts w:cs="Calibri" w:hint="eastAsia"/>
          <w:szCs w:val="24"/>
          <w:lang w:val="en-US" w:eastAsia="zh-CN"/>
        </w:rPr>
        <w:t>的各项</w:t>
      </w:r>
      <w:r w:rsidRPr="001C4CFA">
        <w:rPr>
          <w:rFonts w:cs="Calibri" w:hint="eastAsia"/>
          <w:szCs w:val="24"/>
          <w:lang w:val="en-US" w:eastAsia="zh-CN"/>
        </w:rPr>
        <w:t>决议</w:t>
      </w:r>
      <w:r>
        <w:rPr>
          <w:rFonts w:cs="Calibri" w:hint="eastAsia"/>
          <w:szCs w:val="24"/>
          <w:lang w:val="en-US" w:eastAsia="zh-CN"/>
        </w:rPr>
        <w:t>涉及</w:t>
      </w:r>
      <w:r w:rsidRPr="001C4CFA">
        <w:rPr>
          <w:rFonts w:cs="Calibri" w:hint="eastAsia"/>
          <w:szCs w:val="24"/>
          <w:lang w:val="en-US" w:eastAsia="zh-CN"/>
        </w:rPr>
        <w:t>国际电联</w:t>
      </w:r>
      <w:r>
        <w:rPr>
          <w:rFonts w:cs="Calibri" w:hint="eastAsia"/>
          <w:szCs w:val="24"/>
          <w:lang w:val="en-US" w:eastAsia="zh-CN"/>
        </w:rPr>
        <w:t>各</w:t>
      </w:r>
      <w:r w:rsidRPr="001C4CFA">
        <w:rPr>
          <w:rFonts w:cs="Calibri" w:hint="eastAsia"/>
          <w:szCs w:val="24"/>
          <w:lang w:val="en-US" w:eastAsia="zh-CN"/>
        </w:rPr>
        <w:t>研究组的授权，</w:t>
      </w:r>
      <w:r>
        <w:rPr>
          <w:rFonts w:cs="Calibri" w:hint="eastAsia"/>
          <w:szCs w:val="24"/>
          <w:lang w:val="en-US" w:eastAsia="zh-CN"/>
        </w:rPr>
        <w:t>其中包括</w:t>
      </w:r>
      <w:r w:rsidRPr="001C4CFA">
        <w:rPr>
          <w:rFonts w:cs="Calibri" w:hint="eastAsia"/>
          <w:szCs w:val="24"/>
          <w:lang w:val="en-US" w:eastAsia="zh-CN"/>
        </w:rPr>
        <w:t>物联网</w:t>
      </w:r>
      <w:r w:rsidRPr="000B7E89">
        <w:rPr>
          <w:rFonts w:cs="Calibri" w:hint="eastAsia"/>
          <w:szCs w:val="24"/>
          <w:lang w:val="en-US" w:eastAsia="zh-CN"/>
        </w:rPr>
        <w:t>（</w:t>
      </w:r>
      <w:r w:rsidRPr="000B7E89">
        <w:rPr>
          <w:rFonts w:ascii="Calibri" w:eastAsia="Times New Roman" w:hAnsi="Calibri" w:cs="Calibri"/>
          <w:szCs w:val="24"/>
          <w:lang w:eastAsia="zh-CN"/>
        </w:rPr>
        <w:t>IoT</w:t>
      </w:r>
      <w:r>
        <w:rPr>
          <w:rFonts w:cs="Calibri" w:hint="eastAsia"/>
          <w:szCs w:val="24"/>
          <w:lang w:val="en-US" w:eastAsia="zh-CN"/>
        </w:rPr>
        <w:t>）、</w:t>
      </w:r>
      <w:r w:rsidRPr="001C4CFA">
        <w:rPr>
          <w:rFonts w:cs="Calibri" w:hint="eastAsia"/>
          <w:szCs w:val="24"/>
          <w:lang w:val="en-US" w:eastAsia="zh-CN"/>
        </w:rPr>
        <w:t>OTT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网络安全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国际移动漫游（</w:t>
      </w:r>
      <w:r w:rsidRPr="001C4CFA">
        <w:rPr>
          <w:rFonts w:cs="Calibri" w:hint="eastAsia"/>
          <w:szCs w:val="24"/>
          <w:lang w:val="en-US" w:eastAsia="zh-CN"/>
        </w:rPr>
        <w:t>IMR</w:t>
      </w:r>
      <w:r w:rsidRPr="001C4CFA">
        <w:rPr>
          <w:rFonts w:cs="Calibri" w:hint="eastAsia"/>
          <w:szCs w:val="24"/>
          <w:lang w:val="en-US" w:eastAsia="zh-CN"/>
        </w:rPr>
        <w:t>）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弥合金融包容性差距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假冒</w:t>
      </w:r>
      <w:r>
        <w:rPr>
          <w:rFonts w:cs="Calibri" w:hint="eastAsia"/>
          <w:szCs w:val="24"/>
          <w:lang w:val="en-US" w:eastAsia="zh-CN"/>
        </w:rPr>
        <w:t>问题、</w:t>
      </w:r>
      <w:r w:rsidRPr="001C4CFA">
        <w:rPr>
          <w:rFonts w:cs="Calibri" w:hint="eastAsia"/>
          <w:szCs w:val="24"/>
          <w:lang w:val="en-US" w:eastAsia="zh-CN"/>
        </w:rPr>
        <w:t>智能非洲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弥合标准化差距</w:t>
      </w:r>
      <w:r>
        <w:rPr>
          <w:rFonts w:cs="Calibri" w:hint="eastAsia"/>
          <w:szCs w:val="24"/>
          <w:lang w:val="en-US" w:eastAsia="zh-CN"/>
        </w:rPr>
        <w:t>、</w:t>
      </w:r>
      <w:r w:rsidRPr="001C4CFA">
        <w:rPr>
          <w:rFonts w:cs="Calibri" w:hint="eastAsia"/>
          <w:szCs w:val="24"/>
          <w:lang w:val="en-US" w:eastAsia="zh-CN"/>
        </w:rPr>
        <w:t>IPv6</w:t>
      </w:r>
      <w:r>
        <w:rPr>
          <w:rFonts w:cs="Calibri" w:hint="eastAsia"/>
          <w:szCs w:val="24"/>
          <w:lang w:val="en-US" w:eastAsia="zh-CN"/>
        </w:rPr>
        <w:t>、无障碍获取、</w:t>
      </w:r>
      <w:r w:rsidRPr="001C4CFA">
        <w:rPr>
          <w:rFonts w:cs="Calibri" w:hint="eastAsia"/>
          <w:szCs w:val="24"/>
          <w:lang w:val="en-US" w:eastAsia="zh-CN"/>
        </w:rPr>
        <w:t>人类暴露于电磁场，电子</w:t>
      </w:r>
      <w:r>
        <w:rPr>
          <w:rFonts w:cs="Calibri" w:hint="eastAsia"/>
          <w:szCs w:val="24"/>
          <w:lang w:val="en-US" w:eastAsia="zh-CN"/>
        </w:rPr>
        <w:t>卫生，等</w:t>
      </w:r>
      <w:r w:rsidRPr="001C4CFA">
        <w:rPr>
          <w:rFonts w:cs="Calibri" w:hint="eastAsia"/>
          <w:szCs w:val="24"/>
          <w:lang w:val="en-US" w:eastAsia="zh-CN"/>
        </w:rPr>
        <w:t>等。</w:t>
      </w:r>
    </w:p>
    <w:p w14:paraId="7FE90B21" w14:textId="77777777" w:rsidR="003568FE" w:rsidRDefault="003568FE" w:rsidP="003C5B0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rFonts w:ascii="Calibri" w:eastAsia="Times New Roman" w:hAnsi="Calibri" w:cs="Calibri"/>
          <w:szCs w:val="24"/>
          <w:highlight w:val="cyan"/>
          <w:lang w:eastAsia="zh-CN"/>
        </w:rPr>
      </w:pPr>
      <w:bookmarkStart w:id="8" w:name="lt_pId053"/>
      <w:r>
        <w:rPr>
          <w:rFonts w:ascii="Calibri" w:eastAsia="Times New Roman" w:hAnsi="Calibri" w:cs="Calibri"/>
          <w:szCs w:val="24"/>
          <w:highlight w:val="cyan"/>
          <w:lang w:eastAsia="zh-CN"/>
        </w:rPr>
        <w:br w:type="page"/>
      </w:r>
    </w:p>
    <w:bookmarkEnd w:id="8"/>
    <w:p w14:paraId="17895CFC" w14:textId="75C5B37F" w:rsidR="00A726DB" w:rsidRPr="00A726DB" w:rsidRDefault="003568FE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r>
        <w:rPr>
          <w:rFonts w:cs="Calibri" w:hint="eastAsia"/>
          <w:szCs w:val="24"/>
          <w:lang w:val="en-US" w:eastAsia="zh-CN"/>
        </w:rPr>
        <w:lastRenderedPageBreak/>
        <w:t>此类议题</w:t>
      </w:r>
      <w:r w:rsidR="00B565F3">
        <w:rPr>
          <w:rFonts w:cs="Calibri" w:hint="eastAsia"/>
          <w:szCs w:val="24"/>
          <w:lang w:val="en-US" w:eastAsia="zh-CN"/>
        </w:rPr>
        <w:t>涉及</w:t>
      </w:r>
      <w:r w:rsidR="00B565F3" w:rsidRPr="000D1CA2">
        <w:rPr>
          <w:rFonts w:cs="Calibri"/>
          <w:szCs w:val="24"/>
          <w:lang w:val="en-US" w:eastAsia="zh-CN"/>
        </w:rPr>
        <w:t>ITU-D</w:t>
      </w:r>
      <w:r w:rsidR="00B565F3">
        <w:rPr>
          <w:rFonts w:cs="Calibri" w:hint="eastAsia"/>
          <w:szCs w:val="24"/>
          <w:lang w:val="en-US" w:eastAsia="zh-CN"/>
        </w:rPr>
        <w:t>工作的关键领域，因为</w:t>
      </w:r>
      <w:r>
        <w:rPr>
          <w:rFonts w:cs="Calibri" w:hint="eastAsia"/>
          <w:szCs w:val="24"/>
          <w:lang w:val="en-US" w:eastAsia="zh-CN"/>
        </w:rPr>
        <w:t>他们</w:t>
      </w:r>
      <w:r w:rsidR="00B565F3">
        <w:rPr>
          <w:rFonts w:cs="Calibri" w:hint="eastAsia"/>
          <w:szCs w:val="24"/>
          <w:lang w:val="en-US" w:eastAsia="zh-CN"/>
        </w:rPr>
        <w:t>要求向成员国提供帮助，重点</w:t>
      </w:r>
      <w:r>
        <w:rPr>
          <w:rFonts w:cs="Calibri" w:hint="eastAsia"/>
          <w:szCs w:val="24"/>
          <w:lang w:val="en-US" w:eastAsia="zh-CN"/>
        </w:rPr>
        <w:t>为</w:t>
      </w:r>
      <w:r w:rsidR="00B565F3">
        <w:rPr>
          <w:rFonts w:cs="Calibri" w:hint="eastAsia"/>
          <w:szCs w:val="24"/>
          <w:lang w:val="en-US" w:eastAsia="zh-CN"/>
        </w:rPr>
        <w:t>发展中国家，主要</w:t>
      </w:r>
      <w:r>
        <w:rPr>
          <w:rFonts w:cs="Calibri" w:hint="eastAsia"/>
          <w:szCs w:val="24"/>
          <w:lang w:val="en-US" w:eastAsia="zh-CN"/>
        </w:rPr>
        <w:t>采用</w:t>
      </w:r>
      <w:r w:rsidR="00B565F3">
        <w:rPr>
          <w:rFonts w:cs="Calibri" w:hint="eastAsia"/>
          <w:szCs w:val="24"/>
          <w:lang w:val="en-US" w:eastAsia="zh-CN"/>
        </w:rPr>
        <w:t>提高认识、组织讲习班和研讨会</w:t>
      </w:r>
      <w:r>
        <w:rPr>
          <w:rFonts w:cs="Calibri" w:hint="eastAsia"/>
          <w:szCs w:val="24"/>
          <w:lang w:val="en-US" w:eastAsia="zh-CN"/>
        </w:rPr>
        <w:t>等形式</w:t>
      </w:r>
      <w:r w:rsidR="00B565F3">
        <w:rPr>
          <w:rFonts w:cs="Calibri" w:hint="eastAsia"/>
          <w:szCs w:val="24"/>
          <w:lang w:val="en-US" w:eastAsia="zh-CN"/>
        </w:rPr>
        <w:t>，</w:t>
      </w:r>
      <w:r>
        <w:rPr>
          <w:rFonts w:cs="Calibri" w:hint="eastAsia"/>
          <w:szCs w:val="24"/>
          <w:lang w:val="en-US" w:eastAsia="zh-CN"/>
        </w:rPr>
        <w:t>并且建设平台，针对提高</w:t>
      </w:r>
      <w:r w:rsidR="00B565F3">
        <w:rPr>
          <w:rFonts w:cs="Calibri" w:hint="eastAsia"/>
          <w:szCs w:val="24"/>
          <w:lang w:val="en-US" w:eastAsia="zh-CN"/>
        </w:rPr>
        <w:t>人员和机构能力</w:t>
      </w:r>
      <w:r>
        <w:rPr>
          <w:rFonts w:cs="Calibri" w:hint="eastAsia"/>
          <w:szCs w:val="24"/>
          <w:lang w:val="en-US" w:eastAsia="zh-CN"/>
        </w:rPr>
        <w:t>开展对话。</w:t>
      </w:r>
    </w:p>
    <w:p w14:paraId="0BC0EFEA" w14:textId="41CD7563" w:rsidR="00A726DB" w:rsidRPr="00A726DB" w:rsidRDefault="00E935C7" w:rsidP="003C5B01">
      <w:pPr>
        <w:spacing w:after="120"/>
        <w:ind w:firstLineChars="200" w:firstLine="480"/>
        <w:rPr>
          <w:rFonts w:ascii="Calibri" w:eastAsia="Times New Roman" w:hAnsi="Calibri" w:cs="Calibri"/>
          <w:szCs w:val="24"/>
          <w:lang w:eastAsia="zh-CN"/>
        </w:rPr>
      </w:pPr>
      <w:bookmarkStart w:id="9" w:name="lt_pId054"/>
      <w:r w:rsidRPr="00E935C7">
        <w:rPr>
          <w:rFonts w:cs="Calibri" w:hint="eastAsia"/>
          <w:szCs w:val="24"/>
          <w:lang w:val="en-US" w:eastAsia="zh-CN"/>
        </w:rPr>
        <w:t>包括已通过的各项决议和建议在内的《世界电信标准化全会会议录》</w:t>
      </w:r>
      <w:r>
        <w:rPr>
          <w:rFonts w:ascii="SimSun" w:hAnsi="SimSun" w:cs="SimSun" w:hint="eastAsia"/>
          <w:szCs w:val="24"/>
          <w:lang w:eastAsia="zh-CN"/>
        </w:rPr>
        <w:t>见</w:t>
      </w:r>
      <w:hyperlink r:id="rId18" w:history="1">
        <w:r>
          <w:rPr>
            <w:rFonts w:ascii="SimSun" w:hAnsi="SimSun" w:cs="SimSun" w:hint="eastAsia"/>
            <w:color w:val="0000FF"/>
            <w:u w:val="single"/>
            <w:lang w:eastAsia="zh-CN"/>
          </w:rPr>
          <w:t>《</w:t>
        </w:r>
        <w:r w:rsidR="00A726DB" w:rsidRPr="00A726DB">
          <w:rPr>
            <w:rFonts w:eastAsia="Times New Roman"/>
            <w:color w:val="0000FF"/>
            <w:u w:val="single"/>
            <w:lang w:eastAsia="zh-CN"/>
          </w:rPr>
          <w:t>WTSA-2016</w:t>
        </w:r>
        <w:r>
          <w:rPr>
            <w:rFonts w:ascii="SimSun" w:hAnsi="SimSun" w:cs="SimSun" w:hint="eastAsia"/>
            <w:color w:val="0000FF"/>
            <w:u w:val="single"/>
            <w:lang w:eastAsia="zh-CN"/>
          </w:rPr>
          <w:t>会议录</w:t>
        </w:r>
        <w:r w:rsidRPr="00E935C7">
          <w:rPr>
            <w:rFonts w:ascii="Microsoft YaHei" w:eastAsia="Microsoft YaHei" w:hAnsi="Microsoft YaHei" w:cs="Microsoft YaHei" w:hint="eastAsia"/>
            <w:color w:val="0000FF"/>
            <w:u w:val="single"/>
            <w:lang w:eastAsia="zh-CN"/>
          </w:rPr>
          <w:t>》</w:t>
        </w:r>
        <w:r w:rsidR="003C5B01">
          <w:rPr>
            <w:rFonts w:ascii="Microsoft YaHei" w:eastAsia="Microsoft YaHei" w:hAnsi="Microsoft YaHei" w:cs="Microsoft YaHei" w:hint="eastAsia"/>
            <w:color w:val="0000FF"/>
            <w:u w:val="single"/>
            <w:lang w:eastAsia="zh-CN"/>
          </w:rPr>
          <w:t>（</w:t>
        </w:r>
        <w:r w:rsidR="00A726DB" w:rsidRPr="00A726DB">
          <w:rPr>
            <w:rFonts w:eastAsia="Times New Roman"/>
            <w:color w:val="0000FF"/>
            <w:u w:val="single"/>
            <w:lang w:eastAsia="zh-CN"/>
          </w:rPr>
          <w:t>itu.int</w:t>
        </w:r>
        <w:r w:rsidR="003C5B01">
          <w:rPr>
            <w:rFonts w:ascii="SimSun" w:hAnsi="SimSun" w:cs="SimSun" w:hint="eastAsia"/>
            <w:color w:val="0000FF"/>
            <w:u w:val="single"/>
            <w:lang w:eastAsia="zh-CN"/>
          </w:rPr>
          <w:t>）</w:t>
        </w:r>
      </w:hyperlink>
      <w:bookmarkEnd w:id="9"/>
      <w:r>
        <w:rPr>
          <w:rFonts w:cs="Calibri" w:hint="eastAsia"/>
          <w:szCs w:val="24"/>
          <w:lang w:val="en-US" w:eastAsia="zh-CN"/>
        </w:rPr>
        <w:t>。</w:t>
      </w:r>
    </w:p>
    <w:p w14:paraId="03C0989D" w14:textId="021D1BAE" w:rsidR="00A726DB" w:rsidRPr="00A726DB" w:rsidRDefault="00907999" w:rsidP="003C5B01">
      <w:pPr>
        <w:ind w:firstLineChars="200" w:firstLine="480"/>
        <w:rPr>
          <w:rFonts w:eastAsia="Times New Roman"/>
          <w:szCs w:val="24"/>
          <w:lang w:eastAsia="zh-CN"/>
        </w:rPr>
      </w:pPr>
      <w:r w:rsidRPr="00907999">
        <w:rPr>
          <w:rFonts w:cs="Calibri" w:hint="eastAsia"/>
          <w:szCs w:val="24"/>
          <w:lang w:val="en-US" w:eastAsia="zh-CN"/>
        </w:rPr>
        <w:t>有关</w:t>
      </w:r>
      <w:proofErr w:type="gramStart"/>
      <w:r>
        <w:rPr>
          <w:rFonts w:cs="Calibri" w:hint="eastAsia"/>
          <w:szCs w:val="24"/>
          <w:lang w:val="en-US" w:eastAsia="zh-CN"/>
        </w:rPr>
        <w:t>该</w:t>
      </w:r>
      <w:r w:rsidRPr="00907999">
        <w:rPr>
          <w:rFonts w:cs="Calibri" w:hint="eastAsia"/>
          <w:szCs w:val="24"/>
          <w:lang w:val="en-US" w:eastAsia="zh-CN"/>
        </w:rPr>
        <w:t>全会</w:t>
      </w:r>
      <w:proofErr w:type="gramEnd"/>
      <w:r w:rsidRPr="00907999">
        <w:rPr>
          <w:rFonts w:cs="Calibri" w:hint="eastAsia"/>
          <w:szCs w:val="24"/>
          <w:lang w:val="en-US" w:eastAsia="zh-CN"/>
        </w:rPr>
        <w:t>的更详尽报告包含在</w:t>
      </w:r>
      <w:hyperlink r:id="rId19" w:history="1"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附件</w:t>
        </w:r>
        <w:r w:rsidRPr="005E1F69">
          <w:rPr>
            <w:rFonts w:eastAsiaTheme="minorEastAsia" w:cstheme="minorHAnsi"/>
            <w:b/>
            <w:bCs/>
            <w:color w:val="0000FF"/>
            <w:szCs w:val="24"/>
            <w:u w:val="single"/>
            <w:lang w:eastAsia="zh-CN"/>
          </w:rPr>
          <w:t>3</w:t>
        </w:r>
      </w:hyperlink>
      <w:r w:rsidRPr="00907999">
        <w:rPr>
          <w:rFonts w:cs="Calibri" w:hint="eastAsia"/>
          <w:szCs w:val="24"/>
          <w:lang w:val="en-US" w:eastAsia="zh-CN"/>
        </w:rPr>
        <w:t>中，其中包括与</w:t>
      </w:r>
      <w:r w:rsidRPr="00907999">
        <w:rPr>
          <w:rFonts w:cs="Calibri" w:hint="eastAsia"/>
          <w:szCs w:val="24"/>
          <w:lang w:val="en-US" w:eastAsia="zh-CN"/>
        </w:rPr>
        <w:t>ITU-D</w:t>
      </w:r>
      <w:r w:rsidRPr="00907999">
        <w:rPr>
          <w:rFonts w:cs="Calibri" w:hint="eastAsia"/>
          <w:szCs w:val="24"/>
          <w:lang w:val="en-US" w:eastAsia="zh-CN"/>
        </w:rPr>
        <w:t>相关的决议和建议的清单。</w:t>
      </w:r>
    </w:p>
    <w:p w14:paraId="0EAB5FC8" w14:textId="1FEDD889" w:rsidR="00A726DB" w:rsidRPr="00A726DB" w:rsidRDefault="00B565F3" w:rsidP="00B565F3">
      <w:pPr>
        <w:pStyle w:val="Heading1"/>
        <w:rPr>
          <w:lang w:eastAsia="zh-CN"/>
        </w:rPr>
      </w:pPr>
      <w:bookmarkStart w:id="10" w:name="lt_pId056"/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bookmarkEnd w:id="10"/>
      <w:r w:rsidR="006A40A0" w:rsidRPr="006A40A0">
        <w:rPr>
          <w:rFonts w:asciiTheme="majorEastAsia" w:eastAsiaTheme="majorEastAsia" w:hAnsiTheme="majorEastAsia" w:cs="Microsoft YaHei" w:hint="eastAsia"/>
          <w:lang w:eastAsia="zh-CN"/>
        </w:rPr>
        <w:t>国际电联各大会成果的落实状况</w:t>
      </w:r>
    </w:p>
    <w:p w14:paraId="5F863D97" w14:textId="2659F045" w:rsidR="00A726DB" w:rsidRPr="003C5B01" w:rsidRDefault="006A40A0" w:rsidP="003C5B01">
      <w:pPr>
        <w:ind w:firstLineChars="200" w:firstLine="480"/>
      </w:pPr>
      <w:proofErr w:type="spellStart"/>
      <w:r w:rsidRPr="003C5B01">
        <w:rPr>
          <w:rFonts w:hint="eastAsia"/>
        </w:rPr>
        <w:t>为了提供对与</w:t>
      </w:r>
      <w:proofErr w:type="spellEnd"/>
      <w:r w:rsidRPr="003C5B01">
        <w:rPr>
          <w:rFonts w:hint="eastAsia"/>
        </w:rPr>
        <w:t>ITU-D</w:t>
      </w:r>
      <w:proofErr w:type="spellStart"/>
      <w:r w:rsidRPr="003C5B01">
        <w:rPr>
          <w:rFonts w:hint="eastAsia"/>
        </w:rPr>
        <w:t>工作有关的国际电联大会成果的落实情况全方位介绍，开展了一项对照工作，将</w:t>
      </w:r>
      <w:bookmarkStart w:id="11" w:name="_Hlk61599498"/>
      <w:proofErr w:type="spellEnd"/>
      <w:r w:rsidRPr="003C5B01">
        <w:rPr>
          <w:rFonts w:hint="eastAsia"/>
        </w:rPr>
        <w:t>10</w:t>
      </w:r>
      <w:proofErr w:type="spellStart"/>
      <w:r w:rsidRPr="003C5B01">
        <w:rPr>
          <w:rFonts w:hint="eastAsia"/>
        </w:rPr>
        <w:t>个电信发展局</w:t>
      </w:r>
      <w:proofErr w:type="spellEnd"/>
      <w:r w:rsidRPr="003C5B01">
        <w:rPr>
          <w:rFonts w:hint="eastAsia"/>
        </w:rPr>
        <w:t>（</w:t>
      </w:r>
      <w:r w:rsidRPr="003C5B01">
        <w:t>BDT</w:t>
      </w:r>
      <w:r w:rsidRPr="003C5B01">
        <w:rPr>
          <w:rFonts w:hint="eastAsia"/>
        </w:rPr>
        <w:t>）</w:t>
      </w:r>
      <w:proofErr w:type="spellStart"/>
      <w:r w:rsidRPr="003C5B01">
        <w:rPr>
          <w:rFonts w:hint="eastAsia"/>
        </w:rPr>
        <w:t>的主题重点</w:t>
      </w:r>
      <w:bookmarkEnd w:id="11"/>
      <w:r w:rsidRPr="003C5B01">
        <w:rPr>
          <w:rFonts w:hint="eastAsia"/>
        </w:rPr>
        <w:t>与相关的国际电联决议</w:t>
      </w:r>
      <w:proofErr w:type="spellEnd"/>
      <w:r w:rsidRPr="003C5B01">
        <w:rPr>
          <w:rFonts w:hint="eastAsia"/>
        </w:rPr>
        <w:t>、</w:t>
      </w:r>
      <w:r w:rsidRPr="003C5B01">
        <w:rPr>
          <w:rFonts w:hint="eastAsia"/>
        </w:rPr>
        <w:t>WSIS</w:t>
      </w:r>
      <w:proofErr w:type="spellStart"/>
      <w:r w:rsidRPr="003C5B01">
        <w:rPr>
          <w:rFonts w:hint="eastAsia"/>
        </w:rPr>
        <w:t>行动方面</w:t>
      </w:r>
      <w:proofErr w:type="spellEnd"/>
      <w:r w:rsidRPr="003C5B01">
        <w:rPr>
          <w:rFonts w:hint="eastAsia"/>
        </w:rPr>
        <w:t>、</w:t>
      </w:r>
      <w:bookmarkStart w:id="12" w:name="_Hlk61599536"/>
      <w:r w:rsidRPr="003C5B01">
        <w:rPr>
          <w:rFonts w:hint="eastAsia"/>
        </w:rPr>
        <w:t>BDT</w:t>
      </w:r>
      <w:bookmarkEnd w:id="12"/>
      <w:proofErr w:type="spellStart"/>
      <w:r w:rsidRPr="003C5B01">
        <w:rPr>
          <w:rFonts w:hint="eastAsia"/>
        </w:rPr>
        <w:t>研究组联系起来、可持续发展目标和《连接</w:t>
      </w:r>
      <w:proofErr w:type="spellEnd"/>
      <w:r w:rsidRPr="003C5B01">
        <w:rPr>
          <w:rFonts w:hint="eastAsia"/>
        </w:rPr>
        <w:t>2020</w:t>
      </w:r>
      <w:proofErr w:type="spellStart"/>
      <w:r w:rsidRPr="003C5B01">
        <w:rPr>
          <w:rFonts w:hint="eastAsia"/>
        </w:rPr>
        <w:t>议程》的目标联系起来</w:t>
      </w:r>
      <w:proofErr w:type="spellEnd"/>
      <w:r w:rsidRPr="003C5B01">
        <w:rPr>
          <w:rFonts w:hint="eastAsia"/>
        </w:rPr>
        <w:t>。</w:t>
      </w:r>
    </w:p>
    <w:p w14:paraId="3BF5C410" w14:textId="3A08CB9D" w:rsidR="00A726DB" w:rsidRDefault="006A40A0" w:rsidP="003C5B01">
      <w:pPr>
        <w:ind w:firstLineChars="200" w:firstLine="480"/>
        <w:rPr>
          <w:rFonts w:eastAsia="Times New Roman"/>
          <w:lang w:eastAsia="zh-CN"/>
        </w:rPr>
      </w:pPr>
      <w:r>
        <w:rPr>
          <w:rFonts w:asciiTheme="minorEastAsia" w:eastAsiaTheme="minorEastAsia" w:hAnsiTheme="minorEastAsia" w:cs="Microsoft YaHei" w:hint="eastAsia"/>
          <w:lang w:eastAsia="zh-CN"/>
        </w:rPr>
        <w:t>此类对照见</w:t>
      </w:r>
      <w:hyperlink r:id="rId20" w:history="1">
        <w:r w:rsidRPr="00A726DB">
          <w:rPr>
            <w:rFonts w:eastAsia="Times New Roman"/>
            <w:color w:val="0000FF"/>
            <w:u w:val="single"/>
            <w:lang w:eastAsia="zh-CN"/>
          </w:rPr>
          <w:t>RPM-ASP21/4</w:t>
        </w:r>
      </w:hyperlink>
      <w:r>
        <w:rPr>
          <w:rFonts w:asciiTheme="minorEastAsia" w:eastAsiaTheme="minorEastAsia" w:hAnsiTheme="minorEastAsia" w:hint="eastAsia"/>
          <w:lang w:eastAsia="zh-CN"/>
        </w:rPr>
        <w:t>号</w:t>
      </w:r>
      <w:r w:rsidRPr="006A40A0">
        <w:rPr>
          <w:rFonts w:asciiTheme="minorEastAsia" w:eastAsiaTheme="minorEastAsia" w:hAnsiTheme="minorEastAsia" w:cs="Microsoft YaHei" w:hint="eastAsia"/>
          <w:lang w:eastAsia="zh-CN"/>
        </w:rPr>
        <w:t>文件的</w:t>
      </w:r>
      <w:hyperlink r:id="rId21" w:history="1">
        <w:r>
          <w:rPr>
            <w:rFonts w:asciiTheme="minorEastAsia" w:eastAsiaTheme="minorEastAsia" w:hAnsiTheme="minorEastAsia" w:hint="eastAsia"/>
            <w:color w:val="0000FF"/>
            <w:u w:val="single"/>
            <w:lang w:eastAsia="zh-CN"/>
          </w:rPr>
          <w:t>附件</w:t>
        </w:r>
        <w:r w:rsidRPr="00A726DB">
          <w:rPr>
            <w:rFonts w:eastAsia="Times New Roman"/>
            <w:color w:val="0000FF"/>
            <w:u w:val="single"/>
            <w:lang w:eastAsia="zh-CN"/>
          </w:rPr>
          <w:t>3</w:t>
        </w:r>
      </w:hyperlink>
      <w:r w:rsidRPr="006A40A0">
        <w:rPr>
          <w:rFonts w:asciiTheme="minorEastAsia" w:eastAsiaTheme="minorEastAsia" w:hAnsiTheme="minorEastAsia" w:cs="Microsoft YaHei" w:hint="eastAsia"/>
          <w:lang w:eastAsia="zh-CN"/>
        </w:rPr>
        <w:t>。</w:t>
      </w:r>
    </w:p>
    <w:p w14:paraId="408F0F37" w14:textId="7D2026CF" w:rsidR="006A40A0" w:rsidRPr="006A40A0" w:rsidRDefault="006A40A0" w:rsidP="006A40A0">
      <w:pPr>
        <w:rPr>
          <w:rFonts w:eastAsia="Times New Roman"/>
          <w:lang w:eastAsia="zh-CN"/>
        </w:rPr>
      </w:pPr>
    </w:p>
    <w:p w14:paraId="3D02B818" w14:textId="77777777" w:rsidR="00D83BF5" w:rsidRPr="0084734D" w:rsidRDefault="006D7042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DDE6" w14:textId="77777777" w:rsidR="00025ED1" w:rsidRDefault="006D7042">
      <w:pPr>
        <w:spacing w:before="0"/>
      </w:pPr>
      <w:r>
        <w:separator/>
      </w:r>
    </w:p>
  </w:endnote>
  <w:endnote w:type="continuationSeparator" w:id="0">
    <w:p w14:paraId="49E28E40" w14:textId="77777777" w:rsidR="00025ED1" w:rsidRDefault="006D70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2EA7" w14:textId="77777777" w:rsidR="00A91062" w:rsidRDefault="00A9106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19BB680" w14:textId="1A277CE8" w:rsidR="00A91062" w:rsidRPr="003467EB" w:rsidRDefault="00A91062">
    <w:pPr>
      <w:ind w:right="360"/>
      <w:rPr>
        <w:lang w:val="fr-FR"/>
      </w:rPr>
    </w:pPr>
    <w:r>
      <w:fldChar w:fldCharType="begin"/>
    </w:r>
    <w:r w:rsidRPr="003467EB">
      <w:rPr>
        <w:lang w:val="fr-FR"/>
      </w:rPr>
      <w:instrText xml:space="preserve"> FILENAME \p  \* MERGEFORMAT </w:instrText>
    </w:r>
    <w:r>
      <w:fldChar w:fldCharType="separate"/>
    </w:r>
    <w:r w:rsidR="00BF2F51" w:rsidRPr="003467EB">
      <w:rPr>
        <w:noProof/>
        <w:lang w:val="fr-FR"/>
      </w:rPr>
      <w:t>Y:\APP\CONF\RefDocs\481797\eRef481797.docx</w:t>
    </w:r>
    <w:r>
      <w:fldChar w:fldCharType="end"/>
    </w:r>
    <w:r w:rsidRPr="003467EB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5B01">
      <w:rPr>
        <w:noProof/>
      </w:rPr>
      <w:t>15.01.21</w:t>
    </w:r>
    <w:r>
      <w:fldChar w:fldCharType="end"/>
    </w:r>
    <w:r w:rsidRPr="003467EB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F2F51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223F8" w14:textId="3BC1F052" w:rsidR="00A91062" w:rsidRDefault="005E1F69" w:rsidP="00EF558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P:\CHI\ITU-D\CONF-D\RPMS\ASP\000\005C.docx</w:t>
    </w:r>
    <w:r>
      <w:fldChar w:fldCharType="end"/>
    </w:r>
    <w:r w:rsidR="00EF558F">
      <w:t xml:space="preserve"> (48179</w:t>
    </w:r>
    <w:r w:rsidR="00B8690D">
      <w:rPr>
        <w:rFonts w:hint="eastAsia"/>
        <w:lang w:eastAsia="zh-CN"/>
      </w:rPr>
      <w:t>9</w:t>
    </w:r>
    <w:r w:rsidR="00EF558F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BD549A" w14:paraId="287FF064" w14:textId="77777777" w:rsidTr="0070310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3299F6AD" w14:textId="7073ED8B" w:rsidR="00BD549A" w:rsidRPr="004D495C" w:rsidRDefault="00BD549A" w:rsidP="00BD549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5799085D" w14:textId="2D35DCD0" w:rsidR="00BD549A" w:rsidRPr="004D495C" w:rsidRDefault="00BD549A" w:rsidP="00BD549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名称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24E2B67F" w14:textId="5D3674F1" w:rsidR="00BD549A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BD549A">
            <w:rPr>
              <w:rFonts w:hint="eastAsia"/>
              <w:sz w:val="18"/>
              <w:szCs w:val="18"/>
            </w:rPr>
            <w:t>电信发展局副主任</w:t>
          </w:r>
          <w:proofErr w:type="spellEnd"/>
          <w:r w:rsidRPr="00BD549A">
            <w:rPr>
              <w:rFonts w:hint="eastAsia"/>
              <w:sz w:val="18"/>
              <w:szCs w:val="18"/>
            </w:rPr>
            <w:t xml:space="preserve">Stephen </w:t>
          </w:r>
          <w:proofErr w:type="spellStart"/>
          <w:r w:rsidRPr="00BD549A">
            <w:rPr>
              <w:rFonts w:hint="eastAsia"/>
              <w:sz w:val="18"/>
              <w:szCs w:val="18"/>
            </w:rPr>
            <w:t>Bereaux</w:t>
          </w:r>
          <w:r w:rsidRPr="00BD549A">
            <w:rPr>
              <w:rFonts w:hint="eastAsia"/>
              <w:sz w:val="18"/>
              <w:szCs w:val="18"/>
            </w:rPr>
            <w:t>先生</w:t>
          </w:r>
          <w:proofErr w:type="spellEnd"/>
        </w:p>
      </w:tc>
    </w:tr>
    <w:tr w:rsidR="00BD549A" w14:paraId="3A62E30D" w14:textId="77777777" w:rsidTr="0070310A">
      <w:tc>
        <w:tcPr>
          <w:tcW w:w="1432" w:type="dxa"/>
          <w:shd w:val="clear" w:color="auto" w:fill="auto"/>
        </w:tcPr>
        <w:p w14:paraId="4F360664" w14:textId="77777777" w:rsidR="00BD549A" w:rsidRPr="004D495C" w:rsidRDefault="00BD549A" w:rsidP="00BD54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6A010E7" w14:textId="6945F152" w:rsidR="00BD549A" w:rsidRPr="004D495C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电话号码</w:t>
          </w:r>
          <w:r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25B5614F" w14:textId="77777777" w:rsidR="00BD549A" w:rsidRPr="004D495C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D934D7">
            <w:rPr>
              <w:sz w:val="18"/>
              <w:szCs w:val="18"/>
              <w:lang w:val="en-US"/>
            </w:rPr>
            <w:t>+41 22 730 5131</w:t>
          </w:r>
        </w:p>
      </w:tc>
    </w:tr>
    <w:tr w:rsidR="00BD549A" w14:paraId="5EF7DA92" w14:textId="77777777" w:rsidTr="0070310A">
      <w:tc>
        <w:tcPr>
          <w:tcW w:w="1432" w:type="dxa"/>
          <w:shd w:val="clear" w:color="auto" w:fill="auto"/>
        </w:tcPr>
        <w:p w14:paraId="7EAD2AE8" w14:textId="77777777" w:rsidR="00BD549A" w:rsidRPr="004D495C" w:rsidRDefault="00BD549A" w:rsidP="00BD549A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54540788" w14:textId="4C2F958B" w:rsidR="00BD549A" w:rsidRPr="004D495C" w:rsidRDefault="00BD549A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5959" w:type="dxa"/>
        </w:tcPr>
        <w:p w14:paraId="36B1D2FC" w14:textId="77777777" w:rsidR="00BD549A" w:rsidRPr="004D495C" w:rsidRDefault="005E1F69" w:rsidP="00BD549A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BD549A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BD549A" w:rsidRPr="00D934D7">
            <w:rPr>
              <w:sz w:val="18"/>
              <w:szCs w:val="22"/>
            </w:rPr>
            <w:t xml:space="preserve"> </w:t>
          </w:r>
        </w:p>
      </w:tc>
    </w:tr>
  </w:tbl>
  <w:p w14:paraId="658908C0" w14:textId="77777777" w:rsidR="00A91062" w:rsidRPr="0070310A" w:rsidRDefault="005E1F69" w:rsidP="0070310A">
    <w:pPr>
      <w:jc w:val="center"/>
      <w:rPr>
        <w:rFonts w:ascii="Calibri" w:hAnsi="Calibri"/>
        <w:sz w:val="20"/>
        <w:szCs w:val="16"/>
      </w:rPr>
    </w:pPr>
    <w:hyperlink r:id="rId2" w:history="1">
      <w:r w:rsidR="00A91062">
        <w:rPr>
          <w:rStyle w:val="Hyperlink"/>
          <w:sz w:val="20"/>
          <w:szCs w:val="16"/>
        </w:rPr>
        <w:t>RPM-ASP21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1388A" w14:textId="77777777" w:rsidR="00F33F7E" w:rsidRDefault="006D7042">
      <w:r>
        <w:rPr>
          <w:b/>
        </w:rPr>
        <w:t>_______________</w:t>
      </w:r>
    </w:p>
  </w:footnote>
  <w:footnote w:type="continuationSeparator" w:id="0">
    <w:p w14:paraId="6EBCD450" w14:textId="77777777" w:rsidR="00F33F7E" w:rsidRDefault="006D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79F18" w14:textId="07449D50" w:rsidR="00A91062" w:rsidRPr="00D83BF5" w:rsidRDefault="00A91062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ITU-D/RPM-ASP21/</w:t>
    </w:r>
    <w:r w:rsidR="00A726DB">
      <w:rPr>
        <w:rFonts w:hint="eastAsia"/>
        <w:sz w:val="22"/>
        <w:szCs w:val="22"/>
        <w:lang w:val="es-ES_tradnl" w:eastAsia="zh-CN"/>
      </w:rPr>
      <w:t>5</w:t>
    </w:r>
    <w:r w:rsidRPr="00FF089C">
      <w:rPr>
        <w:sz w:val="22"/>
        <w:szCs w:val="22"/>
        <w:lang w:val="es-ES_tradnl"/>
      </w:rPr>
      <w:t>-</w:t>
    </w:r>
    <w:r w:rsidR="00BD549A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>
      <w:rPr>
        <w:noProof/>
        <w:sz w:val="22"/>
        <w:szCs w:val="22"/>
        <w:lang w:val="es-ES_tradnl"/>
      </w:rPr>
      <w:t>5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C83E935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1C8C9DCA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FBEF54E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A8874D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C2AB5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CA8602C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B6ED18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7A02A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42974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EC117BB"/>
    <w:multiLevelType w:val="hybridMultilevel"/>
    <w:tmpl w:val="22102F10"/>
    <w:lvl w:ilvl="0" w:tplc="8708C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B4A8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365D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148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707D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C6DA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3A8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04B7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10A865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203273"/>
    <w:multiLevelType w:val="hybridMultilevel"/>
    <w:tmpl w:val="3DF41652"/>
    <w:lvl w:ilvl="0" w:tplc="96C8E4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9A03BBC" w:tentative="1">
      <w:start w:val="1"/>
      <w:numFmt w:val="lowerLetter"/>
      <w:lvlText w:val="%2."/>
      <w:lvlJc w:val="left"/>
      <w:pPr>
        <w:ind w:left="1800" w:hanging="360"/>
      </w:pPr>
    </w:lvl>
    <w:lvl w:ilvl="2" w:tplc="09008D70" w:tentative="1">
      <w:start w:val="1"/>
      <w:numFmt w:val="lowerRoman"/>
      <w:lvlText w:val="%3."/>
      <w:lvlJc w:val="right"/>
      <w:pPr>
        <w:ind w:left="2520" w:hanging="180"/>
      </w:pPr>
    </w:lvl>
    <w:lvl w:ilvl="3" w:tplc="A476EC96" w:tentative="1">
      <w:start w:val="1"/>
      <w:numFmt w:val="decimal"/>
      <w:lvlText w:val="%4."/>
      <w:lvlJc w:val="left"/>
      <w:pPr>
        <w:ind w:left="3240" w:hanging="360"/>
      </w:pPr>
    </w:lvl>
    <w:lvl w:ilvl="4" w:tplc="CFB618F8" w:tentative="1">
      <w:start w:val="1"/>
      <w:numFmt w:val="lowerLetter"/>
      <w:lvlText w:val="%5."/>
      <w:lvlJc w:val="left"/>
      <w:pPr>
        <w:ind w:left="3960" w:hanging="360"/>
      </w:pPr>
    </w:lvl>
    <w:lvl w:ilvl="5" w:tplc="243C82EC" w:tentative="1">
      <w:start w:val="1"/>
      <w:numFmt w:val="lowerRoman"/>
      <w:lvlText w:val="%6."/>
      <w:lvlJc w:val="right"/>
      <w:pPr>
        <w:ind w:left="4680" w:hanging="180"/>
      </w:pPr>
    </w:lvl>
    <w:lvl w:ilvl="6" w:tplc="FFCAABFA" w:tentative="1">
      <w:start w:val="1"/>
      <w:numFmt w:val="decimal"/>
      <w:lvlText w:val="%7."/>
      <w:lvlJc w:val="left"/>
      <w:pPr>
        <w:ind w:left="5400" w:hanging="360"/>
      </w:pPr>
    </w:lvl>
    <w:lvl w:ilvl="7" w:tplc="2EF273DC" w:tentative="1">
      <w:start w:val="1"/>
      <w:numFmt w:val="lowerLetter"/>
      <w:lvlText w:val="%8."/>
      <w:lvlJc w:val="left"/>
      <w:pPr>
        <w:ind w:left="6120" w:hanging="360"/>
      </w:pPr>
    </w:lvl>
    <w:lvl w:ilvl="8" w:tplc="22C062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160BA1"/>
    <w:multiLevelType w:val="hybridMultilevel"/>
    <w:tmpl w:val="7CA68B3A"/>
    <w:lvl w:ilvl="0" w:tplc="0A64EF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2AB3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2E9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69B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EC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64D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0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0C9F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85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06A5"/>
    <w:multiLevelType w:val="hybridMultilevel"/>
    <w:tmpl w:val="2D323DEA"/>
    <w:lvl w:ilvl="0" w:tplc="813084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7A1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44C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E0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F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DC3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6D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A7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08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5908"/>
    <w:multiLevelType w:val="hybridMultilevel"/>
    <w:tmpl w:val="97ECBC08"/>
    <w:lvl w:ilvl="0" w:tplc="C66473C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40D98"/>
    <w:multiLevelType w:val="hybridMultilevel"/>
    <w:tmpl w:val="38C417E2"/>
    <w:lvl w:ilvl="0" w:tplc="9AF2BA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0BA1DD2" w:tentative="1">
      <w:start w:val="1"/>
      <w:numFmt w:val="lowerLetter"/>
      <w:lvlText w:val="%2."/>
      <w:lvlJc w:val="left"/>
      <w:pPr>
        <w:ind w:left="1080" w:hanging="360"/>
      </w:pPr>
    </w:lvl>
    <w:lvl w:ilvl="2" w:tplc="7E003264" w:tentative="1">
      <w:start w:val="1"/>
      <w:numFmt w:val="lowerRoman"/>
      <w:lvlText w:val="%3."/>
      <w:lvlJc w:val="right"/>
      <w:pPr>
        <w:ind w:left="1800" w:hanging="180"/>
      </w:pPr>
    </w:lvl>
    <w:lvl w:ilvl="3" w:tplc="93BAEA2C" w:tentative="1">
      <w:start w:val="1"/>
      <w:numFmt w:val="decimal"/>
      <w:lvlText w:val="%4."/>
      <w:lvlJc w:val="left"/>
      <w:pPr>
        <w:ind w:left="2520" w:hanging="360"/>
      </w:pPr>
    </w:lvl>
    <w:lvl w:ilvl="4" w:tplc="2A962E2C" w:tentative="1">
      <w:start w:val="1"/>
      <w:numFmt w:val="lowerLetter"/>
      <w:lvlText w:val="%5."/>
      <w:lvlJc w:val="left"/>
      <w:pPr>
        <w:ind w:left="3240" w:hanging="360"/>
      </w:pPr>
    </w:lvl>
    <w:lvl w:ilvl="5" w:tplc="BB2644E8" w:tentative="1">
      <w:start w:val="1"/>
      <w:numFmt w:val="lowerRoman"/>
      <w:lvlText w:val="%6."/>
      <w:lvlJc w:val="right"/>
      <w:pPr>
        <w:ind w:left="3960" w:hanging="180"/>
      </w:pPr>
    </w:lvl>
    <w:lvl w:ilvl="6" w:tplc="D0C6C482" w:tentative="1">
      <w:start w:val="1"/>
      <w:numFmt w:val="decimal"/>
      <w:lvlText w:val="%7."/>
      <w:lvlJc w:val="left"/>
      <w:pPr>
        <w:ind w:left="4680" w:hanging="360"/>
      </w:pPr>
    </w:lvl>
    <w:lvl w:ilvl="7" w:tplc="22C8CDA2" w:tentative="1">
      <w:start w:val="1"/>
      <w:numFmt w:val="lowerLetter"/>
      <w:lvlText w:val="%8."/>
      <w:lvlJc w:val="left"/>
      <w:pPr>
        <w:ind w:left="5400" w:hanging="360"/>
      </w:pPr>
    </w:lvl>
    <w:lvl w:ilvl="8" w:tplc="43604F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BF3292"/>
    <w:multiLevelType w:val="hybridMultilevel"/>
    <w:tmpl w:val="732CC87C"/>
    <w:lvl w:ilvl="0" w:tplc="6A744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36F8B8" w:tentative="1">
      <w:start w:val="1"/>
      <w:numFmt w:val="lowerLetter"/>
      <w:lvlText w:val="%2."/>
      <w:lvlJc w:val="left"/>
      <w:pPr>
        <w:ind w:left="1080" w:hanging="360"/>
      </w:pPr>
    </w:lvl>
    <w:lvl w:ilvl="2" w:tplc="52C4BB38" w:tentative="1">
      <w:start w:val="1"/>
      <w:numFmt w:val="lowerRoman"/>
      <w:lvlText w:val="%3."/>
      <w:lvlJc w:val="right"/>
      <w:pPr>
        <w:ind w:left="1800" w:hanging="180"/>
      </w:pPr>
    </w:lvl>
    <w:lvl w:ilvl="3" w:tplc="CE0E83E4" w:tentative="1">
      <w:start w:val="1"/>
      <w:numFmt w:val="decimal"/>
      <w:lvlText w:val="%4."/>
      <w:lvlJc w:val="left"/>
      <w:pPr>
        <w:ind w:left="2520" w:hanging="360"/>
      </w:pPr>
    </w:lvl>
    <w:lvl w:ilvl="4" w:tplc="3E3E4160" w:tentative="1">
      <w:start w:val="1"/>
      <w:numFmt w:val="lowerLetter"/>
      <w:lvlText w:val="%5."/>
      <w:lvlJc w:val="left"/>
      <w:pPr>
        <w:ind w:left="3240" w:hanging="360"/>
      </w:pPr>
    </w:lvl>
    <w:lvl w:ilvl="5" w:tplc="92AC5696" w:tentative="1">
      <w:start w:val="1"/>
      <w:numFmt w:val="lowerRoman"/>
      <w:lvlText w:val="%6."/>
      <w:lvlJc w:val="right"/>
      <w:pPr>
        <w:ind w:left="3960" w:hanging="180"/>
      </w:pPr>
    </w:lvl>
    <w:lvl w:ilvl="6" w:tplc="153E38BE" w:tentative="1">
      <w:start w:val="1"/>
      <w:numFmt w:val="decimal"/>
      <w:lvlText w:val="%7."/>
      <w:lvlJc w:val="left"/>
      <w:pPr>
        <w:ind w:left="4680" w:hanging="360"/>
      </w:pPr>
    </w:lvl>
    <w:lvl w:ilvl="7" w:tplc="517462E2" w:tentative="1">
      <w:start w:val="1"/>
      <w:numFmt w:val="lowerLetter"/>
      <w:lvlText w:val="%8."/>
      <w:lvlJc w:val="left"/>
      <w:pPr>
        <w:ind w:left="5400" w:hanging="360"/>
      </w:pPr>
    </w:lvl>
    <w:lvl w:ilvl="8" w:tplc="D578EE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F250F6"/>
    <w:multiLevelType w:val="hybridMultilevel"/>
    <w:tmpl w:val="9B602022"/>
    <w:lvl w:ilvl="0" w:tplc="E30CC38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D0587B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0237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29A08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10656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EAA7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38DE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5CC30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7EF8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62CCC"/>
    <w:multiLevelType w:val="hybridMultilevel"/>
    <w:tmpl w:val="0F14F1B6"/>
    <w:lvl w:ilvl="0" w:tplc="52C0E8B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3AEFC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A061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82CE0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4618C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7A74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6AE6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D2B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B0F6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7479A"/>
    <w:multiLevelType w:val="hybridMultilevel"/>
    <w:tmpl w:val="5FEC3B92"/>
    <w:lvl w:ilvl="0" w:tplc="A260B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E58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DC8E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A8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500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01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290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629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445E"/>
    <w:rsid w:val="000126C8"/>
    <w:rsid w:val="000224E5"/>
    <w:rsid w:val="00022A29"/>
    <w:rsid w:val="00022F94"/>
    <w:rsid w:val="00025ED1"/>
    <w:rsid w:val="000355FD"/>
    <w:rsid w:val="00051E39"/>
    <w:rsid w:val="00057BF9"/>
    <w:rsid w:val="00060860"/>
    <w:rsid w:val="00075C63"/>
    <w:rsid w:val="00077239"/>
    <w:rsid w:val="000822BE"/>
    <w:rsid w:val="00086491"/>
    <w:rsid w:val="00091346"/>
    <w:rsid w:val="00095136"/>
    <w:rsid w:val="000A74E7"/>
    <w:rsid w:val="000B7E89"/>
    <w:rsid w:val="000D41C5"/>
    <w:rsid w:val="000E4354"/>
    <w:rsid w:val="000F73FF"/>
    <w:rsid w:val="00114CF7"/>
    <w:rsid w:val="00123B68"/>
    <w:rsid w:val="00124A96"/>
    <w:rsid w:val="00126F2E"/>
    <w:rsid w:val="00137DC5"/>
    <w:rsid w:val="00146F6F"/>
    <w:rsid w:val="00152957"/>
    <w:rsid w:val="001816BA"/>
    <w:rsid w:val="00187BD9"/>
    <w:rsid w:val="00190B55"/>
    <w:rsid w:val="00194CFB"/>
    <w:rsid w:val="001968E3"/>
    <w:rsid w:val="001B2ED3"/>
    <w:rsid w:val="001C3A63"/>
    <w:rsid w:val="001C3B5F"/>
    <w:rsid w:val="001C4CFA"/>
    <w:rsid w:val="001D058F"/>
    <w:rsid w:val="001E0E5F"/>
    <w:rsid w:val="001F42FE"/>
    <w:rsid w:val="002009EA"/>
    <w:rsid w:val="00202CA0"/>
    <w:rsid w:val="00214A94"/>
    <w:rsid w:val="002154A6"/>
    <w:rsid w:val="002255B3"/>
    <w:rsid w:val="002418F1"/>
    <w:rsid w:val="00266B76"/>
    <w:rsid w:val="00271316"/>
    <w:rsid w:val="00281004"/>
    <w:rsid w:val="00293327"/>
    <w:rsid w:val="002A71E7"/>
    <w:rsid w:val="002C1030"/>
    <w:rsid w:val="002D58BE"/>
    <w:rsid w:val="002F3E54"/>
    <w:rsid w:val="002F7A01"/>
    <w:rsid w:val="003013EE"/>
    <w:rsid w:val="00302A6F"/>
    <w:rsid w:val="00317B00"/>
    <w:rsid w:val="003254E4"/>
    <w:rsid w:val="00330F7A"/>
    <w:rsid w:val="003455FD"/>
    <w:rsid w:val="003467EB"/>
    <w:rsid w:val="003568FE"/>
    <w:rsid w:val="00357F34"/>
    <w:rsid w:val="003631CE"/>
    <w:rsid w:val="00377BD3"/>
    <w:rsid w:val="003831C9"/>
    <w:rsid w:val="00384088"/>
    <w:rsid w:val="0039169B"/>
    <w:rsid w:val="003A20D5"/>
    <w:rsid w:val="003A7F8C"/>
    <w:rsid w:val="003B532E"/>
    <w:rsid w:val="003B6F14"/>
    <w:rsid w:val="003C5B01"/>
    <w:rsid w:val="003D0F8B"/>
    <w:rsid w:val="003D5EED"/>
    <w:rsid w:val="00407B93"/>
    <w:rsid w:val="004131D4"/>
    <w:rsid w:val="0041348E"/>
    <w:rsid w:val="00415E61"/>
    <w:rsid w:val="004352B7"/>
    <w:rsid w:val="00447308"/>
    <w:rsid w:val="004518D3"/>
    <w:rsid w:val="004535AA"/>
    <w:rsid w:val="00471763"/>
    <w:rsid w:val="004765FF"/>
    <w:rsid w:val="004900CA"/>
    <w:rsid w:val="00492075"/>
    <w:rsid w:val="004969AD"/>
    <w:rsid w:val="004B13CB"/>
    <w:rsid w:val="004B4FDF"/>
    <w:rsid w:val="004D495C"/>
    <w:rsid w:val="004D5D5C"/>
    <w:rsid w:val="004E7AAC"/>
    <w:rsid w:val="0050139F"/>
    <w:rsid w:val="00515E90"/>
    <w:rsid w:val="00521223"/>
    <w:rsid w:val="0052241C"/>
    <w:rsid w:val="0055118B"/>
    <w:rsid w:val="0055140B"/>
    <w:rsid w:val="00556141"/>
    <w:rsid w:val="00580CA8"/>
    <w:rsid w:val="005964AB"/>
    <w:rsid w:val="005B4615"/>
    <w:rsid w:val="005C099A"/>
    <w:rsid w:val="005C1889"/>
    <w:rsid w:val="005C31A5"/>
    <w:rsid w:val="005E10C9"/>
    <w:rsid w:val="005E1F69"/>
    <w:rsid w:val="005E2BF6"/>
    <w:rsid w:val="005E4E79"/>
    <w:rsid w:val="005E61DD"/>
    <w:rsid w:val="005E6321"/>
    <w:rsid w:val="006023DF"/>
    <w:rsid w:val="00642423"/>
    <w:rsid w:val="006528E0"/>
    <w:rsid w:val="00653BA7"/>
    <w:rsid w:val="00657DE0"/>
    <w:rsid w:val="00664911"/>
    <w:rsid w:val="006660E2"/>
    <w:rsid w:val="0067199F"/>
    <w:rsid w:val="00674952"/>
    <w:rsid w:val="00685313"/>
    <w:rsid w:val="00687800"/>
    <w:rsid w:val="006A40A0"/>
    <w:rsid w:val="006A6E9B"/>
    <w:rsid w:val="006B4E6E"/>
    <w:rsid w:val="006B7C2A"/>
    <w:rsid w:val="006C23DA"/>
    <w:rsid w:val="006D14DF"/>
    <w:rsid w:val="006D7042"/>
    <w:rsid w:val="006E3D45"/>
    <w:rsid w:val="006E51B5"/>
    <w:rsid w:val="006F3509"/>
    <w:rsid w:val="0070310A"/>
    <w:rsid w:val="007149F9"/>
    <w:rsid w:val="0072428F"/>
    <w:rsid w:val="00733A30"/>
    <w:rsid w:val="00736D8A"/>
    <w:rsid w:val="00745AEE"/>
    <w:rsid w:val="007479EA"/>
    <w:rsid w:val="00750F10"/>
    <w:rsid w:val="00753CAE"/>
    <w:rsid w:val="00762A33"/>
    <w:rsid w:val="007742CA"/>
    <w:rsid w:val="007977D7"/>
    <w:rsid w:val="007A66FD"/>
    <w:rsid w:val="007D06F0"/>
    <w:rsid w:val="007D45E3"/>
    <w:rsid w:val="007D5320"/>
    <w:rsid w:val="007E101B"/>
    <w:rsid w:val="007E24A3"/>
    <w:rsid w:val="00800972"/>
    <w:rsid w:val="00804475"/>
    <w:rsid w:val="00811633"/>
    <w:rsid w:val="00811925"/>
    <w:rsid w:val="00820F37"/>
    <w:rsid w:val="00821CEF"/>
    <w:rsid w:val="00821F10"/>
    <w:rsid w:val="00830473"/>
    <w:rsid w:val="00832828"/>
    <w:rsid w:val="0083645A"/>
    <w:rsid w:val="008436EB"/>
    <w:rsid w:val="0084734D"/>
    <w:rsid w:val="00854635"/>
    <w:rsid w:val="00856663"/>
    <w:rsid w:val="00872FC8"/>
    <w:rsid w:val="008801D3"/>
    <w:rsid w:val="008845D0"/>
    <w:rsid w:val="00885779"/>
    <w:rsid w:val="00892F05"/>
    <w:rsid w:val="008A0496"/>
    <w:rsid w:val="008B43F2"/>
    <w:rsid w:val="008B473F"/>
    <w:rsid w:val="008B6CFF"/>
    <w:rsid w:val="008E1A06"/>
    <w:rsid w:val="00903047"/>
    <w:rsid w:val="00903ECB"/>
    <w:rsid w:val="00907999"/>
    <w:rsid w:val="00910B26"/>
    <w:rsid w:val="009274B4"/>
    <w:rsid w:val="00930E4B"/>
    <w:rsid w:val="00932CD5"/>
    <w:rsid w:val="00934EA2"/>
    <w:rsid w:val="00944A5C"/>
    <w:rsid w:val="00952A66"/>
    <w:rsid w:val="00973389"/>
    <w:rsid w:val="009A7641"/>
    <w:rsid w:val="009C56E5"/>
    <w:rsid w:val="009D3F27"/>
    <w:rsid w:val="009E4B9D"/>
    <w:rsid w:val="009E5FC8"/>
    <w:rsid w:val="009E687A"/>
    <w:rsid w:val="00A03C5C"/>
    <w:rsid w:val="00A066F1"/>
    <w:rsid w:val="00A141AF"/>
    <w:rsid w:val="00A15693"/>
    <w:rsid w:val="00A16D29"/>
    <w:rsid w:val="00A20E5E"/>
    <w:rsid w:val="00A30305"/>
    <w:rsid w:val="00A31D2D"/>
    <w:rsid w:val="00A404F0"/>
    <w:rsid w:val="00A4600A"/>
    <w:rsid w:val="00A538A6"/>
    <w:rsid w:val="00A53972"/>
    <w:rsid w:val="00A544EA"/>
    <w:rsid w:val="00A54C25"/>
    <w:rsid w:val="00A6404C"/>
    <w:rsid w:val="00A710E7"/>
    <w:rsid w:val="00A726DB"/>
    <w:rsid w:val="00A7372E"/>
    <w:rsid w:val="00A85602"/>
    <w:rsid w:val="00A9087D"/>
    <w:rsid w:val="00A91062"/>
    <w:rsid w:val="00A93B85"/>
    <w:rsid w:val="00A96DFE"/>
    <w:rsid w:val="00AA0B18"/>
    <w:rsid w:val="00AA2B39"/>
    <w:rsid w:val="00AA666F"/>
    <w:rsid w:val="00AB2274"/>
    <w:rsid w:val="00AC4375"/>
    <w:rsid w:val="00AD4F58"/>
    <w:rsid w:val="00AE44B6"/>
    <w:rsid w:val="00AF0590"/>
    <w:rsid w:val="00B004E5"/>
    <w:rsid w:val="00B565F3"/>
    <w:rsid w:val="00B639E9"/>
    <w:rsid w:val="00B817CD"/>
    <w:rsid w:val="00B82B1A"/>
    <w:rsid w:val="00B8690D"/>
    <w:rsid w:val="00BA65F3"/>
    <w:rsid w:val="00BB29C8"/>
    <w:rsid w:val="00BB3A95"/>
    <w:rsid w:val="00BC7459"/>
    <w:rsid w:val="00BD4498"/>
    <w:rsid w:val="00BD549A"/>
    <w:rsid w:val="00BF2F51"/>
    <w:rsid w:val="00C0018F"/>
    <w:rsid w:val="00C20466"/>
    <w:rsid w:val="00C214ED"/>
    <w:rsid w:val="00C234E6"/>
    <w:rsid w:val="00C264DA"/>
    <w:rsid w:val="00C3005A"/>
    <w:rsid w:val="00C31918"/>
    <w:rsid w:val="00C324A8"/>
    <w:rsid w:val="00C42440"/>
    <w:rsid w:val="00C54517"/>
    <w:rsid w:val="00C55A32"/>
    <w:rsid w:val="00C64B30"/>
    <w:rsid w:val="00C64CD8"/>
    <w:rsid w:val="00C75ED2"/>
    <w:rsid w:val="00C8720F"/>
    <w:rsid w:val="00C911C4"/>
    <w:rsid w:val="00C97C68"/>
    <w:rsid w:val="00CA1A47"/>
    <w:rsid w:val="00CC247A"/>
    <w:rsid w:val="00CC6351"/>
    <w:rsid w:val="00CE04FD"/>
    <w:rsid w:val="00CE5E47"/>
    <w:rsid w:val="00CF020F"/>
    <w:rsid w:val="00CF2B5B"/>
    <w:rsid w:val="00D00CBD"/>
    <w:rsid w:val="00D14CE0"/>
    <w:rsid w:val="00D17242"/>
    <w:rsid w:val="00D23F64"/>
    <w:rsid w:val="00D5651D"/>
    <w:rsid w:val="00D74898"/>
    <w:rsid w:val="00D75F64"/>
    <w:rsid w:val="00D801ED"/>
    <w:rsid w:val="00D8064E"/>
    <w:rsid w:val="00D83BF5"/>
    <w:rsid w:val="00D925C2"/>
    <w:rsid w:val="00D934D7"/>
    <w:rsid w:val="00D936BC"/>
    <w:rsid w:val="00D96530"/>
    <w:rsid w:val="00D96B4B"/>
    <w:rsid w:val="00DA7078"/>
    <w:rsid w:val="00DB13E0"/>
    <w:rsid w:val="00DD08B4"/>
    <w:rsid w:val="00DD44AF"/>
    <w:rsid w:val="00DE2AC3"/>
    <w:rsid w:val="00DE434C"/>
    <w:rsid w:val="00DE5692"/>
    <w:rsid w:val="00DF059C"/>
    <w:rsid w:val="00DF1E95"/>
    <w:rsid w:val="00DF6F8E"/>
    <w:rsid w:val="00E03C94"/>
    <w:rsid w:val="00E07105"/>
    <w:rsid w:val="00E13126"/>
    <w:rsid w:val="00E14514"/>
    <w:rsid w:val="00E168B4"/>
    <w:rsid w:val="00E26226"/>
    <w:rsid w:val="00E27946"/>
    <w:rsid w:val="00E432AD"/>
    <w:rsid w:val="00E45D05"/>
    <w:rsid w:val="00E55816"/>
    <w:rsid w:val="00E55AEF"/>
    <w:rsid w:val="00E776B4"/>
    <w:rsid w:val="00E901C1"/>
    <w:rsid w:val="00E935C7"/>
    <w:rsid w:val="00E976C1"/>
    <w:rsid w:val="00EA12E5"/>
    <w:rsid w:val="00EE4B4E"/>
    <w:rsid w:val="00EF3EB1"/>
    <w:rsid w:val="00EF558F"/>
    <w:rsid w:val="00F02766"/>
    <w:rsid w:val="00F02B51"/>
    <w:rsid w:val="00F04067"/>
    <w:rsid w:val="00F05BD4"/>
    <w:rsid w:val="00F21A1D"/>
    <w:rsid w:val="00F2390F"/>
    <w:rsid w:val="00F33F7E"/>
    <w:rsid w:val="00F364F6"/>
    <w:rsid w:val="00F55876"/>
    <w:rsid w:val="00F64D43"/>
    <w:rsid w:val="00F65C19"/>
    <w:rsid w:val="00F717D3"/>
    <w:rsid w:val="00F73273"/>
    <w:rsid w:val="00F77372"/>
    <w:rsid w:val="00F9304A"/>
    <w:rsid w:val="00FD2546"/>
    <w:rsid w:val="00FD772E"/>
    <w:rsid w:val="00FE33A8"/>
    <w:rsid w:val="00FE78C7"/>
    <w:rsid w:val="00FF0648"/>
    <w:rsid w:val="00FF089C"/>
    <w:rsid w:val="00FF1F32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A4D30C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9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77372"/>
    <w:rPr>
      <w:rFonts w:asciiTheme="minorHAnsi" w:hAnsiTheme="minorHAnsi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F717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17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17D3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17D3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FE33A8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rsid w:val="00A91062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A9106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pub/S-CONF-ACTF-2018" TargetMode="External"/><Relationship Id="rId18" Type="http://schemas.openxmlformats.org/officeDocument/2006/relationships/hyperlink" Target="https://www.itu.int/dms_pub/itu-t/opb/reg/T-REG-LIV.1-2016-R1-PDF-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18-RPMASP-C-0004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18-RPMASP-C-0005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R-RES-R.4" TargetMode="External"/><Relationship Id="rId20" Type="http://schemas.openxmlformats.org/officeDocument/2006/relationships/hyperlink" Target="https://www.itu.int/md/D18-RPMASP-C-0004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18-RPMASP-C-0005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18-RPMASP-C-0005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ASP-C-0005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SP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F3B8D2DFE274DB69D0B705DFB6042" ma:contentTypeVersion="4" ma:contentTypeDescription="Create a new document." ma:contentTypeScope="" ma:versionID="9c4c57fdcc4c10664baee78d8cf71564">
  <xsd:schema xmlns:xsd="http://www.w3.org/2001/XMLSchema" xmlns:xs="http://www.w3.org/2001/XMLSchema" xmlns:p="http://schemas.microsoft.com/office/2006/metadata/properties" xmlns:ns2="c101bbcd-4607-4127-b732-e8f57ee1d9f1" targetNamespace="http://schemas.microsoft.com/office/2006/metadata/properties" ma:root="true" ma:fieldsID="b47fc1278c7c4d3167d4b3f05e1c49c4" ns2:_="">
    <xsd:import namespace="c101bbcd-4607-4127-b732-e8f57ee1d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bcd-4607-4127-b732-e8f57ee1d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c101bbcd-4607-4127-b732-e8f57ee1d9f1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C048F-29CF-4D2B-B658-420DB8CC9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1bbcd-4607-4127-b732-e8f57ee1d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46377-C8D3-4E22-8EF3-F46430F8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1228</Words>
  <Characters>1182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Manias, Michel</dc:creator>
  <cp:lastModifiedBy>Zheng, Bingyue</cp:lastModifiedBy>
  <cp:revision>3</cp:revision>
  <cp:lastPrinted>2011-08-24T07:41:00Z</cp:lastPrinted>
  <dcterms:created xsi:type="dcterms:W3CDTF">2021-01-15T10:08:00Z</dcterms:created>
  <dcterms:modified xsi:type="dcterms:W3CDTF">2021-01-15T10:12:00Z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0x0101001D3F3B8D2DFE274DB69D0B705DFB6042</vt:lpwstr>
  </property>
  <property fmtid="{D5CDD505-2E9C-101B-9397-08002B2CF9AE}" pid="3" name="Docauthor">
    <vt:lpwstr/>
  </property>
  <property fmtid="{D5CDD505-2E9C-101B-9397-08002B2CF9AE}" pid="4" name="Docbluepink">
    <vt:lpwstr/>
  </property>
  <property fmtid="{D5CDD505-2E9C-101B-9397-08002B2CF9AE}" pid="5" name="Docdate">
    <vt:lpwstr/>
  </property>
  <property fmtid="{D5CDD505-2E9C-101B-9397-08002B2CF9AE}" pid="6" name="Docdest">
    <vt:lpwstr/>
  </property>
  <property fmtid="{D5CDD505-2E9C-101B-9397-08002B2CF9AE}" pid="7" name="Docnum">
    <vt:lpwstr>PE_WRC07.dotm</vt:lpwstr>
  </property>
  <property fmtid="{D5CDD505-2E9C-101B-9397-08002B2CF9AE}" pid="8" name="Docorlang">
    <vt:lpwstr/>
  </property>
  <property fmtid="{D5CDD505-2E9C-101B-9397-08002B2CF9AE}" pid="9" name="Header">
    <vt:lpwstr>RR</vt:lpwstr>
  </property>
  <property fmtid="{D5CDD505-2E9C-101B-9397-08002B2CF9AE}" pid="10" name="_dlc_DocIdItemGuid">
    <vt:lpwstr>1277586e-23f4-4a9c-8b22-c68c4fc349db</vt:lpwstr>
  </property>
</Properties>
</file>