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3969"/>
        <w:gridCol w:w="2268"/>
        <w:gridCol w:w="1275"/>
      </w:tblGrid>
      <w:tr w:rsidR="006D14DF" w:rsidRPr="00674952" w14:paraId="1B474B43" w14:textId="77777777" w:rsidTr="002F3E54">
        <w:trPr>
          <w:cantSplit/>
        </w:trPr>
        <w:tc>
          <w:tcPr>
            <w:tcW w:w="2127" w:type="dxa"/>
          </w:tcPr>
          <w:p w14:paraId="4B446A00" w14:textId="77777777" w:rsidR="006D14DF" w:rsidRPr="00A96DFE" w:rsidRDefault="006D14DF" w:rsidP="002F3E54">
            <w:pPr>
              <w:spacing w:after="120"/>
              <w:rPr>
                <w:rFonts w:cstheme="minorHAnsi"/>
                <w:b/>
                <w:bCs/>
                <w:sz w:val="32"/>
                <w:szCs w:val="32"/>
              </w:rPr>
            </w:pPr>
            <w:r>
              <w:rPr>
                <w:rFonts w:cstheme="minorHAnsi"/>
                <w:noProof/>
              </w:rPr>
              <w:drawing>
                <wp:inline distT="0" distB="0" distL="0" distR="0" wp14:anchorId="69AE4FEA" wp14:editId="5F3CB5E6">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1AA35805" w14:textId="360874F6" w:rsidR="006D14DF" w:rsidRPr="00A96DFE" w:rsidRDefault="00DF269F" w:rsidP="00DF269F">
            <w:pPr>
              <w:spacing w:before="360" w:after="120"/>
              <w:rPr>
                <w:rFonts w:cstheme="minorHAnsi"/>
                <w:b/>
                <w:bCs/>
                <w:sz w:val="32"/>
                <w:szCs w:val="32"/>
              </w:rPr>
            </w:pPr>
            <w:r w:rsidRPr="00DF269F">
              <w:rPr>
                <w:rFonts w:cstheme="minorHAnsi"/>
                <w:b/>
                <w:bCs/>
                <w:sz w:val="32"/>
                <w:szCs w:val="32"/>
              </w:rPr>
              <w:t xml:space="preserve">Regional Preparatory Meeting </w:t>
            </w:r>
            <w:r>
              <w:rPr>
                <w:rFonts w:cstheme="minorHAnsi"/>
                <w:b/>
                <w:bCs/>
                <w:sz w:val="32"/>
                <w:szCs w:val="32"/>
              </w:rPr>
              <w:br/>
            </w:r>
            <w:r w:rsidRPr="00DF269F">
              <w:rPr>
                <w:rFonts w:cstheme="minorHAnsi"/>
                <w:b/>
                <w:bCs/>
                <w:sz w:val="32"/>
                <w:szCs w:val="32"/>
              </w:rPr>
              <w:t>for WTDC-21 for Arab States (RPM-ARB)</w:t>
            </w:r>
            <w:r w:rsidR="006D14DF">
              <w:rPr>
                <w:rFonts w:cstheme="minorHAnsi"/>
                <w:b/>
                <w:bCs/>
                <w:szCs w:val="24"/>
              </w:rPr>
              <w:br/>
            </w:r>
            <w:r w:rsidRPr="00DF269F">
              <w:rPr>
                <w:rFonts w:cstheme="minorHAnsi"/>
                <w:b/>
                <w:bCs/>
                <w:szCs w:val="24"/>
              </w:rPr>
              <w:t>Virtual, 7-8 April 2021</w:t>
            </w:r>
          </w:p>
        </w:tc>
        <w:tc>
          <w:tcPr>
            <w:tcW w:w="1275" w:type="dxa"/>
          </w:tcPr>
          <w:p w14:paraId="07747F60" w14:textId="77777777" w:rsidR="006D14DF" w:rsidRPr="00674952" w:rsidRDefault="006D14DF" w:rsidP="002F3E54">
            <w:pPr>
              <w:spacing w:before="240" w:line="240" w:lineRule="atLeast"/>
              <w:jc w:val="right"/>
              <w:rPr>
                <w:rFonts w:cstheme="minorHAnsi"/>
              </w:rPr>
            </w:pPr>
            <w:r>
              <w:rPr>
                <w:noProof/>
                <w:lang w:val="fr-FR" w:eastAsia="fr-FR"/>
              </w:rPr>
              <w:drawing>
                <wp:inline distT="0" distB="0" distL="0" distR="0" wp14:anchorId="371B15FE" wp14:editId="2527782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14DF" w:rsidRPr="00674952" w14:paraId="14CC8AD2" w14:textId="77777777" w:rsidTr="001C6F5B">
        <w:trPr>
          <w:cantSplit/>
        </w:trPr>
        <w:tc>
          <w:tcPr>
            <w:tcW w:w="6096" w:type="dxa"/>
            <w:gridSpan w:val="2"/>
            <w:tcBorders>
              <w:top w:val="single" w:sz="12" w:space="0" w:color="auto"/>
            </w:tcBorders>
          </w:tcPr>
          <w:p w14:paraId="191F0476" w14:textId="77777777" w:rsidR="006D14DF" w:rsidRPr="00674952" w:rsidRDefault="006D14DF" w:rsidP="002F3E54">
            <w:pPr>
              <w:spacing w:before="0" w:after="48" w:line="240" w:lineRule="atLeast"/>
              <w:rPr>
                <w:rFonts w:cstheme="minorHAnsi"/>
                <w:b/>
                <w:smallCaps/>
                <w:sz w:val="20"/>
              </w:rPr>
            </w:pPr>
          </w:p>
        </w:tc>
        <w:tc>
          <w:tcPr>
            <w:tcW w:w="3543" w:type="dxa"/>
            <w:gridSpan w:val="2"/>
            <w:tcBorders>
              <w:top w:val="single" w:sz="12" w:space="0" w:color="auto"/>
            </w:tcBorders>
          </w:tcPr>
          <w:p w14:paraId="55FAE268" w14:textId="77777777" w:rsidR="006D14DF" w:rsidRPr="00674952" w:rsidRDefault="006D14DF" w:rsidP="002F3E54">
            <w:pPr>
              <w:spacing w:before="0" w:line="240" w:lineRule="atLeast"/>
              <w:rPr>
                <w:rFonts w:cstheme="minorHAnsi"/>
                <w:sz w:val="20"/>
              </w:rPr>
            </w:pPr>
          </w:p>
        </w:tc>
      </w:tr>
      <w:tr w:rsidR="006D14DF" w:rsidRPr="00674952" w14:paraId="208226F4" w14:textId="77777777" w:rsidTr="001C6F5B">
        <w:trPr>
          <w:cantSplit/>
          <w:trHeight w:val="23"/>
        </w:trPr>
        <w:tc>
          <w:tcPr>
            <w:tcW w:w="6096" w:type="dxa"/>
            <w:gridSpan w:val="2"/>
            <w:shd w:val="clear" w:color="auto" w:fill="auto"/>
          </w:tcPr>
          <w:p w14:paraId="05F6685E" w14:textId="77777777" w:rsidR="006D14DF" w:rsidRPr="00674952" w:rsidRDefault="006D14DF" w:rsidP="002F3E54">
            <w:pPr>
              <w:pStyle w:val="Committee"/>
              <w:framePr w:hSpace="0" w:wrap="auto" w:hAnchor="text" w:yAlign="inline"/>
            </w:pPr>
          </w:p>
        </w:tc>
        <w:tc>
          <w:tcPr>
            <w:tcW w:w="3543" w:type="dxa"/>
            <w:gridSpan w:val="2"/>
          </w:tcPr>
          <w:p w14:paraId="590E9BF7" w14:textId="669F4625" w:rsidR="006D14DF" w:rsidRPr="00674952" w:rsidRDefault="006D14DF" w:rsidP="002F3E54">
            <w:pPr>
              <w:tabs>
                <w:tab w:val="left" w:pos="851"/>
              </w:tabs>
              <w:spacing w:before="0" w:line="240" w:lineRule="atLeast"/>
              <w:rPr>
                <w:rFonts w:cstheme="minorHAnsi"/>
                <w:szCs w:val="24"/>
                <w:lang w:val="es-ES_tradnl"/>
              </w:rPr>
            </w:pPr>
            <w:r w:rsidRPr="00674952">
              <w:rPr>
                <w:rFonts w:cstheme="minorHAnsi"/>
                <w:b/>
                <w:bCs/>
                <w:szCs w:val="24"/>
                <w:lang w:val="es-ES_tradnl"/>
              </w:rPr>
              <w:t>Document RPM-</w:t>
            </w:r>
            <w:r>
              <w:rPr>
                <w:rFonts w:cstheme="minorHAnsi"/>
                <w:b/>
                <w:bCs/>
                <w:szCs w:val="24"/>
                <w:lang w:val="es-ES_tradnl"/>
              </w:rPr>
              <w:t>A</w:t>
            </w:r>
            <w:r w:rsidR="00DF269F">
              <w:rPr>
                <w:rFonts w:cstheme="minorHAnsi"/>
                <w:b/>
                <w:bCs/>
                <w:szCs w:val="24"/>
                <w:lang w:val="es-ES_tradnl"/>
              </w:rPr>
              <w:t>RB</w:t>
            </w:r>
            <w:r>
              <w:rPr>
                <w:rFonts w:cstheme="minorHAnsi"/>
                <w:b/>
                <w:bCs/>
                <w:szCs w:val="24"/>
                <w:lang w:val="es-ES_tradnl"/>
              </w:rPr>
              <w:t>21</w:t>
            </w:r>
            <w:r w:rsidRPr="00674952">
              <w:rPr>
                <w:rFonts w:cstheme="minorHAnsi"/>
                <w:b/>
                <w:bCs/>
                <w:szCs w:val="24"/>
                <w:lang w:val="es-ES_tradnl"/>
              </w:rPr>
              <w:t>/</w:t>
            </w:r>
            <w:r w:rsidR="001C6F5B">
              <w:rPr>
                <w:rFonts w:cstheme="minorHAnsi"/>
                <w:b/>
                <w:bCs/>
                <w:szCs w:val="24"/>
                <w:lang w:val="es-ES_tradnl"/>
              </w:rPr>
              <w:t>INF/</w:t>
            </w:r>
            <w:r w:rsidR="00D430E4">
              <w:rPr>
                <w:rFonts w:cstheme="minorHAnsi"/>
                <w:b/>
                <w:bCs/>
                <w:szCs w:val="24"/>
                <w:lang w:val="es-ES_tradnl"/>
              </w:rPr>
              <w:t>3</w:t>
            </w:r>
            <w:r w:rsidRPr="00674952">
              <w:rPr>
                <w:rFonts w:cstheme="minorHAnsi"/>
                <w:b/>
                <w:bCs/>
                <w:szCs w:val="24"/>
                <w:lang w:val="es-ES_tradnl"/>
              </w:rPr>
              <w:t>-E</w:t>
            </w:r>
          </w:p>
        </w:tc>
      </w:tr>
      <w:tr w:rsidR="006D14DF" w:rsidRPr="00674952" w14:paraId="4884AB3E" w14:textId="77777777" w:rsidTr="001C6F5B">
        <w:trPr>
          <w:cantSplit/>
          <w:trHeight w:val="23"/>
        </w:trPr>
        <w:tc>
          <w:tcPr>
            <w:tcW w:w="6096" w:type="dxa"/>
            <w:gridSpan w:val="2"/>
            <w:shd w:val="clear" w:color="auto" w:fill="auto"/>
          </w:tcPr>
          <w:p w14:paraId="3C1D1869" w14:textId="77777777" w:rsidR="006D14DF" w:rsidRPr="00674952" w:rsidRDefault="006D14DF" w:rsidP="002F3E54">
            <w:pPr>
              <w:tabs>
                <w:tab w:val="left" w:pos="851"/>
              </w:tabs>
              <w:spacing w:before="0" w:line="240" w:lineRule="atLeast"/>
              <w:rPr>
                <w:rFonts w:cstheme="minorHAnsi"/>
                <w:b/>
                <w:szCs w:val="24"/>
                <w:lang w:val="es-ES_tradnl"/>
              </w:rPr>
            </w:pPr>
          </w:p>
        </w:tc>
        <w:tc>
          <w:tcPr>
            <w:tcW w:w="3543" w:type="dxa"/>
            <w:gridSpan w:val="2"/>
          </w:tcPr>
          <w:p w14:paraId="433E4FB5" w14:textId="73A43828" w:rsidR="006D14DF" w:rsidRPr="00674952" w:rsidRDefault="001C6F5B" w:rsidP="002F3E54">
            <w:pPr>
              <w:spacing w:before="0" w:line="240" w:lineRule="atLeast"/>
              <w:rPr>
                <w:rFonts w:cstheme="minorHAnsi"/>
                <w:szCs w:val="24"/>
              </w:rPr>
            </w:pPr>
            <w:r>
              <w:rPr>
                <w:rFonts w:cstheme="minorHAnsi"/>
                <w:b/>
                <w:bCs/>
                <w:szCs w:val="24"/>
                <w:lang w:val="fr-FR"/>
              </w:rPr>
              <w:t>7</w:t>
            </w:r>
            <w:r w:rsidR="009B07DF">
              <w:rPr>
                <w:rFonts w:cstheme="minorHAnsi"/>
                <w:b/>
                <w:bCs/>
                <w:szCs w:val="24"/>
                <w:lang w:val="fr-FR"/>
              </w:rPr>
              <w:t xml:space="preserve"> </w:t>
            </w:r>
            <w:r>
              <w:rPr>
                <w:rFonts w:cstheme="minorHAnsi"/>
                <w:b/>
                <w:bCs/>
                <w:szCs w:val="24"/>
                <w:lang w:val="fr-FR"/>
              </w:rPr>
              <w:t>April</w:t>
            </w:r>
            <w:r w:rsidR="009F4C9F">
              <w:rPr>
                <w:rFonts w:cstheme="minorHAnsi"/>
                <w:b/>
                <w:bCs/>
                <w:szCs w:val="24"/>
                <w:lang w:val="fr-FR"/>
              </w:rPr>
              <w:t xml:space="preserve"> 2021</w:t>
            </w:r>
          </w:p>
        </w:tc>
      </w:tr>
      <w:tr w:rsidR="006D14DF" w:rsidRPr="00674952" w14:paraId="0D85B6EC" w14:textId="77777777" w:rsidTr="001C6F5B">
        <w:trPr>
          <w:cantSplit/>
          <w:trHeight w:val="23"/>
        </w:trPr>
        <w:tc>
          <w:tcPr>
            <w:tcW w:w="6096" w:type="dxa"/>
            <w:gridSpan w:val="2"/>
            <w:shd w:val="clear" w:color="auto" w:fill="auto"/>
          </w:tcPr>
          <w:p w14:paraId="24AA5738" w14:textId="77777777" w:rsidR="006D14DF" w:rsidRPr="00674952" w:rsidRDefault="006D14DF" w:rsidP="002F3E54">
            <w:pPr>
              <w:tabs>
                <w:tab w:val="left" w:pos="851"/>
              </w:tabs>
              <w:spacing w:before="0" w:line="240" w:lineRule="atLeast"/>
              <w:rPr>
                <w:rFonts w:cstheme="minorHAnsi"/>
                <w:szCs w:val="24"/>
              </w:rPr>
            </w:pPr>
          </w:p>
        </w:tc>
        <w:tc>
          <w:tcPr>
            <w:tcW w:w="3543" w:type="dxa"/>
            <w:gridSpan w:val="2"/>
          </w:tcPr>
          <w:p w14:paraId="35E0D630" w14:textId="2FF02653" w:rsidR="006D14DF" w:rsidRPr="00674952" w:rsidRDefault="006D14DF" w:rsidP="002F3E54">
            <w:pPr>
              <w:tabs>
                <w:tab w:val="left" w:pos="993"/>
              </w:tabs>
              <w:spacing w:before="0"/>
              <w:rPr>
                <w:rFonts w:cstheme="minorHAnsi"/>
                <w:b/>
                <w:szCs w:val="24"/>
              </w:rPr>
            </w:pPr>
            <w:r w:rsidRPr="00674952">
              <w:rPr>
                <w:rFonts w:cstheme="minorHAnsi"/>
                <w:b/>
                <w:bCs/>
                <w:szCs w:val="24"/>
                <w:lang w:val="fr-FR"/>
              </w:rPr>
              <w:t>English</w:t>
            </w:r>
            <w:r w:rsidR="001C6F5B">
              <w:rPr>
                <w:rFonts w:cstheme="minorHAnsi"/>
                <w:b/>
                <w:bCs/>
                <w:szCs w:val="24"/>
                <w:lang w:val="fr-FR"/>
              </w:rPr>
              <w:t xml:space="preserve"> </w:t>
            </w:r>
            <w:proofErr w:type="spellStart"/>
            <w:r w:rsidR="001C6F5B">
              <w:rPr>
                <w:rFonts w:cstheme="minorHAnsi"/>
                <w:b/>
                <w:bCs/>
                <w:szCs w:val="24"/>
                <w:lang w:val="fr-FR"/>
              </w:rPr>
              <w:t>only</w:t>
            </w:r>
            <w:proofErr w:type="spellEnd"/>
          </w:p>
        </w:tc>
      </w:tr>
      <w:tr w:rsidR="006D14DF" w:rsidRPr="00674952" w14:paraId="3F0EA968" w14:textId="77777777" w:rsidTr="002F3E54">
        <w:trPr>
          <w:cantSplit/>
          <w:trHeight w:val="23"/>
        </w:trPr>
        <w:tc>
          <w:tcPr>
            <w:tcW w:w="9639" w:type="dxa"/>
            <w:gridSpan w:val="4"/>
            <w:shd w:val="clear" w:color="auto" w:fill="auto"/>
          </w:tcPr>
          <w:p w14:paraId="5DC73A26" w14:textId="3DADB7A7" w:rsidR="006D14DF" w:rsidRPr="00674952" w:rsidRDefault="006D14DF" w:rsidP="006D14DF">
            <w:pPr>
              <w:pStyle w:val="Source"/>
              <w:spacing w:before="240" w:after="240"/>
              <w:rPr>
                <w:rFonts w:cstheme="minorHAnsi"/>
              </w:rPr>
            </w:pPr>
            <w:r w:rsidRPr="00330F7A">
              <w:rPr>
                <w:rFonts w:cstheme="minorHAnsi"/>
              </w:rPr>
              <w:t>Director, Telecommunication Development Bureau</w:t>
            </w:r>
          </w:p>
        </w:tc>
      </w:tr>
      <w:tr w:rsidR="006D14DF" w:rsidRPr="00674952" w14:paraId="1AFB1543" w14:textId="77777777" w:rsidTr="001C6F5B">
        <w:trPr>
          <w:cantSplit/>
          <w:trHeight w:val="1710"/>
        </w:trPr>
        <w:tc>
          <w:tcPr>
            <w:tcW w:w="9639" w:type="dxa"/>
            <w:gridSpan w:val="4"/>
            <w:shd w:val="clear" w:color="auto" w:fill="auto"/>
          </w:tcPr>
          <w:p w14:paraId="420A8B44" w14:textId="4D9857CC" w:rsidR="001C6F5B" w:rsidRPr="001C6F5B" w:rsidRDefault="001C6F5B" w:rsidP="001C6F5B">
            <w:pPr>
              <w:pStyle w:val="Title1"/>
              <w:spacing w:after="120"/>
              <w:rPr>
                <w:caps w:val="0"/>
                <w:lang w:val="en-US"/>
              </w:rPr>
            </w:pPr>
            <w:r w:rsidRPr="001C6F5B">
              <w:rPr>
                <w:caps w:val="0"/>
                <w:lang w:val="en-US"/>
              </w:rPr>
              <w:t>O</w:t>
            </w:r>
            <w:r>
              <w:rPr>
                <w:caps w:val="0"/>
                <w:lang w:val="en-US"/>
              </w:rPr>
              <w:t xml:space="preserve">pening remarks of </w:t>
            </w:r>
            <w:proofErr w:type="spellStart"/>
            <w:r>
              <w:rPr>
                <w:caps w:val="0"/>
                <w:lang w:val="en-US"/>
              </w:rPr>
              <w:t>Ms</w:t>
            </w:r>
            <w:proofErr w:type="spellEnd"/>
            <w:r>
              <w:rPr>
                <w:caps w:val="0"/>
                <w:lang w:val="en-US"/>
              </w:rPr>
              <w:t xml:space="preserve"> </w:t>
            </w:r>
            <w:r w:rsidRPr="001C6F5B">
              <w:rPr>
                <w:caps w:val="0"/>
                <w:lang w:val="en-US"/>
              </w:rPr>
              <w:t>D</w:t>
            </w:r>
            <w:r>
              <w:rPr>
                <w:caps w:val="0"/>
                <w:lang w:val="en-US"/>
              </w:rPr>
              <w:t>oreen Bogdan-Martin</w:t>
            </w:r>
            <w:r w:rsidRPr="001C6F5B">
              <w:rPr>
                <w:caps w:val="0"/>
                <w:lang w:val="en-US"/>
              </w:rPr>
              <w:t xml:space="preserve">, </w:t>
            </w:r>
            <w:r>
              <w:rPr>
                <w:caps w:val="0"/>
                <w:lang w:val="en-US"/>
              </w:rPr>
              <w:t>Director</w:t>
            </w:r>
            <w:r w:rsidRPr="001C6F5B">
              <w:rPr>
                <w:caps w:val="0"/>
                <w:lang w:val="en-US"/>
              </w:rPr>
              <w:t xml:space="preserve">, </w:t>
            </w:r>
            <w:r>
              <w:rPr>
                <w:caps w:val="0"/>
                <w:lang w:val="en-US"/>
              </w:rPr>
              <w:br/>
            </w:r>
            <w:r w:rsidRPr="001C6F5B">
              <w:rPr>
                <w:caps w:val="0"/>
                <w:lang w:val="en-US"/>
              </w:rPr>
              <w:t>Telecommunication Development Bureau</w:t>
            </w:r>
          </w:p>
          <w:p w14:paraId="3085E04F" w14:textId="2DF06671" w:rsidR="001C6F5B" w:rsidRPr="001C6F5B" w:rsidRDefault="001C6F5B" w:rsidP="001C6F5B">
            <w:pPr>
              <w:pStyle w:val="Title1"/>
              <w:spacing w:after="120"/>
              <w:rPr>
                <w:lang w:val="en-US"/>
              </w:rPr>
            </w:pPr>
            <w:r w:rsidRPr="001C6F5B">
              <w:rPr>
                <w:caps w:val="0"/>
                <w:lang w:val="en-US"/>
              </w:rPr>
              <w:t>Network of Women for WTDC-21 (NoW4WTDC21) Arab Region</w:t>
            </w:r>
            <w:r>
              <w:rPr>
                <w:caps w:val="0"/>
                <w:lang w:val="en-US"/>
              </w:rPr>
              <w:br/>
            </w:r>
            <w:r w:rsidRPr="001C6F5B">
              <w:rPr>
                <w:caps w:val="0"/>
                <w:lang w:val="en-US"/>
              </w:rPr>
              <w:t>RPM-ARB side event</w:t>
            </w:r>
          </w:p>
        </w:tc>
      </w:tr>
      <w:tr w:rsidR="006D14DF" w:rsidRPr="00674952" w14:paraId="0C747A57" w14:textId="77777777" w:rsidTr="002F3E54">
        <w:trPr>
          <w:cantSplit/>
          <w:trHeight w:val="23"/>
        </w:trPr>
        <w:tc>
          <w:tcPr>
            <w:tcW w:w="9639" w:type="dxa"/>
            <w:gridSpan w:val="4"/>
            <w:tcBorders>
              <w:bottom w:val="single" w:sz="4" w:space="0" w:color="auto"/>
            </w:tcBorders>
            <w:shd w:val="clear" w:color="auto" w:fill="auto"/>
          </w:tcPr>
          <w:p w14:paraId="2D6B67A9" w14:textId="77777777" w:rsidR="006D14DF" w:rsidRPr="00674952" w:rsidRDefault="006D14DF" w:rsidP="002F3E54">
            <w:pPr>
              <w:pStyle w:val="Title1"/>
              <w:rPr>
                <w:rFonts w:cstheme="minorHAnsi"/>
                <w:szCs w:val="28"/>
              </w:rPr>
            </w:pPr>
          </w:p>
        </w:tc>
      </w:tr>
    </w:tbl>
    <w:p w14:paraId="143D0E7F" w14:textId="77777777" w:rsidR="009B07DF" w:rsidRDefault="009B07DF"/>
    <w:p w14:paraId="7395000A" w14:textId="6CB631EC" w:rsidR="001C6F5B" w:rsidRPr="001C6F5B" w:rsidRDefault="001C6F5B" w:rsidP="001C6F5B">
      <w:pPr>
        <w:tabs>
          <w:tab w:val="left" w:pos="567"/>
          <w:tab w:val="left" w:leader="hyphen" w:pos="1134"/>
          <w:tab w:val="left" w:pos="1701"/>
        </w:tabs>
        <w:spacing w:after="120"/>
        <w:rPr>
          <w:rFonts w:cstheme="minorHAnsi"/>
          <w:szCs w:val="24"/>
        </w:rPr>
      </w:pPr>
      <w:r w:rsidRPr="001C6F5B">
        <w:rPr>
          <w:rFonts w:cstheme="minorHAnsi"/>
          <w:color w:val="000000" w:themeColor="text1"/>
          <w:szCs w:val="24"/>
        </w:rPr>
        <w:t>Good afternoon</w:t>
      </w:r>
      <w:r>
        <w:rPr>
          <w:rFonts w:cstheme="minorHAnsi"/>
          <w:color w:val="000000" w:themeColor="text1"/>
          <w:szCs w:val="24"/>
        </w:rPr>
        <w:br/>
      </w:r>
      <w:r w:rsidRPr="001C6F5B">
        <w:rPr>
          <w:rFonts w:cstheme="minorHAnsi"/>
          <w:szCs w:val="24"/>
        </w:rPr>
        <w:t>Distinguished delegates,</w:t>
      </w:r>
      <w:r>
        <w:rPr>
          <w:rFonts w:cstheme="minorHAnsi"/>
          <w:szCs w:val="24"/>
        </w:rPr>
        <w:br/>
      </w:r>
      <w:r w:rsidRPr="001C6F5B">
        <w:rPr>
          <w:rFonts w:cstheme="minorHAnsi"/>
          <w:szCs w:val="24"/>
        </w:rPr>
        <w:t>Ladies &amp; gentlemen,</w:t>
      </w:r>
    </w:p>
    <w:p w14:paraId="52E1392F"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I am delighted to welcome you all to this official launch of the Network of Women for WTDC-21 in the Arab region. </w:t>
      </w:r>
    </w:p>
    <w:p w14:paraId="47C78530"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We are working to build a support structure for our talented female delegates in the lead up to WTDC-21, and beyond. ….</w:t>
      </w:r>
    </w:p>
    <w:p w14:paraId="4CB4DA2A"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This is the fourth Network of Women we have launched in the ITU-D Sector, in the lead up to our World Telecommunication Development Conference, with only two more regions to go now before we all come together as one in November. </w:t>
      </w:r>
    </w:p>
    <w:p w14:paraId="305CAA42"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We have witnessed an incredible level of enthusiasm and excit</w:t>
      </w:r>
      <w:bookmarkStart w:id="0" w:name="_GoBack"/>
      <w:bookmarkEnd w:id="0"/>
      <w:r w:rsidRPr="001C6F5B">
        <w:rPr>
          <w:rFonts w:cstheme="minorHAnsi"/>
          <w:szCs w:val="24"/>
        </w:rPr>
        <w:t xml:space="preserve">ement from women in each RPM so far, and no less in the Arab region, fuelling momentum towards what I believe will be a landmark development conference. </w:t>
      </w:r>
    </w:p>
    <w:p w14:paraId="0BB49B9C"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From the initial launch of the Network of Women at the World Radio Seminar in 2016, these networks have expanded within the World Radio Communication Conference process. </w:t>
      </w:r>
    </w:p>
    <w:p w14:paraId="1F33AB96"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We will soon hear more on lessons learned in the WRC process from </w:t>
      </w:r>
      <w:proofErr w:type="spellStart"/>
      <w:r w:rsidRPr="001C6F5B">
        <w:rPr>
          <w:rFonts w:cstheme="minorHAnsi"/>
          <w:szCs w:val="24"/>
        </w:rPr>
        <w:t>Noha</w:t>
      </w:r>
      <w:proofErr w:type="spellEnd"/>
      <w:r w:rsidRPr="001C6F5B">
        <w:rPr>
          <w:rFonts w:cstheme="minorHAnsi"/>
          <w:szCs w:val="24"/>
        </w:rPr>
        <w:t xml:space="preserve"> </w:t>
      </w:r>
      <w:proofErr w:type="spellStart"/>
      <w:r w:rsidRPr="001C6F5B">
        <w:rPr>
          <w:rFonts w:cstheme="minorHAnsi"/>
          <w:szCs w:val="24"/>
        </w:rPr>
        <w:t>Gaafar</w:t>
      </w:r>
      <w:proofErr w:type="spellEnd"/>
      <w:r w:rsidRPr="001C6F5B">
        <w:rPr>
          <w:rFonts w:cstheme="minorHAnsi"/>
          <w:szCs w:val="24"/>
        </w:rPr>
        <w:t>, one of our well-respected experts from TRA Egypt’s International Policies Department.</w:t>
      </w:r>
    </w:p>
    <w:p w14:paraId="4F793FD0" w14:textId="77777777" w:rsidR="001C6F5B" w:rsidRPr="001C6F5B" w:rsidRDefault="001C6F5B" w:rsidP="001C6F5B">
      <w:pPr>
        <w:tabs>
          <w:tab w:val="left" w:pos="567"/>
          <w:tab w:val="left" w:leader="hyphen" w:pos="1134"/>
          <w:tab w:val="left" w:pos="1701"/>
        </w:tabs>
        <w:spacing w:after="120"/>
        <w:jc w:val="both"/>
        <w:rPr>
          <w:rFonts w:cstheme="minorHAnsi"/>
          <w:szCs w:val="24"/>
        </w:rPr>
      </w:pPr>
      <w:proofErr w:type="spellStart"/>
      <w:r w:rsidRPr="001C6F5B">
        <w:rPr>
          <w:rFonts w:cstheme="minorHAnsi"/>
          <w:szCs w:val="24"/>
        </w:rPr>
        <w:t>Noha</w:t>
      </w:r>
      <w:proofErr w:type="spellEnd"/>
      <w:r w:rsidRPr="001C6F5B">
        <w:rPr>
          <w:rFonts w:cstheme="minorHAnsi"/>
          <w:szCs w:val="24"/>
        </w:rPr>
        <w:t xml:space="preserve"> had rich experience in the work of ITU-R and was active in the formulation of the NOW4WRC Declaration in 2019.</w:t>
      </w:r>
    </w:p>
    <w:p w14:paraId="6BB33E6D" w14:textId="77777777" w:rsidR="001C6F5B" w:rsidRPr="001C6F5B" w:rsidRDefault="001C6F5B" w:rsidP="001C6F5B">
      <w:pPr>
        <w:spacing w:after="120"/>
        <w:jc w:val="both"/>
        <w:rPr>
          <w:rFonts w:cstheme="minorHAnsi"/>
          <w:szCs w:val="24"/>
        </w:rPr>
      </w:pPr>
      <w:r w:rsidRPr="001C6F5B">
        <w:rPr>
          <w:rFonts w:cstheme="minorHAnsi"/>
          <w:szCs w:val="24"/>
        </w:rPr>
        <w:lastRenderedPageBreak/>
        <w:t xml:space="preserve">The Network of Women is designed to:  </w:t>
      </w:r>
    </w:p>
    <w:p w14:paraId="566ED0DC" w14:textId="77777777" w:rsidR="001C6F5B" w:rsidRPr="001C6F5B" w:rsidRDefault="001C6F5B" w:rsidP="001C6F5B">
      <w:pPr>
        <w:pStyle w:val="ListParagraph"/>
        <w:numPr>
          <w:ilvl w:val="0"/>
          <w:numId w:val="12"/>
        </w:numPr>
        <w:spacing w:before="60" w:after="60"/>
        <w:ind w:left="714" w:hanging="357"/>
        <w:contextualSpacing w:val="0"/>
        <w:jc w:val="both"/>
        <w:textAlignment w:val="auto"/>
        <w:rPr>
          <w:rFonts w:cstheme="minorHAnsi"/>
          <w:szCs w:val="24"/>
        </w:rPr>
      </w:pPr>
      <w:r w:rsidRPr="001C6F5B">
        <w:rPr>
          <w:rFonts w:cstheme="minorHAnsi"/>
          <w:szCs w:val="24"/>
        </w:rPr>
        <w:t xml:space="preserve">facilitate an exchange of experiences, </w:t>
      </w:r>
    </w:p>
    <w:p w14:paraId="744F6C19" w14:textId="77777777" w:rsidR="001C6F5B" w:rsidRPr="001C6F5B" w:rsidRDefault="001C6F5B" w:rsidP="001C6F5B">
      <w:pPr>
        <w:pStyle w:val="ListParagraph"/>
        <w:numPr>
          <w:ilvl w:val="0"/>
          <w:numId w:val="12"/>
        </w:numPr>
        <w:spacing w:before="60" w:after="60"/>
        <w:ind w:left="714" w:hanging="357"/>
        <w:contextualSpacing w:val="0"/>
        <w:jc w:val="both"/>
        <w:textAlignment w:val="auto"/>
        <w:rPr>
          <w:rFonts w:cstheme="minorHAnsi"/>
          <w:szCs w:val="24"/>
        </w:rPr>
      </w:pPr>
      <w:r w:rsidRPr="001C6F5B">
        <w:rPr>
          <w:rFonts w:cstheme="minorHAnsi"/>
          <w:szCs w:val="24"/>
        </w:rPr>
        <w:t xml:space="preserve">help us gain a better understanding of the challenges that female delegates face, </w:t>
      </w:r>
    </w:p>
    <w:p w14:paraId="25F2F5AB" w14:textId="77777777" w:rsidR="001C6F5B" w:rsidRPr="001C6F5B" w:rsidRDefault="001C6F5B" w:rsidP="001C6F5B">
      <w:pPr>
        <w:pStyle w:val="ListParagraph"/>
        <w:numPr>
          <w:ilvl w:val="0"/>
          <w:numId w:val="12"/>
        </w:numPr>
        <w:spacing w:before="60" w:after="60"/>
        <w:ind w:left="714" w:hanging="357"/>
        <w:contextualSpacing w:val="0"/>
        <w:jc w:val="both"/>
        <w:textAlignment w:val="auto"/>
        <w:rPr>
          <w:rFonts w:cstheme="minorHAnsi"/>
          <w:szCs w:val="24"/>
        </w:rPr>
      </w:pPr>
      <w:r w:rsidRPr="001C6F5B">
        <w:rPr>
          <w:rFonts w:cstheme="minorHAnsi"/>
          <w:szCs w:val="24"/>
        </w:rPr>
        <w:t xml:space="preserve">and identify ways to overcome them. </w:t>
      </w:r>
    </w:p>
    <w:p w14:paraId="74C75AE3" w14:textId="77777777" w:rsidR="001C6F5B" w:rsidRPr="001C6F5B" w:rsidRDefault="001C6F5B" w:rsidP="001C6F5B">
      <w:pPr>
        <w:spacing w:after="120"/>
        <w:jc w:val="both"/>
        <w:rPr>
          <w:rFonts w:cstheme="minorHAnsi"/>
          <w:szCs w:val="24"/>
        </w:rPr>
      </w:pPr>
      <w:r w:rsidRPr="001C6F5B">
        <w:rPr>
          <w:rFonts w:cstheme="minorHAnsi"/>
          <w:szCs w:val="24"/>
        </w:rPr>
        <w:t xml:space="preserve">By removing some of the hurdles that are unique to women, we can level the playing field for women to take on and perform well in senior roles. </w:t>
      </w:r>
    </w:p>
    <w:p w14:paraId="1EF6B865" w14:textId="77777777" w:rsidR="001C6F5B" w:rsidRPr="001C6F5B" w:rsidRDefault="001C6F5B" w:rsidP="001C6F5B">
      <w:pPr>
        <w:spacing w:after="120"/>
        <w:rPr>
          <w:rFonts w:cstheme="minorHAnsi"/>
          <w:szCs w:val="24"/>
        </w:rPr>
      </w:pPr>
      <w:proofErr w:type="gramStart"/>
      <w:r w:rsidRPr="001C6F5B">
        <w:rPr>
          <w:rFonts w:cstheme="minorHAnsi"/>
          <w:szCs w:val="24"/>
        </w:rPr>
        <w:t>Of course</w:t>
      </w:r>
      <w:proofErr w:type="gramEnd"/>
      <w:r w:rsidRPr="001C6F5B">
        <w:rPr>
          <w:rFonts w:cstheme="minorHAnsi"/>
          <w:szCs w:val="24"/>
        </w:rPr>
        <w:t xml:space="preserve"> the programme includes mentorship opportunities building a community of experienced/supportive women, matched with other upcoming professionals can learn from women with longer career experiences. </w:t>
      </w:r>
    </w:p>
    <w:p w14:paraId="53547B5C"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Our hope is that this Network will help build and feed the pipeline by supporting female delegates to take on larger responsibilities within their delegations.  </w:t>
      </w:r>
    </w:p>
    <w:p w14:paraId="7D2FF6EF"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We hope to see women take on more leadership roles in the structures that make up ITU-D, such as those of chairs or vice chairs in Committees, study groups among other structures. </w:t>
      </w:r>
    </w:p>
    <w:p w14:paraId="5D6F5A5D"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This is necessary for a more inclusive WTDC-21 that integrates women’s thoughts and ideas, </w:t>
      </w:r>
      <w:proofErr w:type="gramStart"/>
      <w:r w:rsidRPr="001C6F5B">
        <w:rPr>
          <w:rFonts w:cstheme="minorHAnsi"/>
          <w:szCs w:val="24"/>
        </w:rPr>
        <w:t>and also</w:t>
      </w:r>
      <w:proofErr w:type="gramEnd"/>
      <w:r w:rsidRPr="001C6F5B">
        <w:rPr>
          <w:rFonts w:cstheme="minorHAnsi"/>
          <w:szCs w:val="24"/>
        </w:rPr>
        <w:t xml:space="preserve"> for impactful future work done by the Development sector. </w:t>
      </w:r>
    </w:p>
    <w:p w14:paraId="25DA77B2"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Through the Network, I hope that younger professionals will be able to learn and gain from more experienced women in the field. Many times, such advice and nurturing can go a long way to </w:t>
      </w:r>
      <w:proofErr w:type="gramStart"/>
      <w:r w:rsidRPr="001C6F5B">
        <w:rPr>
          <w:rFonts w:cstheme="minorHAnsi"/>
          <w:szCs w:val="24"/>
        </w:rPr>
        <w:t>open up</w:t>
      </w:r>
      <w:proofErr w:type="gramEnd"/>
      <w:r w:rsidRPr="001C6F5B">
        <w:rPr>
          <w:rFonts w:cstheme="minorHAnsi"/>
          <w:szCs w:val="24"/>
        </w:rPr>
        <w:t xml:space="preserve"> opportunities and boost women’s confidence to pave their own paths. </w:t>
      </w:r>
    </w:p>
    <w:p w14:paraId="1E5E2A98"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And in general, the Network will offer opportunities for women to connect with each other and share their experiences, so that we can identify the challenges women face in taking up leadership roles. </w:t>
      </w:r>
    </w:p>
    <w:p w14:paraId="70902DE2"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I think we all recognize the crucial role that women play in making progress towards our larger goals …to leverage digital for development. </w:t>
      </w:r>
    </w:p>
    <w:p w14:paraId="51CAE7C2"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A disproportionate number of the 3.7 billion people left unconnected are women, and if we want to create solutions that meet their needs, we need women at the table to make active contributions right from the conception to the delivery of these solutions. </w:t>
      </w:r>
    </w:p>
    <w:p w14:paraId="13C5471B"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We have a long way to go to enhance women’s participation and leadership in our work. </w:t>
      </w:r>
    </w:p>
    <w:p w14:paraId="107AE855"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But we have made progress since the first WTDC. </w:t>
      </w:r>
    </w:p>
    <w:p w14:paraId="0232F08B" w14:textId="77777777" w:rsidR="001C6F5B" w:rsidRPr="001C6F5B" w:rsidRDefault="001C6F5B" w:rsidP="001C6F5B">
      <w:pPr>
        <w:tabs>
          <w:tab w:val="left" w:pos="567"/>
          <w:tab w:val="left" w:leader="hyphen" w:pos="1134"/>
          <w:tab w:val="left" w:pos="1701"/>
        </w:tabs>
        <w:spacing w:after="120"/>
        <w:jc w:val="both"/>
        <w:rPr>
          <w:rFonts w:cstheme="minorHAnsi"/>
          <w:szCs w:val="24"/>
        </w:rPr>
      </w:pPr>
      <w:r w:rsidRPr="001C6F5B">
        <w:rPr>
          <w:rFonts w:cstheme="minorHAnsi"/>
          <w:szCs w:val="24"/>
        </w:rPr>
        <w:t xml:space="preserve">Back then, in 1994, the total number of female delegates was only 21%. In our most recent WTDC in 2017, females made up 28% of delegates. Women have increasingly been holding leadership positions such as conference chairs and vice-chairs, but we have a lot more work to achieve gender parity at the committee level.  </w:t>
      </w:r>
    </w:p>
    <w:p w14:paraId="53203995" w14:textId="77777777" w:rsidR="001C6F5B" w:rsidRPr="001C6F5B" w:rsidRDefault="001C6F5B" w:rsidP="001C6F5B">
      <w:pPr>
        <w:spacing w:after="120"/>
        <w:jc w:val="both"/>
        <w:rPr>
          <w:rFonts w:cstheme="minorHAnsi"/>
          <w:szCs w:val="24"/>
        </w:rPr>
      </w:pPr>
      <w:r w:rsidRPr="001C6F5B">
        <w:rPr>
          <w:rFonts w:cstheme="minorHAnsi"/>
          <w:szCs w:val="24"/>
        </w:rPr>
        <w:t>Diving down to the regional level, we have seen numbers increasing only marginally in Arab States RPMs, with women representing   14% of delegates to the 2013 RPM, held back-to-back with the RDF, in Manama, and 16% at the 2017 RPM also held back-to-back with the RDF, in Khartoum. This year is a milestone, if the number of registrations just before we opened, is anything to go by, 50% of registered delegates for this RPM are women. I am happy to share with you that we have made history, by achieving the highest number of female participants in RPM-ARB!</w:t>
      </w:r>
    </w:p>
    <w:p w14:paraId="4650C706" w14:textId="77777777" w:rsidR="001C6F5B" w:rsidRPr="001C6F5B" w:rsidRDefault="001C6F5B" w:rsidP="001C6F5B">
      <w:pPr>
        <w:spacing w:after="120"/>
        <w:jc w:val="both"/>
        <w:rPr>
          <w:rFonts w:cstheme="minorHAnsi"/>
          <w:szCs w:val="24"/>
        </w:rPr>
      </w:pPr>
      <w:r w:rsidRPr="001C6F5B">
        <w:rPr>
          <w:rFonts w:cstheme="minorHAnsi"/>
          <w:szCs w:val="24"/>
        </w:rPr>
        <w:t xml:space="preserve">That is quite an accomplishment! </w:t>
      </w:r>
    </w:p>
    <w:p w14:paraId="4968218F" w14:textId="77777777" w:rsidR="001C6F5B" w:rsidRPr="001C6F5B" w:rsidRDefault="001C6F5B" w:rsidP="001C6F5B">
      <w:pPr>
        <w:spacing w:after="120"/>
        <w:jc w:val="both"/>
        <w:rPr>
          <w:rFonts w:cstheme="minorHAnsi"/>
          <w:szCs w:val="24"/>
        </w:rPr>
      </w:pPr>
      <w:r w:rsidRPr="001C6F5B">
        <w:rPr>
          <w:rFonts w:cstheme="minorHAnsi"/>
          <w:szCs w:val="24"/>
        </w:rPr>
        <w:lastRenderedPageBreak/>
        <w:t xml:space="preserve">We have high hopes that we will maintain this level in the years to come, …..and that we will see a similarly great trajectory in Arab women’s participation at other conferences as well generating to see a positive ripple effect in the participation of women in the digital sector at large. </w:t>
      </w:r>
    </w:p>
    <w:p w14:paraId="303EFFEF" w14:textId="77777777" w:rsidR="001C6F5B" w:rsidRPr="001C6F5B" w:rsidRDefault="001C6F5B" w:rsidP="001C6F5B">
      <w:pPr>
        <w:spacing w:after="120"/>
        <w:rPr>
          <w:rFonts w:cstheme="minorHAnsi"/>
          <w:szCs w:val="24"/>
        </w:rPr>
      </w:pPr>
      <w:r w:rsidRPr="001C6F5B">
        <w:rPr>
          <w:rFonts w:cstheme="minorHAnsi"/>
          <w:szCs w:val="24"/>
        </w:rPr>
        <w:t xml:space="preserve">Later this month, we will be celebrating the tenth anniversary of International Girls in ICT Day. </w:t>
      </w:r>
    </w:p>
    <w:p w14:paraId="585954FB" w14:textId="77777777" w:rsidR="001C6F5B" w:rsidRPr="001C6F5B" w:rsidRDefault="001C6F5B" w:rsidP="001C6F5B">
      <w:pPr>
        <w:spacing w:after="120"/>
        <w:rPr>
          <w:rFonts w:cstheme="minorHAnsi"/>
          <w:szCs w:val="24"/>
        </w:rPr>
      </w:pPr>
      <w:r w:rsidRPr="001C6F5B">
        <w:rPr>
          <w:rFonts w:cstheme="minorHAnsi"/>
          <w:szCs w:val="24"/>
        </w:rPr>
        <w:t xml:space="preserve">Being the inspiring role models that you are for girls around the world, I invite you to join in the celebrations in your respective countries and in the region at large. </w:t>
      </w:r>
    </w:p>
    <w:p w14:paraId="7B7835B4" w14:textId="2883B089" w:rsidR="001C6F5B" w:rsidRPr="001C6F5B" w:rsidRDefault="001C6F5B" w:rsidP="001C6F5B">
      <w:pPr>
        <w:spacing w:after="120"/>
        <w:rPr>
          <w:rFonts w:cstheme="minorHAnsi"/>
          <w:szCs w:val="24"/>
        </w:rPr>
      </w:pPr>
      <w:r w:rsidRPr="001C6F5B">
        <w:rPr>
          <w:rFonts w:cstheme="minorHAnsi"/>
          <w:szCs w:val="24"/>
        </w:rPr>
        <w:t>With that</w:t>
      </w:r>
      <w:r>
        <w:rPr>
          <w:rFonts w:cstheme="minorHAnsi"/>
          <w:szCs w:val="24"/>
        </w:rPr>
        <w:t>,</w:t>
      </w:r>
      <w:r w:rsidRPr="001C6F5B">
        <w:rPr>
          <w:rFonts w:cstheme="minorHAnsi"/>
          <w:szCs w:val="24"/>
        </w:rPr>
        <w:t xml:space="preserve"> I thank you for joining us today and look forward to seeing your active leadership in taking our work forward. </w:t>
      </w:r>
    </w:p>
    <w:p w14:paraId="4DB14130" w14:textId="24EE9B71" w:rsidR="001C6F5B" w:rsidRPr="001C6F5B" w:rsidRDefault="001C6F5B" w:rsidP="001C6F5B">
      <w:pPr>
        <w:spacing w:after="120"/>
        <w:rPr>
          <w:rFonts w:cstheme="minorHAnsi"/>
          <w:szCs w:val="24"/>
        </w:rPr>
      </w:pPr>
      <w:r w:rsidRPr="001C6F5B">
        <w:rPr>
          <w:rFonts w:cstheme="minorHAnsi"/>
          <w:szCs w:val="24"/>
        </w:rPr>
        <w:t>Thank yo</w:t>
      </w:r>
      <w:r>
        <w:rPr>
          <w:rFonts w:cstheme="minorHAnsi"/>
          <w:szCs w:val="24"/>
        </w:rPr>
        <w:t>u</w:t>
      </w:r>
      <w:r w:rsidRPr="001C6F5B">
        <w:rPr>
          <w:rFonts w:cstheme="minorHAnsi"/>
          <w:szCs w:val="24"/>
        </w:rPr>
        <w:t xml:space="preserve">. </w:t>
      </w:r>
    </w:p>
    <w:p w14:paraId="7572B8B5" w14:textId="316EDF89" w:rsidR="00D83BF5" w:rsidRPr="0084734D" w:rsidRDefault="00D83BF5" w:rsidP="00D83BF5">
      <w:pPr>
        <w:jc w:val="center"/>
        <w:rPr>
          <w:szCs w:val="24"/>
        </w:rPr>
      </w:pPr>
      <w:r>
        <w:rPr>
          <w:szCs w:val="24"/>
        </w:rPr>
        <w:t>_______________</w:t>
      </w:r>
    </w:p>
    <w:sectPr w:rsidR="00D83BF5" w:rsidRPr="0084734D" w:rsidSect="00674952">
      <w:headerReference w:type="default" r:id="rId13"/>
      <w:footerReference w:type="even"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88704" w14:textId="77777777" w:rsidR="00F33F7E" w:rsidRDefault="00F33F7E">
      <w:r>
        <w:separator/>
      </w:r>
    </w:p>
  </w:endnote>
  <w:endnote w:type="continuationSeparator" w:id="0">
    <w:p w14:paraId="00875239" w14:textId="77777777" w:rsidR="00F33F7E" w:rsidRDefault="00F3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19F8246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1C6F5B">
      <w:rPr>
        <w:noProof/>
      </w:rPr>
      <w:t>10.02.21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E55C11" w:rsidRPr="004D495C" w14:paraId="1A193024" w14:textId="77777777" w:rsidTr="00E55C11">
      <w:tc>
        <w:tcPr>
          <w:tcW w:w="1432" w:type="dxa"/>
          <w:tcBorders>
            <w:top w:val="single" w:sz="4" w:space="0" w:color="000000"/>
          </w:tcBorders>
          <w:shd w:val="clear" w:color="auto" w:fill="auto"/>
        </w:tcPr>
        <w:p w14:paraId="733FBCF4" w14:textId="77777777" w:rsidR="00E55C11" w:rsidRPr="004D495C" w:rsidRDefault="00E55C11" w:rsidP="00E55C11">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6F40D1FA" w14:textId="77777777" w:rsidR="00E55C11" w:rsidRPr="004D495C" w:rsidRDefault="00E55C11" w:rsidP="00E55C11">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406F0FE3" w14:textId="0EFE401E" w:rsidR="00E55C11" w:rsidRDefault="00E55C11" w:rsidP="00E55C11">
          <w:pPr>
            <w:pStyle w:val="FirstFooter"/>
            <w:tabs>
              <w:tab w:val="left" w:pos="2302"/>
            </w:tabs>
            <w:rPr>
              <w:sz w:val="18"/>
              <w:szCs w:val="18"/>
              <w:highlight w:val="yellow"/>
              <w:lang w:val="en-US"/>
            </w:rPr>
          </w:pPr>
          <w:proofErr w:type="spellStart"/>
          <w:r w:rsidRPr="00D8064E">
            <w:rPr>
              <w:sz w:val="18"/>
              <w:szCs w:val="18"/>
              <w:lang w:val="en-US"/>
            </w:rPr>
            <w:t>Ms</w:t>
          </w:r>
          <w:proofErr w:type="spellEnd"/>
          <w:r w:rsidRPr="00D8064E">
            <w:rPr>
              <w:sz w:val="18"/>
              <w:szCs w:val="18"/>
              <w:lang w:val="en-US"/>
            </w:rPr>
            <w:t xml:space="preserve"> Doreen Bogdan-Martin, Director, </w:t>
          </w:r>
          <w:r w:rsidRPr="00D8064E">
            <w:rPr>
              <w:sz w:val="18"/>
              <w:szCs w:val="18"/>
            </w:rPr>
            <w:t>Telecommunication Development Bureau</w:t>
          </w:r>
        </w:p>
      </w:tc>
      <w:bookmarkStart w:id="3" w:name="OrgName"/>
      <w:bookmarkEnd w:id="3"/>
    </w:tr>
    <w:tr w:rsidR="00E55C11" w:rsidRPr="004D495C" w14:paraId="797CA01F" w14:textId="77777777" w:rsidTr="00E55C11">
      <w:tc>
        <w:tcPr>
          <w:tcW w:w="1432" w:type="dxa"/>
          <w:shd w:val="clear" w:color="auto" w:fill="auto"/>
        </w:tcPr>
        <w:p w14:paraId="53589212" w14:textId="77777777" w:rsidR="00E55C11" w:rsidRPr="004D495C" w:rsidRDefault="00E55C11" w:rsidP="00E55C11">
          <w:pPr>
            <w:pStyle w:val="FirstFooter"/>
            <w:tabs>
              <w:tab w:val="left" w:pos="1559"/>
              <w:tab w:val="left" w:pos="3828"/>
            </w:tabs>
            <w:rPr>
              <w:sz w:val="20"/>
              <w:lang w:val="en-US"/>
            </w:rPr>
          </w:pPr>
        </w:p>
      </w:tc>
      <w:tc>
        <w:tcPr>
          <w:tcW w:w="2250" w:type="dxa"/>
          <w:shd w:val="clear" w:color="auto" w:fill="auto"/>
        </w:tcPr>
        <w:p w14:paraId="07E890D6" w14:textId="77777777" w:rsidR="00E55C11" w:rsidRPr="004D495C" w:rsidRDefault="00E55C11" w:rsidP="00E55C11">
          <w:pPr>
            <w:pStyle w:val="FirstFooter"/>
            <w:tabs>
              <w:tab w:val="left" w:pos="2302"/>
            </w:tabs>
            <w:rPr>
              <w:sz w:val="18"/>
              <w:szCs w:val="18"/>
              <w:lang w:val="en-US"/>
            </w:rPr>
          </w:pPr>
          <w:r w:rsidRPr="004D495C">
            <w:rPr>
              <w:sz w:val="18"/>
              <w:szCs w:val="18"/>
              <w:lang w:val="en-US"/>
            </w:rPr>
            <w:t>Phone number:</w:t>
          </w:r>
        </w:p>
      </w:tc>
      <w:tc>
        <w:tcPr>
          <w:tcW w:w="5959" w:type="dxa"/>
        </w:tcPr>
        <w:p w14:paraId="35EE93CB" w14:textId="4AEE7718" w:rsidR="00E55C11" w:rsidRPr="004D495C" w:rsidRDefault="00E55C11" w:rsidP="00E55C11">
          <w:pPr>
            <w:pStyle w:val="FirstFooter"/>
            <w:tabs>
              <w:tab w:val="left" w:pos="2302"/>
            </w:tabs>
            <w:rPr>
              <w:sz w:val="18"/>
              <w:szCs w:val="18"/>
              <w:highlight w:val="yellow"/>
              <w:lang w:val="en-US"/>
            </w:rPr>
          </w:pPr>
          <w:r w:rsidRPr="00523FA7">
            <w:rPr>
              <w:sz w:val="18"/>
              <w:szCs w:val="18"/>
              <w:lang w:val="en-US"/>
            </w:rPr>
            <w:t>+41 22 730 5533</w:t>
          </w:r>
        </w:p>
      </w:tc>
      <w:bookmarkStart w:id="4" w:name="PhoneNo"/>
      <w:bookmarkEnd w:id="4"/>
    </w:tr>
    <w:tr w:rsidR="00E55C11" w:rsidRPr="004D495C" w14:paraId="06BA182D" w14:textId="77777777" w:rsidTr="00E55C11">
      <w:tc>
        <w:tcPr>
          <w:tcW w:w="1432" w:type="dxa"/>
          <w:shd w:val="clear" w:color="auto" w:fill="auto"/>
        </w:tcPr>
        <w:p w14:paraId="3D17C47E" w14:textId="77777777" w:rsidR="00E55C11" w:rsidRPr="004D495C" w:rsidRDefault="00E55C11" w:rsidP="00E55C11">
          <w:pPr>
            <w:pStyle w:val="FirstFooter"/>
            <w:tabs>
              <w:tab w:val="left" w:pos="1559"/>
              <w:tab w:val="left" w:pos="3828"/>
            </w:tabs>
            <w:rPr>
              <w:sz w:val="20"/>
              <w:lang w:val="en-US"/>
            </w:rPr>
          </w:pPr>
        </w:p>
      </w:tc>
      <w:tc>
        <w:tcPr>
          <w:tcW w:w="2250" w:type="dxa"/>
          <w:shd w:val="clear" w:color="auto" w:fill="auto"/>
        </w:tcPr>
        <w:p w14:paraId="53D9E75F" w14:textId="77777777" w:rsidR="00E55C11" w:rsidRPr="004D495C" w:rsidRDefault="00E55C11" w:rsidP="00E55C11">
          <w:pPr>
            <w:pStyle w:val="FirstFooter"/>
            <w:tabs>
              <w:tab w:val="left" w:pos="2302"/>
            </w:tabs>
            <w:rPr>
              <w:sz w:val="18"/>
              <w:szCs w:val="18"/>
              <w:lang w:val="en-US"/>
            </w:rPr>
          </w:pPr>
          <w:r w:rsidRPr="004D495C">
            <w:rPr>
              <w:sz w:val="18"/>
              <w:szCs w:val="18"/>
              <w:lang w:val="en-US"/>
            </w:rPr>
            <w:t>E-mail:</w:t>
          </w:r>
        </w:p>
      </w:tc>
      <w:tc>
        <w:tcPr>
          <w:tcW w:w="5959" w:type="dxa"/>
        </w:tcPr>
        <w:p w14:paraId="0DBE0A7F" w14:textId="395BB666" w:rsidR="00E55C11" w:rsidRPr="004D495C" w:rsidRDefault="00E55C11" w:rsidP="00E55C11">
          <w:pPr>
            <w:pStyle w:val="FirstFooter"/>
            <w:tabs>
              <w:tab w:val="left" w:pos="2302"/>
            </w:tabs>
            <w:rPr>
              <w:sz w:val="18"/>
              <w:szCs w:val="18"/>
              <w:highlight w:val="yellow"/>
              <w:lang w:val="en-US"/>
            </w:rPr>
          </w:pPr>
          <w:hyperlink r:id="rId1" w:history="1">
            <w:r w:rsidRPr="00523FA7">
              <w:rPr>
                <w:rStyle w:val="Hyperlink"/>
                <w:sz w:val="18"/>
                <w:szCs w:val="18"/>
              </w:rPr>
              <w:t>bdtdirector@itu.int</w:t>
            </w:r>
          </w:hyperlink>
          <w:r w:rsidRPr="00523FA7">
            <w:rPr>
              <w:sz w:val="18"/>
              <w:szCs w:val="18"/>
            </w:rPr>
            <w:t xml:space="preserve">. </w:t>
          </w:r>
        </w:p>
      </w:tc>
      <w:bookmarkStart w:id="5" w:name="Email"/>
      <w:bookmarkEnd w:id="5"/>
    </w:tr>
  </w:tbl>
  <w:p w14:paraId="65715F79" w14:textId="722C5EF4" w:rsidR="00E45D05" w:rsidRPr="0070310A" w:rsidRDefault="00D430E4" w:rsidP="00DF269F">
    <w:pPr>
      <w:jc w:val="center"/>
      <w:rPr>
        <w:rFonts w:ascii="Calibri" w:hAnsi="Calibri"/>
        <w:sz w:val="20"/>
        <w:szCs w:val="16"/>
      </w:rPr>
    </w:pPr>
    <w:hyperlink r:id="rId2" w:history="1">
      <w:r w:rsidR="00DF269F"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1092D" w14:textId="77777777" w:rsidR="00F33F7E" w:rsidRDefault="00F33F7E">
      <w:r>
        <w:rPr>
          <w:b/>
        </w:rPr>
        <w:t>_______________</w:t>
      </w:r>
    </w:p>
  </w:footnote>
  <w:footnote w:type="continuationSeparator" w:id="0">
    <w:p w14:paraId="2E3524AF" w14:textId="77777777" w:rsidR="00F33F7E" w:rsidRDefault="00F33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75F45078" w:rsidR="00A066F1" w:rsidRPr="00DF269F" w:rsidRDefault="00DF269F" w:rsidP="00DF269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 w:name="DocRef2"/>
    <w:bookmarkEnd w:id="1"/>
    <w:r w:rsidRPr="00FF089C">
      <w:rPr>
        <w:sz w:val="22"/>
        <w:szCs w:val="22"/>
        <w:lang w:val="es-ES_tradnl"/>
      </w:rPr>
      <w:t>RPM-</w:t>
    </w:r>
    <w:r>
      <w:rPr>
        <w:sz w:val="22"/>
        <w:szCs w:val="22"/>
        <w:lang w:val="es-ES_tradnl"/>
      </w:rPr>
      <w:t>ARB21</w:t>
    </w:r>
    <w:r w:rsidRPr="00FF089C">
      <w:rPr>
        <w:sz w:val="22"/>
        <w:szCs w:val="22"/>
        <w:lang w:val="es-ES_tradnl"/>
      </w:rPr>
      <w:t>/</w:t>
    </w:r>
    <w:bookmarkStart w:id="2" w:name="DocNo2"/>
    <w:bookmarkEnd w:id="2"/>
    <w:r w:rsidR="001C6F5B">
      <w:rPr>
        <w:sz w:val="22"/>
        <w:szCs w:val="22"/>
        <w:lang w:val="es-ES_tradnl"/>
      </w:rPr>
      <w:t>INF/</w:t>
    </w:r>
    <w:r w:rsidR="00D430E4">
      <w:rPr>
        <w:sz w:val="22"/>
        <w:szCs w:val="22"/>
        <w:lang w:val="es-ES_tradnl"/>
      </w:rPr>
      <w:t>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010DA2"/>
    <w:multiLevelType w:val="hybridMultilevel"/>
    <w:tmpl w:val="ECAE8A48"/>
    <w:lvl w:ilvl="0" w:tplc="992E0E8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EC117BB"/>
    <w:multiLevelType w:val="hybridMultilevel"/>
    <w:tmpl w:val="22102F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0203273"/>
    <w:multiLevelType w:val="hybridMultilevel"/>
    <w:tmpl w:val="3DF4165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160BA1"/>
    <w:multiLevelType w:val="hybridMultilevel"/>
    <w:tmpl w:val="7CA68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F3292"/>
    <w:multiLevelType w:val="hybridMultilevel"/>
    <w:tmpl w:val="732CC87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E62CCC"/>
    <w:multiLevelType w:val="hybridMultilevel"/>
    <w:tmpl w:val="0F14F1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3"/>
  </w:num>
  <w:num w:numId="5">
    <w:abstractNumId w:val="9"/>
  </w:num>
  <w:num w:numId="6">
    <w:abstractNumId w:val="8"/>
  </w:num>
  <w:num w:numId="7">
    <w:abstractNumId w:val="5"/>
  </w:num>
  <w:num w:numId="8">
    <w:abstractNumId w:val="10"/>
  </w:num>
  <w:num w:numId="9">
    <w:abstractNumId w:val="6"/>
  </w:num>
  <w:num w:numId="10">
    <w:abstractNumId w:val="7"/>
  </w:num>
  <w:num w:numId="11">
    <w:abstractNumId w:val="4"/>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5E"/>
    <w:rsid w:val="000224E5"/>
    <w:rsid w:val="00022A29"/>
    <w:rsid w:val="00022F94"/>
    <w:rsid w:val="000355FD"/>
    <w:rsid w:val="00051E39"/>
    <w:rsid w:val="00057BF9"/>
    <w:rsid w:val="00075C63"/>
    <w:rsid w:val="00077239"/>
    <w:rsid w:val="000822BE"/>
    <w:rsid w:val="00086491"/>
    <w:rsid w:val="00091346"/>
    <w:rsid w:val="000A74E7"/>
    <w:rsid w:val="000D41C5"/>
    <w:rsid w:val="000F73FF"/>
    <w:rsid w:val="00114CF7"/>
    <w:rsid w:val="00123B68"/>
    <w:rsid w:val="00124A96"/>
    <w:rsid w:val="00126F2E"/>
    <w:rsid w:val="00137DC5"/>
    <w:rsid w:val="00146F6F"/>
    <w:rsid w:val="00152957"/>
    <w:rsid w:val="001816BA"/>
    <w:rsid w:val="00187BD9"/>
    <w:rsid w:val="00190B55"/>
    <w:rsid w:val="00194CFB"/>
    <w:rsid w:val="001968E3"/>
    <w:rsid w:val="001B2ED3"/>
    <w:rsid w:val="001C3A63"/>
    <w:rsid w:val="001C3B5F"/>
    <w:rsid w:val="001C6F5B"/>
    <w:rsid w:val="001D058F"/>
    <w:rsid w:val="001E0E5F"/>
    <w:rsid w:val="001F42FE"/>
    <w:rsid w:val="002009EA"/>
    <w:rsid w:val="00202CA0"/>
    <w:rsid w:val="00214A94"/>
    <w:rsid w:val="002154A6"/>
    <w:rsid w:val="002255B3"/>
    <w:rsid w:val="002418F1"/>
    <w:rsid w:val="00266B76"/>
    <w:rsid w:val="00271316"/>
    <w:rsid w:val="00281004"/>
    <w:rsid w:val="00293327"/>
    <w:rsid w:val="002A71E7"/>
    <w:rsid w:val="002C1030"/>
    <w:rsid w:val="002C780D"/>
    <w:rsid w:val="002D58BE"/>
    <w:rsid w:val="003013EE"/>
    <w:rsid w:val="00302A6F"/>
    <w:rsid w:val="00317B00"/>
    <w:rsid w:val="003254E4"/>
    <w:rsid w:val="003455FD"/>
    <w:rsid w:val="003631CE"/>
    <w:rsid w:val="00377BD3"/>
    <w:rsid w:val="003831C9"/>
    <w:rsid w:val="00384088"/>
    <w:rsid w:val="0039169B"/>
    <w:rsid w:val="003A20D5"/>
    <w:rsid w:val="003A7F8C"/>
    <w:rsid w:val="003B532E"/>
    <w:rsid w:val="003B6F14"/>
    <w:rsid w:val="003D0F8B"/>
    <w:rsid w:val="003D5EED"/>
    <w:rsid w:val="004131D4"/>
    <w:rsid w:val="0041348E"/>
    <w:rsid w:val="00415E61"/>
    <w:rsid w:val="004237E1"/>
    <w:rsid w:val="00447308"/>
    <w:rsid w:val="004518D3"/>
    <w:rsid w:val="004535AA"/>
    <w:rsid w:val="004765FF"/>
    <w:rsid w:val="004900CA"/>
    <w:rsid w:val="00492075"/>
    <w:rsid w:val="004969AD"/>
    <w:rsid w:val="004B13CB"/>
    <w:rsid w:val="004B4FDF"/>
    <w:rsid w:val="004D5D5C"/>
    <w:rsid w:val="0050139F"/>
    <w:rsid w:val="00515E90"/>
    <w:rsid w:val="00521223"/>
    <w:rsid w:val="0052241C"/>
    <w:rsid w:val="0055118B"/>
    <w:rsid w:val="0055140B"/>
    <w:rsid w:val="00580CA8"/>
    <w:rsid w:val="005964AB"/>
    <w:rsid w:val="005C099A"/>
    <w:rsid w:val="005C31A5"/>
    <w:rsid w:val="005E10C9"/>
    <w:rsid w:val="005E61DD"/>
    <w:rsid w:val="005E6321"/>
    <w:rsid w:val="006023DF"/>
    <w:rsid w:val="00642423"/>
    <w:rsid w:val="006528E0"/>
    <w:rsid w:val="00653BA7"/>
    <w:rsid w:val="00657DE0"/>
    <w:rsid w:val="00664911"/>
    <w:rsid w:val="0067199F"/>
    <w:rsid w:val="00674952"/>
    <w:rsid w:val="00685313"/>
    <w:rsid w:val="00687800"/>
    <w:rsid w:val="006A6E9B"/>
    <w:rsid w:val="006B4E6E"/>
    <w:rsid w:val="006B7C2A"/>
    <w:rsid w:val="006C23DA"/>
    <w:rsid w:val="006D14DF"/>
    <w:rsid w:val="006E3D45"/>
    <w:rsid w:val="006F3509"/>
    <w:rsid w:val="0070310A"/>
    <w:rsid w:val="007149F9"/>
    <w:rsid w:val="0072428F"/>
    <w:rsid w:val="00733A30"/>
    <w:rsid w:val="00736D8A"/>
    <w:rsid w:val="00745AEE"/>
    <w:rsid w:val="007479EA"/>
    <w:rsid w:val="00750F10"/>
    <w:rsid w:val="007742CA"/>
    <w:rsid w:val="007977D7"/>
    <w:rsid w:val="007D06F0"/>
    <w:rsid w:val="007D45E3"/>
    <w:rsid w:val="007D5320"/>
    <w:rsid w:val="00800972"/>
    <w:rsid w:val="00804475"/>
    <w:rsid w:val="00811633"/>
    <w:rsid w:val="00821CEF"/>
    <w:rsid w:val="00821F10"/>
    <w:rsid w:val="00830473"/>
    <w:rsid w:val="00832828"/>
    <w:rsid w:val="0083645A"/>
    <w:rsid w:val="00854635"/>
    <w:rsid w:val="00856663"/>
    <w:rsid w:val="00872FC8"/>
    <w:rsid w:val="008801D3"/>
    <w:rsid w:val="008845D0"/>
    <w:rsid w:val="00885779"/>
    <w:rsid w:val="00892F05"/>
    <w:rsid w:val="008A0496"/>
    <w:rsid w:val="008B43F2"/>
    <w:rsid w:val="008B473F"/>
    <w:rsid w:val="008B6CFF"/>
    <w:rsid w:val="008E1A06"/>
    <w:rsid w:val="00903047"/>
    <w:rsid w:val="00903ECB"/>
    <w:rsid w:val="00910B26"/>
    <w:rsid w:val="009274B4"/>
    <w:rsid w:val="00930E4B"/>
    <w:rsid w:val="00934EA2"/>
    <w:rsid w:val="00944A5C"/>
    <w:rsid w:val="00952A66"/>
    <w:rsid w:val="00973389"/>
    <w:rsid w:val="009B07DF"/>
    <w:rsid w:val="009C56E5"/>
    <w:rsid w:val="009E5FC8"/>
    <w:rsid w:val="009E687A"/>
    <w:rsid w:val="009F4C9F"/>
    <w:rsid w:val="00A03C5C"/>
    <w:rsid w:val="00A066F1"/>
    <w:rsid w:val="00A141AF"/>
    <w:rsid w:val="00A15693"/>
    <w:rsid w:val="00A16D29"/>
    <w:rsid w:val="00A20E5E"/>
    <w:rsid w:val="00A30305"/>
    <w:rsid w:val="00A31D2D"/>
    <w:rsid w:val="00A404F0"/>
    <w:rsid w:val="00A4600A"/>
    <w:rsid w:val="00A538A6"/>
    <w:rsid w:val="00A53972"/>
    <w:rsid w:val="00A544EA"/>
    <w:rsid w:val="00A54C25"/>
    <w:rsid w:val="00A6404C"/>
    <w:rsid w:val="00A710E7"/>
    <w:rsid w:val="00A7372E"/>
    <w:rsid w:val="00A85602"/>
    <w:rsid w:val="00A93B85"/>
    <w:rsid w:val="00A96DFE"/>
    <w:rsid w:val="00AA0B18"/>
    <w:rsid w:val="00AA2B39"/>
    <w:rsid w:val="00AA666F"/>
    <w:rsid w:val="00AB2274"/>
    <w:rsid w:val="00AC4375"/>
    <w:rsid w:val="00B004E5"/>
    <w:rsid w:val="00B639E9"/>
    <w:rsid w:val="00B817CD"/>
    <w:rsid w:val="00B82B1A"/>
    <w:rsid w:val="00BA65F3"/>
    <w:rsid w:val="00BB29C8"/>
    <w:rsid w:val="00BB3A95"/>
    <w:rsid w:val="00BC7459"/>
    <w:rsid w:val="00BD3DAE"/>
    <w:rsid w:val="00C0018F"/>
    <w:rsid w:val="00C20466"/>
    <w:rsid w:val="00C214ED"/>
    <w:rsid w:val="00C234E6"/>
    <w:rsid w:val="00C264DA"/>
    <w:rsid w:val="00C3005A"/>
    <w:rsid w:val="00C31918"/>
    <w:rsid w:val="00C324A8"/>
    <w:rsid w:val="00C54517"/>
    <w:rsid w:val="00C55A32"/>
    <w:rsid w:val="00C64B30"/>
    <w:rsid w:val="00C64CD8"/>
    <w:rsid w:val="00C8720F"/>
    <w:rsid w:val="00C911C4"/>
    <w:rsid w:val="00C97C68"/>
    <w:rsid w:val="00CA1A47"/>
    <w:rsid w:val="00CC247A"/>
    <w:rsid w:val="00CC6351"/>
    <w:rsid w:val="00CE04FD"/>
    <w:rsid w:val="00CE5E47"/>
    <w:rsid w:val="00CF020F"/>
    <w:rsid w:val="00CF2B5B"/>
    <w:rsid w:val="00D14CE0"/>
    <w:rsid w:val="00D23F64"/>
    <w:rsid w:val="00D430E4"/>
    <w:rsid w:val="00D5651D"/>
    <w:rsid w:val="00D74898"/>
    <w:rsid w:val="00D801ED"/>
    <w:rsid w:val="00D83BF5"/>
    <w:rsid w:val="00D925C2"/>
    <w:rsid w:val="00D936BC"/>
    <w:rsid w:val="00D96530"/>
    <w:rsid w:val="00D96B4B"/>
    <w:rsid w:val="00DA7078"/>
    <w:rsid w:val="00DB13E0"/>
    <w:rsid w:val="00DD08B4"/>
    <w:rsid w:val="00DD44AF"/>
    <w:rsid w:val="00DE2AC3"/>
    <w:rsid w:val="00DE434C"/>
    <w:rsid w:val="00DE5692"/>
    <w:rsid w:val="00DF269F"/>
    <w:rsid w:val="00DF6F8E"/>
    <w:rsid w:val="00E03C94"/>
    <w:rsid w:val="00E07105"/>
    <w:rsid w:val="00E13126"/>
    <w:rsid w:val="00E14514"/>
    <w:rsid w:val="00E168B4"/>
    <w:rsid w:val="00E26226"/>
    <w:rsid w:val="00E27946"/>
    <w:rsid w:val="00E432AD"/>
    <w:rsid w:val="00E45D05"/>
    <w:rsid w:val="00E55816"/>
    <w:rsid w:val="00E55AEF"/>
    <w:rsid w:val="00E55C11"/>
    <w:rsid w:val="00E776B4"/>
    <w:rsid w:val="00E901C1"/>
    <w:rsid w:val="00E976C1"/>
    <w:rsid w:val="00EA12E5"/>
    <w:rsid w:val="00F02766"/>
    <w:rsid w:val="00F04067"/>
    <w:rsid w:val="00F05BD4"/>
    <w:rsid w:val="00F21A1D"/>
    <w:rsid w:val="00F2390F"/>
    <w:rsid w:val="00F33F7E"/>
    <w:rsid w:val="00F55876"/>
    <w:rsid w:val="00F64D43"/>
    <w:rsid w:val="00F65C19"/>
    <w:rsid w:val="00F717D3"/>
    <w:rsid w:val="00F77372"/>
    <w:rsid w:val="00F9304A"/>
    <w:rsid w:val="00FD2546"/>
    <w:rsid w:val="00FD772E"/>
    <w:rsid w:val="00FE33A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ListParagraphChar">
    <w:name w:val="List Paragraph Char"/>
    <w:basedOn w:val="DefaultParagraphFont"/>
    <w:link w:val="ListParagraph"/>
    <w:uiPriority w:val="34"/>
    <w:locked/>
    <w:rsid w:val="00F77372"/>
    <w:rPr>
      <w:rFonts w:asciiTheme="minorHAnsi" w:hAnsiTheme="minorHAnsi"/>
      <w:sz w:val="24"/>
      <w:lang w:val="en-GB" w:eastAsia="en-US"/>
    </w:rPr>
  </w:style>
  <w:style w:type="character" w:styleId="CommentReference">
    <w:name w:val="annotation reference"/>
    <w:basedOn w:val="DefaultParagraphFont"/>
    <w:semiHidden/>
    <w:unhideWhenUsed/>
    <w:rsid w:val="00F717D3"/>
    <w:rPr>
      <w:sz w:val="16"/>
      <w:szCs w:val="16"/>
    </w:rPr>
  </w:style>
  <w:style w:type="paragraph" w:styleId="CommentText">
    <w:name w:val="annotation text"/>
    <w:basedOn w:val="Normal"/>
    <w:link w:val="CommentTextChar"/>
    <w:semiHidden/>
    <w:unhideWhenUsed/>
    <w:rsid w:val="00F717D3"/>
    <w:rPr>
      <w:sz w:val="20"/>
    </w:rPr>
  </w:style>
  <w:style w:type="character" w:customStyle="1" w:styleId="CommentTextChar">
    <w:name w:val="Comment Text Char"/>
    <w:basedOn w:val="DefaultParagraphFont"/>
    <w:link w:val="CommentText"/>
    <w:semiHidden/>
    <w:rsid w:val="00F717D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717D3"/>
    <w:rPr>
      <w:b/>
      <w:bCs/>
    </w:rPr>
  </w:style>
  <w:style w:type="character" w:customStyle="1" w:styleId="CommentSubjectChar">
    <w:name w:val="Comment Subject Char"/>
    <w:basedOn w:val="CommentTextChar"/>
    <w:link w:val="CommentSubject"/>
    <w:semiHidden/>
    <w:rsid w:val="00F717D3"/>
    <w:rPr>
      <w:rFonts w:asciiTheme="minorHAnsi" w:hAnsiTheme="minorHAnsi"/>
      <w:b/>
      <w:bCs/>
      <w:lang w:val="en-GB" w:eastAsia="en-US"/>
    </w:rPr>
  </w:style>
  <w:style w:type="paragraph" w:styleId="Revision">
    <w:name w:val="Revision"/>
    <w:hidden/>
    <w:uiPriority w:val="99"/>
    <w:semiHidden/>
    <w:rsid w:val="00FE33A8"/>
    <w:rPr>
      <w:rFonts w:asciiTheme="minorHAnsi" w:hAnsiTheme="minorHAnsi"/>
      <w:sz w:val="24"/>
      <w:lang w:val="en-GB" w:eastAsia="en-US"/>
    </w:rPr>
  </w:style>
  <w:style w:type="paragraph" w:customStyle="1" w:styleId="CEONormal">
    <w:name w:val="CEO_Normal"/>
    <w:link w:val="CEONormalChar"/>
    <w:rsid w:val="009B07DF"/>
    <w:pPr>
      <w:spacing w:before="120" w:after="120"/>
    </w:pPr>
    <w:rPr>
      <w:rFonts w:ascii="Verdana" w:eastAsia="SimSun" w:hAnsi="Verdana"/>
      <w:sz w:val="19"/>
      <w:szCs w:val="19"/>
      <w:lang w:val="en-GB" w:eastAsia="en-US"/>
    </w:rPr>
  </w:style>
  <w:style w:type="table" w:styleId="TableGrid">
    <w:name w:val="Table Grid"/>
    <w:basedOn w:val="TableNormal"/>
    <w:rsid w:val="009B07DF"/>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ONormalChar">
    <w:name w:val="CEO_Normal Char"/>
    <w:link w:val="CEONormal"/>
    <w:rsid w:val="009B07DF"/>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9398549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866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RB.aspx" TargetMode="External"/><Relationship Id="rId1" Type="http://schemas.openxmlformats.org/officeDocument/2006/relationships/hyperlink" Target="mailto:bdtdirecto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78F726-FAC9-40D3-B9FA-89C30927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cp:revision>
  <cp:lastPrinted>2011-08-24T07:41:00Z</cp:lastPrinted>
  <dcterms:created xsi:type="dcterms:W3CDTF">2021-04-07T15:49:00Z</dcterms:created>
  <dcterms:modified xsi:type="dcterms:W3CDTF">2021-04-07T15:49:00Z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