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9"/>
      </w:tblGrid>
      <w:tr w:rsidR="008460D2" w:rsidRPr="001B2D1D" w14:paraId="17753B25" w14:textId="77777777" w:rsidTr="008460D2">
        <w:trPr>
          <w:cantSplit/>
        </w:trPr>
        <w:tc>
          <w:tcPr>
            <w:tcW w:w="2127" w:type="dxa"/>
          </w:tcPr>
          <w:p w14:paraId="38F22779" w14:textId="621259D6" w:rsidR="008460D2" w:rsidRPr="001B2D1D" w:rsidRDefault="008460D2" w:rsidP="00081329">
            <w:pPr>
              <w:spacing w:after="120"/>
              <w:rPr>
                <w:b/>
                <w:bCs/>
                <w:sz w:val="32"/>
                <w:szCs w:val="32"/>
                <w:lang w:val="es-ES_tradnl"/>
              </w:rPr>
            </w:pPr>
            <w:r w:rsidRPr="001B2D1D">
              <w:rPr>
                <w:b/>
                <w:bCs/>
                <w:noProof/>
                <w:sz w:val="32"/>
                <w:szCs w:val="32"/>
                <w:lang w:val="es-ES_tradnl"/>
              </w:rPr>
              <w:drawing>
                <wp:inline distT="0" distB="0" distL="0" distR="0" wp14:anchorId="750D6033" wp14:editId="02DD2195">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7E6B9FF6" w14:textId="098B4B84" w:rsidR="00C705EB" w:rsidRPr="001B2D1D" w:rsidRDefault="008460D2" w:rsidP="00081329">
            <w:pPr>
              <w:spacing w:after="120"/>
              <w:rPr>
                <w:b/>
                <w:bCs/>
                <w:sz w:val="32"/>
                <w:szCs w:val="32"/>
                <w:lang w:val="es-ES_tradnl"/>
              </w:rPr>
            </w:pPr>
            <w:r w:rsidRPr="001B2D1D">
              <w:rPr>
                <w:b/>
                <w:bCs/>
                <w:sz w:val="32"/>
                <w:szCs w:val="32"/>
                <w:lang w:val="es-ES_tradnl"/>
              </w:rPr>
              <w:t xml:space="preserve">Reunión Preparatoria Regional </w:t>
            </w:r>
            <w:r w:rsidR="00C705EB" w:rsidRPr="001B2D1D">
              <w:rPr>
                <w:b/>
                <w:bCs/>
                <w:sz w:val="32"/>
                <w:szCs w:val="32"/>
                <w:lang w:val="es-ES_tradnl"/>
              </w:rPr>
              <w:br/>
            </w:r>
            <w:r w:rsidRPr="001B2D1D">
              <w:rPr>
                <w:b/>
                <w:bCs/>
                <w:sz w:val="32"/>
                <w:szCs w:val="32"/>
                <w:lang w:val="es-ES_tradnl"/>
              </w:rPr>
              <w:t xml:space="preserve">de la CMDT-21 para </w:t>
            </w:r>
            <w:r w:rsidR="00852BDE" w:rsidRPr="001B2D1D">
              <w:rPr>
                <w:b/>
                <w:bCs/>
                <w:sz w:val="32"/>
                <w:szCs w:val="32"/>
                <w:lang w:val="es-ES_tradnl"/>
              </w:rPr>
              <w:t>la Región Árabe</w:t>
            </w:r>
            <w:r w:rsidRPr="001B2D1D">
              <w:rPr>
                <w:b/>
                <w:bCs/>
                <w:sz w:val="32"/>
                <w:szCs w:val="32"/>
                <w:lang w:val="es-ES_tradnl"/>
              </w:rPr>
              <w:t xml:space="preserve"> </w:t>
            </w:r>
            <w:r w:rsidR="00C705EB" w:rsidRPr="001B2D1D">
              <w:rPr>
                <w:b/>
                <w:bCs/>
                <w:sz w:val="32"/>
                <w:szCs w:val="32"/>
                <w:lang w:val="es-ES_tradnl"/>
              </w:rPr>
              <w:br/>
            </w:r>
            <w:r w:rsidRPr="001B2D1D">
              <w:rPr>
                <w:b/>
                <w:bCs/>
                <w:sz w:val="32"/>
                <w:szCs w:val="32"/>
                <w:lang w:val="es-ES_tradnl"/>
              </w:rPr>
              <w:t>(RPM-</w:t>
            </w:r>
            <w:r w:rsidR="00852BDE" w:rsidRPr="001B2D1D">
              <w:rPr>
                <w:b/>
                <w:bCs/>
                <w:sz w:val="32"/>
                <w:szCs w:val="32"/>
                <w:lang w:val="es-ES_tradnl"/>
              </w:rPr>
              <w:t>ARB</w:t>
            </w:r>
            <w:r w:rsidRPr="001B2D1D">
              <w:rPr>
                <w:b/>
                <w:bCs/>
                <w:sz w:val="32"/>
                <w:szCs w:val="32"/>
                <w:lang w:val="es-ES_tradnl"/>
              </w:rPr>
              <w:t>)</w:t>
            </w:r>
          </w:p>
          <w:p w14:paraId="733A8873" w14:textId="07545C5D" w:rsidR="008460D2" w:rsidRPr="001B2D1D" w:rsidRDefault="008460D2" w:rsidP="00081329">
            <w:pPr>
              <w:spacing w:after="120"/>
              <w:rPr>
                <w:b/>
                <w:bCs/>
                <w:sz w:val="32"/>
                <w:szCs w:val="32"/>
                <w:lang w:val="es-ES_tradnl"/>
              </w:rPr>
            </w:pPr>
            <w:r w:rsidRPr="001B2D1D">
              <w:rPr>
                <w:b/>
                <w:bCs/>
                <w:szCs w:val="24"/>
                <w:lang w:val="es-ES_tradnl"/>
              </w:rPr>
              <w:t xml:space="preserve">Virtual, </w:t>
            </w:r>
            <w:r w:rsidR="005619A3" w:rsidRPr="001B2D1D">
              <w:rPr>
                <w:b/>
                <w:bCs/>
                <w:szCs w:val="24"/>
                <w:lang w:val="es-ES_tradnl"/>
              </w:rPr>
              <w:t>7</w:t>
            </w:r>
            <w:r w:rsidRPr="001B2D1D">
              <w:rPr>
                <w:b/>
                <w:bCs/>
                <w:szCs w:val="24"/>
                <w:lang w:val="es-ES_tradnl"/>
              </w:rPr>
              <w:t>-</w:t>
            </w:r>
            <w:r w:rsidR="005619A3" w:rsidRPr="001B2D1D">
              <w:rPr>
                <w:b/>
                <w:bCs/>
                <w:szCs w:val="24"/>
                <w:lang w:val="es-ES_tradnl"/>
              </w:rPr>
              <w:t>8</w:t>
            </w:r>
            <w:r w:rsidRPr="001B2D1D">
              <w:rPr>
                <w:b/>
                <w:bCs/>
                <w:szCs w:val="24"/>
                <w:lang w:val="es-ES_tradnl"/>
              </w:rPr>
              <w:t xml:space="preserve"> de </w:t>
            </w:r>
            <w:r w:rsidR="005619A3" w:rsidRPr="001B2D1D">
              <w:rPr>
                <w:b/>
                <w:bCs/>
                <w:szCs w:val="24"/>
                <w:lang w:val="es-ES_tradnl"/>
              </w:rPr>
              <w:t>abril</w:t>
            </w:r>
            <w:r w:rsidRPr="001B2D1D">
              <w:rPr>
                <w:b/>
                <w:bCs/>
                <w:szCs w:val="24"/>
                <w:lang w:val="es-ES_tradnl"/>
              </w:rPr>
              <w:t xml:space="preserve"> de 2021</w:t>
            </w:r>
          </w:p>
        </w:tc>
        <w:tc>
          <w:tcPr>
            <w:tcW w:w="1419" w:type="dxa"/>
          </w:tcPr>
          <w:p w14:paraId="279197B1" w14:textId="09B5E2EB" w:rsidR="008460D2" w:rsidRPr="001B2D1D" w:rsidRDefault="008460D2" w:rsidP="00081329">
            <w:pPr>
              <w:spacing w:before="240"/>
              <w:ind w:right="142"/>
              <w:rPr>
                <w:lang w:val="es-ES_tradnl"/>
              </w:rPr>
            </w:pPr>
            <w:r w:rsidRPr="001B2D1D">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1B2D1D" w14:paraId="02CA2556" w14:textId="77777777" w:rsidTr="00504609">
        <w:trPr>
          <w:cantSplit/>
          <w:trHeight w:val="238"/>
        </w:trPr>
        <w:tc>
          <w:tcPr>
            <w:tcW w:w="6379" w:type="dxa"/>
            <w:gridSpan w:val="2"/>
            <w:tcBorders>
              <w:top w:val="single" w:sz="12" w:space="0" w:color="auto"/>
            </w:tcBorders>
          </w:tcPr>
          <w:p w14:paraId="5057834D" w14:textId="77777777" w:rsidR="0070796E" w:rsidRPr="001B2D1D" w:rsidRDefault="0070796E" w:rsidP="00081329">
            <w:pPr>
              <w:spacing w:before="0"/>
              <w:rPr>
                <w:lang w:val="es-ES_tradnl"/>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1B2D1D" w:rsidRDefault="0070796E" w:rsidP="00081329">
            <w:pPr>
              <w:spacing w:before="0"/>
              <w:rPr>
                <w:lang w:val="es-ES_tradnl"/>
              </w:rPr>
            </w:pPr>
          </w:p>
        </w:tc>
      </w:tr>
      <w:tr w:rsidR="0070796E" w:rsidRPr="001B2D1D" w14:paraId="042F6D12" w14:textId="77777777" w:rsidTr="00504609">
        <w:trPr>
          <w:cantSplit/>
          <w:trHeight w:val="20"/>
        </w:trPr>
        <w:tc>
          <w:tcPr>
            <w:tcW w:w="6379" w:type="dxa"/>
            <w:gridSpan w:val="2"/>
            <w:vMerge w:val="restart"/>
          </w:tcPr>
          <w:p w14:paraId="20070EC3" w14:textId="77777777" w:rsidR="0070796E" w:rsidRPr="001B2D1D" w:rsidRDefault="0070796E" w:rsidP="00081329">
            <w:pPr>
              <w:rPr>
                <w:lang w:val="es-ES_tradnl"/>
              </w:rPr>
            </w:pPr>
          </w:p>
        </w:tc>
        <w:tc>
          <w:tcPr>
            <w:tcW w:w="3262" w:type="dxa"/>
            <w:gridSpan w:val="2"/>
          </w:tcPr>
          <w:p w14:paraId="49CE235C" w14:textId="168351EB" w:rsidR="0070796E" w:rsidRPr="001B2D1D" w:rsidRDefault="0070796E" w:rsidP="00081329">
            <w:pPr>
              <w:spacing w:before="0"/>
              <w:rPr>
                <w:b/>
                <w:bCs/>
                <w:szCs w:val="24"/>
                <w:lang w:val="es-ES_tradnl"/>
              </w:rPr>
            </w:pPr>
            <w:r w:rsidRPr="001B2D1D">
              <w:rPr>
                <w:b/>
                <w:bCs/>
                <w:szCs w:val="24"/>
                <w:lang w:val="es-ES_tradnl"/>
              </w:rPr>
              <w:t>Document</w:t>
            </w:r>
            <w:r w:rsidR="00EC43F5" w:rsidRPr="001B2D1D">
              <w:rPr>
                <w:b/>
                <w:bCs/>
                <w:szCs w:val="24"/>
                <w:lang w:val="es-ES_tradnl"/>
              </w:rPr>
              <w:t>o</w:t>
            </w:r>
            <w:r w:rsidR="006527BD" w:rsidRPr="001B2D1D">
              <w:rPr>
                <w:b/>
                <w:bCs/>
                <w:szCs w:val="24"/>
                <w:lang w:val="es-ES_tradnl"/>
              </w:rPr>
              <w:t xml:space="preserve"> </w:t>
            </w:r>
            <w:bookmarkStart w:id="2" w:name="DocRef1"/>
            <w:bookmarkEnd w:id="2"/>
            <w:r w:rsidR="00FF089C" w:rsidRPr="001B2D1D">
              <w:rPr>
                <w:b/>
                <w:bCs/>
                <w:szCs w:val="24"/>
                <w:lang w:val="es-ES_tradnl"/>
              </w:rPr>
              <w:t>RPM-</w:t>
            </w:r>
            <w:r w:rsidR="005619A3" w:rsidRPr="001B2D1D">
              <w:rPr>
                <w:b/>
                <w:bCs/>
                <w:szCs w:val="24"/>
                <w:lang w:val="es-ES_tradnl"/>
              </w:rPr>
              <w:t>ARB</w:t>
            </w:r>
            <w:r w:rsidR="00504609" w:rsidRPr="001B2D1D">
              <w:rPr>
                <w:b/>
                <w:bCs/>
                <w:szCs w:val="24"/>
                <w:lang w:val="es-ES_tradnl"/>
              </w:rPr>
              <w:t>21</w:t>
            </w:r>
            <w:r w:rsidR="00FF089C" w:rsidRPr="001B2D1D">
              <w:rPr>
                <w:b/>
                <w:bCs/>
                <w:szCs w:val="24"/>
                <w:lang w:val="es-ES_tradnl"/>
              </w:rPr>
              <w:t>/</w:t>
            </w:r>
            <w:r w:rsidR="005619A3" w:rsidRPr="001B2D1D">
              <w:rPr>
                <w:b/>
                <w:bCs/>
                <w:szCs w:val="24"/>
                <w:lang w:val="es-ES_tradnl"/>
              </w:rPr>
              <w:t>15</w:t>
            </w:r>
            <w:r w:rsidR="00FF089C" w:rsidRPr="001B2D1D">
              <w:rPr>
                <w:b/>
                <w:bCs/>
                <w:szCs w:val="24"/>
                <w:lang w:val="es-ES_tradnl"/>
              </w:rPr>
              <w:t>-</w:t>
            </w:r>
            <w:bookmarkStart w:id="3" w:name="DocNo1"/>
            <w:bookmarkEnd w:id="3"/>
            <w:r w:rsidR="00EC43F5" w:rsidRPr="001B2D1D">
              <w:rPr>
                <w:b/>
                <w:bCs/>
                <w:szCs w:val="24"/>
                <w:lang w:val="es-ES_tradnl"/>
              </w:rPr>
              <w:t>S</w:t>
            </w:r>
          </w:p>
        </w:tc>
      </w:tr>
      <w:tr w:rsidR="0070796E" w:rsidRPr="001B2D1D" w14:paraId="2EA9F9CE" w14:textId="77777777" w:rsidTr="00504609">
        <w:trPr>
          <w:cantSplit/>
          <w:trHeight w:val="23"/>
        </w:trPr>
        <w:tc>
          <w:tcPr>
            <w:tcW w:w="6379" w:type="dxa"/>
            <w:gridSpan w:val="2"/>
            <w:vMerge/>
          </w:tcPr>
          <w:p w14:paraId="2A780D8D" w14:textId="77777777" w:rsidR="0070796E" w:rsidRPr="001B2D1D" w:rsidRDefault="0070796E" w:rsidP="00081329">
            <w:pPr>
              <w:tabs>
                <w:tab w:val="left" w:pos="851"/>
              </w:tabs>
              <w:rPr>
                <w:b/>
                <w:lang w:val="es-ES_tradnl"/>
              </w:rPr>
            </w:pPr>
          </w:p>
        </w:tc>
        <w:tc>
          <w:tcPr>
            <w:tcW w:w="3262" w:type="dxa"/>
            <w:gridSpan w:val="2"/>
          </w:tcPr>
          <w:p w14:paraId="5AACB509" w14:textId="76EE1CF8" w:rsidR="0070796E" w:rsidRPr="001B2D1D" w:rsidRDefault="005619A3" w:rsidP="00081329">
            <w:pPr>
              <w:spacing w:before="0"/>
              <w:rPr>
                <w:b/>
                <w:bCs/>
                <w:szCs w:val="24"/>
                <w:lang w:val="es-ES_tradnl"/>
              </w:rPr>
            </w:pPr>
            <w:bookmarkStart w:id="4" w:name="CreationDate"/>
            <w:bookmarkEnd w:id="4"/>
            <w:r w:rsidRPr="001B2D1D">
              <w:rPr>
                <w:b/>
                <w:bCs/>
                <w:szCs w:val="24"/>
                <w:lang w:val="es-ES_tradnl"/>
              </w:rPr>
              <w:t>Abril de 2021</w:t>
            </w:r>
          </w:p>
        </w:tc>
      </w:tr>
      <w:tr w:rsidR="0070796E" w:rsidRPr="001B2D1D" w14:paraId="03F0AF90" w14:textId="77777777" w:rsidTr="00504609">
        <w:trPr>
          <w:cantSplit/>
          <w:trHeight w:val="333"/>
        </w:trPr>
        <w:tc>
          <w:tcPr>
            <w:tcW w:w="6379" w:type="dxa"/>
            <w:gridSpan w:val="2"/>
            <w:vMerge/>
          </w:tcPr>
          <w:p w14:paraId="49E11E04" w14:textId="77777777" w:rsidR="0070796E" w:rsidRPr="001B2D1D" w:rsidRDefault="0070796E" w:rsidP="00081329">
            <w:pPr>
              <w:tabs>
                <w:tab w:val="left" w:pos="851"/>
              </w:tabs>
              <w:rPr>
                <w:b/>
                <w:lang w:val="es-ES_tradnl"/>
              </w:rPr>
            </w:pPr>
          </w:p>
        </w:tc>
        <w:tc>
          <w:tcPr>
            <w:tcW w:w="3262" w:type="dxa"/>
            <w:gridSpan w:val="2"/>
          </w:tcPr>
          <w:p w14:paraId="5C49528C" w14:textId="7F9241AA" w:rsidR="0070796E" w:rsidRPr="001B2D1D" w:rsidRDefault="00EC43F5" w:rsidP="00081329">
            <w:pPr>
              <w:spacing w:before="0" w:after="120"/>
              <w:rPr>
                <w:b/>
                <w:bCs/>
                <w:szCs w:val="24"/>
                <w:lang w:val="es-ES_tradnl"/>
              </w:rPr>
            </w:pPr>
            <w:r w:rsidRPr="001B2D1D">
              <w:rPr>
                <w:b/>
                <w:bCs/>
                <w:szCs w:val="24"/>
                <w:lang w:val="es-ES_tradnl"/>
              </w:rPr>
              <w:t>Original: inglés</w:t>
            </w:r>
          </w:p>
        </w:tc>
      </w:tr>
      <w:tr w:rsidR="0070796E" w:rsidRPr="001B2D1D" w14:paraId="655B5FD0" w14:textId="77777777" w:rsidTr="00504609">
        <w:trPr>
          <w:cantSplit/>
          <w:trHeight w:val="23"/>
        </w:trPr>
        <w:tc>
          <w:tcPr>
            <w:tcW w:w="9641" w:type="dxa"/>
            <w:gridSpan w:val="4"/>
          </w:tcPr>
          <w:p w14:paraId="438BCD9A" w14:textId="7B83D8DD" w:rsidR="0070796E" w:rsidRPr="001B2D1D" w:rsidRDefault="00852BDE" w:rsidP="00081329">
            <w:pPr>
              <w:tabs>
                <w:tab w:val="left" w:pos="1928"/>
              </w:tabs>
              <w:spacing w:before="240" w:after="240"/>
              <w:ind w:left="1928" w:hanging="1928"/>
              <w:jc w:val="center"/>
              <w:rPr>
                <w:b/>
                <w:bCs/>
                <w:sz w:val="28"/>
                <w:szCs w:val="28"/>
                <w:lang w:val="es-ES_tradnl"/>
              </w:rPr>
            </w:pPr>
            <w:r w:rsidRPr="001B2D1D">
              <w:rPr>
                <w:b/>
                <w:bCs/>
                <w:sz w:val="28"/>
                <w:szCs w:val="28"/>
                <w:lang w:val="es-ES_tradnl"/>
              </w:rPr>
              <w:t>Presidente del</w:t>
            </w:r>
            <w:r w:rsidR="005619A3" w:rsidRPr="001B2D1D">
              <w:rPr>
                <w:b/>
                <w:bCs/>
                <w:sz w:val="28"/>
                <w:szCs w:val="28"/>
                <w:lang w:val="es-ES_tradnl"/>
              </w:rPr>
              <w:t xml:space="preserve"> RP</w:t>
            </w:r>
            <w:r w:rsidR="001B2D1D">
              <w:rPr>
                <w:b/>
                <w:bCs/>
                <w:sz w:val="28"/>
                <w:szCs w:val="28"/>
                <w:lang w:val="es-ES_tradnl"/>
              </w:rPr>
              <w:t>M</w:t>
            </w:r>
            <w:r w:rsidR="005619A3" w:rsidRPr="001B2D1D">
              <w:rPr>
                <w:b/>
                <w:bCs/>
                <w:sz w:val="28"/>
                <w:szCs w:val="28"/>
                <w:lang w:val="es-ES_tradnl"/>
              </w:rPr>
              <w:t>-ARB</w:t>
            </w:r>
          </w:p>
        </w:tc>
      </w:tr>
      <w:tr w:rsidR="00421F93" w:rsidRPr="0036506F" w14:paraId="72DD2DDB" w14:textId="77777777" w:rsidTr="00504609">
        <w:trPr>
          <w:cantSplit/>
          <w:trHeight w:val="23"/>
        </w:trPr>
        <w:tc>
          <w:tcPr>
            <w:tcW w:w="9641" w:type="dxa"/>
            <w:gridSpan w:val="4"/>
          </w:tcPr>
          <w:p w14:paraId="7D77AAB7" w14:textId="31D0E509" w:rsidR="00421F93" w:rsidRPr="001B2D1D" w:rsidRDefault="00806DE5" w:rsidP="00081329">
            <w:pPr>
              <w:tabs>
                <w:tab w:val="left" w:pos="1928"/>
              </w:tabs>
              <w:spacing w:after="120"/>
              <w:ind w:left="1928" w:hanging="1928"/>
              <w:jc w:val="center"/>
              <w:rPr>
                <w:sz w:val="28"/>
                <w:szCs w:val="28"/>
                <w:lang w:val="es-ES_tradnl"/>
              </w:rPr>
            </w:pPr>
            <w:r w:rsidRPr="001B2D1D">
              <w:rPr>
                <w:sz w:val="28"/>
                <w:szCs w:val="28"/>
                <w:lang w:val="es-ES_tradnl"/>
              </w:rPr>
              <w:t>I</w:t>
            </w:r>
            <w:r w:rsidR="00081329" w:rsidRPr="001B2D1D">
              <w:rPr>
                <w:sz w:val="28"/>
                <w:szCs w:val="28"/>
                <w:lang w:val="es-ES_tradnl"/>
              </w:rPr>
              <w:t xml:space="preserve">nforme del Presidente </w:t>
            </w:r>
            <w:r w:rsidR="00852BDE" w:rsidRPr="001B2D1D">
              <w:rPr>
                <w:sz w:val="28"/>
                <w:szCs w:val="28"/>
                <w:lang w:val="es-ES_tradnl"/>
              </w:rPr>
              <w:t>de la RPR-ARB</w:t>
            </w:r>
          </w:p>
        </w:tc>
      </w:tr>
      <w:tr w:rsidR="00504609" w:rsidRPr="0036506F" w14:paraId="3FF473AE" w14:textId="77777777" w:rsidTr="00504609">
        <w:trPr>
          <w:cantSplit/>
          <w:trHeight w:val="23"/>
        </w:trPr>
        <w:tc>
          <w:tcPr>
            <w:tcW w:w="9641" w:type="dxa"/>
            <w:gridSpan w:val="4"/>
            <w:tcBorders>
              <w:bottom w:val="single" w:sz="4" w:space="0" w:color="auto"/>
            </w:tcBorders>
          </w:tcPr>
          <w:p w14:paraId="414CF233" w14:textId="77777777" w:rsidR="00504609" w:rsidRPr="001B2D1D" w:rsidRDefault="00504609" w:rsidP="00081329">
            <w:pPr>
              <w:tabs>
                <w:tab w:val="left" w:pos="1928"/>
              </w:tabs>
              <w:spacing w:after="120"/>
              <w:ind w:left="1928" w:hanging="1928"/>
              <w:jc w:val="center"/>
              <w:rPr>
                <w:sz w:val="28"/>
                <w:szCs w:val="28"/>
                <w:lang w:val="es-ES_tradnl"/>
              </w:rPr>
            </w:pPr>
          </w:p>
        </w:tc>
      </w:tr>
    </w:tbl>
    <w:p w14:paraId="066C4FEE" w14:textId="77777777" w:rsidR="00806DE5" w:rsidRPr="001B2D1D" w:rsidRDefault="00806DE5" w:rsidP="00081329">
      <w:pPr>
        <w:pStyle w:val="Headingb"/>
        <w:rPr>
          <w:lang w:val="es-ES_tradnl"/>
        </w:rPr>
      </w:pPr>
      <w:bookmarkStart w:id="5" w:name="Results"/>
      <w:bookmarkEnd w:id="5"/>
      <w:r w:rsidRPr="001B2D1D">
        <w:rPr>
          <w:lang w:val="es-ES_tradnl"/>
        </w:rPr>
        <w:t>Introducción</w:t>
      </w:r>
    </w:p>
    <w:p w14:paraId="04430627" w14:textId="677B7E67" w:rsidR="00806DE5" w:rsidRPr="001B2D1D" w:rsidRDefault="00806DE5" w:rsidP="00081329">
      <w:pPr>
        <w:rPr>
          <w:lang w:val="es-ES_tradnl"/>
        </w:rPr>
      </w:pPr>
      <w:r w:rsidRPr="001B2D1D">
        <w:rPr>
          <w:lang w:val="es-ES_tradnl"/>
        </w:rPr>
        <w:t xml:space="preserve">La Reunión Preparatoria Regional para la Región Árabe (RPR-ARB) fue organizada </w:t>
      </w:r>
      <w:r w:rsidR="00852BDE" w:rsidRPr="001B2D1D">
        <w:rPr>
          <w:lang w:val="es-ES_tradnl"/>
        </w:rPr>
        <w:t xml:space="preserve">en línea </w:t>
      </w:r>
      <w:r w:rsidRPr="001B2D1D">
        <w:rPr>
          <w:lang w:val="es-ES_tradnl"/>
        </w:rPr>
        <w:t xml:space="preserve">por la Oficina de Desarrollo de las Telecomunicaciones (BDT) de la Unión Internacional de Telecomunicaciones (UIT) </w:t>
      </w:r>
      <w:r w:rsidR="00852BDE" w:rsidRPr="001B2D1D">
        <w:rPr>
          <w:lang w:val="es-ES_tradnl"/>
        </w:rPr>
        <w:t>los días 7 y 8 de abril de 2021</w:t>
      </w:r>
      <w:r w:rsidRPr="001B2D1D">
        <w:rPr>
          <w:lang w:val="es-ES_tradnl"/>
        </w:rPr>
        <w:t>.</w:t>
      </w:r>
    </w:p>
    <w:p w14:paraId="2DD469EE" w14:textId="1A762BDE" w:rsidR="00EB0A5D" w:rsidRPr="001B2D1D" w:rsidRDefault="00806DE5" w:rsidP="00081329">
      <w:pPr>
        <w:rPr>
          <w:lang w:val="es-ES_tradnl"/>
        </w:rPr>
      </w:pPr>
      <w:r w:rsidRPr="001B2D1D">
        <w:rPr>
          <w:lang w:val="es-ES_tradnl"/>
        </w:rPr>
        <w:t>El objetivo de la RPR-ARB era identificar prioridades a escala regional para el desarrollo de las telecomunicaciones y las tecnologías de la información y la comunicación (TIC), teniendo en cuenta las contribuciones presentadas por los Estados Miembros y los Miembros de Sector UIT</w:t>
      </w:r>
      <w:r w:rsidRPr="001B2D1D">
        <w:rPr>
          <w:lang w:val="es-ES_tradnl"/>
        </w:rPr>
        <w:noBreakHyphen/>
        <w:t>D de la Región.</w:t>
      </w:r>
      <w:r w:rsidR="00EB0A5D" w:rsidRPr="001B2D1D">
        <w:rPr>
          <w:lang w:val="es-ES_tradnl"/>
        </w:rPr>
        <w:t xml:space="preserve"> La reunión consensuó un conjunto de propuestas sobre temas prioritarios que servirán de base para la formulación de contribuciones a la Conferencia Mundial de Desarrollo de las Telecomunicaciones, cuya celebración está prevista en Addis Abeba (Etiopía) del 8 al 19 de noviembre de 2021 (CMDT</w:t>
      </w:r>
      <w:r w:rsidR="00EB0A5D" w:rsidRPr="001B2D1D">
        <w:rPr>
          <w:lang w:val="es-ES_tradnl"/>
        </w:rPr>
        <w:noBreakHyphen/>
        <w:t>21) y donde se examinarán las actividades del UIT-D para el próximo periodo cuatrienal (2022</w:t>
      </w:r>
      <w:r w:rsidR="00EB0A5D" w:rsidRPr="001B2D1D">
        <w:rPr>
          <w:lang w:val="es-ES_tradnl"/>
        </w:rPr>
        <w:noBreakHyphen/>
        <w:t>2025).</w:t>
      </w:r>
    </w:p>
    <w:p w14:paraId="48F0960B" w14:textId="26F2A8AF" w:rsidR="00EB0A5D" w:rsidRPr="001B2D1D" w:rsidRDefault="00EB0A5D" w:rsidP="00081329">
      <w:pPr>
        <w:rPr>
          <w:lang w:val="es-ES_tradnl"/>
        </w:rPr>
      </w:pPr>
      <w:r w:rsidRPr="001B2D1D">
        <w:rPr>
          <w:lang w:val="es-ES_tradnl"/>
        </w:rPr>
        <w:t xml:space="preserve">El presente informe da cuenta de los trabajos y resultados de </w:t>
      </w:r>
      <w:r w:rsidR="00852BDE" w:rsidRPr="001B2D1D">
        <w:rPr>
          <w:lang w:val="es-ES_tradnl"/>
        </w:rPr>
        <w:t>la RPR-ARB</w:t>
      </w:r>
      <w:r w:rsidRPr="001B2D1D">
        <w:rPr>
          <w:lang w:val="es-ES_tradnl"/>
        </w:rPr>
        <w:t>.</w:t>
      </w:r>
    </w:p>
    <w:p w14:paraId="64330B87" w14:textId="77777777" w:rsidR="00EB0A5D" w:rsidRPr="001B2D1D" w:rsidRDefault="00EB0A5D" w:rsidP="00081329">
      <w:pPr>
        <w:pStyle w:val="Headingb"/>
        <w:rPr>
          <w:lang w:val="es-ES_tradnl"/>
        </w:rPr>
      </w:pPr>
      <w:r w:rsidRPr="001B2D1D">
        <w:rPr>
          <w:lang w:val="es-ES_tradnl"/>
        </w:rPr>
        <w:t>Participación</w:t>
      </w:r>
    </w:p>
    <w:p w14:paraId="2F94BCA2" w14:textId="77777777" w:rsidR="00852BDE" w:rsidRPr="001B2D1D" w:rsidRDefault="00EB0A5D" w:rsidP="00081329">
      <w:pPr>
        <w:rPr>
          <w:lang w:val="es-ES_tradnl"/>
        </w:rPr>
      </w:pPr>
      <w:r w:rsidRPr="001B2D1D">
        <w:rPr>
          <w:lang w:val="es-ES_tradnl"/>
        </w:rPr>
        <w:t>Asistieron a la reunión 11</w:t>
      </w:r>
      <w:r w:rsidR="00852BDE" w:rsidRPr="001B2D1D">
        <w:rPr>
          <w:lang w:val="es-ES_tradnl"/>
        </w:rPr>
        <w:t>3</w:t>
      </w:r>
      <w:r w:rsidRPr="001B2D1D">
        <w:rPr>
          <w:lang w:val="es-ES_tradnl"/>
        </w:rPr>
        <w:t xml:space="preserve"> participantes, de los cuales </w:t>
      </w:r>
      <w:r w:rsidR="00852BDE" w:rsidRPr="001B2D1D">
        <w:rPr>
          <w:lang w:val="es-ES_tradnl"/>
        </w:rPr>
        <w:t>71</w:t>
      </w:r>
      <w:r w:rsidRPr="001B2D1D">
        <w:rPr>
          <w:lang w:val="es-ES_tradnl"/>
        </w:rPr>
        <w:t xml:space="preserve"> en representación de </w:t>
      </w:r>
      <w:r w:rsidR="00852BDE" w:rsidRPr="001B2D1D">
        <w:rPr>
          <w:lang w:val="es-ES_tradnl"/>
        </w:rPr>
        <w:t>1</w:t>
      </w:r>
      <w:r w:rsidRPr="001B2D1D">
        <w:rPr>
          <w:lang w:val="es-ES_tradnl"/>
        </w:rPr>
        <w:t xml:space="preserve">7 Estados Miembros de la Región de </w:t>
      </w:r>
      <w:r w:rsidR="00852BDE" w:rsidRPr="001B2D1D">
        <w:rPr>
          <w:lang w:val="es-ES_tradnl"/>
        </w:rPr>
        <w:t>los Estados Árabes</w:t>
      </w:r>
      <w:r w:rsidRPr="001B2D1D">
        <w:rPr>
          <w:lang w:val="es-ES_tradnl"/>
        </w:rPr>
        <w:t>, 1</w:t>
      </w:r>
      <w:r w:rsidR="00852BDE" w:rsidRPr="001B2D1D">
        <w:rPr>
          <w:lang w:val="es-ES_tradnl"/>
        </w:rPr>
        <w:t>4</w:t>
      </w:r>
      <w:r w:rsidRPr="001B2D1D">
        <w:rPr>
          <w:lang w:val="es-ES_tradnl"/>
        </w:rPr>
        <w:t xml:space="preserve"> representantes de </w:t>
      </w:r>
      <w:r w:rsidR="00852BDE" w:rsidRPr="001B2D1D">
        <w:rPr>
          <w:lang w:val="es-ES_tradnl"/>
        </w:rPr>
        <w:t xml:space="preserve">seis </w:t>
      </w:r>
      <w:r w:rsidRPr="001B2D1D">
        <w:rPr>
          <w:lang w:val="es-ES_tradnl"/>
        </w:rPr>
        <w:t>Miembros de Sector, 1</w:t>
      </w:r>
      <w:r w:rsidR="00852BDE" w:rsidRPr="001B2D1D">
        <w:rPr>
          <w:lang w:val="es-ES_tradnl"/>
        </w:rPr>
        <w:t>5</w:t>
      </w:r>
      <w:r w:rsidRPr="001B2D1D">
        <w:rPr>
          <w:lang w:val="es-ES_tradnl"/>
        </w:rPr>
        <w:t xml:space="preserve"> participantes en representación de 1</w:t>
      </w:r>
      <w:r w:rsidR="00852BDE" w:rsidRPr="001B2D1D">
        <w:rPr>
          <w:lang w:val="es-ES_tradnl"/>
        </w:rPr>
        <w:t>0</w:t>
      </w:r>
      <w:r w:rsidRPr="001B2D1D">
        <w:rPr>
          <w:lang w:val="es-ES_tradnl"/>
        </w:rPr>
        <w:t xml:space="preserve"> de Estados Miembros observadores y </w:t>
      </w:r>
      <w:r w:rsidR="00852BDE" w:rsidRPr="001B2D1D">
        <w:rPr>
          <w:lang w:val="es-ES_tradnl"/>
        </w:rPr>
        <w:t>6</w:t>
      </w:r>
      <w:r w:rsidRPr="001B2D1D">
        <w:rPr>
          <w:lang w:val="es-ES_tradnl"/>
        </w:rPr>
        <w:t xml:space="preserve"> invitados. Participaron </w:t>
      </w:r>
      <w:r w:rsidR="00852BDE" w:rsidRPr="001B2D1D">
        <w:rPr>
          <w:lang w:val="es-ES_tradnl"/>
        </w:rPr>
        <w:t>52</w:t>
      </w:r>
      <w:r w:rsidRPr="001B2D1D">
        <w:rPr>
          <w:lang w:val="es-ES_tradnl"/>
        </w:rPr>
        <w:t xml:space="preserve"> mujeres y </w:t>
      </w:r>
      <w:r w:rsidR="00852BDE" w:rsidRPr="001B2D1D">
        <w:rPr>
          <w:lang w:val="es-ES_tradnl"/>
        </w:rPr>
        <w:t>61</w:t>
      </w:r>
      <w:r w:rsidRPr="001B2D1D">
        <w:rPr>
          <w:lang w:val="es-ES_tradnl"/>
        </w:rPr>
        <w:t xml:space="preserve"> hombres.</w:t>
      </w:r>
    </w:p>
    <w:p w14:paraId="468AD05B" w14:textId="77777777" w:rsidR="00806DE5" w:rsidRPr="001B2D1D" w:rsidRDefault="00EB0A5D" w:rsidP="00081329">
      <w:pPr>
        <w:rPr>
          <w:lang w:val="es-ES_tradnl"/>
        </w:rPr>
      </w:pPr>
      <w:r w:rsidRPr="001B2D1D">
        <w:rPr>
          <w:lang w:val="es-ES_tradnl"/>
        </w:rPr>
        <w:t xml:space="preserve">La lista de participantes puede consultarse en este </w:t>
      </w:r>
      <w:hyperlink r:id="rId10" w:history="1">
        <w:r w:rsidRPr="001B2D1D">
          <w:rPr>
            <w:rStyle w:val="Hyperlink"/>
            <w:lang w:val="es-ES_tradnl"/>
          </w:rPr>
          <w:t>enlace</w:t>
        </w:r>
      </w:hyperlink>
      <w:r w:rsidRPr="001B2D1D">
        <w:rPr>
          <w:lang w:val="es-ES_tradnl"/>
        </w:rPr>
        <w:t>.</w:t>
      </w:r>
    </w:p>
    <w:p w14:paraId="43EDDF88" w14:textId="77777777" w:rsidR="00EB0A5D" w:rsidRPr="001B2D1D" w:rsidRDefault="00EB0A5D" w:rsidP="008D07B5">
      <w:pPr>
        <w:pStyle w:val="Heading1"/>
        <w:keepLines w:val="0"/>
        <w:rPr>
          <w:lang w:val="es-ES_tradnl"/>
        </w:rPr>
      </w:pPr>
      <w:bookmarkStart w:id="6" w:name="lt_pId030"/>
      <w:r w:rsidRPr="001B2D1D">
        <w:rPr>
          <w:lang w:val="es-ES_tradnl"/>
        </w:rPr>
        <w:lastRenderedPageBreak/>
        <w:t>1</w:t>
      </w:r>
      <w:r w:rsidRPr="001B2D1D">
        <w:rPr>
          <w:lang w:val="es-ES_tradnl"/>
        </w:rPr>
        <w:tab/>
        <w:t>Ceremonia de apertura</w:t>
      </w:r>
    </w:p>
    <w:p w14:paraId="6E903E92" w14:textId="27AB9BEF" w:rsidR="00806DE5" w:rsidRPr="001B2D1D" w:rsidRDefault="00EB0A5D" w:rsidP="008D07B5">
      <w:pPr>
        <w:keepNext/>
        <w:rPr>
          <w:lang w:val="es-ES_tradnl"/>
        </w:rPr>
      </w:pPr>
      <w:r w:rsidRPr="001B2D1D">
        <w:rPr>
          <w:lang w:val="es-ES_tradnl"/>
        </w:rPr>
        <w:t>La ceremonia de apertura incluyó varia</w:t>
      </w:r>
      <w:r w:rsidR="00852BDE" w:rsidRPr="001B2D1D">
        <w:rPr>
          <w:lang w:val="es-ES_tradnl"/>
        </w:rPr>
        <w:t>s</w:t>
      </w:r>
      <w:r w:rsidRPr="001B2D1D">
        <w:rPr>
          <w:lang w:val="es-ES_tradnl"/>
        </w:rPr>
        <w:t xml:space="preserve"> intervenciones de alto nivel</w:t>
      </w:r>
      <w:r w:rsidR="00852BDE" w:rsidRPr="001B2D1D">
        <w:rPr>
          <w:lang w:val="es-ES_tradnl"/>
        </w:rPr>
        <w:t>, que pueden consultarse</w:t>
      </w:r>
      <w:r w:rsidRPr="001B2D1D">
        <w:rPr>
          <w:lang w:val="es-ES_tradnl"/>
        </w:rPr>
        <w:t xml:space="preserve"> en el </w:t>
      </w:r>
      <w:hyperlink r:id="rId11" w:history="1">
        <w:r w:rsidRPr="001B2D1D">
          <w:rPr>
            <w:rStyle w:val="Hyperlink"/>
            <w:lang w:val="es-ES_tradnl"/>
          </w:rPr>
          <w:t>sitio web de la RPR-</w:t>
        </w:r>
        <w:r w:rsidR="00852BDE" w:rsidRPr="001B2D1D">
          <w:rPr>
            <w:rStyle w:val="Hyperlink"/>
            <w:lang w:val="es-ES_tradnl"/>
          </w:rPr>
          <w:t>ARB</w:t>
        </w:r>
      </w:hyperlink>
      <w:r w:rsidRPr="001B2D1D">
        <w:rPr>
          <w:lang w:val="es-ES_tradnl"/>
        </w:rPr>
        <w:t>.</w:t>
      </w:r>
      <w:bookmarkStart w:id="7" w:name="lt_pId031"/>
      <w:bookmarkEnd w:id="6"/>
      <w:r w:rsidR="00852BDE" w:rsidRPr="001B2D1D">
        <w:rPr>
          <w:lang w:val="es-ES_tradnl"/>
        </w:rPr>
        <w:t xml:space="preserve"> Intervinieron en la ceremonia de apertura los siguientes oradores</w:t>
      </w:r>
      <w:r w:rsidR="00806DE5" w:rsidRPr="001B2D1D">
        <w:rPr>
          <w:lang w:val="es-ES_tradnl"/>
        </w:rPr>
        <w:t>:</w:t>
      </w:r>
      <w:bookmarkEnd w:id="7"/>
    </w:p>
    <w:p w14:paraId="2EBD68E4" w14:textId="41396A46" w:rsidR="00806DE5" w:rsidRPr="001B2D1D" w:rsidRDefault="00EB0A5D" w:rsidP="008D07B5">
      <w:pPr>
        <w:keepNext/>
        <w:rPr>
          <w:lang w:val="es-ES_tradnl"/>
        </w:rPr>
      </w:pPr>
      <w:r w:rsidRPr="001B2D1D">
        <w:rPr>
          <w:b/>
          <w:bCs/>
          <w:lang w:val="es-ES_tradnl"/>
        </w:rPr>
        <w:t xml:space="preserve">Sra. </w:t>
      </w:r>
      <w:proofErr w:type="spellStart"/>
      <w:r w:rsidRPr="001B2D1D">
        <w:rPr>
          <w:b/>
          <w:bCs/>
          <w:lang w:val="es-ES_tradnl"/>
        </w:rPr>
        <w:t>Doreen</w:t>
      </w:r>
      <w:proofErr w:type="spellEnd"/>
      <w:r w:rsidRPr="001B2D1D">
        <w:rPr>
          <w:b/>
          <w:bCs/>
          <w:lang w:val="es-ES_tradnl"/>
        </w:rPr>
        <w:t xml:space="preserve"> </w:t>
      </w:r>
      <w:proofErr w:type="spellStart"/>
      <w:r w:rsidRPr="001B2D1D">
        <w:rPr>
          <w:b/>
          <w:bCs/>
          <w:lang w:val="es-ES_tradnl"/>
        </w:rPr>
        <w:t>Bogdan</w:t>
      </w:r>
      <w:proofErr w:type="spellEnd"/>
      <w:r w:rsidRPr="001B2D1D">
        <w:rPr>
          <w:b/>
          <w:bCs/>
          <w:lang w:val="es-ES_tradnl"/>
        </w:rPr>
        <w:t>-Martin</w:t>
      </w:r>
      <w:r w:rsidRPr="001B2D1D">
        <w:rPr>
          <w:lang w:val="es-ES_tradnl"/>
        </w:rPr>
        <w:t>, Directora</w:t>
      </w:r>
      <w:r w:rsidR="00852BDE" w:rsidRPr="001B2D1D">
        <w:rPr>
          <w:lang w:val="es-ES_tradnl"/>
        </w:rPr>
        <w:t xml:space="preserve"> de la</w:t>
      </w:r>
      <w:r w:rsidRPr="001B2D1D">
        <w:rPr>
          <w:lang w:val="es-ES_tradnl"/>
        </w:rPr>
        <w:t xml:space="preserve"> Oficina de Desarrollo de las Telecomunicaciones, UIT [</w:t>
      </w:r>
      <w:hyperlink r:id="rId12" w:history="1">
        <w:r w:rsidRPr="001B2D1D">
          <w:rPr>
            <w:rStyle w:val="Hyperlink"/>
            <w:lang w:val="es-ES_tradnl"/>
          </w:rPr>
          <w:t>Discurso</w:t>
        </w:r>
      </w:hyperlink>
      <w:r w:rsidRPr="001B2D1D">
        <w:rPr>
          <w:lang w:val="es-ES_tradnl"/>
        </w:rPr>
        <w:t>]</w:t>
      </w:r>
      <w:r w:rsidR="008D07B5" w:rsidRPr="001B2D1D">
        <w:rPr>
          <w:lang w:val="es-ES_tradnl"/>
        </w:rPr>
        <w:t>.</w:t>
      </w:r>
    </w:p>
    <w:p w14:paraId="336DC46D" w14:textId="52AED2D3" w:rsidR="00806DE5" w:rsidRPr="001B2D1D" w:rsidRDefault="008F31C2" w:rsidP="00081329">
      <w:pPr>
        <w:spacing w:after="120"/>
        <w:rPr>
          <w:lang w:val="es-ES_tradnl"/>
        </w:rPr>
      </w:pPr>
      <w:bookmarkStart w:id="8" w:name="lt_pId033"/>
      <w:r w:rsidRPr="001B2D1D">
        <w:rPr>
          <w:b/>
          <w:bCs/>
          <w:lang w:val="es-ES_tradnl"/>
        </w:rPr>
        <w:t xml:space="preserve">Dr. </w:t>
      </w:r>
      <w:proofErr w:type="spellStart"/>
      <w:r w:rsidRPr="001B2D1D">
        <w:rPr>
          <w:b/>
          <w:bCs/>
          <w:lang w:val="es-ES_tradnl"/>
        </w:rPr>
        <w:t>Ahmedin</w:t>
      </w:r>
      <w:proofErr w:type="spellEnd"/>
      <w:r w:rsidRPr="001B2D1D">
        <w:rPr>
          <w:b/>
          <w:bCs/>
          <w:lang w:val="es-ES_tradnl"/>
        </w:rPr>
        <w:t xml:space="preserve"> Mohammed</w:t>
      </w:r>
      <w:r w:rsidRPr="001B2D1D">
        <w:rPr>
          <w:lang w:val="es-ES_tradnl"/>
        </w:rPr>
        <w:t>, Ministro de Innovación y Tecnología de Etiopí</w:t>
      </w:r>
      <w:r w:rsidR="00F156F2" w:rsidRPr="001B2D1D">
        <w:rPr>
          <w:lang w:val="es-ES_tradnl"/>
        </w:rPr>
        <w:t xml:space="preserve">a </w:t>
      </w:r>
      <w:r w:rsidR="00806DE5" w:rsidRPr="001B2D1D">
        <w:rPr>
          <w:lang w:val="es-ES_tradnl"/>
        </w:rPr>
        <w:t>[</w:t>
      </w:r>
      <w:hyperlink r:id="rId13" w:history="1">
        <w:r w:rsidR="00852BDE" w:rsidRPr="001B2D1D">
          <w:rPr>
            <w:rStyle w:val="Hyperlink"/>
            <w:lang w:val="es-ES_tradnl"/>
          </w:rPr>
          <w:t>Discurso</w:t>
        </w:r>
      </w:hyperlink>
      <w:r w:rsidR="00806DE5" w:rsidRPr="001B2D1D">
        <w:rPr>
          <w:lang w:val="es-ES_tradnl"/>
        </w:rPr>
        <w:t>]</w:t>
      </w:r>
      <w:bookmarkEnd w:id="8"/>
      <w:r w:rsidR="008D07B5" w:rsidRPr="001B2D1D">
        <w:rPr>
          <w:lang w:val="es-ES_tradnl"/>
        </w:rPr>
        <w:t>.</w:t>
      </w:r>
    </w:p>
    <w:p w14:paraId="15155C06" w14:textId="17DAC8DD" w:rsidR="00806DE5" w:rsidRPr="001B2D1D" w:rsidRDefault="00852BDE" w:rsidP="00081329">
      <w:pPr>
        <w:spacing w:after="120"/>
        <w:rPr>
          <w:lang w:val="es-ES_tradnl"/>
        </w:rPr>
      </w:pPr>
      <w:bookmarkStart w:id="9" w:name="lt_pId034"/>
      <w:r w:rsidRPr="001B2D1D">
        <w:rPr>
          <w:b/>
          <w:bCs/>
          <w:szCs w:val="24"/>
          <w:lang w:val="es-ES_tradnl"/>
        </w:rPr>
        <w:t>I</w:t>
      </w:r>
      <w:r w:rsidR="00806DE5" w:rsidRPr="001B2D1D">
        <w:rPr>
          <w:b/>
          <w:bCs/>
          <w:szCs w:val="24"/>
          <w:lang w:val="es-ES_tradnl"/>
        </w:rPr>
        <w:t>ng.</w:t>
      </w:r>
      <w:bookmarkEnd w:id="9"/>
      <w:r w:rsidR="00806DE5" w:rsidRPr="001B2D1D">
        <w:rPr>
          <w:b/>
          <w:bCs/>
          <w:szCs w:val="24"/>
          <w:lang w:val="es-ES_tradnl"/>
        </w:rPr>
        <w:t xml:space="preserve"> </w:t>
      </w:r>
      <w:bookmarkStart w:id="10" w:name="lt_pId035"/>
      <w:proofErr w:type="spellStart"/>
      <w:r w:rsidR="00806DE5" w:rsidRPr="001B2D1D">
        <w:rPr>
          <w:b/>
          <w:bCs/>
          <w:szCs w:val="24"/>
          <w:lang w:val="es-ES_tradnl"/>
        </w:rPr>
        <w:t>Alansari</w:t>
      </w:r>
      <w:proofErr w:type="spellEnd"/>
      <w:r w:rsidR="00806DE5" w:rsidRPr="001B2D1D">
        <w:rPr>
          <w:b/>
          <w:bCs/>
          <w:szCs w:val="24"/>
          <w:lang w:val="es-ES_tradnl"/>
        </w:rPr>
        <w:t xml:space="preserve"> </w:t>
      </w:r>
      <w:proofErr w:type="spellStart"/>
      <w:r w:rsidR="00806DE5" w:rsidRPr="001B2D1D">
        <w:rPr>
          <w:b/>
          <w:bCs/>
          <w:szCs w:val="24"/>
          <w:lang w:val="es-ES_tradnl"/>
        </w:rPr>
        <w:t>Almashagbah</w:t>
      </w:r>
      <w:proofErr w:type="spellEnd"/>
      <w:r w:rsidR="00806DE5" w:rsidRPr="001B2D1D">
        <w:rPr>
          <w:szCs w:val="24"/>
          <w:lang w:val="es-ES_tradnl"/>
        </w:rPr>
        <w:t xml:space="preserve">, </w:t>
      </w:r>
      <w:r w:rsidRPr="001B2D1D">
        <w:rPr>
          <w:szCs w:val="24"/>
          <w:lang w:val="es-ES_tradnl"/>
        </w:rPr>
        <w:t>Asesor superior de la Comisión de Reglamentación de las Telecomunicaciones</w:t>
      </w:r>
      <w:r w:rsidR="00806DE5" w:rsidRPr="001B2D1D">
        <w:rPr>
          <w:rFonts w:eastAsia="Calibri" w:cs="Calibri"/>
          <w:color w:val="000000" w:themeColor="text1"/>
          <w:szCs w:val="24"/>
          <w:lang w:val="es-ES_tradnl"/>
        </w:rPr>
        <w:t xml:space="preserve"> (TRC)</w:t>
      </w:r>
      <w:r w:rsidRPr="001B2D1D">
        <w:rPr>
          <w:rFonts w:eastAsia="Calibri" w:cs="Calibri"/>
          <w:color w:val="000000" w:themeColor="text1"/>
          <w:szCs w:val="24"/>
          <w:lang w:val="es-ES_tradnl"/>
        </w:rPr>
        <w:t xml:space="preserve"> del Reino Hachemita de Jordania, Vicepresidente del GADT y Vicepresidente del Grupo de Trabajo de la Liga de Estados Árabes (LEA) para la preparación de la CMDT-21. El Ing.</w:t>
      </w:r>
      <w:bookmarkEnd w:id="10"/>
      <w:r w:rsidR="00806DE5" w:rsidRPr="001B2D1D">
        <w:rPr>
          <w:lang w:val="es-ES_tradnl"/>
        </w:rPr>
        <w:t xml:space="preserve"> </w:t>
      </w:r>
      <w:bookmarkStart w:id="11" w:name="lt_pId037"/>
      <w:r w:rsidR="00806DE5" w:rsidRPr="001B2D1D">
        <w:rPr>
          <w:lang w:val="es-ES_tradnl"/>
        </w:rPr>
        <w:t>Al Ansari</w:t>
      </w:r>
      <w:r w:rsidRPr="001B2D1D">
        <w:rPr>
          <w:lang w:val="es-ES_tradnl"/>
        </w:rPr>
        <w:t xml:space="preserve"> pronunció su discurso en nombre del Presidente del Grupo de Trabajo de la LEA para la preparación de la CMDT-21</w:t>
      </w:r>
      <w:r w:rsidR="00806DE5" w:rsidRPr="001B2D1D">
        <w:rPr>
          <w:lang w:val="es-ES_tradnl"/>
        </w:rPr>
        <w:t>.</w:t>
      </w:r>
      <w:bookmarkEnd w:id="11"/>
    </w:p>
    <w:p w14:paraId="6F77FE29" w14:textId="3F588274" w:rsidR="00806DE5" w:rsidRPr="001B2D1D" w:rsidRDefault="00806DE5" w:rsidP="00081329">
      <w:pPr>
        <w:spacing w:after="120"/>
        <w:rPr>
          <w:lang w:val="es-ES_tradnl"/>
        </w:rPr>
      </w:pPr>
      <w:bookmarkStart w:id="12" w:name="lt_pId038"/>
      <w:r w:rsidRPr="001B2D1D">
        <w:rPr>
          <w:b/>
          <w:bCs/>
          <w:lang w:val="es-ES_tradnl"/>
        </w:rPr>
        <w:t>Dr</w:t>
      </w:r>
      <w:r w:rsidR="00852BDE" w:rsidRPr="001B2D1D">
        <w:rPr>
          <w:b/>
          <w:bCs/>
          <w:lang w:val="es-ES_tradnl"/>
        </w:rPr>
        <w:t>.</w:t>
      </w:r>
      <w:r w:rsidRPr="001B2D1D">
        <w:rPr>
          <w:b/>
          <w:bCs/>
          <w:lang w:val="es-ES_tradnl"/>
        </w:rPr>
        <w:t xml:space="preserve"> </w:t>
      </w:r>
      <w:proofErr w:type="spellStart"/>
      <w:r w:rsidRPr="001B2D1D">
        <w:rPr>
          <w:b/>
          <w:bCs/>
          <w:lang w:val="es-ES_tradnl"/>
        </w:rPr>
        <w:t>Khaled</w:t>
      </w:r>
      <w:proofErr w:type="spellEnd"/>
      <w:r w:rsidRPr="001B2D1D">
        <w:rPr>
          <w:b/>
          <w:bCs/>
          <w:lang w:val="es-ES_tradnl"/>
        </w:rPr>
        <w:t xml:space="preserve"> Wali</w:t>
      </w:r>
      <w:r w:rsidRPr="001B2D1D">
        <w:rPr>
          <w:lang w:val="es-ES_tradnl"/>
        </w:rPr>
        <w:t>,</w:t>
      </w:r>
      <w:r w:rsidRPr="001B2D1D">
        <w:rPr>
          <w:rFonts w:eastAsia="Calibri" w:cs="Calibri"/>
          <w:color w:val="000000" w:themeColor="text1"/>
          <w:lang w:val="es-ES_tradnl"/>
        </w:rPr>
        <w:t xml:space="preserve"> Minist</w:t>
      </w:r>
      <w:r w:rsidR="00852BDE" w:rsidRPr="001B2D1D">
        <w:rPr>
          <w:rFonts w:eastAsia="Calibri" w:cs="Calibri"/>
          <w:color w:val="000000" w:themeColor="text1"/>
          <w:lang w:val="es-ES_tradnl"/>
        </w:rPr>
        <w:t>ro Plenipotenciario, Director del Departamento de TIC de la Liga de Estados Árabes</w:t>
      </w:r>
      <w:r w:rsidRPr="001B2D1D">
        <w:rPr>
          <w:rFonts w:eastAsia="Calibri" w:cs="Calibri"/>
          <w:color w:val="000000" w:themeColor="text1"/>
          <w:lang w:val="es-ES_tradnl"/>
        </w:rPr>
        <w:t>.</w:t>
      </w:r>
      <w:bookmarkEnd w:id="12"/>
    </w:p>
    <w:p w14:paraId="695E5CA2" w14:textId="35F860BB" w:rsidR="00806DE5" w:rsidRPr="001B2D1D" w:rsidRDefault="00EB0A5D" w:rsidP="00081329">
      <w:pPr>
        <w:pStyle w:val="Heading1"/>
        <w:rPr>
          <w:lang w:val="es-ES_tradnl"/>
        </w:rPr>
      </w:pPr>
      <w:bookmarkStart w:id="13" w:name="lt_pId039"/>
      <w:r w:rsidRPr="001B2D1D">
        <w:rPr>
          <w:lang w:val="es-ES_tradnl"/>
        </w:rPr>
        <w:t>2</w:t>
      </w:r>
      <w:r w:rsidRPr="001B2D1D">
        <w:rPr>
          <w:lang w:val="es-ES_tradnl"/>
        </w:rPr>
        <w:tab/>
      </w:r>
      <w:r w:rsidR="00806DE5" w:rsidRPr="001B2D1D">
        <w:rPr>
          <w:lang w:val="es-ES_tradnl"/>
        </w:rPr>
        <w:t>Elec</w:t>
      </w:r>
      <w:r w:rsidR="00D116EA" w:rsidRPr="001B2D1D">
        <w:rPr>
          <w:lang w:val="es-ES_tradnl"/>
        </w:rPr>
        <w:t>ción del Presidente y los Vicepresidentes</w:t>
      </w:r>
      <w:bookmarkEnd w:id="13"/>
    </w:p>
    <w:p w14:paraId="6414A8DD" w14:textId="6038A5BE" w:rsidR="00806DE5" w:rsidRPr="001B2D1D" w:rsidRDefault="00D116EA" w:rsidP="00081329">
      <w:pPr>
        <w:spacing w:after="120"/>
        <w:rPr>
          <w:lang w:val="es-ES_tradnl"/>
        </w:rPr>
      </w:pPr>
      <w:r w:rsidRPr="001B2D1D">
        <w:rPr>
          <w:lang w:val="es-ES_tradnl"/>
        </w:rPr>
        <w:t>Tras las consultas realizadas en la región, e</w:t>
      </w:r>
      <w:r w:rsidR="005F20D7" w:rsidRPr="001B2D1D">
        <w:rPr>
          <w:lang w:val="es-ES_tradnl"/>
        </w:rPr>
        <w:t xml:space="preserve">l Sr. </w:t>
      </w:r>
      <w:proofErr w:type="spellStart"/>
      <w:r w:rsidR="005F20D7" w:rsidRPr="001B2D1D">
        <w:rPr>
          <w:lang w:val="es-ES_tradnl"/>
        </w:rPr>
        <w:t>Mansour</w:t>
      </w:r>
      <w:proofErr w:type="spellEnd"/>
      <w:r w:rsidR="005F20D7" w:rsidRPr="001B2D1D">
        <w:rPr>
          <w:lang w:val="es-ES_tradnl"/>
        </w:rPr>
        <w:t xml:space="preserve"> S. </w:t>
      </w:r>
      <w:proofErr w:type="spellStart"/>
      <w:r w:rsidR="005F20D7" w:rsidRPr="001B2D1D">
        <w:rPr>
          <w:lang w:val="es-ES_tradnl"/>
        </w:rPr>
        <w:t>Alqurashi</w:t>
      </w:r>
      <w:proofErr w:type="spellEnd"/>
      <w:r w:rsidR="005F20D7" w:rsidRPr="001B2D1D">
        <w:rPr>
          <w:lang w:val="es-ES_tradnl"/>
        </w:rPr>
        <w:t xml:space="preserve">, </w:t>
      </w:r>
      <w:r w:rsidRPr="001B2D1D">
        <w:rPr>
          <w:lang w:val="es-ES_tradnl"/>
        </w:rPr>
        <w:t xml:space="preserve">Presidente del Grupo de Trabajo de la Liga de Estados Árabes (LEA) para la preparación de la CMDT-21, Coordinador del Reino de Arabia Saudita y </w:t>
      </w:r>
      <w:r w:rsidR="005F20D7" w:rsidRPr="001B2D1D">
        <w:rPr>
          <w:lang w:val="es-ES_tradnl"/>
        </w:rPr>
        <w:t xml:space="preserve">Director General de Asuntos Internacionales de la Comisión de Comunicaciones y Tecnologías de la Información </w:t>
      </w:r>
      <w:r w:rsidRPr="001B2D1D">
        <w:rPr>
          <w:lang w:val="es-ES_tradnl"/>
        </w:rPr>
        <w:t xml:space="preserve">(CITC) </w:t>
      </w:r>
      <w:r w:rsidR="005F20D7" w:rsidRPr="001B2D1D">
        <w:rPr>
          <w:lang w:val="es-ES_tradnl"/>
        </w:rPr>
        <w:t xml:space="preserve">de Arabia Saudita, </w:t>
      </w:r>
      <w:r w:rsidRPr="001B2D1D">
        <w:rPr>
          <w:lang w:val="es-ES_tradnl"/>
        </w:rPr>
        <w:t xml:space="preserve">fue elegido </w:t>
      </w:r>
      <w:r w:rsidR="005F20D7" w:rsidRPr="001B2D1D">
        <w:rPr>
          <w:lang w:val="es-ES_tradnl"/>
        </w:rPr>
        <w:t>Presidente de la RPR</w:t>
      </w:r>
      <w:r w:rsidRPr="001B2D1D">
        <w:rPr>
          <w:lang w:val="es-ES_tradnl"/>
        </w:rPr>
        <w:t>-ARB para la CMDT-21 por unanimidad</w:t>
      </w:r>
      <w:r w:rsidR="005F20D7" w:rsidRPr="001B2D1D">
        <w:rPr>
          <w:lang w:val="es-ES_tradnl"/>
        </w:rPr>
        <w:t>.</w:t>
      </w:r>
    </w:p>
    <w:p w14:paraId="079F035A" w14:textId="64E93EB1" w:rsidR="00806DE5" w:rsidRPr="001B2D1D" w:rsidRDefault="00D116EA" w:rsidP="00081329">
      <w:pPr>
        <w:spacing w:after="120"/>
        <w:rPr>
          <w:lang w:val="es-ES_tradnl"/>
        </w:rPr>
      </w:pPr>
      <w:bookmarkStart w:id="14" w:name="lt_pId041"/>
      <w:r w:rsidRPr="001B2D1D">
        <w:rPr>
          <w:lang w:val="es-ES_tradnl"/>
        </w:rPr>
        <w:t>Se aprobaron también las cuatro candidaturas a la vicepresidencia de la</w:t>
      </w:r>
      <w:r w:rsidR="00806DE5" w:rsidRPr="001B2D1D">
        <w:rPr>
          <w:lang w:val="es-ES_tradnl"/>
        </w:rPr>
        <w:t xml:space="preserve"> RP</w:t>
      </w:r>
      <w:r w:rsidR="008D07B5" w:rsidRPr="001B2D1D">
        <w:rPr>
          <w:lang w:val="es-ES_tradnl"/>
        </w:rPr>
        <w:t>R</w:t>
      </w:r>
      <w:r w:rsidR="00806DE5" w:rsidRPr="001B2D1D">
        <w:rPr>
          <w:lang w:val="es-ES_tradnl"/>
        </w:rPr>
        <w:t>-ARB:</w:t>
      </w:r>
      <w:bookmarkEnd w:id="14"/>
      <w:r w:rsidR="00806DE5" w:rsidRPr="001B2D1D">
        <w:rPr>
          <w:lang w:val="es-ES_tradnl"/>
        </w:rPr>
        <w:t xml:space="preserve"> </w:t>
      </w:r>
      <w:bookmarkStart w:id="15" w:name="lt_pId042"/>
      <w:r w:rsidRPr="001B2D1D">
        <w:rPr>
          <w:lang w:val="es-ES_tradnl"/>
        </w:rPr>
        <w:t>I</w:t>
      </w:r>
      <w:r w:rsidR="00806DE5" w:rsidRPr="001B2D1D">
        <w:rPr>
          <w:lang w:val="es-ES_tradnl"/>
        </w:rPr>
        <w:t>ng.</w:t>
      </w:r>
      <w:bookmarkEnd w:id="15"/>
      <w:r w:rsidR="00806DE5" w:rsidRPr="001B2D1D">
        <w:rPr>
          <w:lang w:val="es-ES_tradnl"/>
        </w:rPr>
        <w:t xml:space="preserve"> </w:t>
      </w:r>
      <w:bookmarkStart w:id="16" w:name="lt_pId043"/>
      <w:proofErr w:type="spellStart"/>
      <w:r w:rsidR="00806DE5" w:rsidRPr="001B2D1D">
        <w:rPr>
          <w:lang w:val="es-ES_tradnl"/>
        </w:rPr>
        <w:t>Alansari</w:t>
      </w:r>
      <w:proofErr w:type="spellEnd"/>
      <w:r w:rsidR="00806DE5" w:rsidRPr="001B2D1D">
        <w:rPr>
          <w:lang w:val="es-ES_tradnl"/>
        </w:rPr>
        <w:t xml:space="preserve"> </w:t>
      </w:r>
      <w:proofErr w:type="spellStart"/>
      <w:r w:rsidR="00806DE5" w:rsidRPr="001B2D1D">
        <w:rPr>
          <w:lang w:val="es-ES_tradnl"/>
        </w:rPr>
        <w:t>Almashagbah</w:t>
      </w:r>
      <w:proofErr w:type="spellEnd"/>
      <w:r w:rsidR="00806DE5" w:rsidRPr="001B2D1D">
        <w:rPr>
          <w:lang w:val="es-ES_tradnl"/>
        </w:rPr>
        <w:t xml:space="preserve"> </w:t>
      </w:r>
      <w:r w:rsidRPr="001B2D1D">
        <w:rPr>
          <w:lang w:val="es-ES_tradnl"/>
        </w:rPr>
        <w:t>del Reino Hachemita de Jordania; I</w:t>
      </w:r>
      <w:r w:rsidR="00806DE5" w:rsidRPr="001B2D1D">
        <w:rPr>
          <w:lang w:val="es-ES_tradnl"/>
        </w:rPr>
        <w:t>ng.</w:t>
      </w:r>
      <w:bookmarkEnd w:id="16"/>
      <w:r w:rsidR="00806DE5" w:rsidRPr="001B2D1D">
        <w:rPr>
          <w:lang w:val="es-ES_tradnl"/>
        </w:rPr>
        <w:t xml:space="preserve"> </w:t>
      </w:r>
      <w:bookmarkStart w:id="17" w:name="lt_pId044"/>
      <w:r w:rsidR="00806DE5" w:rsidRPr="001B2D1D">
        <w:rPr>
          <w:lang w:val="es-ES_tradnl"/>
        </w:rPr>
        <w:t>Salim Al-</w:t>
      </w:r>
      <w:proofErr w:type="spellStart"/>
      <w:r w:rsidR="00806DE5" w:rsidRPr="001B2D1D">
        <w:rPr>
          <w:lang w:val="es-ES_tradnl"/>
        </w:rPr>
        <w:t>Mawali</w:t>
      </w:r>
      <w:proofErr w:type="spellEnd"/>
      <w:r w:rsidR="00806DE5" w:rsidRPr="001B2D1D">
        <w:rPr>
          <w:lang w:val="es-ES_tradnl"/>
        </w:rPr>
        <w:t xml:space="preserve">, </w:t>
      </w:r>
      <w:r w:rsidR="00806DE5" w:rsidRPr="001B2D1D">
        <w:rPr>
          <w:rFonts w:eastAsia="Calibri" w:cs="Calibri"/>
          <w:color w:val="000000" w:themeColor="text1"/>
          <w:szCs w:val="24"/>
          <w:lang w:val="es-ES_tradnl"/>
        </w:rPr>
        <w:t>Manager, Depart</w:t>
      </w:r>
      <w:r w:rsidRPr="001B2D1D">
        <w:rPr>
          <w:rFonts w:eastAsia="Calibri" w:cs="Calibri"/>
          <w:color w:val="000000" w:themeColor="text1"/>
          <w:szCs w:val="24"/>
          <w:lang w:val="es-ES_tradnl"/>
        </w:rPr>
        <w:t>a</w:t>
      </w:r>
      <w:r w:rsidR="00806DE5" w:rsidRPr="001B2D1D">
        <w:rPr>
          <w:rFonts w:eastAsia="Calibri" w:cs="Calibri"/>
          <w:color w:val="000000" w:themeColor="text1"/>
          <w:szCs w:val="24"/>
          <w:lang w:val="es-ES_tradnl"/>
        </w:rPr>
        <w:t>ment</w:t>
      </w:r>
      <w:r w:rsidRPr="001B2D1D">
        <w:rPr>
          <w:rFonts w:eastAsia="Calibri" w:cs="Calibri"/>
          <w:color w:val="000000" w:themeColor="text1"/>
          <w:szCs w:val="24"/>
          <w:lang w:val="es-ES_tradnl"/>
        </w:rPr>
        <w:t>o de Representación Internacional de la Autoridad de Reglamentación de las Telecomunicaciones</w:t>
      </w:r>
      <w:r w:rsidR="00806DE5" w:rsidRPr="001B2D1D">
        <w:rPr>
          <w:rFonts w:eastAsia="Calibri" w:cs="Calibri"/>
          <w:color w:val="000000" w:themeColor="text1"/>
          <w:szCs w:val="24"/>
          <w:lang w:val="es-ES_tradnl"/>
        </w:rPr>
        <w:t xml:space="preserve"> (TRA)</w:t>
      </w:r>
      <w:r w:rsidRPr="001B2D1D">
        <w:rPr>
          <w:rFonts w:eastAsia="Calibri" w:cs="Calibri"/>
          <w:color w:val="000000" w:themeColor="text1"/>
          <w:szCs w:val="24"/>
          <w:lang w:val="es-ES_tradnl"/>
        </w:rPr>
        <w:t xml:space="preserve"> de la Sultanía de Omán y Vicepresidente del Grupo de Trabajo de la LEA para la preparación de la CMDT</w:t>
      </w:r>
      <w:r w:rsidR="00806DE5" w:rsidRPr="001B2D1D">
        <w:rPr>
          <w:rFonts w:eastAsia="Calibri" w:cs="Calibri"/>
          <w:color w:val="000000" w:themeColor="text1"/>
          <w:szCs w:val="24"/>
          <w:lang w:val="es-ES_tradnl"/>
        </w:rPr>
        <w:t>-21</w:t>
      </w:r>
      <w:r w:rsidRPr="001B2D1D">
        <w:rPr>
          <w:rFonts w:eastAsia="Calibri" w:cs="Calibri"/>
          <w:color w:val="000000" w:themeColor="text1"/>
          <w:szCs w:val="24"/>
          <w:lang w:val="es-ES_tradnl"/>
        </w:rPr>
        <w:t>; I</w:t>
      </w:r>
      <w:r w:rsidR="00806DE5" w:rsidRPr="001B2D1D">
        <w:rPr>
          <w:lang w:val="es-ES_tradnl"/>
        </w:rPr>
        <w:t>ng.</w:t>
      </w:r>
      <w:bookmarkEnd w:id="17"/>
      <w:r w:rsidR="00806DE5" w:rsidRPr="001B2D1D">
        <w:rPr>
          <w:lang w:val="es-ES_tradnl"/>
        </w:rPr>
        <w:t xml:space="preserve"> </w:t>
      </w:r>
      <w:bookmarkStart w:id="18" w:name="lt_pId045"/>
      <w:r w:rsidR="00806DE5" w:rsidRPr="001B2D1D">
        <w:rPr>
          <w:lang w:val="es-ES_tradnl"/>
        </w:rPr>
        <w:t xml:space="preserve">Samira </w:t>
      </w:r>
      <w:proofErr w:type="spellStart"/>
      <w:r w:rsidR="00806DE5" w:rsidRPr="001B2D1D">
        <w:rPr>
          <w:lang w:val="es-ES_tradnl"/>
        </w:rPr>
        <w:t>Belal</w:t>
      </w:r>
      <w:proofErr w:type="spellEnd"/>
      <w:r w:rsidR="00806DE5" w:rsidRPr="001B2D1D">
        <w:rPr>
          <w:lang w:val="es-ES_tradnl"/>
        </w:rPr>
        <w:t xml:space="preserve">, </w:t>
      </w:r>
      <w:r w:rsidRPr="001B2D1D">
        <w:rPr>
          <w:lang w:val="es-ES_tradnl"/>
        </w:rPr>
        <w:t>Jefa de la Oficina Técnica del Director Ejecutivo de la Autoridad de Reglamentación de Tecnologías de la Información y la Comunicación de</w:t>
      </w:r>
      <w:r w:rsidR="00806DE5" w:rsidRPr="001B2D1D">
        <w:rPr>
          <w:rFonts w:eastAsia="Calibri" w:cs="Calibri"/>
          <w:color w:val="000000" w:themeColor="text1"/>
          <w:szCs w:val="24"/>
          <w:lang w:val="es-ES_tradnl"/>
        </w:rPr>
        <w:t xml:space="preserve"> Kuwait</w:t>
      </w:r>
      <w:r w:rsidRPr="001B2D1D">
        <w:rPr>
          <w:rFonts w:eastAsia="Calibri" w:cs="Calibri"/>
          <w:color w:val="000000" w:themeColor="text1"/>
          <w:szCs w:val="24"/>
          <w:lang w:val="es-ES_tradnl"/>
        </w:rPr>
        <w:t xml:space="preserve"> y Vicepresidente del Grupo de Trabajo de la LEA para la preparación de la CMDT-21, y Sra.</w:t>
      </w:r>
      <w:r w:rsidR="00806DE5" w:rsidRPr="001B2D1D">
        <w:rPr>
          <w:lang w:val="es-ES_tradnl"/>
        </w:rPr>
        <w:t> </w:t>
      </w:r>
      <w:proofErr w:type="spellStart"/>
      <w:r w:rsidR="00806DE5" w:rsidRPr="001B2D1D">
        <w:rPr>
          <w:lang w:val="es-ES_tradnl"/>
        </w:rPr>
        <w:t>Shahira</w:t>
      </w:r>
      <w:proofErr w:type="spellEnd"/>
      <w:r w:rsidR="00806DE5" w:rsidRPr="001B2D1D">
        <w:rPr>
          <w:lang w:val="es-ES_tradnl"/>
        </w:rPr>
        <w:t xml:space="preserve"> Selim, </w:t>
      </w:r>
      <w:r w:rsidR="00806DE5" w:rsidRPr="001B2D1D">
        <w:rPr>
          <w:rFonts w:eastAsia="Calibri" w:cs="Calibri"/>
          <w:color w:val="000000" w:themeColor="text1"/>
          <w:szCs w:val="24"/>
          <w:lang w:val="es-ES_tradnl"/>
        </w:rPr>
        <w:t>Expert</w:t>
      </w:r>
      <w:r w:rsidRPr="001B2D1D">
        <w:rPr>
          <w:rFonts w:eastAsia="Calibri" w:cs="Calibri"/>
          <w:color w:val="000000" w:themeColor="text1"/>
          <w:szCs w:val="24"/>
          <w:lang w:val="es-ES_tradnl"/>
        </w:rPr>
        <w:t>a en políticas internacionales de la Autoridad Nacional de Reglamentación de las Telecomunicaciones</w:t>
      </w:r>
      <w:r w:rsidR="00806DE5" w:rsidRPr="001B2D1D">
        <w:rPr>
          <w:rFonts w:eastAsia="Calibri" w:cs="Calibri"/>
          <w:color w:val="000000" w:themeColor="text1"/>
          <w:szCs w:val="24"/>
          <w:lang w:val="es-ES_tradnl"/>
        </w:rPr>
        <w:t xml:space="preserve"> (NTRA)</w:t>
      </w:r>
      <w:r w:rsidRPr="001B2D1D">
        <w:rPr>
          <w:rFonts w:eastAsia="Calibri" w:cs="Calibri"/>
          <w:color w:val="000000" w:themeColor="text1"/>
          <w:szCs w:val="24"/>
          <w:lang w:val="es-ES_tradnl"/>
        </w:rPr>
        <w:t xml:space="preserve"> de Egipto y </w:t>
      </w:r>
      <w:r w:rsidR="001B2D1D">
        <w:rPr>
          <w:rFonts w:eastAsia="Calibri" w:cs="Calibri"/>
          <w:color w:val="000000" w:themeColor="text1"/>
          <w:szCs w:val="24"/>
          <w:lang w:val="es-ES_tradnl"/>
        </w:rPr>
        <w:t>Vicepresidenta</w:t>
      </w:r>
      <w:r w:rsidRPr="001B2D1D">
        <w:rPr>
          <w:rFonts w:eastAsia="Calibri" w:cs="Calibri"/>
          <w:color w:val="000000" w:themeColor="text1"/>
          <w:szCs w:val="24"/>
          <w:lang w:val="es-ES_tradnl"/>
        </w:rPr>
        <w:t xml:space="preserve"> del Grupo de Trabajo de la LEA para la preparación de la CMDT</w:t>
      </w:r>
      <w:r w:rsidR="00081329" w:rsidRPr="001B2D1D">
        <w:rPr>
          <w:rFonts w:eastAsia="Calibri" w:cs="Calibri"/>
          <w:color w:val="000000" w:themeColor="text1"/>
          <w:szCs w:val="24"/>
          <w:lang w:val="es-ES_tradnl"/>
        </w:rPr>
        <w:noBreakHyphen/>
      </w:r>
      <w:r w:rsidRPr="001B2D1D">
        <w:rPr>
          <w:rFonts w:eastAsia="Calibri" w:cs="Calibri"/>
          <w:color w:val="000000" w:themeColor="text1"/>
          <w:szCs w:val="24"/>
          <w:lang w:val="es-ES_tradnl"/>
        </w:rPr>
        <w:t>21</w:t>
      </w:r>
      <w:r w:rsidR="00806DE5" w:rsidRPr="001B2D1D">
        <w:rPr>
          <w:lang w:val="es-ES_tradnl"/>
        </w:rPr>
        <w:t>.</w:t>
      </w:r>
      <w:bookmarkEnd w:id="18"/>
    </w:p>
    <w:p w14:paraId="2990CD97" w14:textId="77777777" w:rsidR="00F41149" w:rsidRPr="001B2D1D" w:rsidRDefault="00F41149" w:rsidP="00081329">
      <w:pPr>
        <w:pStyle w:val="Heading1"/>
        <w:rPr>
          <w:lang w:val="es-ES_tradnl"/>
        </w:rPr>
      </w:pPr>
      <w:r w:rsidRPr="001B2D1D">
        <w:rPr>
          <w:lang w:val="es-ES_tradnl"/>
        </w:rPr>
        <w:t>3</w:t>
      </w:r>
      <w:r w:rsidRPr="001B2D1D">
        <w:rPr>
          <w:lang w:val="es-ES_tradnl"/>
        </w:rPr>
        <w:tab/>
        <w:t>Aprobación del orden del día y del plan de gestión del tiempo</w:t>
      </w:r>
    </w:p>
    <w:p w14:paraId="332BDA85" w14:textId="77777777" w:rsidR="00F41149" w:rsidRPr="001B2D1D" w:rsidRDefault="00F41149" w:rsidP="00081329">
      <w:pPr>
        <w:rPr>
          <w:lang w:val="es-ES_tradnl"/>
        </w:rPr>
      </w:pPr>
      <w:r w:rsidRPr="001B2D1D">
        <w:rPr>
          <w:lang w:val="es-ES_tradnl"/>
        </w:rPr>
        <w:t xml:space="preserve">Se aprobó el orden del día, tal y como figura en el </w:t>
      </w:r>
      <w:hyperlink r:id="rId14" w:history="1">
        <w:r w:rsidRPr="001B2D1D">
          <w:rPr>
            <w:rStyle w:val="Hyperlink"/>
            <w:lang w:val="es-ES_tradnl"/>
          </w:rPr>
          <w:t>Documento 1</w:t>
        </w:r>
      </w:hyperlink>
      <w:r w:rsidRPr="001B2D1D">
        <w:rPr>
          <w:lang w:val="es-ES_tradnl"/>
        </w:rPr>
        <w:t>.</w:t>
      </w:r>
    </w:p>
    <w:p w14:paraId="346AF0CA" w14:textId="07E15F01" w:rsidR="00F41149" w:rsidRPr="001B2D1D" w:rsidRDefault="00F41149" w:rsidP="00081329">
      <w:pPr>
        <w:rPr>
          <w:lang w:val="es-ES_tradnl"/>
        </w:rPr>
      </w:pPr>
      <w:r w:rsidRPr="001B2D1D">
        <w:rPr>
          <w:lang w:val="es-ES_tradnl"/>
        </w:rPr>
        <w:t>La Secretaría observó que se recibieron para la RPR-</w:t>
      </w:r>
      <w:r w:rsidR="009C1365" w:rsidRPr="001B2D1D">
        <w:rPr>
          <w:lang w:val="es-ES_tradnl"/>
        </w:rPr>
        <w:t>ARB</w:t>
      </w:r>
      <w:r w:rsidRPr="001B2D1D">
        <w:rPr>
          <w:lang w:val="es-ES_tradnl"/>
        </w:rPr>
        <w:t xml:space="preserve"> </w:t>
      </w:r>
      <w:r w:rsidR="009C1365" w:rsidRPr="001B2D1D">
        <w:rPr>
          <w:lang w:val="es-ES_tradnl"/>
        </w:rPr>
        <w:t>1</w:t>
      </w:r>
      <w:r w:rsidRPr="001B2D1D">
        <w:rPr>
          <w:lang w:val="es-ES_tradnl"/>
        </w:rPr>
        <w:t xml:space="preserve">3 contribuciones: </w:t>
      </w:r>
      <w:r w:rsidR="009C1365" w:rsidRPr="001B2D1D">
        <w:rPr>
          <w:lang w:val="es-ES_tradnl"/>
        </w:rPr>
        <w:t>3</w:t>
      </w:r>
      <w:r w:rsidRPr="001B2D1D">
        <w:rPr>
          <w:lang w:val="es-ES_tradnl"/>
        </w:rPr>
        <w:t xml:space="preserve"> de Estados </w:t>
      </w:r>
      <w:r w:rsidR="009C1365" w:rsidRPr="001B2D1D">
        <w:rPr>
          <w:lang w:val="es-ES_tradnl"/>
        </w:rPr>
        <w:t>M</w:t>
      </w:r>
      <w:r w:rsidRPr="001B2D1D">
        <w:rPr>
          <w:lang w:val="es-ES_tradnl"/>
        </w:rPr>
        <w:t>iembros de la UIT y Miembros del Sector UIT</w:t>
      </w:r>
      <w:r w:rsidRPr="001B2D1D">
        <w:rPr>
          <w:lang w:val="es-ES_tradnl"/>
        </w:rPr>
        <w:noBreakHyphen/>
        <w:t xml:space="preserve">D, </w:t>
      </w:r>
      <w:r w:rsidR="009C1365" w:rsidRPr="001B2D1D">
        <w:rPr>
          <w:lang w:val="es-ES_tradnl"/>
        </w:rPr>
        <w:t>7</w:t>
      </w:r>
      <w:r w:rsidRPr="001B2D1D">
        <w:rPr>
          <w:lang w:val="es-ES_tradnl"/>
        </w:rPr>
        <w:t xml:space="preserve"> de la Secretaría</w:t>
      </w:r>
      <w:r w:rsidRPr="001B2D1D">
        <w:rPr>
          <w:rFonts w:asciiTheme="minorHAnsi" w:hAnsiTheme="minorHAnsi"/>
          <w:lang w:val="es-ES_tradnl"/>
        </w:rPr>
        <w:t xml:space="preserve"> </w:t>
      </w:r>
      <w:r w:rsidRPr="001B2D1D">
        <w:rPr>
          <w:lang w:val="es-ES_tradnl"/>
        </w:rPr>
        <w:t>y 3 de los Grupos de Trabajo del GADT.</w:t>
      </w:r>
    </w:p>
    <w:p w14:paraId="033475C5" w14:textId="4BCF6717" w:rsidR="00806DE5" w:rsidRPr="001B2D1D" w:rsidRDefault="00F41149" w:rsidP="00081329">
      <w:pPr>
        <w:rPr>
          <w:lang w:val="es-ES_tradnl"/>
        </w:rPr>
      </w:pPr>
      <w:r w:rsidRPr="001B2D1D">
        <w:rPr>
          <w:lang w:val="es-ES_tradnl"/>
        </w:rPr>
        <w:t>La RPR acordó aceptar todas las contribuciones tardías, entendiendo que este enfoque se aplica de forma excepcional.</w:t>
      </w:r>
    </w:p>
    <w:p w14:paraId="4317064E" w14:textId="77777777" w:rsidR="00F41149" w:rsidRPr="001B2D1D" w:rsidRDefault="00F41149" w:rsidP="00081329">
      <w:pPr>
        <w:tabs>
          <w:tab w:val="clear" w:pos="794"/>
          <w:tab w:val="clear" w:pos="1191"/>
          <w:tab w:val="clear" w:pos="1588"/>
          <w:tab w:val="clear" w:pos="1985"/>
          <w:tab w:val="left" w:pos="5820"/>
        </w:tabs>
        <w:rPr>
          <w:szCs w:val="24"/>
          <w:lang w:val="es-ES_tradnl"/>
        </w:rPr>
      </w:pPr>
      <w:bookmarkStart w:id="19" w:name="lt_pId053"/>
      <w:r w:rsidRPr="001B2D1D">
        <w:rPr>
          <w:szCs w:val="24"/>
          <w:lang w:val="es-ES_tradnl"/>
        </w:rPr>
        <w:t xml:space="preserve">Una vez examinadas todas las contribuciones relativas a las esferas de acción del UIT-D, la reunión adoptó el plan de gestión del tiempo consignado en el </w:t>
      </w:r>
      <w:hyperlink r:id="rId15" w:history="1">
        <w:r w:rsidRPr="001B2D1D">
          <w:rPr>
            <w:rStyle w:val="Hyperlink"/>
            <w:szCs w:val="24"/>
            <w:lang w:val="es-ES_tradnl"/>
          </w:rPr>
          <w:t>Documento DT/1</w:t>
        </w:r>
      </w:hyperlink>
      <w:r w:rsidRPr="001B2D1D">
        <w:rPr>
          <w:szCs w:val="24"/>
          <w:lang w:val="es-ES_tradnl"/>
        </w:rPr>
        <w:t xml:space="preserve">. Todos los documentos de la reunión están disponibles en el </w:t>
      </w:r>
      <w:hyperlink r:id="rId16" w:history="1">
        <w:r w:rsidRPr="001B2D1D">
          <w:rPr>
            <w:rStyle w:val="Hyperlink"/>
            <w:szCs w:val="24"/>
            <w:lang w:val="es-ES_tradnl"/>
          </w:rPr>
          <w:t>sitio web de gestión de documentos de la RPR</w:t>
        </w:r>
      </w:hyperlink>
      <w:r w:rsidRPr="001B2D1D">
        <w:rPr>
          <w:szCs w:val="24"/>
          <w:lang w:val="es-ES_tradnl"/>
        </w:rPr>
        <w:t>.</w:t>
      </w:r>
    </w:p>
    <w:bookmarkEnd w:id="19"/>
    <w:p w14:paraId="1DB2E041" w14:textId="59025581" w:rsidR="00F41149" w:rsidRPr="001B2D1D" w:rsidRDefault="00F41149" w:rsidP="00081329">
      <w:pPr>
        <w:pStyle w:val="Heading1"/>
        <w:rPr>
          <w:lang w:val="es-ES_tradnl"/>
        </w:rPr>
      </w:pPr>
      <w:r w:rsidRPr="001B2D1D">
        <w:rPr>
          <w:lang w:val="es-ES_tradnl"/>
        </w:rPr>
        <w:lastRenderedPageBreak/>
        <w:t>4</w:t>
      </w:r>
      <w:r w:rsidRPr="001B2D1D">
        <w:rPr>
          <w:lang w:val="es-ES_tradnl"/>
        </w:rPr>
        <w:tab/>
        <w:t xml:space="preserve">Tendencias digitales en </w:t>
      </w:r>
      <w:r w:rsidR="009C1365" w:rsidRPr="001B2D1D">
        <w:rPr>
          <w:lang w:val="es-ES_tradnl"/>
        </w:rPr>
        <w:t>la Región Árabe</w:t>
      </w:r>
    </w:p>
    <w:p w14:paraId="7251D07D" w14:textId="0A18953A" w:rsidR="00F41149" w:rsidRPr="001B2D1D" w:rsidRDefault="0036506F" w:rsidP="00081329">
      <w:pPr>
        <w:rPr>
          <w:lang w:val="es-ES_tradnl"/>
        </w:rPr>
      </w:pPr>
      <w:hyperlink r:id="rId17">
        <w:r w:rsidR="00F41149" w:rsidRPr="001B2D1D">
          <w:rPr>
            <w:rStyle w:val="Hyperlink"/>
            <w:b/>
            <w:bCs/>
            <w:lang w:val="es-ES_tradnl"/>
          </w:rPr>
          <w:t>Documento 2</w:t>
        </w:r>
      </w:hyperlink>
      <w:r w:rsidR="00F41149" w:rsidRPr="001B2D1D">
        <w:rPr>
          <w:lang w:val="es-ES_tradnl"/>
        </w:rPr>
        <w:t xml:space="preserve">: </w:t>
      </w:r>
      <w:r w:rsidR="009C1365" w:rsidRPr="001B2D1D">
        <w:rPr>
          <w:lang w:val="es-ES_tradnl"/>
        </w:rPr>
        <w:t xml:space="preserve">el Sr. </w:t>
      </w:r>
      <w:proofErr w:type="spellStart"/>
      <w:r w:rsidR="009C1365" w:rsidRPr="001B2D1D">
        <w:rPr>
          <w:lang w:val="es-ES_tradnl"/>
        </w:rPr>
        <w:t>Adel</w:t>
      </w:r>
      <w:proofErr w:type="spellEnd"/>
      <w:r w:rsidR="009C1365" w:rsidRPr="001B2D1D">
        <w:rPr>
          <w:lang w:val="es-ES_tradnl"/>
        </w:rPr>
        <w:t xml:space="preserve"> </w:t>
      </w:r>
      <w:proofErr w:type="spellStart"/>
      <w:r w:rsidR="009C1365" w:rsidRPr="001B2D1D">
        <w:rPr>
          <w:lang w:val="es-ES_tradnl"/>
        </w:rPr>
        <w:t>Darwish</w:t>
      </w:r>
      <w:proofErr w:type="spellEnd"/>
      <w:r w:rsidR="00F41149" w:rsidRPr="001B2D1D">
        <w:rPr>
          <w:lang w:val="es-ES_tradnl"/>
        </w:rPr>
        <w:t xml:space="preserve">, </w:t>
      </w:r>
      <w:r w:rsidR="009C1365" w:rsidRPr="001B2D1D">
        <w:rPr>
          <w:lang w:val="es-ES_tradnl"/>
        </w:rPr>
        <w:t>Director Regional de la Oficina Regional de la UIT para los Estados Árabes</w:t>
      </w:r>
      <w:r w:rsidR="00F41149" w:rsidRPr="001B2D1D">
        <w:rPr>
          <w:lang w:val="es-ES_tradnl"/>
        </w:rPr>
        <w:t>, presentó el documento titulado "</w:t>
      </w:r>
      <w:r w:rsidR="00F41149" w:rsidRPr="001B2D1D">
        <w:rPr>
          <w:b/>
          <w:bCs/>
          <w:lang w:val="es-ES_tradnl"/>
        </w:rPr>
        <w:t xml:space="preserve">Tendencias digitales en </w:t>
      </w:r>
      <w:r w:rsidR="009C1365" w:rsidRPr="001B2D1D">
        <w:rPr>
          <w:b/>
          <w:bCs/>
          <w:lang w:val="es-ES_tradnl"/>
        </w:rPr>
        <w:t>la Región Árabe</w:t>
      </w:r>
      <w:r w:rsidR="00F41149" w:rsidRPr="001B2D1D">
        <w:rPr>
          <w:lang w:val="es-ES_tradnl"/>
        </w:rPr>
        <w:t>".</w:t>
      </w:r>
    </w:p>
    <w:p w14:paraId="6DF2C185" w14:textId="55181FBD" w:rsidR="00806DE5" w:rsidRPr="001B2D1D" w:rsidRDefault="00F41149" w:rsidP="00081329">
      <w:pPr>
        <w:rPr>
          <w:lang w:val="es-ES_tradnl"/>
        </w:rPr>
      </w:pPr>
      <w:r w:rsidRPr="001B2D1D">
        <w:rPr>
          <w:lang w:val="es-ES_tradnl"/>
        </w:rPr>
        <w:t xml:space="preserve">Este documento contiene una visión general de las tendencias y evoluciones de la infraestructura de las TIC, su acceso y utilización en </w:t>
      </w:r>
      <w:r w:rsidR="009C1365" w:rsidRPr="001B2D1D">
        <w:rPr>
          <w:lang w:val="es-ES_tradnl"/>
        </w:rPr>
        <w:t>la región Árabe</w:t>
      </w:r>
      <w:r w:rsidRPr="001B2D1D">
        <w:rPr>
          <w:lang w:val="es-ES_tradnl"/>
        </w:rPr>
        <w:t xml:space="preserve">, que comprende </w:t>
      </w:r>
      <w:r w:rsidR="009C1365" w:rsidRPr="001B2D1D">
        <w:rPr>
          <w:lang w:val="es-ES_tradnl"/>
        </w:rPr>
        <w:t>22</w:t>
      </w:r>
      <w:r w:rsidRPr="001B2D1D">
        <w:rPr>
          <w:lang w:val="es-ES_tradnl"/>
        </w:rPr>
        <w:t xml:space="preserve"> </w:t>
      </w:r>
      <w:r w:rsidR="009C1365" w:rsidRPr="001B2D1D">
        <w:rPr>
          <w:lang w:val="es-ES_tradnl"/>
        </w:rPr>
        <w:t>Estados Miembros</w:t>
      </w:r>
      <w:r w:rsidRPr="001B2D1D">
        <w:rPr>
          <w:lang w:val="es-ES_tradnl"/>
        </w:rPr>
        <w:t xml:space="preserve"> y representa una población de </w:t>
      </w:r>
      <w:r w:rsidR="009C1365" w:rsidRPr="001B2D1D">
        <w:rPr>
          <w:lang w:val="es-ES_tradnl"/>
        </w:rPr>
        <w:t>423</w:t>
      </w:r>
      <w:r w:rsidRPr="001B2D1D">
        <w:rPr>
          <w:lang w:val="es-ES_tradnl"/>
        </w:rPr>
        <w:t xml:space="preserve"> millones de personas. En el documento se destacan los cambios en la adopción de TIC desde la última Conferencia Mundial de Desarrollo de las Telecomunicaciones (CMDT-17) y durante la pandemia de COVID-19, se sigue la evolución de la reglamentación y se analiza la evolución y los retos en el ámbito de las Iniciativas Regionales de la UIT para </w:t>
      </w:r>
      <w:r w:rsidR="009C1365" w:rsidRPr="001B2D1D">
        <w:rPr>
          <w:lang w:val="es-ES_tradnl"/>
        </w:rPr>
        <w:t>los países árabes</w:t>
      </w:r>
      <w:r w:rsidRPr="001B2D1D">
        <w:rPr>
          <w:lang w:val="es-ES_tradnl"/>
        </w:rPr>
        <w:t xml:space="preserve">. Su objetivo es proporcionar una referencia a los miembros de la UIT para el análisis de los avances y la identificación de las prioridades de desarrollo de las TIC en </w:t>
      </w:r>
      <w:r w:rsidR="009C1365" w:rsidRPr="001B2D1D">
        <w:rPr>
          <w:lang w:val="es-ES_tradnl"/>
        </w:rPr>
        <w:t>la región árabe</w:t>
      </w:r>
      <w:r w:rsidRPr="001B2D1D">
        <w:rPr>
          <w:lang w:val="es-ES_tradnl"/>
        </w:rPr>
        <w:t>.</w:t>
      </w:r>
    </w:p>
    <w:bookmarkStart w:id="20" w:name="lt_pId059"/>
    <w:p w14:paraId="14F6FC16" w14:textId="46B6649E" w:rsidR="00806DE5" w:rsidRPr="001B2D1D" w:rsidRDefault="00F156F2" w:rsidP="00081329">
      <w:pPr>
        <w:spacing w:after="120"/>
        <w:rPr>
          <w:rFonts w:eastAsia="Calibri" w:cs="Calibri"/>
          <w:color w:val="000000" w:themeColor="text1"/>
          <w:lang w:val="es-ES_tradnl"/>
        </w:rPr>
      </w:pPr>
      <w:r w:rsidRPr="001B2D1D">
        <w:rPr>
          <w:b/>
          <w:bCs/>
          <w:lang w:val="es-ES_tradnl"/>
        </w:rPr>
        <w:fldChar w:fldCharType="begin"/>
      </w:r>
      <w:r w:rsidRPr="001B2D1D">
        <w:rPr>
          <w:b/>
          <w:bCs/>
          <w:lang w:val="es-ES_tradnl"/>
        </w:rPr>
        <w:instrText xml:space="preserve"> HYPERLINK "https://www.itu.int/md/D18-RPMARB-C-0012/es" </w:instrText>
      </w:r>
      <w:r w:rsidRPr="001B2D1D">
        <w:rPr>
          <w:b/>
          <w:bCs/>
          <w:lang w:val="es-ES_tradnl"/>
        </w:rPr>
        <w:fldChar w:fldCharType="separate"/>
      </w:r>
      <w:r w:rsidR="00806DE5" w:rsidRPr="001B2D1D">
        <w:rPr>
          <w:rStyle w:val="Hyperlink"/>
          <w:b/>
          <w:bCs/>
          <w:lang w:val="es-ES_tradnl"/>
        </w:rPr>
        <w:t>Document</w:t>
      </w:r>
      <w:r w:rsidR="009C1365" w:rsidRPr="001B2D1D">
        <w:rPr>
          <w:rStyle w:val="Hyperlink"/>
          <w:b/>
          <w:bCs/>
          <w:lang w:val="es-ES_tradnl"/>
        </w:rPr>
        <w:t>o</w:t>
      </w:r>
      <w:r w:rsidR="00806DE5" w:rsidRPr="001B2D1D">
        <w:rPr>
          <w:rStyle w:val="Hyperlink"/>
          <w:b/>
          <w:bCs/>
          <w:lang w:val="es-ES_tradnl"/>
        </w:rPr>
        <w:t xml:space="preserve"> 12</w:t>
      </w:r>
      <w:r w:rsidRPr="001B2D1D">
        <w:rPr>
          <w:b/>
          <w:bCs/>
          <w:lang w:val="es-ES_tradnl"/>
        </w:rPr>
        <w:fldChar w:fldCharType="end"/>
      </w:r>
      <w:r w:rsidR="00806DE5" w:rsidRPr="001B2D1D">
        <w:rPr>
          <w:lang w:val="es-ES_tradnl"/>
        </w:rPr>
        <w:t>:</w:t>
      </w:r>
      <w:bookmarkEnd w:id="20"/>
      <w:r w:rsidR="00806DE5" w:rsidRPr="001B2D1D">
        <w:rPr>
          <w:lang w:val="es-ES_tradnl"/>
        </w:rPr>
        <w:t xml:space="preserve"> </w:t>
      </w:r>
      <w:bookmarkStart w:id="21" w:name="lt_pId060"/>
      <w:r w:rsidR="009C1365" w:rsidRPr="001B2D1D">
        <w:rPr>
          <w:lang w:val="es-ES_tradnl"/>
        </w:rPr>
        <w:t xml:space="preserve">el Sr. </w:t>
      </w:r>
      <w:proofErr w:type="spellStart"/>
      <w:r w:rsidR="009C1365" w:rsidRPr="001B2D1D">
        <w:rPr>
          <w:lang w:val="es-ES_tradnl"/>
        </w:rPr>
        <w:t>Adel</w:t>
      </w:r>
      <w:proofErr w:type="spellEnd"/>
      <w:r w:rsidR="009C1365" w:rsidRPr="001B2D1D">
        <w:rPr>
          <w:lang w:val="es-ES_tradnl"/>
        </w:rPr>
        <w:t xml:space="preserve"> </w:t>
      </w:r>
      <w:proofErr w:type="spellStart"/>
      <w:r w:rsidR="009C1365" w:rsidRPr="001B2D1D">
        <w:rPr>
          <w:lang w:val="es-ES_tradnl"/>
        </w:rPr>
        <w:t>Darwish</w:t>
      </w:r>
      <w:proofErr w:type="spellEnd"/>
      <w:r w:rsidR="009C1365" w:rsidRPr="001B2D1D">
        <w:rPr>
          <w:lang w:val="es-ES_tradnl"/>
        </w:rPr>
        <w:t>, Director Regional de la Oficina Regional de la UIT para los Estados Árabes, presentó el documento titulado</w:t>
      </w:r>
      <w:r w:rsidR="00806DE5" w:rsidRPr="001B2D1D">
        <w:rPr>
          <w:lang w:val="es-ES_tradnl"/>
        </w:rPr>
        <w:t xml:space="preserve"> </w:t>
      </w:r>
      <w:r w:rsidR="00D25588" w:rsidRPr="001B2D1D">
        <w:rPr>
          <w:rFonts w:eastAsia="Calibri" w:cs="Calibri"/>
          <w:color w:val="000000" w:themeColor="text1"/>
          <w:lang w:val="es-ES_tradnl"/>
        </w:rPr>
        <w:t>"</w:t>
      </w:r>
      <w:r w:rsidR="009C1365" w:rsidRPr="001B2D1D">
        <w:rPr>
          <w:rFonts w:eastAsia="Calibri" w:cs="Calibri"/>
          <w:b/>
          <w:bCs/>
          <w:color w:val="000000" w:themeColor="text1"/>
          <w:lang w:val="es-ES_tradnl"/>
        </w:rPr>
        <w:t>Análisis de las disparidades en la situación</w:t>
      </w:r>
      <w:r w:rsidR="00D25588" w:rsidRPr="001B2D1D">
        <w:rPr>
          <w:rFonts w:eastAsia="Calibri" w:cs="Calibri"/>
          <w:b/>
          <w:bCs/>
          <w:color w:val="000000" w:themeColor="text1"/>
          <w:lang w:val="es-ES_tradnl"/>
        </w:rPr>
        <w:t xml:space="preserve"> </w:t>
      </w:r>
      <w:r w:rsidR="009C1365" w:rsidRPr="001B2D1D">
        <w:rPr>
          <w:rFonts w:eastAsia="Calibri" w:cs="Calibri"/>
          <w:b/>
          <w:bCs/>
          <w:color w:val="000000" w:themeColor="text1"/>
          <w:lang w:val="es-ES_tradnl"/>
        </w:rPr>
        <w:t>de las prioridades temáticas de la Oficina de Desarrollo de la Unión Internacional de Telecomunicaciones en la Región Árabe</w:t>
      </w:r>
      <w:r w:rsidR="00D25588" w:rsidRPr="001B2D1D">
        <w:rPr>
          <w:rFonts w:eastAsia="Calibri" w:cs="Calibri"/>
          <w:b/>
          <w:bCs/>
          <w:color w:val="000000" w:themeColor="text1"/>
          <w:lang w:val="es-ES_tradnl"/>
        </w:rPr>
        <w:t>"</w:t>
      </w:r>
      <w:r w:rsidR="00806DE5" w:rsidRPr="001B2D1D">
        <w:rPr>
          <w:rFonts w:eastAsia="Calibri" w:cs="Calibri"/>
          <w:color w:val="000000" w:themeColor="text1"/>
          <w:lang w:val="es-ES_tradnl"/>
        </w:rPr>
        <w:t>.</w:t>
      </w:r>
      <w:bookmarkEnd w:id="21"/>
    </w:p>
    <w:p w14:paraId="623199B4" w14:textId="6DD73823" w:rsidR="00806DE5" w:rsidRPr="001B2D1D" w:rsidRDefault="00C37DEF" w:rsidP="00081329">
      <w:pPr>
        <w:spacing w:after="120"/>
        <w:rPr>
          <w:color w:val="000000" w:themeColor="text1"/>
          <w:szCs w:val="24"/>
          <w:lang w:val="es-ES_tradnl"/>
        </w:rPr>
      </w:pPr>
      <w:bookmarkStart w:id="22" w:name="lt_pId061"/>
      <w:r w:rsidRPr="001B2D1D">
        <w:rPr>
          <w:rFonts w:eastAsia="Calibri" w:cs="Calibri"/>
          <w:color w:val="000000" w:themeColor="text1"/>
          <w:lang w:val="es-ES_tradnl"/>
        </w:rPr>
        <w:t>En este documento se da cuenta de las disparidades existentes y de las medidas que se han de tomar en los Estados Miembros en relación con las diez prioridades temáticas que en la actualidad ocupan a la Oficina de Desarrollo de la Unión Internacional de Telecomunicaciones. El informe se basa en un estudio de campo, realizado a partir de datos del dominio público encontrados en los sitios web de los responsables políticos y reguladores de los Estados Miembros árabes, así como de datos de anteriores informes de la UIT</w:t>
      </w:r>
      <w:bookmarkStart w:id="23" w:name="lt_pId062"/>
      <w:bookmarkEnd w:id="22"/>
      <w:r w:rsidR="00806DE5" w:rsidRPr="001B2D1D">
        <w:rPr>
          <w:color w:val="000000" w:themeColor="text1"/>
          <w:lang w:val="es-ES_tradnl"/>
        </w:rPr>
        <w:t>.</w:t>
      </w:r>
      <w:bookmarkEnd w:id="23"/>
      <w:r w:rsidR="00806DE5" w:rsidRPr="001B2D1D">
        <w:rPr>
          <w:color w:val="000000" w:themeColor="text1"/>
          <w:lang w:val="es-ES_tradnl"/>
        </w:rPr>
        <w:t xml:space="preserve"> </w:t>
      </w:r>
      <w:bookmarkStart w:id="24" w:name="lt_pId063"/>
      <w:r w:rsidRPr="001B2D1D">
        <w:rPr>
          <w:color w:val="000000" w:themeColor="text1"/>
          <w:lang w:val="es-ES_tradnl"/>
        </w:rPr>
        <w:t>Es la primera vez que la UIT realiza un análisis de este tipo y entiende que hay un margen de mejora, por lo que ruega a los Estados Miembros que colaboren con la Oficina Regional para lograr las mejoras propuestas y paliar las deficiencias detectadas en relación con las diversas prioridades temáticas de la Oficina de Desarrollo de la UIT</w:t>
      </w:r>
      <w:bookmarkStart w:id="25" w:name="lt_pId064"/>
      <w:bookmarkEnd w:id="24"/>
      <w:r w:rsidR="00806DE5" w:rsidRPr="001B2D1D">
        <w:rPr>
          <w:color w:val="000000" w:themeColor="text1"/>
          <w:lang w:val="es-ES_tradnl"/>
        </w:rPr>
        <w:t>.</w:t>
      </w:r>
      <w:bookmarkEnd w:id="25"/>
    </w:p>
    <w:p w14:paraId="23E273B2" w14:textId="2C3F86E7" w:rsidR="00806DE5" w:rsidRPr="001B2D1D" w:rsidRDefault="00C37DEF" w:rsidP="00081329">
      <w:pPr>
        <w:spacing w:after="120"/>
        <w:rPr>
          <w:color w:val="000000" w:themeColor="text1"/>
          <w:lang w:val="es-ES_tradnl"/>
        </w:rPr>
      </w:pPr>
      <w:bookmarkStart w:id="26" w:name="lt_pId065"/>
      <w:r w:rsidRPr="001B2D1D">
        <w:rPr>
          <w:color w:val="000000" w:themeColor="text1"/>
          <w:lang w:val="es-ES_tradnl"/>
        </w:rPr>
        <w:t>Durante el debate, el Presidente y el Vicepresidente, Sr.</w:t>
      </w:r>
      <w:r w:rsidR="00806DE5" w:rsidRPr="001B2D1D">
        <w:rPr>
          <w:color w:val="000000" w:themeColor="text1"/>
          <w:lang w:val="es-ES_tradnl"/>
        </w:rPr>
        <w:t xml:space="preserve"> Al Ansari, </w:t>
      </w:r>
      <w:r w:rsidRPr="001B2D1D">
        <w:rPr>
          <w:color w:val="000000" w:themeColor="text1"/>
          <w:lang w:val="es-ES_tradnl"/>
        </w:rPr>
        <w:t>dieron las gracias a la Oficina Regional para los Estados Árabes de la UIT por el excelente trabajo realizado en este informe de análisis de disparidades e invitaron a la UIT a compartir esta información con las demás Oficinas Regionales/Zonales de la UIT. Además, se invitó a los Estados Miembros a reaccionar al informe para garantizar que el análisis ofrece una imagen precisa de las disparidades existentes entre las prioridades temáticas en todos los países de la región árabe</w:t>
      </w:r>
      <w:bookmarkStart w:id="27" w:name="lt_pId066"/>
      <w:bookmarkEnd w:id="26"/>
      <w:r w:rsidR="00806DE5" w:rsidRPr="001B2D1D">
        <w:rPr>
          <w:color w:val="000000" w:themeColor="text1"/>
          <w:lang w:val="es-ES_tradnl"/>
        </w:rPr>
        <w:t>.</w:t>
      </w:r>
      <w:bookmarkEnd w:id="27"/>
    </w:p>
    <w:p w14:paraId="7CA63B77" w14:textId="3C6E4993" w:rsidR="00806DE5" w:rsidRPr="001B2D1D" w:rsidRDefault="00F41149" w:rsidP="00081329">
      <w:pPr>
        <w:rPr>
          <w:lang w:val="es-ES_tradnl"/>
        </w:rPr>
      </w:pPr>
      <w:r w:rsidRPr="001B2D1D">
        <w:rPr>
          <w:lang w:val="es-ES_tradnl"/>
        </w:rPr>
        <w:t>La RPR-</w:t>
      </w:r>
      <w:r w:rsidR="00C37DEF" w:rsidRPr="001B2D1D">
        <w:rPr>
          <w:lang w:val="es-ES_tradnl"/>
        </w:rPr>
        <w:t>ARB</w:t>
      </w:r>
      <w:r w:rsidRPr="001B2D1D">
        <w:rPr>
          <w:lang w:val="es-ES_tradnl"/>
        </w:rPr>
        <w:t xml:space="preserve"> acogió con agrado </w:t>
      </w:r>
      <w:r w:rsidR="00C37DEF" w:rsidRPr="001B2D1D">
        <w:rPr>
          <w:lang w:val="es-ES_tradnl"/>
        </w:rPr>
        <w:t>los</w:t>
      </w:r>
      <w:r w:rsidRPr="001B2D1D">
        <w:rPr>
          <w:lang w:val="es-ES_tradnl"/>
        </w:rPr>
        <w:t xml:space="preserve"> documento</w:t>
      </w:r>
      <w:r w:rsidR="00C37DEF" w:rsidRPr="001B2D1D">
        <w:rPr>
          <w:lang w:val="es-ES_tradnl"/>
        </w:rPr>
        <w:t>s</w:t>
      </w:r>
      <w:r w:rsidRPr="001B2D1D">
        <w:rPr>
          <w:lang w:val="es-ES_tradnl"/>
        </w:rPr>
        <w:t xml:space="preserve"> y tomó nota de la</w:t>
      </w:r>
      <w:r w:rsidR="00C37DEF" w:rsidRPr="001B2D1D">
        <w:rPr>
          <w:lang w:val="es-ES_tradnl"/>
        </w:rPr>
        <w:t>s</w:t>
      </w:r>
      <w:r w:rsidRPr="001B2D1D">
        <w:rPr>
          <w:lang w:val="es-ES_tradnl"/>
        </w:rPr>
        <w:t xml:space="preserve"> contribuci</w:t>
      </w:r>
      <w:r w:rsidR="00C37DEF" w:rsidRPr="001B2D1D">
        <w:rPr>
          <w:lang w:val="es-ES_tradnl"/>
        </w:rPr>
        <w:t>ones</w:t>
      </w:r>
      <w:r w:rsidRPr="001B2D1D">
        <w:rPr>
          <w:lang w:val="es-ES_tradnl"/>
        </w:rPr>
        <w:t>.</w:t>
      </w:r>
    </w:p>
    <w:p w14:paraId="448EEE5A" w14:textId="77777777" w:rsidR="00F41149" w:rsidRPr="001B2D1D" w:rsidRDefault="00F41149" w:rsidP="00081329">
      <w:pPr>
        <w:pStyle w:val="Heading1"/>
        <w:rPr>
          <w:lang w:val="es-ES_tradnl"/>
        </w:rPr>
      </w:pPr>
      <w:bookmarkStart w:id="28" w:name="_Hlk71118890"/>
      <w:r w:rsidRPr="001B2D1D">
        <w:rPr>
          <w:lang w:val="es-ES_tradnl"/>
        </w:rPr>
        <w:lastRenderedPageBreak/>
        <w:t>5</w:t>
      </w:r>
      <w:r w:rsidRPr="001B2D1D">
        <w:rPr>
          <w:lang w:val="es-ES_tradnl"/>
        </w:rPr>
        <w:tab/>
        <w:t>Información relativa a la implementación del Plan de Acción de Buenos Aires (incluidas las iniciativas regionales), y contribución a la implementación del Plan de Acción de la CMSI y los Objetivos de Desarrollo Sostenible (ODS)</w:t>
      </w:r>
    </w:p>
    <w:p w14:paraId="3A5AC185" w14:textId="366F295D" w:rsidR="00F41149" w:rsidRPr="001B2D1D" w:rsidRDefault="0036506F" w:rsidP="00081329">
      <w:pPr>
        <w:keepNext/>
        <w:keepLines/>
        <w:rPr>
          <w:lang w:val="es-ES_tradnl"/>
        </w:rPr>
      </w:pPr>
      <w:hyperlink r:id="rId18">
        <w:r w:rsidR="00F41149" w:rsidRPr="001B2D1D">
          <w:rPr>
            <w:rStyle w:val="Hyperlink"/>
            <w:b/>
            <w:lang w:val="es-ES_tradnl"/>
          </w:rPr>
          <w:t>Documento 3</w:t>
        </w:r>
      </w:hyperlink>
      <w:r w:rsidR="00F41149" w:rsidRPr="001B2D1D">
        <w:rPr>
          <w:lang w:val="es-ES_tradnl"/>
        </w:rPr>
        <w:t>: el documento titulado "</w:t>
      </w:r>
      <w:r w:rsidR="00F41149" w:rsidRPr="001B2D1D">
        <w:rPr>
          <w:b/>
          <w:bCs/>
          <w:lang w:val="es-ES_tradnl"/>
        </w:rPr>
        <w:t>Aplicación de la gestión basada en los resultados (GBR) en la BDT</w:t>
      </w:r>
      <w:r w:rsidR="00F41149" w:rsidRPr="001B2D1D">
        <w:rPr>
          <w:lang w:val="es-ES_tradnl"/>
        </w:rPr>
        <w:t xml:space="preserve">" fue presentado en nombre de la Directora de la BDT por el Sr. Stephen </w:t>
      </w:r>
      <w:proofErr w:type="spellStart"/>
      <w:r w:rsidR="00F41149" w:rsidRPr="001B2D1D">
        <w:rPr>
          <w:lang w:val="es-ES_tradnl"/>
        </w:rPr>
        <w:t>Bereaux</w:t>
      </w:r>
      <w:proofErr w:type="spellEnd"/>
      <w:r w:rsidR="00F41149" w:rsidRPr="001B2D1D">
        <w:rPr>
          <w:lang w:val="es-ES_tradnl"/>
        </w:rPr>
        <w:t xml:space="preserve">, </w:t>
      </w:r>
      <w:r w:rsidR="00C37DEF" w:rsidRPr="001B2D1D">
        <w:rPr>
          <w:lang w:val="es-ES_tradnl"/>
        </w:rPr>
        <w:t>Director A</w:t>
      </w:r>
      <w:r w:rsidR="00F41149" w:rsidRPr="001B2D1D">
        <w:rPr>
          <w:lang w:val="es-ES_tradnl"/>
        </w:rPr>
        <w:t>djunto de la BDT. En 2019 la BDT inició una reforma global de su gestión basada en los resultados (GBR) para dotar a la Oficina de todo lo necesario para afrontar los retos que plantea la rápida evolución del panorama de desarrollo y que esté adaptada a su misión ("Fit4Purpose"). Esta reforma introduce la GBR para la ejecución de todos los programas de trabajo, como herramienta para la supervisión y la toma de decisiones de gestión, y para demostrar la influencia de la BDT. La GBR también servirá de plataforma para la implicación con asociados internos y externos y para reproducir y ampliar los proyectos e iniciativas del programa de trabajo que se hayan coronado con éxito.</w:t>
      </w:r>
    </w:p>
    <w:p w14:paraId="46BEE874" w14:textId="29A57FCE" w:rsidR="00F41149" w:rsidRPr="001B2D1D" w:rsidRDefault="0036506F" w:rsidP="00081329">
      <w:pPr>
        <w:rPr>
          <w:lang w:val="es-ES_tradnl"/>
        </w:rPr>
      </w:pPr>
      <w:hyperlink r:id="rId19">
        <w:r w:rsidR="00F41149" w:rsidRPr="001B2D1D">
          <w:rPr>
            <w:rStyle w:val="Hyperlink"/>
            <w:b/>
            <w:bCs/>
            <w:lang w:val="es-ES_tradnl"/>
          </w:rPr>
          <w:t>Documento 4</w:t>
        </w:r>
      </w:hyperlink>
      <w:r w:rsidR="00F41149" w:rsidRPr="001B2D1D">
        <w:rPr>
          <w:lang w:val="es-ES_tradnl"/>
        </w:rPr>
        <w:t xml:space="preserve">: el Sr. Stephen </w:t>
      </w:r>
      <w:proofErr w:type="spellStart"/>
      <w:r w:rsidR="00F41149" w:rsidRPr="001B2D1D">
        <w:rPr>
          <w:lang w:val="es-ES_tradnl"/>
        </w:rPr>
        <w:t>Bereaux</w:t>
      </w:r>
      <w:proofErr w:type="spellEnd"/>
      <w:r w:rsidR="00F41149" w:rsidRPr="001B2D1D">
        <w:rPr>
          <w:lang w:val="es-ES_tradnl"/>
        </w:rPr>
        <w:t xml:space="preserve">, </w:t>
      </w:r>
      <w:r w:rsidR="00C37DEF" w:rsidRPr="001B2D1D">
        <w:rPr>
          <w:lang w:val="es-ES_tradnl"/>
        </w:rPr>
        <w:t>Director A</w:t>
      </w:r>
      <w:r w:rsidR="00F41149" w:rsidRPr="001B2D1D">
        <w:rPr>
          <w:lang w:val="es-ES_tradnl"/>
        </w:rPr>
        <w:t xml:space="preserve">djunto de la BDT, presentó el informe titulado </w:t>
      </w:r>
      <w:r w:rsidR="00ED409F" w:rsidRPr="001B2D1D">
        <w:rPr>
          <w:lang w:val="es-ES_tradnl"/>
        </w:rPr>
        <w:t>"</w:t>
      </w:r>
      <w:r w:rsidR="00F41149" w:rsidRPr="001B2D1D">
        <w:rPr>
          <w:b/>
          <w:bCs/>
          <w:lang w:val="es-ES_tradnl"/>
        </w:rPr>
        <w:t>Información relativa a la implementación del Plan de Acción de Buenos Aires de la CMDT</w:t>
      </w:r>
      <w:r w:rsidR="00F41149" w:rsidRPr="001B2D1D">
        <w:rPr>
          <w:b/>
          <w:bCs/>
          <w:lang w:val="es-ES_tradnl"/>
        </w:rPr>
        <w:noBreakHyphen/>
        <w:t>17 (incluidas las iniciativas regionales), y contribución a la implementación del Plan de Acción de la CMSI y de los Objetivos de Desarrollo Sostenible (ODS)</w:t>
      </w:r>
      <w:r w:rsidR="00ED409F" w:rsidRPr="001B2D1D">
        <w:rPr>
          <w:lang w:val="es-ES_tradnl"/>
        </w:rPr>
        <w:t>"</w:t>
      </w:r>
      <w:r w:rsidR="00F41149" w:rsidRPr="001B2D1D">
        <w:rPr>
          <w:lang w:val="es-ES_tradnl"/>
        </w:rPr>
        <w:t xml:space="preserve">. El Anexo 2, titulado </w:t>
      </w:r>
      <w:r w:rsidR="00ED409F" w:rsidRPr="001B2D1D">
        <w:rPr>
          <w:lang w:val="es-ES_tradnl"/>
        </w:rPr>
        <w:t>"</w:t>
      </w:r>
      <w:r w:rsidR="00F41149" w:rsidRPr="001B2D1D">
        <w:rPr>
          <w:b/>
          <w:bCs/>
          <w:lang w:val="es-ES_tradnl"/>
        </w:rPr>
        <w:t xml:space="preserve">Información detallada sobre los trabajos orientados al logro de las iniciativas regionales para </w:t>
      </w:r>
      <w:r w:rsidR="00C37DEF" w:rsidRPr="001B2D1D">
        <w:rPr>
          <w:b/>
          <w:bCs/>
          <w:lang w:val="es-ES_tradnl"/>
        </w:rPr>
        <w:t>los países árabes</w:t>
      </w:r>
      <w:r w:rsidR="00ED409F" w:rsidRPr="001B2D1D">
        <w:rPr>
          <w:lang w:val="es-ES_tradnl"/>
        </w:rPr>
        <w:t>"</w:t>
      </w:r>
      <w:r w:rsidR="00F41149" w:rsidRPr="001B2D1D">
        <w:rPr>
          <w:i/>
          <w:iCs/>
          <w:lang w:val="es-ES_tradnl"/>
        </w:rPr>
        <w:t xml:space="preserve"> </w:t>
      </w:r>
      <w:r w:rsidR="00F41149" w:rsidRPr="001B2D1D">
        <w:rPr>
          <w:lang w:val="es-ES_tradnl"/>
        </w:rPr>
        <w:t xml:space="preserve">fue presentado por el Sr. </w:t>
      </w:r>
      <w:proofErr w:type="spellStart"/>
      <w:r w:rsidR="00C37DEF" w:rsidRPr="001B2D1D">
        <w:rPr>
          <w:lang w:val="es-ES_tradnl"/>
        </w:rPr>
        <w:t>Adel</w:t>
      </w:r>
      <w:proofErr w:type="spellEnd"/>
      <w:r w:rsidR="00C37DEF" w:rsidRPr="001B2D1D">
        <w:rPr>
          <w:lang w:val="es-ES_tradnl"/>
        </w:rPr>
        <w:t xml:space="preserve"> </w:t>
      </w:r>
      <w:proofErr w:type="spellStart"/>
      <w:r w:rsidR="00C37DEF" w:rsidRPr="001B2D1D">
        <w:rPr>
          <w:lang w:val="es-ES_tradnl"/>
        </w:rPr>
        <w:t>Darwich</w:t>
      </w:r>
      <w:proofErr w:type="spellEnd"/>
      <w:r w:rsidR="00F41149" w:rsidRPr="001B2D1D">
        <w:rPr>
          <w:lang w:val="es-ES_tradnl"/>
        </w:rPr>
        <w:t xml:space="preserve">, </w:t>
      </w:r>
      <w:r w:rsidR="00C37DEF" w:rsidRPr="001B2D1D">
        <w:rPr>
          <w:lang w:val="es-ES_tradnl"/>
        </w:rPr>
        <w:t>Director Regional</w:t>
      </w:r>
      <w:r w:rsidR="00F41149" w:rsidRPr="001B2D1D">
        <w:rPr>
          <w:lang w:val="es-ES_tradnl"/>
        </w:rPr>
        <w:t xml:space="preserve"> de la Oficina </w:t>
      </w:r>
      <w:r w:rsidR="00C37DEF" w:rsidRPr="001B2D1D">
        <w:rPr>
          <w:lang w:val="es-ES_tradnl"/>
        </w:rPr>
        <w:t xml:space="preserve">Regional </w:t>
      </w:r>
      <w:r w:rsidR="00F41149" w:rsidRPr="001B2D1D">
        <w:rPr>
          <w:lang w:val="es-ES_tradnl"/>
        </w:rPr>
        <w:t xml:space="preserve">de la UIT para </w:t>
      </w:r>
      <w:r w:rsidR="00C37DEF" w:rsidRPr="001B2D1D">
        <w:rPr>
          <w:lang w:val="es-ES_tradnl"/>
        </w:rPr>
        <w:t>los Estados Árabes</w:t>
      </w:r>
      <w:r w:rsidR="00F41149" w:rsidRPr="001B2D1D">
        <w:rPr>
          <w:lang w:val="es-ES_tradnl"/>
        </w:rPr>
        <w:t>.</w:t>
      </w:r>
    </w:p>
    <w:p w14:paraId="24E87B84" w14:textId="7458E784" w:rsidR="00F41149" w:rsidRPr="001B2D1D" w:rsidRDefault="00F41149" w:rsidP="00081329">
      <w:pPr>
        <w:rPr>
          <w:lang w:val="es-ES_tradnl"/>
        </w:rPr>
      </w:pPr>
      <w:r w:rsidRPr="001B2D1D">
        <w:rPr>
          <w:lang w:val="es-ES_tradnl"/>
        </w:rPr>
        <w:t>La C</w:t>
      </w:r>
      <w:r w:rsidR="00273E3E" w:rsidRPr="001B2D1D">
        <w:rPr>
          <w:lang w:val="es-ES_tradnl"/>
        </w:rPr>
        <w:t>MDT</w:t>
      </w:r>
      <w:r w:rsidRPr="001B2D1D">
        <w:rPr>
          <w:lang w:val="es-ES_tradnl"/>
        </w:rPr>
        <w:t xml:space="preserve">-17, que se celebró en Buenos Aires (Argentina), adoptó el </w:t>
      </w:r>
      <w:hyperlink r:id="rId20" w:history="1">
        <w:r w:rsidRPr="001B2D1D">
          <w:rPr>
            <w:rStyle w:val="Hyperlink"/>
            <w:lang w:val="es-ES_tradnl"/>
          </w:rPr>
          <w:t>Plan de Acción de Buenos Aires</w:t>
        </w:r>
      </w:hyperlink>
      <w:r w:rsidRPr="001B2D1D">
        <w:rPr>
          <w:lang w:val="es-ES_tradnl"/>
        </w:rPr>
        <w:t xml:space="preserve">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05D73479" w14:textId="77777777" w:rsidR="00F41149" w:rsidRPr="001B2D1D" w:rsidRDefault="00F41149" w:rsidP="00081329">
      <w:pPr>
        <w:rPr>
          <w:lang w:val="es-ES_tradnl"/>
        </w:rPr>
      </w:pPr>
      <w:r w:rsidRPr="001B2D1D">
        <w:rPr>
          <w:lang w:val="es-ES_tradnl"/>
        </w:rPr>
        <w:t>En el Documento 4 se informa de la ejecución del PABA y su contribución a la implementación del Plan de Acción de la CMSI y los Objetivos de Desarrollo Sostenible (ODS). También se destacan los cambios introducidos en la Oficina de Desarrollo de las Telecomunicaciones (BDT),</w:t>
      </w:r>
      <w:r w:rsidRPr="001B2D1D">
        <w:rPr>
          <w:rFonts w:eastAsia="Calibri" w:cs="Calibri"/>
          <w:lang w:val="es-ES_tradnl"/>
        </w:rPr>
        <w:t xml:space="preserve"> </w:t>
      </w:r>
      <w:r w:rsidRPr="001B2D1D">
        <w:rPr>
          <w:lang w:val="es-ES_tradnl"/>
        </w:rPr>
        <w:t>brazo ejecutor del UIT-D, para mantenerse al día de los progresos registrados en el dinámico entorno al que atiende.</w:t>
      </w:r>
    </w:p>
    <w:p w14:paraId="2C04BE4E" w14:textId="76C476A6" w:rsidR="00F41149" w:rsidRPr="001B2D1D" w:rsidRDefault="00F41149" w:rsidP="00081329">
      <w:pPr>
        <w:rPr>
          <w:lang w:val="es-ES_tradnl"/>
        </w:rPr>
      </w:pPr>
      <w:r w:rsidRPr="001B2D1D">
        <w:rPr>
          <w:lang w:val="es-ES_tradnl"/>
        </w:rPr>
        <w:t xml:space="preserve">En el </w:t>
      </w:r>
      <w:hyperlink r:id="rId21" w:history="1">
        <w:r w:rsidRPr="001B2D1D">
          <w:rPr>
            <w:rStyle w:val="Hyperlink"/>
            <w:b/>
            <w:bCs/>
            <w:lang w:val="es-ES_tradnl"/>
          </w:rPr>
          <w:t>Anexo 2</w:t>
        </w:r>
      </w:hyperlink>
      <w:r w:rsidRPr="001B2D1D">
        <w:rPr>
          <w:lang w:val="es-ES_tradnl"/>
        </w:rPr>
        <w:t xml:space="preserve"> se describen todas las actividades que llevó a cabo la UIT de 2018 a 2020 a tenor de los resultados previstos en el marco de las Iniciativas Regionales de la UIT para la Región </w:t>
      </w:r>
      <w:r w:rsidR="00273E3E" w:rsidRPr="001B2D1D">
        <w:rPr>
          <w:lang w:val="es-ES_tradnl"/>
        </w:rPr>
        <w:t>Árabe</w:t>
      </w:r>
      <w:r w:rsidRPr="001B2D1D">
        <w:rPr>
          <w:lang w:val="es-ES_tradnl"/>
        </w:rPr>
        <w:t xml:space="preserve">, que abarca </w:t>
      </w:r>
      <w:r w:rsidR="00273E3E" w:rsidRPr="001B2D1D">
        <w:rPr>
          <w:lang w:val="es-ES_tradnl"/>
        </w:rPr>
        <w:t>22</w:t>
      </w:r>
      <w:r w:rsidRPr="001B2D1D">
        <w:rPr>
          <w:lang w:val="es-ES_tradnl"/>
        </w:rPr>
        <w:t xml:space="preserve"> países. Las actividades que figuran en este documento se desglosan con arreglo a los resultados y la repercusión de cada iniciativa regional, así como por actividad. Se agrupan por tema y orden cronológico. Todas las actividades realizadas en el marco de las Iniciativas Regionales de la UIT para </w:t>
      </w:r>
      <w:r w:rsidR="00273E3E" w:rsidRPr="001B2D1D">
        <w:rPr>
          <w:lang w:val="es-ES_tradnl"/>
        </w:rPr>
        <w:t>la región árabe</w:t>
      </w:r>
      <w:r w:rsidRPr="001B2D1D">
        <w:rPr>
          <w:lang w:val="es-ES_tradnl"/>
        </w:rPr>
        <w:t xml:space="preserve"> guardan relación directa con las correspondientes prioridades temáticas de la BDT, y se han coordinado con respecto a las mismas, a fin de fortalecer la labor de la UIT a escalas regional y nacional, y aumentar su repercusión. Por otro lado, en el documento se determina la contribución de esas actividades a la labor de las Comisiones de Estudio de la UIT, así como el apoyo de la UIT a la aplicación de las líneas de acción de la CMSI y los Objetivos de Desarrollo Sostenible.</w:t>
      </w:r>
    </w:p>
    <w:p w14:paraId="10612306" w14:textId="3429E3D6" w:rsidR="00806DE5" w:rsidRPr="001B2D1D" w:rsidRDefault="00F41149" w:rsidP="00081329">
      <w:pPr>
        <w:keepNext/>
        <w:keepLines/>
        <w:rPr>
          <w:lang w:val="es-ES_tradnl"/>
        </w:rPr>
      </w:pPr>
      <w:r w:rsidRPr="001B2D1D">
        <w:rPr>
          <w:lang w:val="es-ES_tradnl"/>
        </w:rPr>
        <w:lastRenderedPageBreak/>
        <w:t xml:space="preserve">Las iniciativas regionales constituyen cinco esferas prioritarias que establecieron y acordaron los Miembros de la Región </w:t>
      </w:r>
      <w:r w:rsidR="00273E3E" w:rsidRPr="001B2D1D">
        <w:rPr>
          <w:lang w:val="es-ES_tradnl"/>
        </w:rPr>
        <w:t>árabe</w:t>
      </w:r>
      <w:r w:rsidRPr="001B2D1D">
        <w:rPr>
          <w:lang w:val="es-ES_tradnl"/>
        </w:rPr>
        <w:t>, aprobadas en el marco de la C</w:t>
      </w:r>
      <w:r w:rsidR="00273E3E" w:rsidRPr="001B2D1D">
        <w:rPr>
          <w:lang w:val="es-ES_tradnl"/>
        </w:rPr>
        <w:t>MDT-</w:t>
      </w:r>
      <w:r w:rsidR="00ED409F" w:rsidRPr="001B2D1D">
        <w:rPr>
          <w:lang w:val="es-ES_tradnl"/>
        </w:rPr>
        <w:t>17</w:t>
      </w:r>
      <w:r w:rsidRPr="001B2D1D">
        <w:rPr>
          <w:lang w:val="es-ES_tradnl"/>
        </w:rPr>
        <w:t xml:space="preserve"> e incluidas en el Plan de Acción de Buenos Aires. Las iniciativas regionales tienen por objeto abordar esferas prioritarias específicas en relación con las telecomunicaciones/TIC que requieren la adopción de medidas particulares de la UIT a escala regional. En el marco de cada iniciativa regional se ha establecido un conjunto de actividades, iniciativas, asociaciones y proyectos para satisfacer las necesidades de la región de que se trate. Los Foros Regionales de Desarrollo de la UIT celebrados con carácter anual han constituido mecanismos de coordinación para facilitar la implantación de las iniciativas regionales. A continuación se enumeran las Iniciativas Regionales de la UIT para </w:t>
      </w:r>
      <w:r w:rsidR="00273E3E" w:rsidRPr="001B2D1D">
        <w:rPr>
          <w:lang w:val="es-ES_tradnl"/>
        </w:rPr>
        <w:t>la Región árabe</w:t>
      </w:r>
      <w:r w:rsidRPr="001B2D1D">
        <w:rPr>
          <w:lang w:val="es-ES_tradnl"/>
        </w:rPr>
        <w:t>:</w:t>
      </w:r>
    </w:p>
    <w:p w14:paraId="79894E68" w14:textId="1418D611" w:rsidR="00806DE5" w:rsidRPr="001B2D1D" w:rsidRDefault="00081329" w:rsidP="00081329">
      <w:pPr>
        <w:pStyle w:val="enumlev1"/>
        <w:rPr>
          <w:rFonts w:eastAsiaTheme="minorEastAsia" w:cstheme="minorBidi"/>
          <w:lang w:val="es-ES_tradnl"/>
        </w:rPr>
      </w:pPr>
      <w:bookmarkStart w:id="29" w:name="lt_pId092"/>
      <w:r w:rsidRPr="001B2D1D">
        <w:rPr>
          <w:rFonts w:eastAsia="Calibri"/>
          <w:lang w:val="es-ES_tradnl"/>
        </w:rPr>
        <w:t>•</w:t>
      </w:r>
      <w:r w:rsidRPr="001B2D1D">
        <w:rPr>
          <w:rFonts w:eastAsia="Calibri"/>
          <w:lang w:val="es-ES_tradnl"/>
        </w:rPr>
        <w:tab/>
      </w:r>
      <w:r w:rsidR="00806DE5" w:rsidRPr="001B2D1D">
        <w:rPr>
          <w:rFonts w:eastAsia="Calibri"/>
          <w:lang w:val="es-ES_tradnl"/>
        </w:rPr>
        <w:t>ARB 1:</w:t>
      </w:r>
      <w:bookmarkEnd w:id="29"/>
      <w:r w:rsidR="00806DE5" w:rsidRPr="001B2D1D">
        <w:rPr>
          <w:rFonts w:eastAsia="Calibri"/>
          <w:lang w:val="es-ES_tradnl"/>
        </w:rPr>
        <w:t xml:space="preserve"> </w:t>
      </w:r>
      <w:bookmarkStart w:id="30" w:name="lt_pId093"/>
      <w:r w:rsidR="00076CE1" w:rsidRPr="001B2D1D">
        <w:rPr>
          <w:rFonts w:eastAsia="Calibri"/>
          <w:lang w:val="es-ES_tradnl"/>
        </w:rPr>
        <w:t>Medio ambiente, cambio climático y telecomunicaciones de emergencia</w:t>
      </w:r>
      <w:r w:rsidR="00806DE5" w:rsidRPr="001B2D1D">
        <w:rPr>
          <w:rFonts w:eastAsia="Calibri"/>
          <w:lang w:val="es-ES_tradnl"/>
        </w:rPr>
        <w:t>.</w:t>
      </w:r>
      <w:bookmarkEnd w:id="30"/>
    </w:p>
    <w:p w14:paraId="2391D296" w14:textId="5728E980" w:rsidR="00806DE5" w:rsidRPr="001B2D1D" w:rsidRDefault="00081329" w:rsidP="00081329">
      <w:pPr>
        <w:pStyle w:val="enumlev1"/>
        <w:rPr>
          <w:rFonts w:eastAsiaTheme="minorEastAsia" w:cstheme="minorBidi"/>
          <w:lang w:val="es-ES_tradnl"/>
        </w:rPr>
      </w:pPr>
      <w:bookmarkStart w:id="31" w:name="lt_pId094"/>
      <w:r w:rsidRPr="001B2D1D">
        <w:rPr>
          <w:rFonts w:eastAsia="Calibri"/>
          <w:lang w:val="es-ES_tradnl"/>
        </w:rPr>
        <w:t>•</w:t>
      </w:r>
      <w:r w:rsidRPr="001B2D1D">
        <w:rPr>
          <w:rFonts w:eastAsia="Calibri"/>
          <w:lang w:val="es-ES_tradnl"/>
        </w:rPr>
        <w:tab/>
      </w:r>
      <w:r w:rsidR="00806DE5" w:rsidRPr="001B2D1D">
        <w:rPr>
          <w:rFonts w:eastAsia="Calibri"/>
          <w:lang w:val="es-ES_tradnl"/>
        </w:rPr>
        <w:t>ARB 2:</w:t>
      </w:r>
      <w:bookmarkEnd w:id="31"/>
      <w:r w:rsidR="00806DE5" w:rsidRPr="001B2D1D">
        <w:rPr>
          <w:rFonts w:eastAsia="Calibri"/>
          <w:lang w:val="es-ES_tradnl"/>
        </w:rPr>
        <w:t xml:space="preserve"> </w:t>
      </w:r>
      <w:bookmarkStart w:id="32" w:name="lt_pId095"/>
      <w:r w:rsidR="00076CE1" w:rsidRPr="001B2D1D">
        <w:rPr>
          <w:rFonts w:eastAsia="Calibri"/>
          <w:lang w:val="es-ES_tradnl"/>
        </w:rPr>
        <w:t>Confianza y seguridad en la utilización de las telecomunicaciones/tecnologías de la información y la comunicación (TIC)</w:t>
      </w:r>
      <w:r w:rsidR="00806DE5" w:rsidRPr="001B2D1D">
        <w:rPr>
          <w:rFonts w:eastAsia="Calibri"/>
          <w:lang w:val="es-ES_tradnl"/>
        </w:rPr>
        <w:t>.</w:t>
      </w:r>
      <w:bookmarkEnd w:id="32"/>
    </w:p>
    <w:p w14:paraId="2C488010" w14:textId="5792C624" w:rsidR="00806DE5" w:rsidRPr="001B2D1D" w:rsidRDefault="00081329" w:rsidP="00081329">
      <w:pPr>
        <w:pStyle w:val="enumlev1"/>
        <w:rPr>
          <w:rFonts w:eastAsiaTheme="minorEastAsia" w:cstheme="minorBidi"/>
          <w:lang w:val="es-ES_tradnl"/>
        </w:rPr>
      </w:pPr>
      <w:bookmarkStart w:id="33" w:name="lt_pId096"/>
      <w:r w:rsidRPr="001B2D1D">
        <w:rPr>
          <w:rFonts w:eastAsia="Calibri"/>
          <w:lang w:val="es-ES_tradnl"/>
        </w:rPr>
        <w:t>•</w:t>
      </w:r>
      <w:r w:rsidRPr="001B2D1D">
        <w:rPr>
          <w:rFonts w:eastAsia="Calibri"/>
          <w:lang w:val="es-ES_tradnl"/>
        </w:rPr>
        <w:tab/>
      </w:r>
      <w:r w:rsidR="00806DE5" w:rsidRPr="001B2D1D">
        <w:rPr>
          <w:rFonts w:eastAsia="Calibri"/>
          <w:lang w:val="es-ES_tradnl"/>
        </w:rPr>
        <w:t>ARB 3:</w:t>
      </w:r>
      <w:bookmarkEnd w:id="33"/>
      <w:r w:rsidR="00806DE5" w:rsidRPr="001B2D1D">
        <w:rPr>
          <w:rFonts w:eastAsia="Calibri"/>
          <w:lang w:val="es-ES_tradnl"/>
        </w:rPr>
        <w:t xml:space="preserve"> </w:t>
      </w:r>
      <w:bookmarkStart w:id="34" w:name="lt_pId097"/>
      <w:r w:rsidR="00273E3E" w:rsidRPr="001B2D1D">
        <w:rPr>
          <w:rFonts w:eastAsia="Calibri"/>
          <w:lang w:val="es-ES_tradnl"/>
        </w:rPr>
        <w:t>inclusión financiera digital</w:t>
      </w:r>
      <w:r w:rsidR="00806DE5" w:rsidRPr="001B2D1D">
        <w:rPr>
          <w:rFonts w:eastAsia="Calibri"/>
          <w:lang w:val="es-ES_tradnl"/>
        </w:rPr>
        <w:t>.</w:t>
      </w:r>
      <w:bookmarkEnd w:id="34"/>
    </w:p>
    <w:p w14:paraId="7465A8CC" w14:textId="34C82979" w:rsidR="00806DE5" w:rsidRPr="001B2D1D" w:rsidRDefault="00081329" w:rsidP="00081329">
      <w:pPr>
        <w:pStyle w:val="enumlev1"/>
        <w:rPr>
          <w:rFonts w:eastAsiaTheme="minorEastAsia" w:cstheme="minorBidi"/>
          <w:lang w:val="es-ES_tradnl"/>
        </w:rPr>
      </w:pPr>
      <w:bookmarkStart w:id="35" w:name="lt_pId098"/>
      <w:r w:rsidRPr="001B2D1D">
        <w:rPr>
          <w:rFonts w:eastAsia="Calibri"/>
          <w:lang w:val="es-ES_tradnl"/>
        </w:rPr>
        <w:t>•</w:t>
      </w:r>
      <w:r w:rsidRPr="001B2D1D">
        <w:rPr>
          <w:rFonts w:eastAsia="Calibri"/>
          <w:lang w:val="es-ES_tradnl"/>
        </w:rPr>
        <w:tab/>
      </w:r>
      <w:r w:rsidR="00806DE5" w:rsidRPr="001B2D1D">
        <w:rPr>
          <w:rFonts w:eastAsia="Calibri"/>
          <w:lang w:val="es-ES_tradnl"/>
        </w:rPr>
        <w:t>ARB 4:</w:t>
      </w:r>
      <w:bookmarkEnd w:id="35"/>
      <w:r w:rsidR="00806DE5" w:rsidRPr="001B2D1D">
        <w:rPr>
          <w:rFonts w:eastAsia="Calibri"/>
          <w:lang w:val="es-ES_tradnl"/>
        </w:rPr>
        <w:t xml:space="preserve"> </w:t>
      </w:r>
      <w:bookmarkStart w:id="36" w:name="lt_pId099"/>
      <w:r w:rsidR="00806DE5" w:rsidRPr="001B2D1D">
        <w:rPr>
          <w:rFonts w:eastAsia="Calibri"/>
          <w:lang w:val="es-ES_tradnl"/>
        </w:rPr>
        <w:t xml:space="preserve">Internet </w:t>
      </w:r>
      <w:r w:rsidR="00273E3E" w:rsidRPr="001B2D1D">
        <w:rPr>
          <w:rFonts w:eastAsia="Calibri"/>
          <w:lang w:val="es-ES_tradnl"/>
        </w:rPr>
        <w:t>de las cosas, ciudades inteligentes y macrodatos</w:t>
      </w:r>
      <w:r w:rsidR="00806DE5" w:rsidRPr="001B2D1D">
        <w:rPr>
          <w:rFonts w:eastAsia="Calibri"/>
          <w:lang w:val="es-ES_tradnl"/>
        </w:rPr>
        <w:t>.</w:t>
      </w:r>
      <w:bookmarkEnd w:id="36"/>
    </w:p>
    <w:p w14:paraId="7B0982C8" w14:textId="7DEBCAFD" w:rsidR="00806DE5" w:rsidRPr="001B2D1D" w:rsidRDefault="00081329" w:rsidP="00081329">
      <w:pPr>
        <w:pStyle w:val="enumlev1"/>
        <w:rPr>
          <w:lang w:val="es-ES_tradnl"/>
        </w:rPr>
      </w:pPr>
      <w:bookmarkStart w:id="37" w:name="lt_pId100"/>
      <w:r w:rsidRPr="001B2D1D">
        <w:rPr>
          <w:rFonts w:eastAsia="Calibri"/>
          <w:lang w:val="es-ES_tradnl"/>
        </w:rPr>
        <w:t>•</w:t>
      </w:r>
      <w:r w:rsidRPr="001B2D1D">
        <w:rPr>
          <w:rFonts w:eastAsia="Calibri"/>
          <w:lang w:val="es-ES_tradnl"/>
        </w:rPr>
        <w:tab/>
      </w:r>
      <w:r w:rsidR="00806DE5" w:rsidRPr="001B2D1D">
        <w:rPr>
          <w:rFonts w:eastAsia="Calibri"/>
          <w:lang w:val="es-ES_tradnl"/>
        </w:rPr>
        <w:t>ARB 5:</w:t>
      </w:r>
      <w:bookmarkEnd w:id="37"/>
      <w:r w:rsidR="00806DE5" w:rsidRPr="001B2D1D">
        <w:rPr>
          <w:rFonts w:eastAsia="Calibri"/>
          <w:lang w:val="es-ES_tradnl"/>
        </w:rPr>
        <w:t xml:space="preserve"> </w:t>
      </w:r>
      <w:bookmarkStart w:id="38" w:name="lt_pId101"/>
      <w:r w:rsidR="00806DE5" w:rsidRPr="001B2D1D">
        <w:rPr>
          <w:rFonts w:eastAsia="Calibri"/>
          <w:lang w:val="es-ES_tradnl"/>
        </w:rPr>
        <w:t>Innova</w:t>
      </w:r>
      <w:r w:rsidR="00273E3E" w:rsidRPr="001B2D1D">
        <w:rPr>
          <w:rFonts w:eastAsia="Calibri"/>
          <w:lang w:val="es-ES_tradnl"/>
        </w:rPr>
        <w:t>ción y espíritu empresarial</w:t>
      </w:r>
      <w:bookmarkEnd w:id="38"/>
    </w:p>
    <w:p w14:paraId="36EB296B" w14:textId="0DA334D3" w:rsidR="00806DE5" w:rsidRPr="001B2D1D" w:rsidRDefault="00273E3E" w:rsidP="00081329">
      <w:pPr>
        <w:rPr>
          <w:lang w:val="es-ES_tradnl"/>
        </w:rPr>
      </w:pPr>
      <w:bookmarkStart w:id="39" w:name="lt_pId102"/>
      <w:bookmarkEnd w:id="28"/>
      <w:r w:rsidRPr="001B2D1D">
        <w:rPr>
          <w:lang w:val="es-ES_tradnl"/>
        </w:rPr>
        <w:t>Durante el debate, el Secretario de la reunión, Sr.</w:t>
      </w:r>
      <w:r w:rsidR="00806DE5" w:rsidRPr="001B2D1D">
        <w:rPr>
          <w:lang w:val="es-ES_tradnl"/>
        </w:rPr>
        <w:t xml:space="preserve"> </w:t>
      </w:r>
      <w:proofErr w:type="spellStart"/>
      <w:r w:rsidR="00806DE5" w:rsidRPr="001B2D1D">
        <w:rPr>
          <w:lang w:val="es-ES_tradnl"/>
        </w:rPr>
        <w:t>Adel</w:t>
      </w:r>
      <w:proofErr w:type="spellEnd"/>
      <w:r w:rsidR="00806DE5" w:rsidRPr="001B2D1D">
        <w:rPr>
          <w:lang w:val="es-ES_tradnl"/>
        </w:rPr>
        <w:t xml:space="preserve"> </w:t>
      </w:r>
      <w:proofErr w:type="spellStart"/>
      <w:r w:rsidR="00806DE5" w:rsidRPr="001B2D1D">
        <w:rPr>
          <w:lang w:val="es-ES_tradnl"/>
        </w:rPr>
        <w:t>Darwish</w:t>
      </w:r>
      <w:proofErr w:type="spellEnd"/>
      <w:r w:rsidR="00806DE5" w:rsidRPr="001B2D1D">
        <w:rPr>
          <w:lang w:val="es-ES_tradnl"/>
        </w:rPr>
        <w:t xml:space="preserve">, </w:t>
      </w:r>
      <w:r w:rsidRPr="001B2D1D">
        <w:rPr>
          <w:lang w:val="es-ES_tradnl"/>
        </w:rPr>
        <w:t>aclaró que podría realizarse, en asociación con los Miembros, un análisis más detallado de los logros y carencias en el marco de la implementación de las iniciativas regionales. Además, invitó a los Miembros a aportar su contribución financiera y en especie a la implementación de las futuras iniciativas regionales, pues ha resultado difícil financiarlas durante este periodo de estudios. Además, se invitó a los Miembros a participar en la formulación de nuevas iniciativas regionales a fin de garantizar que contemplan las necesidades de todos los países de la región. Por otra parte, se aclaró que los proyectos en curso seguirán adelante según sus respectivos calendarios</w:t>
      </w:r>
      <w:bookmarkStart w:id="40" w:name="lt_pId105"/>
      <w:bookmarkEnd w:id="39"/>
      <w:r w:rsidR="00806DE5" w:rsidRPr="001B2D1D">
        <w:rPr>
          <w:lang w:val="es-ES_tradnl"/>
        </w:rPr>
        <w:t>.</w:t>
      </w:r>
      <w:bookmarkEnd w:id="40"/>
    </w:p>
    <w:p w14:paraId="76A0C3F6" w14:textId="4727F7BC" w:rsidR="00806DE5" w:rsidRPr="001B2D1D" w:rsidRDefault="00273E3E" w:rsidP="00081329">
      <w:pPr>
        <w:spacing w:after="120"/>
        <w:rPr>
          <w:lang w:val="es-ES_tradnl"/>
        </w:rPr>
      </w:pPr>
      <w:bookmarkStart w:id="41" w:name="lt_pId106"/>
      <w:r w:rsidRPr="001B2D1D">
        <w:rPr>
          <w:lang w:val="es-ES_tradnl"/>
        </w:rPr>
        <w:t xml:space="preserve">La </w:t>
      </w:r>
      <w:r w:rsidR="00806DE5" w:rsidRPr="001B2D1D">
        <w:rPr>
          <w:lang w:val="es-ES_tradnl"/>
        </w:rPr>
        <w:t>RP</w:t>
      </w:r>
      <w:r w:rsidRPr="001B2D1D">
        <w:rPr>
          <w:lang w:val="es-ES_tradnl"/>
        </w:rPr>
        <w:t>R</w:t>
      </w:r>
      <w:r w:rsidR="00806DE5" w:rsidRPr="001B2D1D">
        <w:rPr>
          <w:lang w:val="es-ES_tradnl"/>
        </w:rPr>
        <w:t xml:space="preserve">-ARB </w:t>
      </w:r>
      <w:r w:rsidRPr="001B2D1D">
        <w:rPr>
          <w:lang w:val="es-ES_tradnl"/>
        </w:rPr>
        <w:t>acogió con agrado los documentos y tomó nota de las contribuciones</w:t>
      </w:r>
      <w:r w:rsidR="00806DE5" w:rsidRPr="001B2D1D">
        <w:rPr>
          <w:lang w:val="es-ES_tradnl"/>
        </w:rPr>
        <w:t>.</w:t>
      </w:r>
      <w:bookmarkEnd w:id="41"/>
    </w:p>
    <w:p w14:paraId="7C4D7FA5" w14:textId="77777777" w:rsidR="00076CE1" w:rsidRPr="001B2D1D" w:rsidRDefault="00076CE1" w:rsidP="00081329">
      <w:pPr>
        <w:pStyle w:val="Heading1"/>
        <w:rPr>
          <w:lang w:val="es-ES_tradnl"/>
        </w:rPr>
      </w:pPr>
      <w:bookmarkStart w:id="42" w:name="lt_pId120"/>
      <w:r w:rsidRPr="001B2D1D">
        <w:rPr>
          <w:lang w:val="es-ES_tradnl"/>
        </w:rPr>
        <w:t>6</w:t>
      </w:r>
      <w:r w:rsidRPr="001B2D1D">
        <w:rPr>
          <w:lang w:val="es-ES_tradnl"/>
        </w:rPr>
        <w:tab/>
        <w:t>Informe sobre la implementación de los resultados de otras conferencias, asambleas y reuniones de la UIT relacionados con los trabajos del UIT-D: PP-18, CMR-19, AR-19 y AMNT-16</w:t>
      </w:r>
    </w:p>
    <w:p w14:paraId="4426C4F1" w14:textId="77777777" w:rsidR="00076CE1" w:rsidRPr="001B2D1D" w:rsidRDefault="0036506F" w:rsidP="00081329">
      <w:pPr>
        <w:rPr>
          <w:lang w:val="es-ES_tradnl"/>
        </w:rPr>
      </w:pPr>
      <w:hyperlink r:id="rId22" w:history="1">
        <w:r w:rsidR="00076CE1" w:rsidRPr="001B2D1D">
          <w:rPr>
            <w:rStyle w:val="Hyperlink"/>
            <w:b/>
            <w:bCs/>
            <w:lang w:val="es-ES_tradnl"/>
          </w:rPr>
          <w:t>Documento 5</w:t>
        </w:r>
      </w:hyperlink>
      <w:r w:rsidR="00076CE1" w:rsidRPr="001B2D1D">
        <w:rPr>
          <w:lang w:val="es-ES_tradnl"/>
        </w:rPr>
        <w:t xml:space="preserve">: El Sr. Marco </w:t>
      </w:r>
      <w:proofErr w:type="spellStart"/>
      <w:r w:rsidR="00076CE1" w:rsidRPr="001B2D1D">
        <w:rPr>
          <w:lang w:val="es-ES_tradnl"/>
        </w:rPr>
        <w:t>Obiso</w:t>
      </w:r>
      <w:proofErr w:type="spellEnd"/>
      <w:r w:rsidR="00076CE1" w:rsidRPr="001B2D1D">
        <w:rPr>
          <w:lang w:val="es-ES_tradnl"/>
        </w:rPr>
        <w:t xml:space="preserve">, Jefe en funciones del Departamento de </w:t>
      </w:r>
      <w:r w:rsidR="00076CE1" w:rsidRPr="001B2D1D">
        <w:rPr>
          <w:rFonts w:cstheme="minorHAnsi"/>
          <w:szCs w:val="24"/>
          <w:lang w:val="es-ES_tradnl"/>
        </w:rPr>
        <w:t>Redes y Sociedad Digitales</w:t>
      </w:r>
      <w:r w:rsidR="00076CE1" w:rsidRPr="001B2D1D">
        <w:rPr>
          <w:lang w:val="es-ES_tradnl"/>
        </w:rPr>
        <w:t xml:space="preserve">, presentó el documento titulado </w:t>
      </w:r>
      <w:r w:rsidR="00076CE1" w:rsidRPr="001B2D1D">
        <w:rPr>
          <w:rFonts w:eastAsia="Calibri" w:cstheme="minorHAnsi"/>
          <w:szCs w:val="24"/>
          <w:lang w:val="es-ES_tradnl"/>
        </w:rPr>
        <w:t>"</w:t>
      </w:r>
      <w:proofErr w:type="spellStart"/>
      <w:r w:rsidR="00076CE1" w:rsidRPr="001B2D1D">
        <w:rPr>
          <w:rFonts w:asciiTheme="minorHAnsi" w:eastAsia="Calibri" w:hAnsiTheme="minorHAnsi"/>
          <w:b/>
          <w:bCs/>
          <w:iCs/>
          <w:lang w:val="es-ES_tradnl"/>
        </w:rPr>
        <w:t>Report</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on</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the</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implementation</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of</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outcomes</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of</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other</w:t>
      </w:r>
      <w:proofErr w:type="spellEnd"/>
      <w:r w:rsidR="00076CE1" w:rsidRPr="001B2D1D">
        <w:rPr>
          <w:rFonts w:asciiTheme="minorHAnsi" w:eastAsia="Calibri" w:hAnsiTheme="minorHAnsi"/>
          <w:b/>
          <w:bCs/>
          <w:iCs/>
          <w:lang w:val="es-ES_tradnl"/>
        </w:rPr>
        <w:t xml:space="preserve"> ITU </w:t>
      </w:r>
      <w:proofErr w:type="spellStart"/>
      <w:r w:rsidR="00076CE1" w:rsidRPr="001B2D1D">
        <w:rPr>
          <w:rFonts w:asciiTheme="minorHAnsi" w:eastAsia="Calibri" w:hAnsiTheme="minorHAnsi"/>
          <w:b/>
          <w:bCs/>
          <w:iCs/>
          <w:lang w:val="es-ES_tradnl"/>
        </w:rPr>
        <w:t>Conferences</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Assemblies</w:t>
      </w:r>
      <w:proofErr w:type="spellEnd"/>
      <w:r w:rsidR="00076CE1" w:rsidRPr="001B2D1D">
        <w:rPr>
          <w:rFonts w:asciiTheme="minorHAnsi" w:eastAsia="Calibri" w:hAnsiTheme="minorHAnsi"/>
          <w:b/>
          <w:bCs/>
          <w:iCs/>
          <w:lang w:val="es-ES_tradnl"/>
        </w:rPr>
        <w:t xml:space="preserve"> and meetings </w:t>
      </w:r>
      <w:proofErr w:type="spellStart"/>
      <w:r w:rsidR="00076CE1" w:rsidRPr="001B2D1D">
        <w:rPr>
          <w:rFonts w:asciiTheme="minorHAnsi" w:eastAsia="Calibri" w:hAnsiTheme="minorHAnsi"/>
          <w:b/>
          <w:bCs/>
          <w:iCs/>
          <w:lang w:val="es-ES_tradnl"/>
        </w:rPr>
        <w:t>related</w:t>
      </w:r>
      <w:proofErr w:type="spellEnd"/>
      <w:r w:rsidR="00076CE1" w:rsidRPr="001B2D1D">
        <w:rPr>
          <w:rFonts w:asciiTheme="minorHAnsi" w:eastAsia="Calibri" w:hAnsiTheme="minorHAnsi"/>
          <w:b/>
          <w:bCs/>
          <w:iCs/>
          <w:lang w:val="es-ES_tradnl"/>
        </w:rPr>
        <w:t xml:space="preserve"> </w:t>
      </w:r>
      <w:proofErr w:type="spellStart"/>
      <w:r w:rsidR="00076CE1" w:rsidRPr="001B2D1D">
        <w:rPr>
          <w:rFonts w:asciiTheme="minorHAnsi" w:eastAsia="Calibri" w:hAnsiTheme="minorHAnsi"/>
          <w:b/>
          <w:bCs/>
          <w:iCs/>
          <w:lang w:val="es-ES_tradnl"/>
        </w:rPr>
        <w:t>to</w:t>
      </w:r>
      <w:proofErr w:type="spellEnd"/>
      <w:r w:rsidR="00076CE1" w:rsidRPr="001B2D1D">
        <w:rPr>
          <w:rFonts w:asciiTheme="minorHAnsi" w:eastAsia="Calibri" w:hAnsiTheme="minorHAnsi"/>
          <w:b/>
          <w:bCs/>
          <w:iCs/>
          <w:lang w:val="es-ES_tradnl"/>
        </w:rPr>
        <w:t xml:space="preserve"> ITU-D </w:t>
      </w:r>
      <w:proofErr w:type="spellStart"/>
      <w:r w:rsidR="00076CE1" w:rsidRPr="001B2D1D">
        <w:rPr>
          <w:rFonts w:asciiTheme="minorHAnsi" w:eastAsia="Calibri" w:hAnsiTheme="minorHAnsi"/>
          <w:b/>
          <w:bCs/>
          <w:iCs/>
          <w:lang w:val="es-ES_tradnl"/>
        </w:rPr>
        <w:t>work</w:t>
      </w:r>
      <w:proofErr w:type="spellEnd"/>
      <w:r w:rsidR="00076CE1" w:rsidRPr="001B2D1D">
        <w:rPr>
          <w:rFonts w:asciiTheme="minorHAnsi" w:eastAsia="Calibri" w:hAnsiTheme="minorHAnsi"/>
          <w:b/>
          <w:bCs/>
          <w:iCs/>
          <w:lang w:val="es-ES_tradnl"/>
        </w:rPr>
        <w:t>: PP-18, WRC-19, RA-19, and WTSA-16</w:t>
      </w:r>
      <w:r w:rsidR="00076CE1" w:rsidRPr="001B2D1D">
        <w:rPr>
          <w:rFonts w:eastAsia="Calibri" w:cstheme="minorHAnsi"/>
          <w:szCs w:val="24"/>
          <w:lang w:val="es-ES_tradnl"/>
        </w:rPr>
        <w:t>"</w:t>
      </w:r>
      <w:r w:rsidR="00076CE1" w:rsidRPr="001B2D1D">
        <w:rPr>
          <w:lang w:val="es-ES_tradnl"/>
        </w:rPr>
        <w:t xml:space="preserve"> (Informe sobre la implementación de los resultados de otras conferencias, asambleas y reuniones de la UIT relacionados con los trabajos del UIT-D: PP-18, CMR</w:t>
      </w:r>
      <w:r w:rsidR="00076CE1" w:rsidRPr="001B2D1D">
        <w:rPr>
          <w:lang w:val="es-ES_tradnl"/>
        </w:rPr>
        <w:noBreakHyphen/>
        <w:t>19, AR-19, y AMNT-16) en nombre de la Directora de la BDT.</w:t>
      </w:r>
    </w:p>
    <w:p w14:paraId="1E5E2FE3" w14:textId="77777777" w:rsidR="00076CE1" w:rsidRPr="001B2D1D" w:rsidRDefault="00076CE1" w:rsidP="00081329">
      <w:pPr>
        <w:rPr>
          <w:lang w:val="es-ES_tradnl"/>
        </w:rPr>
      </w:pPr>
      <w:bookmarkStart w:id="43" w:name="_Hlk70432842"/>
      <w:r w:rsidRPr="001B2D1D">
        <w:rPr>
          <w:lang w:val="es-ES_tradnl"/>
        </w:rPr>
        <w:t>El documento ofrece una visión global de la aplicación de los resultados de las conferencias de la UIT que revisten interés para los trabajos del UIT-D, de acuerdo con las correspondencias establecidas por la BDT a fin de vincular sus esferas temáticas prioritarias con las Resoluciones de la UIT, las Líneas de Acción de la CMSI, las Comisiones de Estudio de la BDT, los ODS y los objetivos de la Agenda Conectar 2020 pertinentes.</w:t>
      </w:r>
    </w:p>
    <w:bookmarkEnd w:id="43"/>
    <w:p w14:paraId="1E5FE53E" w14:textId="6488FDB0" w:rsidR="00076CE1" w:rsidRPr="001B2D1D" w:rsidRDefault="00076CE1" w:rsidP="00081329">
      <w:pPr>
        <w:rPr>
          <w:lang w:val="es-ES_tradnl"/>
        </w:rPr>
      </w:pPr>
      <w:r w:rsidRPr="001B2D1D">
        <w:rPr>
          <w:lang w:val="es-ES_tradnl"/>
        </w:rPr>
        <w:t>La RPR-A</w:t>
      </w:r>
      <w:r w:rsidR="00273E3E" w:rsidRPr="001B2D1D">
        <w:rPr>
          <w:lang w:val="es-ES_tradnl"/>
        </w:rPr>
        <w:t>RB</w:t>
      </w:r>
      <w:r w:rsidRPr="001B2D1D">
        <w:rPr>
          <w:lang w:val="es-ES_tradnl"/>
        </w:rPr>
        <w:t xml:space="preserve"> acogió con satisfacción el documento y tomó nota de la contribución.</w:t>
      </w:r>
    </w:p>
    <w:p w14:paraId="1CE0B399" w14:textId="77777777" w:rsidR="00F41149" w:rsidRPr="001B2D1D" w:rsidRDefault="00F41149" w:rsidP="00081329">
      <w:pPr>
        <w:pStyle w:val="Heading1"/>
        <w:rPr>
          <w:lang w:val="es-ES_tradnl"/>
        </w:rPr>
      </w:pPr>
      <w:r w:rsidRPr="001B2D1D">
        <w:rPr>
          <w:lang w:val="es-ES_tradnl"/>
        </w:rPr>
        <w:lastRenderedPageBreak/>
        <w:t>7</w:t>
      </w:r>
      <w:r w:rsidRPr="001B2D1D">
        <w:rPr>
          <w:lang w:val="es-ES_tradnl"/>
        </w:rPr>
        <w:tab/>
        <w:t>Preparativos para la CMDT-21</w:t>
      </w:r>
    </w:p>
    <w:p w14:paraId="7356C726" w14:textId="77777777" w:rsidR="00F41149" w:rsidRPr="001B2D1D" w:rsidRDefault="00F41149" w:rsidP="00081329">
      <w:pPr>
        <w:pStyle w:val="Heading2"/>
        <w:rPr>
          <w:lang w:val="es-ES_tradnl"/>
        </w:rPr>
      </w:pPr>
      <w:r w:rsidRPr="001B2D1D">
        <w:rPr>
          <w:lang w:val="es-ES_tradnl"/>
        </w:rPr>
        <w:t>7.1</w:t>
      </w:r>
      <w:r w:rsidRPr="001B2D1D">
        <w:rPr>
          <w:lang w:val="es-ES_tradnl"/>
        </w:rPr>
        <w:tab/>
        <w:t>Informe del Grupo de Trabajo del GADT sobre los preparativos de la CMDT (GT</w:t>
      </w:r>
      <w:r w:rsidRPr="001B2D1D">
        <w:rPr>
          <w:lang w:val="es-ES_tradnl"/>
        </w:rPr>
        <w:noBreakHyphen/>
        <w:t>GADT</w:t>
      </w:r>
      <w:r w:rsidRPr="001B2D1D">
        <w:rPr>
          <w:lang w:val="es-ES_tradnl"/>
        </w:rPr>
        <w:noBreakHyphen/>
      </w:r>
      <w:proofErr w:type="spellStart"/>
      <w:r w:rsidRPr="001B2D1D">
        <w:rPr>
          <w:lang w:val="es-ES_tradnl"/>
        </w:rPr>
        <w:t>Prep</w:t>
      </w:r>
      <w:proofErr w:type="spellEnd"/>
      <w:r w:rsidRPr="001B2D1D">
        <w:rPr>
          <w:lang w:val="es-ES_tradnl"/>
        </w:rPr>
        <w:t>)</w:t>
      </w:r>
    </w:p>
    <w:p w14:paraId="0AB1F32F" w14:textId="7660F17A" w:rsidR="00806DE5" w:rsidRPr="001B2D1D" w:rsidRDefault="0036506F" w:rsidP="00081329">
      <w:pPr>
        <w:rPr>
          <w:lang w:val="es-ES_tradnl"/>
        </w:rPr>
      </w:pPr>
      <w:hyperlink r:id="rId23">
        <w:r w:rsidR="00F41149" w:rsidRPr="001B2D1D">
          <w:rPr>
            <w:rStyle w:val="Hyperlink"/>
            <w:b/>
            <w:bCs/>
            <w:lang w:val="es-ES_tradnl"/>
          </w:rPr>
          <w:t>Documento 6</w:t>
        </w:r>
      </w:hyperlink>
      <w:r w:rsidR="00F41149" w:rsidRPr="001B2D1D">
        <w:rPr>
          <w:lang w:val="es-ES_tradnl"/>
        </w:rPr>
        <w:t xml:space="preserve">: el documento titulado </w:t>
      </w:r>
      <w:r w:rsidR="004648BD" w:rsidRPr="001B2D1D">
        <w:rPr>
          <w:lang w:val="es-ES_tradnl"/>
        </w:rPr>
        <w:t>"</w:t>
      </w:r>
      <w:r w:rsidR="00F41149" w:rsidRPr="001B2D1D">
        <w:rPr>
          <w:b/>
          <w:lang w:val="es-ES_tradnl"/>
        </w:rPr>
        <w:t>Informe final del Grupo de Trabajo del GADT sobre los preparativos de la CMDT (GT-GADT-</w:t>
      </w:r>
      <w:proofErr w:type="spellStart"/>
      <w:r w:rsidR="00F41149" w:rsidRPr="001B2D1D">
        <w:rPr>
          <w:b/>
          <w:lang w:val="es-ES_tradnl"/>
        </w:rPr>
        <w:t>Prep</w:t>
      </w:r>
      <w:proofErr w:type="spellEnd"/>
      <w:r w:rsidR="00F41149" w:rsidRPr="001B2D1D">
        <w:rPr>
          <w:b/>
          <w:lang w:val="es-ES_tradnl"/>
        </w:rPr>
        <w:t>)</w:t>
      </w:r>
      <w:r w:rsidR="004648BD" w:rsidRPr="001B2D1D">
        <w:rPr>
          <w:bCs/>
          <w:lang w:val="es-ES_tradnl"/>
        </w:rPr>
        <w:t>"</w:t>
      </w:r>
      <w:r w:rsidR="00F41149" w:rsidRPr="001B2D1D">
        <w:rPr>
          <w:bCs/>
          <w:lang w:val="es-ES_tradnl"/>
        </w:rPr>
        <w:t xml:space="preserve"> f</w:t>
      </w:r>
      <w:r w:rsidR="00F41149" w:rsidRPr="001B2D1D">
        <w:rPr>
          <w:lang w:val="es-ES_tradnl"/>
        </w:rPr>
        <w:t>ue presentado por el Sr. Santiago Reyes-Borda, Presidente del GT-GADT-</w:t>
      </w:r>
      <w:proofErr w:type="spellStart"/>
      <w:r w:rsidR="00F41149" w:rsidRPr="001B2D1D">
        <w:rPr>
          <w:lang w:val="es-ES_tradnl"/>
        </w:rPr>
        <w:t>Prep</w:t>
      </w:r>
      <w:proofErr w:type="spellEnd"/>
      <w:r w:rsidR="00F41149" w:rsidRPr="001B2D1D">
        <w:rPr>
          <w:lang w:val="es-ES_tradnl"/>
        </w:rPr>
        <w:t>. Contiene el Informe final relativo a los trabajos del Grupo de Trabajo del GADT sobre los preparativos de la CMDT (GT-GADT-</w:t>
      </w:r>
      <w:proofErr w:type="spellStart"/>
      <w:r w:rsidR="00F41149" w:rsidRPr="001B2D1D">
        <w:rPr>
          <w:lang w:val="es-ES_tradnl"/>
        </w:rPr>
        <w:t>Prep</w:t>
      </w:r>
      <w:proofErr w:type="spellEnd"/>
      <w:r w:rsidR="00F41149" w:rsidRPr="001B2D1D">
        <w:rPr>
          <w:lang w:val="es-ES_tradnl"/>
        </w:rPr>
        <w:t>), comprendidos los temas sobre los que el Grupo no pudo llegar a un consenso y el GADT tomó una decisión.</w:t>
      </w:r>
      <w:bookmarkEnd w:id="42"/>
      <w:r w:rsidR="006A7C08" w:rsidRPr="001B2D1D">
        <w:rPr>
          <w:lang w:val="es-ES_tradnl"/>
        </w:rPr>
        <w:t xml:space="preserve"> </w:t>
      </w:r>
      <w:r w:rsidR="00273E3E" w:rsidRPr="001B2D1D">
        <w:rPr>
          <w:lang w:val="es-ES_tradnl"/>
        </w:rPr>
        <w:t>El</w:t>
      </w:r>
      <w:r w:rsidR="004648BD" w:rsidRPr="001B2D1D">
        <w:rPr>
          <w:lang w:val="es-ES_tradnl"/>
        </w:rPr>
        <w:t> </w:t>
      </w:r>
      <w:r w:rsidR="00273E3E" w:rsidRPr="001B2D1D">
        <w:rPr>
          <w:lang w:val="es-ES_tradnl"/>
        </w:rPr>
        <w:t>GT</w:t>
      </w:r>
      <w:r w:rsidR="005B543A" w:rsidRPr="001B2D1D">
        <w:rPr>
          <w:lang w:val="es-ES_tradnl"/>
        </w:rPr>
        <w:noBreakHyphen/>
      </w:r>
      <w:r w:rsidR="00273E3E" w:rsidRPr="001B2D1D">
        <w:rPr>
          <w:lang w:val="es-ES_tradnl"/>
        </w:rPr>
        <w:t>GADT</w:t>
      </w:r>
      <w:r w:rsidR="004648BD" w:rsidRPr="001B2D1D">
        <w:rPr>
          <w:lang w:val="es-ES_tradnl"/>
        </w:rPr>
        <w:noBreakHyphen/>
      </w:r>
      <w:proofErr w:type="spellStart"/>
      <w:r w:rsidR="00273E3E" w:rsidRPr="001B2D1D">
        <w:rPr>
          <w:lang w:val="es-ES_tradnl"/>
        </w:rPr>
        <w:t>Prep</w:t>
      </w:r>
      <w:proofErr w:type="spellEnd"/>
      <w:r w:rsidR="00273E3E" w:rsidRPr="001B2D1D">
        <w:rPr>
          <w:lang w:val="es-ES_tradnl"/>
        </w:rPr>
        <w:t xml:space="preserve"> presentó su Informe final</w:t>
      </w:r>
      <w:r w:rsidR="00DB79EF" w:rsidRPr="001B2D1D">
        <w:rPr>
          <w:lang w:val="es-ES_tradnl"/>
        </w:rPr>
        <w:t>,</w:t>
      </w:r>
      <w:r w:rsidR="00273E3E" w:rsidRPr="001B2D1D">
        <w:rPr>
          <w:lang w:val="es-ES_tradnl"/>
        </w:rPr>
        <w:t xml:space="preserve"> junto con </w:t>
      </w:r>
      <w:r w:rsidR="00DB79EF" w:rsidRPr="001B2D1D">
        <w:rPr>
          <w:lang w:val="es-ES_tradnl"/>
        </w:rPr>
        <w:t>sus</w:t>
      </w:r>
      <w:r w:rsidR="006A7C08" w:rsidRPr="001B2D1D">
        <w:rPr>
          <w:rFonts w:eastAsia="Calibri" w:cs="Calibri"/>
          <w:color w:val="000000" w:themeColor="text1"/>
          <w:lang w:val="es-ES_tradnl"/>
        </w:rPr>
        <w:t xml:space="preserve"> recomendaciones para el proceso preparatorio </w:t>
      </w:r>
      <w:r w:rsidR="00DB79EF" w:rsidRPr="001B2D1D">
        <w:rPr>
          <w:rFonts w:eastAsia="Calibri" w:cs="Calibri"/>
          <w:color w:val="000000" w:themeColor="text1"/>
          <w:lang w:val="es-ES_tradnl"/>
        </w:rPr>
        <w:t>de la</w:t>
      </w:r>
      <w:r w:rsidR="004648BD" w:rsidRPr="001B2D1D">
        <w:rPr>
          <w:rFonts w:eastAsia="Calibri" w:cs="Calibri"/>
          <w:color w:val="000000" w:themeColor="text1"/>
          <w:lang w:val="es-ES_tradnl"/>
        </w:rPr>
        <w:t> </w:t>
      </w:r>
      <w:r w:rsidR="00DB79EF" w:rsidRPr="001B2D1D">
        <w:rPr>
          <w:rFonts w:eastAsia="Calibri" w:cs="Calibri"/>
          <w:color w:val="000000" w:themeColor="text1"/>
          <w:lang w:val="es-ES_tradnl"/>
        </w:rPr>
        <w:t xml:space="preserve">CMDT </w:t>
      </w:r>
      <w:r w:rsidR="006A7C08" w:rsidRPr="001B2D1D">
        <w:rPr>
          <w:rFonts w:eastAsia="Calibri" w:cs="Calibri"/>
          <w:color w:val="000000" w:themeColor="text1"/>
          <w:lang w:val="es-ES_tradnl"/>
        </w:rPr>
        <w:t xml:space="preserve">y las disposiciones de la conferencia en relación con el contenido, las vías temáticas, los temas y los interesados, al GADT en su reunión del 23 de noviembre de 2020. </w:t>
      </w:r>
      <w:r w:rsidR="00DB79EF" w:rsidRPr="001B2D1D">
        <w:rPr>
          <w:rFonts w:eastAsia="Calibri" w:cs="Calibri"/>
          <w:color w:val="000000" w:themeColor="text1"/>
          <w:lang w:val="es-ES_tradnl"/>
        </w:rPr>
        <w:t>El GADT aprobó el Informe. Además, el Presidente del GT-GADT-</w:t>
      </w:r>
      <w:proofErr w:type="spellStart"/>
      <w:r w:rsidR="00DB79EF" w:rsidRPr="001B2D1D">
        <w:rPr>
          <w:rFonts w:eastAsia="Calibri" w:cs="Calibri"/>
          <w:color w:val="000000" w:themeColor="text1"/>
          <w:lang w:val="es-ES_tradnl"/>
        </w:rPr>
        <w:t>Prep</w:t>
      </w:r>
      <w:proofErr w:type="spellEnd"/>
      <w:r w:rsidR="00DB79EF" w:rsidRPr="001B2D1D">
        <w:rPr>
          <w:rFonts w:eastAsia="Calibri" w:cs="Calibri"/>
          <w:color w:val="000000" w:themeColor="text1"/>
          <w:lang w:val="es-ES_tradnl"/>
        </w:rPr>
        <w:t xml:space="preserve"> señaló que el Grupo de Trabajo ha cumplido su mandato con la presentación de su Informe final al GADT-20/3</w:t>
      </w:r>
      <w:bookmarkStart w:id="44" w:name="lt_pId121"/>
      <w:r w:rsidR="00806DE5" w:rsidRPr="001B2D1D">
        <w:rPr>
          <w:rFonts w:eastAsia="Calibri" w:cs="Calibri"/>
          <w:color w:val="000000" w:themeColor="text1"/>
          <w:lang w:val="es-ES_tradnl"/>
        </w:rPr>
        <w:t>.</w:t>
      </w:r>
      <w:bookmarkEnd w:id="44"/>
    </w:p>
    <w:p w14:paraId="77058DD7" w14:textId="5D56EAB7" w:rsidR="00B71430" w:rsidRPr="001B2D1D" w:rsidRDefault="00B71430" w:rsidP="00081329">
      <w:pPr>
        <w:rPr>
          <w:lang w:val="es-ES_tradnl"/>
        </w:rPr>
      </w:pPr>
      <w:r w:rsidRPr="001B2D1D">
        <w:rPr>
          <w:lang w:val="es-ES_tradnl"/>
        </w:rPr>
        <w:t xml:space="preserve">El Presidente recordó a los participantes dos importantes iniciativas en las que participa la Región </w:t>
      </w:r>
      <w:r w:rsidR="00DB79EF" w:rsidRPr="001B2D1D">
        <w:rPr>
          <w:lang w:val="es-ES_tradnl"/>
        </w:rPr>
        <w:t>Árabe</w:t>
      </w:r>
      <w:r w:rsidRPr="001B2D1D">
        <w:rPr>
          <w:lang w:val="es-ES_tradnl"/>
        </w:rPr>
        <w:t xml:space="preserve">, a saber: la participación significativa de los jóvenes a través del </w:t>
      </w:r>
      <w:hyperlink r:id="rId24" w:history="1">
        <w:proofErr w:type="spellStart"/>
        <w:r w:rsidRPr="001B2D1D">
          <w:rPr>
            <w:rStyle w:val="Hyperlink"/>
            <w:lang w:val="es-ES_tradnl"/>
          </w:rPr>
          <w:t>Generation</w:t>
        </w:r>
        <w:proofErr w:type="spellEnd"/>
        <w:r w:rsidRPr="001B2D1D">
          <w:rPr>
            <w:rStyle w:val="Hyperlink"/>
            <w:lang w:val="es-ES_tradnl"/>
          </w:rPr>
          <w:t xml:space="preserve"> </w:t>
        </w:r>
        <w:proofErr w:type="spellStart"/>
        <w:r w:rsidRPr="001B2D1D">
          <w:rPr>
            <w:rStyle w:val="Hyperlink"/>
            <w:lang w:val="es-ES_tradnl"/>
          </w:rPr>
          <w:t>Connect</w:t>
        </w:r>
        <w:proofErr w:type="spellEnd"/>
        <w:r w:rsidRPr="001B2D1D">
          <w:rPr>
            <w:rStyle w:val="Hyperlink"/>
            <w:lang w:val="es-ES_tradnl"/>
          </w:rPr>
          <w:t xml:space="preserve"> – </w:t>
        </w:r>
        <w:r w:rsidR="00DB79EF" w:rsidRPr="001B2D1D">
          <w:rPr>
            <w:rStyle w:val="Hyperlink"/>
            <w:lang w:val="es-ES_tradnl"/>
          </w:rPr>
          <w:t>ARAB</w:t>
        </w:r>
        <w:r w:rsidRPr="001B2D1D">
          <w:rPr>
            <w:rStyle w:val="Hyperlink"/>
            <w:lang w:val="es-ES_tradnl"/>
          </w:rPr>
          <w:t xml:space="preserve"> </w:t>
        </w:r>
        <w:proofErr w:type="spellStart"/>
        <w:r w:rsidRPr="001B2D1D">
          <w:rPr>
            <w:rStyle w:val="Hyperlink"/>
            <w:lang w:val="es-ES_tradnl"/>
          </w:rPr>
          <w:t>Youth</w:t>
        </w:r>
        <w:proofErr w:type="spellEnd"/>
        <w:r w:rsidRPr="001B2D1D">
          <w:rPr>
            <w:rStyle w:val="Hyperlink"/>
            <w:lang w:val="es-ES_tradnl"/>
          </w:rPr>
          <w:t xml:space="preserve"> </w:t>
        </w:r>
        <w:proofErr w:type="spellStart"/>
        <w:r w:rsidRPr="001B2D1D">
          <w:rPr>
            <w:rStyle w:val="Hyperlink"/>
            <w:lang w:val="es-ES_tradnl"/>
          </w:rPr>
          <w:t>Group</w:t>
        </w:r>
        <w:proofErr w:type="spellEnd"/>
      </w:hyperlink>
      <w:r w:rsidRPr="001B2D1D">
        <w:rPr>
          <w:lang w:val="es-ES_tradnl"/>
        </w:rPr>
        <w:t xml:space="preserve"> y la </w:t>
      </w:r>
      <w:hyperlink r:id="rId25" w:history="1">
        <w:r w:rsidRPr="001B2D1D">
          <w:rPr>
            <w:rStyle w:val="Hyperlink"/>
            <w:lang w:val="es-ES_tradnl"/>
          </w:rPr>
          <w:t>Red de Mujeres (</w:t>
        </w:r>
        <w:proofErr w:type="spellStart"/>
        <w:r w:rsidRPr="001B2D1D">
          <w:rPr>
            <w:rStyle w:val="Hyperlink"/>
            <w:lang w:val="es-ES_tradnl"/>
          </w:rPr>
          <w:t>NoW</w:t>
        </w:r>
        <w:proofErr w:type="spellEnd"/>
        <w:r w:rsidRPr="001B2D1D">
          <w:rPr>
            <w:rStyle w:val="Hyperlink"/>
            <w:lang w:val="es-ES_tradnl"/>
          </w:rPr>
          <w:t>)</w:t>
        </w:r>
      </w:hyperlink>
      <w:r w:rsidRPr="001B2D1D">
        <w:rPr>
          <w:lang w:val="es-ES_tradnl"/>
        </w:rPr>
        <w:t xml:space="preserve"> para el Sector de Desarrollo de las Telecomunicaciones, presentada oficialmente el </w:t>
      </w:r>
      <w:r w:rsidR="00DB79EF" w:rsidRPr="001B2D1D">
        <w:rPr>
          <w:lang w:val="es-ES_tradnl"/>
        </w:rPr>
        <w:t>7 de abril</w:t>
      </w:r>
      <w:r w:rsidRPr="001B2D1D">
        <w:rPr>
          <w:lang w:val="es-ES_tradnl"/>
        </w:rPr>
        <w:t xml:space="preserve"> de 2021. Por primera vez, estas iniciativas forman parte del proceso preparatorio de la CMDT.</w:t>
      </w:r>
    </w:p>
    <w:p w14:paraId="7397F8C5" w14:textId="7A75FA0C" w:rsidR="00806DE5" w:rsidRPr="001B2D1D" w:rsidRDefault="00B71430" w:rsidP="00081329">
      <w:pPr>
        <w:rPr>
          <w:lang w:val="es-ES_tradnl"/>
        </w:rPr>
      </w:pPr>
      <w:r w:rsidRPr="001B2D1D">
        <w:rPr>
          <w:lang w:val="es-ES_tradnl"/>
        </w:rPr>
        <w:t>La RPR-</w:t>
      </w:r>
      <w:r w:rsidR="00DB79EF" w:rsidRPr="001B2D1D">
        <w:rPr>
          <w:lang w:val="es-ES_tradnl"/>
        </w:rPr>
        <w:t>ARB</w:t>
      </w:r>
      <w:r w:rsidRPr="001B2D1D">
        <w:rPr>
          <w:lang w:val="es-ES_tradnl"/>
        </w:rPr>
        <w:t xml:space="preserve"> acogió con agrado el documento y tomó nota de la contribución.</w:t>
      </w:r>
    </w:p>
    <w:p w14:paraId="1FBAB349" w14:textId="77777777" w:rsidR="00B71430" w:rsidRPr="001B2D1D" w:rsidRDefault="00B71430" w:rsidP="00081329">
      <w:pPr>
        <w:pStyle w:val="Heading2"/>
        <w:rPr>
          <w:lang w:val="es-ES_tradnl"/>
        </w:rPr>
      </w:pPr>
      <w:bookmarkStart w:id="45" w:name="lt_pId131"/>
      <w:r w:rsidRPr="001B2D1D">
        <w:rPr>
          <w:lang w:val="es-ES_tradnl"/>
        </w:rPr>
        <w:t>7.2</w:t>
      </w:r>
      <w:r w:rsidRPr="001B2D1D">
        <w:rPr>
          <w:lang w:val="es-ES_tradnl"/>
        </w:rPr>
        <w:tab/>
        <w:t>Informe del Grupo de Trabajo del GADT sobre las Resoluciones, la Declaración y las prioridades temáticas de la CMDT (GT-GADT-RDPT)</w:t>
      </w:r>
    </w:p>
    <w:p w14:paraId="587CB675" w14:textId="704B6D77" w:rsidR="00B71430" w:rsidRPr="001B2D1D" w:rsidRDefault="0036506F" w:rsidP="00081329">
      <w:pPr>
        <w:rPr>
          <w:lang w:val="es-ES_tradnl"/>
        </w:rPr>
      </w:pPr>
      <w:hyperlink r:id="rId26">
        <w:r w:rsidR="00B71430" w:rsidRPr="001B2D1D">
          <w:rPr>
            <w:rStyle w:val="Hyperlink"/>
            <w:b/>
            <w:bCs/>
            <w:lang w:val="es-ES_tradnl"/>
          </w:rPr>
          <w:t>Documento 7</w:t>
        </w:r>
      </w:hyperlink>
      <w:r w:rsidR="00B71430" w:rsidRPr="001B2D1D">
        <w:rPr>
          <w:lang w:val="es-ES_tradnl"/>
        </w:rPr>
        <w:t xml:space="preserve">: el documento titulado </w:t>
      </w:r>
      <w:r w:rsidR="005B543A" w:rsidRPr="001B2D1D">
        <w:rPr>
          <w:lang w:val="es-ES_tradnl"/>
        </w:rPr>
        <w:t>"</w:t>
      </w:r>
      <w:r w:rsidR="00B71430" w:rsidRPr="001B2D1D">
        <w:rPr>
          <w:b/>
          <w:lang w:val="es-ES_tradnl"/>
        </w:rPr>
        <w:t>Informe de la reunión del Grupo de Trabajo del GADT sobre las Resoluciones, la Declaración y las prioridades temáticas (GT-GADT-RDPT)</w:t>
      </w:r>
      <w:r w:rsidR="005B543A" w:rsidRPr="001B2D1D">
        <w:rPr>
          <w:bCs/>
          <w:lang w:val="es-ES_tradnl"/>
        </w:rPr>
        <w:t>"</w:t>
      </w:r>
      <w:r w:rsidR="00B71430" w:rsidRPr="001B2D1D">
        <w:rPr>
          <w:bCs/>
          <w:lang w:val="es-ES_tradnl"/>
        </w:rPr>
        <w:t xml:space="preserve"> fue </w:t>
      </w:r>
      <w:r w:rsidR="00B71430" w:rsidRPr="001B2D1D">
        <w:rPr>
          <w:lang w:val="es-ES_tradnl"/>
        </w:rPr>
        <w:t xml:space="preserve">presentado por el Dr. Ahmad Reza </w:t>
      </w:r>
      <w:proofErr w:type="spellStart"/>
      <w:r w:rsidR="00B71430" w:rsidRPr="001B2D1D">
        <w:rPr>
          <w:lang w:val="es-ES_tradnl"/>
        </w:rPr>
        <w:t>Sharafat</w:t>
      </w:r>
      <w:proofErr w:type="spellEnd"/>
      <w:r w:rsidR="00B71430" w:rsidRPr="001B2D1D">
        <w:rPr>
          <w:lang w:val="es-ES_tradnl"/>
        </w:rPr>
        <w:t>, Presidente del GT</w:t>
      </w:r>
      <w:r w:rsidR="0068503E" w:rsidRPr="001B2D1D">
        <w:rPr>
          <w:lang w:val="es-ES_tradnl"/>
        </w:rPr>
        <w:t>-</w:t>
      </w:r>
      <w:r w:rsidR="00B71430" w:rsidRPr="001B2D1D">
        <w:rPr>
          <w:lang w:val="es-ES_tradnl"/>
        </w:rPr>
        <w:t>GADT</w:t>
      </w:r>
      <w:r w:rsidR="0068503E" w:rsidRPr="001B2D1D">
        <w:rPr>
          <w:lang w:val="es-ES_tradnl"/>
        </w:rPr>
        <w:t>-</w:t>
      </w:r>
      <w:r w:rsidR="00B71430" w:rsidRPr="001B2D1D">
        <w:rPr>
          <w:lang w:val="es-ES_tradnl"/>
        </w:rPr>
        <w:t>RDPT. Contiene el informe de situación de la reunión del citado Grupo de Trabajo. El Grupo continuará su trabajo y presentará su Informe final al GADT</w:t>
      </w:r>
      <w:r w:rsidR="00B71430" w:rsidRPr="001B2D1D">
        <w:rPr>
          <w:lang w:val="es-ES_tradnl"/>
        </w:rPr>
        <w:noBreakHyphen/>
        <w:t>21.</w:t>
      </w:r>
    </w:p>
    <w:p w14:paraId="767ACB6A" w14:textId="5183C23E" w:rsidR="00806DE5" w:rsidRPr="001B2D1D" w:rsidRDefault="00806DE5" w:rsidP="00081329">
      <w:pPr>
        <w:tabs>
          <w:tab w:val="left" w:pos="851"/>
        </w:tabs>
        <w:rPr>
          <w:rFonts w:eastAsia="Calibri" w:cs="Calibri"/>
          <w:color w:val="000000" w:themeColor="text1"/>
          <w:lang w:val="es-ES_tradnl"/>
        </w:rPr>
      </w:pPr>
      <w:r w:rsidRPr="001B2D1D">
        <w:rPr>
          <w:rFonts w:eastAsia="Calibri" w:cs="Calibri"/>
          <w:color w:val="000000" w:themeColor="text1"/>
          <w:lang w:val="es-ES_tradnl"/>
        </w:rPr>
        <w:t>Dur</w:t>
      </w:r>
      <w:r w:rsidR="0068503E" w:rsidRPr="001B2D1D">
        <w:rPr>
          <w:rFonts w:eastAsia="Calibri" w:cs="Calibri"/>
          <w:color w:val="000000" w:themeColor="text1"/>
          <w:lang w:val="es-ES_tradnl"/>
        </w:rPr>
        <w:t>ante la reunión los participantes consideraron que la ciberseguridad y la confianza en la utilización de las TIC debe ser una de las prioridades temáticas. Además, insistieron en que las Comisiones de Estudio deben estar vinculadas a todas las prioridades temáticas en lugar de, como se propone actualmente, dejar en manos de la prioridad temática la movilización de recursos y la cooperación nacional. Por otra parte, algunos participantes destacaron que es necesario tener en cuenta las zonas rurales, su conectividad y su capacidad para utilizar las TIC en el marco de las prioridades temáticas relacionadas con la conectividad y la inclusión digital</w:t>
      </w:r>
      <w:bookmarkStart w:id="46" w:name="lt_pId133"/>
      <w:bookmarkEnd w:id="45"/>
      <w:r w:rsidRPr="001B2D1D">
        <w:rPr>
          <w:rFonts w:eastAsia="Calibri" w:cs="Calibri"/>
          <w:color w:val="000000" w:themeColor="text1"/>
          <w:lang w:val="es-ES_tradnl"/>
        </w:rPr>
        <w:t>.</w:t>
      </w:r>
      <w:bookmarkEnd w:id="46"/>
      <w:r w:rsidRPr="001B2D1D">
        <w:rPr>
          <w:rFonts w:eastAsia="Calibri" w:cs="Calibri"/>
          <w:color w:val="000000" w:themeColor="text1"/>
          <w:lang w:val="es-ES_tradnl"/>
        </w:rPr>
        <w:t xml:space="preserve"> </w:t>
      </w:r>
      <w:bookmarkStart w:id="47" w:name="lt_pId134"/>
      <w:r w:rsidR="0068503E" w:rsidRPr="001B2D1D">
        <w:rPr>
          <w:rFonts w:eastAsia="Calibri" w:cs="Calibri"/>
          <w:color w:val="000000" w:themeColor="text1"/>
          <w:lang w:val="es-ES_tradnl"/>
        </w:rPr>
        <w:t>Los participantes insistieron que se necesitarán más reuniones para alcanzar un consenso sobre estos y otros temas. El Presidente del GT-GADT-RDPT agradeció las sugerencias e invitó a los presentes a participar en la siguiente reunión del Grupo de Trabajo, prevista para el 9 de abril de</w:t>
      </w:r>
      <w:bookmarkStart w:id="48" w:name="lt_pId135"/>
      <w:bookmarkEnd w:id="47"/>
      <w:r w:rsidRPr="001B2D1D">
        <w:rPr>
          <w:rFonts w:eastAsia="Calibri" w:cs="Calibri"/>
          <w:color w:val="000000" w:themeColor="text1"/>
          <w:lang w:val="es-ES_tradnl"/>
        </w:rPr>
        <w:t xml:space="preserve"> 2021.</w:t>
      </w:r>
      <w:bookmarkEnd w:id="48"/>
      <w:r w:rsidRPr="001B2D1D">
        <w:rPr>
          <w:rFonts w:eastAsia="Calibri" w:cs="Calibri"/>
          <w:color w:val="000000" w:themeColor="text1"/>
          <w:lang w:val="es-ES_tradnl"/>
        </w:rPr>
        <w:t xml:space="preserve"> </w:t>
      </w:r>
      <w:bookmarkStart w:id="49" w:name="lt_pId136"/>
      <w:r w:rsidR="001B2D1D" w:rsidRPr="001B2D1D">
        <w:rPr>
          <w:rFonts w:eastAsia="Calibri" w:cs="Calibri"/>
          <w:color w:val="000000" w:themeColor="text1"/>
          <w:lang w:val="es-ES_tradnl"/>
        </w:rPr>
        <w:t>Insistió</w:t>
      </w:r>
      <w:r w:rsidR="0068503E" w:rsidRPr="001B2D1D">
        <w:rPr>
          <w:rFonts w:eastAsia="Calibri" w:cs="Calibri"/>
          <w:color w:val="000000" w:themeColor="text1"/>
          <w:lang w:val="es-ES_tradnl"/>
        </w:rPr>
        <w:t xml:space="preserve"> también en que el Grupo de Trabajo evaluará la necesidad de celebrar más reuniones para poder presentar su Informe final a tiempo para la CMDT</w:t>
      </w:r>
      <w:r w:rsidRPr="001B2D1D">
        <w:rPr>
          <w:rFonts w:eastAsia="Calibri" w:cs="Calibri"/>
          <w:color w:val="000000" w:themeColor="text1"/>
          <w:lang w:val="es-ES_tradnl"/>
        </w:rPr>
        <w:t>-21.</w:t>
      </w:r>
      <w:bookmarkEnd w:id="49"/>
    </w:p>
    <w:p w14:paraId="5FDA8862" w14:textId="3089BD81" w:rsidR="00806DE5" w:rsidRPr="001B2D1D" w:rsidRDefault="0068503E" w:rsidP="00081329">
      <w:pPr>
        <w:rPr>
          <w:lang w:val="es-ES_tradnl"/>
        </w:rPr>
      </w:pPr>
      <w:bookmarkStart w:id="50" w:name="lt_pId137"/>
      <w:r w:rsidRPr="001B2D1D">
        <w:rPr>
          <w:lang w:val="es-ES_tradnl"/>
        </w:rPr>
        <w:t>Los participantes expresaron su intención de presentar contribuciones sobre la Declaración a la siguiente reunión del GT-GADT-RDPT</w:t>
      </w:r>
      <w:r w:rsidR="00806DE5" w:rsidRPr="001B2D1D">
        <w:rPr>
          <w:lang w:val="es-ES_tradnl"/>
        </w:rPr>
        <w:t>.</w:t>
      </w:r>
      <w:bookmarkEnd w:id="50"/>
    </w:p>
    <w:p w14:paraId="247D9E0E" w14:textId="3753044F" w:rsidR="00B71430" w:rsidRPr="001B2D1D" w:rsidRDefault="00B71430" w:rsidP="00081329">
      <w:pPr>
        <w:rPr>
          <w:lang w:val="es-ES_tradnl"/>
        </w:rPr>
      </w:pPr>
      <w:bookmarkStart w:id="51" w:name="lt_pId139"/>
      <w:r w:rsidRPr="001B2D1D">
        <w:rPr>
          <w:lang w:val="es-ES_tradnl"/>
        </w:rPr>
        <w:t>La RPR-</w:t>
      </w:r>
      <w:r w:rsidR="0068503E" w:rsidRPr="001B2D1D">
        <w:rPr>
          <w:lang w:val="es-ES_tradnl"/>
        </w:rPr>
        <w:t>ARB</w:t>
      </w:r>
      <w:r w:rsidRPr="001B2D1D">
        <w:rPr>
          <w:lang w:val="es-ES_tradnl"/>
        </w:rPr>
        <w:t xml:space="preserve"> acogió con agrado el documento y tomó nota de la contribución.</w:t>
      </w:r>
    </w:p>
    <w:bookmarkEnd w:id="51"/>
    <w:p w14:paraId="6975FFF2" w14:textId="77777777" w:rsidR="00B71430" w:rsidRPr="001B2D1D" w:rsidRDefault="00B71430" w:rsidP="00081329">
      <w:pPr>
        <w:pStyle w:val="Heading2"/>
        <w:rPr>
          <w:lang w:val="es-ES_tradnl"/>
        </w:rPr>
      </w:pPr>
      <w:r w:rsidRPr="001B2D1D">
        <w:rPr>
          <w:lang w:val="es-ES_tradnl"/>
        </w:rPr>
        <w:lastRenderedPageBreak/>
        <w:t>7.3</w:t>
      </w:r>
      <w:r w:rsidRPr="001B2D1D">
        <w:rPr>
          <w:lang w:val="es-ES_tradnl"/>
        </w:rPr>
        <w:tab/>
        <w:t>Grupo de Trabajo del GADT sobre los Planes Estratégico y Operacional (GT-GADT-PEO)</w:t>
      </w:r>
    </w:p>
    <w:p w14:paraId="684F1982" w14:textId="5A39EA3A" w:rsidR="00806DE5" w:rsidRPr="001B2D1D" w:rsidRDefault="0036506F" w:rsidP="00081329">
      <w:pPr>
        <w:tabs>
          <w:tab w:val="left" w:pos="851"/>
        </w:tabs>
        <w:rPr>
          <w:rFonts w:eastAsia="Calibri" w:cs="Calibri"/>
          <w:color w:val="000000" w:themeColor="text1"/>
          <w:lang w:val="es-ES_tradnl"/>
        </w:rPr>
      </w:pPr>
      <w:hyperlink r:id="rId27" w:history="1">
        <w:r w:rsidR="00076CE1" w:rsidRPr="001B2D1D">
          <w:rPr>
            <w:rStyle w:val="Hyperlink"/>
            <w:b/>
            <w:bCs/>
            <w:lang w:val="es-ES_tradnl"/>
          </w:rPr>
          <w:t>Documento 8</w:t>
        </w:r>
      </w:hyperlink>
      <w:r w:rsidR="00076CE1" w:rsidRPr="001B2D1D">
        <w:rPr>
          <w:lang w:val="es-ES_tradnl"/>
        </w:rPr>
        <w:t>: La Sra. Blanca González, President</w:t>
      </w:r>
      <w:r w:rsidR="0068503E" w:rsidRPr="001B2D1D">
        <w:rPr>
          <w:lang w:val="es-ES_tradnl"/>
        </w:rPr>
        <w:t>e</w:t>
      </w:r>
      <w:r w:rsidR="00076CE1" w:rsidRPr="001B2D1D">
        <w:rPr>
          <w:lang w:val="es-ES_tradnl"/>
        </w:rPr>
        <w:t xml:space="preserve"> de este </w:t>
      </w:r>
      <w:r w:rsidR="0068503E" w:rsidRPr="001B2D1D">
        <w:rPr>
          <w:lang w:val="es-ES_tradnl"/>
        </w:rPr>
        <w:t>G</w:t>
      </w:r>
      <w:r w:rsidR="00076CE1" w:rsidRPr="001B2D1D">
        <w:rPr>
          <w:lang w:val="es-ES_tradnl"/>
        </w:rPr>
        <w:t>rupo y Jefa de Unidad del Gabinete del Secretario de Estado de Telecomunicaciones e Infraestructuras Digitales del Ministerio de Asuntos Económicos y Transformación Digital</w:t>
      </w:r>
      <w:r w:rsidR="0068503E" w:rsidRPr="001B2D1D">
        <w:rPr>
          <w:lang w:val="es-ES_tradnl"/>
        </w:rPr>
        <w:t xml:space="preserve"> de </w:t>
      </w:r>
      <w:r w:rsidR="00076CE1" w:rsidRPr="001B2D1D">
        <w:rPr>
          <w:lang w:val="es-ES_tradnl"/>
        </w:rPr>
        <w:t>España, presentó el documento titulado "</w:t>
      </w:r>
      <w:r w:rsidR="0068503E" w:rsidRPr="001B2D1D">
        <w:rPr>
          <w:b/>
          <w:bCs/>
          <w:lang w:val="es-ES_tradnl"/>
        </w:rPr>
        <w:t>Informe de la reunión del Grupo de Trabajo del GADT sobre los Planes Estratégico y Operacional (GT-GADT-PEO)</w:t>
      </w:r>
      <w:r w:rsidR="00076CE1" w:rsidRPr="001B2D1D">
        <w:rPr>
          <w:lang w:val="es-ES_tradnl"/>
        </w:rPr>
        <w:t>". En este documento se rinde cuenta de las actividades llevadas a cabo por el GT-GADT-PEO desde su creación. Además, se formulan diversas recomendaciones de cara al futuro, que el GADT aprobó en su reunión de</w:t>
      </w:r>
      <w:r w:rsidR="0068503E" w:rsidRPr="001B2D1D">
        <w:rPr>
          <w:lang w:val="es-ES_tradnl"/>
        </w:rPr>
        <w:t>l 23</w:t>
      </w:r>
      <w:r w:rsidR="00076CE1" w:rsidRPr="001B2D1D">
        <w:rPr>
          <w:lang w:val="es-ES_tradnl"/>
        </w:rPr>
        <w:t xml:space="preserve"> noviembre de 2020.</w:t>
      </w:r>
    </w:p>
    <w:p w14:paraId="3D9283C4" w14:textId="5386AF8E" w:rsidR="00806DE5" w:rsidRPr="001B2D1D" w:rsidRDefault="0074774B" w:rsidP="00081329">
      <w:pPr>
        <w:tabs>
          <w:tab w:val="left" w:pos="851"/>
        </w:tabs>
        <w:rPr>
          <w:rFonts w:eastAsia="Calibri" w:cs="Calibri"/>
          <w:color w:val="000000" w:themeColor="text1"/>
          <w:lang w:val="es-ES_tradnl"/>
        </w:rPr>
      </w:pPr>
      <w:r w:rsidRPr="001B2D1D">
        <w:rPr>
          <w:rFonts w:eastAsia="Calibri" w:cs="Calibri"/>
          <w:color w:val="000000" w:themeColor="text1"/>
          <w:lang w:val="es-ES_tradnl"/>
        </w:rPr>
        <w:t xml:space="preserve">En </w:t>
      </w:r>
      <w:r w:rsidR="0068503E" w:rsidRPr="001B2D1D">
        <w:rPr>
          <w:rFonts w:eastAsia="Calibri" w:cs="Calibri"/>
          <w:color w:val="000000" w:themeColor="text1"/>
          <w:lang w:val="es-ES_tradnl"/>
        </w:rPr>
        <w:t>cuanto a la</w:t>
      </w:r>
      <w:r w:rsidRPr="001B2D1D">
        <w:rPr>
          <w:rFonts w:eastAsia="Calibri" w:cs="Calibri"/>
          <w:color w:val="000000" w:themeColor="text1"/>
          <w:lang w:val="es-ES_tradnl"/>
        </w:rPr>
        <w:t xml:space="preserve"> racionaliza</w:t>
      </w:r>
      <w:r w:rsidR="0068503E" w:rsidRPr="001B2D1D">
        <w:rPr>
          <w:rFonts w:eastAsia="Calibri" w:cs="Calibri"/>
          <w:color w:val="000000" w:themeColor="text1"/>
          <w:lang w:val="es-ES_tradnl"/>
        </w:rPr>
        <w:t>ción</w:t>
      </w:r>
      <w:r w:rsidRPr="001B2D1D">
        <w:rPr>
          <w:rFonts w:eastAsia="Calibri" w:cs="Calibri"/>
          <w:color w:val="000000" w:themeColor="text1"/>
          <w:lang w:val="es-ES_tradnl"/>
        </w:rPr>
        <w:t xml:space="preserve"> </w:t>
      </w:r>
      <w:r w:rsidR="0068503E" w:rsidRPr="001B2D1D">
        <w:rPr>
          <w:rFonts w:eastAsia="Calibri" w:cs="Calibri"/>
          <w:color w:val="000000" w:themeColor="text1"/>
          <w:lang w:val="es-ES_tradnl"/>
        </w:rPr>
        <w:t>d</w:t>
      </w:r>
      <w:r w:rsidRPr="001B2D1D">
        <w:rPr>
          <w:rFonts w:eastAsia="Calibri" w:cs="Calibri"/>
          <w:color w:val="000000" w:themeColor="text1"/>
          <w:lang w:val="es-ES_tradnl"/>
        </w:rPr>
        <w:t xml:space="preserve">el examen de los Planes Estratégico y Operacional y </w:t>
      </w:r>
      <w:r w:rsidR="0068503E" w:rsidRPr="001B2D1D">
        <w:rPr>
          <w:rFonts w:eastAsia="Calibri" w:cs="Calibri"/>
          <w:color w:val="000000" w:themeColor="text1"/>
          <w:lang w:val="es-ES_tradnl"/>
        </w:rPr>
        <w:t>la reducción de</w:t>
      </w:r>
      <w:r w:rsidRPr="001B2D1D">
        <w:rPr>
          <w:rFonts w:eastAsia="Calibri" w:cs="Calibri"/>
          <w:color w:val="000000" w:themeColor="text1"/>
          <w:lang w:val="es-ES_tradnl"/>
        </w:rPr>
        <w:t xml:space="preserve"> las tareas administrativas que se llevan a cabo durante la CMDT, otorgando al GADT la responsabilidad de examinar la contribución del UIT-D al Plan Estratégico de la UIT, antes de la próxima Conferencia de Plenipotenciarios de 2022, </w:t>
      </w:r>
      <w:r w:rsidR="00421799" w:rsidRPr="001B2D1D">
        <w:rPr>
          <w:rFonts w:eastAsia="Calibri" w:cs="Calibri"/>
          <w:color w:val="000000" w:themeColor="text1"/>
          <w:lang w:val="es-ES_tradnl"/>
        </w:rPr>
        <w:t xml:space="preserve">los participantes mostraron su preocupación por que muchos países en desarrollo no participen </w:t>
      </w:r>
      <w:r w:rsidR="00FB2C7A" w:rsidRPr="001B2D1D">
        <w:rPr>
          <w:rFonts w:eastAsia="Calibri" w:cs="Calibri"/>
          <w:color w:val="000000" w:themeColor="text1"/>
          <w:lang w:val="es-ES_tradnl"/>
        </w:rPr>
        <w:t>en</w:t>
      </w:r>
      <w:r w:rsidR="00421799" w:rsidRPr="001B2D1D">
        <w:rPr>
          <w:rFonts w:eastAsia="Calibri" w:cs="Calibri"/>
          <w:color w:val="000000" w:themeColor="text1"/>
          <w:lang w:val="es-ES_tradnl"/>
        </w:rPr>
        <w:t xml:space="preserve"> las reuniones del Grupo de Trabajo. Además, se señaló que es necesario enmendar las Resoluciones</w:t>
      </w:r>
      <w:bookmarkStart w:id="52" w:name="lt_pId145"/>
      <w:r w:rsidR="00806DE5" w:rsidRPr="001B2D1D">
        <w:rPr>
          <w:rFonts w:eastAsia="Calibri" w:cs="Calibri"/>
          <w:lang w:val="es-ES_tradnl"/>
        </w:rPr>
        <w:t> 1 (Res.</w:t>
      </w:r>
      <w:bookmarkEnd w:id="52"/>
      <w:r w:rsidR="00806DE5" w:rsidRPr="001B2D1D">
        <w:rPr>
          <w:rFonts w:eastAsia="Calibri" w:cs="Calibri"/>
          <w:lang w:val="es-ES_tradnl"/>
        </w:rPr>
        <w:t xml:space="preserve"> </w:t>
      </w:r>
      <w:bookmarkStart w:id="53" w:name="lt_pId146"/>
      <w:r w:rsidR="00806DE5" w:rsidRPr="001B2D1D">
        <w:rPr>
          <w:rFonts w:eastAsia="Calibri" w:cs="Calibri"/>
          <w:lang w:val="es-ES_tradnl"/>
        </w:rPr>
        <w:t xml:space="preserve">Buenos Aires, 2017) </w:t>
      </w:r>
      <w:r w:rsidR="00421799" w:rsidRPr="001B2D1D">
        <w:rPr>
          <w:rFonts w:eastAsia="Calibri" w:cs="Calibri"/>
          <w:lang w:val="es-ES_tradnl"/>
        </w:rPr>
        <w:t>y</w:t>
      </w:r>
      <w:r w:rsidR="00806DE5" w:rsidRPr="001B2D1D">
        <w:rPr>
          <w:rFonts w:eastAsia="Calibri" w:cs="Calibri"/>
          <w:lang w:val="es-ES_tradnl"/>
        </w:rPr>
        <w:t xml:space="preserve"> 24 (Rev. Dub</w:t>
      </w:r>
      <w:r w:rsidR="00421799" w:rsidRPr="001B2D1D">
        <w:rPr>
          <w:rFonts w:eastAsia="Calibri" w:cs="Calibri"/>
          <w:lang w:val="es-ES_tradnl"/>
        </w:rPr>
        <w:t>á</w:t>
      </w:r>
      <w:r w:rsidR="00806DE5" w:rsidRPr="001B2D1D">
        <w:rPr>
          <w:rFonts w:eastAsia="Calibri" w:cs="Calibri"/>
          <w:lang w:val="es-ES_tradnl"/>
        </w:rPr>
        <w:t xml:space="preserve">i, 2014) </w:t>
      </w:r>
      <w:r w:rsidR="00421799" w:rsidRPr="001B2D1D">
        <w:rPr>
          <w:rFonts w:eastAsia="Calibri" w:cs="Calibri"/>
          <w:lang w:val="es-ES_tradnl"/>
        </w:rPr>
        <w:t xml:space="preserve">de la CMDT y </w:t>
      </w:r>
      <w:r w:rsidR="00BB21E5" w:rsidRPr="001B2D1D">
        <w:rPr>
          <w:rFonts w:eastAsia="Calibri" w:cs="Calibri"/>
          <w:lang w:val="es-ES_tradnl"/>
        </w:rPr>
        <w:t>que en el párrafo 16 del punto 211 del Convenio de la UIT se estipula que la conferencia de desarrollo es responsable de actualizar los objetivos estratégicos de manera equitativa</w:t>
      </w:r>
      <w:r w:rsidR="00806DE5" w:rsidRPr="001B2D1D">
        <w:rPr>
          <w:rFonts w:eastAsia="Calibri" w:cs="Calibri"/>
          <w:lang w:val="es-ES_tradnl"/>
        </w:rPr>
        <w:t>.</w:t>
      </w:r>
      <w:bookmarkEnd w:id="53"/>
      <w:r w:rsidR="00806DE5" w:rsidRPr="001B2D1D">
        <w:rPr>
          <w:rFonts w:eastAsia="Calibri" w:cs="Calibri"/>
          <w:lang w:val="es-ES_tradnl"/>
        </w:rPr>
        <w:t xml:space="preserve"> </w:t>
      </w:r>
      <w:bookmarkStart w:id="54" w:name="lt_pId147"/>
      <w:r w:rsidR="000C43A2" w:rsidRPr="001B2D1D">
        <w:rPr>
          <w:rFonts w:eastAsia="Calibri" w:cs="Calibri"/>
          <w:lang w:val="es-ES_tradnl"/>
        </w:rPr>
        <w:t>Además, habida cuenta de lo anterior, los participantes preguntaron si el Grupo de Trabajo proseguirá sus trabajos tras la CMDT</w:t>
      </w:r>
      <w:r w:rsidR="009D2C9F" w:rsidRPr="001B2D1D">
        <w:rPr>
          <w:rFonts w:eastAsia="Calibri" w:cs="Calibri"/>
          <w:lang w:val="es-ES_tradnl"/>
        </w:rPr>
        <w:t xml:space="preserve"> o si presentará su contribución a la próxima CMDT</w:t>
      </w:r>
      <w:r w:rsidR="00806DE5" w:rsidRPr="001B2D1D">
        <w:rPr>
          <w:rFonts w:eastAsia="Calibri" w:cs="Calibri"/>
          <w:color w:val="000000" w:themeColor="text1"/>
          <w:lang w:val="es-ES_tradnl"/>
        </w:rPr>
        <w:t>.</w:t>
      </w:r>
      <w:bookmarkEnd w:id="54"/>
    </w:p>
    <w:p w14:paraId="38D5D37D" w14:textId="65666500" w:rsidR="00806DE5" w:rsidRPr="001B2D1D" w:rsidRDefault="009D2C9F" w:rsidP="00081329">
      <w:pPr>
        <w:tabs>
          <w:tab w:val="left" w:pos="851"/>
        </w:tabs>
        <w:rPr>
          <w:lang w:val="es-ES_tradnl"/>
        </w:rPr>
      </w:pPr>
      <w:bookmarkStart w:id="55" w:name="lt_pId148"/>
      <w:r w:rsidRPr="001B2D1D">
        <w:rPr>
          <w:rFonts w:eastAsia="Calibri" w:cs="Calibri"/>
          <w:color w:val="000000" w:themeColor="text1"/>
          <w:lang w:val="es-ES_tradnl"/>
        </w:rPr>
        <w:t>La Sra.</w:t>
      </w:r>
      <w:r w:rsidR="00806DE5" w:rsidRPr="001B2D1D">
        <w:rPr>
          <w:rFonts w:eastAsia="Calibri" w:cs="Calibri"/>
          <w:color w:val="000000" w:themeColor="text1"/>
          <w:lang w:val="es-ES_tradnl"/>
        </w:rPr>
        <w:t xml:space="preserve"> González </w:t>
      </w:r>
      <w:r w:rsidRPr="001B2D1D">
        <w:rPr>
          <w:rFonts w:eastAsia="Calibri" w:cs="Calibri"/>
          <w:color w:val="000000" w:themeColor="text1"/>
          <w:lang w:val="es-ES_tradnl"/>
        </w:rPr>
        <w:t>insistió en que es necesario adoptar un enfoque integral para garantizar la participación de todos los interesados en el proceso preparatorio del Plan Estratégico de la UIT a fin de intensificar los vínculos entre el Plan de Acción del UIT-D y el Plan Estratégico de la UIT. Animó a los participantes a participar activamente en los trabajos del Grupo de Trabajo, en particular a través de</w:t>
      </w:r>
      <w:bookmarkStart w:id="56" w:name="lt_pId149"/>
      <w:bookmarkEnd w:id="55"/>
      <w:r w:rsidR="00806DE5" w:rsidRPr="001B2D1D">
        <w:rPr>
          <w:rFonts w:eastAsia="Calibri" w:cs="Calibri"/>
          <w:color w:val="000000" w:themeColor="text1"/>
          <w:lang w:val="es-ES_tradnl"/>
        </w:rPr>
        <w:t xml:space="preserve"> SharePoint</w:t>
      </w:r>
      <w:r w:rsidRPr="001B2D1D">
        <w:rPr>
          <w:rFonts w:eastAsia="Calibri" w:cs="Calibri"/>
          <w:color w:val="000000" w:themeColor="text1"/>
          <w:lang w:val="es-ES_tradnl"/>
        </w:rPr>
        <w:t>, a fin de resolver todos estos temas en el seno del Grupo de Trabajo</w:t>
      </w:r>
      <w:r w:rsidR="00806DE5" w:rsidRPr="001B2D1D">
        <w:rPr>
          <w:rFonts w:eastAsia="Calibri" w:cs="Calibri"/>
          <w:color w:val="000000" w:themeColor="text1"/>
          <w:lang w:val="es-ES_tradnl"/>
        </w:rPr>
        <w:t>.</w:t>
      </w:r>
      <w:bookmarkEnd w:id="56"/>
    </w:p>
    <w:p w14:paraId="425AEF2D" w14:textId="77777777" w:rsidR="009D2C9F" w:rsidRPr="001B2D1D" w:rsidRDefault="009D2C9F" w:rsidP="00081329">
      <w:pPr>
        <w:rPr>
          <w:lang w:val="es-ES_tradnl"/>
        </w:rPr>
      </w:pPr>
      <w:bookmarkStart w:id="57" w:name="lt_pId153"/>
      <w:r w:rsidRPr="001B2D1D">
        <w:rPr>
          <w:lang w:val="es-ES_tradnl"/>
        </w:rPr>
        <w:t>La RPR-ARB acogió con agrado el documento y tomó nota de la contribución.</w:t>
      </w:r>
    </w:p>
    <w:p w14:paraId="39A7A4C3" w14:textId="77777777" w:rsidR="00B71430" w:rsidRPr="001B2D1D" w:rsidRDefault="00B71430" w:rsidP="00081329">
      <w:pPr>
        <w:pStyle w:val="Heading1"/>
        <w:rPr>
          <w:b w:val="0"/>
          <w:lang w:val="es-ES_tradnl"/>
        </w:rPr>
      </w:pPr>
      <w:r w:rsidRPr="001B2D1D">
        <w:rPr>
          <w:lang w:val="es-ES_tradnl"/>
        </w:rPr>
        <w:t>8</w:t>
      </w:r>
      <w:r w:rsidRPr="001B2D1D">
        <w:rPr>
          <w:lang w:val="es-ES_tradnl"/>
        </w:rPr>
        <w:tab/>
        <w:t>Establecimiento de prioridades para las iniciativas regionales, proyectos relacionados y mecanismos de financiación</w:t>
      </w:r>
    </w:p>
    <w:p w14:paraId="11AA4D38" w14:textId="2BCFB474" w:rsidR="00806DE5" w:rsidRPr="001B2D1D" w:rsidRDefault="009D2C9F" w:rsidP="00081329">
      <w:pPr>
        <w:rPr>
          <w:rFonts w:eastAsia="Calibri" w:cs="Calibri"/>
          <w:lang w:val="es-ES_tradnl"/>
        </w:rPr>
      </w:pPr>
      <w:r w:rsidRPr="001B2D1D">
        <w:rPr>
          <w:lang w:val="es-ES_tradnl"/>
        </w:rPr>
        <w:t>La Sra.</w:t>
      </w:r>
      <w:r w:rsidR="00806DE5" w:rsidRPr="001B2D1D">
        <w:rPr>
          <w:lang w:val="es-ES_tradnl"/>
        </w:rPr>
        <w:t> </w:t>
      </w:r>
      <w:proofErr w:type="spellStart"/>
      <w:r w:rsidR="00806DE5" w:rsidRPr="001B2D1D">
        <w:rPr>
          <w:lang w:val="es-ES_tradnl"/>
        </w:rPr>
        <w:t>Shahira</w:t>
      </w:r>
      <w:proofErr w:type="spellEnd"/>
      <w:r w:rsidR="00806DE5" w:rsidRPr="001B2D1D">
        <w:rPr>
          <w:lang w:val="es-ES_tradnl"/>
        </w:rPr>
        <w:t xml:space="preserve"> Selim, </w:t>
      </w:r>
      <w:r w:rsidRPr="001B2D1D">
        <w:rPr>
          <w:lang w:val="es-ES_tradnl"/>
        </w:rPr>
        <w:t>en nombre del Presidente de la</w:t>
      </w:r>
      <w:r w:rsidR="00806DE5" w:rsidRPr="001B2D1D">
        <w:rPr>
          <w:rFonts w:eastAsia="Calibri" w:cs="Calibri"/>
          <w:lang w:val="es-ES_tradnl"/>
        </w:rPr>
        <w:t xml:space="preserve"> RP</w:t>
      </w:r>
      <w:r w:rsidRPr="001B2D1D">
        <w:rPr>
          <w:rFonts w:eastAsia="Calibri" w:cs="Calibri"/>
          <w:lang w:val="es-ES_tradnl"/>
        </w:rPr>
        <w:t>R</w:t>
      </w:r>
      <w:r w:rsidR="00806DE5" w:rsidRPr="001B2D1D">
        <w:rPr>
          <w:rFonts w:eastAsia="Calibri" w:cs="Calibri"/>
          <w:lang w:val="es-ES_tradnl"/>
        </w:rPr>
        <w:t xml:space="preserve">-ARB, </w:t>
      </w:r>
      <w:r w:rsidRPr="001B2D1D">
        <w:rPr>
          <w:rFonts w:eastAsia="Calibri" w:cs="Calibri"/>
          <w:lang w:val="es-ES_tradnl"/>
        </w:rPr>
        <w:t>invitó a los participantes a presentar sus contribuciones sobre las iniciativas regionales. Se presentaron las siguientes contribuciones</w:t>
      </w:r>
      <w:bookmarkStart w:id="58" w:name="lt_pId154"/>
      <w:bookmarkEnd w:id="57"/>
      <w:r w:rsidR="00806DE5" w:rsidRPr="001B2D1D">
        <w:rPr>
          <w:rFonts w:eastAsia="Calibri" w:cs="Calibri"/>
          <w:lang w:val="es-ES_tradnl"/>
        </w:rPr>
        <w:t>:</w:t>
      </w:r>
      <w:bookmarkEnd w:id="58"/>
    </w:p>
    <w:bookmarkStart w:id="59" w:name="lt_pId155"/>
    <w:p w14:paraId="4D612786" w14:textId="7114494D" w:rsidR="00806DE5" w:rsidRPr="001B2D1D" w:rsidRDefault="00806DE5" w:rsidP="00081329">
      <w:pPr>
        <w:spacing w:after="120"/>
        <w:rPr>
          <w:rFonts w:eastAsia="Calibri" w:cs="Calibri"/>
          <w:lang w:val="es-ES_tradnl"/>
        </w:rPr>
      </w:pPr>
      <w:r w:rsidRPr="001B2D1D">
        <w:fldChar w:fldCharType="begin"/>
      </w:r>
      <w:r w:rsidR="00F156F2" w:rsidRPr="001B2D1D">
        <w:rPr>
          <w:lang w:val="es-ES_tradnl"/>
        </w:rPr>
        <w:instrText>HYPERLINK "https://www.itu.int/md/D18-RPMARB-C-0009/es"</w:instrText>
      </w:r>
      <w:r w:rsidRPr="001B2D1D">
        <w:fldChar w:fldCharType="separate"/>
      </w:r>
      <w:r w:rsidRPr="001B2D1D">
        <w:rPr>
          <w:rStyle w:val="Hyperlink"/>
          <w:b/>
          <w:bCs/>
          <w:lang w:val="es-ES_tradnl" w:eastAsia="en-GB"/>
        </w:rPr>
        <w:t>Document</w:t>
      </w:r>
      <w:r w:rsidR="009D2C9F" w:rsidRPr="001B2D1D">
        <w:rPr>
          <w:rStyle w:val="Hyperlink"/>
          <w:b/>
          <w:bCs/>
          <w:lang w:val="es-ES_tradnl" w:eastAsia="en-GB"/>
        </w:rPr>
        <w:t>o</w:t>
      </w:r>
      <w:r w:rsidRPr="001B2D1D">
        <w:rPr>
          <w:rStyle w:val="Hyperlink"/>
          <w:b/>
          <w:bCs/>
          <w:lang w:val="es-ES_tradnl" w:eastAsia="en-GB"/>
        </w:rPr>
        <w:t xml:space="preserve"> 9</w:t>
      </w:r>
      <w:r w:rsidRPr="001B2D1D">
        <w:rPr>
          <w:rStyle w:val="Hyperlink"/>
          <w:b/>
          <w:bCs/>
          <w:lang w:val="es-ES_tradnl" w:eastAsia="en-GB"/>
        </w:rPr>
        <w:fldChar w:fldCharType="end"/>
      </w:r>
      <w:r w:rsidR="009D2C9F" w:rsidRPr="001B2D1D">
        <w:rPr>
          <w:rStyle w:val="Hyperlink"/>
          <w:color w:val="auto"/>
          <w:u w:val="none"/>
          <w:lang w:val="es-ES_tradnl" w:eastAsia="en-GB"/>
        </w:rPr>
        <w:t>:</w:t>
      </w:r>
      <w:r w:rsidRPr="001B2D1D">
        <w:rPr>
          <w:lang w:val="es-ES_tradnl" w:eastAsia="en-GB"/>
        </w:rPr>
        <w:t xml:space="preserve"> </w:t>
      </w:r>
      <w:r w:rsidR="009D2C9F" w:rsidRPr="001B2D1D">
        <w:rPr>
          <w:lang w:val="es-ES_tradnl" w:eastAsia="en-GB"/>
        </w:rPr>
        <w:t>el Ing. Salim Al-</w:t>
      </w:r>
      <w:proofErr w:type="spellStart"/>
      <w:r w:rsidR="009D2C9F" w:rsidRPr="001B2D1D">
        <w:rPr>
          <w:lang w:val="es-ES_tradnl" w:eastAsia="en-GB"/>
        </w:rPr>
        <w:t>Maawali</w:t>
      </w:r>
      <w:proofErr w:type="spellEnd"/>
      <w:r w:rsidR="009D2C9F" w:rsidRPr="001B2D1D">
        <w:rPr>
          <w:lang w:val="es-ES_tradnl" w:eastAsia="en-GB"/>
        </w:rPr>
        <w:t>, Presidente del Grupo de Trabajo de la LEA sobre los Planes Estratégico y Operacional, incluidas las iniciativas regionales, presentó, en nombre de Argelia, Bahréin, Egipto, Irak, Jordania, Kuwait, Marruecos, Omán, Qatar, Arabia Saudita, Sudán, Túnez y Emiratos Árabes Unidos, el documento titulado</w:t>
      </w:r>
      <w:r w:rsidRPr="001B2D1D">
        <w:rPr>
          <w:lang w:val="es-ES_tradnl" w:eastAsia="en-GB"/>
        </w:rPr>
        <w:t xml:space="preserve"> </w:t>
      </w:r>
      <w:r w:rsidR="00F156F2" w:rsidRPr="001B2D1D">
        <w:rPr>
          <w:lang w:val="es-ES_tradnl" w:eastAsia="en-GB"/>
        </w:rPr>
        <w:t>"</w:t>
      </w:r>
      <w:r w:rsidR="009D2C9F" w:rsidRPr="001B2D1D">
        <w:rPr>
          <w:b/>
          <w:bCs/>
          <w:lang w:val="es-ES_tradnl" w:eastAsia="en-GB"/>
        </w:rPr>
        <w:t>Opiniones de los países árabes sobre los proyectos de iniciativas regionales</w:t>
      </w:r>
      <w:bookmarkStart w:id="60" w:name="lt_pId156"/>
      <w:bookmarkEnd w:id="59"/>
      <w:r w:rsidR="00F156F2" w:rsidRPr="001B2D1D">
        <w:rPr>
          <w:lang w:val="es-ES_tradnl" w:eastAsia="en-GB"/>
        </w:rPr>
        <w:t>"</w:t>
      </w:r>
      <w:r w:rsidRPr="001B2D1D">
        <w:rPr>
          <w:lang w:val="es-ES_tradnl" w:eastAsia="en-GB"/>
        </w:rPr>
        <w:t>.</w:t>
      </w:r>
      <w:bookmarkEnd w:id="60"/>
      <w:r w:rsidRPr="001B2D1D">
        <w:rPr>
          <w:lang w:val="es-ES_tradnl" w:eastAsia="en-GB"/>
        </w:rPr>
        <w:t xml:space="preserve"> </w:t>
      </w:r>
      <w:bookmarkStart w:id="61" w:name="lt_pId157"/>
      <w:r w:rsidR="009D2C9F" w:rsidRPr="001B2D1D">
        <w:rPr>
          <w:lang w:val="es-ES_tradnl" w:eastAsia="en-GB"/>
        </w:rPr>
        <w:t xml:space="preserve">Este documento contiene una propuesta que aboga por la importancia de revisar las iniciativas regionales y sus objetivos de manera que se asuma la </w:t>
      </w:r>
      <w:r w:rsidR="00FB2C7A" w:rsidRPr="001B2D1D">
        <w:rPr>
          <w:lang w:val="es-ES_tradnl" w:eastAsia="en-GB"/>
        </w:rPr>
        <w:t>e</w:t>
      </w:r>
      <w:r w:rsidR="009D2C9F" w:rsidRPr="001B2D1D">
        <w:rPr>
          <w:lang w:val="es-ES_tradnl" w:eastAsia="en-GB"/>
        </w:rPr>
        <w:t xml:space="preserve">volución de las telecomunicaciones/TIC y se cubran las aspiraciones y necesidades de la región árabe, procurando al mismo tiempo alcanzar los Objetivos de Desarrollo </w:t>
      </w:r>
      <w:r w:rsidR="00FB2C7A" w:rsidRPr="001B2D1D">
        <w:rPr>
          <w:lang w:val="es-ES_tradnl" w:eastAsia="en-GB"/>
        </w:rPr>
        <w:t>S</w:t>
      </w:r>
      <w:r w:rsidR="009D2C9F" w:rsidRPr="001B2D1D">
        <w:rPr>
          <w:lang w:val="es-ES_tradnl" w:eastAsia="en-GB"/>
        </w:rPr>
        <w:t>ostenible. Las administraciones de países árabes firmantes proponen las siguientes iniciativas regionales</w:t>
      </w:r>
      <w:bookmarkStart w:id="62" w:name="lt_pId158"/>
      <w:bookmarkEnd w:id="61"/>
      <w:r w:rsidRPr="001B2D1D">
        <w:rPr>
          <w:rFonts w:eastAsia="Calibri" w:cs="Calibri"/>
          <w:lang w:val="es-ES_tradnl"/>
        </w:rPr>
        <w:t>:</w:t>
      </w:r>
      <w:bookmarkEnd w:id="62"/>
    </w:p>
    <w:p w14:paraId="233612C7" w14:textId="571B6875" w:rsidR="00806DE5" w:rsidRPr="001B2D1D" w:rsidRDefault="00806DE5" w:rsidP="00081329">
      <w:pPr>
        <w:pStyle w:val="enumlev1"/>
        <w:rPr>
          <w:rFonts w:eastAsia="Calibri"/>
          <w:lang w:val="es-ES_tradnl"/>
        </w:rPr>
      </w:pPr>
      <w:r w:rsidRPr="001B2D1D">
        <w:rPr>
          <w:rFonts w:eastAsia="Calibri"/>
          <w:lang w:val="es-ES_tradnl"/>
        </w:rPr>
        <w:t>1)</w:t>
      </w:r>
      <w:r w:rsidRPr="001B2D1D">
        <w:rPr>
          <w:rFonts w:eastAsia="Calibri"/>
          <w:lang w:val="es-ES_tradnl"/>
        </w:rPr>
        <w:tab/>
      </w:r>
      <w:bookmarkStart w:id="63" w:name="lt_pId160"/>
      <w:r w:rsidR="009D2C9F" w:rsidRPr="001B2D1D">
        <w:rPr>
          <w:rFonts w:eastAsia="Calibri"/>
          <w:lang w:val="es-ES_tradnl"/>
        </w:rPr>
        <w:t>Fomentar la transformación digital y propiciar la inclusión digital, en particular para reaccionar rápidamente ante epidemias y emergencias</w:t>
      </w:r>
      <w:r w:rsidRPr="001B2D1D">
        <w:rPr>
          <w:rFonts w:eastAsia="Calibri"/>
          <w:lang w:val="es-ES_tradnl"/>
        </w:rPr>
        <w:t>;</w:t>
      </w:r>
      <w:bookmarkEnd w:id="63"/>
    </w:p>
    <w:p w14:paraId="6C7B20A0" w14:textId="18217893" w:rsidR="00806DE5" w:rsidRPr="001B2D1D" w:rsidRDefault="00806DE5" w:rsidP="00081329">
      <w:pPr>
        <w:pStyle w:val="enumlev1"/>
        <w:rPr>
          <w:rFonts w:eastAsia="Calibri"/>
          <w:lang w:val="es-ES_tradnl"/>
        </w:rPr>
      </w:pPr>
      <w:r w:rsidRPr="001B2D1D">
        <w:rPr>
          <w:rFonts w:eastAsia="Calibri"/>
          <w:lang w:val="es-ES_tradnl"/>
        </w:rPr>
        <w:lastRenderedPageBreak/>
        <w:t>2)</w:t>
      </w:r>
      <w:r w:rsidRPr="001B2D1D">
        <w:rPr>
          <w:rFonts w:eastAsia="Calibri"/>
          <w:lang w:val="es-ES_tradnl"/>
        </w:rPr>
        <w:tab/>
      </w:r>
      <w:bookmarkStart w:id="64" w:name="lt_pId162"/>
      <w:r w:rsidR="009D2C9F" w:rsidRPr="001B2D1D">
        <w:rPr>
          <w:rFonts w:eastAsia="Calibri"/>
          <w:lang w:val="es-ES_tradnl"/>
        </w:rPr>
        <w:t>Crear confianza y seguridad en la utilización de las telecomunicaciones/tecnologías de la información y la comunicación en la era de las nuevas y emergentes tecnologías digitales, incluida la protección de la infancia en línea</w:t>
      </w:r>
      <w:r w:rsidRPr="001B2D1D">
        <w:rPr>
          <w:rFonts w:eastAsia="Calibri"/>
          <w:lang w:val="es-ES_tradnl"/>
        </w:rPr>
        <w:t>;</w:t>
      </w:r>
      <w:bookmarkEnd w:id="64"/>
    </w:p>
    <w:p w14:paraId="4A9F8D24" w14:textId="2D28FA92" w:rsidR="00806DE5" w:rsidRPr="001B2D1D" w:rsidRDefault="00806DE5" w:rsidP="00081329">
      <w:pPr>
        <w:pStyle w:val="enumlev1"/>
        <w:rPr>
          <w:rFonts w:eastAsia="Calibri"/>
          <w:lang w:val="es-ES_tradnl"/>
        </w:rPr>
      </w:pPr>
      <w:r w:rsidRPr="001B2D1D">
        <w:rPr>
          <w:rFonts w:eastAsia="Calibri"/>
          <w:lang w:val="es-ES_tradnl"/>
        </w:rPr>
        <w:t>3)</w:t>
      </w:r>
      <w:r w:rsidRPr="001B2D1D">
        <w:rPr>
          <w:rFonts w:eastAsia="Calibri"/>
          <w:lang w:val="es-ES_tradnl"/>
        </w:rPr>
        <w:tab/>
      </w:r>
      <w:bookmarkStart w:id="65" w:name="lt_pId164"/>
      <w:r w:rsidR="00DD4038" w:rsidRPr="001B2D1D">
        <w:rPr>
          <w:rFonts w:eastAsia="Calibri"/>
          <w:lang w:val="es-ES_tradnl"/>
        </w:rPr>
        <w:t>Agrandar la infraestructura digital en pro del acceso universal y de las ciudades y comunidades inteligentes</w:t>
      </w:r>
      <w:r w:rsidRPr="001B2D1D">
        <w:rPr>
          <w:rFonts w:eastAsia="Calibri"/>
          <w:lang w:val="es-ES_tradnl"/>
        </w:rPr>
        <w:t>;</w:t>
      </w:r>
      <w:bookmarkEnd w:id="65"/>
    </w:p>
    <w:p w14:paraId="65F67106" w14:textId="468A88BB" w:rsidR="00806DE5" w:rsidRPr="001B2D1D" w:rsidRDefault="00806DE5" w:rsidP="00081329">
      <w:pPr>
        <w:pStyle w:val="enumlev1"/>
        <w:rPr>
          <w:rFonts w:eastAsia="Calibri"/>
          <w:lang w:val="es-ES_tradnl"/>
        </w:rPr>
      </w:pPr>
      <w:r w:rsidRPr="001B2D1D">
        <w:rPr>
          <w:rFonts w:eastAsia="Calibri"/>
          <w:lang w:val="es-ES_tradnl"/>
        </w:rPr>
        <w:t>4)</w:t>
      </w:r>
      <w:r w:rsidRPr="001B2D1D">
        <w:rPr>
          <w:rFonts w:eastAsia="Calibri"/>
          <w:lang w:val="es-ES_tradnl"/>
        </w:rPr>
        <w:tab/>
      </w:r>
      <w:bookmarkStart w:id="66" w:name="lt_pId166"/>
      <w:r w:rsidR="00DD4038" w:rsidRPr="001B2D1D">
        <w:rPr>
          <w:rFonts w:eastAsia="Calibri"/>
          <w:lang w:val="es-ES_tradnl"/>
        </w:rPr>
        <w:t>Innovación digital y espíritu empresarial</w:t>
      </w:r>
      <w:r w:rsidRPr="001B2D1D">
        <w:rPr>
          <w:rFonts w:eastAsia="Calibri"/>
          <w:lang w:val="es-ES_tradnl"/>
        </w:rPr>
        <w:t>;</w:t>
      </w:r>
      <w:bookmarkEnd w:id="66"/>
    </w:p>
    <w:p w14:paraId="3A5ACFF1" w14:textId="4EB202BC" w:rsidR="00806DE5" w:rsidRPr="001B2D1D" w:rsidRDefault="00806DE5" w:rsidP="00081329">
      <w:pPr>
        <w:pStyle w:val="enumlev1"/>
        <w:rPr>
          <w:lang w:val="es-ES_tradnl" w:eastAsia="en-GB"/>
        </w:rPr>
      </w:pPr>
      <w:r w:rsidRPr="001B2D1D">
        <w:rPr>
          <w:rFonts w:eastAsia="Calibri"/>
          <w:lang w:val="es-ES_tradnl"/>
        </w:rPr>
        <w:t>5)</w:t>
      </w:r>
      <w:r w:rsidRPr="001B2D1D">
        <w:rPr>
          <w:rFonts w:eastAsia="Calibri"/>
          <w:lang w:val="es-ES_tradnl"/>
        </w:rPr>
        <w:tab/>
      </w:r>
      <w:bookmarkStart w:id="67" w:name="lt_pId168"/>
      <w:r w:rsidR="00DD4038" w:rsidRPr="001B2D1D">
        <w:rPr>
          <w:rFonts w:eastAsia="Calibri"/>
          <w:lang w:val="es-ES_tradnl"/>
        </w:rPr>
        <w:t>Definición de una reglamentación digital colaborativa y armonización de los marcos políticos y reglamentarios aplicables a la tecnología de la información y la comunicación y la economía digital</w:t>
      </w:r>
      <w:r w:rsidRPr="001B2D1D">
        <w:rPr>
          <w:rFonts w:eastAsia="Calibri"/>
          <w:lang w:val="es-ES_tradnl"/>
        </w:rPr>
        <w:t>.</w:t>
      </w:r>
      <w:bookmarkEnd w:id="67"/>
    </w:p>
    <w:bookmarkStart w:id="68" w:name="lt_pId169"/>
    <w:p w14:paraId="48E82572" w14:textId="585721B7" w:rsidR="00806DE5" w:rsidRPr="001B2D1D" w:rsidRDefault="00806DE5" w:rsidP="00081329">
      <w:pPr>
        <w:spacing w:after="120"/>
        <w:rPr>
          <w:rFonts w:eastAsia="Calibri" w:cs="Calibri"/>
          <w:b/>
          <w:bCs/>
          <w:i/>
          <w:iCs/>
          <w:color w:val="000000" w:themeColor="text1"/>
          <w:lang w:val="es-ES_tradnl"/>
        </w:rPr>
      </w:pPr>
      <w:r w:rsidRPr="001B2D1D">
        <w:rPr>
          <w:rFonts w:asciiTheme="minorHAnsi" w:hAnsiTheme="minorHAnsi"/>
        </w:rPr>
        <w:fldChar w:fldCharType="begin"/>
      </w:r>
      <w:r w:rsidR="00F156F2" w:rsidRPr="001B2D1D">
        <w:rPr>
          <w:rFonts w:asciiTheme="minorHAnsi" w:hAnsiTheme="minorHAnsi"/>
          <w:lang w:val="es-ES_tradnl"/>
        </w:rPr>
        <w:instrText>HYPERLINK "https://www.itu.int/md/D18-RPMARB-C-0010/es"</w:instrText>
      </w:r>
      <w:r w:rsidRPr="001B2D1D">
        <w:rPr>
          <w:rFonts w:asciiTheme="minorHAnsi" w:hAnsiTheme="minorHAnsi"/>
        </w:rPr>
        <w:fldChar w:fldCharType="separate"/>
      </w:r>
      <w:r w:rsidRPr="001B2D1D">
        <w:rPr>
          <w:rStyle w:val="Hyperlink"/>
          <w:rFonts w:eastAsia="Calibri" w:cs="Calibri"/>
          <w:b/>
          <w:bCs/>
          <w:lang w:val="es-ES_tradnl"/>
        </w:rPr>
        <w:t>Document</w:t>
      </w:r>
      <w:r w:rsidR="006F2BB7" w:rsidRPr="001B2D1D">
        <w:rPr>
          <w:rStyle w:val="Hyperlink"/>
          <w:rFonts w:eastAsia="Calibri" w:cs="Calibri"/>
          <w:b/>
          <w:bCs/>
          <w:lang w:val="es-ES_tradnl"/>
        </w:rPr>
        <w:t>o</w:t>
      </w:r>
      <w:r w:rsidRPr="001B2D1D">
        <w:rPr>
          <w:rStyle w:val="Hyperlink"/>
          <w:rFonts w:eastAsia="Calibri" w:cs="Calibri"/>
          <w:b/>
          <w:bCs/>
          <w:lang w:val="es-ES_tradnl"/>
        </w:rPr>
        <w:t xml:space="preserve"> 10</w:t>
      </w:r>
      <w:r w:rsidRPr="001B2D1D">
        <w:rPr>
          <w:rStyle w:val="Hyperlink"/>
          <w:rFonts w:eastAsia="Calibri" w:cs="Calibri"/>
          <w:b/>
          <w:bCs/>
          <w:lang w:val="es-ES_tradnl"/>
        </w:rPr>
        <w:fldChar w:fldCharType="end"/>
      </w:r>
      <w:r w:rsidR="006F2BB7" w:rsidRPr="001B2D1D">
        <w:rPr>
          <w:rStyle w:val="Hyperlink"/>
          <w:rFonts w:eastAsia="Calibri" w:cs="Calibri"/>
          <w:color w:val="auto"/>
          <w:u w:val="none"/>
          <w:lang w:val="es-ES_tradnl"/>
        </w:rPr>
        <w:t>:</w:t>
      </w:r>
      <w:r w:rsidRPr="001B2D1D">
        <w:rPr>
          <w:rFonts w:eastAsia="Calibri" w:cs="Calibri"/>
          <w:color w:val="000000" w:themeColor="text1"/>
          <w:lang w:val="es-ES_tradnl"/>
        </w:rPr>
        <w:t xml:space="preserve"> </w:t>
      </w:r>
      <w:r w:rsidR="006F2BB7" w:rsidRPr="001B2D1D">
        <w:rPr>
          <w:rFonts w:eastAsia="Calibri" w:cs="Calibri"/>
          <w:color w:val="000000" w:themeColor="text1"/>
          <w:lang w:val="es-ES_tradnl"/>
        </w:rPr>
        <w:t xml:space="preserve">el Sr. Abdelaziz al </w:t>
      </w:r>
      <w:proofErr w:type="spellStart"/>
      <w:r w:rsidR="006F2BB7" w:rsidRPr="001B2D1D">
        <w:rPr>
          <w:rFonts w:eastAsia="Calibri" w:cs="Calibri"/>
          <w:color w:val="000000" w:themeColor="text1"/>
          <w:lang w:val="es-ES_tradnl"/>
        </w:rPr>
        <w:t>Zarooni</w:t>
      </w:r>
      <w:proofErr w:type="spellEnd"/>
      <w:r w:rsidR="006F2BB7" w:rsidRPr="001B2D1D">
        <w:rPr>
          <w:rFonts w:eastAsia="Calibri" w:cs="Calibri"/>
          <w:color w:val="000000" w:themeColor="text1"/>
          <w:lang w:val="es-ES_tradnl"/>
        </w:rPr>
        <w:t>, Autoridad de Reglamentación de las Telecomunicaciones de Emiratos Árabes Unidos, presentó el documento titulado</w:t>
      </w:r>
      <w:r w:rsidRPr="001B2D1D">
        <w:rPr>
          <w:rFonts w:eastAsia="Calibri" w:cs="Calibri"/>
          <w:color w:val="000000" w:themeColor="text1"/>
          <w:lang w:val="es-ES_tradnl"/>
        </w:rPr>
        <w:t xml:space="preserve"> </w:t>
      </w:r>
      <w:r w:rsidR="00D3471B" w:rsidRPr="001B2D1D">
        <w:rPr>
          <w:rFonts w:eastAsia="Calibri" w:cs="Calibri"/>
          <w:color w:val="000000" w:themeColor="text1"/>
          <w:lang w:val="es-ES_tradnl"/>
        </w:rPr>
        <w:t>"</w:t>
      </w:r>
      <w:r w:rsidRPr="001B2D1D">
        <w:rPr>
          <w:b/>
          <w:bCs/>
          <w:lang w:val="es-ES_tradnl" w:eastAsia="en-GB"/>
        </w:rPr>
        <w:t>Not</w:t>
      </w:r>
      <w:r w:rsidR="006F2BB7" w:rsidRPr="001B2D1D">
        <w:rPr>
          <w:b/>
          <w:bCs/>
          <w:lang w:val="es-ES_tradnl" w:eastAsia="en-GB"/>
        </w:rPr>
        <w:t>as y propuestas sobre las iniciativas regionales para la región árabe</w:t>
      </w:r>
      <w:r w:rsidR="00D3471B" w:rsidRPr="001B2D1D">
        <w:rPr>
          <w:rFonts w:eastAsia="Calibri" w:cs="Calibri"/>
          <w:color w:val="000000" w:themeColor="text1"/>
          <w:lang w:val="es-ES_tradnl"/>
        </w:rPr>
        <w:t>"</w:t>
      </w:r>
      <w:r w:rsidR="006F2BB7" w:rsidRPr="001B2D1D">
        <w:rPr>
          <w:rFonts w:eastAsia="Calibri" w:cs="Calibri"/>
          <w:color w:val="000000" w:themeColor="text1"/>
          <w:lang w:val="es-ES_tradnl"/>
        </w:rPr>
        <w:t>, que contiene una serie de propuestas de iniciativas regionales para la región árabe. El documento contiene también una serie de recomendaciones que según Emiratos Árabes Unidos se deberían tener en cuenta a la hora de formular e implementar las iniciativas regionales para la región árabe</w:t>
      </w:r>
      <w:bookmarkStart w:id="69" w:name="lt_pId171"/>
      <w:bookmarkEnd w:id="68"/>
      <w:r w:rsidRPr="001B2D1D">
        <w:rPr>
          <w:rFonts w:eastAsia="Calibri" w:cs="Calibri"/>
          <w:lang w:val="es-ES_tradnl"/>
        </w:rPr>
        <w:t>.</w:t>
      </w:r>
      <w:bookmarkEnd w:id="69"/>
    </w:p>
    <w:bookmarkStart w:id="70" w:name="lt_pId172"/>
    <w:p w14:paraId="0CF1588A" w14:textId="235B6B98" w:rsidR="00806DE5" w:rsidRPr="001B2D1D" w:rsidRDefault="00806DE5" w:rsidP="00081329">
      <w:pPr>
        <w:spacing w:after="120"/>
        <w:rPr>
          <w:rFonts w:eastAsia="Calibri" w:cs="Calibri"/>
          <w:b/>
          <w:bCs/>
          <w:i/>
          <w:iCs/>
          <w:color w:val="000000" w:themeColor="text1"/>
          <w:lang w:val="es-ES_tradnl"/>
        </w:rPr>
      </w:pPr>
      <w:r w:rsidRPr="001B2D1D">
        <w:rPr>
          <w:rFonts w:asciiTheme="minorHAnsi" w:hAnsiTheme="minorHAnsi"/>
        </w:rPr>
        <w:fldChar w:fldCharType="begin"/>
      </w:r>
      <w:r w:rsidR="00F156F2" w:rsidRPr="001B2D1D">
        <w:rPr>
          <w:rFonts w:asciiTheme="minorHAnsi" w:hAnsiTheme="minorHAnsi"/>
          <w:lang w:val="es-ES_tradnl"/>
        </w:rPr>
        <w:instrText>HYPERLINK "https://www.itu.int/md/D18-RPMARB-C-0011/es"</w:instrText>
      </w:r>
      <w:r w:rsidRPr="001B2D1D">
        <w:rPr>
          <w:rFonts w:asciiTheme="minorHAnsi" w:hAnsiTheme="minorHAnsi"/>
        </w:rPr>
        <w:fldChar w:fldCharType="separate"/>
      </w:r>
      <w:r w:rsidRPr="001B2D1D">
        <w:rPr>
          <w:rStyle w:val="Hyperlink"/>
          <w:rFonts w:eastAsia="Calibri" w:cs="Calibri"/>
          <w:b/>
          <w:bCs/>
          <w:lang w:val="es-ES_tradnl"/>
        </w:rPr>
        <w:t>Document</w:t>
      </w:r>
      <w:r w:rsidR="006F2BB7" w:rsidRPr="001B2D1D">
        <w:rPr>
          <w:rStyle w:val="Hyperlink"/>
          <w:rFonts w:eastAsia="Calibri" w:cs="Calibri"/>
          <w:b/>
          <w:bCs/>
          <w:lang w:val="es-ES_tradnl"/>
        </w:rPr>
        <w:t>o</w:t>
      </w:r>
      <w:r w:rsidRPr="001B2D1D">
        <w:rPr>
          <w:rStyle w:val="Hyperlink"/>
          <w:rFonts w:eastAsia="Calibri" w:cs="Calibri"/>
          <w:b/>
          <w:bCs/>
          <w:lang w:val="es-ES_tradnl"/>
        </w:rPr>
        <w:t xml:space="preserve"> 11</w:t>
      </w:r>
      <w:r w:rsidRPr="001B2D1D">
        <w:rPr>
          <w:rStyle w:val="Hyperlink"/>
          <w:rFonts w:eastAsia="Calibri" w:cs="Calibri"/>
          <w:b/>
          <w:bCs/>
          <w:lang w:val="es-ES_tradnl"/>
        </w:rPr>
        <w:fldChar w:fldCharType="end"/>
      </w:r>
      <w:r w:rsidR="006F2BB7" w:rsidRPr="001B2D1D">
        <w:rPr>
          <w:rStyle w:val="Hyperlink"/>
          <w:rFonts w:eastAsia="Calibri" w:cs="Calibri"/>
          <w:color w:val="auto"/>
          <w:u w:val="none"/>
          <w:lang w:val="es-ES_tradnl"/>
        </w:rPr>
        <w:t>:</w:t>
      </w:r>
      <w:r w:rsidRPr="001B2D1D">
        <w:rPr>
          <w:rFonts w:eastAsia="Calibri" w:cs="Calibri"/>
          <w:color w:val="000000" w:themeColor="text1"/>
          <w:lang w:val="es-ES_tradnl"/>
        </w:rPr>
        <w:t xml:space="preserve"> </w:t>
      </w:r>
      <w:r w:rsidR="006F2BB7" w:rsidRPr="001B2D1D">
        <w:rPr>
          <w:rFonts w:eastAsia="Calibri" w:cs="Calibri"/>
          <w:color w:val="000000" w:themeColor="text1"/>
          <w:lang w:val="es-ES_tradnl"/>
        </w:rPr>
        <w:t xml:space="preserve">el Sr. </w:t>
      </w:r>
      <w:proofErr w:type="spellStart"/>
      <w:r w:rsidR="006F2BB7" w:rsidRPr="001B2D1D">
        <w:rPr>
          <w:rFonts w:eastAsia="Calibri" w:cs="Calibri"/>
          <w:color w:val="000000" w:themeColor="text1"/>
          <w:lang w:val="es-ES_tradnl"/>
        </w:rPr>
        <w:t>Adel</w:t>
      </w:r>
      <w:proofErr w:type="spellEnd"/>
      <w:r w:rsidR="006F2BB7" w:rsidRPr="001B2D1D">
        <w:rPr>
          <w:rFonts w:eastAsia="Calibri" w:cs="Calibri"/>
          <w:color w:val="000000" w:themeColor="text1"/>
          <w:lang w:val="es-ES_tradnl"/>
        </w:rPr>
        <w:t xml:space="preserve"> </w:t>
      </w:r>
      <w:proofErr w:type="spellStart"/>
      <w:r w:rsidR="006F2BB7" w:rsidRPr="001B2D1D">
        <w:rPr>
          <w:rFonts w:eastAsia="Calibri" w:cs="Calibri"/>
          <w:color w:val="000000" w:themeColor="text1"/>
          <w:lang w:val="es-ES_tradnl"/>
        </w:rPr>
        <w:t>Darwish</w:t>
      </w:r>
      <w:proofErr w:type="spellEnd"/>
      <w:r w:rsidR="006F2BB7" w:rsidRPr="001B2D1D">
        <w:rPr>
          <w:rFonts w:eastAsia="Calibri" w:cs="Calibri"/>
          <w:color w:val="000000" w:themeColor="text1"/>
          <w:lang w:val="es-ES_tradnl"/>
        </w:rPr>
        <w:t>, Director Regional de la Oficina Regional de la UIT para los Estados Árabes, presentó el documento titulado</w:t>
      </w:r>
      <w:r w:rsidRPr="001B2D1D">
        <w:rPr>
          <w:rFonts w:eastAsia="Calibri" w:cs="Calibri"/>
          <w:color w:val="000000" w:themeColor="text1"/>
          <w:lang w:val="es-ES_tradnl"/>
        </w:rPr>
        <w:t xml:space="preserve"> </w:t>
      </w:r>
      <w:r w:rsidR="00D3471B" w:rsidRPr="001B2D1D">
        <w:rPr>
          <w:rFonts w:eastAsia="Calibri" w:cs="Calibri"/>
          <w:color w:val="000000" w:themeColor="text1"/>
          <w:lang w:val="es-ES_tradnl"/>
        </w:rPr>
        <w:t>"</w:t>
      </w:r>
      <w:r w:rsidRPr="001B2D1D">
        <w:rPr>
          <w:b/>
          <w:bCs/>
          <w:szCs w:val="24"/>
          <w:lang w:val="es-ES_tradnl" w:eastAsia="en-GB"/>
        </w:rPr>
        <w:t>Cr</w:t>
      </w:r>
      <w:r w:rsidR="006F2BB7" w:rsidRPr="001B2D1D">
        <w:rPr>
          <w:b/>
          <w:bCs/>
          <w:szCs w:val="24"/>
          <w:lang w:val="es-ES_tradnl" w:eastAsia="en-GB"/>
        </w:rPr>
        <w:t>istalización de las prioridades regionales de la región árabe para la preparación de la Conferencia Mundial de Desarrollo de las Telecomunicaciones (CMDT</w:t>
      </w:r>
      <w:r w:rsidRPr="001B2D1D">
        <w:rPr>
          <w:b/>
          <w:bCs/>
          <w:szCs w:val="24"/>
          <w:lang w:val="es-ES_tradnl" w:eastAsia="en-GB"/>
        </w:rPr>
        <w:t>-21)</w:t>
      </w:r>
      <w:bookmarkEnd w:id="70"/>
      <w:r w:rsidR="00D3471B" w:rsidRPr="001B2D1D">
        <w:rPr>
          <w:rFonts w:eastAsia="Calibri" w:cs="Calibri"/>
          <w:color w:val="000000" w:themeColor="text1"/>
          <w:lang w:val="es-ES_tradnl"/>
        </w:rPr>
        <w:t>".</w:t>
      </w:r>
      <w:r w:rsidRPr="001B2D1D">
        <w:rPr>
          <w:rFonts w:eastAsia="Calibri" w:cs="Calibri"/>
          <w:szCs w:val="24"/>
          <w:lang w:val="es-ES_tradnl"/>
        </w:rPr>
        <w:t xml:space="preserve"> </w:t>
      </w:r>
      <w:bookmarkStart w:id="71" w:name="lt_pId173"/>
      <w:r w:rsidR="006F2BB7" w:rsidRPr="001B2D1D">
        <w:rPr>
          <w:rFonts w:eastAsia="Calibri" w:cs="Calibri"/>
          <w:szCs w:val="24"/>
          <w:lang w:val="es-ES_tradnl"/>
        </w:rPr>
        <w:t>En este documento se presenta el Informe del evento</w:t>
      </w:r>
      <w:r w:rsidRPr="001B2D1D">
        <w:rPr>
          <w:rFonts w:eastAsia="Calibri" w:cs="Calibri"/>
          <w:szCs w:val="24"/>
          <w:lang w:val="es-ES_tradnl"/>
        </w:rPr>
        <w:t xml:space="preserve"> </w:t>
      </w:r>
      <w:proofErr w:type="spellStart"/>
      <w:r w:rsidRPr="001B2D1D">
        <w:rPr>
          <w:rFonts w:eastAsia="Calibri" w:cs="Calibri"/>
          <w:i/>
          <w:iCs/>
          <w:szCs w:val="24"/>
          <w:lang w:val="es-ES_tradnl"/>
        </w:rPr>
        <w:t>Crystallizing</w:t>
      </w:r>
      <w:proofErr w:type="spellEnd"/>
      <w:r w:rsidRPr="001B2D1D">
        <w:rPr>
          <w:rFonts w:eastAsia="Calibri" w:cs="Calibri"/>
          <w:i/>
          <w:iCs/>
          <w:szCs w:val="24"/>
          <w:lang w:val="es-ES_tradnl"/>
        </w:rPr>
        <w:t xml:space="preserve"> Regional </w:t>
      </w:r>
      <w:proofErr w:type="spellStart"/>
      <w:r w:rsidRPr="001B2D1D">
        <w:rPr>
          <w:rFonts w:eastAsia="Calibri" w:cs="Calibri"/>
          <w:i/>
          <w:iCs/>
          <w:szCs w:val="24"/>
          <w:lang w:val="es-ES_tradnl"/>
        </w:rPr>
        <w:t>Priorities</w:t>
      </w:r>
      <w:proofErr w:type="spellEnd"/>
      <w:r w:rsidRPr="001B2D1D">
        <w:rPr>
          <w:rFonts w:eastAsia="Calibri" w:cs="Calibri"/>
          <w:i/>
          <w:iCs/>
          <w:szCs w:val="24"/>
          <w:lang w:val="es-ES_tradnl"/>
        </w:rPr>
        <w:t xml:space="preserve"> in </w:t>
      </w:r>
      <w:proofErr w:type="spellStart"/>
      <w:r w:rsidRPr="001B2D1D">
        <w:rPr>
          <w:rFonts w:eastAsia="Calibri" w:cs="Calibri"/>
          <w:i/>
          <w:iCs/>
          <w:szCs w:val="24"/>
          <w:lang w:val="es-ES_tradnl"/>
        </w:rPr>
        <w:t>the</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Arab</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Region</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to</w:t>
      </w:r>
      <w:proofErr w:type="spellEnd"/>
      <w:r w:rsidRPr="001B2D1D">
        <w:rPr>
          <w:rFonts w:eastAsia="Calibri" w:cs="Calibri"/>
          <w:i/>
          <w:iCs/>
          <w:szCs w:val="24"/>
          <w:lang w:val="es-ES_tradnl"/>
        </w:rPr>
        <w:t xml:space="preserve"> prepare </w:t>
      </w:r>
      <w:proofErr w:type="spellStart"/>
      <w:r w:rsidRPr="001B2D1D">
        <w:rPr>
          <w:rFonts w:eastAsia="Calibri" w:cs="Calibri"/>
          <w:i/>
          <w:iCs/>
          <w:szCs w:val="24"/>
          <w:lang w:val="es-ES_tradnl"/>
        </w:rPr>
        <w:t>for</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the</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World</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Telecommunication</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Development</w:t>
      </w:r>
      <w:proofErr w:type="spellEnd"/>
      <w:r w:rsidRPr="001B2D1D">
        <w:rPr>
          <w:rFonts w:eastAsia="Calibri" w:cs="Calibri"/>
          <w:i/>
          <w:iCs/>
          <w:szCs w:val="24"/>
          <w:lang w:val="es-ES_tradnl"/>
        </w:rPr>
        <w:t xml:space="preserve"> </w:t>
      </w:r>
      <w:proofErr w:type="spellStart"/>
      <w:r w:rsidRPr="001B2D1D">
        <w:rPr>
          <w:rFonts w:eastAsia="Calibri" w:cs="Calibri"/>
          <w:i/>
          <w:iCs/>
          <w:szCs w:val="24"/>
          <w:lang w:val="es-ES_tradnl"/>
        </w:rPr>
        <w:t>Conference</w:t>
      </w:r>
      <w:proofErr w:type="spellEnd"/>
      <w:r w:rsidRPr="001B2D1D">
        <w:rPr>
          <w:rFonts w:eastAsia="Calibri" w:cs="Calibri"/>
          <w:i/>
          <w:iCs/>
          <w:szCs w:val="24"/>
          <w:lang w:val="es-ES_tradnl"/>
        </w:rPr>
        <w:t xml:space="preserve"> (WTDC-21)</w:t>
      </w:r>
      <w:r w:rsidRPr="001B2D1D">
        <w:rPr>
          <w:rFonts w:eastAsia="Calibri" w:cs="Calibri"/>
          <w:szCs w:val="24"/>
          <w:lang w:val="es-ES_tradnl"/>
        </w:rPr>
        <w:t xml:space="preserve">, </w:t>
      </w:r>
      <w:r w:rsidR="006F2BB7" w:rsidRPr="001B2D1D">
        <w:rPr>
          <w:rFonts w:eastAsia="Calibri" w:cs="Calibri"/>
          <w:szCs w:val="24"/>
          <w:lang w:val="es-ES_tradnl"/>
        </w:rPr>
        <w:t>que se celebró en línea los días 30 y 31 de marzo de</w:t>
      </w:r>
      <w:r w:rsidRPr="001B2D1D">
        <w:rPr>
          <w:rFonts w:eastAsia="Calibri" w:cs="Calibri"/>
          <w:szCs w:val="24"/>
          <w:lang w:val="es-ES_tradnl"/>
        </w:rPr>
        <w:t xml:space="preserve"> 2021.</w:t>
      </w:r>
      <w:bookmarkEnd w:id="71"/>
    </w:p>
    <w:bookmarkStart w:id="72" w:name="lt_pId174"/>
    <w:p w14:paraId="21DE5C9C" w14:textId="55E919EA" w:rsidR="00806DE5" w:rsidRPr="001B2D1D" w:rsidRDefault="00806DE5" w:rsidP="00081329">
      <w:pPr>
        <w:rPr>
          <w:lang w:val="es-ES_tradnl"/>
        </w:rPr>
      </w:pPr>
      <w:r w:rsidRPr="001B2D1D">
        <w:fldChar w:fldCharType="begin"/>
      </w:r>
      <w:r w:rsidR="00F156F2" w:rsidRPr="001B2D1D">
        <w:rPr>
          <w:lang w:val="es-ES_tradnl"/>
        </w:rPr>
        <w:instrText>HYPERLINK "https://www.itu.int/md/D18-RPMARB-C-0013/es"</w:instrText>
      </w:r>
      <w:r w:rsidRPr="001B2D1D">
        <w:fldChar w:fldCharType="separate"/>
      </w:r>
      <w:r w:rsidRPr="001B2D1D">
        <w:rPr>
          <w:rStyle w:val="Hyperlink"/>
          <w:b/>
          <w:bCs/>
          <w:lang w:val="es-ES_tradnl"/>
        </w:rPr>
        <w:t>Document</w:t>
      </w:r>
      <w:r w:rsidR="00142C77" w:rsidRPr="001B2D1D">
        <w:rPr>
          <w:rStyle w:val="Hyperlink"/>
          <w:b/>
          <w:bCs/>
          <w:lang w:val="es-ES_tradnl"/>
        </w:rPr>
        <w:t>o</w:t>
      </w:r>
      <w:r w:rsidRPr="001B2D1D">
        <w:rPr>
          <w:rStyle w:val="Hyperlink"/>
          <w:b/>
          <w:bCs/>
          <w:lang w:val="es-ES_tradnl"/>
        </w:rPr>
        <w:t xml:space="preserve"> 13</w:t>
      </w:r>
      <w:r w:rsidRPr="001B2D1D">
        <w:rPr>
          <w:rStyle w:val="Hyperlink"/>
          <w:b/>
          <w:bCs/>
          <w:lang w:val="es-ES_tradnl"/>
        </w:rPr>
        <w:fldChar w:fldCharType="end"/>
      </w:r>
      <w:r w:rsidR="00142C77" w:rsidRPr="001B2D1D">
        <w:rPr>
          <w:rStyle w:val="Hyperlink"/>
          <w:color w:val="auto"/>
          <w:u w:val="none"/>
          <w:lang w:val="es-ES_tradnl"/>
        </w:rPr>
        <w:t>:</w:t>
      </w:r>
      <w:r w:rsidRPr="001B2D1D">
        <w:rPr>
          <w:lang w:val="es-ES_tradnl"/>
        </w:rPr>
        <w:t xml:space="preserve"> </w:t>
      </w:r>
      <w:r w:rsidR="00142C77" w:rsidRPr="001B2D1D">
        <w:rPr>
          <w:lang w:val="es-ES_tradnl"/>
        </w:rPr>
        <w:t xml:space="preserve">El Sr. </w:t>
      </w:r>
      <w:proofErr w:type="spellStart"/>
      <w:r w:rsidR="00142C77" w:rsidRPr="001B2D1D">
        <w:rPr>
          <w:lang w:val="es-ES_tradnl"/>
        </w:rPr>
        <w:t>Mustafa</w:t>
      </w:r>
      <w:proofErr w:type="spellEnd"/>
      <w:r w:rsidR="00142C77" w:rsidRPr="001B2D1D">
        <w:rPr>
          <w:lang w:val="es-ES_tradnl"/>
        </w:rPr>
        <w:t xml:space="preserve"> al </w:t>
      </w:r>
      <w:proofErr w:type="spellStart"/>
      <w:r w:rsidR="00142C77" w:rsidRPr="001B2D1D">
        <w:rPr>
          <w:lang w:val="es-ES_tradnl"/>
        </w:rPr>
        <w:t>Bahbahani</w:t>
      </w:r>
      <w:proofErr w:type="spellEnd"/>
      <w:r w:rsidR="00142C77" w:rsidRPr="001B2D1D">
        <w:rPr>
          <w:lang w:val="es-ES_tradnl"/>
        </w:rPr>
        <w:t>, Comisión de Comunicación y Medios de Irak, presentó el documento titulado</w:t>
      </w:r>
      <w:r w:rsidRPr="001B2D1D">
        <w:rPr>
          <w:lang w:val="es-ES_tradnl"/>
        </w:rPr>
        <w:t xml:space="preserve"> </w:t>
      </w:r>
      <w:r w:rsidR="00D3471B" w:rsidRPr="001B2D1D">
        <w:rPr>
          <w:lang w:val="es-ES_tradnl"/>
        </w:rPr>
        <w:t>"</w:t>
      </w:r>
      <w:r w:rsidRPr="001B2D1D">
        <w:rPr>
          <w:b/>
          <w:bCs/>
          <w:lang w:val="es-ES_tradnl"/>
        </w:rPr>
        <w:t>Crea</w:t>
      </w:r>
      <w:r w:rsidR="00142C77" w:rsidRPr="001B2D1D">
        <w:rPr>
          <w:b/>
          <w:bCs/>
          <w:lang w:val="es-ES_tradnl"/>
        </w:rPr>
        <w:t xml:space="preserve">ción de un entorno propicio a la 5G en </w:t>
      </w:r>
      <w:r w:rsidR="001B2D1D" w:rsidRPr="001B2D1D">
        <w:rPr>
          <w:b/>
          <w:bCs/>
          <w:lang w:val="es-ES_tradnl"/>
        </w:rPr>
        <w:t>términos</w:t>
      </w:r>
      <w:r w:rsidR="00142C77" w:rsidRPr="001B2D1D">
        <w:rPr>
          <w:b/>
          <w:bCs/>
          <w:lang w:val="es-ES_tradnl"/>
        </w:rPr>
        <w:t xml:space="preserve"> de estudios de viabilidad, aplicaciones pertinentes de inteligencia artificial, Internet de las cosas y espectro de radiocomunicaciones</w:t>
      </w:r>
      <w:r w:rsidR="00D3471B" w:rsidRPr="001B2D1D">
        <w:rPr>
          <w:lang w:val="es-ES_tradnl"/>
        </w:rPr>
        <w:t>"</w:t>
      </w:r>
      <w:r w:rsidRPr="001B2D1D">
        <w:rPr>
          <w:lang w:val="es-ES_tradnl"/>
        </w:rPr>
        <w:t>.</w:t>
      </w:r>
      <w:bookmarkEnd w:id="72"/>
      <w:r w:rsidRPr="001B2D1D">
        <w:rPr>
          <w:lang w:val="es-ES_tradnl"/>
        </w:rPr>
        <w:t xml:space="preserve"> </w:t>
      </w:r>
      <w:r w:rsidR="00142C77" w:rsidRPr="001B2D1D">
        <w:rPr>
          <w:lang w:val="es-ES_tradnl"/>
        </w:rPr>
        <w:t>En esta contribución se afirma el apoyo de Irak a la prioridad regional propuesta en la reunión y se sugiere, además, añadir la nueva prioridad regional que titula la contribución. Cabe señalar que, aunque esta contribución se recibió durante el curso de la RPR</w:t>
      </w:r>
      <w:bookmarkStart w:id="73" w:name="lt_pId176"/>
      <w:r w:rsidRPr="001B2D1D">
        <w:rPr>
          <w:lang w:val="es-ES_tradnl"/>
        </w:rPr>
        <w:t xml:space="preserve">-ARB, </w:t>
      </w:r>
      <w:r w:rsidR="00142C77" w:rsidRPr="001B2D1D">
        <w:rPr>
          <w:lang w:val="es-ES_tradnl"/>
        </w:rPr>
        <w:t>se aprobó su inclusión como contribución a la reunión</w:t>
      </w:r>
      <w:r w:rsidRPr="001B2D1D">
        <w:rPr>
          <w:lang w:val="es-ES_tradnl"/>
        </w:rPr>
        <w:t>.</w:t>
      </w:r>
      <w:bookmarkEnd w:id="73"/>
    </w:p>
    <w:p w14:paraId="6A93822B" w14:textId="35BCEE0A" w:rsidR="00806DE5" w:rsidRPr="001B2D1D" w:rsidRDefault="00142C77" w:rsidP="00D3471B">
      <w:pPr>
        <w:rPr>
          <w:lang w:val="es-ES_tradnl"/>
        </w:rPr>
      </w:pPr>
      <w:bookmarkStart w:id="74" w:name="lt_pId177"/>
      <w:r w:rsidRPr="001B2D1D">
        <w:rPr>
          <w:lang w:val="es-ES_tradnl"/>
        </w:rPr>
        <w:t>El Vicepresidente dio las gracias a los Miembros por las contribuciones presentadas y a la Oficina Regional de la UIT para los Estados Árabes por los esfuerzos invertidos en alimentar el debate sobre las iniciativas regionales con ideas y métodos innovadores como los presentados a través de la plataforma</w:t>
      </w:r>
      <w:r w:rsidR="00806DE5" w:rsidRPr="001B2D1D">
        <w:rPr>
          <w:lang w:val="es-ES_tradnl"/>
        </w:rPr>
        <w:t xml:space="preserve"> </w:t>
      </w:r>
      <w:proofErr w:type="spellStart"/>
      <w:r w:rsidRPr="001B2D1D">
        <w:rPr>
          <w:lang w:val="es-ES_tradnl"/>
        </w:rPr>
        <w:t>CIdID</w:t>
      </w:r>
      <w:proofErr w:type="spellEnd"/>
      <w:r w:rsidR="00806DE5" w:rsidRPr="001B2D1D">
        <w:rPr>
          <w:lang w:val="es-ES_tradnl"/>
        </w:rPr>
        <w:t>.</w:t>
      </w:r>
      <w:bookmarkEnd w:id="74"/>
      <w:r w:rsidR="00806DE5" w:rsidRPr="001B2D1D">
        <w:rPr>
          <w:lang w:val="es-ES_tradnl"/>
        </w:rPr>
        <w:t xml:space="preserve"> </w:t>
      </w:r>
      <w:r w:rsidRPr="001B2D1D">
        <w:rPr>
          <w:lang w:val="es-ES_tradnl"/>
        </w:rPr>
        <w:t>Además, el Vicepresidente solicitó al Grupo de Trabajo Árabe para la preparación de la CMDT</w:t>
      </w:r>
      <w:bookmarkStart w:id="75" w:name="lt_pId178"/>
      <w:r w:rsidR="00806DE5" w:rsidRPr="001B2D1D">
        <w:rPr>
          <w:lang w:val="es-ES_tradnl"/>
        </w:rPr>
        <w:t xml:space="preserve">-21 </w:t>
      </w:r>
      <w:r w:rsidRPr="001B2D1D">
        <w:rPr>
          <w:lang w:val="es-ES_tradnl"/>
        </w:rPr>
        <w:t>que tuviese en cuenta en su trabajo las contribuciones recibidas para la RPR, en particular las relacionadas con los puntos 4 y 8 del orden del día, a fin de detallar y mejorar las iniciativas regionales árabes. Además, se aprobó por consenso adoptar las iniciativas regionales presentadas en el</w:t>
      </w:r>
      <w:bookmarkStart w:id="76" w:name="lt_pId179"/>
      <w:bookmarkEnd w:id="75"/>
      <w:r w:rsidR="00806DE5" w:rsidRPr="001B2D1D">
        <w:rPr>
          <w:lang w:val="es-ES_tradnl"/>
        </w:rPr>
        <w:t xml:space="preserve"> </w:t>
      </w:r>
      <w:hyperlink r:id="rId28" w:history="1">
        <w:r w:rsidR="00806DE5" w:rsidRPr="001B2D1D">
          <w:rPr>
            <w:rStyle w:val="Hyperlink"/>
            <w:lang w:val="es-ES_tradnl"/>
          </w:rPr>
          <w:t>Document</w:t>
        </w:r>
        <w:r w:rsidRPr="001B2D1D">
          <w:rPr>
            <w:rStyle w:val="Hyperlink"/>
            <w:lang w:val="es-ES_tradnl"/>
          </w:rPr>
          <w:t>o</w:t>
        </w:r>
        <w:r w:rsidR="00806DE5" w:rsidRPr="001B2D1D">
          <w:rPr>
            <w:rStyle w:val="Hyperlink"/>
            <w:lang w:val="es-ES_tradnl"/>
          </w:rPr>
          <w:t xml:space="preserve"> 9</w:t>
        </w:r>
      </w:hyperlink>
      <w:r w:rsidR="00806DE5" w:rsidRPr="001B2D1D">
        <w:rPr>
          <w:lang w:val="es-ES_tradnl"/>
        </w:rPr>
        <w:t xml:space="preserve"> </w:t>
      </w:r>
      <w:r w:rsidRPr="001B2D1D">
        <w:rPr>
          <w:lang w:val="es-ES_tradnl"/>
        </w:rPr>
        <w:t>para el anteproyecto de iniciativas regionales para la región árabe. Por</w:t>
      </w:r>
      <w:r w:rsidR="001B2D1D">
        <w:rPr>
          <w:lang w:val="es-ES_tradnl"/>
        </w:rPr>
        <w:t xml:space="preserve"> </w:t>
      </w:r>
      <w:r w:rsidRPr="001B2D1D">
        <w:rPr>
          <w:lang w:val="es-ES_tradnl"/>
        </w:rPr>
        <w:t>otra parte, el Grupo de Trabajo debe detallar y mejorar las iniciativas regionales identificando metas e IFR claros, además de los países en que se habrá de implementar cada iniciativa regional acordada. Además, al haber quedado demostrado que es un método de trabajo eficaz, el Vicepresidente sugirió que el Grupo de Trabajo Árabe par</w:t>
      </w:r>
      <w:r w:rsidR="00D3471B" w:rsidRPr="001B2D1D">
        <w:rPr>
          <w:lang w:val="es-ES_tradnl"/>
        </w:rPr>
        <w:t xml:space="preserve">a </w:t>
      </w:r>
      <w:r w:rsidRPr="001B2D1D">
        <w:rPr>
          <w:lang w:val="es-ES_tradnl"/>
        </w:rPr>
        <w:t>la preparación de la CMDT</w:t>
      </w:r>
      <w:bookmarkStart w:id="77" w:name="lt_pId181"/>
      <w:bookmarkEnd w:id="76"/>
      <w:r w:rsidR="00806DE5" w:rsidRPr="001B2D1D">
        <w:rPr>
          <w:lang w:val="es-ES_tradnl"/>
        </w:rPr>
        <w:t xml:space="preserve">-21 </w:t>
      </w:r>
      <w:r w:rsidR="00321C92" w:rsidRPr="001B2D1D">
        <w:rPr>
          <w:lang w:val="es-ES_tradnl"/>
        </w:rPr>
        <w:t xml:space="preserve">tenga en cuenta las sugerencias formuladas por la Oficina Regional de la UIT para los Estados Árabes de organizar talleres dedicados a cada una de las esferas prioritarias definidas empleando la metodología del </w:t>
      </w:r>
      <w:proofErr w:type="spellStart"/>
      <w:r w:rsidR="00321C92" w:rsidRPr="001B2D1D">
        <w:rPr>
          <w:lang w:val="es-ES_tradnl"/>
        </w:rPr>
        <w:t>CIdID</w:t>
      </w:r>
      <w:proofErr w:type="spellEnd"/>
      <w:r w:rsidR="00321C92" w:rsidRPr="001B2D1D">
        <w:rPr>
          <w:lang w:val="es-ES_tradnl"/>
        </w:rPr>
        <w:t xml:space="preserve"> propuesta. Esta sugerencia es una de las diversas opciones que el Grupo de Trabajo tiene a su disposición para formular iniciativas regionales</w:t>
      </w:r>
      <w:bookmarkStart w:id="78" w:name="lt_pId182"/>
      <w:bookmarkEnd w:id="77"/>
      <w:r w:rsidR="00806DE5" w:rsidRPr="001B2D1D">
        <w:rPr>
          <w:lang w:val="es-ES_tradnl"/>
        </w:rPr>
        <w:t>.</w:t>
      </w:r>
      <w:bookmarkEnd w:id="78"/>
    </w:p>
    <w:p w14:paraId="4A4F6EAB" w14:textId="5D572904" w:rsidR="00B71430" w:rsidRPr="001B2D1D" w:rsidRDefault="00B71430" w:rsidP="00081329">
      <w:pPr>
        <w:rPr>
          <w:lang w:val="es-ES_tradnl"/>
        </w:rPr>
      </w:pPr>
      <w:r w:rsidRPr="001B2D1D">
        <w:rPr>
          <w:lang w:val="es-ES_tradnl"/>
        </w:rPr>
        <w:lastRenderedPageBreak/>
        <w:t>La RPR-</w:t>
      </w:r>
      <w:r w:rsidR="00321C92" w:rsidRPr="001B2D1D">
        <w:rPr>
          <w:lang w:val="es-ES_tradnl"/>
        </w:rPr>
        <w:t>ARB</w:t>
      </w:r>
      <w:r w:rsidRPr="001B2D1D">
        <w:rPr>
          <w:lang w:val="es-ES_tradnl"/>
        </w:rPr>
        <w:t xml:space="preserve"> tomó nota de</w:t>
      </w:r>
      <w:r w:rsidR="00321C92" w:rsidRPr="001B2D1D">
        <w:rPr>
          <w:lang w:val="es-ES_tradnl"/>
        </w:rPr>
        <w:t xml:space="preserve"> </w:t>
      </w:r>
      <w:r w:rsidRPr="001B2D1D">
        <w:rPr>
          <w:lang w:val="es-ES_tradnl"/>
        </w:rPr>
        <w:t>l</w:t>
      </w:r>
      <w:r w:rsidR="00321C92" w:rsidRPr="001B2D1D">
        <w:rPr>
          <w:lang w:val="es-ES_tradnl"/>
        </w:rPr>
        <w:t>os</w:t>
      </w:r>
      <w:r w:rsidRPr="001B2D1D">
        <w:rPr>
          <w:lang w:val="es-ES_tradnl"/>
        </w:rPr>
        <w:t xml:space="preserve"> documento</w:t>
      </w:r>
      <w:r w:rsidR="00321C92" w:rsidRPr="001B2D1D">
        <w:rPr>
          <w:lang w:val="es-ES_tradnl"/>
        </w:rPr>
        <w:t>s</w:t>
      </w:r>
      <w:r w:rsidRPr="001B2D1D">
        <w:rPr>
          <w:lang w:val="es-ES_tradnl"/>
        </w:rPr>
        <w:t xml:space="preserve"> y acordó proseguir los debates a fin de lograr un consenso acerca de una propuesta común sobre las iniciativas regionales </w:t>
      </w:r>
      <w:r w:rsidR="00321C92" w:rsidRPr="001B2D1D">
        <w:rPr>
          <w:lang w:val="es-ES_tradnl"/>
        </w:rPr>
        <w:t xml:space="preserve">y de detallar dichas iniciativas definiendo los IFR y los resultados previstos, </w:t>
      </w:r>
      <w:r w:rsidRPr="001B2D1D">
        <w:rPr>
          <w:lang w:val="es-ES_tradnl"/>
        </w:rPr>
        <w:t>tomando también en consideración esta</w:t>
      </w:r>
      <w:r w:rsidR="00321C92" w:rsidRPr="001B2D1D">
        <w:rPr>
          <w:lang w:val="es-ES_tradnl"/>
        </w:rPr>
        <w:t>s</w:t>
      </w:r>
      <w:r w:rsidRPr="001B2D1D">
        <w:rPr>
          <w:lang w:val="es-ES_tradnl"/>
        </w:rPr>
        <w:t xml:space="preserve"> contribuci</w:t>
      </w:r>
      <w:r w:rsidR="00321C92" w:rsidRPr="001B2D1D">
        <w:rPr>
          <w:lang w:val="es-ES_tradnl"/>
        </w:rPr>
        <w:t>ones</w:t>
      </w:r>
      <w:r w:rsidRPr="001B2D1D">
        <w:rPr>
          <w:lang w:val="es-ES_tradnl"/>
        </w:rPr>
        <w:t>.</w:t>
      </w:r>
    </w:p>
    <w:p w14:paraId="650763C1" w14:textId="342491CC" w:rsidR="00806DE5" w:rsidRPr="001B2D1D" w:rsidRDefault="00806DE5" w:rsidP="00D3471B">
      <w:pPr>
        <w:pStyle w:val="Heading1"/>
        <w:rPr>
          <w:lang w:val="es-ES_tradnl"/>
        </w:rPr>
      </w:pPr>
      <w:r w:rsidRPr="001B2D1D">
        <w:rPr>
          <w:lang w:val="es-ES_tradnl"/>
        </w:rPr>
        <w:t>9</w:t>
      </w:r>
      <w:bookmarkStart w:id="79" w:name="lt_pId185"/>
      <w:r w:rsidR="00F41149" w:rsidRPr="001B2D1D">
        <w:rPr>
          <w:lang w:val="es-ES_tradnl"/>
        </w:rPr>
        <w:tab/>
      </w:r>
      <w:bookmarkEnd w:id="79"/>
      <w:r w:rsidR="0074774B" w:rsidRPr="001B2D1D">
        <w:rPr>
          <w:lang w:val="es-ES_tradnl"/>
        </w:rPr>
        <w:t>Otros asuntos</w:t>
      </w:r>
    </w:p>
    <w:p w14:paraId="678AE1D1" w14:textId="4D991FB0" w:rsidR="00806DE5" w:rsidRPr="001B2D1D" w:rsidRDefault="00321C92" w:rsidP="00D3471B">
      <w:pPr>
        <w:rPr>
          <w:lang w:val="es-ES_tradnl"/>
        </w:rPr>
      </w:pPr>
      <w:bookmarkStart w:id="80" w:name="lt_pId186"/>
      <w:r w:rsidRPr="001B2D1D">
        <w:rPr>
          <w:lang w:val="es-ES_tradnl"/>
        </w:rPr>
        <w:t>En paralelo a la</w:t>
      </w:r>
      <w:r w:rsidR="00806DE5" w:rsidRPr="001B2D1D">
        <w:rPr>
          <w:lang w:val="es-ES_tradnl"/>
        </w:rPr>
        <w:t xml:space="preserve"> RP</w:t>
      </w:r>
      <w:r w:rsidRPr="001B2D1D">
        <w:rPr>
          <w:lang w:val="es-ES_tradnl"/>
        </w:rPr>
        <w:t>R</w:t>
      </w:r>
      <w:r w:rsidR="00806DE5" w:rsidRPr="001B2D1D">
        <w:rPr>
          <w:lang w:val="es-ES_tradnl"/>
        </w:rPr>
        <w:t xml:space="preserve">-ARB </w:t>
      </w:r>
      <w:r w:rsidRPr="001B2D1D">
        <w:rPr>
          <w:lang w:val="es-ES_tradnl"/>
        </w:rPr>
        <w:t>se organizaron los siguientes dos eventos</w:t>
      </w:r>
      <w:r w:rsidR="00806DE5" w:rsidRPr="001B2D1D">
        <w:rPr>
          <w:lang w:val="es-ES_tradnl"/>
        </w:rPr>
        <w:t>:</w:t>
      </w:r>
      <w:bookmarkEnd w:id="80"/>
    </w:p>
    <w:p w14:paraId="1776823E" w14:textId="77777777" w:rsidR="00B71430" w:rsidRPr="001B2D1D" w:rsidRDefault="00B71430" w:rsidP="00081329">
      <w:pPr>
        <w:pStyle w:val="Headingb"/>
        <w:rPr>
          <w:i/>
          <w:iCs/>
          <w:u w:val="single"/>
          <w:lang w:val="es-ES_tradnl"/>
        </w:rPr>
      </w:pPr>
      <w:bookmarkStart w:id="81" w:name="lt_pId191"/>
      <w:r w:rsidRPr="001B2D1D">
        <w:rPr>
          <w:i/>
          <w:iCs/>
          <w:u w:val="single"/>
          <w:lang w:val="es-ES_tradnl"/>
        </w:rPr>
        <w:t>Red de Mujeres (</w:t>
      </w:r>
      <w:proofErr w:type="spellStart"/>
      <w:r w:rsidRPr="001B2D1D">
        <w:rPr>
          <w:i/>
          <w:iCs/>
          <w:u w:val="single"/>
          <w:lang w:val="es-ES_tradnl"/>
        </w:rPr>
        <w:t>NoW</w:t>
      </w:r>
      <w:proofErr w:type="spellEnd"/>
      <w:r w:rsidRPr="001B2D1D">
        <w:rPr>
          <w:i/>
          <w:iCs/>
          <w:u w:val="single"/>
          <w:lang w:val="es-ES_tradnl"/>
        </w:rPr>
        <w:t>)</w:t>
      </w:r>
    </w:p>
    <w:p w14:paraId="386F3DEB" w14:textId="214127C5" w:rsidR="00B71430" w:rsidRPr="001B2D1D" w:rsidRDefault="00B71430" w:rsidP="00081329">
      <w:pPr>
        <w:rPr>
          <w:lang w:val="es-ES_tradnl"/>
        </w:rPr>
      </w:pPr>
      <w:r w:rsidRPr="001B2D1D">
        <w:rPr>
          <w:lang w:val="es-ES_tradnl"/>
        </w:rPr>
        <w:t>La RPR</w:t>
      </w:r>
      <w:r w:rsidR="00321C92" w:rsidRPr="001B2D1D">
        <w:rPr>
          <w:lang w:val="es-ES_tradnl"/>
        </w:rPr>
        <w:t>-ARB</w:t>
      </w:r>
      <w:r w:rsidRPr="001B2D1D">
        <w:rPr>
          <w:lang w:val="es-ES_tradnl"/>
        </w:rPr>
        <w:t xml:space="preserve"> creó la </w:t>
      </w:r>
      <w:hyperlink r:id="rId29" w:history="1">
        <w:r w:rsidRPr="001B2D1D">
          <w:rPr>
            <w:rStyle w:val="Hyperlink"/>
            <w:lang w:val="es-ES_tradnl"/>
          </w:rPr>
          <w:t>Red de Mujeres (</w:t>
        </w:r>
        <w:proofErr w:type="spellStart"/>
        <w:r w:rsidRPr="001B2D1D">
          <w:rPr>
            <w:rStyle w:val="Hyperlink"/>
            <w:lang w:val="es-ES_tradnl"/>
          </w:rPr>
          <w:t>NoW</w:t>
        </w:r>
        <w:proofErr w:type="spellEnd"/>
        <w:r w:rsidRPr="001B2D1D">
          <w:rPr>
            <w:rStyle w:val="Hyperlink"/>
            <w:lang w:val="es-ES_tradnl"/>
          </w:rPr>
          <w:t>)</w:t>
        </w:r>
      </w:hyperlink>
      <w:r w:rsidRPr="001B2D1D">
        <w:rPr>
          <w:lang w:val="es-ES_tradnl"/>
        </w:rPr>
        <w:t xml:space="preserve"> para </w:t>
      </w:r>
      <w:r w:rsidR="00321C92" w:rsidRPr="001B2D1D">
        <w:rPr>
          <w:lang w:val="es-ES_tradnl"/>
        </w:rPr>
        <w:t>la CMDT-21, siendo ésta la cuarta red regional creada por la BDT/UIT</w:t>
      </w:r>
      <w:r w:rsidRPr="001B2D1D">
        <w:rPr>
          <w:lang w:val="es-ES_tradnl"/>
        </w:rPr>
        <w:t>. Esta iniciativa tiene por objeto crear una comunidad para apoyar a las delegadas, ampliar su red y promover y compartir experiencias y conocimientos con otras delegadas. La Red de Mujeres también tiene por objeto promover la participación activa de las mujeres en las actividades de la UIT y en el sector tecnológico en general.</w:t>
      </w:r>
    </w:p>
    <w:p w14:paraId="4347B021" w14:textId="41EF144D" w:rsidR="00806DE5" w:rsidRPr="001B2D1D" w:rsidRDefault="00321C92" w:rsidP="00081329">
      <w:pPr>
        <w:rPr>
          <w:lang w:val="es-ES_tradnl"/>
        </w:rPr>
      </w:pPr>
      <w:r w:rsidRPr="001B2D1D">
        <w:rPr>
          <w:lang w:val="es-ES_tradnl"/>
        </w:rPr>
        <w:t>Este evento paralelo estuvo moderado por la Sra.</w:t>
      </w:r>
      <w:r w:rsidR="00806DE5" w:rsidRPr="001B2D1D">
        <w:rPr>
          <w:lang w:val="es-ES_tradnl"/>
        </w:rPr>
        <w:t> </w:t>
      </w:r>
      <w:proofErr w:type="spellStart"/>
      <w:r w:rsidR="00806DE5" w:rsidRPr="001B2D1D">
        <w:rPr>
          <w:lang w:val="es-ES_tradnl"/>
        </w:rPr>
        <w:t>Shahira</w:t>
      </w:r>
      <w:proofErr w:type="spellEnd"/>
      <w:r w:rsidR="00806DE5" w:rsidRPr="001B2D1D">
        <w:rPr>
          <w:lang w:val="es-ES_tradnl"/>
        </w:rPr>
        <w:t xml:space="preserve"> Selim, Expert</w:t>
      </w:r>
      <w:r w:rsidRPr="001B2D1D">
        <w:rPr>
          <w:lang w:val="es-ES_tradnl"/>
        </w:rPr>
        <w:t>a en políticas internacionales de la</w:t>
      </w:r>
      <w:r w:rsidR="00806DE5" w:rsidRPr="001B2D1D">
        <w:rPr>
          <w:lang w:val="es-ES_tradnl"/>
        </w:rPr>
        <w:t xml:space="preserve"> NTRA, Eg</w:t>
      </w:r>
      <w:r w:rsidRPr="001B2D1D">
        <w:rPr>
          <w:lang w:val="es-ES_tradnl"/>
        </w:rPr>
        <w:t>ipto, y Vicepresidente del Grupo Árabe para la preparación de la CMDT</w:t>
      </w:r>
      <w:r w:rsidR="00806DE5" w:rsidRPr="001B2D1D">
        <w:rPr>
          <w:lang w:val="es-ES_tradnl"/>
        </w:rPr>
        <w:t>-21.</w:t>
      </w:r>
      <w:bookmarkEnd w:id="81"/>
    </w:p>
    <w:p w14:paraId="303CA773" w14:textId="55D9E832" w:rsidR="00806DE5" w:rsidRPr="001B2D1D" w:rsidRDefault="00321C92" w:rsidP="00081329">
      <w:pPr>
        <w:rPr>
          <w:lang w:val="es-ES_tradnl"/>
        </w:rPr>
      </w:pPr>
      <w:bookmarkStart w:id="82" w:name="lt_pId192"/>
      <w:r w:rsidRPr="001B2D1D">
        <w:rPr>
          <w:lang w:val="es-ES_tradnl"/>
        </w:rPr>
        <w:t>La Sra.</w:t>
      </w:r>
      <w:r w:rsidR="00806DE5" w:rsidRPr="001B2D1D">
        <w:rPr>
          <w:lang w:val="es-ES_tradnl"/>
        </w:rPr>
        <w:t xml:space="preserve"> </w:t>
      </w:r>
      <w:proofErr w:type="spellStart"/>
      <w:r w:rsidR="00806DE5" w:rsidRPr="001B2D1D">
        <w:rPr>
          <w:lang w:val="es-ES_tradnl"/>
        </w:rPr>
        <w:t>Doreen</w:t>
      </w:r>
      <w:proofErr w:type="spellEnd"/>
      <w:r w:rsidR="00806DE5" w:rsidRPr="001B2D1D">
        <w:rPr>
          <w:lang w:val="es-ES_tradnl"/>
        </w:rPr>
        <w:t xml:space="preserve"> </w:t>
      </w:r>
      <w:proofErr w:type="spellStart"/>
      <w:r w:rsidR="00806DE5" w:rsidRPr="001B2D1D">
        <w:rPr>
          <w:lang w:val="es-ES_tradnl"/>
        </w:rPr>
        <w:t>Bogdan</w:t>
      </w:r>
      <w:proofErr w:type="spellEnd"/>
      <w:r w:rsidR="00806DE5" w:rsidRPr="001B2D1D">
        <w:rPr>
          <w:lang w:val="es-ES_tradnl"/>
        </w:rPr>
        <w:t xml:space="preserve"> Martin </w:t>
      </w:r>
      <w:r w:rsidRPr="001B2D1D">
        <w:rPr>
          <w:lang w:val="es-ES_tradnl"/>
        </w:rPr>
        <w:t>pronunció el discurso de apertura en el que presentó la Red de Mujeres cuyo objetivo es crear una estructura de apoyo para las delegadas con talento de cara a la CMDT-21 y el futuro. Insistió, además, en que es necesario que más mujeres asuman puestos de mando en las estructuras que conforman el UIT</w:t>
      </w:r>
      <w:bookmarkStart w:id="83" w:name="lt_pId193"/>
      <w:bookmarkEnd w:id="82"/>
      <w:r w:rsidR="00806DE5" w:rsidRPr="001B2D1D">
        <w:rPr>
          <w:lang w:val="es-ES_tradnl"/>
        </w:rPr>
        <w:t xml:space="preserve">-D, </w:t>
      </w:r>
      <w:r w:rsidRPr="001B2D1D">
        <w:rPr>
          <w:lang w:val="es-ES_tradnl"/>
        </w:rPr>
        <w:t xml:space="preserve">como las Comisiones de Estudio y las presidencias y vicepresidencias de las Comisiones, a fin de que la CMDT-21 sea más </w:t>
      </w:r>
      <w:r w:rsidR="001B2D1D" w:rsidRPr="001B2D1D">
        <w:rPr>
          <w:lang w:val="es-ES_tradnl"/>
        </w:rPr>
        <w:t>inclusiva</w:t>
      </w:r>
      <w:r w:rsidRPr="001B2D1D">
        <w:rPr>
          <w:lang w:val="es-ES_tradnl"/>
        </w:rPr>
        <w:t xml:space="preserve">. Señaló </w:t>
      </w:r>
      <w:r w:rsidR="001B2D1D" w:rsidRPr="001B2D1D">
        <w:rPr>
          <w:lang w:val="es-ES_tradnl"/>
        </w:rPr>
        <w:t>después</w:t>
      </w:r>
      <w:r w:rsidRPr="001B2D1D">
        <w:rPr>
          <w:lang w:val="es-ES_tradnl"/>
        </w:rPr>
        <w:t xml:space="preserve"> que las mujeres tienen un papel clave que desempeñar </w:t>
      </w:r>
      <w:r w:rsidR="004869CE" w:rsidRPr="001B2D1D">
        <w:rPr>
          <w:lang w:val="es-ES_tradnl"/>
        </w:rPr>
        <w:t xml:space="preserve">para aprovechar el desarrollo digital aportando soluciones innovadoras a los problemas que </w:t>
      </w:r>
      <w:r w:rsidR="001B2D1D" w:rsidRPr="001B2D1D">
        <w:rPr>
          <w:lang w:val="es-ES_tradnl"/>
        </w:rPr>
        <w:t>afrontan</w:t>
      </w:r>
      <w:r w:rsidR="004869CE" w:rsidRPr="001B2D1D">
        <w:rPr>
          <w:lang w:val="es-ES_tradnl"/>
        </w:rPr>
        <w:t>. Destacó también que el número de delegadas de la región árabe ha aumentado notablemente, pasando del</w:t>
      </w:r>
      <w:bookmarkStart w:id="84" w:name="lt_pId195"/>
      <w:bookmarkEnd w:id="83"/>
      <w:r w:rsidR="00806DE5" w:rsidRPr="001B2D1D">
        <w:rPr>
          <w:lang w:val="es-ES_tradnl"/>
        </w:rPr>
        <w:t xml:space="preserve"> 18</w:t>
      </w:r>
      <w:r w:rsidR="004869CE" w:rsidRPr="001B2D1D">
        <w:rPr>
          <w:lang w:val="es-ES_tradnl"/>
        </w:rPr>
        <w:t>,</w:t>
      </w:r>
      <w:r w:rsidR="00806DE5" w:rsidRPr="001B2D1D">
        <w:rPr>
          <w:lang w:val="es-ES_tradnl"/>
        </w:rPr>
        <w:t>8</w:t>
      </w:r>
      <w:r w:rsidR="004869CE" w:rsidRPr="001B2D1D">
        <w:rPr>
          <w:lang w:val="es-ES_tradnl"/>
        </w:rPr>
        <w:t>% al</w:t>
      </w:r>
      <w:r w:rsidR="00806DE5" w:rsidRPr="001B2D1D">
        <w:rPr>
          <w:lang w:val="es-ES_tradnl"/>
        </w:rPr>
        <w:t xml:space="preserve"> 21</w:t>
      </w:r>
      <w:r w:rsidR="004869CE" w:rsidRPr="001B2D1D">
        <w:rPr>
          <w:lang w:val="es-ES_tradnl"/>
        </w:rPr>
        <w:t>% y casi el</w:t>
      </w:r>
      <w:r w:rsidR="00806DE5" w:rsidRPr="001B2D1D">
        <w:rPr>
          <w:lang w:val="es-ES_tradnl"/>
        </w:rPr>
        <w:t xml:space="preserve"> 50</w:t>
      </w:r>
      <w:r w:rsidR="004869CE" w:rsidRPr="001B2D1D">
        <w:rPr>
          <w:lang w:val="es-ES_tradnl"/>
        </w:rPr>
        <w:t>% en</w:t>
      </w:r>
      <w:r w:rsidR="00806DE5" w:rsidRPr="001B2D1D">
        <w:rPr>
          <w:lang w:val="es-ES_tradnl"/>
        </w:rPr>
        <w:t xml:space="preserve"> 2013, 2017 </w:t>
      </w:r>
      <w:r w:rsidR="004869CE" w:rsidRPr="001B2D1D">
        <w:rPr>
          <w:lang w:val="es-ES_tradnl"/>
        </w:rPr>
        <w:t>y</w:t>
      </w:r>
      <w:r w:rsidR="00806DE5" w:rsidRPr="001B2D1D">
        <w:rPr>
          <w:lang w:val="es-ES_tradnl"/>
        </w:rPr>
        <w:t xml:space="preserve"> 2021, respectiv</w:t>
      </w:r>
      <w:r w:rsidR="004869CE" w:rsidRPr="001B2D1D">
        <w:rPr>
          <w:lang w:val="es-ES_tradnl"/>
        </w:rPr>
        <w:t>amente</w:t>
      </w:r>
      <w:r w:rsidR="00806DE5" w:rsidRPr="001B2D1D">
        <w:rPr>
          <w:lang w:val="es-ES_tradnl"/>
        </w:rPr>
        <w:t>.</w:t>
      </w:r>
      <w:bookmarkEnd w:id="84"/>
    </w:p>
    <w:p w14:paraId="21F0A8DE" w14:textId="4C9577E7" w:rsidR="00806DE5" w:rsidRPr="001B2D1D" w:rsidRDefault="00D02227" w:rsidP="00081329">
      <w:pPr>
        <w:rPr>
          <w:lang w:val="es-ES_tradnl"/>
        </w:rPr>
      </w:pPr>
      <w:bookmarkStart w:id="85" w:name="lt_pId196"/>
      <w:r w:rsidRPr="001B2D1D">
        <w:rPr>
          <w:lang w:val="es-ES_tradnl"/>
        </w:rPr>
        <w:t>El discurso principal corrió a cargo de la Dra.</w:t>
      </w:r>
      <w:r w:rsidR="00806DE5" w:rsidRPr="001B2D1D">
        <w:rPr>
          <w:lang w:val="es-ES_tradnl"/>
        </w:rPr>
        <w:t xml:space="preserve"> </w:t>
      </w:r>
      <w:proofErr w:type="spellStart"/>
      <w:r w:rsidR="00806DE5" w:rsidRPr="001B2D1D">
        <w:rPr>
          <w:lang w:val="es-ES_tradnl"/>
        </w:rPr>
        <w:t>Deemah</w:t>
      </w:r>
      <w:proofErr w:type="spellEnd"/>
      <w:r w:rsidR="00806DE5" w:rsidRPr="001B2D1D">
        <w:rPr>
          <w:lang w:val="es-ES_tradnl"/>
        </w:rPr>
        <w:t xml:space="preserve"> al Yahia, Secretar</w:t>
      </w:r>
      <w:r w:rsidRPr="001B2D1D">
        <w:rPr>
          <w:lang w:val="es-ES_tradnl"/>
        </w:rPr>
        <w:t>ia</w:t>
      </w:r>
      <w:r w:rsidR="00806DE5" w:rsidRPr="001B2D1D">
        <w:rPr>
          <w:lang w:val="es-ES_tradnl"/>
        </w:rPr>
        <w:t xml:space="preserve"> General </w:t>
      </w:r>
      <w:r w:rsidRPr="001B2D1D">
        <w:rPr>
          <w:lang w:val="es-ES_tradnl"/>
        </w:rPr>
        <w:t>de la Organización para la Cooperación Digital, que en su discurso subrayó la importancia de esta iniciativa y la necesidad de que las mujeres creen empleos, no que los busquen, en la era digital. Según explicó, es necesario alimentar los modelos innovadores que han marcado la diferencia en la economía digital, y destacó la importancia de amplificar ese efecto para provocar cambios culturales, identificar las carencias en el mercado y colmarlas gracias a soluciones innovadoras del sector público o del privado. Por último, destacó que la conectividad a Internet es importante para empoderar a las mujeres a fin de que encuentren trabajo, creen empresas, accedan a una educación de calidad y conozcan otras culturas</w:t>
      </w:r>
      <w:bookmarkStart w:id="86" w:name="lt_pId199"/>
      <w:bookmarkEnd w:id="85"/>
      <w:r w:rsidR="00806DE5" w:rsidRPr="001B2D1D">
        <w:rPr>
          <w:lang w:val="es-ES_tradnl"/>
        </w:rPr>
        <w:t>.</w:t>
      </w:r>
      <w:bookmarkEnd w:id="86"/>
    </w:p>
    <w:p w14:paraId="288B0811" w14:textId="1FEBF287" w:rsidR="00806DE5" w:rsidRPr="001B2D1D" w:rsidRDefault="00D02227" w:rsidP="00081329">
      <w:pPr>
        <w:rPr>
          <w:lang w:val="es-ES_tradnl"/>
        </w:rPr>
      </w:pPr>
      <w:bookmarkStart w:id="87" w:name="lt_pId200"/>
      <w:r w:rsidRPr="001B2D1D">
        <w:rPr>
          <w:lang w:val="es-ES_tradnl"/>
        </w:rPr>
        <w:t>La Sra.</w:t>
      </w:r>
      <w:r w:rsidR="00806DE5" w:rsidRPr="001B2D1D">
        <w:rPr>
          <w:lang w:val="es-ES_tradnl"/>
        </w:rPr>
        <w:t xml:space="preserve"> </w:t>
      </w:r>
      <w:proofErr w:type="spellStart"/>
      <w:r w:rsidR="00806DE5" w:rsidRPr="001B2D1D">
        <w:rPr>
          <w:lang w:val="es-ES_tradnl"/>
        </w:rPr>
        <w:t>Noha</w:t>
      </w:r>
      <w:proofErr w:type="spellEnd"/>
      <w:r w:rsidR="00806DE5" w:rsidRPr="001B2D1D">
        <w:rPr>
          <w:lang w:val="es-ES_tradnl"/>
        </w:rPr>
        <w:t xml:space="preserve"> </w:t>
      </w:r>
      <w:proofErr w:type="spellStart"/>
      <w:r w:rsidR="00806DE5" w:rsidRPr="001B2D1D">
        <w:rPr>
          <w:lang w:val="es-ES_tradnl"/>
        </w:rPr>
        <w:t>Gaafar</w:t>
      </w:r>
      <w:proofErr w:type="spellEnd"/>
      <w:r w:rsidR="00806DE5" w:rsidRPr="001B2D1D">
        <w:rPr>
          <w:lang w:val="es-ES_tradnl"/>
        </w:rPr>
        <w:t>, Expert</w:t>
      </w:r>
      <w:r w:rsidRPr="001B2D1D">
        <w:rPr>
          <w:lang w:val="es-ES_tradnl"/>
        </w:rPr>
        <w:t>a en políticas internacionales de la TRA, Egipto, presentó a los participantes el proceso</w:t>
      </w:r>
      <w:r w:rsidR="00806DE5" w:rsidRPr="001B2D1D">
        <w:rPr>
          <w:lang w:val="es-ES_tradnl"/>
        </w:rPr>
        <w:t xml:space="preserve"> NoW4WRC </w:t>
      </w:r>
      <w:r w:rsidRPr="001B2D1D">
        <w:rPr>
          <w:lang w:val="es-ES_tradnl"/>
        </w:rPr>
        <w:t xml:space="preserve">y explicó hasta qué punto había tenido repercusiones positivas en ella personalmente y en otras delegadas, que podían decirse: </w:t>
      </w:r>
      <w:r w:rsidR="00586B80" w:rsidRPr="001B2D1D">
        <w:rPr>
          <w:lang w:val="es-ES_tradnl"/>
        </w:rPr>
        <w:t>"</w:t>
      </w:r>
      <w:r w:rsidRPr="001B2D1D">
        <w:rPr>
          <w:lang w:val="es-ES_tradnl"/>
        </w:rPr>
        <w:t>No estás sola</w:t>
      </w:r>
      <w:r w:rsidR="00586B80" w:rsidRPr="001B2D1D">
        <w:rPr>
          <w:lang w:val="es-ES_tradnl"/>
        </w:rPr>
        <w:t>"</w:t>
      </w:r>
      <w:r w:rsidRPr="001B2D1D">
        <w:rPr>
          <w:lang w:val="es-ES_tradnl"/>
        </w:rPr>
        <w:t xml:space="preserve">, </w:t>
      </w:r>
      <w:r w:rsidR="00586B80" w:rsidRPr="001B2D1D">
        <w:rPr>
          <w:lang w:val="es-ES_tradnl"/>
        </w:rPr>
        <w:t>"</w:t>
      </w:r>
      <w:r w:rsidRPr="001B2D1D">
        <w:rPr>
          <w:lang w:val="es-ES_tradnl"/>
        </w:rPr>
        <w:t>Puedes hacerlo</w:t>
      </w:r>
      <w:bookmarkStart w:id="88" w:name="lt_pId201"/>
      <w:bookmarkEnd w:id="87"/>
      <w:r w:rsidR="00586B80" w:rsidRPr="001B2D1D">
        <w:rPr>
          <w:lang w:val="es-ES_tradnl"/>
        </w:rPr>
        <w:t>"</w:t>
      </w:r>
      <w:r w:rsidR="00806DE5" w:rsidRPr="001B2D1D">
        <w:rPr>
          <w:lang w:val="es-ES_tradnl"/>
        </w:rPr>
        <w:t>.</w:t>
      </w:r>
      <w:bookmarkEnd w:id="88"/>
      <w:r w:rsidR="00806DE5" w:rsidRPr="001B2D1D">
        <w:rPr>
          <w:lang w:val="es-ES_tradnl"/>
        </w:rPr>
        <w:t xml:space="preserve"> </w:t>
      </w:r>
      <w:bookmarkStart w:id="89" w:name="lt_pId202"/>
      <w:r w:rsidRPr="001B2D1D">
        <w:rPr>
          <w:lang w:val="es-ES_tradnl"/>
        </w:rPr>
        <w:t>Consideró importante también señalar que este tipo de iniciativas anima a los responsables políticos a asumir sus obligaciones en este sentido. La Sra. Gafar invitó a los participantes en la iniciativa a erigirse en sus embajadores a fin de lograr su fin último</w:t>
      </w:r>
      <w:bookmarkStart w:id="90" w:name="lt_pId203"/>
      <w:bookmarkEnd w:id="89"/>
      <w:r w:rsidR="00806DE5" w:rsidRPr="001B2D1D">
        <w:rPr>
          <w:lang w:val="es-ES_tradnl"/>
        </w:rPr>
        <w:t>.</w:t>
      </w:r>
      <w:bookmarkEnd w:id="90"/>
    </w:p>
    <w:p w14:paraId="78C14F96" w14:textId="60DE5EFE" w:rsidR="00806DE5" w:rsidRPr="001B2D1D" w:rsidRDefault="00D02227" w:rsidP="00081329">
      <w:pPr>
        <w:rPr>
          <w:lang w:val="es-ES_tradnl"/>
        </w:rPr>
      </w:pPr>
      <w:bookmarkStart w:id="91" w:name="lt_pId204"/>
      <w:r w:rsidRPr="001B2D1D">
        <w:rPr>
          <w:lang w:val="es-ES_tradnl"/>
        </w:rPr>
        <w:t>Las siguientes oradoras expusieron su experiencia personal como líderes y modelos en el proceso de la CMDT</w:t>
      </w:r>
      <w:r w:rsidR="00806DE5" w:rsidRPr="001B2D1D">
        <w:rPr>
          <w:lang w:val="es-ES_tradnl"/>
        </w:rPr>
        <w:t>:</w:t>
      </w:r>
      <w:bookmarkEnd w:id="91"/>
    </w:p>
    <w:p w14:paraId="2B171E69" w14:textId="2953581F" w:rsidR="00806DE5" w:rsidRPr="001B2D1D" w:rsidRDefault="00081329" w:rsidP="00081329">
      <w:pPr>
        <w:pStyle w:val="enumlev1"/>
        <w:rPr>
          <w:lang w:val="es-ES_tradnl"/>
        </w:rPr>
      </w:pPr>
      <w:bookmarkStart w:id="92" w:name="lt_pId205"/>
      <w:r w:rsidRPr="001B2D1D">
        <w:rPr>
          <w:lang w:val="es-ES_tradnl"/>
        </w:rPr>
        <w:t>•</w:t>
      </w:r>
      <w:r w:rsidRPr="001B2D1D">
        <w:rPr>
          <w:lang w:val="es-ES_tradnl"/>
        </w:rPr>
        <w:tab/>
      </w:r>
      <w:r w:rsidR="00D02227" w:rsidRPr="001B2D1D">
        <w:rPr>
          <w:lang w:val="es-ES_tradnl"/>
        </w:rPr>
        <w:t>Sra.</w:t>
      </w:r>
      <w:r w:rsidR="00806DE5" w:rsidRPr="001B2D1D">
        <w:rPr>
          <w:lang w:val="es-ES_tradnl"/>
        </w:rPr>
        <w:t xml:space="preserve"> </w:t>
      </w:r>
      <w:proofErr w:type="spellStart"/>
      <w:r w:rsidR="00806DE5" w:rsidRPr="001B2D1D">
        <w:rPr>
          <w:lang w:val="es-ES_tradnl"/>
        </w:rPr>
        <w:t>Reham</w:t>
      </w:r>
      <w:proofErr w:type="spellEnd"/>
      <w:r w:rsidR="00806DE5" w:rsidRPr="001B2D1D">
        <w:rPr>
          <w:lang w:val="es-ES_tradnl"/>
        </w:rPr>
        <w:t xml:space="preserve"> </w:t>
      </w:r>
      <w:proofErr w:type="spellStart"/>
      <w:r w:rsidR="00806DE5" w:rsidRPr="001B2D1D">
        <w:rPr>
          <w:lang w:val="es-ES_tradnl"/>
        </w:rPr>
        <w:t>ElMayet</w:t>
      </w:r>
      <w:proofErr w:type="spellEnd"/>
      <w:r w:rsidR="00806DE5" w:rsidRPr="001B2D1D">
        <w:rPr>
          <w:lang w:val="es-ES_tradnl"/>
        </w:rPr>
        <w:t xml:space="preserve">, </w:t>
      </w:r>
      <w:r w:rsidR="00D02227" w:rsidRPr="001B2D1D">
        <w:rPr>
          <w:lang w:val="es-ES_tradnl"/>
        </w:rPr>
        <w:t>Experta en telecomunicaciones del Departamento de Desarrollo</w:t>
      </w:r>
      <w:r w:rsidR="00586B80" w:rsidRPr="001B2D1D">
        <w:rPr>
          <w:lang w:val="es-ES_tradnl"/>
        </w:rPr>
        <w:t xml:space="preserve"> </w:t>
      </w:r>
      <w:r w:rsidR="00D02227" w:rsidRPr="001B2D1D">
        <w:rPr>
          <w:lang w:val="es-ES_tradnl"/>
        </w:rPr>
        <w:t>de las TIC de la Liga de Estados Árabes</w:t>
      </w:r>
      <w:r w:rsidR="00806DE5" w:rsidRPr="001B2D1D">
        <w:rPr>
          <w:lang w:val="es-ES_tradnl"/>
        </w:rPr>
        <w:t>;</w:t>
      </w:r>
      <w:bookmarkEnd w:id="92"/>
    </w:p>
    <w:p w14:paraId="30F671CB" w14:textId="0E5305B2" w:rsidR="00806DE5" w:rsidRPr="001B2D1D" w:rsidRDefault="00081329" w:rsidP="00081329">
      <w:pPr>
        <w:pStyle w:val="enumlev1"/>
        <w:rPr>
          <w:lang w:val="es-ES_tradnl"/>
        </w:rPr>
      </w:pPr>
      <w:bookmarkStart w:id="93" w:name="lt_pId206"/>
      <w:r w:rsidRPr="001B2D1D">
        <w:rPr>
          <w:lang w:val="es-ES_tradnl"/>
        </w:rPr>
        <w:lastRenderedPageBreak/>
        <w:t>•</w:t>
      </w:r>
      <w:r w:rsidRPr="001B2D1D">
        <w:rPr>
          <w:lang w:val="es-ES_tradnl"/>
        </w:rPr>
        <w:tab/>
      </w:r>
      <w:r w:rsidR="00D02227" w:rsidRPr="001B2D1D">
        <w:rPr>
          <w:lang w:val="es-ES_tradnl"/>
        </w:rPr>
        <w:t>Sra.</w:t>
      </w:r>
      <w:r w:rsidR="00806DE5" w:rsidRPr="001B2D1D">
        <w:rPr>
          <w:lang w:val="es-ES_tradnl"/>
        </w:rPr>
        <w:t xml:space="preserve"> </w:t>
      </w:r>
      <w:proofErr w:type="spellStart"/>
      <w:r w:rsidR="00806DE5" w:rsidRPr="001B2D1D">
        <w:rPr>
          <w:lang w:val="es-ES_tradnl"/>
        </w:rPr>
        <w:t>Sameera</w:t>
      </w:r>
      <w:proofErr w:type="spellEnd"/>
      <w:r w:rsidR="00806DE5" w:rsidRPr="001B2D1D">
        <w:rPr>
          <w:lang w:val="es-ES_tradnl"/>
        </w:rPr>
        <w:t xml:space="preserve"> </w:t>
      </w:r>
      <w:proofErr w:type="spellStart"/>
      <w:r w:rsidR="00806DE5" w:rsidRPr="001B2D1D">
        <w:rPr>
          <w:lang w:val="es-ES_tradnl"/>
        </w:rPr>
        <w:t>Belal</w:t>
      </w:r>
      <w:proofErr w:type="spellEnd"/>
      <w:r w:rsidR="00806DE5" w:rsidRPr="001B2D1D">
        <w:rPr>
          <w:lang w:val="es-ES_tradnl"/>
        </w:rPr>
        <w:t xml:space="preserve">, </w:t>
      </w:r>
      <w:r w:rsidR="00D02227" w:rsidRPr="001B2D1D">
        <w:rPr>
          <w:lang w:val="es-ES_tradnl"/>
        </w:rPr>
        <w:t xml:space="preserve">Jefa de la Oficina Técnica del Director </w:t>
      </w:r>
      <w:proofErr w:type="spellStart"/>
      <w:r w:rsidR="00D02227" w:rsidRPr="001B2D1D">
        <w:rPr>
          <w:lang w:val="es-ES_tradnl"/>
        </w:rPr>
        <w:t>Ejectutivo</w:t>
      </w:r>
      <w:proofErr w:type="spellEnd"/>
      <w:r w:rsidR="00D02227" w:rsidRPr="001B2D1D">
        <w:rPr>
          <w:lang w:val="es-ES_tradnl"/>
        </w:rPr>
        <w:t xml:space="preserve"> de la CITRA de Kuwait y Vicepresidente del Grupo Árabe para la preparación de la CMDT</w:t>
      </w:r>
      <w:r w:rsidR="00806DE5" w:rsidRPr="001B2D1D">
        <w:rPr>
          <w:lang w:val="es-ES_tradnl"/>
        </w:rPr>
        <w:t>-21,</w:t>
      </w:r>
      <w:bookmarkEnd w:id="93"/>
    </w:p>
    <w:p w14:paraId="797855CE" w14:textId="563C3F68" w:rsidR="00806DE5" w:rsidRPr="001B2D1D" w:rsidRDefault="00081329" w:rsidP="00081329">
      <w:pPr>
        <w:pStyle w:val="enumlev1"/>
        <w:rPr>
          <w:lang w:val="es-ES_tradnl"/>
        </w:rPr>
      </w:pPr>
      <w:bookmarkStart w:id="94" w:name="lt_pId207"/>
      <w:r w:rsidRPr="001B2D1D">
        <w:rPr>
          <w:lang w:val="es-ES_tradnl"/>
        </w:rPr>
        <w:t>•</w:t>
      </w:r>
      <w:r w:rsidRPr="001B2D1D">
        <w:rPr>
          <w:lang w:val="es-ES_tradnl"/>
        </w:rPr>
        <w:tab/>
      </w:r>
      <w:r w:rsidR="00D02227" w:rsidRPr="001B2D1D">
        <w:rPr>
          <w:lang w:val="es-ES_tradnl"/>
        </w:rPr>
        <w:t>Sra.</w:t>
      </w:r>
      <w:r w:rsidR="00806DE5" w:rsidRPr="001B2D1D">
        <w:rPr>
          <w:lang w:val="es-ES_tradnl"/>
        </w:rPr>
        <w:t xml:space="preserve"> </w:t>
      </w:r>
      <w:proofErr w:type="spellStart"/>
      <w:r w:rsidR="00806DE5" w:rsidRPr="001B2D1D">
        <w:rPr>
          <w:lang w:val="es-ES_tradnl"/>
        </w:rPr>
        <w:t>Amel</w:t>
      </w:r>
      <w:proofErr w:type="spellEnd"/>
      <w:r w:rsidR="00806DE5" w:rsidRPr="001B2D1D">
        <w:rPr>
          <w:lang w:val="es-ES_tradnl"/>
        </w:rPr>
        <w:t xml:space="preserve"> </w:t>
      </w:r>
      <w:proofErr w:type="spellStart"/>
      <w:r w:rsidR="00806DE5" w:rsidRPr="001B2D1D">
        <w:rPr>
          <w:lang w:val="es-ES_tradnl"/>
        </w:rPr>
        <w:t>Khiar</w:t>
      </w:r>
      <w:proofErr w:type="spellEnd"/>
      <w:r w:rsidR="00806DE5" w:rsidRPr="001B2D1D">
        <w:rPr>
          <w:lang w:val="es-ES_tradnl"/>
        </w:rPr>
        <w:t xml:space="preserve">, </w:t>
      </w:r>
      <w:r w:rsidR="00D02227" w:rsidRPr="001B2D1D">
        <w:rPr>
          <w:lang w:val="es-ES_tradnl"/>
        </w:rPr>
        <w:t xml:space="preserve">Ingeniera de </w:t>
      </w:r>
      <w:r w:rsidR="001B2D1D" w:rsidRPr="001B2D1D">
        <w:rPr>
          <w:lang w:val="es-ES_tradnl"/>
        </w:rPr>
        <w:t>telecomunicaciones</w:t>
      </w:r>
      <w:r w:rsidR="00D02227" w:rsidRPr="001B2D1D">
        <w:rPr>
          <w:lang w:val="es-ES_tradnl"/>
        </w:rPr>
        <w:t xml:space="preserve"> del Departamento Técnico de</w:t>
      </w:r>
      <w:r w:rsidR="00806DE5" w:rsidRPr="001B2D1D">
        <w:rPr>
          <w:lang w:val="es-ES_tradnl"/>
        </w:rPr>
        <w:t xml:space="preserve"> </w:t>
      </w:r>
      <w:proofErr w:type="spellStart"/>
      <w:r w:rsidR="00806DE5" w:rsidRPr="001B2D1D">
        <w:rPr>
          <w:lang w:val="es-ES_tradnl"/>
        </w:rPr>
        <w:t>Algeria</w:t>
      </w:r>
      <w:proofErr w:type="spellEnd"/>
      <w:r w:rsidR="00806DE5" w:rsidRPr="001B2D1D">
        <w:rPr>
          <w:lang w:val="es-ES_tradnl"/>
        </w:rPr>
        <w:t xml:space="preserve"> Telecom</w:t>
      </w:r>
      <w:r w:rsidR="00D02227" w:rsidRPr="001B2D1D">
        <w:rPr>
          <w:lang w:val="es-ES_tradnl"/>
        </w:rPr>
        <w:t xml:space="preserve"> y </w:t>
      </w:r>
      <w:proofErr w:type="spellStart"/>
      <w:r w:rsidR="00D02227" w:rsidRPr="001B2D1D">
        <w:rPr>
          <w:lang w:val="es-ES_tradnl"/>
        </w:rPr>
        <w:t>Vicerrelatora</w:t>
      </w:r>
      <w:proofErr w:type="spellEnd"/>
      <w:r w:rsidR="00D02227" w:rsidRPr="001B2D1D">
        <w:rPr>
          <w:lang w:val="es-ES_tradnl"/>
        </w:rPr>
        <w:t xml:space="preserve"> para la Cuestión</w:t>
      </w:r>
      <w:r w:rsidR="00806DE5" w:rsidRPr="001B2D1D">
        <w:rPr>
          <w:lang w:val="es-ES_tradnl"/>
        </w:rPr>
        <w:t xml:space="preserve"> 4/2;</w:t>
      </w:r>
      <w:bookmarkEnd w:id="94"/>
    </w:p>
    <w:p w14:paraId="1880B09B" w14:textId="167A1880" w:rsidR="00806DE5" w:rsidRPr="001B2D1D" w:rsidRDefault="00081329" w:rsidP="00081329">
      <w:pPr>
        <w:pStyle w:val="enumlev1"/>
        <w:rPr>
          <w:lang w:val="es-ES_tradnl"/>
        </w:rPr>
      </w:pPr>
      <w:bookmarkStart w:id="95" w:name="lt_pId208"/>
      <w:r w:rsidRPr="001B2D1D">
        <w:rPr>
          <w:lang w:val="es-ES_tradnl"/>
        </w:rPr>
        <w:t>•</w:t>
      </w:r>
      <w:r w:rsidRPr="001B2D1D">
        <w:rPr>
          <w:lang w:val="es-ES_tradnl"/>
        </w:rPr>
        <w:tab/>
      </w:r>
      <w:r w:rsidR="00D02227" w:rsidRPr="001B2D1D">
        <w:rPr>
          <w:lang w:val="es-ES_tradnl"/>
        </w:rPr>
        <w:t>Sra.</w:t>
      </w:r>
      <w:r w:rsidR="00806DE5" w:rsidRPr="001B2D1D">
        <w:rPr>
          <w:lang w:val="es-ES_tradnl"/>
        </w:rPr>
        <w:t xml:space="preserve"> </w:t>
      </w:r>
      <w:proofErr w:type="spellStart"/>
      <w:r w:rsidR="00806DE5" w:rsidRPr="001B2D1D">
        <w:rPr>
          <w:lang w:val="es-ES_tradnl"/>
        </w:rPr>
        <w:t>Aysha</w:t>
      </w:r>
      <w:proofErr w:type="spellEnd"/>
      <w:r w:rsidR="00806DE5" w:rsidRPr="001B2D1D">
        <w:rPr>
          <w:lang w:val="es-ES_tradnl"/>
        </w:rPr>
        <w:t xml:space="preserve"> </w:t>
      </w:r>
      <w:proofErr w:type="spellStart"/>
      <w:r w:rsidR="00806DE5" w:rsidRPr="001B2D1D">
        <w:rPr>
          <w:lang w:val="es-ES_tradnl"/>
        </w:rPr>
        <w:t>Binsanadmm</w:t>
      </w:r>
      <w:proofErr w:type="spellEnd"/>
      <w:r w:rsidR="00806DE5" w:rsidRPr="001B2D1D">
        <w:rPr>
          <w:lang w:val="es-ES_tradnl"/>
        </w:rPr>
        <w:t>, Director</w:t>
      </w:r>
      <w:r w:rsidR="00D02227" w:rsidRPr="001B2D1D">
        <w:rPr>
          <w:lang w:val="es-ES_tradnl"/>
        </w:rPr>
        <w:t>a de Telecomunicaciones del Ministerio de Transportes y Telecomunicaciones de Bahréin</w:t>
      </w:r>
      <w:r w:rsidR="00806DE5" w:rsidRPr="001B2D1D">
        <w:rPr>
          <w:lang w:val="es-ES_tradnl"/>
        </w:rPr>
        <w:t>.</w:t>
      </w:r>
      <w:bookmarkEnd w:id="95"/>
    </w:p>
    <w:p w14:paraId="1C03EC06" w14:textId="24BE94CB" w:rsidR="00806DE5" w:rsidRPr="001B2D1D" w:rsidRDefault="00D02227" w:rsidP="00081329">
      <w:pPr>
        <w:rPr>
          <w:lang w:val="es-ES_tradnl"/>
        </w:rPr>
      </w:pPr>
      <w:bookmarkStart w:id="96" w:name="lt_pId209"/>
      <w:r w:rsidRPr="001B2D1D">
        <w:rPr>
          <w:lang w:val="es-ES_tradnl"/>
        </w:rPr>
        <w:t xml:space="preserve">Se sugirió que esta iniciativa se prolongue a nivel regional más allá de la CMDT-21. Por otra parte, se invitó a la Oficina Regional de la UIT para los Estados Árabes a </w:t>
      </w:r>
      <w:r w:rsidR="00E62635" w:rsidRPr="001B2D1D">
        <w:rPr>
          <w:lang w:val="es-ES_tradnl"/>
        </w:rPr>
        <w:t>celebrar con los Estados Miembros consultas a fin de que la Red de Mujeres se extienda a los tres Sectores</w:t>
      </w:r>
      <w:bookmarkStart w:id="97" w:name="lt_pId210"/>
      <w:bookmarkEnd w:id="96"/>
      <w:r w:rsidR="00806DE5" w:rsidRPr="001B2D1D">
        <w:rPr>
          <w:lang w:val="es-ES_tradnl"/>
        </w:rPr>
        <w:t>.</w:t>
      </w:r>
      <w:bookmarkEnd w:id="97"/>
    </w:p>
    <w:p w14:paraId="5D82611E" w14:textId="3802C3B7" w:rsidR="00806DE5" w:rsidRPr="001B2D1D" w:rsidRDefault="005F20D7" w:rsidP="00081329">
      <w:pPr>
        <w:pStyle w:val="Headingb"/>
        <w:rPr>
          <w:i/>
          <w:iCs/>
          <w:u w:val="single"/>
          <w:lang w:val="es-ES_tradnl"/>
        </w:rPr>
      </w:pPr>
      <w:bookmarkStart w:id="98" w:name="lt_pId211"/>
      <w:r w:rsidRPr="001B2D1D">
        <w:rPr>
          <w:i/>
          <w:iCs/>
          <w:u w:val="single"/>
          <w:lang w:val="es-ES_tradnl"/>
        </w:rPr>
        <w:t xml:space="preserve">Grupo de Jóvenes de los Estados Árabes de </w:t>
      </w:r>
      <w:proofErr w:type="spellStart"/>
      <w:r w:rsidRPr="001B2D1D">
        <w:rPr>
          <w:i/>
          <w:iCs/>
          <w:u w:val="single"/>
          <w:lang w:val="es-ES_tradnl"/>
        </w:rPr>
        <w:t>Generation</w:t>
      </w:r>
      <w:proofErr w:type="spellEnd"/>
      <w:r w:rsidRPr="001B2D1D">
        <w:rPr>
          <w:i/>
          <w:iCs/>
          <w:u w:val="single"/>
          <w:lang w:val="es-ES_tradnl"/>
        </w:rPr>
        <w:t xml:space="preserve"> </w:t>
      </w:r>
      <w:proofErr w:type="spellStart"/>
      <w:r w:rsidRPr="001B2D1D">
        <w:rPr>
          <w:i/>
          <w:iCs/>
          <w:u w:val="single"/>
          <w:lang w:val="es-ES_tradnl"/>
        </w:rPr>
        <w:t>Connect</w:t>
      </w:r>
      <w:proofErr w:type="spellEnd"/>
      <w:r w:rsidR="00806DE5" w:rsidRPr="001B2D1D">
        <w:rPr>
          <w:i/>
          <w:iCs/>
          <w:u w:val="single"/>
          <w:lang w:val="es-ES_tradnl"/>
        </w:rPr>
        <w:t>:</w:t>
      </w:r>
      <w:bookmarkEnd w:id="98"/>
    </w:p>
    <w:p w14:paraId="6DD4ABEA" w14:textId="5D1B153A" w:rsidR="00806DE5" w:rsidRPr="001B2D1D" w:rsidRDefault="005F20D7" w:rsidP="00081329">
      <w:pPr>
        <w:rPr>
          <w:lang w:val="es-ES_tradnl"/>
        </w:rPr>
      </w:pPr>
      <w:bookmarkStart w:id="99" w:name="lt_pId212"/>
      <w:r w:rsidRPr="001B2D1D">
        <w:rPr>
          <w:lang w:val="es-ES_tradnl"/>
        </w:rPr>
        <w:t xml:space="preserve">El Grupo de Jóvenes Árabes de </w:t>
      </w:r>
      <w:proofErr w:type="spellStart"/>
      <w:r w:rsidRPr="001B2D1D">
        <w:rPr>
          <w:lang w:val="es-ES_tradnl"/>
        </w:rPr>
        <w:t>Generation</w:t>
      </w:r>
      <w:proofErr w:type="spellEnd"/>
      <w:r w:rsidRPr="001B2D1D">
        <w:rPr>
          <w:lang w:val="es-ES_tradnl"/>
        </w:rPr>
        <w:t xml:space="preserve"> </w:t>
      </w:r>
      <w:proofErr w:type="spellStart"/>
      <w:r w:rsidRPr="001B2D1D">
        <w:rPr>
          <w:lang w:val="es-ES_tradnl"/>
        </w:rPr>
        <w:t>Connect</w:t>
      </w:r>
      <w:proofErr w:type="spellEnd"/>
      <w:r w:rsidRPr="001B2D1D">
        <w:rPr>
          <w:lang w:val="es-ES_tradnl"/>
        </w:rPr>
        <w:t xml:space="preserve"> (GC-ARB) </w:t>
      </w:r>
      <w:bookmarkEnd w:id="99"/>
      <w:r w:rsidRPr="001B2D1D">
        <w:rPr>
          <w:lang w:val="es-ES_tradnl"/>
        </w:rPr>
        <w:t xml:space="preserve">, creado en el marco de la iniciativa mundial </w:t>
      </w:r>
      <w:proofErr w:type="spellStart"/>
      <w:r w:rsidRPr="001B2D1D">
        <w:rPr>
          <w:lang w:val="es-ES_tradnl"/>
        </w:rPr>
        <w:t>Generation</w:t>
      </w:r>
      <w:proofErr w:type="spellEnd"/>
      <w:r w:rsidRPr="001B2D1D">
        <w:rPr>
          <w:lang w:val="es-ES_tradnl"/>
        </w:rPr>
        <w:t xml:space="preserve"> </w:t>
      </w:r>
      <w:proofErr w:type="spellStart"/>
      <w:r w:rsidRPr="001B2D1D">
        <w:rPr>
          <w:lang w:val="es-ES_tradnl"/>
        </w:rPr>
        <w:t>Connect</w:t>
      </w:r>
      <w:proofErr w:type="spellEnd"/>
      <w:r w:rsidRPr="001B2D1D">
        <w:rPr>
          <w:lang w:val="es-ES_tradnl"/>
        </w:rPr>
        <w:t>, promueve la implicación y la participación de los jóvenes en el diálogo internacional sobre el desarrollo digital.</w:t>
      </w:r>
      <w:r w:rsidR="00806DE5" w:rsidRPr="001B2D1D">
        <w:rPr>
          <w:lang w:val="es-ES_tradnl"/>
        </w:rPr>
        <w:t xml:space="preserve"> </w:t>
      </w:r>
      <w:bookmarkStart w:id="100" w:name="lt_pId213"/>
      <w:r w:rsidR="00541B57" w:rsidRPr="001B2D1D">
        <w:rPr>
          <w:lang w:val="es-ES_tradnl"/>
        </w:rPr>
        <w:t xml:space="preserve">El objetivo del </w:t>
      </w:r>
      <w:r w:rsidR="00806DE5" w:rsidRPr="001B2D1D">
        <w:rPr>
          <w:lang w:val="es-ES_tradnl"/>
        </w:rPr>
        <w:t xml:space="preserve">GC-ARB </w:t>
      </w:r>
      <w:r w:rsidR="00541B57" w:rsidRPr="001B2D1D">
        <w:rPr>
          <w:lang w:val="es-ES_tradnl"/>
        </w:rPr>
        <w:t>es crear un proceso participativo único para los jóvenes a fin de que puedan debatir virtualmente acerca de las oportunidades regionales y de los retos relacionados con las tecnologías digitales. A través de esta plataforma los jóvenes pueden compartir sus intereses, preocupaciones y perspectivas en torno a la transformación digital, en particular en el contexto de la</w:t>
      </w:r>
      <w:bookmarkStart w:id="101" w:name="lt_pId214"/>
      <w:bookmarkEnd w:id="100"/>
      <w:r w:rsidR="00806DE5" w:rsidRPr="001B2D1D">
        <w:rPr>
          <w:lang w:val="es-ES_tradnl"/>
        </w:rPr>
        <w:t xml:space="preserve"> RP</w:t>
      </w:r>
      <w:r w:rsidR="00541B57" w:rsidRPr="001B2D1D">
        <w:rPr>
          <w:lang w:val="es-ES_tradnl"/>
        </w:rPr>
        <w:t>R</w:t>
      </w:r>
      <w:r w:rsidR="00806DE5" w:rsidRPr="001B2D1D">
        <w:rPr>
          <w:lang w:val="es-ES_tradnl"/>
        </w:rPr>
        <w:t xml:space="preserve">-ARB </w:t>
      </w:r>
      <w:r w:rsidR="00541B57" w:rsidRPr="001B2D1D">
        <w:rPr>
          <w:lang w:val="es-ES_tradnl"/>
        </w:rPr>
        <w:t>y la Conferencia Mundial de Desarrollo de las Telecomunicaciones de</w:t>
      </w:r>
      <w:r w:rsidR="00806DE5" w:rsidRPr="001B2D1D">
        <w:rPr>
          <w:lang w:val="es-ES_tradnl"/>
        </w:rPr>
        <w:t xml:space="preserve"> 2021 (WTDC-21).</w:t>
      </w:r>
      <w:bookmarkEnd w:id="101"/>
    </w:p>
    <w:p w14:paraId="12D41F0E" w14:textId="3B44627B" w:rsidR="00806DE5" w:rsidRPr="001B2D1D" w:rsidRDefault="00541B57" w:rsidP="00081329">
      <w:pPr>
        <w:rPr>
          <w:lang w:val="es-ES_tradnl"/>
        </w:rPr>
      </w:pPr>
      <w:r w:rsidRPr="001B2D1D">
        <w:rPr>
          <w:lang w:val="es-ES_tradnl"/>
        </w:rPr>
        <w:t>El evento GC-ARB paralelo a la</w:t>
      </w:r>
      <w:r w:rsidR="005F20D7" w:rsidRPr="001B2D1D">
        <w:rPr>
          <w:lang w:val="es-ES_tradnl"/>
        </w:rPr>
        <w:t xml:space="preserve"> RPR-ARB </w:t>
      </w:r>
      <w:r w:rsidRPr="001B2D1D">
        <w:rPr>
          <w:lang w:val="es-ES_tradnl"/>
        </w:rPr>
        <w:t>brindó a una serie de</w:t>
      </w:r>
      <w:r w:rsidR="005F20D7" w:rsidRPr="001B2D1D">
        <w:rPr>
          <w:lang w:val="es-ES_tradnl"/>
        </w:rPr>
        <w:t xml:space="preserve"> representantes de la juventud árabe </w:t>
      </w:r>
      <w:r w:rsidRPr="001B2D1D">
        <w:rPr>
          <w:lang w:val="es-ES_tradnl"/>
        </w:rPr>
        <w:t xml:space="preserve">la oportunidad de </w:t>
      </w:r>
      <w:r w:rsidR="001B2D1D" w:rsidRPr="001B2D1D">
        <w:rPr>
          <w:lang w:val="es-ES_tradnl"/>
        </w:rPr>
        <w:t>compartir</w:t>
      </w:r>
      <w:r w:rsidRPr="001B2D1D">
        <w:rPr>
          <w:lang w:val="es-ES_tradnl"/>
        </w:rPr>
        <w:t xml:space="preserve"> sus ideas y conocimientos sobre</w:t>
      </w:r>
      <w:r w:rsidR="005F20D7" w:rsidRPr="001B2D1D">
        <w:rPr>
          <w:lang w:val="es-ES_tradnl"/>
        </w:rPr>
        <w:t xml:space="preserve"> los principales problemas digitales comunes a los que se enfrentan los jóvenes de la región árabe y sus perspectivas sobre el futuro de la comunicación digital.</w:t>
      </w:r>
    </w:p>
    <w:p w14:paraId="6EB8170D" w14:textId="730A326D" w:rsidR="00806DE5" w:rsidRPr="001B2D1D" w:rsidRDefault="00BF0B49" w:rsidP="00081329">
      <w:pPr>
        <w:rPr>
          <w:lang w:val="es-ES_tradnl"/>
        </w:rPr>
      </w:pPr>
      <w:bookmarkStart w:id="102" w:name="lt_pId216"/>
      <w:r w:rsidRPr="001B2D1D">
        <w:rPr>
          <w:lang w:val="es-ES_tradnl"/>
        </w:rPr>
        <w:t>El evento paralelo estuvo moderado por el Sr.</w:t>
      </w:r>
      <w:r w:rsidR="00806DE5" w:rsidRPr="001B2D1D">
        <w:rPr>
          <w:lang w:val="es-ES_tradnl"/>
        </w:rPr>
        <w:t xml:space="preserve"> Ali </w:t>
      </w:r>
      <w:proofErr w:type="spellStart"/>
      <w:r w:rsidR="00806DE5" w:rsidRPr="001B2D1D">
        <w:rPr>
          <w:lang w:val="es-ES_tradnl"/>
        </w:rPr>
        <w:t>AlToblani</w:t>
      </w:r>
      <w:proofErr w:type="spellEnd"/>
      <w:r w:rsidR="00806DE5" w:rsidRPr="001B2D1D">
        <w:rPr>
          <w:lang w:val="es-ES_tradnl"/>
        </w:rPr>
        <w:t xml:space="preserve">, </w:t>
      </w:r>
      <w:r w:rsidRPr="001B2D1D">
        <w:rPr>
          <w:lang w:val="es-ES_tradnl"/>
        </w:rPr>
        <w:t>pasante en la UIT. Entre otros oradores jóvenes, participaron los siguientes</w:t>
      </w:r>
      <w:bookmarkStart w:id="103" w:name="lt_pId217"/>
      <w:bookmarkEnd w:id="102"/>
      <w:r w:rsidR="00806DE5" w:rsidRPr="001B2D1D">
        <w:rPr>
          <w:lang w:val="es-ES_tradnl"/>
        </w:rPr>
        <w:t>:</w:t>
      </w:r>
      <w:bookmarkEnd w:id="103"/>
    </w:p>
    <w:p w14:paraId="27594C0E" w14:textId="6AE5056C" w:rsidR="00806DE5" w:rsidRPr="001B2D1D" w:rsidRDefault="00081329" w:rsidP="00081329">
      <w:pPr>
        <w:pStyle w:val="enumlev1"/>
        <w:rPr>
          <w:lang w:val="es-ES_tradnl"/>
        </w:rPr>
      </w:pPr>
      <w:bookmarkStart w:id="104" w:name="lt_pId218"/>
      <w:r w:rsidRPr="001B2D1D">
        <w:rPr>
          <w:lang w:val="es-ES_tradnl"/>
        </w:rPr>
        <w:t>•</w:t>
      </w:r>
      <w:r w:rsidRPr="001B2D1D">
        <w:rPr>
          <w:lang w:val="es-ES_tradnl"/>
        </w:rPr>
        <w:tab/>
      </w:r>
      <w:r w:rsidR="00BF0B49" w:rsidRPr="001B2D1D">
        <w:rPr>
          <w:lang w:val="es-ES_tradnl"/>
        </w:rPr>
        <w:t>Sra.</w:t>
      </w:r>
      <w:r w:rsidR="00806DE5" w:rsidRPr="001B2D1D">
        <w:rPr>
          <w:lang w:val="es-ES_tradnl"/>
        </w:rPr>
        <w:t xml:space="preserve"> </w:t>
      </w:r>
      <w:proofErr w:type="spellStart"/>
      <w:r w:rsidR="00806DE5" w:rsidRPr="001B2D1D">
        <w:rPr>
          <w:lang w:val="es-ES_tradnl"/>
        </w:rPr>
        <w:t>Yasmine</w:t>
      </w:r>
      <w:proofErr w:type="spellEnd"/>
      <w:r w:rsidR="00806DE5" w:rsidRPr="001B2D1D">
        <w:rPr>
          <w:lang w:val="es-ES_tradnl"/>
        </w:rPr>
        <w:t xml:space="preserve"> </w:t>
      </w:r>
      <w:proofErr w:type="spellStart"/>
      <w:r w:rsidR="00806DE5" w:rsidRPr="001B2D1D">
        <w:rPr>
          <w:lang w:val="es-ES_tradnl"/>
        </w:rPr>
        <w:t>Seghier</w:t>
      </w:r>
      <w:proofErr w:type="spellEnd"/>
      <w:r w:rsidR="00806DE5" w:rsidRPr="001B2D1D">
        <w:rPr>
          <w:lang w:val="es-ES_tradnl"/>
        </w:rPr>
        <w:t xml:space="preserve"> </w:t>
      </w:r>
      <w:r w:rsidR="00BF0B49" w:rsidRPr="001B2D1D">
        <w:rPr>
          <w:lang w:val="es-ES_tradnl"/>
        </w:rPr>
        <w:t>de</w:t>
      </w:r>
      <w:r w:rsidR="00806DE5" w:rsidRPr="001B2D1D">
        <w:rPr>
          <w:lang w:val="es-ES_tradnl"/>
        </w:rPr>
        <w:t xml:space="preserve"> A</w:t>
      </w:r>
      <w:r w:rsidR="00BF0B49" w:rsidRPr="001B2D1D">
        <w:rPr>
          <w:lang w:val="es-ES_tradnl"/>
        </w:rPr>
        <w:t>r</w:t>
      </w:r>
      <w:r w:rsidR="00806DE5" w:rsidRPr="001B2D1D">
        <w:rPr>
          <w:lang w:val="es-ES_tradnl"/>
        </w:rPr>
        <w:t>ge</w:t>
      </w:r>
      <w:r w:rsidR="00BF0B49" w:rsidRPr="001B2D1D">
        <w:rPr>
          <w:lang w:val="es-ES_tradnl"/>
        </w:rPr>
        <w:t>l</w:t>
      </w:r>
      <w:r w:rsidR="00806DE5" w:rsidRPr="001B2D1D">
        <w:rPr>
          <w:lang w:val="es-ES_tradnl"/>
        </w:rPr>
        <w:t xml:space="preserve">ia, </w:t>
      </w:r>
      <w:r w:rsidR="00BF0B49" w:rsidRPr="001B2D1D">
        <w:rPr>
          <w:lang w:val="es-ES_tradnl"/>
        </w:rPr>
        <w:t>estudiante de segundo año en el Instituto</w:t>
      </w:r>
      <w:r w:rsidR="00806DE5" w:rsidRPr="001B2D1D">
        <w:rPr>
          <w:lang w:val="es-ES_tradnl"/>
        </w:rPr>
        <w:t xml:space="preserve"> INPTIC</w:t>
      </w:r>
      <w:r w:rsidR="00BF0B49" w:rsidRPr="001B2D1D">
        <w:rPr>
          <w:lang w:val="es-ES_tradnl"/>
        </w:rPr>
        <w:t>. En su intervención describió cómo ve el futuro en términos de comunicación digital y evolución tecnológica si viviéramos en un mundo donde pudiéramos comunicarnos e interactuar con mucha más facilidad que ahora. También dijo esperar la celebración de reuniones en</w:t>
      </w:r>
      <w:bookmarkStart w:id="105" w:name="lt_pId220"/>
      <w:bookmarkEnd w:id="104"/>
      <w:r w:rsidR="00806DE5" w:rsidRPr="001B2D1D">
        <w:rPr>
          <w:lang w:val="es-ES_tradnl"/>
        </w:rPr>
        <w:t xml:space="preserve"> 3-D;</w:t>
      </w:r>
      <w:bookmarkEnd w:id="105"/>
    </w:p>
    <w:p w14:paraId="27C77228" w14:textId="4E911BDF" w:rsidR="00806DE5" w:rsidRPr="001B2D1D" w:rsidRDefault="00081329" w:rsidP="00081329">
      <w:pPr>
        <w:pStyle w:val="enumlev1"/>
        <w:rPr>
          <w:lang w:val="es-ES_tradnl"/>
        </w:rPr>
      </w:pPr>
      <w:bookmarkStart w:id="106" w:name="lt_pId221"/>
      <w:r w:rsidRPr="001B2D1D">
        <w:rPr>
          <w:lang w:val="es-ES_tradnl"/>
        </w:rPr>
        <w:t>•</w:t>
      </w:r>
      <w:r w:rsidRPr="001B2D1D">
        <w:rPr>
          <w:lang w:val="es-ES_tradnl"/>
        </w:rPr>
        <w:tab/>
      </w:r>
      <w:r w:rsidR="00BF0B49" w:rsidRPr="001B2D1D">
        <w:rPr>
          <w:lang w:val="es-ES_tradnl"/>
        </w:rPr>
        <w:t>Sr.</w:t>
      </w:r>
      <w:r w:rsidR="00806DE5" w:rsidRPr="001B2D1D">
        <w:rPr>
          <w:lang w:val="es-ES_tradnl"/>
        </w:rPr>
        <w:t xml:space="preserve"> </w:t>
      </w:r>
      <w:proofErr w:type="spellStart"/>
      <w:r w:rsidR="00806DE5" w:rsidRPr="001B2D1D">
        <w:rPr>
          <w:lang w:val="es-ES_tradnl"/>
        </w:rPr>
        <w:t>Tarek</w:t>
      </w:r>
      <w:proofErr w:type="spellEnd"/>
      <w:r w:rsidR="00806DE5" w:rsidRPr="001B2D1D">
        <w:rPr>
          <w:lang w:val="es-ES_tradnl"/>
        </w:rPr>
        <w:t xml:space="preserve"> Abi </w:t>
      </w:r>
      <w:proofErr w:type="spellStart"/>
      <w:r w:rsidR="00806DE5" w:rsidRPr="001B2D1D">
        <w:rPr>
          <w:lang w:val="es-ES_tradnl"/>
        </w:rPr>
        <w:t>Ramia</w:t>
      </w:r>
      <w:proofErr w:type="spellEnd"/>
      <w:r w:rsidR="00806DE5" w:rsidRPr="001B2D1D">
        <w:rPr>
          <w:lang w:val="es-ES_tradnl"/>
        </w:rPr>
        <w:t xml:space="preserve"> </w:t>
      </w:r>
      <w:r w:rsidR="00BF0B49" w:rsidRPr="001B2D1D">
        <w:rPr>
          <w:lang w:val="es-ES_tradnl"/>
        </w:rPr>
        <w:t>de</w:t>
      </w:r>
      <w:r w:rsidR="00806DE5" w:rsidRPr="001B2D1D">
        <w:rPr>
          <w:lang w:val="es-ES_tradnl"/>
        </w:rPr>
        <w:t xml:space="preserve"> L</w:t>
      </w:r>
      <w:r w:rsidR="00BF0B49" w:rsidRPr="001B2D1D">
        <w:rPr>
          <w:lang w:val="es-ES_tradnl"/>
        </w:rPr>
        <w:t>í</w:t>
      </w:r>
      <w:r w:rsidR="00806DE5" w:rsidRPr="001B2D1D">
        <w:rPr>
          <w:lang w:val="es-ES_tradnl"/>
        </w:rPr>
        <w:t xml:space="preserve">bano, </w:t>
      </w:r>
      <w:r w:rsidR="00BF0B49" w:rsidRPr="001B2D1D">
        <w:rPr>
          <w:lang w:val="es-ES_tradnl"/>
        </w:rPr>
        <w:t>joven licenciado en ciencias informáticas de la Universidad</w:t>
      </w:r>
      <w:r w:rsidR="00806DE5" w:rsidRPr="001B2D1D">
        <w:rPr>
          <w:lang w:val="es-ES_tradnl"/>
        </w:rPr>
        <w:t xml:space="preserve"> USEK</w:t>
      </w:r>
      <w:r w:rsidR="00BF0B49" w:rsidRPr="001B2D1D">
        <w:rPr>
          <w:lang w:val="es-ES_tradnl"/>
        </w:rPr>
        <w:t xml:space="preserve">. En su intervención planteó numerosas incógnitas acerca de la infraestructura, la conectividad, la asequibilidad y la </w:t>
      </w:r>
      <w:r w:rsidR="001B2D1D" w:rsidRPr="001B2D1D">
        <w:rPr>
          <w:lang w:val="es-ES_tradnl"/>
        </w:rPr>
        <w:t>seguridad</w:t>
      </w:r>
      <w:r w:rsidR="00BF0B49" w:rsidRPr="001B2D1D">
        <w:rPr>
          <w:lang w:val="es-ES_tradnl"/>
        </w:rPr>
        <w:t>, en particular en los países con bajos ingresos y los países en conflicto</w:t>
      </w:r>
      <w:bookmarkStart w:id="107" w:name="lt_pId222"/>
      <w:bookmarkEnd w:id="106"/>
      <w:r w:rsidR="00806DE5" w:rsidRPr="001B2D1D">
        <w:rPr>
          <w:lang w:val="es-ES_tradnl"/>
        </w:rPr>
        <w:t>;</w:t>
      </w:r>
      <w:bookmarkEnd w:id="107"/>
    </w:p>
    <w:p w14:paraId="29731D6F" w14:textId="4AE40CE5" w:rsidR="00806DE5" w:rsidRPr="001B2D1D" w:rsidRDefault="00081329" w:rsidP="00081329">
      <w:pPr>
        <w:pStyle w:val="enumlev1"/>
        <w:rPr>
          <w:lang w:val="es-ES_tradnl"/>
        </w:rPr>
      </w:pPr>
      <w:bookmarkStart w:id="108" w:name="lt_pId223"/>
      <w:r w:rsidRPr="001B2D1D">
        <w:rPr>
          <w:lang w:val="es-ES_tradnl"/>
        </w:rPr>
        <w:t>•</w:t>
      </w:r>
      <w:r w:rsidRPr="001B2D1D">
        <w:rPr>
          <w:lang w:val="es-ES_tradnl"/>
        </w:rPr>
        <w:tab/>
      </w:r>
      <w:r w:rsidR="00BF0B49" w:rsidRPr="001B2D1D">
        <w:rPr>
          <w:lang w:val="es-ES_tradnl"/>
        </w:rPr>
        <w:t>Sra.</w:t>
      </w:r>
      <w:r w:rsidR="00806DE5" w:rsidRPr="001B2D1D">
        <w:rPr>
          <w:lang w:val="es-ES_tradnl"/>
        </w:rPr>
        <w:t xml:space="preserve"> </w:t>
      </w:r>
      <w:proofErr w:type="spellStart"/>
      <w:r w:rsidR="00806DE5" w:rsidRPr="001B2D1D">
        <w:rPr>
          <w:lang w:val="es-ES_tradnl"/>
        </w:rPr>
        <w:t>Yomna</w:t>
      </w:r>
      <w:proofErr w:type="spellEnd"/>
      <w:r w:rsidR="00806DE5" w:rsidRPr="001B2D1D">
        <w:rPr>
          <w:lang w:val="es-ES_tradnl"/>
        </w:rPr>
        <w:t xml:space="preserve"> Sherif </w:t>
      </w:r>
      <w:r w:rsidR="00BF0B49" w:rsidRPr="001B2D1D">
        <w:rPr>
          <w:lang w:val="es-ES_tradnl"/>
        </w:rPr>
        <w:t>de</w:t>
      </w:r>
      <w:r w:rsidR="00806DE5" w:rsidRPr="001B2D1D">
        <w:rPr>
          <w:lang w:val="es-ES_tradnl"/>
        </w:rPr>
        <w:t xml:space="preserve"> Eg</w:t>
      </w:r>
      <w:r w:rsidR="001B2D1D">
        <w:rPr>
          <w:lang w:val="es-ES_tradnl"/>
        </w:rPr>
        <w:t>i</w:t>
      </w:r>
      <w:r w:rsidR="00806DE5" w:rsidRPr="001B2D1D">
        <w:rPr>
          <w:lang w:val="es-ES_tradnl"/>
        </w:rPr>
        <w:t>pt</w:t>
      </w:r>
      <w:r w:rsidR="001B2D1D">
        <w:rPr>
          <w:lang w:val="es-ES_tradnl"/>
        </w:rPr>
        <w:t>o</w:t>
      </w:r>
      <w:r w:rsidR="00BF0B49" w:rsidRPr="001B2D1D">
        <w:rPr>
          <w:lang w:val="es-ES_tradnl"/>
        </w:rPr>
        <w:t>, licenciada en informática empresarial de la Universidad Alemana de El Cairo. Expresó su interés por la implicación de los jóvenes y manifestó su deseo de que su influencia llegue más allá de los estudiantes universitarios</w:t>
      </w:r>
      <w:bookmarkStart w:id="109" w:name="lt_pId224"/>
      <w:bookmarkEnd w:id="108"/>
      <w:r w:rsidR="00806DE5" w:rsidRPr="001B2D1D">
        <w:rPr>
          <w:lang w:val="es-ES_tradnl"/>
        </w:rPr>
        <w:t>;</w:t>
      </w:r>
      <w:bookmarkEnd w:id="109"/>
    </w:p>
    <w:p w14:paraId="403CE7F1" w14:textId="4E338F69" w:rsidR="00806DE5" w:rsidRPr="001B2D1D" w:rsidRDefault="00081329" w:rsidP="00081329">
      <w:pPr>
        <w:pStyle w:val="enumlev1"/>
        <w:rPr>
          <w:lang w:val="es-ES_tradnl"/>
        </w:rPr>
      </w:pPr>
      <w:bookmarkStart w:id="110" w:name="lt_pId225"/>
      <w:r w:rsidRPr="001B2D1D">
        <w:rPr>
          <w:lang w:val="es-ES_tradnl"/>
        </w:rPr>
        <w:t>•</w:t>
      </w:r>
      <w:r w:rsidRPr="001B2D1D">
        <w:rPr>
          <w:lang w:val="es-ES_tradnl"/>
        </w:rPr>
        <w:tab/>
      </w:r>
      <w:r w:rsidR="00BF0B49" w:rsidRPr="001B2D1D">
        <w:rPr>
          <w:lang w:val="es-ES_tradnl"/>
        </w:rPr>
        <w:t>Sra.</w:t>
      </w:r>
      <w:r w:rsidR="00806DE5" w:rsidRPr="001B2D1D">
        <w:rPr>
          <w:lang w:val="es-ES_tradnl"/>
        </w:rPr>
        <w:t xml:space="preserve"> Mariam Termos </w:t>
      </w:r>
      <w:r w:rsidR="00BF0B49" w:rsidRPr="001B2D1D">
        <w:rPr>
          <w:lang w:val="es-ES_tradnl"/>
        </w:rPr>
        <w:t>de</w:t>
      </w:r>
      <w:r w:rsidR="00806DE5" w:rsidRPr="001B2D1D">
        <w:rPr>
          <w:lang w:val="es-ES_tradnl"/>
        </w:rPr>
        <w:t xml:space="preserve"> L</w:t>
      </w:r>
      <w:r w:rsidR="00BF0B49" w:rsidRPr="001B2D1D">
        <w:rPr>
          <w:lang w:val="es-ES_tradnl"/>
        </w:rPr>
        <w:t>í</w:t>
      </w:r>
      <w:r w:rsidR="00806DE5" w:rsidRPr="001B2D1D">
        <w:rPr>
          <w:lang w:val="es-ES_tradnl"/>
        </w:rPr>
        <w:t>bano</w:t>
      </w:r>
      <w:r w:rsidR="00BF0B49" w:rsidRPr="001B2D1D">
        <w:rPr>
          <w:lang w:val="es-ES_tradnl"/>
        </w:rPr>
        <w:t xml:space="preserve">, estudiante de segundo año en ingeniería informática en la Universidad Americana de Beirut. En su alocución propuso soluciones mediante la innovación en un intento de luchar contra los problemas mencionados por el Sr. Abi </w:t>
      </w:r>
      <w:proofErr w:type="spellStart"/>
      <w:r w:rsidR="00BF0B49" w:rsidRPr="001B2D1D">
        <w:rPr>
          <w:lang w:val="es-ES_tradnl"/>
        </w:rPr>
        <w:t>Ramia</w:t>
      </w:r>
      <w:proofErr w:type="spellEnd"/>
      <w:r w:rsidR="00BF0B49" w:rsidRPr="001B2D1D">
        <w:rPr>
          <w:lang w:val="es-ES_tradnl"/>
        </w:rPr>
        <w:t xml:space="preserve"> y consideró necesario que los estudiantes dispongan de conectividad a precios asequibles</w:t>
      </w:r>
      <w:bookmarkStart w:id="111" w:name="lt_pId226"/>
      <w:bookmarkEnd w:id="110"/>
      <w:r w:rsidR="00806DE5" w:rsidRPr="001B2D1D">
        <w:rPr>
          <w:lang w:val="es-ES_tradnl"/>
        </w:rPr>
        <w:t>.</w:t>
      </w:r>
      <w:bookmarkEnd w:id="111"/>
    </w:p>
    <w:p w14:paraId="7B9AE05D" w14:textId="75010860" w:rsidR="00806DE5" w:rsidRPr="001B2D1D" w:rsidRDefault="00C83F38" w:rsidP="00081329">
      <w:pPr>
        <w:rPr>
          <w:lang w:val="es-ES_tradnl"/>
        </w:rPr>
      </w:pPr>
      <w:bookmarkStart w:id="112" w:name="lt_pId227"/>
      <w:r w:rsidRPr="001B2D1D">
        <w:rPr>
          <w:lang w:val="es-ES_tradnl"/>
        </w:rPr>
        <w:t>En el debate abierto que siguió a cada una de las intervenciones se hizo un sondeo al público preguntándoles acerca de la importancia de la implicación de los jóvenes y la respuesta mostró claramente, superando el 90%, que se considera importante</w:t>
      </w:r>
      <w:r w:rsidR="00806DE5" w:rsidRPr="001B2D1D">
        <w:rPr>
          <w:lang w:val="es-ES_tradnl"/>
        </w:rPr>
        <w:t>.</w:t>
      </w:r>
      <w:bookmarkEnd w:id="112"/>
    </w:p>
    <w:p w14:paraId="7F9E4B7D" w14:textId="2F2CFE3D" w:rsidR="00806DE5" w:rsidRPr="001B2D1D" w:rsidRDefault="00C83F38" w:rsidP="00081329">
      <w:pPr>
        <w:rPr>
          <w:lang w:val="es-ES_tradnl"/>
        </w:rPr>
      </w:pPr>
      <w:bookmarkStart w:id="113" w:name="lt_pId228"/>
      <w:r w:rsidRPr="001B2D1D">
        <w:rPr>
          <w:lang w:val="es-ES_tradnl"/>
        </w:rPr>
        <w:lastRenderedPageBreak/>
        <w:t>Tras la RPR, los miembros del</w:t>
      </w:r>
      <w:r w:rsidR="00806DE5" w:rsidRPr="001B2D1D">
        <w:rPr>
          <w:lang w:val="es-ES_tradnl"/>
        </w:rPr>
        <w:t xml:space="preserve"> GC-ARB </w:t>
      </w:r>
      <w:r w:rsidRPr="001B2D1D">
        <w:rPr>
          <w:lang w:val="es-ES_tradnl"/>
        </w:rPr>
        <w:t>colaborarán para identificar las prioridades temáticas regionales e idear las correspondientes oportunidades y retos clave. El objetivo del</w:t>
      </w:r>
      <w:bookmarkStart w:id="114" w:name="lt_pId229"/>
      <w:bookmarkEnd w:id="113"/>
      <w:r w:rsidR="00806DE5" w:rsidRPr="001B2D1D">
        <w:rPr>
          <w:lang w:val="es-ES_tradnl"/>
        </w:rPr>
        <w:t xml:space="preserve"> GC-ARB </w:t>
      </w:r>
      <w:r w:rsidRPr="001B2D1D">
        <w:rPr>
          <w:lang w:val="es-ES_tradnl"/>
        </w:rPr>
        <w:t>es preparar colectivamente un documento que los representantes de la juventud digital presentarán en una reunión posterior a la RPR</w:t>
      </w:r>
      <w:r w:rsidR="00806DE5" w:rsidRPr="001B2D1D">
        <w:rPr>
          <w:lang w:val="es-ES_tradnl"/>
        </w:rPr>
        <w:t>-ARB.</w:t>
      </w:r>
      <w:bookmarkEnd w:id="114"/>
      <w:r w:rsidR="00806DE5" w:rsidRPr="001B2D1D">
        <w:rPr>
          <w:lang w:val="es-ES_tradnl"/>
        </w:rPr>
        <w:t xml:space="preserve"> </w:t>
      </w:r>
      <w:bookmarkStart w:id="115" w:name="lt_pId230"/>
      <w:r w:rsidRPr="001B2D1D">
        <w:rPr>
          <w:lang w:val="es-ES_tradnl"/>
        </w:rPr>
        <w:t>Los jóvenes seguirán participando en las iniciativas</w:t>
      </w:r>
      <w:r w:rsidR="00806DE5" w:rsidRPr="001B2D1D">
        <w:rPr>
          <w:lang w:val="es-ES_tradnl"/>
        </w:rPr>
        <w:t xml:space="preserve"> </w:t>
      </w:r>
      <w:proofErr w:type="spellStart"/>
      <w:r w:rsidR="00806DE5" w:rsidRPr="001B2D1D">
        <w:rPr>
          <w:lang w:val="es-ES_tradnl"/>
        </w:rPr>
        <w:t>Generation</w:t>
      </w:r>
      <w:proofErr w:type="spellEnd"/>
      <w:r w:rsidR="00806DE5" w:rsidRPr="001B2D1D">
        <w:rPr>
          <w:lang w:val="es-ES_tradnl"/>
        </w:rPr>
        <w:t xml:space="preserve"> </w:t>
      </w:r>
      <w:proofErr w:type="spellStart"/>
      <w:r w:rsidR="00806DE5" w:rsidRPr="001B2D1D">
        <w:rPr>
          <w:lang w:val="es-ES_tradnl"/>
        </w:rPr>
        <w:t>Connect</w:t>
      </w:r>
      <w:proofErr w:type="spellEnd"/>
      <w:r w:rsidR="00806DE5" w:rsidRPr="001B2D1D">
        <w:rPr>
          <w:lang w:val="es-ES_tradnl"/>
        </w:rPr>
        <w:t xml:space="preserve"> </w:t>
      </w:r>
      <w:r w:rsidRPr="001B2D1D">
        <w:rPr>
          <w:lang w:val="es-ES_tradnl"/>
        </w:rPr>
        <w:t xml:space="preserve">de cara a la CMDT-21 y la Cumbre de la Juventud </w:t>
      </w:r>
      <w:proofErr w:type="spellStart"/>
      <w:r w:rsidRPr="001B2D1D">
        <w:rPr>
          <w:lang w:val="es-ES_tradnl"/>
        </w:rPr>
        <w:t>Generation</w:t>
      </w:r>
      <w:proofErr w:type="spellEnd"/>
      <w:r w:rsidRPr="001B2D1D">
        <w:rPr>
          <w:lang w:val="es-ES_tradnl"/>
        </w:rPr>
        <w:t xml:space="preserve"> </w:t>
      </w:r>
      <w:proofErr w:type="spellStart"/>
      <w:r w:rsidRPr="001B2D1D">
        <w:rPr>
          <w:lang w:val="es-ES_tradnl"/>
        </w:rPr>
        <w:t>Connect</w:t>
      </w:r>
      <w:proofErr w:type="spellEnd"/>
      <w:r w:rsidRPr="001B2D1D">
        <w:rPr>
          <w:lang w:val="es-ES_tradnl"/>
        </w:rPr>
        <w:t xml:space="preserve"> que la precederá</w:t>
      </w:r>
      <w:r w:rsidR="00806DE5" w:rsidRPr="001B2D1D">
        <w:rPr>
          <w:lang w:val="es-ES_tradnl"/>
        </w:rPr>
        <w:t>.</w:t>
      </w:r>
      <w:bookmarkEnd w:id="115"/>
    </w:p>
    <w:p w14:paraId="76C2F66A" w14:textId="49FC486A" w:rsidR="00806DE5" w:rsidRPr="001B2D1D" w:rsidRDefault="00C83F38" w:rsidP="00081329">
      <w:pPr>
        <w:rPr>
          <w:lang w:val="es-ES_tradnl"/>
        </w:rPr>
      </w:pPr>
      <w:bookmarkStart w:id="116" w:name="lt_pId231"/>
      <w:r w:rsidRPr="001B2D1D">
        <w:rPr>
          <w:lang w:val="es-ES_tradnl"/>
        </w:rPr>
        <w:t xml:space="preserve">La </w:t>
      </w:r>
      <w:r w:rsidR="00806DE5" w:rsidRPr="001B2D1D">
        <w:rPr>
          <w:lang w:val="es-ES_tradnl"/>
        </w:rPr>
        <w:t>RP</w:t>
      </w:r>
      <w:r w:rsidRPr="001B2D1D">
        <w:rPr>
          <w:lang w:val="es-ES_tradnl"/>
        </w:rPr>
        <w:t>R</w:t>
      </w:r>
      <w:r w:rsidR="00806DE5" w:rsidRPr="001B2D1D">
        <w:rPr>
          <w:lang w:val="es-ES_tradnl"/>
        </w:rPr>
        <w:t xml:space="preserve">-ARB </w:t>
      </w:r>
      <w:r w:rsidRPr="001B2D1D">
        <w:rPr>
          <w:lang w:val="es-ES_tradnl"/>
        </w:rPr>
        <w:t>tomó nota de estas iniciativas y animó a los Miembros de la región a participar activamente en ellas</w:t>
      </w:r>
      <w:r w:rsidR="00806DE5" w:rsidRPr="001B2D1D">
        <w:rPr>
          <w:lang w:val="es-ES_tradnl"/>
        </w:rPr>
        <w:t>.</w:t>
      </w:r>
      <w:bookmarkEnd w:id="116"/>
    </w:p>
    <w:p w14:paraId="30743207" w14:textId="26D5B9FF" w:rsidR="00806DE5" w:rsidRPr="001B2D1D" w:rsidRDefault="00806DE5" w:rsidP="00081329">
      <w:pPr>
        <w:pStyle w:val="Headingb"/>
        <w:rPr>
          <w:i/>
          <w:iCs/>
          <w:u w:val="single"/>
          <w:lang w:val="es-ES_tradnl"/>
        </w:rPr>
      </w:pPr>
      <w:bookmarkStart w:id="117" w:name="lt_pId232"/>
      <w:r w:rsidRPr="001B2D1D">
        <w:rPr>
          <w:i/>
          <w:iCs/>
          <w:u w:val="single"/>
          <w:lang w:val="es-ES_tradnl"/>
        </w:rPr>
        <w:t>La</w:t>
      </w:r>
      <w:r w:rsidR="00C83F38" w:rsidRPr="001B2D1D">
        <w:rPr>
          <w:i/>
          <w:iCs/>
          <w:u w:val="single"/>
          <w:lang w:val="es-ES_tradnl"/>
        </w:rPr>
        <w:t>nzamiento de la cuenta Twitter de la Oficina Regional de la UIT para los Estados Árabes</w:t>
      </w:r>
      <w:r w:rsidRPr="001B2D1D">
        <w:rPr>
          <w:i/>
          <w:iCs/>
          <w:u w:val="single"/>
          <w:lang w:val="es-ES_tradnl"/>
        </w:rPr>
        <w:t>:</w:t>
      </w:r>
      <w:bookmarkEnd w:id="117"/>
    </w:p>
    <w:p w14:paraId="74AFF135" w14:textId="1BDC81EB" w:rsidR="00806DE5" w:rsidRPr="001B2D1D" w:rsidRDefault="00C83F38" w:rsidP="00081329">
      <w:pPr>
        <w:tabs>
          <w:tab w:val="left" w:pos="567"/>
        </w:tabs>
        <w:spacing w:after="120"/>
        <w:rPr>
          <w:lang w:val="es-ES_tradnl"/>
        </w:rPr>
      </w:pPr>
      <w:bookmarkStart w:id="118" w:name="lt_pId233"/>
      <w:r w:rsidRPr="001B2D1D">
        <w:rPr>
          <w:lang w:val="es-ES_tradnl"/>
        </w:rPr>
        <w:t>El S</w:t>
      </w:r>
      <w:r w:rsidR="00806DE5" w:rsidRPr="001B2D1D">
        <w:rPr>
          <w:lang w:val="es-ES_tradnl"/>
        </w:rPr>
        <w:t>r</w:t>
      </w:r>
      <w:r w:rsidRPr="001B2D1D">
        <w:rPr>
          <w:lang w:val="es-ES_tradnl"/>
        </w:rPr>
        <w:t>.</w:t>
      </w:r>
      <w:r w:rsidR="00806DE5" w:rsidRPr="001B2D1D">
        <w:rPr>
          <w:lang w:val="es-ES_tradnl"/>
        </w:rPr>
        <w:t xml:space="preserve"> </w:t>
      </w:r>
      <w:proofErr w:type="spellStart"/>
      <w:r w:rsidR="00806DE5" w:rsidRPr="001B2D1D">
        <w:rPr>
          <w:lang w:val="es-ES_tradnl"/>
        </w:rPr>
        <w:t>Adel</w:t>
      </w:r>
      <w:proofErr w:type="spellEnd"/>
      <w:r w:rsidR="00806DE5" w:rsidRPr="001B2D1D">
        <w:rPr>
          <w:lang w:val="es-ES_tradnl"/>
        </w:rPr>
        <w:t xml:space="preserve"> </w:t>
      </w:r>
      <w:proofErr w:type="spellStart"/>
      <w:r w:rsidR="00806DE5" w:rsidRPr="001B2D1D">
        <w:rPr>
          <w:lang w:val="es-ES_tradnl"/>
        </w:rPr>
        <w:t>Darwish</w:t>
      </w:r>
      <w:proofErr w:type="spellEnd"/>
      <w:r w:rsidR="00806DE5" w:rsidRPr="001B2D1D">
        <w:rPr>
          <w:lang w:val="es-ES_tradnl"/>
        </w:rPr>
        <w:t xml:space="preserve">, </w:t>
      </w:r>
      <w:r w:rsidRPr="001B2D1D">
        <w:rPr>
          <w:lang w:val="es-ES_tradnl"/>
        </w:rPr>
        <w:t xml:space="preserve">Director </w:t>
      </w:r>
      <w:r w:rsidR="00806DE5" w:rsidRPr="001B2D1D">
        <w:rPr>
          <w:lang w:val="es-ES_tradnl"/>
        </w:rPr>
        <w:t xml:space="preserve">Regional </w:t>
      </w:r>
      <w:r w:rsidRPr="001B2D1D">
        <w:rPr>
          <w:lang w:val="es-ES_tradnl"/>
        </w:rPr>
        <w:t>de la Oficina Regional de la UIT para los Estados Árabes, anunció durante la reunión el lanzamiento de la cuenta Twitter de la Oficina Regional de la UIT para los Estados Árabes. Insistió en que esta cuenta servirá a la Oficina Regional como mecanismo adicional para compartir información con los Miembros y el público en general acerca de las actividades de la UIT en la región. Conviene señalar que este lanzamiento coincide con el 30º aniversario de la creación de la Oficina Regional de la UIT para los Estados Árabes</w:t>
      </w:r>
      <w:bookmarkStart w:id="119" w:name="lt_pId235"/>
      <w:bookmarkEnd w:id="118"/>
      <w:r w:rsidR="00806DE5" w:rsidRPr="001B2D1D">
        <w:rPr>
          <w:lang w:val="es-ES_tradnl"/>
        </w:rPr>
        <w:t>.</w:t>
      </w:r>
      <w:bookmarkEnd w:id="119"/>
    </w:p>
    <w:p w14:paraId="1CC58713" w14:textId="0239C6CF" w:rsidR="00806DE5" w:rsidRPr="001B2D1D" w:rsidRDefault="00C83F38" w:rsidP="00081329">
      <w:pPr>
        <w:rPr>
          <w:lang w:val="es-ES_tradnl"/>
        </w:rPr>
      </w:pPr>
      <w:bookmarkStart w:id="120" w:name="lt_pId236"/>
      <w:r w:rsidRPr="001B2D1D">
        <w:rPr>
          <w:lang w:val="es-ES_tradnl"/>
        </w:rPr>
        <w:t>La RPR</w:t>
      </w:r>
      <w:r w:rsidR="00806DE5" w:rsidRPr="001B2D1D">
        <w:rPr>
          <w:lang w:val="es-ES_tradnl"/>
        </w:rPr>
        <w:t xml:space="preserve">-ARB </w:t>
      </w:r>
      <w:r w:rsidRPr="001B2D1D">
        <w:rPr>
          <w:lang w:val="es-ES_tradnl"/>
        </w:rPr>
        <w:t>acogió con satisfacción este lanzamiento y tomó nota del mismo</w:t>
      </w:r>
      <w:r w:rsidR="00806DE5" w:rsidRPr="001B2D1D">
        <w:rPr>
          <w:lang w:val="es-ES_tradnl"/>
        </w:rPr>
        <w:t>.</w:t>
      </w:r>
      <w:bookmarkEnd w:id="120"/>
    </w:p>
    <w:p w14:paraId="60DBB174" w14:textId="4667461B" w:rsidR="00806DE5" w:rsidRPr="001B2D1D" w:rsidRDefault="00C83F38" w:rsidP="00081329">
      <w:pPr>
        <w:rPr>
          <w:lang w:val="es-ES_tradnl"/>
        </w:rPr>
      </w:pPr>
      <w:bookmarkStart w:id="121" w:name="lt_pId237"/>
      <w:r w:rsidRPr="001B2D1D">
        <w:rPr>
          <w:lang w:val="es-ES_tradnl"/>
        </w:rPr>
        <w:t>En el marco de los debates sobre este punto del orden del día, la Secretaría señaló que la celebración de la próxima Reunión Interregional para la CMDT-21 está prevista para los días</w:t>
      </w:r>
      <w:r w:rsidR="00806DE5" w:rsidRPr="001B2D1D">
        <w:rPr>
          <w:lang w:val="es-ES_tradnl"/>
        </w:rPr>
        <w:t xml:space="preserve"> 12 </w:t>
      </w:r>
      <w:r w:rsidRPr="001B2D1D">
        <w:rPr>
          <w:lang w:val="es-ES_tradnl"/>
        </w:rPr>
        <w:t>y</w:t>
      </w:r>
      <w:r w:rsidR="00FB2F82" w:rsidRPr="001B2D1D">
        <w:rPr>
          <w:lang w:val="es-ES_tradnl"/>
        </w:rPr>
        <w:t> </w:t>
      </w:r>
      <w:r w:rsidR="00806DE5" w:rsidRPr="001B2D1D">
        <w:rPr>
          <w:lang w:val="es-ES_tradnl"/>
        </w:rPr>
        <w:t xml:space="preserve">13 </w:t>
      </w:r>
      <w:r w:rsidRPr="001B2D1D">
        <w:rPr>
          <w:lang w:val="es-ES_tradnl"/>
        </w:rPr>
        <w:t>de mayo</w:t>
      </w:r>
      <w:r w:rsidR="00474686" w:rsidRPr="001B2D1D">
        <w:rPr>
          <w:lang w:val="es-ES_tradnl"/>
        </w:rPr>
        <w:t xml:space="preserve"> y que el Informe de la primera reunión se publicaría en breve</w:t>
      </w:r>
      <w:r w:rsidR="00806DE5" w:rsidRPr="001B2D1D">
        <w:rPr>
          <w:lang w:val="es-ES_tradnl"/>
        </w:rPr>
        <w:t>.</w:t>
      </w:r>
      <w:bookmarkEnd w:id="121"/>
    </w:p>
    <w:p w14:paraId="673388E7" w14:textId="7BEA363E" w:rsidR="00806DE5" w:rsidRPr="001B2D1D" w:rsidRDefault="00806DE5" w:rsidP="00FB2F82">
      <w:pPr>
        <w:pStyle w:val="Heading1"/>
        <w:rPr>
          <w:lang w:val="es-ES_tradnl"/>
        </w:rPr>
      </w:pPr>
      <w:r w:rsidRPr="001B2D1D">
        <w:rPr>
          <w:lang w:val="es-ES_tradnl"/>
        </w:rPr>
        <w:t>10</w:t>
      </w:r>
      <w:r w:rsidRPr="001B2D1D">
        <w:rPr>
          <w:lang w:val="es-ES_tradnl"/>
        </w:rPr>
        <w:tab/>
      </w:r>
      <w:r w:rsidR="0074774B" w:rsidRPr="001B2D1D">
        <w:rPr>
          <w:lang w:val="es-ES_tradnl"/>
        </w:rPr>
        <w:t>Principales resultados</w:t>
      </w:r>
    </w:p>
    <w:p w14:paraId="577E3D42" w14:textId="7C9C308F" w:rsidR="00B71430" w:rsidRPr="001B2D1D" w:rsidRDefault="00B71430" w:rsidP="00081329">
      <w:pPr>
        <w:rPr>
          <w:lang w:val="es-ES_tradnl"/>
        </w:rPr>
      </w:pPr>
      <w:bookmarkStart w:id="122" w:name="lt_pId241"/>
      <w:r w:rsidRPr="001B2D1D">
        <w:rPr>
          <w:lang w:val="es-ES_tradnl"/>
        </w:rPr>
        <w:t>La RPR-</w:t>
      </w:r>
      <w:r w:rsidR="00474686" w:rsidRPr="001B2D1D">
        <w:rPr>
          <w:lang w:val="es-ES_tradnl"/>
        </w:rPr>
        <w:t>ARB</w:t>
      </w:r>
      <w:r w:rsidRPr="001B2D1D">
        <w:rPr>
          <w:lang w:val="es-ES_tradnl"/>
        </w:rPr>
        <w:t>, tras examinar tod</w:t>
      </w:r>
      <w:r w:rsidR="00474686" w:rsidRPr="001B2D1D">
        <w:rPr>
          <w:lang w:val="es-ES_tradnl"/>
        </w:rPr>
        <w:t>a</w:t>
      </w:r>
      <w:r w:rsidRPr="001B2D1D">
        <w:rPr>
          <w:lang w:val="es-ES_tradnl"/>
        </w:rPr>
        <w:t>s l</w:t>
      </w:r>
      <w:r w:rsidR="00474686" w:rsidRPr="001B2D1D">
        <w:rPr>
          <w:lang w:val="es-ES_tradnl"/>
        </w:rPr>
        <w:t>a</w:t>
      </w:r>
      <w:r w:rsidRPr="001B2D1D">
        <w:rPr>
          <w:lang w:val="es-ES_tradnl"/>
        </w:rPr>
        <w:t>s contribuci</w:t>
      </w:r>
      <w:r w:rsidR="00474686" w:rsidRPr="001B2D1D">
        <w:rPr>
          <w:lang w:val="es-ES_tradnl"/>
        </w:rPr>
        <w:t>ones</w:t>
      </w:r>
      <w:r w:rsidRPr="001B2D1D">
        <w:rPr>
          <w:lang w:val="es-ES_tradnl"/>
        </w:rPr>
        <w:t xml:space="preserve"> y los debates, alcanzó las siguientes conclusiones:</w:t>
      </w:r>
    </w:p>
    <w:bookmarkEnd w:id="122"/>
    <w:p w14:paraId="156AFF0F" w14:textId="19C790B8" w:rsidR="00806DE5" w:rsidRPr="001B2D1D" w:rsidRDefault="00081329" w:rsidP="00081329">
      <w:pPr>
        <w:pStyle w:val="enumlev1"/>
        <w:rPr>
          <w:rFonts w:eastAsia="Calibri" w:cs="Calibri"/>
          <w:color w:val="000000" w:themeColor="text1"/>
          <w:lang w:val="es-ES_tradnl"/>
        </w:rPr>
      </w:pPr>
      <w:r w:rsidRPr="001B2D1D">
        <w:rPr>
          <w:lang w:val="es-ES_tradnl"/>
        </w:rPr>
        <w:t>•</w:t>
      </w:r>
      <w:r w:rsidRPr="001B2D1D">
        <w:rPr>
          <w:lang w:val="es-ES_tradnl"/>
        </w:rPr>
        <w:tab/>
      </w:r>
      <w:r w:rsidR="00B71430" w:rsidRPr="001B2D1D">
        <w:rPr>
          <w:lang w:val="es-ES_tradnl"/>
        </w:rPr>
        <w:t>La RPR-</w:t>
      </w:r>
      <w:r w:rsidR="00474686" w:rsidRPr="001B2D1D">
        <w:rPr>
          <w:lang w:val="es-ES_tradnl"/>
        </w:rPr>
        <w:t>ARB</w:t>
      </w:r>
      <w:r w:rsidR="00B71430" w:rsidRPr="001B2D1D">
        <w:rPr>
          <w:lang w:val="es-ES_tradnl"/>
        </w:rPr>
        <w:t xml:space="preserve"> examinó el Informe final del </w:t>
      </w:r>
      <w:r w:rsidR="00B71430" w:rsidRPr="001B2D1D">
        <w:rPr>
          <w:b/>
          <w:bCs/>
          <w:lang w:val="es-ES_tradnl"/>
        </w:rPr>
        <w:t>Grupo de Trabajo del GADT sobre los preparativos de la CMDT (GT-GADT-</w:t>
      </w:r>
      <w:proofErr w:type="spellStart"/>
      <w:r w:rsidR="00B71430" w:rsidRPr="001B2D1D">
        <w:rPr>
          <w:b/>
          <w:bCs/>
          <w:lang w:val="es-ES_tradnl"/>
        </w:rPr>
        <w:t>Prep</w:t>
      </w:r>
      <w:proofErr w:type="spellEnd"/>
      <w:r w:rsidR="00B71430" w:rsidRPr="001B2D1D">
        <w:rPr>
          <w:b/>
          <w:bCs/>
          <w:lang w:val="es-ES_tradnl"/>
        </w:rPr>
        <w:t>)</w:t>
      </w:r>
      <w:r w:rsidR="00474686" w:rsidRPr="001B2D1D">
        <w:rPr>
          <w:lang w:val="es-ES_tradnl"/>
        </w:rPr>
        <w:t xml:space="preserve"> y tomó nota de la contribución</w:t>
      </w:r>
      <w:r w:rsidR="00B71430" w:rsidRPr="001B2D1D">
        <w:rPr>
          <w:lang w:val="es-ES_tradnl"/>
        </w:rPr>
        <w:t>.</w:t>
      </w:r>
    </w:p>
    <w:p w14:paraId="44C7B04D" w14:textId="18079F77" w:rsidR="00806DE5" w:rsidRPr="001B2D1D" w:rsidRDefault="00081329" w:rsidP="00081329">
      <w:pPr>
        <w:pStyle w:val="enumlev1"/>
        <w:rPr>
          <w:rFonts w:eastAsiaTheme="minorEastAsia" w:cstheme="minorBidi"/>
          <w:color w:val="000000" w:themeColor="text1"/>
          <w:lang w:val="es-ES_tradnl"/>
        </w:rPr>
      </w:pPr>
      <w:bookmarkStart w:id="123" w:name="lt_pId242"/>
      <w:r w:rsidRPr="001B2D1D">
        <w:rPr>
          <w:lang w:val="es-ES_tradnl"/>
        </w:rPr>
        <w:t>•</w:t>
      </w:r>
      <w:r w:rsidRPr="001B2D1D">
        <w:rPr>
          <w:lang w:val="es-ES_tradnl"/>
        </w:rPr>
        <w:tab/>
      </w:r>
      <w:r w:rsidR="00474686" w:rsidRPr="001B2D1D">
        <w:rPr>
          <w:lang w:val="es-ES_tradnl"/>
        </w:rPr>
        <w:t xml:space="preserve">La </w:t>
      </w:r>
      <w:r w:rsidR="00806DE5" w:rsidRPr="001B2D1D">
        <w:rPr>
          <w:lang w:val="es-ES_tradnl"/>
        </w:rPr>
        <w:t>RP</w:t>
      </w:r>
      <w:r w:rsidR="00474686" w:rsidRPr="001B2D1D">
        <w:rPr>
          <w:lang w:val="es-ES_tradnl"/>
        </w:rPr>
        <w:t>R</w:t>
      </w:r>
      <w:r w:rsidR="00806DE5" w:rsidRPr="001B2D1D">
        <w:rPr>
          <w:lang w:val="es-ES_tradnl"/>
        </w:rPr>
        <w:t xml:space="preserve">-ARB </w:t>
      </w:r>
      <w:r w:rsidR="00474686" w:rsidRPr="001B2D1D">
        <w:rPr>
          <w:lang w:val="es-ES_tradnl"/>
        </w:rPr>
        <w:t>tomó nota con satisfacción de la implementación de las iniciativas regionales árabes</w:t>
      </w:r>
      <w:r w:rsidR="00806DE5" w:rsidRPr="001B2D1D">
        <w:rPr>
          <w:lang w:val="es-ES_tradnl"/>
        </w:rPr>
        <w:t>;</w:t>
      </w:r>
      <w:bookmarkEnd w:id="123"/>
    </w:p>
    <w:p w14:paraId="3BC3493F" w14:textId="777D49AE" w:rsidR="00806DE5" w:rsidRPr="001B2D1D" w:rsidRDefault="00081329" w:rsidP="00081329">
      <w:pPr>
        <w:pStyle w:val="enumlev1"/>
        <w:rPr>
          <w:rFonts w:eastAsiaTheme="minorEastAsia" w:cstheme="minorBidi"/>
          <w:color w:val="000000" w:themeColor="text1"/>
          <w:lang w:val="es-ES_tradnl"/>
        </w:rPr>
      </w:pPr>
      <w:r w:rsidRPr="001B2D1D">
        <w:rPr>
          <w:lang w:val="es-ES_tradnl"/>
        </w:rPr>
        <w:t>•</w:t>
      </w:r>
      <w:r w:rsidRPr="001B2D1D">
        <w:rPr>
          <w:lang w:val="es-ES_tradnl"/>
        </w:rPr>
        <w:tab/>
      </w:r>
      <w:r w:rsidR="00B71430" w:rsidRPr="001B2D1D">
        <w:rPr>
          <w:lang w:val="es-ES_tradnl"/>
        </w:rPr>
        <w:t>La RPR-</w:t>
      </w:r>
      <w:r w:rsidR="00474686" w:rsidRPr="001B2D1D">
        <w:rPr>
          <w:lang w:val="es-ES_tradnl"/>
        </w:rPr>
        <w:t>ARB</w:t>
      </w:r>
      <w:r w:rsidR="00B71430" w:rsidRPr="001B2D1D">
        <w:rPr>
          <w:lang w:val="es-ES_tradnl"/>
        </w:rPr>
        <w:t xml:space="preserve"> examinó el Informe </w:t>
      </w:r>
      <w:r w:rsidR="00474686" w:rsidRPr="001B2D1D">
        <w:rPr>
          <w:lang w:val="es-ES_tradnl"/>
        </w:rPr>
        <w:t>sobre el avance de los trabajos</w:t>
      </w:r>
      <w:r w:rsidR="00B71430" w:rsidRPr="001B2D1D">
        <w:rPr>
          <w:lang w:val="es-ES_tradnl"/>
        </w:rPr>
        <w:t xml:space="preserve"> del </w:t>
      </w:r>
      <w:r w:rsidR="00B71430" w:rsidRPr="001B2D1D">
        <w:rPr>
          <w:b/>
          <w:bCs/>
          <w:lang w:val="es-ES_tradnl"/>
        </w:rPr>
        <w:t>Grupo de Trabajo del GADT sobre las Resoluciones, la Declaración y las prioridades temáticas (GT-GADT-RDPT</w:t>
      </w:r>
      <w:r w:rsidR="00474686" w:rsidRPr="001B2D1D">
        <w:rPr>
          <w:b/>
          <w:bCs/>
          <w:lang w:val="es-ES_tradnl"/>
        </w:rPr>
        <w:t>)</w:t>
      </w:r>
      <w:r w:rsidR="00474686" w:rsidRPr="001B2D1D">
        <w:rPr>
          <w:lang w:val="es-ES_tradnl"/>
        </w:rPr>
        <w:t xml:space="preserve"> y tomó nota de la contribución</w:t>
      </w:r>
      <w:r w:rsidR="00B71430" w:rsidRPr="001B2D1D">
        <w:rPr>
          <w:lang w:val="es-ES_tradnl"/>
        </w:rPr>
        <w:t>.</w:t>
      </w:r>
    </w:p>
    <w:p w14:paraId="4DDDD678" w14:textId="1C8093EC" w:rsidR="00806DE5" w:rsidRPr="001B2D1D" w:rsidRDefault="00081329" w:rsidP="00081329">
      <w:pPr>
        <w:pStyle w:val="enumlev1"/>
        <w:rPr>
          <w:rFonts w:eastAsia="Calibri" w:cs="Calibri"/>
          <w:color w:val="000000" w:themeColor="text1"/>
          <w:lang w:val="es-ES_tradnl"/>
        </w:rPr>
      </w:pPr>
      <w:r w:rsidRPr="001B2D1D">
        <w:rPr>
          <w:lang w:val="es-ES_tradnl"/>
        </w:rPr>
        <w:t>•</w:t>
      </w:r>
      <w:r w:rsidRPr="001B2D1D">
        <w:rPr>
          <w:lang w:val="es-ES_tradnl"/>
        </w:rPr>
        <w:tab/>
      </w:r>
      <w:r w:rsidR="00B71430" w:rsidRPr="001B2D1D">
        <w:rPr>
          <w:lang w:val="es-ES_tradnl"/>
        </w:rPr>
        <w:t>La RPR-</w:t>
      </w:r>
      <w:r w:rsidR="00474686" w:rsidRPr="001B2D1D">
        <w:rPr>
          <w:lang w:val="es-ES_tradnl"/>
        </w:rPr>
        <w:t>ARB</w:t>
      </w:r>
      <w:r w:rsidR="00B71430" w:rsidRPr="001B2D1D">
        <w:rPr>
          <w:lang w:val="es-ES_tradnl"/>
        </w:rPr>
        <w:t xml:space="preserve"> examinó el Informe </w:t>
      </w:r>
      <w:r w:rsidR="00474686" w:rsidRPr="001B2D1D">
        <w:rPr>
          <w:lang w:val="es-ES_tradnl"/>
        </w:rPr>
        <w:t>sobre el avance de los trabajos</w:t>
      </w:r>
      <w:r w:rsidR="00B71430" w:rsidRPr="001B2D1D">
        <w:rPr>
          <w:lang w:val="es-ES_tradnl"/>
        </w:rPr>
        <w:t xml:space="preserve"> del </w:t>
      </w:r>
      <w:r w:rsidR="00B71430" w:rsidRPr="001B2D1D">
        <w:rPr>
          <w:b/>
          <w:bCs/>
          <w:lang w:val="es-ES_tradnl"/>
        </w:rPr>
        <w:t>Grupo de Trabajo del GADT sobre los Planes Estratégico y Operacional (GT-GADT-PEO)</w:t>
      </w:r>
      <w:r w:rsidR="00B71430" w:rsidRPr="001B2D1D">
        <w:rPr>
          <w:lang w:val="es-ES_tradnl"/>
        </w:rPr>
        <w:t xml:space="preserve"> y </w:t>
      </w:r>
      <w:r w:rsidR="00474686" w:rsidRPr="001B2D1D">
        <w:rPr>
          <w:lang w:val="es-ES_tradnl"/>
        </w:rPr>
        <w:t>tomó nota de la contribución</w:t>
      </w:r>
      <w:r w:rsidR="00B71430" w:rsidRPr="001B2D1D">
        <w:rPr>
          <w:lang w:val="es-ES_tradnl"/>
        </w:rPr>
        <w:t>.</w:t>
      </w:r>
    </w:p>
    <w:p w14:paraId="5279989A" w14:textId="0BB77405" w:rsidR="00806DE5" w:rsidRPr="001B2D1D" w:rsidRDefault="00081329" w:rsidP="00081329">
      <w:pPr>
        <w:pStyle w:val="enumlev1"/>
        <w:rPr>
          <w:lang w:val="es-ES_tradnl"/>
        </w:rPr>
      </w:pPr>
      <w:r w:rsidRPr="001B2D1D">
        <w:rPr>
          <w:lang w:val="es-ES_tradnl"/>
        </w:rPr>
        <w:t>•</w:t>
      </w:r>
      <w:r w:rsidRPr="001B2D1D">
        <w:rPr>
          <w:lang w:val="es-ES_tradnl"/>
        </w:rPr>
        <w:tab/>
      </w:r>
      <w:r w:rsidR="0074774B" w:rsidRPr="001B2D1D">
        <w:rPr>
          <w:lang w:val="es-ES_tradnl"/>
        </w:rPr>
        <w:t>La RPR-ARB reconoció que las Iniciativas Regionales del UIT-D constituyen un mecanismo eficaz para fomentar la aplicación de los resultados de la CMSI y de la Agenda de Desarrollo Sostenible de 2030, en particular para el cumplimiento los Objetivos de Desarrollo Sostenible.</w:t>
      </w:r>
    </w:p>
    <w:p w14:paraId="1DE03213" w14:textId="1C89EC67" w:rsidR="00806DE5" w:rsidRPr="001B2D1D" w:rsidRDefault="00081329" w:rsidP="00081329">
      <w:pPr>
        <w:pStyle w:val="enumlev1"/>
        <w:rPr>
          <w:lang w:val="es-ES_tradnl"/>
        </w:rPr>
      </w:pPr>
      <w:bookmarkStart w:id="124" w:name="lt_pId246"/>
      <w:r w:rsidRPr="001B2D1D">
        <w:rPr>
          <w:lang w:val="es-ES_tradnl"/>
        </w:rPr>
        <w:t>•</w:t>
      </w:r>
      <w:r w:rsidRPr="001B2D1D">
        <w:rPr>
          <w:lang w:val="es-ES_tradnl"/>
        </w:rPr>
        <w:tab/>
      </w:r>
      <w:r w:rsidR="002E2A9D" w:rsidRPr="001B2D1D">
        <w:rPr>
          <w:lang w:val="es-ES_tradnl"/>
        </w:rPr>
        <w:t xml:space="preserve">La </w:t>
      </w:r>
      <w:r w:rsidR="00806DE5" w:rsidRPr="001B2D1D">
        <w:rPr>
          <w:lang w:val="es-ES_tradnl"/>
        </w:rPr>
        <w:t>RP</w:t>
      </w:r>
      <w:r w:rsidR="002E2A9D" w:rsidRPr="001B2D1D">
        <w:rPr>
          <w:lang w:val="es-ES_tradnl"/>
        </w:rPr>
        <w:t>R</w:t>
      </w:r>
      <w:r w:rsidR="00806DE5" w:rsidRPr="001B2D1D">
        <w:rPr>
          <w:lang w:val="es-ES_tradnl"/>
        </w:rPr>
        <w:t>-ARB invit</w:t>
      </w:r>
      <w:r w:rsidR="002E2A9D" w:rsidRPr="001B2D1D">
        <w:rPr>
          <w:lang w:val="es-ES_tradnl"/>
        </w:rPr>
        <w:t xml:space="preserve">ó al Grupo de Trabajo de la Liga de Estados Árabes para la preparación de la CMDT-21 a proseguir con el trabajo de elaboración y mejora de las iniciativas regionales y a tener en cuenta en su trabajo las contribuciones recibidas en la RPR, en particular las correspondientes a los puntos 4 y 8 del orden del día. Además, el objetivo del Grupo de Trabajo debe ser detallar y mejorar las iniciativas regionales </w:t>
      </w:r>
      <w:r w:rsidR="001B2D1D" w:rsidRPr="001B2D1D">
        <w:rPr>
          <w:lang w:val="es-ES_tradnl"/>
        </w:rPr>
        <w:t>identificando</w:t>
      </w:r>
      <w:r w:rsidR="002E2A9D" w:rsidRPr="001B2D1D">
        <w:rPr>
          <w:lang w:val="es-ES_tradnl"/>
        </w:rPr>
        <w:t xml:space="preserve"> IFR y objetivos claros, además de los países donde se habría de implementar cada una de las iniciativas </w:t>
      </w:r>
      <w:r w:rsidR="002E2A9D" w:rsidRPr="001B2D1D">
        <w:rPr>
          <w:lang w:val="es-ES_tradnl"/>
        </w:rPr>
        <w:lastRenderedPageBreak/>
        <w:t>regionales identificadas. Asimismo, del Grupo de Trabajo Á</w:t>
      </w:r>
      <w:r w:rsidR="003636A2" w:rsidRPr="001B2D1D">
        <w:rPr>
          <w:lang w:val="es-ES_tradnl"/>
        </w:rPr>
        <w:t>r</w:t>
      </w:r>
      <w:r w:rsidR="002E2A9D" w:rsidRPr="001B2D1D">
        <w:rPr>
          <w:lang w:val="es-ES_tradnl"/>
        </w:rPr>
        <w:t>abe para la preparación d</w:t>
      </w:r>
      <w:r w:rsidR="003636A2" w:rsidRPr="001B2D1D">
        <w:rPr>
          <w:lang w:val="es-ES_tradnl"/>
        </w:rPr>
        <w:t xml:space="preserve">e </w:t>
      </w:r>
      <w:r w:rsidR="002E2A9D" w:rsidRPr="001B2D1D">
        <w:rPr>
          <w:lang w:val="es-ES_tradnl"/>
        </w:rPr>
        <w:t>la CMDT</w:t>
      </w:r>
      <w:r w:rsidR="00806DE5" w:rsidRPr="001B2D1D">
        <w:rPr>
          <w:lang w:val="es-ES_tradnl"/>
        </w:rPr>
        <w:t xml:space="preserve">-21 </w:t>
      </w:r>
      <w:r w:rsidR="002E2A9D" w:rsidRPr="001B2D1D">
        <w:rPr>
          <w:lang w:val="es-ES_tradnl"/>
        </w:rPr>
        <w:t xml:space="preserve">deberá considerar las sugerencias formuladas por la Oficina Regional de la UIT para los Estados Árabes de celebrar talleres dedicados a cada una de las esferas prioritarias identificadas empleando la metodología del </w:t>
      </w:r>
      <w:proofErr w:type="spellStart"/>
      <w:r w:rsidR="002E2A9D" w:rsidRPr="001B2D1D">
        <w:rPr>
          <w:lang w:val="es-ES_tradnl"/>
        </w:rPr>
        <w:t>CIdID</w:t>
      </w:r>
      <w:proofErr w:type="spellEnd"/>
      <w:r w:rsidR="002E2A9D" w:rsidRPr="001B2D1D">
        <w:rPr>
          <w:lang w:val="es-ES_tradnl"/>
        </w:rPr>
        <w:t xml:space="preserve"> propuesta. Esta sugerencia es una de las diversas opciones que el Grupo de Trabajo tiene a su disposición para formular iniciativas regionales</w:t>
      </w:r>
      <w:bookmarkStart w:id="125" w:name="lt_pId249"/>
      <w:bookmarkEnd w:id="124"/>
      <w:r w:rsidR="00806DE5" w:rsidRPr="001B2D1D">
        <w:rPr>
          <w:lang w:val="es-ES_tradnl"/>
        </w:rPr>
        <w:t>;</w:t>
      </w:r>
      <w:bookmarkEnd w:id="125"/>
    </w:p>
    <w:p w14:paraId="3CEDCC7C" w14:textId="31183662" w:rsidR="00806DE5" w:rsidRPr="001B2D1D" w:rsidRDefault="00081329" w:rsidP="00081329">
      <w:pPr>
        <w:pStyle w:val="enumlev1"/>
        <w:rPr>
          <w:rFonts w:eastAsiaTheme="minorEastAsia" w:cstheme="minorBidi"/>
          <w:lang w:val="es-ES_tradnl"/>
        </w:rPr>
      </w:pPr>
      <w:r w:rsidRPr="001B2D1D">
        <w:rPr>
          <w:lang w:val="es-ES_tradnl"/>
        </w:rPr>
        <w:t>•</w:t>
      </w:r>
      <w:r w:rsidRPr="001B2D1D">
        <w:rPr>
          <w:lang w:val="es-ES_tradnl"/>
        </w:rPr>
        <w:tab/>
      </w:r>
      <w:r w:rsidR="006A7C08" w:rsidRPr="001B2D1D">
        <w:rPr>
          <w:lang w:val="es-ES_tradnl"/>
        </w:rPr>
        <w:t>La RPR-A</w:t>
      </w:r>
      <w:r w:rsidR="002E2A9D" w:rsidRPr="001B2D1D">
        <w:rPr>
          <w:lang w:val="es-ES_tradnl"/>
        </w:rPr>
        <w:t>RB</w:t>
      </w:r>
      <w:r w:rsidR="006A7C08" w:rsidRPr="001B2D1D">
        <w:rPr>
          <w:lang w:val="es-ES_tradnl"/>
        </w:rPr>
        <w:t xml:space="preserve"> acogió con beneplácito el </w:t>
      </w:r>
      <w:r w:rsidR="003636A2" w:rsidRPr="001B2D1D">
        <w:rPr>
          <w:lang w:val="es-ES_tradnl"/>
        </w:rPr>
        <w:t>"In</w:t>
      </w:r>
      <w:r w:rsidR="006A7C08" w:rsidRPr="001B2D1D">
        <w:rPr>
          <w:lang w:val="es-ES_tradnl"/>
        </w:rPr>
        <w:t xml:space="preserve">forme relativo a las tendencias digitales en </w:t>
      </w:r>
      <w:r w:rsidR="002E2A9D" w:rsidRPr="001B2D1D">
        <w:rPr>
          <w:lang w:val="es-ES_tradnl"/>
        </w:rPr>
        <w:t>la Región Árabe</w:t>
      </w:r>
      <w:r w:rsidR="006A7C08" w:rsidRPr="001B2D1D">
        <w:rPr>
          <w:lang w:val="es-ES_tradnl"/>
        </w:rPr>
        <w:t xml:space="preserve"> en 2021</w:t>
      </w:r>
      <w:r w:rsidR="003636A2" w:rsidRPr="001B2D1D">
        <w:rPr>
          <w:lang w:val="es-ES_tradnl"/>
        </w:rPr>
        <w:t>"</w:t>
      </w:r>
      <w:r w:rsidR="006A7C08" w:rsidRPr="001B2D1D">
        <w:rPr>
          <w:lang w:val="es-ES_tradnl"/>
        </w:rPr>
        <w:t xml:space="preserve"> y lo consideró una importante contribución para poder desarrollar las iniciativas regionales habida cuenta de las novedades y los desafíos registrados a nivel regional en el ámbito de las TIC</w:t>
      </w:r>
      <w:r w:rsidR="003636A2" w:rsidRPr="001B2D1D">
        <w:rPr>
          <w:lang w:val="es-ES_tradnl"/>
        </w:rPr>
        <w:t>;</w:t>
      </w:r>
    </w:p>
    <w:p w14:paraId="09CA72C3" w14:textId="4E5CAF72" w:rsidR="00806DE5" w:rsidRPr="001B2D1D" w:rsidRDefault="00081329" w:rsidP="00081329">
      <w:pPr>
        <w:pStyle w:val="enumlev1"/>
        <w:rPr>
          <w:rFonts w:eastAsiaTheme="minorEastAsia" w:cstheme="minorBidi"/>
          <w:lang w:val="es-ES_tradnl"/>
        </w:rPr>
      </w:pPr>
      <w:bookmarkStart w:id="126" w:name="lt_pId251"/>
      <w:r w:rsidRPr="001B2D1D">
        <w:rPr>
          <w:lang w:val="es-ES_tradnl"/>
        </w:rPr>
        <w:t>•</w:t>
      </w:r>
      <w:r w:rsidRPr="001B2D1D">
        <w:rPr>
          <w:lang w:val="es-ES_tradnl"/>
        </w:rPr>
        <w:tab/>
      </w:r>
      <w:r w:rsidR="002E2A9D" w:rsidRPr="001B2D1D">
        <w:rPr>
          <w:lang w:val="es-ES_tradnl"/>
        </w:rPr>
        <w:t xml:space="preserve">La </w:t>
      </w:r>
      <w:r w:rsidR="00806DE5" w:rsidRPr="001B2D1D">
        <w:rPr>
          <w:lang w:val="es-ES_tradnl"/>
        </w:rPr>
        <w:t>RP</w:t>
      </w:r>
      <w:r w:rsidR="002E2A9D" w:rsidRPr="001B2D1D">
        <w:rPr>
          <w:lang w:val="es-ES_tradnl"/>
        </w:rPr>
        <w:t>R</w:t>
      </w:r>
      <w:r w:rsidR="00806DE5" w:rsidRPr="001B2D1D">
        <w:rPr>
          <w:lang w:val="es-ES_tradnl"/>
        </w:rPr>
        <w:t xml:space="preserve">-ARB </w:t>
      </w:r>
      <w:r w:rsidR="002E2A9D" w:rsidRPr="001B2D1D">
        <w:rPr>
          <w:lang w:val="es-ES_tradnl"/>
        </w:rPr>
        <w:t xml:space="preserve">acogió con satisfacción el Informe titulado </w:t>
      </w:r>
      <w:r w:rsidR="003636A2" w:rsidRPr="001B2D1D">
        <w:rPr>
          <w:lang w:val="es-ES_tradnl"/>
        </w:rPr>
        <w:t>"</w:t>
      </w:r>
      <w:r w:rsidR="002E2A9D" w:rsidRPr="001B2D1D">
        <w:rPr>
          <w:rFonts w:eastAsia="Calibri" w:cs="Calibri"/>
          <w:color w:val="000000" w:themeColor="text1"/>
          <w:lang w:val="es-ES_tradnl"/>
        </w:rPr>
        <w:t>Análisis de las disparidades en la situación de las prioridades temáticas de la Oficina de Desarrollo de la Unión Internacional de Telecomunicaciones en la Región Árabe</w:t>
      </w:r>
      <w:r w:rsidR="003636A2" w:rsidRPr="001B2D1D">
        <w:rPr>
          <w:lang w:val="es-ES_tradnl"/>
        </w:rPr>
        <w:t>"</w:t>
      </w:r>
      <w:r w:rsidR="002E2A9D" w:rsidRPr="001B2D1D">
        <w:rPr>
          <w:lang w:val="es-ES_tradnl"/>
        </w:rPr>
        <w:t xml:space="preserve"> e invitó a la UIT a compartir esta información con otras Oficinas Regionales/Zonales de la UIT. Además, se invitó a los E</w:t>
      </w:r>
      <w:r w:rsidR="003636A2" w:rsidRPr="001B2D1D">
        <w:rPr>
          <w:lang w:val="es-ES_tradnl"/>
        </w:rPr>
        <w:t>s</w:t>
      </w:r>
      <w:r w:rsidR="002E2A9D" w:rsidRPr="001B2D1D">
        <w:rPr>
          <w:lang w:val="es-ES_tradnl"/>
        </w:rPr>
        <w:t>tados Miembros a formular observaciones sobre el informe a fin de garantizar que el análisis ofrece una imagen precisa de las disparidades existentes en el ámbito de las prioridades temáticas entre los países de la región árabe</w:t>
      </w:r>
      <w:bookmarkStart w:id="127" w:name="lt_pId252"/>
      <w:bookmarkEnd w:id="126"/>
      <w:r w:rsidR="00806DE5" w:rsidRPr="001B2D1D">
        <w:rPr>
          <w:lang w:val="es-ES_tradnl"/>
        </w:rPr>
        <w:t>;</w:t>
      </w:r>
      <w:bookmarkEnd w:id="127"/>
    </w:p>
    <w:p w14:paraId="36A161C8" w14:textId="410C101F" w:rsidR="00806DE5" w:rsidRPr="001B2D1D" w:rsidRDefault="00081329" w:rsidP="00081329">
      <w:pPr>
        <w:pStyle w:val="enumlev1"/>
        <w:rPr>
          <w:rFonts w:eastAsiaTheme="minorEastAsia" w:cstheme="minorBidi"/>
          <w:lang w:val="es-ES_tradnl"/>
        </w:rPr>
      </w:pPr>
      <w:r w:rsidRPr="001B2D1D">
        <w:rPr>
          <w:lang w:val="es-ES_tradnl"/>
        </w:rPr>
        <w:t>•</w:t>
      </w:r>
      <w:r w:rsidRPr="001B2D1D">
        <w:rPr>
          <w:lang w:val="es-ES_tradnl"/>
        </w:rPr>
        <w:tab/>
      </w:r>
      <w:r w:rsidR="00BD6E13" w:rsidRPr="001B2D1D">
        <w:rPr>
          <w:lang w:val="es-ES_tradnl"/>
        </w:rPr>
        <w:t>La RPR-</w:t>
      </w:r>
      <w:r w:rsidR="002E2A9D" w:rsidRPr="001B2D1D">
        <w:rPr>
          <w:lang w:val="es-ES_tradnl"/>
        </w:rPr>
        <w:t>ARB</w:t>
      </w:r>
      <w:r w:rsidR="00BD6E13" w:rsidRPr="001B2D1D">
        <w:rPr>
          <w:lang w:val="es-ES_tradnl"/>
        </w:rPr>
        <w:t xml:space="preserve"> presentó la Red de Mujeres (</w:t>
      </w:r>
      <w:proofErr w:type="spellStart"/>
      <w:r w:rsidR="00BD6E13" w:rsidRPr="001B2D1D">
        <w:rPr>
          <w:lang w:val="es-ES_tradnl"/>
        </w:rPr>
        <w:t>NoW</w:t>
      </w:r>
      <w:proofErr w:type="spellEnd"/>
      <w:r w:rsidR="00BD6E13" w:rsidRPr="001B2D1D">
        <w:rPr>
          <w:lang w:val="es-ES_tradnl"/>
        </w:rPr>
        <w:t xml:space="preserve">) para el Sector de Desarrollo de las Telecomunicaciones de la UIT, allanando el camino para la implicación </w:t>
      </w:r>
      <w:r w:rsidR="002E2A9D" w:rsidRPr="001B2D1D">
        <w:rPr>
          <w:lang w:val="es-ES_tradnl"/>
        </w:rPr>
        <w:t xml:space="preserve">de más mujeres </w:t>
      </w:r>
      <w:r w:rsidR="00BD6E13" w:rsidRPr="001B2D1D">
        <w:rPr>
          <w:lang w:val="es-ES_tradnl"/>
        </w:rPr>
        <w:t>en la CMDT-21.</w:t>
      </w:r>
    </w:p>
    <w:p w14:paraId="6830FF4F" w14:textId="756655E8" w:rsidR="00806DE5" w:rsidRPr="001B2D1D" w:rsidRDefault="00081329" w:rsidP="00081329">
      <w:pPr>
        <w:pStyle w:val="enumlev1"/>
        <w:rPr>
          <w:rFonts w:eastAsiaTheme="minorEastAsia" w:cstheme="minorBidi"/>
          <w:lang w:val="es-ES_tradnl"/>
        </w:rPr>
      </w:pPr>
      <w:r w:rsidRPr="001B2D1D">
        <w:rPr>
          <w:lang w:val="es-ES_tradnl"/>
        </w:rPr>
        <w:t>•</w:t>
      </w:r>
      <w:r w:rsidRPr="001B2D1D">
        <w:rPr>
          <w:lang w:val="es-ES_tradnl"/>
        </w:rPr>
        <w:tab/>
      </w:r>
      <w:r w:rsidR="00BD6E13" w:rsidRPr="001B2D1D">
        <w:rPr>
          <w:rFonts w:eastAsia="Calibri"/>
          <w:lang w:val="es-ES_tradnl"/>
        </w:rPr>
        <w:t>La RPR-</w:t>
      </w:r>
      <w:r w:rsidR="002E2A9D" w:rsidRPr="001B2D1D">
        <w:rPr>
          <w:rFonts w:eastAsia="Calibri"/>
          <w:lang w:val="es-ES_tradnl"/>
        </w:rPr>
        <w:t>ARB</w:t>
      </w:r>
      <w:r w:rsidR="00BD6E13" w:rsidRPr="001B2D1D">
        <w:rPr>
          <w:rFonts w:eastAsia="Calibri"/>
          <w:lang w:val="es-ES_tradnl"/>
        </w:rPr>
        <w:t xml:space="preserve"> acogió con satisfacción la </w:t>
      </w:r>
      <w:r w:rsidR="002E2A9D" w:rsidRPr="001B2D1D">
        <w:rPr>
          <w:rFonts w:eastAsia="Calibri"/>
          <w:lang w:val="es-ES_tradnl"/>
        </w:rPr>
        <w:t>creación</w:t>
      </w:r>
      <w:r w:rsidR="001B2D1D">
        <w:rPr>
          <w:rFonts w:eastAsia="Calibri"/>
          <w:lang w:val="es-ES_tradnl"/>
        </w:rPr>
        <w:t xml:space="preserve"> </w:t>
      </w:r>
      <w:r w:rsidR="002E2A9D" w:rsidRPr="001B2D1D">
        <w:rPr>
          <w:rFonts w:eastAsia="Calibri"/>
          <w:lang w:val="es-ES_tradnl"/>
        </w:rPr>
        <w:t>del Grupo Árabe de la Juventud de</w:t>
      </w:r>
      <w:r w:rsidR="00BD6E13" w:rsidRPr="001B2D1D">
        <w:rPr>
          <w:rFonts w:eastAsia="Calibri"/>
          <w:lang w:val="es-ES_tradnl"/>
        </w:rPr>
        <w:t xml:space="preserve"> </w:t>
      </w:r>
      <w:proofErr w:type="spellStart"/>
      <w:r w:rsidR="00BD6E13" w:rsidRPr="001B2D1D">
        <w:rPr>
          <w:rFonts w:eastAsia="Calibri"/>
          <w:lang w:val="es-ES_tradnl"/>
        </w:rPr>
        <w:t>Generation</w:t>
      </w:r>
      <w:proofErr w:type="spellEnd"/>
      <w:r w:rsidR="00BD6E13" w:rsidRPr="001B2D1D">
        <w:rPr>
          <w:rFonts w:eastAsia="Calibri"/>
          <w:lang w:val="es-ES_tradnl"/>
        </w:rPr>
        <w:t xml:space="preserve"> </w:t>
      </w:r>
      <w:proofErr w:type="spellStart"/>
      <w:r w:rsidR="00BD6E13" w:rsidRPr="001B2D1D">
        <w:rPr>
          <w:rFonts w:eastAsia="Calibri"/>
          <w:lang w:val="es-ES_tradnl"/>
        </w:rPr>
        <w:t>Connect</w:t>
      </w:r>
      <w:proofErr w:type="spellEnd"/>
      <w:r w:rsidR="00BD6E13" w:rsidRPr="001B2D1D">
        <w:rPr>
          <w:rFonts w:eastAsia="Calibri"/>
          <w:lang w:val="es-ES_tradnl"/>
        </w:rPr>
        <w:t xml:space="preserve"> como ejemplo de implicación importante, empoderamiento y participación de los jóvenes en los trabajos de la UIT.</w:t>
      </w:r>
    </w:p>
    <w:p w14:paraId="3ABF68BE" w14:textId="0403C1FD" w:rsidR="00806DE5" w:rsidRPr="001B2D1D" w:rsidRDefault="00806DE5" w:rsidP="00081329">
      <w:pPr>
        <w:pStyle w:val="Heading1"/>
        <w:rPr>
          <w:lang w:val="es-ES_tradnl"/>
        </w:rPr>
      </w:pPr>
      <w:r w:rsidRPr="001B2D1D">
        <w:rPr>
          <w:lang w:val="es-ES_tradnl"/>
        </w:rPr>
        <w:t>11</w:t>
      </w:r>
      <w:r w:rsidRPr="001B2D1D">
        <w:rPr>
          <w:lang w:val="es-ES_tradnl"/>
        </w:rPr>
        <w:tab/>
      </w:r>
      <w:r w:rsidR="00BD6E13" w:rsidRPr="001B2D1D">
        <w:rPr>
          <w:lang w:val="es-ES_tradnl"/>
        </w:rPr>
        <w:t>Ceremonia de clausura</w:t>
      </w:r>
    </w:p>
    <w:p w14:paraId="3589A0D4" w14:textId="0573402F" w:rsidR="00BD6E13" w:rsidRPr="001B2D1D" w:rsidRDefault="00727150" w:rsidP="00081329">
      <w:pPr>
        <w:rPr>
          <w:lang w:val="es-ES_tradnl"/>
        </w:rPr>
      </w:pPr>
      <w:bookmarkStart w:id="128" w:name="lt_pId259"/>
      <w:r w:rsidRPr="001B2D1D">
        <w:rPr>
          <w:lang w:val="es-ES_tradnl"/>
        </w:rPr>
        <w:t xml:space="preserve">El Sr. </w:t>
      </w:r>
      <w:proofErr w:type="spellStart"/>
      <w:r w:rsidRPr="001B2D1D">
        <w:rPr>
          <w:lang w:val="es-ES_tradnl"/>
        </w:rPr>
        <w:t>Adel</w:t>
      </w:r>
      <w:proofErr w:type="spellEnd"/>
      <w:r w:rsidRPr="001B2D1D">
        <w:rPr>
          <w:lang w:val="es-ES_tradnl"/>
        </w:rPr>
        <w:t xml:space="preserve"> </w:t>
      </w:r>
      <w:proofErr w:type="spellStart"/>
      <w:r w:rsidRPr="001B2D1D">
        <w:rPr>
          <w:lang w:val="es-ES_tradnl"/>
        </w:rPr>
        <w:t>Darwish</w:t>
      </w:r>
      <w:proofErr w:type="spellEnd"/>
      <w:r w:rsidRPr="001B2D1D">
        <w:rPr>
          <w:lang w:val="es-ES_tradnl"/>
        </w:rPr>
        <w:t>, Director Regional de la Oficina Regional de la UIT para los Estados Árabes, pronunció el discurso de clausura en nombre de l</w:t>
      </w:r>
      <w:r w:rsidR="00BD6E13" w:rsidRPr="001B2D1D">
        <w:rPr>
          <w:lang w:val="es-ES_tradnl"/>
        </w:rPr>
        <w:t xml:space="preserve">a Directora de la BDT, Sra. </w:t>
      </w:r>
      <w:proofErr w:type="spellStart"/>
      <w:r w:rsidR="00BD6E13" w:rsidRPr="001B2D1D">
        <w:rPr>
          <w:lang w:val="es-ES_tradnl"/>
        </w:rPr>
        <w:t>Doreen</w:t>
      </w:r>
      <w:proofErr w:type="spellEnd"/>
      <w:r w:rsidR="00BD6E13" w:rsidRPr="001B2D1D">
        <w:rPr>
          <w:lang w:val="es-ES_tradnl"/>
        </w:rPr>
        <w:t xml:space="preserve"> </w:t>
      </w:r>
      <w:proofErr w:type="spellStart"/>
      <w:r w:rsidR="00BD6E13" w:rsidRPr="001B2D1D">
        <w:rPr>
          <w:lang w:val="es-ES_tradnl"/>
        </w:rPr>
        <w:t>Bogdan</w:t>
      </w:r>
      <w:proofErr w:type="spellEnd"/>
      <w:r w:rsidR="00BD6E13" w:rsidRPr="001B2D1D">
        <w:rPr>
          <w:lang w:val="es-ES_tradnl"/>
        </w:rPr>
        <w:t xml:space="preserve">-Martin, </w:t>
      </w:r>
      <w:r w:rsidRPr="001B2D1D">
        <w:rPr>
          <w:lang w:val="es-ES_tradnl"/>
        </w:rPr>
        <w:t>subrayando</w:t>
      </w:r>
      <w:r w:rsidR="00BD6E13" w:rsidRPr="001B2D1D">
        <w:rPr>
          <w:lang w:val="es-ES_tradnl"/>
        </w:rPr>
        <w:t xml:space="preserve"> </w:t>
      </w:r>
      <w:r w:rsidRPr="001B2D1D">
        <w:rPr>
          <w:lang w:val="es-ES_tradnl"/>
        </w:rPr>
        <w:t xml:space="preserve">que </w:t>
      </w:r>
      <w:r w:rsidR="00BD6E13" w:rsidRPr="001B2D1D">
        <w:rPr>
          <w:lang w:val="es-ES_tradnl"/>
        </w:rPr>
        <w:t>el éxito de esta RPR-</w:t>
      </w:r>
      <w:r w:rsidRPr="001B2D1D">
        <w:rPr>
          <w:lang w:val="es-ES_tradnl"/>
        </w:rPr>
        <w:t>ARB</w:t>
      </w:r>
      <w:r w:rsidR="00BD6E13" w:rsidRPr="001B2D1D">
        <w:rPr>
          <w:lang w:val="es-ES_tradnl"/>
        </w:rPr>
        <w:t xml:space="preserve"> constituye un ejemplo emblemático del espíritu de diálogo, cooperación y colaboración que impera en el UIT-D. Este espíritu debe reinar en todas las reuniones e interacciones de los Miembros del UIT-D, como en el GADT-21 y finalmente en la CMDT-21.</w:t>
      </w:r>
    </w:p>
    <w:p w14:paraId="7BEEEC6C" w14:textId="1589851D" w:rsidR="00BD6E13" w:rsidRPr="001B2D1D" w:rsidRDefault="00BD6E13" w:rsidP="00081329">
      <w:pPr>
        <w:rPr>
          <w:lang w:val="es-ES_tradnl"/>
        </w:rPr>
      </w:pPr>
      <w:bookmarkStart w:id="129" w:name="lt_pId260"/>
      <w:bookmarkEnd w:id="128"/>
      <w:r w:rsidRPr="001B2D1D">
        <w:rPr>
          <w:lang w:val="es-ES_tradnl"/>
        </w:rPr>
        <w:t>Señaló los importantes resultados que figuran en el informe del Presidente, que serán la piedra angular de las contribuciones de la región a la CMDT-21.</w:t>
      </w:r>
      <w:r w:rsidR="00727150" w:rsidRPr="001B2D1D">
        <w:rPr>
          <w:lang w:val="es-ES_tradnl"/>
        </w:rPr>
        <w:t xml:space="preserve"> </w:t>
      </w:r>
      <w:r w:rsidRPr="001B2D1D">
        <w:rPr>
          <w:lang w:val="es-ES_tradnl"/>
        </w:rPr>
        <w:t>Reiteró la importancia de hacer de la CMDT un proceso más inclusivo a través de la participación de los jóvenes y garantizando el equilibrio de género.</w:t>
      </w:r>
    </w:p>
    <w:p w14:paraId="399FA2C0" w14:textId="6850E1D0" w:rsidR="00BD6E13" w:rsidRPr="001B2D1D" w:rsidRDefault="00BD6E13" w:rsidP="00081329">
      <w:pPr>
        <w:rPr>
          <w:lang w:val="es-ES_tradnl"/>
        </w:rPr>
      </w:pPr>
      <w:bookmarkStart w:id="130" w:name="lt_pId264"/>
      <w:bookmarkEnd w:id="129"/>
      <w:r w:rsidRPr="001B2D1D">
        <w:rPr>
          <w:lang w:val="es-ES_tradnl"/>
        </w:rPr>
        <w:t xml:space="preserve">Dio las gracias al Presidente, </w:t>
      </w:r>
      <w:r w:rsidR="00727150" w:rsidRPr="001B2D1D">
        <w:rPr>
          <w:lang w:val="es-ES_tradnl"/>
        </w:rPr>
        <w:t xml:space="preserve">Sr. </w:t>
      </w:r>
      <w:proofErr w:type="spellStart"/>
      <w:r w:rsidR="00727150" w:rsidRPr="001B2D1D">
        <w:rPr>
          <w:lang w:val="es-ES_tradnl"/>
        </w:rPr>
        <w:t>Mansour</w:t>
      </w:r>
      <w:proofErr w:type="spellEnd"/>
      <w:r w:rsidR="00727150" w:rsidRPr="001B2D1D">
        <w:rPr>
          <w:lang w:val="es-ES_tradnl"/>
        </w:rPr>
        <w:t xml:space="preserve"> S. </w:t>
      </w:r>
      <w:proofErr w:type="spellStart"/>
      <w:r w:rsidR="00727150" w:rsidRPr="001B2D1D">
        <w:rPr>
          <w:lang w:val="es-ES_tradnl"/>
        </w:rPr>
        <w:t>Alqurashi</w:t>
      </w:r>
      <w:proofErr w:type="spellEnd"/>
      <w:r w:rsidR="00727150" w:rsidRPr="001B2D1D">
        <w:rPr>
          <w:lang w:val="es-ES_tradnl"/>
        </w:rPr>
        <w:t>, así como a los Vicepresidentes, Ing. </w:t>
      </w:r>
      <w:bookmarkStart w:id="131" w:name="lt_pId261"/>
      <w:proofErr w:type="spellStart"/>
      <w:r w:rsidR="00727150" w:rsidRPr="001B2D1D">
        <w:rPr>
          <w:lang w:val="es-ES_tradnl"/>
        </w:rPr>
        <w:t>Alansari</w:t>
      </w:r>
      <w:proofErr w:type="spellEnd"/>
      <w:r w:rsidR="00727150" w:rsidRPr="001B2D1D">
        <w:rPr>
          <w:lang w:val="es-ES_tradnl"/>
        </w:rPr>
        <w:t xml:space="preserve"> </w:t>
      </w:r>
      <w:proofErr w:type="spellStart"/>
      <w:r w:rsidR="00727150" w:rsidRPr="001B2D1D">
        <w:rPr>
          <w:lang w:val="es-ES_tradnl"/>
        </w:rPr>
        <w:t>Almashagbah</w:t>
      </w:r>
      <w:proofErr w:type="spellEnd"/>
      <w:r w:rsidR="00727150" w:rsidRPr="001B2D1D">
        <w:rPr>
          <w:lang w:val="es-ES_tradnl"/>
        </w:rPr>
        <w:t>, Ing.</w:t>
      </w:r>
      <w:bookmarkEnd w:id="131"/>
      <w:r w:rsidR="00727150" w:rsidRPr="001B2D1D">
        <w:rPr>
          <w:lang w:val="es-ES_tradnl"/>
        </w:rPr>
        <w:t xml:space="preserve"> </w:t>
      </w:r>
      <w:bookmarkStart w:id="132" w:name="lt_pId262"/>
      <w:r w:rsidR="00727150" w:rsidRPr="001B2D1D">
        <w:rPr>
          <w:lang w:val="es-ES_tradnl"/>
        </w:rPr>
        <w:t>Salim Al-</w:t>
      </w:r>
      <w:proofErr w:type="spellStart"/>
      <w:r w:rsidR="00727150" w:rsidRPr="001B2D1D">
        <w:rPr>
          <w:lang w:val="es-ES_tradnl"/>
        </w:rPr>
        <w:t>Mawali</w:t>
      </w:r>
      <w:proofErr w:type="spellEnd"/>
      <w:r w:rsidR="00727150" w:rsidRPr="001B2D1D">
        <w:rPr>
          <w:lang w:val="es-ES_tradnl"/>
        </w:rPr>
        <w:t>, Ing.</w:t>
      </w:r>
      <w:bookmarkEnd w:id="132"/>
      <w:r w:rsidR="00727150" w:rsidRPr="001B2D1D">
        <w:rPr>
          <w:lang w:val="es-ES_tradnl"/>
        </w:rPr>
        <w:t xml:space="preserve"> Samira </w:t>
      </w:r>
      <w:proofErr w:type="spellStart"/>
      <w:r w:rsidR="00727150" w:rsidRPr="001B2D1D">
        <w:rPr>
          <w:lang w:val="es-ES_tradnl"/>
        </w:rPr>
        <w:t>Belal</w:t>
      </w:r>
      <w:proofErr w:type="spellEnd"/>
      <w:r w:rsidR="00727150" w:rsidRPr="001B2D1D">
        <w:rPr>
          <w:lang w:val="es-ES_tradnl"/>
        </w:rPr>
        <w:t xml:space="preserve"> y Sra. </w:t>
      </w:r>
      <w:proofErr w:type="spellStart"/>
      <w:r w:rsidR="00727150" w:rsidRPr="001B2D1D">
        <w:rPr>
          <w:lang w:val="es-ES_tradnl"/>
        </w:rPr>
        <w:t>Shahira</w:t>
      </w:r>
      <w:proofErr w:type="spellEnd"/>
      <w:r w:rsidR="00727150" w:rsidRPr="001B2D1D">
        <w:rPr>
          <w:lang w:val="es-ES_tradnl"/>
        </w:rPr>
        <w:t xml:space="preserve"> Selim</w:t>
      </w:r>
      <w:r w:rsidRPr="001B2D1D">
        <w:rPr>
          <w:lang w:val="es-ES_tradnl"/>
        </w:rPr>
        <w:t>, por su excelente gestión de la reunión y por haber facilitado el consenso sobre los asuntos tratados durante la reunión.</w:t>
      </w:r>
    </w:p>
    <w:p w14:paraId="409199A2" w14:textId="31720E70" w:rsidR="00BD6E13" w:rsidRPr="001B2D1D" w:rsidRDefault="00BD6E13" w:rsidP="00081329">
      <w:pPr>
        <w:rPr>
          <w:lang w:val="es-ES_tradnl"/>
        </w:rPr>
      </w:pPr>
      <w:bookmarkStart w:id="133" w:name="lt_pId265"/>
      <w:bookmarkEnd w:id="130"/>
      <w:r w:rsidRPr="001B2D1D">
        <w:rPr>
          <w:lang w:val="es-ES_tradnl"/>
        </w:rPr>
        <w:t>También expresó su agradecimiento a todos los delegados por sus contribuciones y haber expresado sus puntos de vista e ideas, así como a todos los que trabajaron entre bastidores y que contribuyeron a que la reunión fuera un éxito.</w:t>
      </w:r>
    </w:p>
    <w:p w14:paraId="1CAD9A70" w14:textId="3321AC50" w:rsidR="00806DE5" w:rsidRPr="001B2D1D" w:rsidRDefault="00727150" w:rsidP="00081329">
      <w:pPr>
        <w:rPr>
          <w:rtl/>
          <w:lang w:val="es-ES_tradnl" w:bidi="ar-EG"/>
        </w:rPr>
      </w:pPr>
      <w:r w:rsidRPr="001B2D1D">
        <w:rPr>
          <w:lang w:val="es-ES_tradnl"/>
        </w:rPr>
        <w:t>Por último, dio las gracias a la Directora de la BDT, Sra.</w:t>
      </w:r>
      <w:r w:rsidR="00806DE5" w:rsidRPr="001B2D1D">
        <w:rPr>
          <w:lang w:val="es-ES_tradnl"/>
        </w:rPr>
        <w:t xml:space="preserve"> </w:t>
      </w:r>
      <w:proofErr w:type="spellStart"/>
      <w:r w:rsidR="00806DE5" w:rsidRPr="001B2D1D">
        <w:rPr>
          <w:lang w:val="es-ES_tradnl"/>
        </w:rPr>
        <w:t>Doreen</w:t>
      </w:r>
      <w:proofErr w:type="spellEnd"/>
      <w:r w:rsidR="00806DE5" w:rsidRPr="001B2D1D">
        <w:rPr>
          <w:lang w:val="es-ES_tradnl"/>
        </w:rPr>
        <w:t xml:space="preserve"> </w:t>
      </w:r>
      <w:proofErr w:type="spellStart"/>
      <w:r w:rsidR="00806DE5" w:rsidRPr="001B2D1D">
        <w:rPr>
          <w:lang w:val="es-ES_tradnl"/>
        </w:rPr>
        <w:t>Bogdan</w:t>
      </w:r>
      <w:proofErr w:type="spellEnd"/>
      <w:r w:rsidR="00806DE5" w:rsidRPr="001B2D1D">
        <w:rPr>
          <w:lang w:val="es-ES_tradnl"/>
        </w:rPr>
        <w:t xml:space="preserve">-Martin, </w:t>
      </w:r>
      <w:r w:rsidRPr="001B2D1D">
        <w:rPr>
          <w:lang w:val="es-ES_tradnl"/>
        </w:rPr>
        <w:t>al personal de la UIT, incluido el de la Oficina Regional de la UIT para los Estados Árabes, por su dedicación y aportación al éxito de la reunión</w:t>
      </w:r>
      <w:r w:rsidR="00806DE5" w:rsidRPr="001B2D1D">
        <w:rPr>
          <w:lang w:val="es-ES_tradnl"/>
        </w:rPr>
        <w:t>.</w:t>
      </w:r>
      <w:bookmarkEnd w:id="133"/>
    </w:p>
    <w:p w14:paraId="712F7F55" w14:textId="7556970E" w:rsidR="00BD6E13" w:rsidRPr="001B2D1D" w:rsidRDefault="00BD6E13" w:rsidP="00081329">
      <w:pPr>
        <w:rPr>
          <w:lang w:val="es-ES_tradnl"/>
        </w:rPr>
      </w:pPr>
      <w:r w:rsidRPr="001B2D1D">
        <w:rPr>
          <w:lang w:val="es-ES_tradnl"/>
        </w:rPr>
        <w:lastRenderedPageBreak/>
        <w:t xml:space="preserve">Al clausurar la reunión, Sr. </w:t>
      </w:r>
      <w:proofErr w:type="spellStart"/>
      <w:r w:rsidR="00727150" w:rsidRPr="001B2D1D">
        <w:rPr>
          <w:lang w:val="es-ES_tradnl"/>
        </w:rPr>
        <w:t>Mansour</w:t>
      </w:r>
      <w:proofErr w:type="spellEnd"/>
      <w:r w:rsidR="00727150" w:rsidRPr="001B2D1D">
        <w:rPr>
          <w:lang w:val="es-ES_tradnl"/>
        </w:rPr>
        <w:t xml:space="preserve"> S. </w:t>
      </w:r>
      <w:proofErr w:type="spellStart"/>
      <w:r w:rsidR="00727150" w:rsidRPr="001B2D1D">
        <w:rPr>
          <w:lang w:val="es-ES_tradnl"/>
        </w:rPr>
        <w:t>Alqurashi</w:t>
      </w:r>
      <w:proofErr w:type="spellEnd"/>
      <w:r w:rsidR="00727150" w:rsidRPr="001B2D1D">
        <w:rPr>
          <w:lang w:val="es-ES_tradnl"/>
        </w:rPr>
        <w:t xml:space="preserve"> </w:t>
      </w:r>
      <w:r w:rsidRPr="001B2D1D">
        <w:rPr>
          <w:lang w:val="es-ES_tradnl"/>
        </w:rPr>
        <w:t xml:space="preserve">manifestó su gratitud a todos los </w:t>
      </w:r>
      <w:r w:rsidR="00727150" w:rsidRPr="001B2D1D">
        <w:rPr>
          <w:lang w:val="es-ES_tradnl"/>
        </w:rPr>
        <w:t>M</w:t>
      </w:r>
      <w:r w:rsidRPr="001B2D1D">
        <w:rPr>
          <w:lang w:val="es-ES_tradnl"/>
        </w:rPr>
        <w:t>iembros de la UIT que participaron en las labores de la RPR</w:t>
      </w:r>
      <w:r w:rsidRPr="001B2D1D">
        <w:rPr>
          <w:lang w:val="es-ES_tradnl"/>
        </w:rPr>
        <w:noBreakHyphen/>
      </w:r>
      <w:r w:rsidR="00727150" w:rsidRPr="001B2D1D">
        <w:rPr>
          <w:lang w:val="es-ES_tradnl"/>
        </w:rPr>
        <w:t>ARB</w:t>
      </w:r>
      <w:r w:rsidRPr="001B2D1D">
        <w:rPr>
          <w:lang w:val="es-ES_tradnl"/>
        </w:rPr>
        <w:t xml:space="preserve">. También dio las gracias especialmente a la Sra. </w:t>
      </w:r>
      <w:proofErr w:type="spellStart"/>
      <w:r w:rsidRPr="001B2D1D">
        <w:rPr>
          <w:lang w:val="es-ES_tradnl"/>
        </w:rPr>
        <w:t>Doreen</w:t>
      </w:r>
      <w:proofErr w:type="spellEnd"/>
      <w:r w:rsidRPr="001B2D1D">
        <w:rPr>
          <w:lang w:val="es-ES_tradnl"/>
        </w:rPr>
        <w:t xml:space="preserve"> </w:t>
      </w:r>
      <w:proofErr w:type="spellStart"/>
      <w:r w:rsidRPr="001B2D1D">
        <w:rPr>
          <w:lang w:val="es-ES_tradnl"/>
        </w:rPr>
        <w:t>Bogdan</w:t>
      </w:r>
      <w:proofErr w:type="spellEnd"/>
      <w:r w:rsidRPr="001B2D1D">
        <w:rPr>
          <w:lang w:val="es-ES_tradnl"/>
        </w:rPr>
        <w:t xml:space="preserve">-Martin, Directora de la BDT, y al Sr. </w:t>
      </w:r>
      <w:proofErr w:type="spellStart"/>
      <w:r w:rsidR="00727150" w:rsidRPr="001B2D1D">
        <w:rPr>
          <w:lang w:val="es-ES_tradnl"/>
        </w:rPr>
        <w:t>Adel</w:t>
      </w:r>
      <w:proofErr w:type="spellEnd"/>
      <w:r w:rsidR="00727150" w:rsidRPr="001B2D1D">
        <w:rPr>
          <w:lang w:val="es-ES_tradnl"/>
        </w:rPr>
        <w:t xml:space="preserve"> </w:t>
      </w:r>
      <w:proofErr w:type="spellStart"/>
      <w:r w:rsidR="00727150" w:rsidRPr="001B2D1D">
        <w:rPr>
          <w:lang w:val="es-ES_tradnl"/>
        </w:rPr>
        <w:t>Darwish</w:t>
      </w:r>
      <w:proofErr w:type="spellEnd"/>
      <w:r w:rsidRPr="001B2D1D">
        <w:rPr>
          <w:lang w:val="es-ES_tradnl"/>
        </w:rPr>
        <w:t xml:space="preserve">, </w:t>
      </w:r>
      <w:r w:rsidR="00727150" w:rsidRPr="001B2D1D">
        <w:rPr>
          <w:lang w:val="es-ES_tradnl"/>
        </w:rPr>
        <w:t>Director Regional</w:t>
      </w:r>
      <w:r w:rsidRPr="001B2D1D">
        <w:rPr>
          <w:lang w:val="es-ES_tradnl"/>
        </w:rPr>
        <w:t xml:space="preserve"> de la Oficina</w:t>
      </w:r>
      <w:r w:rsidR="00727150" w:rsidRPr="001B2D1D">
        <w:rPr>
          <w:lang w:val="es-ES_tradnl"/>
        </w:rPr>
        <w:t xml:space="preserve"> Regional</w:t>
      </w:r>
      <w:r w:rsidRPr="001B2D1D">
        <w:rPr>
          <w:lang w:val="es-ES_tradnl"/>
        </w:rPr>
        <w:t xml:space="preserve"> de la UIT para </w:t>
      </w:r>
      <w:r w:rsidR="00727150" w:rsidRPr="001B2D1D">
        <w:rPr>
          <w:lang w:val="es-ES_tradnl"/>
        </w:rPr>
        <w:t>los Estados Árabes</w:t>
      </w:r>
      <w:r w:rsidRPr="001B2D1D">
        <w:rPr>
          <w:lang w:val="es-ES_tradnl"/>
        </w:rPr>
        <w:t>. Agradeció también al personal de la UIT su asistencia en la organización y gestión de la reunión.</w:t>
      </w:r>
    </w:p>
    <w:p w14:paraId="4634D1D8" w14:textId="74688B95" w:rsidR="00BD6E13" w:rsidRPr="001B2D1D" w:rsidRDefault="00727150" w:rsidP="00081329">
      <w:pPr>
        <w:rPr>
          <w:lang w:val="es-ES_tradnl"/>
        </w:rPr>
      </w:pPr>
      <w:r w:rsidRPr="001B2D1D">
        <w:rPr>
          <w:lang w:val="es-ES_tradnl"/>
        </w:rPr>
        <w:t xml:space="preserve">Por último, el Sr. </w:t>
      </w:r>
      <w:proofErr w:type="spellStart"/>
      <w:r w:rsidRPr="001B2D1D">
        <w:rPr>
          <w:lang w:val="es-ES_tradnl"/>
        </w:rPr>
        <w:t>Mansour</w:t>
      </w:r>
      <w:proofErr w:type="spellEnd"/>
      <w:r w:rsidRPr="001B2D1D">
        <w:rPr>
          <w:lang w:val="es-ES_tradnl"/>
        </w:rPr>
        <w:t xml:space="preserve"> S. </w:t>
      </w:r>
      <w:proofErr w:type="spellStart"/>
      <w:r w:rsidRPr="001B2D1D">
        <w:rPr>
          <w:lang w:val="es-ES_tradnl"/>
        </w:rPr>
        <w:t>Alqurashi</w:t>
      </w:r>
      <w:proofErr w:type="spellEnd"/>
      <w:r w:rsidR="00BD6E13" w:rsidRPr="001B2D1D">
        <w:rPr>
          <w:lang w:val="es-ES_tradnl"/>
        </w:rPr>
        <w:t xml:space="preserve"> reiteró la importancia de los debates y deliberaciones constructivos de la RPR-</w:t>
      </w:r>
      <w:r w:rsidRPr="001B2D1D">
        <w:rPr>
          <w:lang w:val="es-ES_tradnl"/>
        </w:rPr>
        <w:t>ARB</w:t>
      </w:r>
      <w:r w:rsidR="00BD6E13" w:rsidRPr="001B2D1D">
        <w:rPr>
          <w:lang w:val="es-ES_tradnl"/>
        </w:rPr>
        <w:t>, en particular los destinados a colmar la brecha digital y a conectar a quienes no están conectados.</w:t>
      </w:r>
    </w:p>
    <w:p w14:paraId="73632FF2" w14:textId="20DAE18D" w:rsidR="00BD6E13" w:rsidRPr="001B2D1D" w:rsidRDefault="00BD6E13" w:rsidP="00081329">
      <w:pPr>
        <w:rPr>
          <w:lang w:val="es-ES_tradnl"/>
        </w:rPr>
      </w:pPr>
      <w:r w:rsidRPr="001B2D1D">
        <w:rPr>
          <w:lang w:val="es-ES_tradnl"/>
        </w:rPr>
        <w:t>Los participantes en la RPR-</w:t>
      </w:r>
      <w:r w:rsidR="00727150" w:rsidRPr="001B2D1D">
        <w:rPr>
          <w:lang w:val="es-ES_tradnl"/>
        </w:rPr>
        <w:t>ARB</w:t>
      </w:r>
      <w:r w:rsidRPr="001B2D1D">
        <w:rPr>
          <w:lang w:val="es-ES_tradnl"/>
        </w:rPr>
        <w:t xml:space="preserve"> dieron las gracias al Presidente y a los Vicepresidentes de la reunión por su excelente función directiva, así como por su magnífica organización de la reunión y por las instalaciones y el entorno de trabajo proporcionados, y destacaron la colaboración entre los </w:t>
      </w:r>
      <w:r w:rsidR="00727150" w:rsidRPr="001B2D1D">
        <w:rPr>
          <w:lang w:val="es-ES_tradnl"/>
        </w:rPr>
        <w:t>M</w:t>
      </w:r>
      <w:r w:rsidRPr="001B2D1D">
        <w:rPr>
          <w:lang w:val="es-ES_tradnl"/>
        </w:rPr>
        <w:t>iembros y con la UIT.</w:t>
      </w:r>
    </w:p>
    <w:p w14:paraId="1554473C" w14:textId="108E3D9C" w:rsidR="00806DE5" w:rsidRPr="001B2D1D" w:rsidRDefault="00727150" w:rsidP="007F710F">
      <w:pPr>
        <w:tabs>
          <w:tab w:val="left" w:pos="5931"/>
        </w:tabs>
        <w:spacing w:before="1320"/>
        <w:rPr>
          <w:lang w:val="es-ES_tradnl"/>
        </w:rPr>
      </w:pPr>
      <w:bookmarkStart w:id="134" w:name="lt_pId270"/>
      <w:r w:rsidRPr="00CE7C10">
        <w:rPr>
          <w:lang w:val="es-ES_tradnl"/>
        </w:rPr>
        <w:t>S</w:t>
      </w:r>
      <w:r w:rsidR="00806DE5" w:rsidRPr="00CE7C10">
        <w:rPr>
          <w:lang w:val="es-ES_tradnl"/>
        </w:rPr>
        <w:t>r</w:t>
      </w:r>
      <w:r w:rsidRPr="00CE7C10">
        <w:rPr>
          <w:lang w:val="es-ES_tradnl"/>
        </w:rPr>
        <w:t>.</w:t>
      </w:r>
      <w:r w:rsidR="00806DE5" w:rsidRPr="00CE7C10">
        <w:rPr>
          <w:lang w:val="es-ES_tradnl"/>
        </w:rPr>
        <w:t xml:space="preserve"> </w:t>
      </w:r>
      <w:proofErr w:type="spellStart"/>
      <w:r w:rsidR="00806DE5" w:rsidRPr="00CE7C10">
        <w:rPr>
          <w:lang w:val="es-ES_tradnl"/>
        </w:rPr>
        <w:t>Mansour</w:t>
      </w:r>
      <w:proofErr w:type="spellEnd"/>
      <w:r w:rsidR="00806DE5" w:rsidRPr="00CE7C10">
        <w:rPr>
          <w:lang w:val="es-ES_tradnl"/>
        </w:rPr>
        <w:t xml:space="preserve"> S. </w:t>
      </w:r>
      <w:proofErr w:type="spellStart"/>
      <w:r w:rsidR="00806DE5" w:rsidRPr="00CE7C10">
        <w:rPr>
          <w:lang w:val="es-ES_tradnl"/>
        </w:rPr>
        <w:t>Alqurashi</w:t>
      </w:r>
      <w:proofErr w:type="spellEnd"/>
      <w:r w:rsidR="00806DE5" w:rsidRPr="00CE7C10">
        <w:rPr>
          <w:lang w:val="es-ES_tradnl"/>
        </w:rPr>
        <w:t>,</w:t>
      </w:r>
      <w:bookmarkEnd w:id="134"/>
      <w:r w:rsidR="00806DE5" w:rsidRPr="001B2D1D">
        <w:rPr>
          <w:szCs w:val="24"/>
          <w:lang w:val="es-ES_tradnl"/>
        </w:rPr>
        <w:br/>
      </w:r>
      <w:bookmarkStart w:id="135" w:name="lt_pId271"/>
      <w:r w:rsidRPr="001B2D1D">
        <w:rPr>
          <w:lang w:val="es-ES_tradnl"/>
        </w:rPr>
        <w:t>Presidente de la RPR-ARB para la CMDT</w:t>
      </w:r>
      <w:r w:rsidR="00806DE5" w:rsidRPr="001B2D1D">
        <w:rPr>
          <w:lang w:val="es-ES_tradnl"/>
        </w:rPr>
        <w:noBreakHyphen/>
        <w:t>21</w:t>
      </w:r>
      <w:bookmarkEnd w:id="135"/>
    </w:p>
    <w:p w14:paraId="2447B0C1" w14:textId="0831B544" w:rsidR="0070796E" w:rsidRPr="001B2D1D" w:rsidRDefault="00806DE5" w:rsidP="00081329">
      <w:pPr>
        <w:spacing w:before="0" w:after="120"/>
        <w:rPr>
          <w:szCs w:val="24"/>
          <w:lang w:val="es-ES_tradnl"/>
        </w:rPr>
      </w:pPr>
      <w:r w:rsidRPr="001B2D1D">
        <w:rPr>
          <w:szCs w:val="24"/>
          <w:lang w:val="es-ES_tradnl"/>
        </w:rPr>
        <w:t xml:space="preserve">8 </w:t>
      </w:r>
      <w:bookmarkStart w:id="136" w:name="lt_pId273"/>
      <w:r w:rsidR="00727150" w:rsidRPr="001B2D1D">
        <w:rPr>
          <w:szCs w:val="24"/>
          <w:lang w:val="es-ES_tradnl"/>
        </w:rPr>
        <w:t>de abril de</w:t>
      </w:r>
      <w:r w:rsidRPr="001B2D1D">
        <w:rPr>
          <w:szCs w:val="24"/>
          <w:lang w:val="es-ES_tradnl"/>
        </w:rPr>
        <w:t xml:space="preserve"> 2021, </w:t>
      </w:r>
      <w:r w:rsidR="00727150" w:rsidRPr="001B2D1D">
        <w:rPr>
          <w:szCs w:val="24"/>
          <w:lang w:val="es-ES_tradnl"/>
        </w:rPr>
        <w:t xml:space="preserve">El </w:t>
      </w:r>
      <w:r w:rsidRPr="001B2D1D">
        <w:rPr>
          <w:szCs w:val="24"/>
          <w:lang w:val="es-ES_tradnl"/>
        </w:rPr>
        <w:t>Cairo</w:t>
      </w:r>
      <w:bookmarkEnd w:id="136"/>
    </w:p>
    <w:sectPr w:rsidR="0070796E" w:rsidRPr="001B2D1D" w:rsidSect="00504609">
      <w:headerReference w:type="default" r:id="rId30"/>
      <w:footerReference w:type="default" r:id="rId31"/>
      <w:footerReference w:type="first" r:id="rId3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80B7" w14:textId="0E76282E" w:rsidR="0074774B" w:rsidRPr="00C274E1" w:rsidRDefault="00BB21E5" w:rsidP="0074774B">
    <w:pPr>
      <w:pStyle w:val="Footer"/>
      <w:rPr>
        <w:lang w:val="en-US"/>
      </w:rPr>
    </w:pPr>
    <w:r>
      <w:fldChar w:fldCharType="begin"/>
    </w:r>
    <w:r w:rsidRPr="00C274E1">
      <w:rPr>
        <w:lang w:val="en-US"/>
      </w:rPr>
      <w:instrText xml:space="preserve"> FILENAME \p  \* MERGEFORMAT </w:instrText>
    </w:r>
    <w:r>
      <w:fldChar w:fldCharType="separate"/>
    </w:r>
    <w:r w:rsidR="00CF3BC7">
      <w:rPr>
        <w:lang w:val="en-US"/>
      </w:rPr>
      <w:t>P:\ESP\ITU-D\CONF-D\RPMS\ARB\000\015S.docx</w:t>
    </w:r>
    <w:r>
      <w:fldChar w:fldCharType="end"/>
    </w:r>
    <w:r w:rsidR="0074774B" w:rsidRPr="00C274E1">
      <w:rPr>
        <w:lang w:val="en-US"/>
      </w:rPr>
      <w:t xml:space="preserve"> (488009)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EC43F5" w:rsidRPr="0036506F" w14:paraId="0ED65971" w14:textId="77777777" w:rsidTr="006F7908">
      <w:trPr>
        <w:trHeight w:val="283"/>
      </w:trPr>
      <w:tc>
        <w:tcPr>
          <w:tcW w:w="1432" w:type="dxa"/>
          <w:tcBorders>
            <w:top w:val="single" w:sz="4" w:space="0" w:color="000000"/>
          </w:tcBorders>
          <w:shd w:val="clear" w:color="auto" w:fill="auto"/>
        </w:tcPr>
        <w:p w14:paraId="357C4279" w14:textId="77777777" w:rsidR="00EC43F5" w:rsidRPr="001B2D1D" w:rsidRDefault="00EC43F5" w:rsidP="00081329">
          <w:pPr>
            <w:pStyle w:val="FirstFooter"/>
            <w:tabs>
              <w:tab w:val="left" w:pos="1559"/>
              <w:tab w:val="left" w:pos="3828"/>
            </w:tabs>
            <w:rPr>
              <w:sz w:val="18"/>
              <w:szCs w:val="18"/>
              <w:lang w:val="es-ES_tradnl"/>
            </w:rPr>
          </w:pPr>
          <w:r w:rsidRPr="001B2D1D">
            <w:rPr>
              <w:sz w:val="18"/>
              <w:szCs w:val="18"/>
              <w:lang w:val="es-ES_tradnl"/>
            </w:rPr>
            <w:t>Contacto:</w:t>
          </w:r>
        </w:p>
      </w:tc>
      <w:tc>
        <w:tcPr>
          <w:tcW w:w="2544" w:type="dxa"/>
          <w:tcBorders>
            <w:top w:val="single" w:sz="4" w:space="0" w:color="000000"/>
          </w:tcBorders>
        </w:tcPr>
        <w:p w14:paraId="7B0EE89B" w14:textId="77777777" w:rsidR="00EC43F5" w:rsidRPr="001B2D1D" w:rsidRDefault="00EC43F5" w:rsidP="00081329">
          <w:pPr>
            <w:pStyle w:val="FirstFooter"/>
            <w:tabs>
              <w:tab w:val="left" w:pos="1593"/>
              <w:tab w:val="left" w:pos="2443"/>
            </w:tabs>
            <w:ind w:left="2443" w:hanging="2443"/>
            <w:rPr>
              <w:sz w:val="18"/>
              <w:szCs w:val="18"/>
              <w:lang w:val="es-ES_tradnl"/>
            </w:rPr>
          </w:pPr>
          <w:r w:rsidRPr="001B2D1D">
            <w:rPr>
              <w:sz w:val="18"/>
              <w:szCs w:val="18"/>
              <w:lang w:val="es-ES_tradnl"/>
            </w:rPr>
            <w:t>Nombre/organización/entidad:</w:t>
          </w:r>
        </w:p>
      </w:tc>
      <w:tc>
        <w:tcPr>
          <w:tcW w:w="5665" w:type="dxa"/>
          <w:tcBorders>
            <w:top w:val="single" w:sz="4" w:space="0" w:color="000000"/>
          </w:tcBorders>
          <w:shd w:val="clear" w:color="auto" w:fill="auto"/>
        </w:tcPr>
        <w:p w14:paraId="05FE7B8C" w14:textId="04270D32" w:rsidR="00EC43F5" w:rsidRPr="001B2D1D" w:rsidRDefault="003A0AD7" w:rsidP="00081329">
          <w:pPr>
            <w:pStyle w:val="FirstFooter"/>
            <w:tabs>
              <w:tab w:val="left" w:pos="1730"/>
            </w:tabs>
            <w:ind w:hanging="5"/>
            <w:rPr>
              <w:sz w:val="18"/>
              <w:szCs w:val="18"/>
              <w:highlight w:val="yellow"/>
              <w:lang w:val="es-ES_tradnl"/>
            </w:rPr>
          </w:pPr>
          <w:bookmarkStart w:id="139" w:name="OrgName"/>
          <w:bookmarkEnd w:id="139"/>
          <w:r w:rsidRPr="001B2D1D">
            <w:rPr>
              <w:sz w:val="18"/>
              <w:szCs w:val="18"/>
              <w:lang w:val="es-ES_tradnl"/>
            </w:rPr>
            <w:t xml:space="preserve">Sr. </w:t>
          </w:r>
          <w:proofErr w:type="spellStart"/>
          <w:r w:rsidRPr="001B2D1D">
            <w:rPr>
              <w:sz w:val="18"/>
              <w:szCs w:val="18"/>
              <w:lang w:val="es-ES_tradnl"/>
            </w:rPr>
            <w:t>Mansour</w:t>
          </w:r>
          <w:proofErr w:type="spellEnd"/>
          <w:r w:rsidRPr="001B2D1D">
            <w:rPr>
              <w:sz w:val="18"/>
              <w:szCs w:val="18"/>
              <w:lang w:val="es-ES_tradnl"/>
            </w:rPr>
            <w:t xml:space="preserve"> S. </w:t>
          </w:r>
          <w:proofErr w:type="spellStart"/>
          <w:r w:rsidRPr="001B2D1D">
            <w:rPr>
              <w:sz w:val="18"/>
              <w:szCs w:val="18"/>
              <w:lang w:val="es-ES_tradnl"/>
            </w:rPr>
            <w:t>Alqurashi</w:t>
          </w:r>
          <w:proofErr w:type="spellEnd"/>
          <w:r w:rsidRPr="001B2D1D">
            <w:rPr>
              <w:sz w:val="18"/>
              <w:szCs w:val="18"/>
              <w:lang w:val="es-ES_tradnl"/>
            </w:rPr>
            <w:t>, Director General de Asuntos Internacionales de la Comisión de Comunicaciones y Tecnologías de la Información de Arabia Saudita</w:t>
          </w:r>
        </w:p>
      </w:tc>
    </w:tr>
    <w:tr w:rsidR="00EC43F5" w:rsidRPr="001B2D1D" w14:paraId="09F85CB9" w14:textId="77777777" w:rsidTr="006F7908">
      <w:tc>
        <w:tcPr>
          <w:tcW w:w="1432" w:type="dxa"/>
          <w:shd w:val="clear" w:color="auto" w:fill="auto"/>
        </w:tcPr>
        <w:p w14:paraId="503204A3" w14:textId="77777777" w:rsidR="00EC43F5" w:rsidRPr="001B2D1D" w:rsidRDefault="00EC43F5" w:rsidP="00081329">
          <w:pPr>
            <w:pStyle w:val="FirstFooter"/>
            <w:tabs>
              <w:tab w:val="left" w:pos="1559"/>
              <w:tab w:val="left" w:pos="3828"/>
            </w:tabs>
            <w:rPr>
              <w:sz w:val="20"/>
              <w:lang w:val="es-ES_tradnl"/>
            </w:rPr>
          </w:pPr>
        </w:p>
      </w:tc>
      <w:tc>
        <w:tcPr>
          <w:tcW w:w="2544" w:type="dxa"/>
        </w:tcPr>
        <w:p w14:paraId="29E8D116" w14:textId="77777777" w:rsidR="00EC43F5" w:rsidRPr="001B2D1D" w:rsidRDefault="00EC43F5" w:rsidP="00081329">
          <w:pPr>
            <w:pStyle w:val="FirstFooter"/>
            <w:tabs>
              <w:tab w:val="left" w:pos="2443"/>
            </w:tabs>
            <w:rPr>
              <w:sz w:val="18"/>
              <w:szCs w:val="18"/>
              <w:lang w:val="es-ES_tradnl"/>
            </w:rPr>
          </w:pPr>
          <w:r w:rsidRPr="001B2D1D">
            <w:rPr>
              <w:sz w:val="18"/>
              <w:szCs w:val="18"/>
              <w:lang w:val="es-ES_tradnl"/>
            </w:rPr>
            <w:t>Teléfono:</w:t>
          </w:r>
        </w:p>
      </w:tc>
      <w:tc>
        <w:tcPr>
          <w:tcW w:w="5665" w:type="dxa"/>
          <w:shd w:val="clear" w:color="auto" w:fill="auto"/>
        </w:tcPr>
        <w:p w14:paraId="63A9F3BC" w14:textId="15103203" w:rsidR="00EC43F5" w:rsidRPr="001B2D1D" w:rsidRDefault="003A0AD7" w:rsidP="00081329">
          <w:pPr>
            <w:pStyle w:val="FirstFooter"/>
            <w:tabs>
              <w:tab w:val="left" w:pos="2302"/>
            </w:tabs>
            <w:rPr>
              <w:sz w:val="18"/>
              <w:szCs w:val="18"/>
              <w:highlight w:val="yellow"/>
              <w:lang w:val="es-ES_tradnl"/>
            </w:rPr>
          </w:pPr>
          <w:bookmarkStart w:id="140" w:name="PhoneNo"/>
          <w:bookmarkEnd w:id="140"/>
          <w:r w:rsidRPr="001B2D1D">
            <w:rPr>
              <w:sz w:val="18"/>
              <w:szCs w:val="18"/>
              <w:lang w:val="es-ES_tradnl"/>
            </w:rPr>
            <w:t>n/a</w:t>
          </w:r>
        </w:p>
      </w:tc>
    </w:tr>
    <w:tr w:rsidR="00EC43F5" w:rsidRPr="001B2D1D" w14:paraId="0BA35A07" w14:textId="77777777" w:rsidTr="006F7908">
      <w:tc>
        <w:tcPr>
          <w:tcW w:w="1432" w:type="dxa"/>
          <w:shd w:val="clear" w:color="auto" w:fill="auto"/>
        </w:tcPr>
        <w:p w14:paraId="1809EE7D" w14:textId="77777777" w:rsidR="00EC43F5" w:rsidRPr="001B2D1D" w:rsidRDefault="00EC43F5" w:rsidP="00081329">
          <w:pPr>
            <w:pStyle w:val="FirstFooter"/>
            <w:tabs>
              <w:tab w:val="left" w:pos="1559"/>
              <w:tab w:val="left" w:pos="3828"/>
            </w:tabs>
            <w:rPr>
              <w:sz w:val="20"/>
              <w:lang w:val="es-ES_tradnl"/>
            </w:rPr>
          </w:pPr>
        </w:p>
      </w:tc>
      <w:tc>
        <w:tcPr>
          <w:tcW w:w="2544" w:type="dxa"/>
        </w:tcPr>
        <w:p w14:paraId="500EFD9D" w14:textId="77777777" w:rsidR="00EC43F5" w:rsidRPr="001B2D1D" w:rsidRDefault="00EC43F5" w:rsidP="00081329">
          <w:pPr>
            <w:pStyle w:val="FirstFooter"/>
            <w:tabs>
              <w:tab w:val="left" w:pos="2443"/>
            </w:tabs>
            <w:rPr>
              <w:sz w:val="18"/>
              <w:szCs w:val="18"/>
              <w:lang w:val="es-ES_tradnl"/>
            </w:rPr>
          </w:pPr>
          <w:r w:rsidRPr="001B2D1D">
            <w:rPr>
              <w:sz w:val="18"/>
              <w:szCs w:val="18"/>
              <w:lang w:val="es-ES_tradnl"/>
            </w:rPr>
            <w:t>Correo-e:</w:t>
          </w:r>
        </w:p>
      </w:tc>
      <w:bookmarkStart w:id="141" w:name="Email"/>
      <w:bookmarkEnd w:id="141"/>
      <w:tc>
        <w:tcPr>
          <w:tcW w:w="5665" w:type="dxa"/>
          <w:shd w:val="clear" w:color="auto" w:fill="auto"/>
        </w:tcPr>
        <w:p w14:paraId="6A243F75" w14:textId="1074A76E" w:rsidR="00EC43F5" w:rsidRPr="001B2D1D" w:rsidRDefault="003A0AD7" w:rsidP="00081329">
          <w:pPr>
            <w:pStyle w:val="FirstFooter"/>
            <w:tabs>
              <w:tab w:val="left" w:pos="2302"/>
            </w:tabs>
            <w:rPr>
              <w:sz w:val="18"/>
              <w:szCs w:val="22"/>
              <w:highlight w:val="yellow"/>
              <w:lang w:val="es-ES_tradnl"/>
            </w:rPr>
          </w:pPr>
          <w:r w:rsidRPr="001B2D1D">
            <w:rPr>
              <w:sz w:val="18"/>
              <w:szCs w:val="22"/>
              <w:lang w:val="es-ES_tradnl"/>
            </w:rPr>
            <w:fldChar w:fldCharType="begin"/>
          </w:r>
          <w:r w:rsidRPr="001B2D1D">
            <w:rPr>
              <w:sz w:val="18"/>
              <w:szCs w:val="22"/>
              <w:lang w:val="es-ES_tradnl"/>
            </w:rPr>
            <w:instrText xml:space="preserve"> HYPERLINK "mailto:mqurashi@citc.gov.sa" </w:instrText>
          </w:r>
          <w:r w:rsidRPr="001B2D1D">
            <w:rPr>
              <w:sz w:val="18"/>
              <w:szCs w:val="22"/>
              <w:lang w:val="es-ES_tradnl"/>
            </w:rPr>
            <w:fldChar w:fldCharType="separate"/>
          </w:r>
          <w:r w:rsidRPr="001B2D1D">
            <w:rPr>
              <w:rStyle w:val="Hyperlink"/>
              <w:sz w:val="18"/>
              <w:szCs w:val="22"/>
              <w:lang w:val="es-ES_tradnl"/>
            </w:rPr>
            <w:t>mqurashi@citc.gov.sa</w:t>
          </w:r>
          <w:r w:rsidRPr="001B2D1D">
            <w:rPr>
              <w:sz w:val="18"/>
              <w:szCs w:val="22"/>
              <w:lang w:val="es-ES_tradnl"/>
            </w:rPr>
            <w:fldChar w:fldCharType="end"/>
          </w:r>
        </w:p>
      </w:tc>
    </w:tr>
  </w:tbl>
  <w:p w14:paraId="73D28639" w14:textId="13401AF0" w:rsidR="00E2379D" w:rsidRPr="003F2BC3" w:rsidRDefault="0036506F" w:rsidP="003F2BC3">
    <w:pPr>
      <w:jc w:val="center"/>
      <w:rPr>
        <w:sz w:val="20"/>
        <w:szCs w:val="16"/>
      </w:rPr>
    </w:pPr>
    <w:hyperlink r:id="rId1" w:history="1">
      <w:r w:rsidR="003F2BC3" w:rsidRPr="00F156F2">
        <w:rPr>
          <w:rStyle w:val="Hyperlink"/>
          <w:sz w:val="20"/>
          <w:szCs w:val="16"/>
        </w:rPr>
        <w:t>RPM-</w:t>
      </w:r>
      <w:r w:rsidR="006A7C08" w:rsidRPr="00F156F2">
        <w:rPr>
          <w:rStyle w:val="Hyperlink"/>
          <w:sz w:val="20"/>
          <w:szCs w:val="16"/>
        </w:rPr>
        <w:t>ARB</w:t>
      </w:r>
      <w:r w:rsidR="003F2BC3" w:rsidRPr="00F156F2">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6B2427D8" w:rsidR="00E2379D" w:rsidRPr="005619A3" w:rsidRDefault="00E2379D" w:rsidP="006E4CA9">
    <w:pPr>
      <w:tabs>
        <w:tab w:val="clear" w:pos="794"/>
        <w:tab w:val="clear" w:pos="1191"/>
        <w:tab w:val="clear" w:pos="1588"/>
        <w:tab w:val="clear" w:pos="1985"/>
        <w:tab w:val="center" w:pos="4820"/>
        <w:tab w:val="right" w:pos="10206"/>
      </w:tabs>
      <w:ind w:right="1"/>
      <w:rPr>
        <w:smallCaps/>
        <w:spacing w:val="24"/>
        <w:sz w:val="22"/>
        <w:szCs w:val="22"/>
      </w:rPr>
    </w:pPr>
    <w:r w:rsidRPr="004D495C">
      <w:rPr>
        <w:sz w:val="22"/>
        <w:szCs w:val="22"/>
      </w:rPr>
      <w:tab/>
    </w:r>
    <w:r w:rsidRPr="005619A3">
      <w:rPr>
        <w:sz w:val="22"/>
        <w:szCs w:val="22"/>
      </w:rPr>
      <w:t>ITU-D/</w:t>
    </w:r>
    <w:bookmarkStart w:id="137" w:name="DocRef2"/>
    <w:bookmarkEnd w:id="137"/>
    <w:r w:rsidR="00FF089C" w:rsidRPr="005619A3">
      <w:rPr>
        <w:sz w:val="22"/>
        <w:szCs w:val="22"/>
      </w:rPr>
      <w:t>RPM-</w:t>
    </w:r>
    <w:r w:rsidR="008F31C2">
      <w:rPr>
        <w:sz w:val="22"/>
        <w:szCs w:val="22"/>
      </w:rPr>
      <w:t>ARB</w:t>
    </w:r>
    <w:r w:rsidR="00882AA1" w:rsidRPr="005619A3">
      <w:rPr>
        <w:sz w:val="22"/>
        <w:szCs w:val="22"/>
      </w:rPr>
      <w:t>21</w:t>
    </w:r>
    <w:r w:rsidRPr="005619A3">
      <w:rPr>
        <w:sz w:val="22"/>
        <w:szCs w:val="22"/>
      </w:rPr>
      <w:t>/</w:t>
    </w:r>
    <w:bookmarkStart w:id="138" w:name="DocNo2"/>
    <w:bookmarkEnd w:id="138"/>
    <w:r w:rsidR="008F31C2">
      <w:rPr>
        <w:sz w:val="22"/>
        <w:szCs w:val="22"/>
      </w:rPr>
      <w:t>15</w:t>
    </w:r>
    <w:r w:rsidR="00FF089C" w:rsidRPr="005619A3">
      <w:rPr>
        <w:sz w:val="22"/>
        <w:szCs w:val="22"/>
      </w:rPr>
      <w:t>-</w:t>
    </w:r>
    <w:r w:rsidR="00EC43F5" w:rsidRPr="005619A3">
      <w:rPr>
        <w:sz w:val="22"/>
        <w:szCs w:val="22"/>
      </w:rPr>
      <w:t>S</w:t>
    </w:r>
    <w:r w:rsidRPr="005619A3">
      <w:rPr>
        <w:sz w:val="22"/>
        <w:szCs w:val="22"/>
      </w:rPr>
      <w:tab/>
    </w:r>
    <w:r w:rsidRPr="001B2D1D">
      <w:rPr>
        <w:sz w:val="22"/>
        <w:szCs w:val="22"/>
        <w:lang w:val="es-ES_tradnl"/>
      </w:rPr>
      <w:t>P</w:t>
    </w:r>
    <w:r w:rsidR="008F31C2" w:rsidRPr="001B2D1D">
      <w:rPr>
        <w:sz w:val="22"/>
        <w:szCs w:val="22"/>
        <w:lang w:val="es-ES_tradnl"/>
      </w:rPr>
      <w:t>ágina</w:t>
    </w:r>
    <w:r w:rsidRPr="005619A3">
      <w:rPr>
        <w:sz w:val="22"/>
        <w:szCs w:val="22"/>
      </w:rPr>
      <w:t xml:space="preserve"> </w:t>
    </w:r>
    <w:r w:rsidRPr="004D495C">
      <w:rPr>
        <w:sz w:val="22"/>
        <w:szCs w:val="22"/>
      </w:rPr>
      <w:fldChar w:fldCharType="begin"/>
    </w:r>
    <w:r w:rsidRPr="005619A3">
      <w:rPr>
        <w:sz w:val="22"/>
        <w:szCs w:val="22"/>
      </w:rPr>
      <w:instrText xml:space="preserve"> PAGE </w:instrText>
    </w:r>
    <w:r w:rsidRPr="004D495C">
      <w:rPr>
        <w:sz w:val="22"/>
        <w:szCs w:val="22"/>
      </w:rPr>
      <w:fldChar w:fldCharType="separate"/>
    </w:r>
    <w:r w:rsidR="00BA2A7B" w:rsidRPr="005619A3">
      <w:rPr>
        <w:noProof/>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61313CC"/>
    <w:multiLevelType w:val="hybridMultilevel"/>
    <w:tmpl w:val="711A7196"/>
    <w:lvl w:ilvl="0" w:tplc="47145620">
      <w:start w:val="1"/>
      <w:numFmt w:val="bullet"/>
      <w:lvlText w:val=""/>
      <w:lvlJc w:val="left"/>
      <w:pPr>
        <w:ind w:left="360" w:hanging="360"/>
      </w:pPr>
      <w:rPr>
        <w:rFonts w:ascii="Symbol" w:hAnsi="Symbol" w:hint="default"/>
      </w:rPr>
    </w:lvl>
    <w:lvl w:ilvl="1" w:tplc="721AED6A">
      <w:start w:val="1"/>
      <w:numFmt w:val="bullet"/>
      <w:lvlText w:val="o"/>
      <w:lvlJc w:val="left"/>
      <w:pPr>
        <w:ind w:left="1080" w:hanging="360"/>
      </w:pPr>
      <w:rPr>
        <w:rFonts w:ascii="Courier New" w:hAnsi="Courier New" w:cs="Courier New" w:hint="default"/>
      </w:rPr>
    </w:lvl>
    <w:lvl w:ilvl="2" w:tplc="95FC70BA" w:tentative="1">
      <w:start w:val="1"/>
      <w:numFmt w:val="bullet"/>
      <w:lvlText w:val=""/>
      <w:lvlJc w:val="left"/>
      <w:pPr>
        <w:ind w:left="1800" w:hanging="360"/>
      </w:pPr>
      <w:rPr>
        <w:rFonts w:ascii="Wingdings" w:hAnsi="Wingdings" w:hint="default"/>
      </w:rPr>
    </w:lvl>
    <w:lvl w:ilvl="3" w:tplc="19367360" w:tentative="1">
      <w:start w:val="1"/>
      <w:numFmt w:val="bullet"/>
      <w:lvlText w:val=""/>
      <w:lvlJc w:val="left"/>
      <w:pPr>
        <w:ind w:left="2520" w:hanging="360"/>
      </w:pPr>
      <w:rPr>
        <w:rFonts w:ascii="Symbol" w:hAnsi="Symbol" w:hint="default"/>
      </w:rPr>
    </w:lvl>
    <w:lvl w:ilvl="4" w:tplc="C3562E26" w:tentative="1">
      <w:start w:val="1"/>
      <w:numFmt w:val="bullet"/>
      <w:lvlText w:val="o"/>
      <w:lvlJc w:val="left"/>
      <w:pPr>
        <w:ind w:left="3240" w:hanging="360"/>
      </w:pPr>
      <w:rPr>
        <w:rFonts w:ascii="Courier New" w:hAnsi="Courier New" w:cs="Courier New" w:hint="default"/>
      </w:rPr>
    </w:lvl>
    <w:lvl w:ilvl="5" w:tplc="E21ABA3E" w:tentative="1">
      <w:start w:val="1"/>
      <w:numFmt w:val="bullet"/>
      <w:lvlText w:val=""/>
      <w:lvlJc w:val="left"/>
      <w:pPr>
        <w:ind w:left="3960" w:hanging="360"/>
      </w:pPr>
      <w:rPr>
        <w:rFonts w:ascii="Wingdings" w:hAnsi="Wingdings" w:hint="default"/>
      </w:rPr>
    </w:lvl>
    <w:lvl w:ilvl="6" w:tplc="6262A902" w:tentative="1">
      <w:start w:val="1"/>
      <w:numFmt w:val="bullet"/>
      <w:lvlText w:val=""/>
      <w:lvlJc w:val="left"/>
      <w:pPr>
        <w:ind w:left="4680" w:hanging="360"/>
      </w:pPr>
      <w:rPr>
        <w:rFonts w:ascii="Symbol" w:hAnsi="Symbol" w:hint="default"/>
      </w:rPr>
    </w:lvl>
    <w:lvl w:ilvl="7" w:tplc="47866254" w:tentative="1">
      <w:start w:val="1"/>
      <w:numFmt w:val="bullet"/>
      <w:lvlText w:val="o"/>
      <w:lvlJc w:val="left"/>
      <w:pPr>
        <w:ind w:left="5400" w:hanging="360"/>
      </w:pPr>
      <w:rPr>
        <w:rFonts w:ascii="Courier New" w:hAnsi="Courier New" w:cs="Courier New" w:hint="default"/>
      </w:rPr>
    </w:lvl>
    <w:lvl w:ilvl="8" w:tplc="C0B2E886"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C12DC3"/>
    <w:multiLevelType w:val="hybridMultilevel"/>
    <w:tmpl w:val="A112A52C"/>
    <w:lvl w:ilvl="0" w:tplc="3DBA7D7A">
      <w:start w:val="1"/>
      <w:numFmt w:val="bullet"/>
      <w:lvlText w:val=""/>
      <w:lvlJc w:val="left"/>
      <w:pPr>
        <w:ind w:left="720" w:hanging="360"/>
      </w:pPr>
      <w:rPr>
        <w:rFonts w:ascii="Symbol" w:hAnsi="Symbol" w:hint="default"/>
      </w:rPr>
    </w:lvl>
    <w:lvl w:ilvl="1" w:tplc="15385C86" w:tentative="1">
      <w:start w:val="1"/>
      <w:numFmt w:val="bullet"/>
      <w:lvlText w:val="o"/>
      <w:lvlJc w:val="left"/>
      <w:pPr>
        <w:ind w:left="1440" w:hanging="360"/>
      </w:pPr>
      <w:rPr>
        <w:rFonts w:ascii="Courier New" w:hAnsi="Courier New" w:cs="Courier New" w:hint="default"/>
      </w:rPr>
    </w:lvl>
    <w:lvl w:ilvl="2" w:tplc="1D22F016" w:tentative="1">
      <w:start w:val="1"/>
      <w:numFmt w:val="bullet"/>
      <w:lvlText w:val=""/>
      <w:lvlJc w:val="left"/>
      <w:pPr>
        <w:ind w:left="2160" w:hanging="360"/>
      </w:pPr>
      <w:rPr>
        <w:rFonts w:ascii="Wingdings" w:hAnsi="Wingdings" w:hint="default"/>
      </w:rPr>
    </w:lvl>
    <w:lvl w:ilvl="3" w:tplc="3BB88AB0" w:tentative="1">
      <w:start w:val="1"/>
      <w:numFmt w:val="bullet"/>
      <w:lvlText w:val=""/>
      <w:lvlJc w:val="left"/>
      <w:pPr>
        <w:ind w:left="2880" w:hanging="360"/>
      </w:pPr>
      <w:rPr>
        <w:rFonts w:ascii="Symbol" w:hAnsi="Symbol" w:hint="default"/>
      </w:rPr>
    </w:lvl>
    <w:lvl w:ilvl="4" w:tplc="2102A50A" w:tentative="1">
      <w:start w:val="1"/>
      <w:numFmt w:val="bullet"/>
      <w:lvlText w:val="o"/>
      <w:lvlJc w:val="left"/>
      <w:pPr>
        <w:ind w:left="3600" w:hanging="360"/>
      </w:pPr>
      <w:rPr>
        <w:rFonts w:ascii="Courier New" w:hAnsi="Courier New" w:cs="Courier New" w:hint="default"/>
      </w:rPr>
    </w:lvl>
    <w:lvl w:ilvl="5" w:tplc="0114C55C" w:tentative="1">
      <w:start w:val="1"/>
      <w:numFmt w:val="bullet"/>
      <w:lvlText w:val=""/>
      <w:lvlJc w:val="left"/>
      <w:pPr>
        <w:ind w:left="4320" w:hanging="360"/>
      </w:pPr>
      <w:rPr>
        <w:rFonts w:ascii="Wingdings" w:hAnsi="Wingdings" w:hint="default"/>
      </w:rPr>
    </w:lvl>
    <w:lvl w:ilvl="6" w:tplc="1178A306" w:tentative="1">
      <w:start w:val="1"/>
      <w:numFmt w:val="bullet"/>
      <w:lvlText w:val=""/>
      <w:lvlJc w:val="left"/>
      <w:pPr>
        <w:ind w:left="5040" w:hanging="360"/>
      </w:pPr>
      <w:rPr>
        <w:rFonts w:ascii="Symbol" w:hAnsi="Symbol" w:hint="default"/>
      </w:rPr>
    </w:lvl>
    <w:lvl w:ilvl="7" w:tplc="9B9C2396" w:tentative="1">
      <w:start w:val="1"/>
      <w:numFmt w:val="bullet"/>
      <w:lvlText w:val="o"/>
      <w:lvlJc w:val="left"/>
      <w:pPr>
        <w:ind w:left="5760" w:hanging="360"/>
      </w:pPr>
      <w:rPr>
        <w:rFonts w:ascii="Courier New" w:hAnsi="Courier New" w:cs="Courier New" w:hint="default"/>
      </w:rPr>
    </w:lvl>
    <w:lvl w:ilvl="8" w:tplc="8AB49478" w:tentative="1">
      <w:start w:val="1"/>
      <w:numFmt w:val="bullet"/>
      <w:lvlText w:val=""/>
      <w:lvlJc w:val="left"/>
      <w:pPr>
        <w:ind w:left="6480"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4D336293"/>
    <w:multiLevelType w:val="hybridMultilevel"/>
    <w:tmpl w:val="B4640782"/>
    <w:lvl w:ilvl="0" w:tplc="6A1A0878">
      <w:start w:val="1"/>
      <w:numFmt w:val="bullet"/>
      <w:lvlText w:val=""/>
      <w:lvlJc w:val="left"/>
      <w:pPr>
        <w:ind w:left="720" w:hanging="360"/>
      </w:pPr>
      <w:rPr>
        <w:rFonts w:ascii="Symbol" w:hAnsi="Symbol" w:hint="default"/>
      </w:rPr>
    </w:lvl>
    <w:lvl w:ilvl="1" w:tplc="2F70309E" w:tentative="1">
      <w:start w:val="1"/>
      <w:numFmt w:val="bullet"/>
      <w:lvlText w:val="o"/>
      <w:lvlJc w:val="left"/>
      <w:pPr>
        <w:ind w:left="1440" w:hanging="360"/>
      </w:pPr>
      <w:rPr>
        <w:rFonts w:ascii="Courier New" w:hAnsi="Courier New" w:cs="Courier New" w:hint="default"/>
      </w:rPr>
    </w:lvl>
    <w:lvl w:ilvl="2" w:tplc="6E4CEE42" w:tentative="1">
      <w:start w:val="1"/>
      <w:numFmt w:val="bullet"/>
      <w:lvlText w:val=""/>
      <w:lvlJc w:val="left"/>
      <w:pPr>
        <w:ind w:left="2160" w:hanging="360"/>
      </w:pPr>
      <w:rPr>
        <w:rFonts w:ascii="Wingdings" w:hAnsi="Wingdings" w:hint="default"/>
      </w:rPr>
    </w:lvl>
    <w:lvl w:ilvl="3" w:tplc="D8B8C5EA" w:tentative="1">
      <w:start w:val="1"/>
      <w:numFmt w:val="bullet"/>
      <w:lvlText w:val=""/>
      <w:lvlJc w:val="left"/>
      <w:pPr>
        <w:ind w:left="2880" w:hanging="360"/>
      </w:pPr>
      <w:rPr>
        <w:rFonts w:ascii="Symbol" w:hAnsi="Symbol" w:hint="default"/>
      </w:rPr>
    </w:lvl>
    <w:lvl w:ilvl="4" w:tplc="59EC2294" w:tentative="1">
      <w:start w:val="1"/>
      <w:numFmt w:val="bullet"/>
      <w:lvlText w:val="o"/>
      <w:lvlJc w:val="left"/>
      <w:pPr>
        <w:ind w:left="3600" w:hanging="360"/>
      </w:pPr>
      <w:rPr>
        <w:rFonts w:ascii="Courier New" w:hAnsi="Courier New" w:cs="Courier New" w:hint="default"/>
      </w:rPr>
    </w:lvl>
    <w:lvl w:ilvl="5" w:tplc="CB5879B4" w:tentative="1">
      <w:start w:val="1"/>
      <w:numFmt w:val="bullet"/>
      <w:lvlText w:val=""/>
      <w:lvlJc w:val="left"/>
      <w:pPr>
        <w:ind w:left="4320" w:hanging="360"/>
      </w:pPr>
      <w:rPr>
        <w:rFonts w:ascii="Wingdings" w:hAnsi="Wingdings" w:hint="default"/>
      </w:rPr>
    </w:lvl>
    <w:lvl w:ilvl="6" w:tplc="7A2ED49A" w:tentative="1">
      <w:start w:val="1"/>
      <w:numFmt w:val="bullet"/>
      <w:lvlText w:val=""/>
      <w:lvlJc w:val="left"/>
      <w:pPr>
        <w:ind w:left="5040" w:hanging="360"/>
      </w:pPr>
      <w:rPr>
        <w:rFonts w:ascii="Symbol" w:hAnsi="Symbol" w:hint="default"/>
      </w:rPr>
    </w:lvl>
    <w:lvl w:ilvl="7" w:tplc="9F7845E4" w:tentative="1">
      <w:start w:val="1"/>
      <w:numFmt w:val="bullet"/>
      <w:lvlText w:val="o"/>
      <w:lvlJc w:val="left"/>
      <w:pPr>
        <w:ind w:left="5760" w:hanging="360"/>
      </w:pPr>
      <w:rPr>
        <w:rFonts w:ascii="Courier New" w:hAnsi="Courier New" w:cs="Courier New" w:hint="default"/>
      </w:rPr>
    </w:lvl>
    <w:lvl w:ilvl="8" w:tplc="A8A2D0BC" w:tentative="1">
      <w:start w:val="1"/>
      <w:numFmt w:val="bullet"/>
      <w:lvlText w:val=""/>
      <w:lvlJc w:val="left"/>
      <w:pPr>
        <w:ind w:left="64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2F178E"/>
    <w:multiLevelType w:val="hybridMultilevel"/>
    <w:tmpl w:val="FFFFFFFF"/>
    <w:lvl w:ilvl="0" w:tplc="DA64B39E">
      <w:start w:val="1"/>
      <w:numFmt w:val="bullet"/>
      <w:lvlText w:val="·"/>
      <w:lvlJc w:val="left"/>
      <w:pPr>
        <w:ind w:left="720" w:hanging="360"/>
      </w:pPr>
      <w:rPr>
        <w:rFonts w:ascii="Symbol" w:hAnsi="Symbol" w:hint="default"/>
      </w:rPr>
    </w:lvl>
    <w:lvl w:ilvl="1" w:tplc="6CB6FAF6">
      <w:start w:val="1"/>
      <w:numFmt w:val="bullet"/>
      <w:lvlText w:val="o"/>
      <w:lvlJc w:val="left"/>
      <w:pPr>
        <w:ind w:left="1440" w:hanging="360"/>
      </w:pPr>
      <w:rPr>
        <w:rFonts w:ascii="Courier New" w:hAnsi="Courier New" w:hint="default"/>
      </w:rPr>
    </w:lvl>
    <w:lvl w:ilvl="2" w:tplc="7ADE0260">
      <w:start w:val="1"/>
      <w:numFmt w:val="bullet"/>
      <w:lvlText w:val=""/>
      <w:lvlJc w:val="left"/>
      <w:pPr>
        <w:ind w:left="2160" w:hanging="360"/>
      </w:pPr>
      <w:rPr>
        <w:rFonts w:ascii="Wingdings" w:hAnsi="Wingdings" w:hint="default"/>
      </w:rPr>
    </w:lvl>
    <w:lvl w:ilvl="3" w:tplc="9BBAB0F4">
      <w:start w:val="1"/>
      <w:numFmt w:val="bullet"/>
      <w:lvlText w:val=""/>
      <w:lvlJc w:val="left"/>
      <w:pPr>
        <w:ind w:left="2880" w:hanging="360"/>
      </w:pPr>
      <w:rPr>
        <w:rFonts w:ascii="Symbol" w:hAnsi="Symbol" w:hint="default"/>
      </w:rPr>
    </w:lvl>
    <w:lvl w:ilvl="4" w:tplc="1ABC1100">
      <w:start w:val="1"/>
      <w:numFmt w:val="bullet"/>
      <w:lvlText w:val="o"/>
      <w:lvlJc w:val="left"/>
      <w:pPr>
        <w:ind w:left="3600" w:hanging="360"/>
      </w:pPr>
      <w:rPr>
        <w:rFonts w:ascii="Courier New" w:hAnsi="Courier New" w:hint="default"/>
      </w:rPr>
    </w:lvl>
    <w:lvl w:ilvl="5" w:tplc="9B86E094">
      <w:start w:val="1"/>
      <w:numFmt w:val="bullet"/>
      <w:lvlText w:val=""/>
      <w:lvlJc w:val="left"/>
      <w:pPr>
        <w:ind w:left="4320" w:hanging="360"/>
      </w:pPr>
      <w:rPr>
        <w:rFonts w:ascii="Wingdings" w:hAnsi="Wingdings" w:hint="default"/>
      </w:rPr>
    </w:lvl>
    <w:lvl w:ilvl="6" w:tplc="1AB6198A">
      <w:start w:val="1"/>
      <w:numFmt w:val="bullet"/>
      <w:lvlText w:val=""/>
      <w:lvlJc w:val="left"/>
      <w:pPr>
        <w:ind w:left="5040" w:hanging="360"/>
      </w:pPr>
      <w:rPr>
        <w:rFonts w:ascii="Symbol" w:hAnsi="Symbol" w:hint="default"/>
      </w:rPr>
    </w:lvl>
    <w:lvl w:ilvl="7" w:tplc="1DA6D13C">
      <w:start w:val="1"/>
      <w:numFmt w:val="bullet"/>
      <w:lvlText w:val="o"/>
      <w:lvlJc w:val="left"/>
      <w:pPr>
        <w:ind w:left="5760" w:hanging="360"/>
      </w:pPr>
      <w:rPr>
        <w:rFonts w:ascii="Courier New" w:hAnsi="Courier New" w:hint="default"/>
      </w:rPr>
    </w:lvl>
    <w:lvl w:ilvl="8" w:tplc="A75ACC44">
      <w:start w:val="1"/>
      <w:numFmt w:val="bullet"/>
      <w:lvlText w:val=""/>
      <w:lvlJc w:val="left"/>
      <w:pPr>
        <w:ind w:left="6480" w:hanging="360"/>
      </w:pPr>
      <w:rPr>
        <w:rFonts w:ascii="Wingdings" w:hAnsi="Wingdings" w:hint="default"/>
      </w:rPr>
    </w:lvl>
  </w:abstractNum>
  <w:abstractNum w:abstractNumId="34"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0"/>
  </w:num>
  <w:num w:numId="14">
    <w:abstractNumId w:val="12"/>
  </w:num>
  <w:num w:numId="15">
    <w:abstractNumId w:val="17"/>
  </w:num>
  <w:num w:numId="16">
    <w:abstractNumId w:val="35"/>
  </w:num>
  <w:num w:numId="17">
    <w:abstractNumId w:val="28"/>
  </w:num>
  <w:num w:numId="18">
    <w:abstractNumId w:val="13"/>
  </w:num>
  <w:num w:numId="19">
    <w:abstractNumId w:val="18"/>
  </w:num>
  <w:num w:numId="20">
    <w:abstractNumId w:val="24"/>
  </w:num>
  <w:num w:numId="21">
    <w:abstractNumId w:val="29"/>
  </w:num>
  <w:num w:numId="22">
    <w:abstractNumId w:val="16"/>
  </w:num>
  <w:num w:numId="23">
    <w:abstractNumId w:val="19"/>
  </w:num>
  <w:num w:numId="24">
    <w:abstractNumId w:val="27"/>
  </w:num>
  <w:num w:numId="25">
    <w:abstractNumId w:val="27"/>
  </w:num>
  <w:num w:numId="26">
    <w:abstractNumId w:val="20"/>
  </w:num>
  <w:num w:numId="27">
    <w:abstractNumId w:val="15"/>
  </w:num>
  <w:num w:numId="28">
    <w:abstractNumId w:val="31"/>
  </w:num>
  <w:num w:numId="29">
    <w:abstractNumId w:val="11"/>
  </w:num>
  <w:num w:numId="30">
    <w:abstractNumId w:val="23"/>
  </w:num>
  <w:num w:numId="31">
    <w:abstractNumId w:val="32"/>
  </w:num>
  <w:num w:numId="32">
    <w:abstractNumId w:val="26"/>
  </w:num>
  <w:num w:numId="33">
    <w:abstractNumId w:val="33"/>
  </w:num>
  <w:num w:numId="34">
    <w:abstractNumId w:val="14"/>
  </w:num>
  <w:num w:numId="35">
    <w:abstractNumId w:val="34"/>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76CE1"/>
    <w:rsid w:val="00080665"/>
    <w:rsid w:val="00081329"/>
    <w:rsid w:val="00085784"/>
    <w:rsid w:val="0009676A"/>
    <w:rsid w:val="000A0187"/>
    <w:rsid w:val="000A3328"/>
    <w:rsid w:val="000C43A2"/>
    <w:rsid w:val="000D0403"/>
    <w:rsid w:val="000D61A2"/>
    <w:rsid w:val="000D7961"/>
    <w:rsid w:val="000E397B"/>
    <w:rsid w:val="000F1580"/>
    <w:rsid w:val="001229F6"/>
    <w:rsid w:val="00142C77"/>
    <w:rsid w:val="0015200D"/>
    <w:rsid w:val="0015553B"/>
    <w:rsid w:val="00161A5A"/>
    <w:rsid w:val="00170AB9"/>
    <w:rsid w:val="00181928"/>
    <w:rsid w:val="001856D7"/>
    <w:rsid w:val="00187E51"/>
    <w:rsid w:val="00192DBD"/>
    <w:rsid w:val="0019399A"/>
    <w:rsid w:val="001A52E9"/>
    <w:rsid w:val="001B2D1D"/>
    <w:rsid w:val="001B4B9B"/>
    <w:rsid w:val="001D3694"/>
    <w:rsid w:val="001E33AB"/>
    <w:rsid w:val="001E3BCF"/>
    <w:rsid w:val="002066B3"/>
    <w:rsid w:val="0021427F"/>
    <w:rsid w:val="00235915"/>
    <w:rsid w:val="00252877"/>
    <w:rsid w:val="00262B06"/>
    <w:rsid w:val="00270C45"/>
    <w:rsid w:val="00273E3E"/>
    <w:rsid w:val="002748B0"/>
    <w:rsid w:val="00275198"/>
    <w:rsid w:val="0028054C"/>
    <w:rsid w:val="002869AF"/>
    <w:rsid w:val="00286A28"/>
    <w:rsid w:val="002900F9"/>
    <w:rsid w:val="00295878"/>
    <w:rsid w:val="002A3A4E"/>
    <w:rsid w:val="002B02FE"/>
    <w:rsid w:val="002B1A8F"/>
    <w:rsid w:val="002B2265"/>
    <w:rsid w:val="002C67D8"/>
    <w:rsid w:val="002D0049"/>
    <w:rsid w:val="002E2A9D"/>
    <w:rsid w:val="003058DA"/>
    <w:rsid w:val="0030762F"/>
    <w:rsid w:val="00311BD3"/>
    <w:rsid w:val="00312685"/>
    <w:rsid w:val="00321C92"/>
    <w:rsid w:val="00334C18"/>
    <w:rsid w:val="003513DB"/>
    <w:rsid w:val="0036243F"/>
    <w:rsid w:val="003636A2"/>
    <w:rsid w:val="0036506F"/>
    <w:rsid w:val="00385ABF"/>
    <w:rsid w:val="00392AF3"/>
    <w:rsid w:val="003A0AD7"/>
    <w:rsid w:val="003A6A11"/>
    <w:rsid w:val="003B75F4"/>
    <w:rsid w:val="003C78E4"/>
    <w:rsid w:val="003E20FF"/>
    <w:rsid w:val="003F2BC3"/>
    <w:rsid w:val="00406F1F"/>
    <w:rsid w:val="004077C9"/>
    <w:rsid w:val="00414E6F"/>
    <w:rsid w:val="00415F06"/>
    <w:rsid w:val="00416D38"/>
    <w:rsid w:val="00421799"/>
    <w:rsid w:val="00421F93"/>
    <w:rsid w:val="004331DF"/>
    <w:rsid w:val="0043566B"/>
    <w:rsid w:val="004430CE"/>
    <w:rsid w:val="00457453"/>
    <w:rsid w:val="0046327F"/>
    <w:rsid w:val="004648BD"/>
    <w:rsid w:val="00472A03"/>
    <w:rsid w:val="00474686"/>
    <w:rsid w:val="00475A24"/>
    <w:rsid w:val="00483313"/>
    <w:rsid w:val="004869CE"/>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1B57"/>
    <w:rsid w:val="00542D84"/>
    <w:rsid w:val="00546F06"/>
    <w:rsid w:val="005543B5"/>
    <w:rsid w:val="005619A3"/>
    <w:rsid w:val="00583521"/>
    <w:rsid w:val="0058604B"/>
    <w:rsid w:val="00586B80"/>
    <w:rsid w:val="005A39D1"/>
    <w:rsid w:val="005B37AF"/>
    <w:rsid w:val="005B45E9"/>
    <w:rsid w:val="005B543A"/>
    <w:rsid w:val="005B5914"/>
    <w:rsid w:val="005C0E75"/>
    <w:rsid w:val="005C33BC"/>
    <w:rsid w:val="005D12FD"/>
    <w:rsid w:val="005E07F1"/>
    <w:rsid w:val="005F20D7"/>
    <w:rsid w:val="00622A8F"/>
    <w:rsid w:val="006354E9"/>
    <w:rsid w:val="0064011F"/>
    <w:rsid w:val="00641CA0"/>
    <w:rsid w:val="006444D5"/>
    <w:rsid w:val="0065094C"/>
    <w:rsid w:val="006527BD"/>
    <w:rsid w:val="00663234"/>
    <w:rsid w:val="00667E12"/>
    <w:rsid w:val="00676C62"/>
    <w:rsid w:val="00677A58"/>
    <w:rsid w:val="0068503E"/>
    <w:rsid w:val="00685848"/>
    <w:rsid w:val="006A6F8F"/>
    <w:rsid w:val="006A7C08"/>
    <w:rsid w:val="006C0E12"/>
    <w:rsid w:val="006C7A7B"/>
    <w:rsid w:val="006D0B95"/>
    <w:rsid w:val="006D1217"/>
    <w:rsid w:val="006E4CA9"/>
    <w:rsid w:val="006F1CE9"/>
    <w:rsid w:val="006F2BB7"/>
    <w:rsid w:val="006F7908"/>
    <w:rsid w:val="0070090A"/>
    <w:rsid w:val="0070796E"/>
    <w:rsid w:val="00727150"/>
    <w:rsid w:val="007274B6"/>
    <w:rsid w:val="00735AC3"/>
    <w:rsid w:val="00735B54"/>
    <w:rsid w:val="0074774B"/>
    <w:rsid w:val="00755605"/>
    <w:rsid w:val="00762A1E"/>
    <w:rsid w:val="007679D2"/>
    <w:rsid w:val="00770299"/>
    <w:rsid w:val="00781933"/>
    <w:rsid w:val="00785979"/>
    <w:rsid w:val="00791D56"/>
    <w:rsid w:val="00794FF3"/>
    <w:rsid w:val="00795647"/>
    <w:rsid w:val="00797056"/>
    <w:rsid w:val="007B145B"/>
    <w:rsid w:val="007B2366"/>
    <w:rsid w:val="007B5E61"/>
    <w:rsid w:val="007B7C19"/>
    <w:rsid w:val="007F710F"/>
    <w:rsid w:val="00800D40"/>
    <w:rsid w:val="00806DE5"/>
    <w:rsid w:val="00810A21"/>
    <w:rsid w:val="00811068"/>
    <w:rsid w:val="00813980"/>
    <w:rsid w:val="00817846"/>
    <w:rsid w:val="00831C97"/>
    <w:rsid w:val="00833A72"/>
    <w:rsid w:val="00833F2B"/>
    <w:rsid w:val="008340D6"/>
    <w:rsid w:val="0083540C"/>
    <w:rsid w:val="00835BBF"/>
    <w:rsid w:val="008460D2"/>
    <w:rsid w:val="0084734D"/>
    <w:rsid w:val="00852BDE"/>
    <w:rsid w:val="00852CC6"/>
    <w:rsid w:val="00870D98"/>
    <w:rsid w:val="008740CF"/>
    <w:rsid w:val="00882AA1"/>
    <w:rsid w:val="00883EFF"/>
    <w:rsid w:val="00885734"/>
    <w:rsid w:val="00891809"/>
    <w:rsid w:val="008A357D"/>
    <w:rsid w:val="008D07B5"/>
    <w:rsid w:val="008F2196"/>
    <w:rsid w:val="008F31C2"/>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C1365"/>
    <w:rsid w:val="009D2C9F"/>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71430"/>
    <w:rsid w:val="00B830A9"/>
    <w:rsid w:val="00B8577A"/>
    <w:rsid w:val="00B8609C"/>
    <w:rsid w:val="00BA2A7B"/>
    <w:rsid w:val="00BB21E5"/>
    <w:rsid w:val="00BB67AF"/>
    <w:rsid w:val="00BC1350"/>
    <w:rsid w:val="00BC6A2F"/>
    <w:rsid w:val="00BD6E13"/>
    <w:rsid w:val="00BE77DE"/>
    <w:rsid w:val="00BF0B49"/>
    <w:rsid w:val="00BF1682"/>
    <w:rsid w:val="00C26729"/>
    <w:rsid w:val="00C274E1"/>
    <w:rsid w:val="00C37B27"/>
    <w:rsid w:val="00C37DEF"/>
    <w:rsid w:val="00C53CE6"/>
    <w:rsid w:val="00C551FC"/>
    <w:rsid w:val="00C62651"/>
    <w:rsid w:val="00C648E4"/>
    <w:rsid w:val="00C705EB"/>
    <w:rsid w:val="00C75DBB"/>
    <w:rsid w:val="00C837F9"/>
    <w:rsid w:val="00C83F38"/>
    <w:rsid w:val="00C84158"/>
    <w:rsid w:val="00C84E60"/>
    <w:rsid w:val="00C9415E"/>
    <w:rsid w:val="00CE7C10"/>
    <w:rsid w:val="00CF3BC7"/>
    <w:rsid w:val="00CF63E1"/>
    <w:rsid w:val="00D00614"/>
    <w:rsid w:val="00D02227"/>
    <w:rsid w:val="00D116EA"/>
    <w:rsid w:val="00D17DC5"/>
    <w:rsid w:val="00D25588"/>
    <w:rsid w:val="00D27001"/>
    <w:rsid w:val="00D3471B"/>
    <w:rsid w:val="00D35307"/>
    <w:rsid w:val="00D4563B"/>
    <w:rsid w:val="00D80072"/>
    <w:rsid w:val="00D839D8"/>
    <w:rsid w:val="00D91F09"/>
    <w:rsid w:val="00D92439"/>
    <w:rsid w:val="00DA1664"/>
    <w:rsid w:val="00DA2F6F"/>
    <w:rsid w:val="00DA3130"/>
    <w:rsid w:val="00DB5B1B"/>
    <w:rsid w:val="00DB6C98"/>
    <w:rsid w:val="00DB79EF"/>
    <w:rsid w:val="00DD05EF"/>
    <w:rsid w:val="00DD4038"/>
    <w:rsid w:val="00DD5A07"/>
    <w:rsid w:val="00DE3F2D"/>
    <w:rsid w:val="00DE460C"/>
    <w:rsid w:val="00E207C7"/>
    <w:rsid w:val="00E2379D"/>
    <w:rsid w:val="00E244D1"/>
    <w:rsid w:val="00E45EB4"/>
    <w:rsid w:val="00E62635"/>
    <w:rsid w:val="00E7476B"/>
    <w:rsid w:val="00E74841"/>
    <w:rsid w:val="00E84413"/>
    <w:rsid w:val="00E96CF9"/>
    <w:rsid w:val="00E97390"/>
    <w:rsid w:val="00E97800"/>
    <w:rsid w:val="00EA3797"/>
    <w:rsid w:val="00EA467D"/>
    <w:rsid w:val="00EA561E"/>
    <w:rsid w:val="00EA6520"/>
    <w:rsid w:val="00EA72D0"/>
    <w:rsid w:val="00EB0A5D"/>
    <w:rsid w:val="00EC43F5"/>
    <w:rsid w:val="00ED409F"/>
    <w:rsid w:val="00EF62C8"/>
    <w:rsid w:val="00F156F2"/>
    <w:rsid w:val="00F2422E"/>
    <w:rsid w:val="00F35A0C"/>
    <w:rsid w:val="00F40E2E"/>
    <w:rsid w:val="00F41149"/>
    <w:rsid w:val="00F620CA"/>
    <w:rsid w:val="00F74154"/>
    <w:rsid w:val="00F842D3"/>
    <w:rsid w:val="00F87092"/>
    <w:rsid w:val="00FB2C7A"/>
    <w:rsid w:val="00FB2F8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rsid w:val="00806DE5"/>
    <w:pPr>
      <w:tabs>
        <w:tab w:val="clear" w:pos="794"/>
        <w:tab w:val="clear" w:pos="1191"/>
        <w:tab w:val="left" w:pos="1134"/>
        <w:tab w:val="left" w:pos="1871"/>
      </w:tabs>
    </w:pPr>
    <w:rPr>
      <w:rFonts w:asciiTheme="minorHAnsi" w:hAnsiTheme="minorHAnsi"/>
    </w:rPr>
  </w:style>
  <w:style w:type="paragraph" w:customStyle="1" w:styleId="CEONormal">
    <w:name w:val="CEO_Normal"/>
    <w:link w:val="CEONormalChar"/>
    <w:autoRedefine/>
    <w:rsid w:val="00806DE5"/>
    <w:pPr>
      <w:spacing w:before="120"/>
    </w:pPr>
    <w:rPr>
      <w:rFonts w:ascii="Verdana" w:hAnsi="Verdana"/>
      <w:sz w:val="19"/>
      <w:szCs w:val="19"/>
      <w:lang w:eastAsia="en-US"/>
    </w:rPr>
  </w:style>
  <w:style w:type="character" w:customStyle="1" w:styleId="CEONormalChar">
    <w:name w:val="CEO_Normal Char"/>
    <w:basedOn w:val="DefaultParagraphFont"/>
    <w:link w:val="CEONormal"/>
    <w:rsid w:val="00806DE5"/>
    <w:rPr>
      <w:rFonts w:ascii="Verdana" w:hAnsi="Verdana"/>
      <w:sz w:val="19"/>
      <w:szCs w:val="19"/>
      <w:lang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806DE5"/>
    <w:rPr>
      <w:rFonts w:ascii="Calibri" w:eastAsia="Times New Roman" w:hAnsi="Calibri"/>
      <w:sz w:val="24"/>
      <w:lang w:eastAsia="en-US"/>
    </w:rPr>
  </w:style>
  <w:style w:type="character" w:customStyle="1" w:styleId="normaltextrun">
    <w:name w:val="normaltextrun"/>
    <w:basedOn w:val="DefaultParagraphFont"/>
    <w:rsid w:val="0080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ARB-INF-0002/es" TargetMode="External"/><Relationship Id="rId18" Type="http://schemas.openxmlformats.org/officeDocument/2006/relationships/hyperlink" Target="https://www.itu.int/md/D18-RPMEUR-C-0003/es" TargetMode="External"/><Relationship Id="rId26" Type="http://schemas.openxmlformats.org/officeDocument/2006/relationships/hyperlink" Target="https://www.itu.int/md/D18-RPMEUR-C-0007/es" TargetMode="External"/><Relationship Id="rId3" Type="http://schemas.openxmlformats.org/officeDocument/2006/relationships/styles" Target="styles.xml"/><Relationship Id="rId21" Type="http://schemas.openxmlformats.org/officeDocument/2006/relationships/hyperlink" Target="https://www.itu.int/md/D18-RPMARB-C-0012/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D18-RPMEUR-INF-0015/es" TargetMode="External"/><Relationship Id="rId17" Type="http://schemas.openxmlformats.org/officeDocument/2006/relationships/hyperlink" Target="https://www.itu.int/md/D18-RPMEUR-C-0002/es" TargetMode="External"/><Relationship Id="rId25" Type="http://schemas.openxmlformats.org/officeDocument/2006/relationships/hyperlink" Target="https://www.itu.int/en/ITU-D/Conferences/WTDC/WTDC21/NoW/Pages/Events/Regional/Europe/2021_01.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RPMEUR-210118/sum/es" TargetMode="External"/><Relationship Id="rId20" Type="http://schemas.openxmlformats.org/officeDocument/2006/relationships/hyperlink" Target="https://www.itu.int/en/ITU-D/Conferences/WTDC/WTDC17/Documents/WTDC17_final_report_es.pdf" TargetMode="External"/><Relationship Id="rId29" Type="http://schemas.openxmlformats.org/officeDocument/2006/relationships/hyperlink" Target="https://www.itu.int/en/ITU-D/Conferences/WTDC/WTDC21/Pages/NoW/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s/ITU-D/Conferences/WTDC/WTDC21/Pages/RPM-EUR.aspx" TargetMode="External"/><Relationship Id="rId24" Type="http://schemas.openxmlformats.org/officeDocument/2006/relationships/hyperlink" Target="https://www.itu.int/en/ITU-D/Regional-Presence/Europe/Pages/Projects/GCEUR/About.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RPMEUR-210118-TD-0001/es" TargetMode="External"/><Relationship Id="rId23" Type="http://schemas.openxmlformats.org/officeDocument/2006/relationships/hyperlink" Target="https://www.itu.int/md/D18-RPMEUR-C-0006/es" TargetMode="External"/><Relationship Id="rId28" Type="http://schemas.openxmlformats.org/officeDocument/2006/relationships/hyperlink" Target="https://www.itu.int/md/D18-RPMARB-C-0009/es" TargetMode="External"/><Relationship Id="rId10" Type="http://schemas.openxmlformats.org/officeDocument/2006/relationships/hyperlink" Target="https://www.itu.int/md/D18-RPMEUR-C-0035/es" TargetMode="External"/><Relationship Id="rId19" Type="http://schemas.openxmlformats.org/officeDocument/2006/relationships/hyperlink" Target="https://www.itu.int/md/D18-RPMEUR-C-0004/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4-RPMEUR-C-0001/es" TargetMode="External"/><Relationship Id="rId22" Type="http://schemas.openxmlformats.org/officeDocument/2006/relationships/hyperlink" Target="https://www.itu.int/md/D18-RPMASP-C-0005/es" TargetMode="External"/><Relationship Id="rId27" Type="http://schemas.openxmlformats.org/officeDocument/2006/relationships/hyperlink" Target="https://www.itu.int/md/D18-RPMASP-C-0008/es" TargetMode="External"/><Relationship Id="rId30" Type="http://schemas.openxmlformats.org/officeDocument/2006/relationships/header" Target="header1.xml"/><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C180-465E-4135-BBA4-906BF955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6298</Words>
  <Characters>34883</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cp:lastModifiedBy>
  <cp:revision>10</cp:revision>
  <cp:lastPrinted>2016-05-13T07:33:00Z</cp:lastPrinted>
  <dcterms:created xsi:type="dcterms:W3CDTF">2021-05-11T10:20:00Z</dcterms:created>
  <dcterms:modified xsi:type="dcterms:W3CDTF">2021-05-11T15:00:00Z</dcterms:modified>
</cp:coreProperties>
</file>