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360874F6" w:rsidR="006D14DF" w:rsidRPr="00A96DFE" w:rsidRDefault="00DF269F" w:rsidP="00DF269F">
            <w:pPr>
              <w:spacing w:before="360" w:after="120"/>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sidR="006D14DF">
              <w:rPr>
                <w:rFonts w:cstheme="minorHAnsi"/>
                <w:b/>
                <w:bCs/>
                <w:szCs w:val="24"/>
              </w:rPr>
              <w:br/>
            </w:r>
            <w:r w:rsidRPr="00DF269F">
              <w:rPr>
                <w:rFonts w:cstheme="minorHAnsi"/>
                <w:b/>
                <w:bCs/>
                <w:szCs w:val="24"/>
              </w:rPr>
              <w:t>Virtual, 7-8 April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2F3E54">
        <w:trPr>
          <w:cantSplit/>
        </w:trPr>
        <w:tc>
          <w:tcPr>
            <w:tcW w:w="6379"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260"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2F3E54">
        <w:trPr>
          <w:cantSplit/>
          <w:trHeight w:val="23"/>
        </w:trPr>
        <w:tc>
          <w:tcPr>
            <w:tcW w:w="6379"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260" w:type="dxa"/>
            <w:gridSpan w:val="2"/>
          </w:tcPr>
          <w:p w14:paraId="590E9BF7" w14:textId="6E7ED737"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Pr>
                <w:rFonts w:cstheme="minorHAnsi"/>
                <w:b/>
                <w:bCs/>
                <w:szCs w:val="24"/>
                <w:lang w:val="es-ES_tradnl"/>
              </w:rPr>
              <w:t>A</w:t>
            </w:r>
            <w:r w:rsidR="00DF269F">
              <w:rPr>
                <w:rFonts w:cstheme="minorHAnsi"/>
                <w:b/>
                <w:bCs/>
                <w:szCs w:val="24"/>
                <w:lang w:val="es-ES_tradnl"/>
              </w:rPr>
              <w:t>RB</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3</w:t>
            </w:r>
            <w:r w:rsidRPr="00674952">
              <w:rPr>
                <w:rFonts w:cstheme="minorHAnsi"/>
                <w:b/>
                <w:bCs/>
                <w:szCs w:val="24"/>
                <w:lang w:val="es-ES_tradnl"/>
              </w:rPr>
              <w:t>-E</w:t>
            </w:r>
          </w:p>
        </w:tc>
      </w:tr>
      <w:tr w:rsidR="006D14DF" w:rsidRPr="00674952" w14:paraId="4884AB3E" w14:textId="77777777" w:rsidTr="002F3E54">
        <w:trPr>
          <w:cantSplit/>
          <w:trHeight w:val="23"/>
        </w:trPr>
        <w:tc>
          <w:tcPr>
            <w:tcW w:w="6379"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260" w:type="dxa"/>
            <w:gridSpan w:val="2"/>
          </w:tcPr>
          <w:p w14:paraId="433E4FB5" w14:textId="55FBB2ED" w:rsidR="006D14DF" w:rsidRPr="00674952" w:rsidRDefault="00C91453" w:rsidP="002F3E54">
            <w:pPr>
              <w:spacing w:before="0" w:line="240" w:lineRule="atLeast"/>
              <w:rPr>
                <w:rFonts w:cstheme="minorHAnsi"/>
                <w:szCs w:val="24"/>
              </w:rPr>
            </w:pPr>
            <w:r>
              <w:rPr>
                <w:rFonts w:cstheme="minorHAnsi"/>
                <w:b/>
                <w:bCs/>
                <w:szCs w:val="24"/>
                <w:lang w:val="fr-FR"/>
              </w:rPr>
              <w:t>11</w:t>
            </w:r>
            <w:bookmarkStart w:id="0" w:name="_GoBack"/>
            <w:bookmarkEnd w:id="0"/>
            <w:r w:rsidR="00DF269F">
              <w:rPr>
                <w:rFonts w:cstheme="minorHAnsi"/>
                <w:b/>
                <w:bCs/>
                <w:szCs w:val="24"/>
                <w:lang w:val="fr-FR"/>
              </w:rPr>
              <w:t xml:space="preserve"> February</w:t>
            </w:r>
            <w:r w:rsidR="009F4C9F">
              <w:rPr>
                <w:rFonts w:cstheme="minorHAnsi"/>
                <w:b/>
                <w:bCs/>
                <w:szCs w:val="24"/>
                <w:lang w:val="fr-FR"/>
              </w:rPr>
              <w:t xml:space="preserve"> 2021</w:t>
            </w:r>
          </w:p>
        </w:tc>
      </w:tr>
      <w:tr w:rsidR="006D14DF" w:rsidRPr="00674952" w14:paraId="0D85B6EC" w14:textId="77777777" w:rsidTr="002F3E54">
        <w:trPr>
          <w:cantSplit/>
          <w:trHeight w:val="23"/>
        </w:trPr>
        <w:tc>
          <w:tcPr>
            <w:tcW w:w="6379"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260" w:type="dxa"/>
            <w:gridSpan w:val="2"/>
          </w:tcPr>
          <w:p w14:paraId="35E0D630" w14:textId="77777777"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Original: English</w:t>
            </w:r>
          </w:p>
        </w:tc>
      </w:tr>
      <w:tr w:rsidR="006D14DF" w:rsidRPr="00674952" w14:paraId="3F0EA968" w14:textId="77777777" w:rsidTr="002F3E54">
        <w:trPr>
          <w:cantSplit/>
          <w:trHeight w:val="23"/>
        </w:trPr>
        <w:tc>
          <w:tcPr>
            <w:tcW w:w="9639" w:type="dxa"/>
            <w:gridSpan w:val="4"/>
            <w:shd w:val="clear" w:color="auto" w:fill="auto"/>
          </w:tcPr>
          <w:p w14:paraId="5DC73A26" w14:textId="3DADB7A7" w:rsidR="006D14DF" w:rsidRPr="00674952" w:rsidRDefault="006D14DF" w:rsidP="006D14DF">
            <w:pPr>
              <w:pStyle w:val="Source"/>
              <w:spacing w:before="240" w:after="240"/>
              <w:rPr>
                <w:rFonts w:cstheme="minorHAnsi"/>
              </w:rPr>
            </w:pPr>
            <w:r w:rsidRPr="00330F7A">
              <w:rPr>
                <w:rFonts w:cstheme="minorHAnsi"/>
              </w:rPr>
              <w:t>Director, Telecommunication Development Bureau</w:t>
            </w:r>
          </w:p>
        </w:tc>
      </w:tr>
      <w:tr w:rsidR="006D14DF" w:rsidRPr="00674952" w14:paraId="1AFB1543" w14:textId="77777777" w:rsidTr="002F3E54">
        <w:trPr>
          <w:cantSplit/>
          <w:trHeight w:val="23"/>
        </w:trPr>
        <w:tc>
          <w:tcPr>
            <w:tcW w:w="9639" w:type="dxa"/>
            <w:gridSpan w:val="4"/>
            <w:shd w:val="clear" w:color="auto" w:fill="auto"/>
          </w:tcPr>
          <w:p w14:paraId="3085E04F" w14:textId="4F1AEAF5" w:rsidR="006D14DF" w:rsidRPr="00674952" w:rsidRDefault="006D14DF" w:rsidP="006D14DF">
            <w:pPr>
              <w:pStyle w:val="Title1"/>
              <w:spacing w:before="120" w:after="120"/>
              <w:rPr>
                <w:rFonts w:cstheme="minorHAnsi"/>
                <w:caps w:val="0"/>
              </w:rPr>
            </w:pPr>
            <w:r>
              <w:rPr>
                <w:caps w:val="0"/>
                <w:lang w:val="en-US"/>
              </w:rPr>
              <w:t>Result Based Management (RBM) implementation in BDT</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r w:rsidR="006D14DF" w:rsidRPr="00674952" w14:paraId="239A1898" w14:textId="77777777" w:rsidTr="002F3E5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73D329D" w14:textId="77777777" w:rsidR="006D14DF" w:rsidRPr="00674952" w:rsidRDefault="006D14DF" w:rsidP="006D14DF">
            <w:pPr>
              <w:pStyle w:val="Title1"/>
              <w:spacing w:before="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1CB5A52" w14:textId="77777777"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Item 5</w:t>
            </w:r>
          </w:p>
          <w:p w14:paraId="0154D8DB"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 xml:space="preserve">Summary: </w:t>
            </w:r>
          </w:p>
          <w:p w14:paraId="2F0FED9A" w14:textId="77777777" w:rsidR="006D14DF" w:rsidRDefault="006D14DF" w:rsidP="006D14DF">
            <w:pPr>
              <w:rPr>
                <w:rFonts w:cstheme="minorHAnsi"/>
              </w:rPr>
            </w:pPr>
            <w:r>
              <w:rPr>
                <w:rFonts w:cstheme="minorHAnsi"/>
              </w:rPr>
              <w:t>In 2019, BDT embarked on a comprehensive overhaul of its use of results-based management (RBM) to equip the Telecommunication Development Bureau (BDT) for the challenges of a rapidly changing development landscape and make it Fit4Purpose</w:t>
            </w:r>
            <w:r w:rsidRPr="00556141">
              <w:rPr>
                <w:rFonts w:cstheme="minorHAnsi"/>
              </w:rPr>
              <w:t xml:space="preserve">. </w:t>
            </w:r>
            <w:r>
              <w:rPr>
                <w:rFonts w:cstheme="minorHAnsi"/>
              </w:rPr>
              <w:t xml:space="preserve">This reform will introduce RBM for the implementation of all work programmes, as a managerial decision and monitoring tool, and to provide the evidence to demonstrate BDT’s impact. RBM will also serve as the platform to engage with internal and external partners, and to replicate and scale up successful projects and work programme initiatives. </w:t>
            </w:r>
          </w:p>
          <w:p w14:paraId="111AEE96"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Expected results:</w:t>
            </w:r>
          </w:p>
          <w:p w14:paraId="513FB3F7" w14:textId="20C91E3E"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RPM-</w:t>
            </w:r>
            <w:r w:rsidR="0070310A">
              <w:rPr>
                <w:rFonts w:cstheme="minorHAnsi"/>
                <w:caps w:val="0"/>
                <w:sz w:val="24"/>
                <w:szCs w:val="24"/>
              </w:rPr>
              <w:t>A</w:t>
            </w:r>
            <w:r w:rsidR="004237E1">
              <w:rPr>
                <w:rFonts w:cstheme="minorHAnsi"/>
                <w:caps w:val="0"/>
                <w:sz w:val="24"/>
                <w:szCs w:val="24"/>
              </w:rPr>
              <w:t>RB</w:t>
            </w:r>
            <w:r>
              <w:rPr>
                <w:rFonts w:cstheme="minorHAnsi"/>
                <w:caps w:val="0"/>
                <w:sz w:val="24"/>
                <w:szCs w:val="24"/>
              </w:rPr>
              <w:t xml:space="preserve"> is invited to note this document.</w:t>
            </w:r>
          </w:p>
          <w:p w14:paraId="13E7E728"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References:</w:t>
            </w:r>
          </w:p>
          <w:p w14:paraId="6CAF7EA3" w14:textId="429BB236" w:rsidR="006D14DF" w:rsidRPr="00674952" w:rsidRDefault="006D14DF" w:rsidP="006D14DF">
            <w:pPr>
              <w:spacing w:after="120"/>
            </w:pPr>
            <w:r w:rsidRPr="00A6503E">
              <w:t>Buenos Aires Action Plan</w:t>
            </w:r>
            <w:r>
              <w:t xml:space="preserve"> from World Telecommunication Development Conference 2017</w:t>
            </w:r>
            <w:r w:rsidRPr="00A6503E">
              <w:t xml:space="preserve"> </w:t>
            </w:r>
            <w:r>
              <w:t>(</w:t>
            </w:r>
            <w:r w:rsidRPr="00A6503E">
              <w:t>WTDC-17</w:t>
            </w:r>
            <w:r>
              <w:t>), Resolutions 25, 71 and 151 (Rev. Dubai, 2018) of the Plenipotentiary Conference, Resolutions 52 and 53 (Rev. Dubai, 2014) of WTDC</w:t>
            </w:r>
          </w:p>
        </w:tc>
      </w:tr>
    </w:tbl>
    <w:p w14:paraId="7D81E126" w14:textId="77777777" w:rsidR="006D14DF" w:rsidRDefault="006D14DF">
      <w:r>
        <w:br w:type="page"/>
      </w:r>
    </w:p>
    <w:p w14:paraId="5D93DE5A" w14:textId="153228E5" w:rsidR="00F77372" w:rsidRPr="003831C9" w:rsidRDefault="00FE33A8" w:rsidP="00F77372">
      <w:pPr>
        <w:pStyle w:val="ListParagraph"/>
        <w:keepNext/>
        <w:numPr>
          <w:ilvl w:val="0"/>
          <w:numId w:val="6"/>
        </w:numPr>
        <w:spacing w:before="360"/>
        <w:rPr>
          <w:rFonts w:cstheme="minorHAnsi"/>
          <w:b/>
          <w:bCs/>
          <w:szCs w:val="24"/>
        </w:rPr>
      </w:pPr>
      <w:r>
        <w:rPr>
          <w:rFonts w:cstheme="minorHAnsi"/>
          <w:b/>
          <w:bCs/>
          <w:szCs w:val="24"/>
        </w:rPr>
        <w:lastRenderedPageBreak/>
        <w:t>The need to</w:t>
      </w:r>
      <w:r w:rsidR="00F77372" w:rsidRPr="003831C9">
        <w:rPr>
          <w:rFonts w:cstheme="minorHAnsi"/>
          <w:b/>
          <w:bCs/>
          <w:szCs w:val="24"/>
        </w:rPr>
        <w:t xml:space="preserve"> embark on </w:t>
      </w:r>
      <w:r>
        <w:rPr>
          <w:rFonts w:cstheme="minorHAnsi"/>
          <w:b/>
          <w:bCs/>
          <w:szCs w:val="24"/>
        </w:rPr>
        <w:t>a</w:t>
      </w:r>
      <w:r w:rsidRPr="003831C9">
        <w:rPr>
          <w:rFonts w:cstheme="minorHAnsi"/>
          <w:b/>
          <w:bCs/>
          <w:szCs w:val="24"/>
        </w:rPr>
        <w:t xml:space="preserve"> </w:t>
      </w:r>
      <w:r w:rsidR="00F77372" w:rsidRPr="003831C9">
        <w:rPr>
          <w:rFonts w:cstheme="minorHAnsi"/>
          <w:b/>
          <w:bCs/>
          <w:szCs w:val="24"/>
        </w:rPr>
        <w:t>far-reaching RBM change initiative</w:t>
      </w:r>
    </w:p>
    <w:p w14:paraId="0CC61796" w14:textId="6F22E600" w:rsidR="00F77372" w:rsidRDefault="00F77372" w:rsidP="00F77372">
      <w:pPr>
        <w:keepNext/>
        <w:rPr>
          <w:rFonts w:cstheme="minorHAnsi"/>
          <w:szCs w:val="24"/>
        </w:rPr>
      </w:pPr>
      <w:r w:rsidRPr="00A404F0">
        <w:rPr>
          <w:rFonts w:cstheme="minorHAnsi"/>
          <w:szCs w:val="24"/>
        </w:rPr>
        <w:t>Against the backdrop of a rapidly changing development landscape, and the continued requests by Member States to ensure an efficient and effective BDT</w:t>
      </w:r>
      <w:r w:rsidR="00FE33A8" w:rsidRPr="00A404F0">
        <w:rPr>
          <w:rStyle w:val="FootnoteReference"/>
          <w:rFonts w:cstheme="minorHAnsi"/>
          <w:szCs w:val="24"/>
        </w:rPr>
        <w:footnoteReference w:id="1"/>
      </w:r>
      <w:r w:rsidR="00FE33A8" w:rsidRPr="00A404F0">
        <w:rPr>
          <w:rFonts w:cstheme="minorHAnsi"/>
          <w:szCs w:val="24"/>
        </w:rPr>
        <w:t xml:space="preserve">, in 2019 </w:t>
      </w:r>
      <w:r w:rsidRPr="00A404F0">
        <w:rPr>
          <w:rFonts w:cstheme="minorHAnsi"/>
          <w:szCs w:val="24"/>
        </w:rPr>
        <w:t xml:space="preserve">the </w:t>
      </w:r>
      <w:r w:rsidR="00FE33A8" w:rsidRPr="00A404F0">
        <w:rPr>
          <w:rFonts w:cstheme="minorHAnsi"/>
          <w:szCs w:val="24"/>
        </w:rPr>
        <w:t xml:space="preserve">Telecommunication Development </w:t>
      </w:r>
      <w:r w:rsidRPr="00A404F0">
        <w:rPr>
          <w:rFonts w:cstheme="minorHAnsi"/>
          <w:szCs w:val="24"/>
        </w:rPr>
        <w:t>Bureau</w:t>
      </w:r>
      <w:r w:rsidR="00FE33A8" w:rsidRPr="00A404F0">
        <w:rPr>
          <w:rFonts w:cstheme="minorHAnsi"/>
          <w:szCs w:val="24"/>
        </w:rPr>
        <w:t xml:space="preserve"> (BDT)</w:t>
      </w:r>
      <w:r w:rsidRPr="00A404F0">
        <w:rPr>
          <w:rFonts w:cstheme="minorHAnsi"/>
          <w:szCs w:val="24"/>
        </w:rPr>
        <w:t xml:space="preserve"> embarked on a comprehensive</w:t>
      </w:r>
      <w:r w:rsidR="00FE33A8" w:rsidRPr="00A404F0">
        <w:rPr>
          <w:rFonts w:cstheme="minorHAnsi"/>
          <w:szCs w:val="24"/>
        </w:rPr>
        <w:t xml:space="preserve"> review of its</w:t>
      </w:r>
      <w:r w:rsidRPr="00A404F0">
        <w:rPr>
          <w:rFonts w:cstheme="minorHAnsi"/>
          <w:szCs w:val="24"/>
        </w:rPr>
        <w:t xml:space="preserve"> results-based management framework.</w:t>
      </w:r>
      <w:r w:rsidR="00653BA7">
        <w:rPr>
          <w:rFonts w:cstheme="minorHAnsi"/>
          <w:szCs w:val="24"/>
        </w:rPr>
        <w:t xml:space="preserve"> </w:t>
      </w:r>
      <w:r w:rsidRPr="00A404F0">
        <w:rPr>
          <w:rFonts w:cstheme="minorHAnsi"/>
          <w:szCs w:val="24"/>
        </w:rPr>
        <w:t xml:space="preserve">In order to retain and enhance the relevance of BDT, </w:t>
      </w:r>
      <w:r w:rsidR="00FE33A8" w:rsidRPr="00A404F0">
        <w:rPr>
          <w:rFonts w:cstheme="minorHAnsi"/>
          <w:szCs w:val="24"/>
        </w:rPr>
        <w:t xml:space="preserve">a </w:t>
      </w:r>
      <w:r w:rsidRPr="00A404F0">
        <w:rPr>
          <w:rFonts w:cstheme="minorHAnsi"/>
          <w:szCs w:val="24"/>
        </w:rPr>
        <w:t>baseline analysis</w:t>
      </w:r>
      <w:r>
        <w:rPr>
          <w:rFonts w:cstheme="minorHAnsi"/>
          <w:szCs w:val="24"/>
        </w:rPr>
        <w:t xml:space="preserve"> to create a </w:t>
      </w:r>
      <w:r>
        <w:rPr>
          <w:rFonts w:cstheme="minorHAnsi"/>
        </w:rPr>
        <w:t xml:space="preserve">Fit4Purpose </w:t>
      </w:r>
      <w:r>
        <w:rPr>
          <w:rFonts w:cstheme="minorHAnsi"/>
          <w:szCs w:val="24"/>
        </w:rPr>
        <w:t xml:space="preserve">BDT </w:t>
      </w:r>
      <w:r w:rsidR="00FE33A8">
        <w:rPr>
          <w:rFonts w:cstheme="minorHAnsi"/>
          <w:szCs w:val="24"/>
        </w:rPr>
        <w:t xml:space="preserve">was carried out and </w:t>
      </w:r>
      <w:r>
        <w:rPr>
          <w:rFonts w:cstheme="minorHAnsi"/>
          <w:szCs w:val="24"/>
        </w:rPr>
        <w:t>demonstrated that:</w:t>
      </w:r>
    </w:p>
    <w:p w14:paraId="268396C2" w14:textId="4F08319B" w:rsidR="00F77372" w:rsidRDefault="00FE33A8" w:rsidP="00F77372">
      <w:pPr>
        <w:pStyle w:val="ListParagraph"/>
        <w:keepNext/>
        <w:numPr>
          <w:ilvl w:val="0"/>
          <w:numId w:val="5"/>
        </w:numPr>
        <w:spacing w:before="60"/>
        <w:ind w:left="357" w:hanging="357"/>
        <w:contextualSpacing w:val="0"/>
        <w:rPr>
          <w:rFonts w:cstheme="minorHAnsi"/>
          <w:szCs w:val="24"/>
        </w:rPr>
      </w:pPr>
      <w:r>
        <w:rPr>
          <w:rFonts w:cstheme="minorHAnsi"/>
          <w:szCs w:val="24"/>
        </w:rPr>
        <w:t>A</w:t>
      </w:r>
      <w:r w:rsidR="00F77372">
        <w:rPr>
          <w:rFonts w:cstheme="minorHAnsi"/>
          <w:szCs w:val="24"/>
        </w:rPr>
        <w:t>ctivities ha</w:t>
      </w:r>
      <w:r>
        <w:rPr>
          <w:rFonts w:cstheme="minorHAnsi"/>
          <w:szCs w:val="24"/>
        </w:rPr>
        <w:t>d</w:t>
      </w:r>
      <w:r w:rsidR="00F77372">
        <w:rPr>
          <w:rFonts w:cstheme="minorHAnsi"/>
          <w:szCs w:val="24"/>
        </w:rPr>
        <w:t xml:space="preserve"> become fragmented, making it difficult to engage partners on a systematic basis, to leverage synergies across the ITU Sectors, and </w:t>
      </w:r>
      <w:r>
        <w:rPr>
          <w:rFonts w:cstheme="minorHAnsi"/>
          <w:szCs w:val="24"/>
        </w:rPr>
        <w:t xml:space="preserve">to </w:t>
      </w:r>
      <w:r w:rsidR="00F77372">
        <w:rPr>
          <w:rFonts w:cstheme="minorHAnsi"/>
          <w:szCs w:val="24"/>
        </w:rPr>
        <w:t>track impact</w:t>
      </w:r>
      <w:r w:rsidR="000A74E7">
        <w:rPr>
          <w:rFonts w:cstheme="minorHAnsi"/>
          <w:szCs w:val="24"/>
        </w:rPr>
        <w:t>;</w:t>
      </w:r>
      <w:r w:rsidR="00F77372">
        <w:rPr>
          <w:rFonts w:cstheme="minorHAnsi"/>
          <w:szCs w:val="24"/>
        </w:rPr>
        <w:t xml:space="preserve"> </w:t>
      </w:r>
    </w:p>
    <w:p w14:paraId="213B4BF9" w14:textId="0863DDDB" w:rsidR="00F77372" w:rsidRDefault="00F77372" w:rsidP="00F77372">
      <w:pPr>
        <w:pStyle w:val="ListParagraph"/>
        <w:numPr>
          <w:ilvl w:val="0"/>
          <w:numId w:val="5"/>
        </w:numPr>
        <w:spacing w:before="60"/>
        <w:ind w:left="357" w:hanging="357"/>
        <w:contextualSpacing w:val="0"/>
        <w:rPr>
          <w:rFonts w:cstheme="minorHAnsi"/>
          <w:szCs w:val="24"/>
        </w:rPr>
      </w:pPr>
      <w:r>
        <w:rPr>
          <w:rFonts w:cstheme="minorHAnsi"/>
          <w:szCs w:val="24"/>
        </w:rPr>
        <w:t>The delivery of work programmes was happening in silos, with the operational plan work programme often disconnected from projects and regional initiatives</w:t>
      </w:r>
      <w:r w:rsidR="000A74E7">
        <w:rPr>
          <w:rFonts w:cstheme="minorHAnsi"/>
          <w:szCs w:val="24"/>
        </w:rPr>
        <w:t>;</w:t>
      </w:r>
    </w:p>
    <w:p w14:paraId="7ADE4B79" w14:textId="7A42C62A"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R</w:t>
      </w:r>
      <w:r w:rsidR="00F77372">
        <w:rPr>
          <w:rFonts w:cstheme="minorHAnsi"/>
          <w:szCs w:val="24"/>
        </w:rPr>
        <w:t>egional initiatives, especially with similar thematic areas mandated across multiple regions, were not benefiting from the potential scaling and resource mobilization opportunities</w:t>
      </w:r>
      <w:r w:rsidR="00F77372">
        <w:rPr>
          <w:rStyle w:val="FootnoteReference"/>
          <w:rFonts w:cstheme="minorHAnsi"/>
          <w:szCs w:val="24"/>
        </w:rPr>
        <w:footnoteReference w:id="2"/>
      </w:r>
      <w:r w:rsidR="000A74E7">
        <w:rPr>
          <w:rFonts w:cstheme="minorHAnsi"/>
          <w:szCs w:val="24"/>
        </w:rPr>
        <w:t>;</w:t>
      </w:r>
    </w:p>
    <w:p w14:paraId="3D024DC1" w14:textId="6EB92E85"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 xml:space="preserve">ITU’s </w:t>
      </w:r>
      <w:r w:rsidR="00F77372">
        <w:rPr>
          <w:rFonts w:cstheme="minorHAnsi"/>
          <w:szCs w:val="24"/>
        </w:rPr>
        <w:t xml:space="preserve">role as the UN special agency for ICTs, and in particular the BDT objective to be the “partner for digital transformation through meaningful connectivity”, was not being sufficiently recognized by other key international organizations and other Member States. </w:t>
      </w:r>
    </w:p>
    <w:p w14:paraId="1C6DB510" w14:textId="25B51710" w:rsidR="00F77372" w:rsidRDefault="00F77372" w:rsidP="00F77372">
      <w:pPr>
        <w:rPr>
          <w:rFonts w:cstheme="minorHAnsi"/>
          <w:szCs w:val="24"/>
        </w:rPr>
      </w:pPr>
      <w:r>
        <w:rPr>
          <w:rFonts w:cstheme="minorHAnsi"/>
          <w:szCs w:val="24"/>
        </w:rPr>
        <w:t xml:space="preserve">In summary, </w:t>
      </w:r>
      <w:r w:rsidR="00FE33A8">
        <w:rPr>
          <w:rFonts w:cstheme="minorHAnsi"/>
          <w:szCs w:val="24"/>
        </w:rPr>
        <w:t>the review showed</w:t>
      </w:r>
      <w:r>
        <w:rPr>
          <w:rFonts w:cstheme="minorHAnsi"/>
          <w:szCs w:val="24"/>
        </w:rPr>
        <w:t xml:space="preserve"> that a more coherent approach was needed to deliver on </w:t>
      </w:r>
      <w:r w:rsidR="006528E0">
        <w:rPr>
          <w:rFonts w:cstheme="minorHAnsi"/>
          <w:szCs w:val="24"/>
        </w:rPr>
        <w:t xml:space="preserve">the BDT </w:t>
      </w:r>
      <w:r>
        <w:rPr>
          <w:rFonts w:cstheme="minorHAnsi"/>
          <w:szCs w:val="24"/>
        </w:rPr>
        <w:t xml:space="preserve">work programmes and to ensure that </w:t>
      </w:r>
      <w:r w:rsidR="006528E0">
        <w:rPr>
          <w:rFonts w:cstheme="minorHAnsi"/>
          <w:szCs w:val="24"/>
        </w:rPr>
        <w:t xml:space="preserve">the Bureau </w:t>
      </w:r>
      <w:r>
        <w:rPr>
          <w:rFonts w:cstheme="minorHAnsi"/>
          <w:szCs w:val="24"/>
        </w:rPr>
        <w:t>was viewed as a key partner in the development landscape.</w:t>
      </w:r>
    </w:p>
    <w:p w14:paraId="570E6278" w14:textId="2D67B260" w:rsidR="00E432AD" w:rsidRPr="003831C9" w:rsidRDefault="006528E0" w:rsidP="00E432AD">
      <w:pPr>
        <w:pStyle w:val="ListParagraph"/>
        <w:keepNext/>
        <w:numPr>
          <w:ilvl w:val="0"/>
          <w:numId w:val="6"/>
        </w:numPr>
        <w:spacing w:before="360"/>
        <w:rPr>
          <w:rFonts w:cstheme="minorHAnsi"/>
          <w:b/>
          <w:bCs/>
          <w:iCs/>
          <w:szCs w:val="24"/>
        </w:rPr>
      </w:pPr>
      <w:r>
        <w:rPr>
          <w:rFonts w:cstheme="minorHAnsi"/>
          <w:b/>
          <w:iCs/>
          <w:szCs w:val="24"/>
        </w:rPr>
        <w:t>R</w:t>
      </w:r>
      <w:r w:rsidR="00E432AD" w:rsidRPr="003831C9">
        <w:rPr>
          <w:rFonts w:cstheme="minorHAnsi"/>
          <w:b/>
          <w:iCs/>
          <w:szCs w:val="24"/>
        </w:rPr>
        <w:t xml:space="preserve">eform </w:t>
      </w:r>
      <w:r>
        <w:rPr>
          <w:rFonts w:cstheme="minorHAnsi"/>
          <w:b/>
          <w:iCs/>
          <w:szCs w:val="24"/>
        </w:rPr>
        <w:t>of the</w:t>
      </w:r>
      <w:r w:rsidRPr="003831C9">
        <w:rPr>
          <w:rFonts w:cstheme="minorHAnsi"/>
          <w:b/>
          <w:iCs/>
          <w:szCs w:val="24"/>
        </w:rPr>
        <w:t xml:space="preserve"> </w:t>
      </w:r>
      <w:r w:rsidR="00E432AD" w:rsidRPr="003831C9">
        <w:rPr>
          <w:rFonts w:cstheme="minorHAnsi"/>
          <w:b/>
          <w:iCs/>
          <w:szCs w:val="24"/>
        </w:rPr>
        <w:t>work programme approach</w:t>
      </w:r>
    </w:p>
    <w:p w14:paraId="5DE48815" w14:textId="7E32D63A" w:rsidR="00E432AD" w:rsidRDefault="00E432AD" w:rsidP="00E432AD">
      <w:pPr>
        <w:rPr>
          <w:rFonts w:cstheme="minorHAnsi"/>
          <w:szCs w:val="24"/>
        </w:rPr>
      </w:pPr>
      <w:r>
        <w:rPr>
          <w:rFonts w:cstheme="minorHAnsi"/>
          <w:szCs w:val="24"/>
        </w:rPr>
        <w:t xml:space="preserve">Building on earlier efforts, </w:t>
      </w:r>
      <w:r w:rsidR="006528E0">
        <w:rPr>
          <w:rFonts w:cstheme="minorHAnsi"/>
          <w:szCs w:val="24"/>
        </w:rPr>
        <w:t xml:space="preserve">a </w:t>
      </w:r>
      <w:r>
        <w:rPr>
          <w:rFonts w:cstheme="minorHAnsi"/>
          <w:szCs w:val="24"/>
        </w:rPr>
        <w:t>renewed, comprehensive RBM approach was designed from the start:</w:t>
      </w:r>
    </w:p>
    <w:p w14:paraId="23457C73" w14:textId="0263A3CF"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 xml:space="preserve">o move RBM </w:t>
      </w:r>
      <w:r w:rsidR="00E13126">
        <w:rPr>
          <w:rFonts w:cstheme="minorHAnsi"/>
          <w:szCs w:val="24"/>
        </w:rPr>
        <w:t xml:space="preserve">in BDT </w:t>
      </w:r>
      <w:r w:rsidR="00E432AD">
        <w:rPr>
          <w:rFonts w:cstheme="minorHAnsi"/>
          <w:szCs w:val="24"/>
        </w:rPr>
        <w:t xml:space="preserve">beyond its limited </w:t>
      </w:r>
      <w:r w:rsidR="00E13126">
        <w:rPr>
          <w:rFonts w:cstheme="minorHAnsi"/>
          <w:szCs w:val="24"/>
        </w:rPr>
        <w:t xml:space="preserve">use </w:t>
      </w:r>
      <w:r w:rsidR="00E432AD">
        <w:rPr>
          <w:rFonts w:cstheme="minorHAnsi"/>
          <w:szCs w:val="24"/>
        </w:rPr>
        <w:t>as a planning tool</w:t>
      </w:r>
      <w:r w:rsidR="006528E0">
        <w:rPr>
          <w:rFonts w:cstheme="minorHAnsi"/>
          <w:szCs w:val="24"/>
        </w:rPr>
        <w:t xml:space="preserve"> and </w:t>
      </w:r>
      <w:r w:rsidR="00E432AD">
        <w:rPr>
          <w:rFonts w:cstheme="minorHAnsi"/>
          <w:szCs w:val="24"/>
        </w:rPr>
        <w:t>expand its coverage to a focus on holistic programme implementation, comprising O</w:t>
      </w:r>
      <w:r w:rsidR="006528E0">
        <w:rPr>
          <w:rFonts w:cstheme="minorHAnsi"/>
          <w:szCs w:val="24"/>
        </w:rPr>
        <w:t>perational Plan</w:t>
      </w:r>
      <w:r w:rsidR="00E432AD">
        <w:rPr>
          <w:rFonts w:cstheme="minorHAnsi"/>
          <w:szCs w:val="24"/>
        </w:rPr>
        <w:t xml:space="preserve">-budgets, projects, and regional initiatives, </w:t>
      </w:r>
      <w:r w:rsidR="006528E0">
        <w:rPr>
          <w:rFonts w:cstheme="minorHAnsi"/>
          <w:szCs w:val="24"/>
        </w:rPr>
        <w:t xml:space="preserve">and </w:t>
      </w:r>
      <w:r w:rsidR="00E432AD">
        <w:rPr>
          <w:rFonts w:cstheme="minorHAnsi"/>
          <w:szCs w:val="24"/>
        </w:rPr>
        <w:t>raising synergies across thematic priorities and integrating seamlessly the H</w:t>
      </w:r>
      <w:r w:rsidR="006528E0">
        <w:rPr>
          <w:rFonts w:cstheme="minorHAnsi"/>
          <w:szCs w:val="24"/>
        </w:rPr>
        <w:t>eadquarter</w:t>
      </w:r>
      <w:r w:rsidR="00E432AD">
        <w:rPr>
          <w:rFonts w:cstheme="minorHAnsi"/>
          <w:szCs w:val="24"/>
        </w:rPr>
        <w:t>-based thematic and regional work programs</w:t>
      </w:r>
      <w:r w:rsidR="000A74E7">
        <w:rPr>
          <w:rFonts w:cstheme="minorHAnsi"/>
          <w:szCs w:val="24"/>
        </w:rPr>
        <w:t>;</w:t>
      </w:r>
    </w:p>
    <w:p w14:paraId="3BC4140E" w14:textId="10536710"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o strengthen the monitoring and reporting functions through quarterly management reviews to follow up on the progress of BDT work programmes, and address critical operational risks, which are now recorded in a risk register</w:t>
      </w:r>
      <w:r w:rsidR="000A74E7">
        <w:rPr>
          <w:rFonts w:cstheme="minorHAnsi"/>
          <w:szCs w:val="24"/>
        </w:rPr>
        <w:t>;</w:t>
      </w:r>
      <w:r w:rsidR="00E432AD">
        <w:rPr>
          <w:rFonts w:cstheme="minorHAnsi"/>
          <w:szCs w:val="24"/>
        </w:rPr>
        <w:t xml:space="preserve"> and </w:t>
      </w:r>
    </w:p>
    <w:p w14:paraId="6C42337A" w14:textId="6EBF62C6" w:rsidR="00E432AD" w:rsidRPr="005E4E79" w:rsidRDefault="00F9304A" w:rsidP="00E432AD">
      <w:pPr>
        <w:pStyle w:val="ListParagraph"/>
        <w:numPr>
          <w:ilvl w:val="0"/>
          <w:numId w:val="8"/>
        </w:numPr>
        <w:rPr>
          <w:rFonts w:cstheme="minorHAnsi"/>
          <w:szCs w:val="24"/>
        </w:rPr>
      </w:pPr>
      <w:r w:rsidRPr="006528E0">
        <w:rPr>
          <w:rFonts w:cstheme="minorHAnsi"/>
          <w:szCs w:val="24"/>
        </w:rPr>
        <w:t>T</w:t>
      </w:r>
      <w:r w:rsidR="00E432AD" w:rsidRPr="006528E0">
        <w:rPr>
          <w:rFonts w:cstheme="minorHAnsi"/>
          <w:szCs w:val="24"/>
        </w:rPr>
        <w:t xml:space="preserve">o stimulate learning at all stages of the RBM cycle, as this becomes an ever more decisive factor for a successful RBM implementation, given that outcomes and impact occur beyond </w:t>
      </w:r>
      <w:r w:rsidR="006528E0">
        <w:rPr>
          <w:rFonts w:cstheme="minorHAnsi"/>
          <w:szCs w:val="24"/>
        </w:rPr>
        <w:t>the BDT’s</w:t>
      </w:r>
      <w:r w:rsidR="006528E0" w:rsidRPr="006528E0">
        <w:rPr>
          <w:rFonts w:cstheme="minorHAnsi"/>
          <w:szCs w:val="24"/>
        </w:rPr>
        <w:t xml:space="preserve"> </w:t>
      </w:r>
      <w:r w:rsidR="00E432AD" w:rsidRPr="006528E0">
        <w:rPr>
          <w:rFonts w:cstheme="minorHAnsi"/>
          <w:szCs w:val="24"/>
        </w:rPr>
        <w:t xml:space="preserve">direct control. For this purpose, </w:t>
      </w:r>
      <w:r w:rsidR="00A404F0">
        <w:rPr>
          <w:rFonts w:cstheme="minorHAnsi"/>
          <w:szCs w:val="24"/>
        </w:rPr>
        <w:t xml:space="preserve">the </w:t>
      </w:r>
      <w:r w:rsidR="00E432AD" w:rsidRPr="006528E0">
        <w:rPr>
          <w:rFonts w:cstheme="minorHAnsi"/>
          <w:szCs w:val="24"/>
        </w:rPr>
        <w:t xml:space="preserve">thematic </w:t>
      </w:r>
      <w:r w:rsidR="00A404F0">
        <w:rPr>
          <w:rFonts w:cstheme="minorHAnsi"/>
          <w:szCs w:val="24"/>
        </w:rPr>
        <w:t>priorities and the related networks</w:t>
      </w:r>
      <w:r w:rsidR="004535AA">
        <w:rPr>
          <w:rFonts w:cstheme="minorHAnsi"/>
          <w:szCs w:val="24"/>
        </w:rPr>
        <w:t xml:space="preserve"> integrating efforts form the headquarter</w:t>
      </w:r>
      <w:r w:rsidR="00A404F0">
        <w:rPr>
          <w:rFonts w:cstheme="minorHAnsi"/>
          <w:szCs w:val="24"/>
        </w:rPr>
        <w:t xml:space="preserve"> and regions, </w:t>
      </w:r>
      <w:r w:rsidR="004535AA">
        <w:rPr>
          <w:rFonts w:cstheme="minorHAnsi"/>
          <w:szCs w:val="24"/>
        </w:rPr>
        <w:t>will play an important role in reinforcing</w:t>
      </w:r>
      <w:r w:rsidR="00E432AD" w:rsidRPr="006528E0">
        <w:rPr>
          <w:rFonts w:cstheme="minorHAnsi"/>
          <w:szCs w:val="24"/>
        </w:rPr>
        <w:t xml:space="preserve"> </w:t>
      </w:r>
      <w:r w:rsidR="006528E0" w:rsidRPr="006528E0">
        <w:rPr>
          <w:rFonts w:cstheme="minorHAnsi"/>
          <w:szCs w:val="24"/>
        </w:rPr>
        <w:t>knowledge transfer</w:t>
      </w:r>
      <w:r w:rsidR="00E432AD" w:rsidRPr="006528E0">
        <w:rPr>
          <w:rFonts w:cstheme="minorHAnsi"/>
          <w:szCs w:val="24"/>
        </w:rPr>
        <w:t xml:space="preserve"> &amp; knowledge sharing, and the sector’s evaluation function will need to be built up and strengthened to provide more reliable insights on the impact achieved at different stages of the results chain</w:t>
      </w:r>
      <w:r w:rsidR="00E432AD">
        <w:rPr>
          <w:rFonts w:cstheme="minorHAnsi"/>
          <w:szCs w:val="24"/>
        </w:rPr>
        <w:t>.</w:t>
      </w:r>
      <w:r w:rsidR="00653BA7">
        <w:rPr>
          <w:rFonts w:cstheme="minorHAnsi"/>
          <w:szCs w:val="24"/>
        </w:rPr>
        <w:t xml:space="preserve"> </w:t>
      </w:r>
    </w:p>
    <w:p w14:paraId="42BDB9B8" w14:textId="321C1E4F" w:rsidR="00E432AD" w:rsidRDefault="00E432AD" w:rsidP="00E432AD">
      <w:pPr>
        <w:keepNext/>
        <w:rPr>
          <w:rFonts w:cstheme="minorHAnsi"/>
          <w:szCs w:val="24"/>
        </w:rPr>
      </w:pPr>
      <w:r>
        <w:rPr>
          <w:rFonts w:cstheme="minorHAnsi"/>
          <w:szCs w:val="24"/>
        </w:rPr>
        <w:lastRenderedPageBreak/>
        <w:t xml:space="preserve">Thus, BDT expanded </w:t>
      </w:r>
      <w:r w:rsidR="00E13126">
        <w:rPr>
          <w:rFonts w:cstheme="minorHAnsi"/>
          <w:szCs w:val="24"/>
        </w:rPr>
        <w:t xml:space="preserve">its use of </w:t>
      </w:r>
      <w:r>
        <w:rPr>
          <w:rFonts w:cstheme="minorHAnsi"/>
          <w:szCs w:val="24"/>
        </w:rPr>
        <w:t xml:space="preserve">the RBM framework to include the following building blocks: </w:t>
      </w:r>
    </w:p>
    <w:p w14:paraId="038A9EFD" w14:textId="64FD8820" w:rsidR="00E432AD" w:rsidRDefault="006528E0" w:rsidP="00E432AD">
      <w:pPr>
        <w:keepNext/>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b/>
          <w:bCs/>
          <w:i/>
          <w:iCs/>
          <w:szCs w:val="24"/>
        </w:rPr>
        <w:t>I</w:t>
      </w:r>
      <w:r w:rsidR="00E432AD" w:rsidRPr="004352B7">
        <w:rPr>
          <w:rFonts w:cstheme="minorHAnsi"/>
          <w:b/>
          <w:bCs/>
          <w:i/>
          <w:iCs/>
          <w:szCs w:val="24"/>
        </w:rPr>
        <w:t>mpact pathways</w:t>
      </w:r>
      <w:r w:rsidR="00E432AD" w:rsidRPr="004352B7">
        <w:rPr>
          <w:rFonts w:cstheme="minorHAnsi"/>
          <w:szCs w:val="24"/>
        </w:rPr>
        <w:t xml:space="preserve">, which follow </w:t>
      </w:r>
      <w:r w:rsidR="00E432AD">
        <w:rPr>
          <w:rFonts w:cstheme="minorHAnsi"/>
          <w:szCs w:val="24"/>
        </w:rPr>
        <w:t xml:space="preserve">programmatic </w:t>
      </w:r>
      <w:r w:rsidR="00E432AD" w:rsidRPr="004352B7">
        <w:rPr>
          <w:rFonts w:cstheme="minorHAnsi"/>
          <w:szCs w:val="24"/>
        </w:rPr>
        <w:t>thematic work</w:t>
      </w:r>
      <w:r w:rsidR="004535AA">
        <w:rPr>
          <w:rFonts w:cstheme="minorHAnsi"/>
          <w:szCs w:val="24"/>
        </w:rPr>
        <w:t xml:space="preserve"> </w:t>
      </w:r>
      <w:r w:rsidR="00E432AD" w:rsidRPr="004352B7">
        <w:rPr>
          <w:rFonts w:cstheme="minorHAnsi"/>
          <w:szCs w:val="24"/>
        </w:rPr>
        <w:t xml:space="preserve">streams </w:t>
      </w:r>
      <w:r w:rsidR="00A404F0">
        <w:rPr>
          <w:rFonts w:cstheme="minorHAnsi"/>
          <w:szCs w:val="24"/>
        </w:rPr>
        <w:t xml:space="preserve">(thematic priorities) </w:t>
      </w:r>
      <w:r w:rsidR="00E432AD" w:rsidRPr="004352B7">
        <w:rPr>
          <w:rFonts w:cstheme="minorHAnsi"/>
          <w:szCs w:val="24"/>
        </w:rPr>
        <w:t xml:space="preserve">to identify the outputs, target </w:t>
      </w:r>
      <w:r w:rsidR="00E432AD">
        <w:rPr>
          <w:rFonts w:cstheme="minorHAnsi"/>
          <w:szCs w:val="24"/>
        </w:rPr>
        <w:t>groups reached</w:t>
      </w:r>
      <w:r w:rsidR="00E432AD" w:rsidRPr="004352B7">
        <w:rPr>
          <w:rFonts w:cstheme="minorHAnsi"/>
          <w:szCs w:val="24"/>
        </w:rPr>
        <w:t xml:space="preserve">, </w:t>
      </w:r>
      <w:r w:rsidR="00E432AD">
        <w:rPr>
          <w:rFonts w:cstheme="minorHAnsi"/>
          <w:szCs w:val="24"/>
        </w:rPr>
        <w:t xml:space="preserve">and their </w:t>
      </w:r>
      <w:r w:rsidR="00E432AD" w:rsidRPr="004352B7">
        <w:rPr>
          <w:rFonts w:cstheme="minorHAnsi"/>
          <w:szCs w:val="24"/>
        </w:rPr>
        <w:t>capacity and behavio</w:t>
      </w:r>
      <w:r w:rsidR="00E432AD">
        <w:rPr>
          <w:rFonts w:cstheme="minorHAnsi"/>
          <w:szCs w:val="24"/>
        </w:rPr>
        <w:t>u</w:t>
      </w:r>
      <w:r w:rsidR="00E432AD" w:rsidRPr="004352B7">
        <w:rPr>
          <w:rFonts w:cstheme="minorHAnsi"/>
          <w:szCs w:val="24"/>
        </w:rPr>
        <w:t>r</w:t>
      </w:r>
      <w:r w:rsidR="00E432AD">
        <w:rPr>
          <w:rFonts w:cstheme="minorHAnsi"/>
          <w:szCs w:val="24"/>
        </w:rPr>
        <w:t xml:space="preserve"> changes;</w:t>
      </w:r>
      <w:r w:rsidR="00E432AD" w:rsidRPr="004352B7">
        <w:rPr>
          <w:rFonts w:cstheme="minorHAnsi"/>
          <w:szCs w:val="24"/>
        </w:rPr>
        <w:t xml:space="preserve"> </w:t>
      </w:r>
    </w:p>
    <w:p w14:paraId="78020CE6" w14:textId="029B3AB4" w:rsidR="00E432AD" w:rsidRPr="00407B93"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sidRPr="00407B93">
        <w:rPr>
          <w:rFonts w:cstheme="minorHAnsi"/>
          <w:szCs w:val="24"/>
        </w:rPr>
        <w:t xml:space="preserve">he underlying </w:t>
      </w:r>
      <w:r w:rsidR="00E432AD" w:rsidRPr="00407B93">
        <w:rPr>
          <w:rFonts w:cstheme="minorHAnsi"/>
          <w:b/>
          <w:bCs/>
          <w:i/>
          <w:iCs/>
          <w:szCs w:val="24"/>
        </w:rPr>
        <w:t>assumptions and operational risks</w:t>
      </w:r>
      <w:r w:rsidR="00E432AD" w:rsidRPr="00407B93">
        <w:rPr>
          <w:rFonts w:cstheme="minorHAnsi"/>
          <w:szCs w:val="24"/>
        </w:rPr>
        <w:t xml:space="preserve">, which </w:t>
      </w:r>
      <w:r>
        <w:rPr>
          <w:rFonts w:cstheme="minorHAnsi"/>
          <w:szCs w:val="24"/>
        </w:rPr>
        <w:t xml:space="preserve">systematically </w:t>
      </w:r>
      <w:r w:rsidR="00E432AD" w:rsidRPr="00407B93">
        <w:rPr>
          <w:rFonts w:cstheme="minorHAnsi"/>
          <w:szCs w:val="24"/>
        </w:rPr>
        <w:t>allow monitor</w:t>
      </w:r>
      <w:r>
        <w:rPr>
          <w:rFonts w:cstheme="minorHAnsi"/>
          <w:szCs w:val="24"/>
        </w:rPr>
        <w:t>ing</w:t>
      </w:r>
      <w:r w:rsidR="00E432AD" w:rsidRPr="00407B93">
        <w:rPr>
          <w:rFonts w:cstheme="minorHAnsi"/>
          <w:szCs w:val="24"/>
        </w:rPr>
        <w:t xml:space="preserve"> </w:t>
      </w:r>
      <w:r w:rsidR="00E432AD">
        <w:rPr>
          <w:rFonts w:cstheme="minorHAnsi"/>
          <w:szCs w:val="24"/>
        </w:rPr>
        <w:t xml:space="preserve">the extent to which they remain relevant, </w:t>
      </w:r>
      <w:r>
        <w:rPr>
          <w:rFonts w:cstheme="minorHAnsi"/>
          <w:szCs w:val="24"/>
        </w:rPr>
        <w:t xml:space="preserve">and </w:t>
      </w:r>
      <w:r w:rsidR="00E432AD" w:rsidRPr="00407B93">
        <w:rPr>
          <w:rFonts w:cstheme="minorHAnsi"/>
          <w:szCs w:val="24"/>
        </w:rPr>
        <w:t xml:space="preserve">to quickly learn and readjust the initial planning </w:t>
      </w:r>
      <w:r w:rsidR="00E432AD">
        <w:rPr>
          <w:rFonts w:cstheme="minorHAnsi"/>
          <w:szCs w:val="24"/>
        </w:rPr>
        <w:t xml:space="preserve">and risk </w:t>
      </w:r>
      <w:r w:rsidR="00E432AD" w:rsidRPr="00407B93">
        <w:rPr>
          <w:rFonts w:cstheme="minorHAnsi"/>
          <w:szCs w:val="24"/>
        </w:rPr>
        <w:t xml:space="preserve">assumptions to bring </w:t>
      </w:r>
      <w:r w:rsidR="00E432AD">
        <w:rPr>
          <w:rFonts w:cstheme="minorHAnsi"/>
          <w:szCs w:val="24"/>
        </w:rPr>
        <w:t xml:space="preserve">the work programme </w:t>
      </w:r>
      <w:r w:rsidR="00E432AD" w:rsidRPr="00407B93">
        <w:rPr>
          <w:rFonts w:cstheme="minorHAnsi"/>
          <w:szCs w:val="24"/>
        </w:rPr>
        <w:t>back on track</w:t>
      </w:r>
      <w:r w:rsidR="00E432AD">
        <w:rPr>
          <w:rFonts w:cstheme="minorHAnsi"/>
          <w:szCs w:val="24"/>
        </w:rPr>
        <w:t>, as needed;</w:t>
      </w:r>
      <w:r w:rsidR="00E432AD" w:rsidRPr="00407B93">
        <w:rPr>
          <w:rFonts w:cstheme="minorHAnsi"/>
          <w:szCs w:val="24"/>
        </w:rPr>
        <w:t xml:space="preserve"> </w:t>
      </w:r>
    </w:p>
    <w:p w14:paraId="01B5CE37" w14:textId="29B5FAC2" w:rsidR="00E432AD" w:rsidRPr="004352B7"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Pr>
          <w:rFonts w:cstheme="minorHAnsi"/>
          <w:szCs w:val="24"/>
        </w:rPr>
        <w:t xml:space="preserve">he linkages between each thematic </w:t>
      </w:r>
      <w:r w:rsidR="00A404F0">
        <w:rPr>
          <w:rFonts w:cstheme="minorHAnsi"/>
          <w:szCs w:val="24"/>
        </w:rPr>
        <w:t>priorities</w:t>
      </w:r>
      <w:r w:rsidR="00653BA7">
        <w:rPr>
          <w:rFonts w:cstheme="minorHAnsi"/>
          <w:szCs w:val="24"/>
        </w:rPr>
        <w:t xml:space="preserve"> </w:t>
      </w:r>
      <w:r w:rsidR="00E432AD">
        <w:rPr>
          <w:rFonts w:cstheme="minorHAnsi"/>
          <w:szCs w:val="24"/>
        </w:rPr>
        <w:t>(i.e., the WTDC programmes) and the relevant ITU-D study groups, and other ITU Sectors (ITU-T and ITU-R)</w:t>
      </w:r>
      <w:r w:rsidR="00642423">
        <w:rPr>
          <w:rFonts w:cstheme="minorHAnsi"/>
          <w:szCs w:val="24"/>
        </w:rPr>
        <w:t>;</w:t>
      </w:r>
    </w:p>
    <w:p w14:paraId="36B4D4CB" w14:textId="38E7BED3" w:rsidR="00E432AD" w:rsidRDefault="00E432AD"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measure and record achievements towards the thematic goals. </w:t>
      </w:r>
    </w:p>
    <w:p w14:paraId="2D907427" w14:textId="6FEA3DB7" w:rsidR="00022F94" w:rsidRDefault="004535AA" w:rsidP="00022F94">
      <w:pPr>
        <w:tabs>
          <w:tab w:val="clear" w:pos="1134"/>
          <w:tab w:val="clear" w:pos="1871"/>
          <w:tab w:val="clear" w:pos="2268"/>
          <w:tab w:val="left" w:pos="794"/>
          <w:tab w:val="left" w:pos="1191"/>
          <w:tab w:val="left" w:pos="1588"/>
          <w:tab w:val="left" w:pos="1985"/>
        </w:tabs>
        <w:spacing w:before="60"/>
        <w:rPr>
          <w:rFonts w:cstheme="minorHAnsi"/>
          <w:szCs w:val="24"/>
        </w:rPr>
      </w:pPr>
      <w:r>
        <w:rPr>
          <w:rFonts w:cstheme="minorHAnsi"/>
          <w:szCs w:val="24"/>
        </w:rPr>
        <w:t>Each thematic priority</w:t>
      </w:r>
      <w:r w:rsidR="00022F94">
        <w:rPr>
          <w:rFonts w:cstheme="minorHAnsi"/>
          <w:szCs w:val="24"/>
        </w:rPr>
        <w:t xml:space="preserve"> has developed an RBM </w:t>
      </w:r>
      <w:r w:rsidR="00580CA8">
        <w:rPr>
          <w:rFonts w:cstheme="minorHAnsi"/>
          <w:szCs w:val="24"/>
        </w:rPr>
        <w:t xml:space="preserve">based </w:t>
      </w:r>
      <w:r w:rsidR="00022F94">
        <w:rPr>
          <w:rFonts w:cstheme="minorHAnsi"/>
          <w:szCs w:val="24"/>
        </w:rPr>
        <w:t>theory of change</w:t>
      </w:r>
      <w:r>
        <w:rPr>
          <w:rFonts w:cstheme="minorHAnsi"/>
          <w:szCs w:val="24"/>
        </w:rPr>
        <w:t xml:space="preserve"> (ToC)</w:t>
      </w:r>
      <w:r w:rsidR="00022F94">
        <w:rPr>
          <w:rFonts w:cstheme="minorHAnsi"/>
          <w:szCs w:val="24"/>
        </w:rPr>
        <w:t xml:space="preserve"> </w:t>
      </w:r>
      <w:r w:rsidR="00A404F0">
        <w:rPr>
          <w:rFonts w:cstheme="minorHAnsi"/>
          <w:szCs w:val="24"/>
        </w:rPr>
        <w:t xml:space="preserve">as </w:t>
      </w:r>
      <w:r>
        <w:rPr>
          <w:rFonts w:cstheme="minorHAnsi"/>
          <w:szCs w:val="24"/>
        </w:rPr>
        <w:t xml:space="preserve">a </w:t>
      </w:r>
      <w:r w:rsidR="00A404F0">
        <w:rPr>
          <w:rFonts w:cstheme="minorHAnsi"/>
          <w:szCs w:val="24"/>
        </w:rPr>
        <w:t xml:space="preserve">comprehensive and holistic approach </w:t>
      </w:r>
      <w:r w:rsidR="00022F94">
        <w:rPr>
          <w:rFonts w:cstheme="minorHAnsi"/>
          <w:szCs w:val="24"/>
        </w:rPr>
        <w:t xml:space="preserve">to reflect </w:t>
      </w:r>
      <w:r w:rsidR="00A404F0">
        <w:rPr>
          <w:rFonts w:cstheme="minorHAnsi"/>
          <w:szCs w:val="24"/>
        </w:rPr>
        <w:t xml:space="preserve">the global and </w:t>
      </w:r>
      <w:r w:rsidR="00022F94">
        <w:rPr>
          <w:rFonts w:cstheme="minorHAnsi"/>
          <w:szCs w:val="24"/>
        </w:rPr>
        <w:t>regional specificities, including all</w:t>
      </w:r>
      <w:r>
        <w:rPr>
          <w:rFonts w:cstheme="minorHAnsi"/>
          <w:szCs w:val="24"/>
        </w:rPr>
        <w:t xml:space="preserve"> of</w:t>
      </w:r>
      <w:r w:rsidR="00022F94">
        <w:rPr>
          <w:rFonts w:cstheme="minorHAnsi"/>
          <w:szCs w:val="24"/>
        </w:rPr>
        <w:t xml:space="preserve"> the above building blocks</w:t>
      </w:r>
      <w:r w:rsidR="00A404F0">
        <w:rPr>
          <w:rFonts w:cstheme="minorHAnsi"/>
          <w:szCs w:val="24"/>
        </w:rPr>
        <w:t xml:space="preserve"> and </w:t>
      </w:r>
      <w:r w:rsidR="00022F94">
        <w:rPr>
          <w:rFonts w:cstheme="minorHAnsi"/>
          <w:szCs w:val="24"/>
        </w:rPr>
        <w:t>in full alignment with the Buenos Aires Action Plan.</w:t>
      </w:r>
    </w:p>
    <w:p w14:paraId="4913FE42" w14:textId="1A3C2AEE" w:rsidR="003831C9" w:rsidRPr="003831C9" w:rsidRDefault="006528E0" w:rsidP="003831C9">
      <w:pPr>
        <w:pStyle w:val="ListParagraph"/>
        <w:keepNext/>
        <w:numPr>
          <w:ilvl w:val="0"/>
          <w:numId w:val="6"/>
        </w:numPr>
        <w:spacing w:before="360"/>
        <w:rPr>
          <w:rFonts w:cstheme="minorHAnsi"/>
          <w:b/>
          <w:bCs/>
          <w:iCs/>
          <w:szCs w:val="24"/>
        </w:rPr>
      </w:pPr>
      <w:r>
        <w:rPr>
          <w:rFonts w:cstheme="minorHAnsi"/>
          <w:b/>
          <w:bCs/>
          <w:iCs/>
          <w:szCs w:val="24"/>
        </w:rPr>
        <w:t>Changes</w:t>
      </w:r>
      <w:r w:rsidR="003831C9" w:rsidRPr="003831C9">
        <w:rPr>
          <w:rFonts w:cstheme="minorHAnsi"/>
          <w:b/>
          <w:bCs/>
          <w:iCs/>
          <w:szCs w:val="24"/>
        </w:rPr>
        <w:t xml:space="preserve"> </w:t>
      </w:r>
    </w:p>
    <w:p w14:paraId="1F0E065E" w14:textId="77777777" w:rsidR="003831C9" w:rsidRDefault="003831C9" w:rsidP="003831C9">
      <w:pPr>
        <w:rPr>
          <w:rFonts w:cstheme="minorHAnsi"/>
          <w:szCs w:val="24"/>
        </w:rPr>
      </w:pPr>
      <w:r>
        <w:rPr>
          <w:rFonts w:cstheme="minorHAnsi"/>
          <w:szCs w:val="24"/>
        </w:rPr>
        <w:t xml:space="preserve">Using RBM as a managerial decision tool for the implementation of the BDT work programme lays the foundation for an effective, efficient, and </w:t>
      </w:r>
      <w:r>
        <w:rPr>
          <w:rFonts w:cstheme="minorHAnsi"/>
        </w:rPr>
        <w:t xml:space="preserve">a Fit4Purpose </w:t>
      </w:r>
      <w:r>
        <w:rPr>
          <w:rFonts w:cstheme="minorHAnsi"/>
          <w:szCs w:val="24"/>
        </w:rPr>
        <w:t xml:space="preserve">BDT: </w:t>
      </w:r>
    </w:p>
    <w:p w14:paraId="7816F633" w14:textId="51929DD0" w:rsidR="003831C9"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A “Delegation of Authority” (DoA) framework, adopted after extensive discussions, is a critical building block for a less centralized, thematic network-based operating model; the DoA clarifies the delegation of resources with the accompanying accountability for all BDT units; it allows </w:t>
      </w:r>
      <w:r w:rsidR="001C3A63">
        <w:rPr>
          <w:rFonts w:cstheme="minorHAnsi"/>
          <w:szCs w:val="24"/>
        </w:rPr>
        <w:t>tracking</w:t>
      </w:r>
      <w:r>
        <w:rPr>
          <w:rFonts w:cstheme="minorHAnsi"/>
          <w:szCs w:val="24"/>
        </w:rPr>
        <w:t xml:space="preserve"> multiple contributions to complex programmes, which involve cross-sectoral </w:t>
      </w:r>
      <w:r w:rsidR="00A404F0">
        <w:rPr>
          <w:rFonts w:cstheme="minorHAnsi"/>
          <w:szCs w:val="24"/>
        </w:rPr>
        <w:t>h</w:t>
      </w:r>
      <w:r w:rsidR="00642423">
        <w:rPr>
          <w:rFonts w:cstheme="minorHAnsi"/>
          <w:szCs w:val="24"/>
        </w:rPr>
        <w:t>eadquarter</w:t>
      </w:r>
      <w:r>
        <w:rPr>
          <w:rFonts w:cstheme="minorHAnsi"/>
          <w:szCs w:val="24"/>
        </w:rPr>
        <w:t xml:space="preserve"> </w:t>
      </w:r>
      <w:r w:rsidR="00A404F0">
        <w:rPr>
          <w:rFonts w:cstheme="minorHAnsi"/>
          <w:szCs w:val="24"/>
        </w:rPr>
        <w:t>team</w:t>
      </w:r>
      <w:r w:rsidR="001C3A63">
        <w:rPr>
          <w:rFonts w:cstheme="minorHAnsi"/>
          <w:szCs w:val="24"/>
        </w:rPr>
        <w:t>s</w:t>
      </w:r>
      <w:r>
        <w:rPr>
          <w:rFonts w:cstheme="minorHAnsi"/>
          <w:szCs w:val="24"/>
        </w:rPr>
        <w:t xml:space="preserve">, </w:t>
      </w:r>
      <w:r w:rsidR="00A404F0">
        <w:rPr>
          <w:rFonts w:cstheme="minorHAnsi"/>
          <w:szCs w:val="24"/>
        </w:rPr>
        <w:t>R</w:t>
      </w:r>
      <w:r w:rsidR="00642423">
        <w:rPr>
          <w:rFonts w:cstheme="minorHAnsi"/>
          <w:szCs w:val="24"/>
        </w:rPr>
        <w:t xml:space="preserve">egional </w:t>
      </w:r>
      <w:r w:rsidR="00A404F0">
        <w:rPr>
          <w:rFonts w:cstheme="minorHAnsi"/>
          <w:szCs w:val="24"/>
        </w:rPr>
        <w:t>O</w:t>
      </w:r>
      <w:r w:rsidR="00642423">
        <w:rPr>
          <w:rFonts w:cstheme="minorHAnsi"/>
          <w:szCs w:val="24"/>
        </w:rPr>
        <w:t>ffice</w:t>
      </w:r>
      <w:r>
        <w:rPr>
          <w:rFonts w:cstheme="minorHAnsi"/>
          <w:szCs w:val="24"/>
        </w:rPr>
        <w:t>s and other units</w:t>
      </w:r>
      <w:r w:rsidR="00E13126">
        <w:rPr>
          <w:rFonts w:cstheme="minorHAnsi"/>
          <w:szCs w:val="24"/>
        </w:rPr>
        <w:t>.</w:t>
      </w:r>
      <w:r w:rsidR="00653BA7">
        <w:rPr>
          <w:rFonts w:cstheme="minorHAnsi"/>
          <w:szCs w:val="24"/>
        </w:rPr>
        <w:t xml:space="preserve"> </w:t>
      </w:r>
    </w:p>
    <w:p w14:paraId="23EFE942" w14:textId="0637D704" w:rsidR="003831C9" w:rsidRPr="00753CAE"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Quarterly review meetings </w:t>
      </w:r>
      <w:r w:rsidR="00C264DA">
        <w:rPr>
          <w:rFonts w:cstheme="minorHAnsi"/>
          <w:szCs w:val="24"/>
        </w:rPr>
        <w:t xml:space="preserve">of </w:t>
      </w:r>
      <w:r>
        <w:rPr>
          <w:rFonts w:cstheme="minorHAnsi"/>
          <w:szCs w:val="24"/>
        </w:rPr>
        <w:t>thematic priorit</w:t>
      </w:r>
      <w:r w:rsidR="00C264DA">
        <w:rPr>
          <w:rFonts w:cstheme="minorHAnsi"/>
          <w:szCs w:val="24"/>
        </w:rPr>
        <w:t>ies</w:t>
      </w:r>
      <w:r>
        <w:rPr>
          <w:rFonts w:cstheme="minorHAnsi"/>
          <w:szCs w:val="24"/>
        </w:rPr>
        <w:t xml:space="preserve"> </w:t>
      </w:r>
      <w:r w:rsidR="00C264DA">
        <w:rPr>
          <w:rFonts w:cstheme="minorHAnsi"/>
          <w:szCs w:val="24"/>
        </w:rPr>
        <w:t xml:space="preserve">work including the </w:t>
      </w:r>
      <w:r>
        <w:rPr>
          <w:rFonts w:cstheme="minorHAnsi"/>
          <w:szCs w:val="24"/>
        </w:rPr>
        <w:t xml:space="preserve">regional offices and call for adjustments, where needed. Mirroring BDT’s planning approach, the quarterly reviews </w:t>
      </w:r>
      <w:r w:rsidR="00642423">
        <w:rPr>
          <w:rFonts w:cstheme="minorHAnsi"/>
          <w:szCs w:val="24"/>
        </w:rPr>
        <w:t>make</w:t>
      </w:r>
      <w:r>
        <w:rPr>
          <w:rFonts w:cstheme="minorHAnsi"/>
          <w:szCs w:val="24"/>
        </w:rPr>
        <w:t xml:space="preserve"> use of the same holistic view, bringing together all available resources (human, financial) of the OP-budget, projects, regional initiatives and otherwise funded actions</w:t>
      </w:r>
      <w:r w:rsidR="00E13126">
        <w:rPr>
          <w:rFonts w:cstheme="minorHAnsi"/>
          <w:szCs w:val="24"/>
        </w:rPr>
        <w:t>.</w:t>
      </w:r>
      <w:r>
        <w:rPr>
          <w:rFonts w:cstheme="minorHAnsi"/>
          <w:szCs w:val="24"/>
        </w:rPr>
        <w:t xml:space="preserve"> </w:t>
      </w:r>
    </w:p>
    <w:p w14:paraId="45D43DA7" w14:textId="2740574C"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Operational risk assessments are recorded in a unit-based risk register, then aggregated up to the BDT leve</w:t>
      </w:r>
      <w:r w:rsidR="00642423">
        <w:rPr>
          <w:rFonts w:cstheme="minorHAnsi"/>
          <w:szCs w:val="24"/>
        </w:rPr>
        <w:t xml:space="preserve">l, allowing the identification of </w:t>
      </w:r>
      <w:r>
        <w:rPr>
          <w:rFonts w:cstheme="minorHAnsi"/>
          <w:szCs w:val="24"/>
        </w:rPr>
        <w:t>problem areas in order to allow for a quick resolution of pending programme issues and to accelerate and escalate decision-making</w:t>
      </w:r>
      <w:r w:rsidR="00E13126">
        <w:rPr>
          <w:rFonts w:cstheme="minorHAnsi"/>
          <w:szCs w:val="24"/>
        </w:rPr>
        <w:t>.</w:t>
      </w:r>
      <w:r>
        <w:rPr>
          <w:rFonts w:cstheme="minorHAnsi"/>
          <w:szCs w:val="24"/>
        </w:rPr>
        <w:t xml:space="preserve"> </w:t>
      </w:r>
    </w:p>
    <w:p w14:paraId="7A4DFDBD" w14:textId="6A61C3D7"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 xml:space="preserve">Key performance indicators </w:t>
      </w:r>
      <w:r w:rsidR="00642423">
        <w:rPr>
          <w:rFonts w:cstheme="minorHAnsi"/>
          <w:szCs w:val="24"/>
        </w:rPr>
        <w:t>are</w:t>
      </w:r>
      <w:r>
        <w:rPr>
          <w:rFonts w:cstheme="minorHAnsi"/>
          <w:szCs w:val="24"/>
        </w:rPr>
        <w:t xml:space="preserve"> updated continuously on a BDT dashboard, and reported regularly.</w:t>
      </w:r>
    </w:p>
    <w:p w14:paraId="47913F0D" w14:textId="43A30904" w:rsidR="00AC4375" w:rsidRDefault="00AC4375" w:rsidP="003831C9">
      <w:pPr>
        <w:pStyle w:val="ListParagraph"/>
        <w:numPr>
          <w:ilvl w:val="0"/>
          <w:numId w:val="10"/>
        </w:numPr>
        <w:spacing w:before="60"/>
        <w:ind w:left="357" w:hanging="357"/>
        <w:contextualSpacing w:val="0"/>
        <w:rPr>
          <w:rFonts w:cstheme="minorHAnsi"/>
          <w:szCs w:val="24"/>
        </w:rPr>
      </w:pPr>
      <w:r w:rsidRPr="00AC4375">
        <w:rPr>
          <w:rFonts w:cstheme="minorHAnsi"/>
          <w:szCs w:val="24"/>
        </w:rPr>
        <w:t>In preparation for 2021</w:t>
      </w:r>
      <w:r w:rsidR="003254E4">
        <w:rPr>
          <w:rFonts w:cstheme="minorHAnsi"/>
          <w:szCs w:val="24"/>
        </w:rPr>
        <w:t>,</w:t>
      </w:r>
      <w:r w:rsidRPr="00AC4375">
        <w:rPr>
          <w:rFonts w:cstheme="minorHAnsi"/>
          <w:szCs w:val="24"/>
        </w:rPr>
        <w:t xml:space="preserve"> BDT undertook reforms to its annual planning process, whereby each </w:t>
      </w:r>
      <w:r w:rsidR="00C264DA">
        <w:rPr>
          <w:rFonts w:cstheme="minorHAnsi"/>
          <w:szCs w:val="24"/>
        </w:rPr>
        <w:t>t</w:t>
      </w:r>
      <w:r w:rsidRPr="00AC4375">
        <w:rPr>
          <w:rFonts w:cstheme="minorHAnsi"/>
          <w:szCs w:val="24"/>
        </w:rPr>
        <w:t xml:space="preserve">hematic </w:t>
      </w:r>
      <w:r w:rsidR="00C264DA">
        <w:rPr>
          <w:rFonts w:cstheme="minorHAnsi"/>
          <w:szCs w:val="24"/>
        </w:rPr>
        <w:t>p</w:t>
      </w:r>
      <w:r w:rsidRPr="00AC4375">
        <w:rPr>
          <w:rFonts w:cstheme="minorHAnsi"/>
          <w:szCs w:val="24"/>
        </w:rPr>
        <w:t>riority’s plan under</w:t>
      </w:r>
      <w:r w:rsidR="00642423">
        <w:rPr>
          <w:rFonts w:cstheme="minorHAnsi"/>
          <w:szCs w:val="24"/>
        </w:rPr>
        <w:t>went</w:t>
      </w:r>
      <w:r w:rsidRPr="00AC4375">
        <w:rPr>
          <w:rFonts w:cstheme="minorHAnsi"/>
          <w:szCs w:val="24"/>
        </w:rPr>
        <w:t xml:space="preserve"> multiple assessment rounds with experts who evaluate</w:t>
      </w:r>
      <w:r w:rsidR="00642423">
        <w:rPr>
          <w:rFonts w:cstheme="minorHAnsi"/>
          <w:szCs w:val="24"/>
        </w:rPr>
        <w:t>d</w:t>
      </w:r>
      <w:r w:rsidRPr="00AC4375">
        <w:rPr>
          <w:rFonts w:cstheme="minorHAnsi"/>
          <w:szCs w:val="24"/>
        </w:rPr>
        <w:t xml:space="preserve"> the plan from many angles, including resourcing, KPIs, risk, geographical inclusion, strategic optimization and potential for impact</w:t>
      </w:r>
      <w:r w:rsidR="00E13126">
        <w:rPr>
          <w:rFonts w:cstheme="minorHAnsi"/>
          <w:szCs w:val="24"/>
        </w:rPr>
        <w:t>.</w:t>
      </w:r>
    </w:p>
    <w:p w14:paraId="1D0C4634" w14:textId="609DA63C" w:rsidR="003831C9" w:rsidRPr="00C264DA"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Scaling-up of successful projects, “flagship programmes” and regional initiatives</w:t>
      </w:r>
      <w:r w:rsidR="00642423" w:rsidRPr="00C264DA">
        <w:rPr>
          <w:rFonts w:cstheme="minorHAnsi"/>
          <w:szCs w:val="24"/>
        </w:rPr>
        <w:t>. These are</w:t>
      </w:r>
      <w:r w:rsidRPr="00C264DA">
        <w:rPr>
          <w:rFonts w:cstheme="minorHAnsi"/>
          <w:szCs w:val="24"/>
        </w:rPr>
        <w:t xml:space="preserve"> regularly monitored as a critical success factor for program impact, </w:t>
      </w:r>
      <w:r w:rsidR="00642423" w:rsidRPr="00C264DA">
        <w:rPr>
          <w:rFonts w:cstheme="minorHAnsi"/>
          <w:szCs w:val="24"/>
        </w:rPr>
        <w:t xml:space="preserve">with </w:t>
      </w:r>
      <w:r w:rsidRPr="00C264DA">
        <w:rPr>
          <w:rFonts w:cstheme="minorHAnsi"/>
          <w:szCs w:val="24"/>
        </w:rPr>
        <w:t>partners</w:t>
      </w:r>
      <w:r w:rsidR="00642423" w:rsidRPr="00C264DA">
        <w:rPr>
          <w:rFonts w:cstheme="minorHAnsi"/>
          <w:szCs w:val="24"/>
        </w:rPr>
        <w:t>’</w:t>
      </w:r>
      <w:r w:rsidRPr="00C264DA">
        <w:rPr>
          <w:rFonts w:cstheme="minorHAnsi"/>
          <w:szCs w:val="24"/>
        </w:rPr>
        <w:t xml:space="preserve"> and membership</w:t>
      </w:r>
      <w:r w:rsidR="00642423" w:rsidRPr="00C264DA">
        <w:rPr>
          <w:rFonts w:cstheme="minorHAnsi"/>
          <w:szCs w:val="24"/>
        </w:rPr>
        <w:t>’s concerns</w:t>
      </w:r>
      <w:r w:rsidRPr="00C264DA">
        <w:rPr>
          <w:rFonts w:cstheme="minorHAnsi"/>
          <w:szCs w:val="24"/>
        </w:rPr>
        <w:t xml:space="preserve"> addressed in a more focused way</w:t>
      </w:r>
      <w:r w:rsidR="00642423" w:rsidRPr="00C264DA">
        <w:rPr>
          <w:rFonts w:cstheme="minorHAnsi"/>
          <w:szCs w:val="24"/>
        </w:rPr>
        <w:t>;</w:t>
      </w:r>
      <w:r w:rsidR="00E13126">
        <w:rPr>
          <w:rFonts w:cstheme="minorHAnsi"/>
          <w:szCs w:val="24"/>
        </w:rPr>
        <w:t>.</w:t>
      </w:r>
    </w:p>
    <w:p w14:paraId="7AEE0D2F" w14:textId="77777777" w:rsidR="003831C9"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Last but not least, RBM will facilitate external as well as internal communication, as the impact</w:t>
      </w:r>
      <w:r>
        <w:rPr>
          <w:rFonts w:cstheme="minorHAnsi"/>
          <w:szCs w:val="24"/>
        </w:rPr>
        <w:t xml:space="preserve"> narratives of our work programs will be easier to understand and follow.</w:t>
      </w:r>
    </w:p>
    <w:p w14:paraId="197CAB2E" w14:textId="74D656D4" w:rsidR="003831C9" w:rsidRDefault="003831C9" w:rsidP="003831C9">
      <w:pPr>
        <w:rPr>
          <w:rFonts w:cstheme="minorHAnsi"/>
          <w:szCs w:val="24"/>
        </w:rPr>
      </w:pPr>
      <w:r>
        <w:rPr>
          <w:rFonts w:cstheme="minorHAnsi"/>
          <w:szCs w:val="24"/>
        </w:rPr>
        <w:lastRenderedPageBreak/>
        <w:t xml:space="preserve">The above measures will result in palpable impact, the first signs of which </w:t>
      </w:r>
      <w:r w:rsidR="00642423">
        <w:rPr>
          <w:rFonts w:cstheme="minorHAnsi"/>
          <w:szCs w:val="24"/>
        </w:rPr>
        <w:t>are already visible</w:t>
      </w:r>
      <w:r>
        <w:rPr>
          <w:rFonts w:cstheme="minorHAnsi"/>
          <w:szCs w:val="24"/>
        </w:rPr>
        <w:t>, and the evidence of which will be tracked systematically.</w:t>
      </w:r>
      <w:r>
        <w:rPr>
          <w:rStyle w:val="FootnoteReference"/>
          <w:rFonts w:cstheme="minorHAnsi"/>
          <w:szCs w:val="24"/>
        </w:rPr>
        <w:footnoteReference w:id="3"/>
      </w:r>
      <w:r>
        <w:rPr>
          <w:rFonts w:cstheme="minorHAnsi"/>
          <w:szCs w:val="24"/>
        </w:rPr>
        <w:t xml:space="preserve"> </w:t>
      </w:r>
    </w:p>
    <w:p w14:paraId="75913263" w14:textId="18289896" w:rsidR="00F77372" w:rsidRDefault="00E14514" w:rsidP="00D83BF5">
      <w:pPr>
        <w:rPr>
          <w:rFonts w:cstheme="minorHAnsi"/>
          <w:szCs w:val="24"/>
        </w:rPr>
      </w:pPr>
      <w:r>
        <w:rPr>
          <w:rFonts w:cstheme="minorHAnsi"/>
          <w:szCs w:val="24"/>
        </w:rPr>
        <w:t xml:space="preserve">Annex 1 provides an overview of the 10 BDT </w:t>
      </w:r>
      <w:r w:rsidR="00C264DA">
        <w:rPr>
          <w:rFonts w:cstheme="minorHAnsi"/>
          <w:szCs w:val="24"/>
        </w:rPr>
        <w:t>t</w:t>
      </w:r>
      <w:r>
        <w:rPr>
          <w:rFonts w:cstheme="minorHAnsi"/>
          <w:szCs w:val="24"/>
        </w:rPr>
        <w:t xml:space="preserve">hematic </w:t>
      </w:r>
      <w:r w:rsidR="00C264DA">
        <w:rPr>
          <w:rFonts w:cstheme="minorHAnsi"/>
          <w:szCs w:val="24"/>
        </w:rPr>
        <w:t>p</w:t>
      </w:r>
      <w:r>
        <w:rPr>
          <w:rFonts w:cstheme="minorHAnsi"/>
          <w:szCs w:val="24"/>
        </w:rPr>
        <w:t>riorities</w:t>
      </w:r>
      <w:r w:rsidR="001C3A63">
        <w:rPr>
          <w:rFonts w:cstheme="minorHAnsi"/>
          <w:szCs w:val="24"/>
        </w:rPr>
        <w:t>,</w:t>
      </w:r>
      <w:r w:rsidR="006F3509">
        <w:rPr>
          <w:rFonts w:cstheme="minorHAnsi"/>
          <w:szCs w:val="24"/>
        </w:rPr>
        <w:t xml:space="preserve"> including the </w:t>
      </w:r>
      <w:r w:rsidR="003D5EED">
        <w:rPr>
          <w:rFonts w:cstheme="minorHAnsi"/>
          <w:szCs w:val="24"/>
        </w:rPr>
        <w:t xml:space="preserve">main challenges to be addressed and the proposed solutions to such challenges using RBM as </w:t>
      </w:r>
      <w:r w:rsidR="001C3A63">
        <w:rPr>
          <w:rFonts w:cstheme="minorHAnsi"/>
          <w:szCs w:val="24"/>
        </w:rPr>
        <w:t xml:space="preserve">an </w:t>
      </w:r>
      <w:r w:rsidR="008B473F">
        <w:rPr>
          <w:rFonts w:cstheme="minorHAnsi"/>
          <w:szCs w:val="24"/>
        </w:rPr>
        <w:t>operational framework.</w:t>
      </w:r>
    </w:p>
    <w:p w14:paraId="46CA253A" w14:textId="0CE7D7AE" w:rsidR="00A15693" w:rsidRDefault="00A15693" w:rsidP="00A15693">
      <w:pPr>
        <w:pStyle w:val="ListParagraph"/>
        <w:keepNext/>
        <w:numPr>
          <w:ilvl w:val="0"/>
          <w:numId w:val="6"/>
        </w:numPr>
        <w:spacing w:before="360"/>
        <w:rPr>
          <w:rFonts w:cstheme="minorHAnsi"/>
          <w:b/>
          <w:bCs/>
          <w:iCs/>
          <w:szCs w:val="24"/>
        </w:rPr>
      </w:pPr>
      <w:r>
        <w:rPr>
          <w:rFonts w:cstheme="minorHAnsi"/>
          <w:b/>
          <w:bCs/>
          <w:iCs/>
          <w:szCs w:val="24"/>
        </w:rPr>
        <w:t>Toward a BDT</w:t>
      </w:r>
      <w:r w:rsidR="00A53972">
        <w:rPr>
          <w:rFonts w:cstheme="minorHAnsi"/>
          <w:b/>
          <w:bCs/>
          <w:iCs/>
          <w:szCs w:val="24"/>
        </w:rPr>
        <w:t>-</w:t>
      </w:r>
      <w:r>
        <w:rPr>
          <w:rFonts w:cstheme="minorHAnsi"/>
          <w:b/>
          <w:bCs/>
          <w:iCs/>
          <w:szCs w:val="24"/>
        </w:rPr>
        <w:t>wide theory of change</w:t>
      </w:r>
    </w:p>
    <w:p w14:paraId="2B40A09A" w14:textId="1C21EEDA" w:rsidR="003A20D5" w:rsidRDefault="00A85602" w:rsidP="00A15693">
      <w:pPr>
        <w:rPr>
          <w:rFonts w:cstheme="minorHAnsi"/>
          <w:szCs w:val="24"/>
        </w:rPr>
      </w:pPr>
      <w:r>
        <w:rPr>
          <w:rFonts w:cstheme="minorHAnsi"/>
          <w:szCs w:val="24"/>
        </w:rPr>
        <w:t>To</w:t>
      </w:r>
      <w:r w:rsidR="008B473F">
        <w:rPr>
          <w:rFonts w:cstheme="minorHAnsi"/>
          <w:szCs w:val="24"/>
        </w:rPr>
        <w:t xml:space="preserve"> unleash the full </w:t>
      </w:r>
      <w:r w:rsidR="003A20D5">
        <w:rPr>
          <w:rFonts w:cstheme="minorHAnsi"/>
          <w:szCs w:val="24"/>
        </w:rPr>
        <w:t>potential</w:t>
      </w:r>
      <w:r w:rsidR="008B473F">
        <w:rPr>
          <w:rFonts w:cstheme="minorHAnsi"/>
          <w:szCs w:val="24"/>
        </w:rPr>
        <w:t xml:space="preserve"> of RBM, an additional step </w:t>
      </w:r>
      <w:r w:rsidR="00057BF9">
        <w:rPr>
          <w:rFonts w:cstheme="minorHAnsi"/>
          <w:szCs w:val="24"/>
        </w:rPr>
        <w:t>should be taken to</w:t>
      </w:r>
      <w:r w:rsidR="00A53972">
        <w:rPr>
          <w:rFonts w:cstheme="minorHAnsi"/>
          <w:szCs w:val="24"/>
        </w:rPr>
        <w:t xml:space="preserve"> achieve </w:t>
      </w:r>
      <w:r>
        <w:rPr>
          <w:rFonts w:cstheme="minorHAnsi"/>
          <w:szCs w:val="24"/>
        </w:rPr>
        <w:t>a c</w:t>
      </w:r>
      <w:r w:rsidR="00A53972">
        <w:rPr>
          <w:rFonts w:cstheme="minorHAnsi"/>
          <w:szCs w:val="24"/>
        </w:rPr>
        <w:t xml:space="preserve">lose </w:t>
      </w:r>
      <w:r w:rsidR="00057BF9">
        <w:rPr>
          <w:rFonts w:cstheme="minorHAnsi"/>
          <w:szCs w:val="24"/>
        </w:rPr>
        <w:t xml:space="preserve">alignment between the vision and mission of the ITU-D (and consequently the BDT) </w:t>
      </w:r>
      <w:r w:rsidR="00903047">
        <w:rPr>
          <w:rFonts w:cstheme="minorHAnsi"/>
          <w:szCs w:val="24"/>
        </w:rPr>
        <w:t xml:space="preserve">and the </w:t>
      </w:r>
      <w:r w:rsidR="0000445E">
        <w:rPr>
          <w:rFonts w:cstheme="minorHAnsi"/>
          <w:szCs w:val="24"/>
        </w:rPr>
        <w:t>overall</w:t>
      </w:r>
      <w:r w:rsidR="00903047">
        <w:rPr>
          <w:rFonts w:cstheme="minorHAnsi"/>
          <w:szCs w:val="24"/>
        </w:rPr>
        <w:t xml:space="preserve"> BDT work programme aimed at achieving </w:t>
      </w:r>
      <w:r w:rsidR="003A20D5">
        <w:rPr>
          <w:rFonts w:cstheme="minorHAnsi"/>
          <w:szCs w:val="24"/>
        </w:rPr>
        <w:t>such vision and mission.</w:t>
      </w:r>
    </w:p>
    <w:p w14:paraId="2994F993" w14:textId="27D063B5" w:rsidR="00A15693" w:rsidRDefault="003A20D5" w:rsidP="00A15693">
      <w:pPr>
        <w:rPr>
          <w:rFonts w:cstheme="minorHAnsi"/>
          <w:szCs w:val="24"/>
        </w:rPr>
      </w:pPr>
      <w:r>
        <w:rPr>
          <w:rFonts w:cstheme="minorHAnsi"/>
          <w:szCs w:val="24"/>
        </w:rPr>
        <w:t>To this end</w:t>
      </w:r>
      <w:r w:rsidR="00642423">
        <w:rPr>
          <w:rFonts w:cstheme="minorHAnsi"/>
          <w:szCs w:val="24"/>
        </w:rPr>
        <w:t>,</w:t>
      </w:r>
      <w:r>
        <w:rPr>
          <w:rFonts w:cstheme="minorHAnsi"/>
          <w:szCs w:val="24"/>
        </w:rPr>
        <w:t xml:space="preserve"> a </w:t>
      </w:r>
      <w:r w:rsidR="002A71E7">
        <w:rPr>
          <w:rFonts w:cstheme="minorHAnsi"/>
          <w:szCs w:val="24"/>
        </w:rPr>
        <w:t xml:space="preserve">further </w:t>
      </w:r>
      <w:r>
        <w:rPr>
          <w:rFonts w:cstheme="minorHAnsi"/>
          <w:szCs w:val="24"/>
        </w:rPr>
        <w:t xml:space="preserve">streamlining </w:t>
      </w:r>
      <w:r w:rsidR="002A71E7">
        <w:rPr>
          <w:rFonts w:cstheme="minorHAnsi"/>
          <w:szCs w:val="24"/>
        </w:rPr>
        <w:t xml:space="preserve">and </w:t>
      </w:r>
      <w:r w:rsidR="00A85602">
        <w:rPr>
          <w:rFonts w:cstheme="minorHAnsi"/>
          <w:szCs w:val="24"/>
        </w:rPr>
        <w:t>consolidation</w:t>
      </w:r>
      <w:r w:rsidR="002A71E7">
        <w:rPr>
          <w:rFonts w:cstheme="minorHAnsi"/>
          <w:szCs w:val="24"/>
        </w:rPr>
        <w:t xml:space="preserve"> of the existing thematic priorities toward the concept of a BDT-wide theory of change</w:t>
      </w:r>
      <w:r w:rsidR="00642423">
        <w:rPr>
          <w:rFonts w:cstheme="minorHAnsi"/>
          <w:szCs w:val="24"/>
        </w:rPr>
        <w:t xml:space="preserve"> should be considered. This</w:t>
      </w:r>
      <w:r w:rsidR="002A71E7">
        <w:rPr>
          <w:rFonts w:cstheme="minorHAnsi"/>
          <w:szCs w:val="24"/>
        </w:rPr>
        <w:t xml:space="preserve"> would allow </w:t>
      </w:r>
      <w:r w:rsidR="00E901C1">
        <w:rPr>
          <w:rFonts w:cstheme="minorHAnsi"/>
          <w:szCs w:val="24"/>
        </w:rPr>
        <w:t xml:space="preserve">a more effective delivery of the </w:t>
      </w:r>
      <w:r w:rsidR="00642423">
        <w:rPr>
          <w:rFonts w:cstheme="minorHAnsi"/>
          <w:szCs w:val="24"/>
        </w:rPr>
        <w:t xml:space="preserve">BDT </w:t>
      </w:r>
      <w:r w:rsidR="00E901C1">
        <w:rPr>
          <w:rFonts w:cstheme="minorHAnsi"/>
          <w:szCs w:val="24"/>
        </w:rPr>
        <w:t xml:space="preserve">mandate, </w:t>
      </w:r>
      <w:r w:rsidR="00642423">
        <w:rPr>
          <w:rFonts w:cstheme="minorHAnsi"/>
          <w:szCs w:val="24"/>
        </w:rPr>
        <w:t>and a more</w:t>
      </w:r>
      <w:r w:rsidR="008A0496">
        <w:rPr>
          <w:rFonts w:cstheme="minorHAnsi"/>
          <w:szCs w:val="24"/>
        </w:rPr>
        <w:t xml:space="preserve"> efficient use of </w:t>
      </w:r>
      <w:r w:rsidR="00A53972">
        <w:rPr>
          <w:rFonts w:cstheme="minorHAnsi"/>
          <w:szCs w:val="24"/>
        </w:rPr>
        <w:t xml:space="preserve">available </w:t>
      </w:r>
      <w:r w:rsidR="008A0496">
        <w:rPr>
          <w:rFonts w:cstheme="minorHAnsi"/>
          <w:szCs w:val="24"/>
        </w:rPr>
        <w:t>resources.</w:t>
      </w:r>
    </w:p>
    <w:p w14:paraId="7B7ECAB5" w14:textId="008DD2DA" w:rsidR="008A0496" w:rsidRDefault="001F42FE" w:rsidP="00A15693">
      <w:pPr>
        <w:rPr>
          <w:rFonts w:cstheme="minorHAnsi"/>
          <w:szCs w:val="24"/>
        </w:rPr>
      </w:pPr>
      <w:r>
        <w:rPr>
          <w:rFonts w:cstheme="minorHAnsi"/>
          <w:szCs w:val="24"/>
        </w:rPr>
        <w:t>An exercise was conducted within BDT to investigat</w:t>
      </w:r>
      <w:r w:rsidR="00A53972">
        <w:rPr>
          <w:rFonts w:cstheme="minorHAnsi"/>
          <w:szCs w:val="24"/>
        </w:rPr>
        <w:t xml:space="preserve">e </w:t>
      </w:r>
      <w:r>
        <w:rPr>
          <w:rFonts w:cstheme="minorHAnsi"/>
          <w:szCs w:val="24"/>
        </w:rPr>
        <w:t xml:space="preserve">the option of developing </w:t>
      </w:r>
      <w:r w:rsidR="00A53972">
        <w:rPr>
          <w:rFonts w:cstheme="minorHAnsi"/>
          <w:szCs w:val="24"/>
        </w:rPr>
        <w:t xml:space="preserve">a </w:t>
      </w:r>
      <w:r w:rsidR="00A6404C">
        <w:rPr>
          <w:rFonts w:cstheme="minorHAnsi"/>
          <w:szCs w:val="24"/>
        </w:rPr>
        <w:t xml:space="preserve">wider </w:t>
      </w:r>
      <w:r w:rsidR="00A53972">
        <w:rPr>
          <w:rFonts w:cstheme="minorHAnsi"/>
          <w:szCs w:val="24"/>
        </w:rPr>
        <w:t xml:space="preserve">and thematically more consolidated and focused </w:t>
      </w:r>
      <w:r w:rsidR="00A6404C">
        <w:rPr>
          <w:rFonts w:cstheme="minorHAnsi"/>
          <w:szCs w:val="24"/>
        </w:rPr>
        <w:t>theory of change to capture the essence of the ITU-D objectives as per the ITU strate</w:t>
      </w:r>
      <w:r w:rsidR="00214A94">
        <w:rPr>
          <w:rFonts w:cstheme="minorHAnsi"/>
          <w:szCs w:val="24"/>
        </w:rPr>
        <w:t xml:space="preserve">gic </w:t>
      </w:r>
      <w:r w:rsidR="00A6404C">
        <w:rPr>
          <w:rFonts w:cstheme="minorHAnsi"/>
          <w:szCs w:val="24"/>
        </w:rPr>
        <w:t xml:space="preserve">plan </w:t>
      </w:r>
      <w:r w:rsidR="00214A94">
        <w:rPr>
          <w:rFonts w:cstheme="minorHAnsi"/>
          <w:szCs w:val="24"/>
        </w:rPr>
        <w:t>in force</w:t>
      </w:r>
      <w:r w:rsidR="00642423">
        <w:rPr>
          <w:rFonts w:cstheme="minorHAnsi"/>
          <w:szCs w:val="24"/>
        </w:rPr>
        <w:t>.</w:t>
      </w:r>
      <w:r w:rsidR="00A53972">
        <w:rPr>
          <w:rFonts w:cstheme="minorHAnsi"/>
          <w:szCs w:val="24"/>
        </w:rPr>
        <w:t xml:space="preserve"> </w:t>
      </w:r>
    </w:p>
    <w:p w14:paraId="40565C12" w14:textId="62B40C46" w:rsidR="00214A94" w:rsidRDefault="00214A94" w:rsidP="00A15693">
      <w:pPr>
        <w:rPr>
          <w:rFonts w:cstheme="minorHAnsi"/>
          <w:szCs w:val="24"/>
        </w:rPr>
      </w:pPr>
      <w:r>
        <w:rPr>
          <w:rFonts w:cstheme="minorHAnsi"/>
          <w:szCs w:val="24"/>
        </w:rPr>
        <w:t xml:space="preserve">The diagram </w:t>
      </w:r>
      <w:r w:rsidR="00A53972">
        <w:rPr>
          <w:rFonts w:cstheme="minorHAnsi"/>
          <w:szCs w:val="24"/>
        </w:rPr>
        <w:t xml:space="preserve">below </w:t>
      </w:r>
      <w:r w:rsidR="007977D7">
        <w:rPr>
          <w:rFonts w:cstheme="minorHAnsi"/>
          <w:szCs w:val="24"/>
        </w:rPr>
        <w:t>summarizes</w:t>
      </w:r>
      <w:r>
        <w:rPr>
          <w:rFonts w:cstheme="minorHAnsi"/>
          <w:szCs w:val="24"/>
        </w:rPr>
        <w:t xml:space="preserve"> the outcomes of </w:t>
      </w:r>
      <w:r w:rsidR="007977D7">
        <w:rPr>
          <w:rFonts w:cstheme="minorHAnsi"/>
          <w:szCs w:val="24"/>
        </w:rPr>
        <w:t>the discussion</w:t>
      </w:r>
    </w:p>
    <w:p w14:paraId="6A52D970" w14:textId="7D6A3CCE" w:rsidR="007977D7" w:rsidRPr="00A15693" w:rsidRDefault="000224E5" w:rsidP="00A15693">
      <w:pPr>
        <w:rPr>
          <w:rFonts w:cstheme="minorHAnsi"/>
          <w:szCs w:val="24"/>
        </w:rPr>
      </w:pPr>
      <w:r w:rsidRPr="000224E5">
        <w:rPr>
          <w:rFonts w:cstheme="minorHAnsi"/>
          <w:noProof/>
          <w:szCs w:val="24"/>
          <w:lang w:eastAsia="en-GB"/>
        </w:rPr>
        <w:drawing>
          <wp:inline distT="0" distB="0" distL="0" distR="0" wp14:anchorId="6FAB9A7A" wp14:editId="3E0601D1">
            <wp:extent cx="6387527" cy="32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3315" cy="3302450"/>
                    </a:xfrm>
                    <a:prstGeom prst="rect">
                      <a:avLst/>
                    </a:prstGeom>
                  </pic:spPr>
                </pic:pic>
              </a:graphicData>
            </a:graphic>
          </wp:inline>
        </w:drawing>
      </w:r>
    </w:p>
    <w:p w14:paraId="71AF19C3" w14:textId="78334D5C" w:rsidR="00892F05" w:rsidRDefault="000224E5" w:rsidP="00D23F64">
      <w:pPr>
        <w:keepNext/>
        <w:rPr>
          <w:rFonts w:cstheme="minorHAnsi"/>
          <w:szCs w:val="24"/>
        </w:rPr>
      </w:pPr>
      <w:r>
        <w:rPr>
          <w:rFonts w:cstheme="minorHAnsi"/>
          <w:szCs w:val="24"/>
        </w:rPr>
        <w:lastRenderedPageBreak/>
        <w:t xml:space="preserve">The logic applied </w:t>
      </w:r>
      <w:r w:rsidR="00892F05">
        <w:rPr>
          <w:rFonts w:cstheme="minorHAnsi"/>
          <w:szCs w:val="24"/>
        </w:rPr>
        <w:t xml:space="preserve">translates </w:t>
      </w:r>
      <w:r w:rsidR="00F717D3">
        <w:rPr>
          <w:rFonts w:cstheme="minorHAnsi"/>
          <w:szCs w:val="24"/>
        </w:rPr>
        <w:t xml:space="preserve">the </w:t>
      </w:r>
      <w:r w:rsidR="00281004">
        <w:rPr>
          <w:rFonts w:cstheme="minorHAnsi"/>
          <w:szCs w:val="24"/>
        </w:rPr>
        <w:t xml:space="preserve">two </w:t>
      </w:r>
      <w:r w:rsidR="00F717D3">
        <w:rPr>
          <w:rFonts w:cstheme="minorHAnsi"/>
          <w:szCs w:val="24"/>
        </w:rPr>
        <w:t>main themes articulated in the ITU-D mission statement (above) as two</w:t>
      </w:r>
      <w:r w:rsidR="00892F05">
        <w:rPr>
          <w:rFonts w:cstheme="minorHAnsi"/>
          <w:szCs w:val="24"/>
        </w:rPr>
        <w:t>, broad</w:t>
      </w:r>
      <w:r w:rsidR="00F717D3">
        <w:rPr>
          <w:rFonts w:cstheme="minorHAnsi"/>
          <w:szCs w:val="24"/>
        </w:rPr>
        <w:t xml:space="preserve"> thematic result </w:t>
      </w:r>
      <w:r w:rsidR="00892F05">
        <w:rPr>
          <w:rFonts w:cstheme="minorHAnsi"/>
          <w:szCs w:val="24"/>
        </w:rPr>
        <w:t xml:space="preserve">pillars at the core of ITU-D work, as follows: </w:t>
      </w:r>
    </w:p>
    <w:p w14:paraId="585A642E" w14:textId="0A632456" w:rsidR="00885779" w:rsidRDefault="00885779" w:rsidP="00856663">
      <w:pPr>
        <w:pStyle w:val="ListParagraph"/>
        <w:keepNext/>
        <w:numPr>
          <w:ilvl w:val="0"/>
          <w:numId w:val="11"/>
        </w:numPr>
        <w:spacing w:before="60"/>
        <w:ind w:left="357" w:hanging="357"/>
        <w:contextualSpacing w:val="0"/>
        <w:rPr>
          <w:rFonts w:cstheme="minorHAnsi"/>
          <w:szCs w:val="24"/>
        </w:rPr>
      </w:pPr>
      <w:r>
        <w:rPr>
          <w:rFonts w:cstheme="minorHAnsi"/>
          <w:szCs w:val="24"/>
        </w:rPr>
        <w:t>Meaningful connectivity</w:t>
      </w:r>
    </w:p>
    <w:p w14:paraId="2F587D00" w14:textId="3B66D985" w:rsidR="00892F05" w:rsidRPr="00892F05" w:rsidRDefault="00854635" w:rsidP="00856663">
      <w:pPr>
        <w:pStyle w:val="ListParagraph"/>
        <w:numPr>
          <w:ilvl w:val="0"/>
          <w:numId w:val="11"/>
        </w:numPr>
        <w:spacing w:before="60"/>
        <w:ind w:left="357" w:hanging="357"/>
        <w:contextualSpacing w:val="0"/>
        <w:rPr>
          <w:rFonts w:cstheme="minorHAnsi"/>
          <w:szCs w:val="24"/>
        </w:rPr>
      </w:pPr>
      <w:r>
        <w:rPr>
          <w:rFonts w:cstheme="minorHAnsi"/>
          <w:szCs w:val="24"/>
        </w:rPr>
        <w:t xml:space="preserve">Digital society </w:t>
      </w:r>
    </w:p>
    <w:p w14:paraId="08D2B479" w14:textId="061C75A1" w:rsidR="00892F05" w:rsidRDefault="00892F05" w:rsidP="00854635">
      <w:pPr>
        <w:rPr>
          <w:rFonts w:cstheme="minorHAnsi"/>
          <w:szCs w:val="24"/>
        </w:rPr>
      </w:pPr>
      <w:r>
        <w:rPr>
          <w:rFonts w:cstheme="minorHAnsi"/>
          <w:szCs w:val="24"/>
        </w:rPr>
        <w:t xml:space="preserve">Several </w:t>
      </w:r>
      <w:r w:rsidR="00821F10">
        <w:rPr>
          <w:rFonts w:cstheme="minorHAnsi"/>
          <w:szCs w:val="24"/>
        </w:rPr>
        <w:t xml:space="preserve">of the </w:t>
      </w:r>
      <w:r>
        <w:rPr>
          <w:rFonts w:cstheme="minorHAnsi"/>
          <w:szCs w:val="24"/>
        </w:rPr>
        <w:t xml:space="preserve">thematic priority objectives, as articulated in the Buenos Aires </w:t>
      </w:r>
      <w:r w:rsidR="00302A6F">
        <w:rPr>
          <w:rFonts w:cstheme="minorHAnsi"/>
          <w:szCs w:val="24"/>
        </w:rPr>
        <w:t>A</w:t>
      </w:r>
      <w:r>
        <w:rPr>
          <w:rFonts w:cstheme="minorHAnsi"/>
          <w:szCs w:val="24"/>
        </w:rPr>
        <w:t xml:space="preserve">ction </w:t>
      </w:r>
      <w:r w:rsidR="00302A6F">
        <w:rPr>
          <w:rFonts w:cstheme="minorHAnsi"/>
          <w:szCs w:val="24"/>
        </w:rPr>
        <w:t>P</w:t>
      </w:r>
      <w:r>
        <w:rPr>
          <w:rFonts w:cstheme="minorHAnsi"/>
          <w:szCs w:val="24"/>
        </w:rPr>
        <w:t xml:space="preserve">lan, would </w:t>
      </w:r>
      <w:r w:rsidR="00821F10">
        <w:rPr>
          <w:rFonts w:cstheme="minorHAnsi"/>
          <w:szCs w:val="24"/>
        </w:rPr>
        <w:t xml:space="preserve">directly </w:t>
      </w:r>
      <w:r>
        <w:rPr>
          <w:rFonts w:cstheme="minorHAnsi"/>
          <w:szCs w:val="24"/>
        </w:rPr>
        <w:t xml:space="preserve">contribute to these two </w:t>
      </w:r>
      <w:r w:rsidR="00821F10">
        <w:rPr>
          <w:rFonts w:cstheme="minorHAnsi"/>
          <w:szCs w:val="24"/>
        </w:rPr>
        <w:t xml:space="preserve">core </w:t>
      </w:r>
      <w:r>
        <w:rPr>
          <w:rFonts w:cstheme="minorHAnsi"/>
          <w:szCs w:val="24"/>
        </w:rPr>
        <w:t xml:space="preserve">result </w:t>
      </w:r>
      <w:r w:rsidR="00821F10">
        <w:rPr>
          <w:rFonts w:cstheme="minorHAnsi"/>
          <w:szCs w:val="24"/>
        </w:rPr>
        <w:t>pillars</w:t>
      </w:r>
      <w:r>
        <w:rPr>
          <w:rFonts w:cstheme="minorHAnsi"/>
          <w:szCs w:val="24"/>
        </w:rPr>
        <w:t>, namely: Infrastructure</w:t>
      </w:r>
      <w:r w:rsidR="00821F10">
        <w:rPr>
          <w:rFonts w:cstheme="minorHAnsi"/>
          <w:szCs w:val="24"/>
        </w:rPr>
        <w:t>, Cybersecurity, and Emergency Telecom to the first results pillar</w:t>
      </w:r>
      <w:r w:rsidR="00302A6F">
        <w:rPr>
          <w:rFonts w:cstheme="minorHAnsi"/>
          <w:szCs w:val="24"/>
        </w:rPr>
        <w:t xml:space="preserve"> about</w:t>
      </w:r>
      <w:r w:rsidR="00821F10">
        <w:rPr>
          <w:rFonts w:cstheme="minorHAnsi"/>
          <w:szCs w:val="24"/>
        </w:rPr>
        <w:t xml:space="preserve"> “meaningful connectivity”; while </w:t>
      </w:r>
      <w:r w:rsidR="00266B76">
        <w:rPr>
          <w:rFonts w:cstheme="minorHAnsi"/>
          <w:szCs w:val="24"/>
        </w:rPr>
        <w:t xml:space="preserve">Digital Inclusion, </w:t>
      </w:r>
      <w:r w:rsidR="00821F10">
        <w:rPr>
          <w:rFonts w:cstheme="minorHAnsi"/>
          <w:szCs w:val="24"/>
        </w:rPr>
        <w:t xml:space="preserve">Digital Services, and Environment deliver transformative </w:t>
      </w:r>
      <w:r w:rsidR="00CC6351">
        <w:rPr>
          <w:rFonts w:cstheme="minorHAnsi"/>
          <w:szCs w:val="24"/>
        </w:rPr>
        <w:t xml:space="preserve">digital </w:t>
      </w:r>
      <w:r w:rsidR="00821F10">
        <w:rPr>
          <w:rFonts w:cstheme="minorHAnsi"/>
          <w:szCs w:val="24"/>
        </w:rPr>
        <w:t xml:space="preserve">services </w:t>
      </w:r>
      <w:r w:rsidR="00CC6351">
        <w:rPr>
          <w:rFonts w:cstheme="minorHAnsi"/>
          <w:szCs w:val="24"/>
        </w:rPr>
        <w:t xml:space="preserve">under </w:t>
      </w:r>
      <w:r w:rsidR="00821F10">
        <w:rPr>
          <w:rFonts w:cstheme="minorHAnsi"/>
          <w:szCs w:val="24"/>
        </w:rPr>
        <w:t>the second core results pillar</w:t>
      </w:r>
      <w:r w:rsidR="00302A6F">
        <w:rPr>
          <w:rFonts w:cstheme="minorHAnsi"/>
          <w:szCs w:val="24"/>
        </w:rPr>
        <w:t xml:space="preserve"> on</w:t>
      </w:r>
      <w:r w:rsidR="00821F10">
        <w:rPr>
          <w:rFonts w:cstheme="minorHAnsi"/>
          <w:szCs w:val="24"/>
        </w:rPr>
        <w:t xml:space="preserve"> “digital society”.</w:t>
      </w:r>
    </w:p>
    <w:p w14:paraId="2A150F7D" w14:textId="2EFA87FA" w:rsidR="00A544EA" w:rsidRDefault="00854635" w:rsidP="00854635">
      <w:pPr>
        <w:rPr>
          <w:rFonts w:cstheme="minorHAnsi"/>
          <w:szCs w:val="24"/>
        </w:rPr>
      </w:pPr>
      <w:r>
        <w:rPr>
          <w:rFonts w:cstheme="minorHAnsi"/>
          <w:szCs w:val="24"/>
        </w:rPr>
        <w:t xml:space="preserve">These two </w:t>
      </w:r>
      <w:r w:rsidR="00CC6351">
        <w:rPr>
          <w:rFonts w:cstheme="minorHAnsi"/>
          <w:szCs w:val="24"/>
        </w:rPr>
        <w:t xml:space="preserve">results </w:t>
      </w:r>
      <w:r>
        <w:rPr>
          <w:rFonts w:cstheme="minorHAnsi"/>
          <w:szCs w:val="24"/>
        </w:rPr>
        <w:t xml:space="preserve">pillars </w:t>
      </w:r>
      <w:r w:rsidR="00CC6351">
        <w:rPr>
          <w:rFonts w:cstheme="minorHAnsi"/>
          <w:szCs w:val="24"/>
        </w:rPr>
        <w:t xml:space="preserve">are supported by enabling services from </w:t>
      </w:r>
      <w:r w:rsidR="00293327">
        <w:rPr>
          <w:rFonts w:cstheme="minorHAnsi"/>
          <w:szCs w:val="24"/>
        </w:rPr>
        <w:t>a third pillar (</w:t>
      </w:r>
      <w:r w:rsidR="00CC6351">
        <w:rPr>
          <w:rFonts w:cstheme="minorHAnsi"/>
          <w:szCs w:val="24"/>
        </w:rPr>
        <w:t>“</w:t>
      </w:r>
      <w:r w:rsidR="00293327">
        <w:rPr>
          <w:rFonts w:cstheme="minorHAnsi"/>
          <w:szCs w:val="24"/>
        </w:rPr>
        <w:t>enabling environment</w:t>
      </w:r>
      <w:r w:rsidR="00CC6351">
        <w:rPr>
          <w:rFonts w:cstheme="minorHAnsi"/>
          <w:szCs w:val="24"/>
        </w:rPr>
        <w:t>”</w:t>
      </w:r>
      <w:r w:rsidR="00293327">
        <w:rPr>
          <w:rFonts w:cstheme="minorHAnsi"/>
          <w:szCs w:val="24"/>
        </w:rPr>
        <w:t>)</w:t>
      </w:r>
      <w:r w:rsidR="00B82B1A">
        <w:rPr>
          <w:rFonts w:cstheme="minorHAnsi"/>
          <w:szCs w:val="24"/>
        </w:rPr>
        <w:t>;</w:t>
      </w:r>
      <w:r w:rsidR="00293327">
        <w:rPr>
          <w:rFonts w:cstheme="minorHAnsi"/>
          <w:szCs w:val="24"/>
        </w:rPr>
        <w:t xml:space="preserve"> </w:t>
      </w:r>
      <w:r w:rsidR="00CC6351">
        <w:rPr>
          <w:rFonts w:cstheme="minorHAnsi"/>
          <w:szCs w:val="24"/>
        </w:rPr>
        <w:t xml:space="preserve">those </w:t>
      </w:r>
      <w:r w:rsidR="00293327">
        <w:rPr>
          <w:rFonts w:cstheme="minorHAnsi"/>
          <w:szCs w:val="24"/>
        </w:rPr>
        <w:t>cross</w:t>
      </w:r>
      <w:r w:rsidR="00B82B1A">
        <w:rPr>
          <w:rFonts w:cstheme="minorHAnsi"/>
          <w:szCs w:val="24"/>
        </w:rPr>
        <w:t>-</w:t>
      </w:r>
      <w:r w:rsidR="00293327">
        <w:rPr>
          <w:rFonts w:cstheme="minorHAnsi"/>
          <w:szCs w:val="24"/>
        </w:rPr>
        <w:t xml:space="preserve">cutting </w:t>
      </w:r>
      <w:r w:rsidR="00DB13E0">
        <w:rPr>
          <w:rFonts w:cstheme="minorHAnsi"/>
          <w:szCs w:val="24"/>
        </w:rPr>
        <w:t>function</w:t>
      </w:r>
      <w:r w:rsidR="00CC6351">
        <w:rPr>
          <w:rFonts w:cstheme="minorHAnsi"/>
          <w:szCs w:val="24"/>
        </w:rPr>
        <w:t>s</w:t>
      </w:r>
      <w:r w:rsidR="00DB13E0">
        <w:rPr>
          <w:rFonts w:cstheme="minorHAnsi"/>
          <w:szCs w:val="24"/>
        </w:rPr>
        <w:t xml:space="preserve"> </w:t>
      </w:r>
      <w:r w:rsidR="00CC6351">
        <w:rPr>
          <w:rFonts w:cstheme="minorHAnsi"/>
          <w:szCs w:val="24"/>
        </w:rPr>
        <w:t xml:space="preserve">from thematic priority areas </w:t>
      </w:r>
      <w:r w:rsidR="00B82B1A">
        <w:rPr>
          <w:rFonts w:cstheme="minorHAnsi"/>
          <w:szCs w:val="24"/>
        </w:rPr>
        <w:t xml:space="preserve">such as </w:t>
      </w:r>
      <w:r w:rsidR="00266B76">
        <w:rPr>
          <w:rFonts w:cstheme="minorHAnsi"/>
          <w:szCs w:val="24"/>
        </w:rPr>
        <w:t xml:space="preserve">Policy &amp; Regulation, </w:t>
      </w:r>
      <w:r w:rsidR="00CC6351">
        <w:rPr>
          <w:rFonts w:cstheme="minorHAnsi"/>
          <w:szCs w:val="24"/>
        </w:rPr>
        <w:t xml:space="preserve">Digital Ecosystems, Capacity Building and Statistics </w:t>
      </w:r>
      <w:r w:rsidR="00B82B1A">
        <w:rPr>
          <w:rFonts w:cstheme="minorHAnsi"/>
          <w:szCs w:val="24"/>
        </w:rPr>
        <w:t xml:space="preserve">are enabling and supporting </w:t>
      </w:r>
      <w:r w:rsidR="00DB13E0">
        <w:rPr>
          <w:rFonts w:cstheme="minorHAnsi"/>
          <w:szCs w:val="24"/>
        </w:rPr>
        <w:t xml:space="preserve">the impact generated </w:t>
      </w:r>
      <w:r w:rsidR="00A544EA">
        <w:rPr>
          <w:rFonts w:cstheme="minorHAnsi"/>
          <w:szCs w:val="24"/>
        </w:rPr>
        <w:t xml:space="preserve">by the two core </w:t>
      </w:r>
      <w:r w:rsidR="00CC6351">
        <w:rPr>
          <w:rFonts w:cstheme="minorHAnsi"/>
          <w:szCs w:val="24"/>
        </w:rPr>
        <w:t xml:space="preserve">result </w:t>
      </w:r>
      <w:r w:rsidR="00A544EA">
        <w:rPr>
          <w:rFonts w:cstheme="minorHAnsi"/>
          <w:szCs w:val="24"/>
        </w:rPr>
        <w:t>pillar</w:t>
      </w:r>
      <w:r w:rsidR="00C31918">
        <w:rPr>
          <w:rFonts w:cstheme="minorHAnsi"/>
          <w:szCs w:val="24"/>
        </w:rPr>
        <w:t>s</w:t>
      </w:r>
      <w:r w:rsidR="00A544EA">
        <w:rPr>
          <w:rFonts w:cstheme="minorHAnsi"/>
          <w:szCs w:val="24"/>
        </w:rPr>
        <w:t>.</w:t>
      </w:r>
    </w:p>
    <w:p w14:paraId="11A1B045" w14:textId="5E42D923" w:rsidR="00CC6351" w:rsidRDefault="00A544EA" w:rsidP="00854635">
      <w:pPr>
        <w:rPr>
          <w:rFonts w:cstheme="minorHAnsi"/>
          <w:szCs w:val="24"/>
        </w:rPr>
      </w:pPr>
      <w:r>
        <w:rPr>
          <w:rFonts w:cstheme="minorHAnsi"/>
          <w:szCs w:val="24"/>
        </w:rPr>
        <w:t xml:space="preserve">In addition, </w:t>
      </w:r>
      <w:r w:rsidR="00F55876">
        <w:rPr>
          <w:rFonts w:cstheme="minorHAnsi"/>
          <w:szCs w:val="24"/>
        </w:rPr>
        <w:t xml:space="preserve">to </w:t>
      </w:r>
      <w:r w:rsidR="00C31918">
        <w:rPr>
          <w:rFonts w:cstheme="minorHAnsi"/>
          <w:szCs w:val="24"/>
        </w:rPr>
        <w:t xml:space="preserve">ensure </w:t>
      </w:r>
      <w:r w:rsidR="00C3005A">
        <w:rPr>
          <w:rFonts w:cstheme="minorHAnsi"/>
          <w:szCs w:val="24"/>
        </w:rPr>
        <w:t xml:space="preserve">proper engagement </w:t>
      </w:r>
      <w:r w:rsidR="00F55876">
        <w:rPr>
          <w:rFonts w:cstheme="minorHAnsi"/>
          <w:szCs w:val="24"/>
        </w:rPr>
        <w:t xml:space="preserve">and project execution, as well as </w:t>
      </w:r>
      <w:r w:rsidR="00302A6F">
        <w:rPr>
          <w:rFonts w:cstheme="minorHAnsi"/>
          <w:szCs w:val="24"/>
        </w:rPr>
        <w:t xml:space="preserve">to </w:t>
      </w:r>
      <w:r w:rsidR="00830473">
        <w:rPr>
          <w:rFonts w:cstheme="minorHAnsi"/>
          <w:szCs w:val="24"/>
        </w:rPr>
        <w:t xml:space="preserve">support on the operations and related governance, two additional cross cutting pillars </w:t>
      </w:r>
      <w:r w:rsidR="00CC6351">
        <w:rPr>
          <w:rFonts w:cstheme="minorHAnsi"/>
          <w:szCs w:val="24"/>
        </w:rPr>
        <w:t xml:space="preserve">will continue to support the delivery of BDT’s thematic </w:t>
      </w:r>
      <w:r w:rsidR="00266B76">
        <w:rPr>
          <w:rFonts w:cstheme="minorHAnsi"/>
          <w:szCs w:val="24"/>
        </w:rPr>
        <w:t>operations (</w:t>
      </w:r>
      <w:r w:rsidR="00302A6F">
        <w:rPr>
          <w:rFonts w:cstheme="minorHAnsi"/>
          <w:szCs w:val="24"/>
        </w:rPr>
        <w:t>C</w:t>
      </w:r>
      <w:r w:rsidR="00973389">
        <w:rPr>
          <w:rFonts w:cstheme="minorHAnsi"/>
          <w:szCs w:val="24"/>
        </w:rPr>
        <w:t>oordination and</w:t>
      </w:r>
      <w:r w:rsidR="00302A6F">
        <w:rPr>
          <w:rFonts w:cstheme="minorHAnsi"/>
          <w:szCs w:val="24"/>
        </w:rPr>
        <w:t xml:space="preserve"> O</w:t>
      </w:r>
      <w:r w:rsidR="00973389">
        <w:rPr>
          <w:rFonts w:cstheme="minorHAnsi"/>
          <w:szCs w:val="24"/>
        </w:rPr>
        <w:t>rganizational governance)</w:t>
      </w:r>
    </w:p>
    <w:p w14:paraId="02BC9702" w14:textId="486BA9FC" w:rsidR="00C264DA" w:rsidRDefault="00E13126" w:rsidP="00930E4B">
      <w:pPr>
        <w:rPr>
          <w:rFonts w:cstheme="minorHAnsi"/>
          <w:szCs w:val="24"/>
        </w:rPr>
      </w:pPr>
      <w:r>
        <w:rPr>
          <w:rFonts w:cstheme="minorHAnsi"/>
          <w:szCs w:val="24"/>
        </w:rPr>
        <w:t>Successful implementation of t</w:t>
      </w:r>
      <w:r w:rsidR="00CC6351">
        <w:rPr>
          <w:rFonts w:cstheme="minorHAnsi"/>
          <w:szCs w:val="24"/>
        </w:rPr>
        <w:t xml:space="preserve">he </w:t>
      </w:r>
      <w:r w:rsidR="00930E4B">
        <w:rPr>
          <w:rFonts w:cstheme="minorHAnsi"/>
          <w:szCs w:val="24"/>
        </w:rPr>
        <w:t xml:space="preserve">resulting “whole-of-BDT” results architecture would not require any reorganization of BDT’s organizational structure; </w:t>
      </w:r>
      <w:r>
        <w:rPr>
          <w:rFonts w:cstheme="minorHAnsi"/>
          <w:szCs w:val="24"/>
        </w:rPr>
        <w:t>i</w:t>
      </w:r>
      <w:r w:rsidR="00930E4B">
        <w:rPr>
          <w:rFonts w:cstheme="minorHAnsi"/>
          <w:szCs w:val="24"/>
        </w:rPr>
        <w:t>t rather relies on changes in behavio</w:t>
      </w:r>
      <w:r w:rsidR="00BC7459">
        <w:rPr>
          <w:rFonts w:cstheme="minorHAnsi"/>
          <w:szCs w:val="24"/>
        </w:rPr>
        <w:t>u</w:t>
      </w:r>
      <w:r w:rsidR="00930E4B">
        <w:rPr>
          <w:rFonts w:cstheme="minorHAnsi"/>
          <w:szCs w:val="24"/>
        </w:rPr>
        <w:t xml:space="preserve">r, </w:t>
      </w:r>
      <w:r w:rsidR="00B82B1A">
        <w:rPr>
          <w:rFonts w:cstheme="minorHAnsi"/>
          <w:szCs w:val="24"/>
        </w:rPr>
        <w:t xml:space="preserve">with </w:t>
      </w:r>
      <w:r w:rsidR="00930E4B">
        <w:rPr>
          <w:rFonts w:cstheme="minorHAnsi"/>
          <w:szCs w:val="24"/>
        </w:rPr>
        <w:t>deeper cooperation and synergies between</w:t>
      </w:r>
      <w:r w:rsidR="00B82B1A">
        <w:rPr>
          <w:rFonts w:cstheme="minorHAnsi"/>
          <w:szCs w:val="24"/>
        </w:rPr>
        <w:t xml:space="preserve"> </w:t>
      </w:r>
      <w:r w:rsidR="00930E4B">
        <w:rPr>
          <w:rFonts w:cstheme="minorHAnsi"/>
          <w:szCs w:val="24"/>
        </w:rPr>
        <w:t>different thematic priorities and support functions</w:t>
      </w:r>
      <w:r w:rsidR="00B82B1A">
        <w:rPr>
          <w:rFonts w:cstheme="minorHAnsi"/>
          <w:szCs w:val="24"/>
        </w:rPr>
        <w:t xml:space="preserve">. </w:t>
      </w:r>
    </w:p>
    <w:p w14:paraId="660A6AB7" w14:textId="640E2853" w:rsidR="00CC6351" w:rsidRDefault="00B82B1A" w:rsidP="00930E4B">
      <w:pPr>
        <w:rPr>
          <w:rFonts w:cstheme="minorHAnsi"/>
          <w:szCs w:val="24"/>
        </w:rPr>
      </w:pPr>
      <w:r>
        <w:rPr>
          <w:rFonts w:cstheme="minorHAnsi"/>
          <w:szCs w:val="24"/>
        </w:rPr>
        <w:t>Such culture and behavio</w:t>
      </w:r>
      <w:r w:rsidR="00BC7459">
        <w:rPr>
          <w:rFonts w:cstheme="minorHAnsi"/>
          <w:szCs w:val="24"/>
        </w:rPr>
        <w:t>u</w:t>
      </w:r>
      <w:r>
        <w:rPr>
          <w:rFonts w:cstheme="minorHAnsi"/>
          <w:szCs w:val="24"/>
        </w:rPr>
        <w:t xml:space="preserve">r changes </w:t>
      </w:r>
      <w:r w:rsidR="00E13126">
        <w:rPr>
          <w:rFonts w:cstheme="minorHAnsi"/>
          <w:szCs w:val="24"/>
        </w:rPr>
        <w:t>will be built on</w:t>
      </w:r>
      <w:r w:rsidR="00930E4B">
        <w:rPr>
          <w:rFonts w:cstheme="minorHAnsi"/>
          <w:szCs w:val="24"/>
        </w:rPr>
        <w:t xml:space="preserve"> clarity with respect to the </w:t>
      </w:r>
      <w:r>
        <w:rPr>
          <w:rFonts w:cstheme="minorHAnsi"/>
          <w:szCs w:val="24"/>
        </w:rPr>
        <w:t xml:space="preserve">underpinning </w:t>
      </w:r>
      <w:r w:rsidR="00930E4B">
        <w:rPr>
          <w:rFonts w:cstheme="minorHAnsi"/>
          <w:szCs w:val="24"/>
        </w:rPr>
        <w:t xml:space="preserve">“delegation of authority” (DoA) and “performance agreements” (PAs) </w:t>
      </w:r>
      <w:r w:rsidR="00E13126">
        <w:rPr>
          <w:rFonts w:cstheme="minorHAnsi"/>
          <w:szCs w:val="24"/>
        </w:rPr>
        <w:t xml:space="preserve">which is </w:t>
      </w:r>
      <w:r w:rsidR="00930E4B">
        <w:rPr>
          <w:rFonts w:cstheme="minorHAnsi"/>
          <w:szCs w:val="24"/>
        </w:rPr>
        <w:t xml:space="preserve">needed </w:t>
      </w:r>
      <w:r>
        <w:rPr>
          <w:rFonts w:cstheme="minorHAnsi"/>
          <w:szCs w:val="24"/>
        </w:rPr>
        <w:t xml:space="preserve">across BDT </w:t>
      </w:r>
      <w:r w:rsidR="00E13126">
        <w:rPr>
          <w:rFonts w:cstheme="minorHAnsi"/>
          <w:szCs w:val="24"/>
        </w:rPr>
        <w:t>to ensure effective</w:t>
      </w:r>
      <w:r>
        <w:rPr>
          <w:rFonts w:cstheme="minorHAnsi"/>
          <w:szCs w:val="24"/>
        </w:rPr>
        <w:t xml:space="preserve"> </w:t>
      </w:r>
      <w:r w:rsidR="00930E4B">
        <w:rPr>
          <w:rFonts w:cstheme="minorHAnsi"/>
          <w:szCs w:val="24"/>
        </w:rPr>
        <w:t>mutual commitments of participating partners</w:t>
      </w:r>
      <w:r w:rsidR="00E13126">
        <w:rPr>
          <w:rFonts w:cstheme="minorHAnsi"/>
          <w:szCs w:val="24"/>
        </w:rPr>
        <w:t>,</w:t>
      </w:r>
      <w:r w:rsidR="00930E4B">
        <w:rPr>
          <w:rFonts w:cstheme="minorHAnsi"/>
          <w:szCs w:val="24"/>
        </w:rPr>
        <w:t xml:space="preserve"> </w:t>
      </w:r>
      <w:r>
        <w:rPr>
          <w:rFonts w:cstheme="minorHAnsi"/>
          <w:szCs w:val="24"/>
        </w:rPr>
        <w:t xml:space="preserve">and </w:t>
      </w:r>
      <w:r w:rsidR="00930E4B">
        <w:rPr>
          <w:rFonts w:cstheme="minorHAnsi"/>
          <w:szCs w:val="24"/>
        </w:rPr>
        <w:t xml:space="preserve">for the delivery of </w:t>
      </w:r>
      <w:r>
        <w:rPr>
          <w:rFonts w:cstheme="minorHAnsi"/>
          <w:szCs w:val="24"/>
        </w:rPr>
        <w:t xml:space="preserve">multiple </w:t>
      </w:r>
      <w:r w:rsidR="00930E4B">
        <w:rPr>
          <w:rFonts w:cstheme="minorHAnsi"/>
          <w:szCs w:val="24"/>
        </w:rPr>
        <w:t xml:space="preserve">contributions to larger </w:t>
      </w:r>
      <w:r>
        <w:rPr>
          <w:rFonts w:cstheme="minorHAnsi"/>
          <w:szCs w:val="24"/>
        </w:rPr>
        <w:t xml:space="preserve">projects and </w:t>
      </w:r>
      <w:r w:rsidR="00930E4B">
        <w:rPr>
          <w:rFonts w:cstheme="minorHAnsi"/>
          <w:szCs w:val="24"/>
        </w:rPr>
        <w:t xml:space="preserve">programs. </w:t>
      </w:r>
      <w:r>
        <w:rPr>
          <w:rFonts w:cstheme="minorHAnsi"/>
          <w:szCs w:val="24"/>
        </w:rPr>
        <w:t xml:space="preserve">All these building blocks (DoA; PAs) have been extensively discussed and are now in place. </w:t>
      </w:r>
    </w:p>
    <w:p w14:paraId="163678CE" w14:textId="460902F6" w:rsidR="00892F05" w:rsidRDefault="00892F05" w:rsidP="00854635">
      <w:pPr>
        <w:rPr>
          <w:rFonts w:cstheme="minorHAnsi"/>
          <w:szCs w:val="24"/>
        </w:rPr>
      </w:pPr>
    </w:p>
    <w:p w14:paraId="7572B8B5" w14:textId="7D8AF632" w:rsidR="00D83BF5" w:rsidRPr="0084734D" w:rsidRDefault="00D83BF5" w:rsidP="00D83BF5">
      <w:pPr>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145D40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91453">
      <w:rPr>
        <w:noProof/>
      </w:rPr>
      <w:t>01.02.21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900CA" w:rsidRPr="004D495C" w14:paraId="1A193024" w14:textId="77777777" w:rsidTr="0070310A">
      <w:tc>
        <w:tcPr>
          <w:tcW w:w="1432" w:type="dxa"/>
          <w:tcBorders>
            <w:top w:val="single" w:sz="4" w:space="0" w:color="000000"/>
          </w:tcBorders>
          <w:shd w:val="clear" w:color="auto" w:fill="auto"/>
        </w:tcPr>
        <w:p w14:paraId="733FBCF4" w14:textId="77777777" w:rsidR="004900CA" w:rsidRPr="004D495C" w:rsidRDefault="004900CA" w:rsidP="004900C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4900CA" w:rsidRPr="004D495C" w:rsidRDefault="004900CA" w:rsidP="004900C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24C44F0B" w14:textId="77777777" w:rsidR="004900CA" w:rsidRDefault="004900CA" w:rsidP="004900C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3" w:name="OrgName"/>
      <w:bookmarkEnd w:id="3"/>
    </w:tr>
    <w:tr w:rsidR="004900CA" w:rsidRPr="004D495C" w14:paraId="797CA01F" w14:textId="77777777" w:rsidTr="0070310A">
      <w:tc>
        <w:tcPr>
          <w:tcW w:w="1432" w:type="dxa"/>
          <w:shd w:val="clear" w:color="auto" w:fill="auto"/>
        </w:tcPr>
        <w:p w14:paraId="53589212"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07E890D6" w14:textId="77777777" w:rsidR="004900CA" w:rsidRPr="004D495C" w:rsidRDefault="004900CA" w:rsidP="004900CA">
          <w:pPr>
            <w:pStyle w:val="FirstFooter"/>
            <w:tabs>
              <w:tab w:val="left" w:pos="2302"/>
            </w:tabs>
            <w:rPr>
              <w:sz w:val="18"/>
              <w:szCs w:val="18"/>
              <w:lang w:val="en-US"/>
            </w:rPr>
          </w:pPr>
          <w:r w:rsidRPr="004D495C">
            <w:rPr>
              <w:sz w:val="18"/>
              <w:szCs w:val="18"/>
              <w:lang w:val="en-US"/>
            </w:rPr>
            <w:t>Phone number:</w:t>
          </w:r>
        </w:p>
      </w:tc>
      <w:tc>
        <w:tcPr>
          <w:tcW w:w="5959" w:type="dxa"/>
        </w:tcPr>
        <w:p w14:paraId="0009227C" w14:textId="77777777" w:rsidR="004900CA" w:rsidRPr="004D495C" w:rsidRDefault="004900CA" w:rsidP="004900C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4" w:name="PhoneNo"/>
      <w:bookmarkEnd w:id="4"/>
    </w:tr>
    <w:tr w:rsidR="004900CA" w:rsidRPr="004D495C" w14:paraId="06BA182D" w14:textId="77777777" w:rsidTr="0070310A">
      <w:tc>
        <w:tcPr>
          <w:tcW w:w="1432" w:type="dxa"/>
          <w:shd w:val="clear" w:color="auto" w:fill="auto"/>
        </w:tcPr>
        <w:p w14:paraId="3D17C47E"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53D9E75F" w14:textId="77777777" w:rsidR="004900CA" w:rsidRPr="004D495C" w:rsidRDefault="004900CA" w:rsidP="004900CA">
          <w:pPr>
            <w:pStyle w:val="FirstFooter"/>
            <w:tabs>
              <w:tab w:val="left" w:pos="2302"/>
            </w:tabs>
            <w:rPr>
              <w:sz w:val="18"/>
              <w:szCs w:val="18"/>
              <w:lang w:val="en-US"/>
            </w:rPr>
          </w:pPr>
          <w:r w:rsidRPr="004D495C">
            <w:rPr>
              <w:sz w:val="18"/>
              <w:szCs w:val="18"/>
              <w:lang w:val="en-US"/>
            </w:rPr>
            <w:t>E-mail:</w:t>
          </w:r>
        </w:p>
      </w:tc>
      <w:tc>
        <w:tcPr>
          <w:tcW w:w="5959" w:type="dxa"/>
        </w:tcPr>
        <w:p w14:paraId="698DF9EE" w14:textId="77777777" w:rsidR="004900CA" w:rsidRPr="004D495C" w:rsidRDefault="00C91453" w:rsidP="004900CA">
          <w:pPr>
            <w:pStyle w:val="FirstFooter"/>
            <w:tabs>
              <w:tab w:val="left" w:pos="2302"/>
            </w:tabs>
            <w:rPr>
              <w:sz w:val="18"/>
              <w:szCs w:val="18"/>
              <w:highlight w:val="yellow"/>
              <w:lang w:val="en-US"/>
            </w:rPr>
          </w:pPr>
          <w:hyperlink r:id="rId1" w:history="1">
            <w:r w:rsidR="004900CA" w:rsidRPr="00D934D7">
              <w:rPr>
                <w:rStyle w:val="Hyperlink"/>
                <w:sz w:val="18"/>
                <w:szCs w:val="22"/>
              </w:rPr>
              <w:t>stephen.bereaux@itu.int</w:t>
            </w:r>
          </w:hyperlink>
          <w:r w:rsidR="004900CA" w:rsidRPr="00D934D7">
            <w:rPr>
              <w:sz w:val="18"/>
              <w:szCs w:val="22"/>
            </w:rPr>
            <w:t xml:space="preserve"> </w:t>
          </w:r>
        </w:p>
      </w:tc>
      <w:bookmarkStart w:id="5" w:name="Email"/>
      <w:bookmarkEnd w:id="5"/>
    </w:tr>
  </w:tbl>
  <w:p w14:paraId="65715F79" w14:textId="722C5EF4" w:rsidR="00E45D05" w:rsidRPr="0070310A" w:rsidRDefault="00C91453" w:rsidP="00DF269F">
    <w:pPr>
      <w:jc w:val="center"/>
      <w:rPr>
        <w:rFonts w:ascii="Calibri" w:hAnsi="Calibri"/>
        <w:sz w:val="20"/>
        <w:szCs w:val="16"/>
      </w:rPr>
    </w:pPr>
    <w:hyperlink r:id="rId2" w:history="1">
      <w:r w:rsidR="00DF269F"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 w:id="1">
    <w:p w14:paraId="32536D0B" w14:textId="7145A6EC" w:rsidR="00FE33A8" w:rsidRPr="00EE4B4E" w:rsidRDefault="00FE33A8" w:rsidP="00F77372">
      <w:pPr>
        <w:pStyle w:val="FootnoteText"/>
        <w:spacing w:before="0"/>
        <w:ind w:left="259" w:hanging="259"/>
        <w:rPr>
          <w:sz w:val="20"/>
          <w:lang w:val="en-US"/>
        </w:rPr>
      </w:pPr>
      <w:r>
        <w:rPr>
          <w:rStyle w:val="FootnoteReference"/>
        </w:rPr>
        <w:footnoteRef/>
      </w:r>
      <w:r>
        <w:t xml:space="preserve"> </w:t>
      </w:r>
      <w:r>
        <w:tab/>
      </w:r>
      <w:r w:rsidRPr="00EE4B4E">
        <w:rPr>
          <w:sz w:val="20"/>
          <w:lang w:val="en-US"/>
        </w:rPr>
        <w:t xml:space="preserve">In particular, see Resolution 151 </w:t>
      </w:r>
      <w:r w:rsidRPr="00556141">
        <w:rPr>
          <w:sz w:val="20"/>
        </w:rPr>
        <w:t xml:space="preserve">(Rev. Dubai, 2018) </w:t>
      </w:r>
      <w:r w:rsidRPr="00EE4B4E">
        <w:rPr>
          <w:sz w:val="20"/>
          <w:lang w:val="en-US"/>
        </w:rPr>
        <w:t>calling for the implementation of results</w:t>
      </w:r>
      <w:r w:rsidRPr="00556141">
        <w:rPr>
          <w:rFonts w:cstheme="minorHAnsi"/>
          <w:sz w:val="20"/>
        </w:rPr>
        <w:t>-</w:t>
      </w:r>
      <w:r w:rsidRPr="00EE4B4E">
        <w:rPr>
          <w:sz w:val="20"/>
          <w:lang w:val="en-US"/>
        </w:rPr>
        <w:t xml:space="preserve">based management, Resolution 71 </w:t>
      </w:r>
      <w:r w:rsidRPr="00556141">
        <w:rPr>
          <w:sz w:val="20"/>
        </w:rPr>
        <w:t xml:space="preserve">(Rev. Dubai, 2018) </w:t>
      </w:r>
      <w:r w:rsidRPr="00EE4B4E">
        <w:rPr>
          <w:sz w:val="20"/>
          <w:lang w:val="en-US"/>
        </w:rPr>
        <w:t xml:space="preserve">calling for a coordinated implementation of the ITU strategic plan, and Resolution 52 </w:t>
      </w:r>
      <w:r w:rsidRPr="00556141">
        <w:rPr>
          <w:sz w:val="20"/>
        </w:rPr>
        <w:t>(Rev. Dubai, 2014) of</w:t>
      </w:r>
      <w:r w:rsidR="00653BA7">
        <w:rPr>
          <w:sz w:val="20"/>
          <w:lang w:val="en-US"/>
        </w:rPr>
        <w:t xml:space="preserve"> </w:t>
      </w:r>
      <w:r w:rsidRPr="00EE4B4E">
        <w:rPr>
          <w:sz w:val="20"/>
          <w:lang w:val="en-US"/>
        </w:rPr>
        <w:t xml:space="preserve">WTDC calling for strengthening the executing agency role of the ITU Telecommunication Development Sector. </w:t>
      </w:r>
    </w:p>
  </w:footnote>
  <w:footnote w:id="2">
    <w:p w14:paraId="0DB704E3" w14:textId="09D6C613" w:rsidR="00F77372" w:rsidRPr="009D3F27" w:rsidRDefault="00F77372" w:rsidP="00F77372">
      <w:pPr>
        <w:pStyle w:val="FootnoteText"/>
        <w:spacing w:before="0"/>
        <w:ind w:left="259" w:hanging="259"/>
        <w:rPr>
          <w:sz w:val="20"/>
          <w:lang w:val="en-US"/>
        </w:rPr>
      </w:pPr>
      <w:r w:rsidRPr="009D3F27">
        <w:rPr>
          <w:rStyle w:val="FootnoteReference"/>
          <w:sz w:val="20"/>
        </w:rPr>
        <w:footnoteRef/>
      </w:r>
      <w:r w:rsidRPr="009D3F27">
        <w:rPr>
          <w:sz w:val="20"/>
        </w:rPr>
        <w:t xml:space="preserve"> </w:t>
      </w:r>
      <w:r>
        <w:rPr>
          <w:sz w:val="20"/>
        </w:rPr>
        <w:tab/>
      </w:r>
      <w:r w:rsidRPr="009D3F27">
        <w:rPr>
          <w:sz w:val="20"/>
          <w:lang w:val="en-US"/>
        </w:rPr>
        <w:t xml:space="preserve">See in particular Resolution 25 </w:t>
      </w:r>
      <w:r w:rsidRPr="00E14D91">
        <w:rPr>
          <w:sz w:val="20"/>
        </w:rPr>
        <w:t>(Rev. Dubai, 2018)</w:t>
      </w:r>
      <w:r>
        <w:rPr>
          <w:sz w:val="20"/>
        </w:rPr>
        <w:t xml:space="preserve"> </w:t>
      </w:r>
      <w:r w:rsidRPr="009D3F27">
        <w:rPr>
          <w:sz w:val="20"/>
          <w:lang w:val="en-US"/>
        </w:rPr>
        <w:t>calling for strengthening regional presence and Resolution</w:t>
      </w:r>
      <w:r w:rsidR="00F64D43">
        <w:rPr>
          <w:sz w:val="20"/>
          <w:lang w:val="en-US"/>
        </w:rPr>
        <w:t> </w:t>
      </w:r>
      <w:r w:rsidRPr="00FF0648">
        <w:rPr>
          <w:sz w:val="20"/>
          <w:lang w:val="en-US"/>
        </w:rPr>
        <w:t xml:space="preserve">53 </w:t>
      </w:r>
      <w:r w:rsidRPr="00556141">
        <w:rPr>
          <w:sz w:val="20"/>
        </w:rPr>
        <w:t xml:space="preserve">(Rev. Dubai, 2014) </w:t>
      </w:r>
      <w:r w:rsidRPr="00FF0648">
        <w:rPr>
          <w:sz w:val="20"/>
          <w:lang w:val="en-US"/>
        </w:rPr>
        <w:t>of WTDC</w:t>
      </w:r>
      <w:r w:rsidRPr="009D3F27">
        <w:rPr>
          <w:sz w:val="20"/>
          <w:lang w:val="en-US"/>
        </w:rPr>
        <w:t xml:space="preserve"> requiring the development of a strategic and financial framework for the elaboration and implementation of the Dubai Action Plan</w:t>
      </w:r>
      <w:r>
        <w:rPr>
          <w:sz w:val="20"/>
          <w:lang w:val="en-US"/>
        </w:rPr>
        <w:t>.</w:t>
      </w:r>
    </w:p>
  </w:footnote>
  <w:footnote w:id="3">
    <w:p w14:paraId="7B87823F" w14:textId="473ED950" w:rsidR="003831C9" w:rsidRPr="00D17242" w:rsidRDefault="003831C9" w:rsidP="003831C9">
      <w:pPr>
        <w:pStyle w:val="FootnoteText"/>
      </w:pPr>
      <w:r>
        <w:rPr>
          <w:rStyle w:val="FootnoteReference"/>
        </w:rPr>
        <w:footnoteRef/>
      </w:r>
      <w:r>
        <w:t xml:space="preserve"> </w:t>
      </w:r>
      <w:r w:rsidRPr="00D17242">
        <w:rPr>
          <w:sz w:val="22"/>
          <w:szCs w:val="18"/>
        </w:rPr>
        <w:t xml:space="preserve">This comprehensive approach will, however, also require the setting up of new systems to track implementation progress, report on the KPIs, operational risks, and expenditures incurred by deliverable, in addition to tracking the activities. This will enable direct linkages from our budget and expenditures to our work programme priorities, pending the completion of the IT systems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49BCFBFA" w:rsidR="00A066F1" w:rsidRPr="00DF269F" w:rsidRDefault="00DF269F" w:rsidP="00DF269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Pr>
        <w:sz w:val="22"/>
        <w:szCs w:val="22"/>
        <w:lang w:val="es-ES_tradnl"/>
      </w:rPr>
      <w:t>ARB21</w:t>
    </w:r>
    <w:r w:rsidRPr="00FF089C">
      <w:rPr>
        <w:sz w:val="22"/>
        <w:szCs w:val="22"/>
        <w:lang w:val="es-ES_tradnl"/>
      </w:rPr>
      <w:t>/</w:t>
    </w:r>
    <w:bookmarkStart w:id="2" w:name="DocNo2"/>
    <w:bookmarkEnd w:id="2"/>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8"/>
  </w:num>
  <w:num w:numId="6">
    <w:abstractNumId w:val="7"/>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237E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A65F3"/>
    <w:rsid w:val="00BB29C8"/>
    <w:rsid w:val="00BB3A95"/>
    <w:rsid w:val="00BC7459"/>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1453"/>
    <w:rsid w:val="00C97C68"/>
    <w:rsid w:val="00CA1A47"/>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269F"/>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F02766"/>
    <w:rsid w:val="00F04067"/>
    <w:rsid w:val="00F05BD4"/>
    <w:rsid w:val="00F21A1D"/>
    <w:rsid w:val="00F2390F"/>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B6049-4763-4AF9-9D92-72BBA535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1524</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9</cp:revision>
  <cp:lastPrinted>2011-08-24T07:41:00Z</cp:lastPrinted>
  <dcterms:created xsi:type="dcterms:W3CDTF">2020-12-21T12:01:00Z</dcterms:created>
  <dcterms:modified xsi:type="dcterms:W3CDTF">2021-02-11T12:55:00Z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