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3827"/>
        <w:gridCol w:w="284"/>
        <w:gridCol w:w="4536"/>
      </w:tblGrid>
      <w:tr w:rsidR="00563963" w:rsidRPr="0037750C" w:rsidTr="00777F4A">
        <w:trPr>
          <w:jc w:val="center"/>
        </w:trPr>
        <w:tc>
          <w:tcPr>
            <w:tcW w:w="9889" w:type="dxa"/>
            <w:gridSpan w:val="4"/>
            <w:vAlign w:val="center"/>
          </w:tcPr>
          <w:p w:rsidR="00563963" w:rsidRPr="0037750C" w:rsidRDefault="00563963">
            <w:pPr>
              <w:pStyle w:val="BDTSeparator"/>
              <w:rPr>
                <w:rFonts w:asciiTheme="minorHAnsi" w:hAnsiTheme="minorHAnsi"/>
                <w:szCs w:val="22"/>
              </w:rPr>
            </w:pPr>
          </w:p>
        </w:tc>
      </w:tr>
      <w:tr w:rsidR="00563963" w:rsidRPr="0037750C" w:rsidTr="00777F4A">
        <w:trPr>
          <w:jc w:val="center"/>
        </w:trPr>
        <w:tc>
          <w:tcPr>
            <w:tcW w:w="1242" w:type="dxa"/>
            <w:vAlign w:val="center"/>
          </w:tcPr>
          <w:p w:rsidR="00563963" w:rsidRPr="0037750C" w:rsidRDefault="00563963" w:rsidP="001950AE">
            <w:pPr>
              <w:pStyle w:val="BDTRef"/>
              <w:rPr>
                <w:rFonts w:asciiTheme="minorHAnsi" w:hAnsiTheme="minorHAnsi"/>
                <w:szCs w:val="22"/>
                <w:highlight w:val="yellow"/>
              </w:rPr>
            </w:pPr>
            <w:r w:rsidRPr="0037750C">
              <w:rPr>
                <w:rFonts w:asciiTheme="minorHAnsi" w:hAnsiTheme="minorHAnsi"/>
                <w:szCs w:val="22"/>
              </w:rPr>
              <w:t>Ref.</w:t>
            </w:r>
            <w:r w:rsidR="008B7121" w:rsidRPr="0037750C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4111" w:type="dxa"/>
            <w:gridSpan w:val="2"/>
            <w:vAlign w:val="center"/>
          </w:tcPr>
          <w:p w:rsidR="00563963" w:rsidRPr="00DF7973" w:rsidRDefault="00033DC4" w:rsidP="00033DC4">
            <w:pPr>
              <w:pStyle w:val="BDTRef-Details"/>
              <w:rPr>
                <w:rFonts w:asciiTheme="minorHAnsi" w:hAnsiTheme="minorHAnsi"/>
                <w:szCs w:val="22"/>
                <w:lang w:val="de-CH"/>
              </w:rPr>
            </w:pPr>
            <w:r>
              <w:rPr>
                <w:color w:val="000000" w:themeColor="text1"/>
              </w:rPr>
              <w:t>BDT/EUR/DM/</w:t>
            </w:r>
            <w:r w:rsidR="009E1E22">
              <w:rPr>
                <w:color w:val="000000" w:themeColor="text1"/>
              </w:rPr>
              <w:t>093</w:t>
            </w:r>
          </w:p>
        </w:tc>
        <w:tc>
          <w:tcPr>
            <w:tcW w:w="4536" w:type="dxa"/>
            <w:vAlign w:val="center"/>
          </w:tcPr>
          <w:p w:rsidR="00563963" w:rsidRPr="0037750C" w:rsidRDefault="008A7983" w:rsidP="007F3F75">
            <w:pPr>
              <w:pStyle w:val="BDTDate"/>
              <w:rPr>
                <w:rFonts w:asciiTheme="minorHAnsi" w:hAnsiTheme="minorHAnsi"/>
                <w:szCs w:val="22"/>
                <w:lang w:val="en-GB"/>
              </w:rPr>
            </w:pPr>
            <w:r w:rsidRPr="0037750C">
              <w:rPr>
                <w:rFonts w:asciiTheme="minorHAnsi" w:hAnsiTheme="minorHAnsi"/>
                <w:szCs w:val="22"/>
                <w:lang w:val="en-GB"/>
              </w:rPr>
              <w:t xml:space="preserve">Geneva, </w:t>
            </w:r>
            <w:r w:rsidR="007F3F75">
              <w:rPr>
                <w:rFonts w:asciiTheme="minorHAnsi" w:hAnsiTheme="minorHAnsi"/>
                <w:szCs w:val="22"/>
                <w:lang w:val="en-GB"/>
              </w:rPr>
              <w:t>26</w:t>
            </w:r>
            <w:r w:rsidR="00B85DDF" w:rsidRPr="0037750C">
              <w:rPr>
                <w:rFonts w:asciiTheme="minorHAnsi" w:hAnsiTheme="minorHAnsi"/>
                <w:szCs w:val="22"/>
                <w:lang w:val="en-GB"/>
              </w:rPr>
              <w:t xml:space="preserve"> </w:t>
            </w:r>
            <w:r w:rsidR="00033DC4">
              <w:rPr>
                <w:rFonts w:asciiTheme="minorHAnsi" w:hAnsiTheme="minorHAnsi"/>
                <w:szCs w:val="22"/>
                <w:lang w:val="en-GB"/>
              </w:rPr>
              <w:t>April</w:t>
            </w:r>
            <w:r w:rsidR="00B85DDF" w:rsidRPr="0037750C">
              <w:rPr>
                <w:rFonts w:asciiTheme="minorHAnsi" w:hAnsiTheme="minorHAnsi"/>
                <w:szCs w:val="22"/>
                <w:lang w:val="en-GB"/>
              </w:rPr>
              <w:t xml:space="preserve"> 201</w:t>
            </w:r>
            <w:r w:rsidR="001A5BA3">
              <w:rPr>
                <w:rFonts w:asciiTheme="minorHAnsi" w:hAnsiTheme="minorHAnsi"/>
                <w:szCs w:val="22"/>
                <w:lang w:val="en-GB"/>
              </w:rPr>
              <w:t>9</w:t>
            </w:r>
          </w:p>
        </w:tc>
      </w:tr>
      <w:tr w:rsidR="00563963" w:rsidRPr="0037750C" w:rsidTr="00777F4A">
        <w:trPr>
          <w:jc w:val="center"/>
        </w:trPr>
        <w:tc>
          <w:tcPr>
            <w:tcW w:w="1242" w:type="dxa"/>
            <w:vAlign w:val="center"/>
          </w:tcPr>
          <w:p w:rsidR="00563963" w:rsidRPr="0037750C" w:rsidRDefault="00563963">
            <w:pPr>
              <w:pStyle w:val="BDTSeparator"/>
              <w:rPr>
                <w:rFonts w:asciiTheme="minorHAnsi" w:hAnsiTheme="minorHAnsi"/>
                <w:szCs w:val="22"/>
                <w:highlight w:val="yellow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63963" w:rsidRPr="0037750C" w:rsidRDefault="00563963">
            <w:pPr>
              <w:pStyle w:val="BDTSeparato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63963" w:rsidRPr="0037750C" w:rsidRDefault="00563963">
            <w:pPr>
              <w:pStyle w:val="BDTSeparator"/>
              <w:rPr>
                <w:rFonts w:asciiTheme="minorHAnsi" w:hAnsiTheme="minorHAnsi"/>
                <w:szCs w:val="22"/>
              </w:rPr>
            </w:pPr>
          </w:p>
        </w:tc>
      </w:tr>
      <w:tr w:rsidR="00563963" w:rsidRPr="0037750C" w:rsidTr="00777F4A">
        <w:trPr>
          <w:jc w:val="center"/>
        </w:trPr>
        <w:tc>
          <w:tcPr>
            <w:tcW w:w="1242" w:type="dxa"/>
            <w:vAlign w:val="center"/>
          </w:tcPr>
          <w:p w:rsidR="00563963" w:rsidRPr="0037750C" w:rsidRDefault="00563963">
            <w:pPr>
              <w:pStyle w:val="BDTContac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563963" w:rsidRPr="0037750C" w:rsidRDefault="00563963">
            <w:pPr>
              <w:pStyle w:val="BDTContact-Details"/>
              <w:rPr>
                <w:rFonts w:asciiTheme="minorHAnsi" w:hAnsiTheme="minorHAnsi"/>
                <w:szCs w:val="22"/>
              </w:rPr>
            </w:pPr>
            <w:bookmarkStart w:id="0" w:name="Contact"/>
            <w:bookmarkEnd w:id="0"/>
          </w:p>
        </w:tc>
        <w:tc>
          <w:tcPr>
            <w:tcW w:w="284" w:type="dxa"/>
            <w:vAlign w:val="center"/>
          </w:tcPr>
          <w:p w:rsidR="00563963" w:rsidRPr="0037750C" w:rsidRDefault="00563963">
            <w:pPr>
              <w:pStyle w:val="BDTContact-Details"/>
              <w:rPr>
                <w:rFonts w:asciiTheme="minorHAnsi" w:hAnsiTheme="minorHAnsi"/>
                <w:szCs w:val="22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AB6B91" w:rsidRPr="0037750C" w:rsidRDefault="00033DC4" w:rsidP="007F3F75">
            <w:pPr>
              <w:pStyle w:val="BDTAddressee"/>
              <w:spacing w:before="240"/>
              <w:rPr>
                <w:rFonts w:asciiTheme="minorHAnsi" w:hAnsiTheme="minorHAnsi"/>
                <w:szCs w:val="22"/>
              </w:rPr>
            </w:pPr>
            <w:r w:rsidRPr="00AB7FF1">
              <w:rPr>
                <w:szCs w:val="22"/>
              </w:rPr>
              <w:t xml:space="preserve">Administrations of ITU Member States, Regulators, ITU-D Sector Members and Academia Members in </w:t>
            </w:r>
            <w:r w:rsidRPr="00AB7FF1">
              <w:rPr>
                <w:szCs w:val="22"/>
                <w:lang w:val="en-US"/>
              </w:rPr>
              <w:t>Europe Region</w:t>
            </w:r>
          </w:p>
          <w:p w:rsidR="006D7F0E" w:rsidRPr="0037750C" w:rsidRDefault="006D7F0E" w:rsidP="004D2E86">
            <w:pPr>
              <w:pStyle w:val="BDTAddressee"/>
              <w:spacing w:after="120"/>
              <w:rPr>
                <w:rFonts w:asciiTheme="minorHAnsi" w:hAnsiTheme="minorHAnsi"/>
                <w:szCs w:val="22"/>
              </w:rPr>
            </w:pPr>
          </w:p>
        </w:tc>
      </w:tr>
      <w:tr w:rsidR="00563963" w:rsidRPr="0037750C" w:rsidTr="00777F4A">
        <w:trPr>
          <w:jc w:val="center"/>
        </w:trPr>
        <w:tc>
          <w:tcPr>
            <w:tcW w:w="1242" w:type="dxa"/>
            <w:vAlign w:val="center"/>
          </w:tcPr>
          <w:p w:rsidR="00563963" w:rsidRPr="0037750C" w:rsidRDefault="00563963">
            <w:pPr>
              <w:pStyle w:val="BDTContac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563963" w:rsidRPr="0037750C" w:rsidRDefault="00563963">
            <w:pPr>
              <w:pStyle w:val="BDTContact-Details"/>
              <w:rPr>
                <w:rFonts w:asciiTheme="minorHAnsi" w:hAnsiTheme="minorHAnsi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563963" w:rsidRPr="0037750C" w:rsidRDefault="00563963">
            <w:pPr>
              <w:pStyle w:val="BDTContact-Details"/>
              <w:rPr>
                <w:rFonts w:asciiTheme="minorHAnsi" w:hAnsiTheme="minorHAnsi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:rsidR="00563963" w:rsidRPr="0037750C" w:rsidRDefault="0056396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9C173E" w:rsidRPr="0037750C" w:rsidTr="00777F4A">
        <w:trPr>
          <w:jc w:val="center"/>
        </w:trPr>
        <w:tc>
          <w:tcPr>
            <w:tcW w:w="1242" w:type="dxa"/>
            <w:vAlign w:val="center"/>
          </w:tcPr>
          <w:p w:rsidR="009C173E" w:rsidRPr="0037750C" w:rsidRDefault="009C173E">
            <w:pPr>
              <w:pStyle w:val="BDTContac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9C173E" w:rsidRPr="0037750C" w:rsidRDefault="009C173E">
            <w:pPr>
              <w:pStyle w:val="BDTContact-Details"/>
              <w:rPr>
                <w:rFonts w:asciiTheme="minorHAnsi" w:hAnsiTheme="minorHAnsi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9C173E" w:rsidRPr="0037750C" w:rsidRDefault="009C173E">
            <w:pPr>
              <w:pStyle w:val="BDTContact-Details"/>
              <w:rPr>
                <w:rFonts w:asciiTheme="minorHAnsi" w:hAnsiTheme="minorHAnsi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:rsidR="009C173E" w:rsidRPr="0037750C" w:rsidRDefault="009C173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563963" w:rsidRPr="0037750C" w:rsidTr="00777F4A">
        <w:trPr>
          <w:jc w:val="center"/>
        </w:trPr>
        <w:tc>
          <w:tcPr>
            <w:tcW w:w="1242" w:type="dxa"/>
            <w:vAlign w:val="center"/>
          </w:tcPr>
          <w:p w:rsidR="00563963" w:rsidRPr="0037750C" w:rsidRDefault="00563963">
            <w:pPr>
              <w:pStyle w:val="BDTContac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563963" w:rsidRPr="0037750C" w:rsidRDefault="00563963" w:rsidP="002C7449">
            <w:pPr>
              <w:pStyle w:val="BDTContact-Details"/>
              <w:rPr>
                <w:rFonts w:asciiTheme="minorHAnsi" w:hAnsiTheme="minorHAnsi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563963" w:rsidRPr="0037750C" w:rsidRDefault="00563963">
            <w:pPr>
              <w:pStyle w:val="BDTContact-Details"/>
              <w:rPr>
                <w:rFonts w:asciiTheme="minorHAnsi" w:hAnsiTheme="minorHAnsi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:rsidR="00563963" w:rsidRPr="0037750C" w:rsidRDefault="0056396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563963" w:rsidRPr="0037750C" w:rsidTr="00777F4A">
        <w:trPr>
          <w:jc w:val="center"/>
        </w:trPr>
        <w:tc>
          <w:tcPr>
            <w:tcW w:w="1242" w:type="dxa"/>
            <w:vAlign w:val="center"/>
          </w:tcPr>
          <w:p w:rsidR="00563963" w:rsidRPr="0037750C" w:rsidRDefault="00563963" w:rsidP="009C173E">
            <w:pPr>
              <w:pStyle w:val="BDTContact"/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563963" w:rsidRPr="0037750C" w:rsidRDefault="00563963">
            <w:pPr>
              <w:pStyle w:val="BDTContact-Details"/>
              <w:rPr>
                <w:rFonts w:asciiTheme="minorHAnsi" w:hAnsiTheme="minorHAnsi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563963" w:rsidRPr="0037750C" w:rsidRDefault="00563963">
            <w:pPr>
              <w:pStyle w:val="BDTContact-Details"/>
              <w:rPr>
                <w:rFonts w:asciiTheme="minorHAnsi" w:hAnsiTheme="minorHAnsi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:rsidR="00563963" w:rsidRPr="0037750C" w:rsidRDefault="0056396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563963" w:rsidRPr="0037750C" w:rsidTr="00777F4A">
        <w:trPr>
          <w:jc w:val="center"/>
        </w:trPr>
        <w:tc>
          <w:tcPr>
            <w:tcW w:w="9889" w:type="dxa"/>
            <w:gridSpan w:val="4"/>
            <w:vAlign w:val="center"/>
          </w:tcPr>
          <w:p w:rsidR="00563963" w:rsidRPr="0037750C" w:rsidRDefault="00563963">
            <w:pPr>
              <w:pStyle w:val="BDTSeparator"/>
              <w:rPr>
                <w:rFonts w:asciiTheme="minorHAnsi" w:hAnsiTheme="minorHAnsi"/>
                <w:szCs w:val="22"/>
              </w:rPr>
            </w:pPr>
          </w:p>
        </w:tc>
      </w:tr>
      <w:tr w:rsidR="00563963" w:rsidRPr="0037750C" w:rsidTr="00777F4A">
        <w:trPr>
          <w:jc w:val="center"/>
        </w:trPr>
        <w:tc>
          <w:tcPr>
            <w:tcW w:w="1242" w:type="dxa"/>
            <w:vAlign w:val="center"/>
          </w:tcPr>
          <w:p w:rsidR="00563963" w:rsidRPr="0037750C" w:rsidRDefault="00563963" w:rsidP="007F3F75">
            <w:pPr>
              <w:pStyle w:val="BDTSubject"/>
              <w:spacing w:before="120" w:after="120" w:line="720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37750C">
              <w:rPr>
                <w:rFonts w:asciiTheme="minorHAnsi" w:hAnsiTheme="minorHAnsi"/>
                <w:b/>
                <w:bCs/>
                <w:szCs w:val="22"/>
              </w:rPr>
              <w:t>Subject:</w:t>
            </w:r>
          </w:p>
        </w:tc>
        <w:tc>
          <w:tcPr>
            <w:tcW w:w="8647" w:type="dxa"/>
            <w:gridSpan w:val="3"/>
            <w:vAlign w:val="center"/>
          </w:tcPr>
          <w:p w:rsidR="00563963" w:rsidRPr="0037750C" w:rsidRDefault="00033DC4" w:rsidP="001E1B22">
            <w:pPr>
              <w:pStyle w:val="BDTSubjectdetail"/>
              <w:spacing w:before="120" w:after="120"/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bookmarkStart w:id="1" w:name="Subject"/>
            <w:bookmarkEnd w:id="1"/>
            <w:r>
              <w:rPr>
                <w:b/>
                <w:bCs/>
                <w:lang w:val="en-US"/>
              </w:rPr>
              <w:t xml:space="preserve">ITU </w:t>
            </w:r>
            <w:proofErr w:type="spellStart"/>
            <w:r>
              <w:rPr>
                <w:b/>
                <w:bCs/>
                <w:lang w:val="en-US"/>
              </w:rPr>
              <w:t>Centres</w:t>
            </w:r>
            <w:proofErr w:type="spellEnd"/>
            <w:r>
              <w:rPr>
                <w:b/>
                <w:bCs/>
                <w:lang w:val="en-US"/>
              </w:rPr>
              <w:t xml:space="preserve"> of Excellence blended</w:t>
            </w:r>
            <w:r w:rsidRPr="00621547">
              <w:rPr>
                <w:b/>
                <w:bCs/>
                <w:lang w:val="en-US"/>
              </w:rPr>
              <w:t xml:space="preserve"> training</w:t>
            </w:r>
            <w:r>
              <w:rPr>
                <w:b/>
                <w:bCs/>
                <w:lang w:val="en-US"/>
              </w:rPr>
              <w:t xml:space="preserve"> course</w:t>
            </w:r>
            <w:r w:rsidRPr="0062154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on “</w:t>
            </w:r>
            <w:r w:rsidRPr="00325164">
              <w:rPr>
                <w:b/>
                <w:bCs/>
                <w:lang w:val="en-US"/>
              </w:rPr>
              <w:t>Features of 5G technology implementation at the local (some towns), regional (district, region) and national level</w:t>
            </w:r>
            <w:r>
              <w:rPr>
                <w:b/>
                <w:bCs/>
                <w:lang w:val="en-US"/>
              </w:rPr>
              <w:t>”</w:t>
            </w:r>
            <w:r w:rsidRPr="00325164">
              <w:rPr>
                <w:b/>
                <w:bCs/>
                <w:lang w:val="en-US"/>
              </w:rPr>
              <w:t>, Odessa, Ukraine, May 23-24, 2019</w:t>
            </w:r>
          </w:p>
        </w:tc>
      </w:tr>
      <w:tr w:rsidR="00563963" w:rsidRPr="0037750C" w:rsidTr="00777F4A">
        <w:trPr>
          <w:jc w:val="center"/>
        </w:trPr>
        <w:tc>
          <w:tcPr>
            <w:tcW w:w="9889" w:type="dxa"/>
            <w:gridSpan w:val="4"/>
            <w:vAlign w:val="center"/>
          </w:tcPr>
          <w:p w:rsidR="0008307C" w:rsidRPr="0037750C" w:rsidRDefault="0008307C">
            <w:pPr>
              <w:pStyle w:val="BDTSeparator"/>
              <w:rPr>
                <w:rFonts w:asciiTheme="minorHAnsi" w:hAnsiTheme="minorHAnsi"/>
                <w:szCs w:val="22"/>
                <w:lang w:val="en-US"/>
              </w:rPr>
            </w:pPr>
          </w:p>
        </w:tc>
      </w:tr>
      <w:tr w:rsidR="00563963" w:rsidRPr="0037750C" w:rsidTr="00777F4A">
        <w:trPr>
          <w:jc w:val="center"/>
        </w:trPr>
        <w:tc>
          <w:tcPr>
            <w:tcW w:w="9889" w:type="dxa"/>
            <w:gridSpan w:val="4"/>
            <w:vAlign w:val="center"/>
          </w:tcPr>
          <w:p w:rsidR="006D7F0E" w:rsidRPr="004D2E86" w:rsidRDefault="00AF53BB" w:rsidP="007F3F75">
            <w:pPr>
              <w:rPr>
                <w:rFonts w:asciiTheme="minorHAnsi" w:hAnsiTheme="minorHAnsi"/>
                <w:szCs w:val="22"/>
              </w:rPr>
            </w:pPr>
            <w:bookmarkStart w:id="2" w:name="Formula"/>
            <w:bookmarkStart w:id="3" w:name="MainStory"/>
            <w:bookmarkStart w:id="4" w:name="CurrentLocation"/>
            <w:bookmarkEnd w:id="2"/>
            <w:bookmarkEnd w:id="3"/>
            <w:bookmarkEnd w:id="4"/>
            <w:r>
              <w:rPr>
                <w:rFonts w:asciiTheme="minorHAnsi" w:hAnsiTheme="minorHAnsi"/>
                <w:szCs w:val="22"/>
              </w:rPr>
              <w:t>Dear Sir/Madam</w:t>
            </w:r>
            <w:r w:rsidR="00867A3D" w:rsidRPr="004D2E86">
              <w:rPr>
                <w:rFonts w:asciiTheme="minorHAnsi" w:hAnsiTheme="minorHAnsi"/>
                <w:szCs w:val="22"/>
              </w:rPr>
              <w:t>,</w:t>
            </w:r>
          </w:p>
          <w:p w:rsidR="00033DC4" w:rsidRPr="0022242C" w:rsidRDefault="00033DC4" w:rsidP="007F3F75">
            <w:pPr>
              <w:tabs>
                <w:tab w:val="left" w:pos="993"/>
              </w:tabs>
              <w:spacing w:before="20"/>
            </w:pPr>
            <w:r w:rsidRPr="00AB7FF1">
              <w:t xml:space="preserve">I am pleased to invite your organization to participate in the </w:t>
            </w:r>
            <w:r>
              <w:t>blended</w:t>
            </w:r>
            <w:r w:rsidRPr="00AB7FF1">
              <w:rPr>
                <w:b/>
                <w:bCs/>
              </w:rPr>
              <w:t xml:space="preserve"> </w:t>
            </w:r>
            <w:r w:rsidRPr="00AB7FF1">
              <w:t xml:space="preserve">training course on </w:t>
            </w:r>
            <w:r w:rsidRPr="00325164">
              <w:rPr>
                <w:b/>
                <w:bCs/>
              </w:rPr>
              <w:t>“</w:t>
            </w:r>
            <w:r w:rsidRPr="00325164">
              <w:rPr>
                <w:b/>
                <w:szCs w:val="22"/>
              </w:rPr>
              <w:t>Features of 5G technology implementation at the local (some towns), regional (district, region) and national level</w:t>
            </w:r>
            <w:r w:rsidRPr="00325164">
              <w:rPr>
                <w:rFonts w:eastAsia="Batang" w:cs="Calibri"/>
                <w:b/>
                <w:szCs w:val="22"/>
              </w:rPr>
              <w:t>s</w:t>
            </w:r>
            <w:r w:rsidRPr="00325164">
              <w:rPr>
                <w:b/>
                <w:bCs/>
              </w:rPr>
              <w:t>”</w:t>
            </w:r>
            <w:r w:rsidRPr="00AB7FF1">
              <w:rPr>
                <w:b/>
                <w:bCs/>
              </w:rPr>
              <w:t xml:space="preserve"> </w:t>
            </w:r>
            <w:r w:rsidRPr="00AB7FF1">
              <w:t xml:space="preserve">to be held in </w:t>
            </w:r>
            <w:r w:rsidRPr="00AB7FF1">
              <w:rPr>
                <w:b/>
                <w:szCs w:val="22"/>
              </w:rPr>
              <w:t>Odessa, Ukraine</w:t>
            </w:r>
            <w:r w:rsidRPr="00AB7FF1">
              <w:t xml:space="preserve"> on </w:t>
            </w:r>
            <w:r w:rsidRPr="00AB7FF1">
              <w:rPr>
                <w:b/>
                <w:szCs w:val="22"/>
              </w:rPr>
              <w:t xml:space="preserve">May </w:t>
            </w:r>
            <w:r w:rsidRPr="00AB7FF1">
              <w:rPr>
                <w:rFonts w:eastAsia="Batang"/>
                <w:b/>
                <w:bCs/>
                <w:iCs/>
                <w:szCs w:val="22"/>
              </w:rPr>
              <w:t>2</w:t>
            </w:r>
            <w:r>
              <w:rPr>
                <w:rFonts w:eastAsia="Batang"/>
                <w:b/>
                <w:bCs/>
                <w:iCs/>
                <w:szCs w:val="22"/>
              </w:rPr>
              <w:t>3</w:t>
            </w:r>
            <w:r w:rsidRPr="00AB7FF1">
              <w:rPr>
                <w:rFonts w:eastAsia="Batang"/>
                <w:b/>
                <w:bCs/>
                <w:iCs/>
                <w:szCs w:val="22"/>
              </w:rPr>
              <w:t>-2</w:t>
            </w:r>
            <w:r>
              <w:rPr>
                <w:rFonts w:eastAsia="Batang"/>
                <w:b/>
                <w:bCs/>
                <w:iCs/>
                <w:szCs w:val="22"/>
              </w:rPr>
              <w:t>4</w:t>
            </w:r>
            <w:r w:rsidRPr="00AB7FF1">
              <w:rPr>
                <w:rFonts w:eastAsia="Batang"/>
                <w:b/>
                <w:bCs/>
                <w:iCs/>
                <w:szCs w:val="22"/>
              </w:rPr>
              <w:t xml:space="preserve">, </w:t>
            </w:r>
            <w:r w:rsidRPr="00AB7FF1">
              <w:rPr>
                <w:b/>
                <w:szCs w:val="22"/>
              </w:rPr>
              <w:t>2019</w:t>
            </w:r>
            <w:r w:rsidRPr="00AB7FF1">
              <w:t xml:space="preserve">. This training is organized jointly by the International Telecommunication Union and </w:t>
            </w:r>
            <w:r w:rsidRPr="00AB7FF1">
              <w:rPr>
                <w:bCs/>
                <w:szCs w:val="22"/>
              </w:rPr>
              <w:t xml:space="preserve">A.S. Popov Odessa National Academy of Telecommunications (ONAT) </w:t>
            </w:r>
            <w:r w:rsidRPr="00AB7FF1">
              <w:rPr>
                <w:rStyle w:val="fontstyle01"/>
              </w:rPr>
              <w:t>of the Ministry of Education and Science</w:t>
            </w:r>
            <w:r w:rsidRPr="00AB7FF1">
              <w:rPr>
                <w:color w:val="00000A"/>
                <w:szCs w:val="22"/>
              </w:rPr>
              <w:t xml:space="preserve"> </w:t>
            </w:r>
            <w:r w:rsidRPr="00AB7FF1">
              <w:rPr>
                <w:rStyle w:val="fontstyle01"/>
              </w:rPr>
              <w:t>of Ukraine</w:t>
            </w:r>
            <w:r w:rsidRPr="00AB7FF1">
              <w:rPr>
                <w:b/>
                <w:bCs/>
                <w:szCs w:val="22"/>
              </w:rPr>
              <w:t xml:space="preserve"> </w:t>
            </w:r>
            <w:r w:rsidRPr="00AB7FF1">
              <w:t xml:space="preserve">as part of the </w:t>
            </w:r>
            <w:r w:rsidRPr="00AB7FF1">
              <w:rPr>
                <w:rStyle w:val="fontstyle01"/>
              </w:rPr>
              <w:t xml:space="preserve">Digital Broadcasting </w:t>
            </w:r>
            <w:proofErr w:type="spellStart"/>
            <w:r w:rsidRPr="00AB7FF1">
              <w:rPr>
                <w:rStyle w:val="fontstyle01"/>
              </w:rPr>
              <w:t>Programme</w:t>
            </w:r>
            <w:proofErr w:type="spellEnd"/>
            <w:r w:rsidRPr="00AB7FF1">
              <w:t xml:space="preserve"> under the auspices of the ITU </w:t>
            </w:r>
            <w:proofErr w:type="spellStart"/>
            <w:r w:rsidRPr="00AB7FF1">
              <w:t>Centres</w:t>
            </w:r>
            <w:proofErr w:type="spellEnd"/>
            <w:r w:rsidRPr="00AB7FF1">
              <w:t xml:space="preserve"> of Excellence for </w:t>
            </w:r>
            <w:r w:rsidRPr="00AB7FF1">
              <w:rPr>
                <w:szCs w:val="22"/>
              </w:rPr>
              <w:t>Europe Region</w:t>
            </w:r>
            <w:r w:rsidRPr="00AB7FF1">
              <w:t xml:space="preserve">. The training will be delivered in </w:t>
            </w:r>
            <w:r w:rsidRPr="00AB7FF1">
              <w:rPr>
                <w:szCs w:val="22"/>
              </w:rPr>
              <w:t>English and Russian with simultaneous interpretation</w:t>
            </w:r>
            <w:r w:rsidRPr="00AB7FF1">
              <w:t>.</w:t>
            </w:r>
          </w:p>
          <w:p w:rsidR="00033DC4" w:rsidRDefault="00033DC4" w:rsidP="007F3F75">
            <w:pPr>
              <w:pStyle w:val="BDTNormal"/>
              <w:snapToGrid w:val="0"/>
              <w:spacing w:before="0"/>
              <w:rPr>
                <w:lang w:val="en-US"/>
              </w:rPr>
            </w:pPr>
            <w:r>
              <w:rPr>
                <w:lang w:val="en-US"/>
              </w:rPr>
              <w:t xml:space="preserve">This training course aims to </w:t>
            </w:r>
            <w:r w:rsidRPr="00AB7FF1">
              <w:rPr>
                <w:lang w:val="en-US" w:bidi="en-US"/>
              </w:rPr>
              <w:t xml:space="preserve">give participants </w:t>
            </w:r>
            <w:r w:rsidR="006626CD">
              <w:rPr>
                <w:lang w:val="en-US" w:bidi="en-US"/>
              </w:rPr>
              <w:t xml:space="preserve">an overview of the latest </w:t>
            </w:r>
            <w:r w:rsidRPr="00AB7FF1">
              <w:rPr>
                <w:lang w:val="en-US" w:bidi="en-US"/>
              </w:rPr>
              <w:t xml:space="preserve">technologies for mobile communications and broadband access. </w:t>
            </w:r>
            <w:r w:rsidR="006626CD">
              <w:rPr>
                <w:lang w:val="en-US" w:bidi="en-US"/>
              </w:rPr>
              <w:t xml:space="preserve">At the end of the course participants will be able </w:t>
            </w:r>
            <w:r w:rsidRPr="00AB7FF1">
              <w:rPr>
                <w:lang w:val="en-US" w:bidi="en-US"/>
              </w:rPr>
              <w:t xml:space="preserve">to assist </w:t>
            </w:r>
            <w:r w:rsidR="006626CD">
              <w:rPr>
                <w:lang w:val="en-US" w:bidi="en-US"/>
              </w:rPr>
              <w:t xml:space="preserve">in the </w:t>
            </w:r>
            <w:r w:rsidRPr="00AB7FF1">
              <w:rPr>
                <w:lang w:val="en-US" w:bidi="en-US"/>
              </w:rPr>
              <w:t>implementation and development of 5G mobile communication and broadband access networks.</w:t>
            </w:r>
          </w:p>
          <w:p w:rsidR="00033DC4" w:rsidRDefault="00033DC4" w:rsidP="007F3F75">
            <w:pPr>
              <w:pStyle w:val="BDTNormal"/>
              <w:snapToGrid w:val="0"/>
              <w:spacing w:before="0"/>
              <w:jc w:val="both"/>
              <w:rPr>
                <w:lang w:val="en-US"/>
              </w:rPr>
            </w:pPr>
            <w:r>
              <w:rPr>
                <w:bCs/>
                <w:szCs w:val="22"/>
                <w:lang w:val="en-US"/>
              </w:rPr>
              <w:t>Detailed information on this training course is described</w:t>
            </w:r>
            <w:r>
              <w:rPr>
                <w:lang w:val="en-US"/>
              </w:rPr>
              <w:t xml:space="preserve"> in the course </w:t>
            </w:r>
            <w:proofErr w:type="gramStart"/>
            <w:r>
              <w:rPr>
                <w:lang w:val="en-US"/>
              </w:rPr>
              <w:t>outline which</w:t>
            </w:r>
            <w:proofErr w:type="gramEnd"/>
            <w:r>
              <w:rPr>
                <w:lang w:val="en-US"/>
              </w:rPr>
              <w:t xml:space="preserve"> can be downloaded from the ITU Academy Portal at the following link </w:t>
            </w:r>
            <w:hyperlink r:id="rId8" w:history="1">
              <w:r>
                <w:rPr>
                  <w:rStyle w:val="Hyperlink"/>
                  <w:lang w:val="en-US"/>
                </w:rPr>
                <w:t>http://academy.itu.int/</w:t>
              </w:r>
            </w:hyperlink>
            <w:r>
              <w:rPr>
                <w:lang w:val="en-US"/>
              </w:rPr>
              <w:t>.</w:t>
            </w:r>
          </w:p>
          <w:p w:rsidR="00033DC4" w:rsidRDefault="00033DC4" w:rsidP="007F3F75">
            <w:pPr>
              <w:pStyle w:val="BDTNormal"/>
              <w:snapToGrid w:val="0"/>
              <w:spacing w:before="0"/>
              <w:jc w:val="both"/>
              <w:rPr>
                <w:lang w:val="en-US"/>
              </w:rPr>
            </w:pPr>
            <w:r w:rsidRPr="0032475A">
              <w:rPr>
                <w:lang w:val="en-US"/>
              </w:rPr>
              <w:t xml:space="preserve">The course </w:t>
            </w:r>
            <w:proofErr w:type="gramStart"/>
            <w:r w:rsidRPr="0032475A">
              <w:rPr>
                <w:lang w:val="en-US"/>
              </w:rPr>
              <w:t>is targeted</w:t>
            </w:r>
            <w:proofErr w:type="gramEnd"/>
            <w:r w:rsidRPr="0032475A">
              <w:rPr>
                <w:lang w:val="en-US"/>
              </w:rPr>
              <w:t xml:space="preserve"> at </w:t>
            </w:r>
            <w:r w:rsidRPr="0032475A">
              <w:rPr>
                <w:szCs w:val="22"/>
                <w:lang w:val="en-US"/>
              </w:rPr>
              <w:t xml:space="preserve">technical staff, engineers, senior and mid-level management staff of telecommunications service providers, telecommunication and broadcasting companies. It is also of interest to employees of Telecommunication Authorities dealing with the issues of </w:t>
            </w:r>
            <w:r w:rsidRPr="0032475A">
              <w:rPr>
                <w:color w:val="000000"/>
                <w:szCs w:val="22"/>
                <w:lang w:val="en-US"/>
              </w:rPr>
              <w:t>broadband</w:t>
            </w:r>
            <w:r w:rsidRPr="00586A4D">
              <w:rPr>
                <w:color w:val="000000"/>
                <w:szCs w:val="22"/>
                <w:lang w:val="en-GB"/>
              </w:rPr>
              <w:t xml:space="preserve"> network</w:t>
            </w:r>
            <w:r w:rsidRPr="0032475A">
              <w:rPr>
                <w:color w:val="000000"/>
                <w:szCs w:val="22"/>
                <w:lang w:val="en-US"/>
              </w:rPr>
              <w:t xml:space="preserve"> </w:t>
            </w:r>
            <w:r w:rsidRPr="00586A4D">
              <w:rPr>
                <w:color w:val="000000"/>
                <w:szCs w:val="22"/>
                <w:lang w:val="en-GB"/>
              </w:rPr>
              <w:t>development</w:t>
            </w:r>
            <w:r w:rsidRPr="0032475A">
              <w:rPr>
                <w:color w:val="000000"/>
                <w:szCs w:val="22"/>
                <w:lang w:val="en-US"/>
              </w:rPr>
              <w:t>,</w:t>
            </w:r>
            <w:r w:rsidRPr="0032475A">
              <w:rPr>
                <w:szCs w:val="22"/>
                <w:lang w:val="en-US"/>
              </w:rPr>
              <w:t xml:space="preserve"> audio and multimedia broadcasting</w:t>
            </w:r>
            <w:r w:rsidRPr="0032475A">
              <w:rPr>
                <w:lang w:val="en-US"/>
              </w:rPr>
              <w:t>.</w:t>
            </w:r>
          </w:p>
          <w:p w:rsidR="00033DC4" w:rsidRDefault="00033DC4" w:rsidP="007F3F75">
            <w:pPr>
              <w:pStyle w:val="BDTNormal"/>
              <w:snapToGrid w:val="0"/>
              <w:spacing w:before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Registration </w:t>
            </w:r>
            <w:proofErr w:type="gramStart"/>
            <w:r>
              <w:rPr>
                <w:lang w:val="en-US"/>
              </w:rPr>
              <w:t>should be made</w:t>
            </w:r>
            <w:proofErr w:type="gramEnd"/>
            <w:r>
              <w:rPr>
                <w:lang w:val="en-US"/>
              </w:rPr>
              <w:t xml:space="preserve"> online at the aforementioned link no later </w:t>
            </w:r>
            <w:r w:rsidRPr="0032475A">
              <w:rPr>
                <w:lang w:val="en-US"/>
              </w:rPr>
              <w:t xml:space="preserve">than </w:t>
            </w:r>
            <w:r w:rsidRPr="0032475A">
              <w:rPr>
                <w:b/>
                <w:szCs w:val="22"/>
                <w:lang w:val="en-US"/>
              </w:rPr>
              <w:t xml:space="preserve">May </w:t>
            </w:r>
            <w:r>
              <w:rPr>
                <w:b/>
                <w:szCs w:val="22"/>
                <w:lang w:val="en-US"/>
              </w:rPr>
              <w:t>23</w:t>
            </w:r>
            <w:r w:rsidRPr="0032475A">
              <w:rPr>
                <w:b/>
                <w:szCs w:val="22"/>
                <w:lang w:val="en-US"/>
              </w:rPr>
              <w:t>, 2019</w:t>
            </w:r>
            <w:r w:rsidRPr="0032475A">
              <w:rPr>
                <w:lang w:val="en-US"/>
              </w:rPr>
              <w:t>.</w:t>
            </w:r>
            <w:r>
              <w:rPr>
                <w:lang w:val="en-US"/>
              </w:rPr>
              <w:t xml:space="preserve"> Payment details are specified in the course outline.</w:t>
            </w:r>
          </w:p>
          <w:p w:rsidR="00033DC4" w:rsidRDefault="00033DC4" w:rsidP="007F3F75">
            <w:pPr>
              <w:pStyle w:val="BDTNormal"/>
              <w:snapToGrid w:val="0"/>
              <w:spacing w:before="0"/>
              <w:rPr>
                <w:lang w:val="en-US"/>
              </w:rPr>
            </w:pPr>
            <w:r w:rsidRPr="00325164">
              <w:rPr>
                <w:iCs/>
                <w:lang w:val="en-US"/>
              </w:rPr>
              <w:t xml:space="preserve">Mr. </w:t>
            </w:r>
            <w:proofErr w:type="spellStart"/>
            <w:r w:rsidRPr="00325164">
              <w:rPr>
                <w:rStyle w:val="fontstyle01"/>
                <w:iCs/>
                <w:lang w:val="en-GB"/>
              </w:rPr>
              <w:t>Vladyslav</w:t>
            </w:r>
            <w:proofErr w:type="spellEnd"/>
            <w:r w:rsidRPr="00325164">
              <w:rPr>
                <w:rStyle w:val="fontstyle01"/>
                <w:iCs/>
                <w:lang w:val="en-GB"/>
              </w:rPr>
              <w:t xml:space="preserve"> </w:t>
            </w:r>
            <w:proofErr w:type="spellStart"/>
            <w:r w:rsidRPr="00325164">
              <w:rPr>
                <w:rStyle w:val="fontstyle01"/>
                <w:iCs/>
                <w:lang w:val="en-GB"/>
              </w:rPr>
              <w:t>Kumysh</w:t>
            </w:r>
            <w:proofErr w:type="spellEnd"/>
            <w:r w:rsidRPr="00325164">
              <w:rPr>
                <w:rStyle w:val="fontstyle01"/>
                <w:iCs/>
                <w:color w:val="1B1B1B"/>
                <w:lang w:val="en-GB"/>
              </w:rPr>
              <w:t>,</w:t>
            </w:r>
            <w:r w:rsidRPr="00586A4D">
              <w:rPr>
                <w:rStyle w:val="fontstyle01"/>
                <w:color w:val="1B1B1B"/>
                <w:lang w:val="en-GB"/>
              </w:rPr>
              <w:t xml:space="preserve"> </w:t>
            </w:r>
            <w:r w:rsidRPr="00586A4D">
              <w:rPr>
                <w:rStyle w:val="fontstyle01"/>
                <w:lang w:val="en-GB"/>
              </w:rPr>
              <w:t>Head of Research Development Department,</w:t>
            </w:r>
            <w:r w:rsidRPr="00586A4D">
              <w:rPr>
                <w:color w:val="00000A"/>
                <w:szCs w:val="22"/>
                <w:lang w:val="en-GB"/>
              </w:rPr>
              <w:t xml:space="preserve"> </w:t>
            </w:r>
            <w:r w:rsidRPr="00586A4D">
              <w:rPr>
                <w:rStyle w:val="fontstyle01"/>
                <w:lang w:val="en-GB"/>
              </w:rPr>
              <w:t>A.S.</w:t>
            </w:r>
            <w:r>
              <w:rPr>
                <w:rStyle w:val="fontstyle01"/>
                <w:lang w:val="en-GB"/>
              </w:rPr>
              <w:t xml:space="preserve"> </w:t>
            </w:r>
            <w:r w:rsidRPr="00586A4D">
              <w:rPr>
                <w:rStyle w:val="fontstyle01"/>
                <w:lang w:val="en-GB"/>
              </w:rPr>
              <w:t xml:space="preserve">Popov ONAT (telephone: </w:t>
            </w:r>
            <w:r w:rsidRPr="00586A4D">
              <w:rPr>
                <w:rStyle w:val="fontstyle01"/>
                <w:lang w:val="en-GB"/>
              </w:rPr>
              <w:br/>
              <w:t>+38 048 705 03 84, telephone/fax: +38 048 705 03 05, email:</w:t>
            </w:r>
            <w:r w:rsidRPr="00586A4D">
              <w:rPr>
                <w:color w:val="00000A"/>
                <w:szCs w:val="22"/>
                <w:lang w:val="en-GB"/>
              </w:rPr>
              <w:t xml:space="preserve"> </w:t>
            </w:r>
            <w:r w:rsidR="002112E5">
              <w:rPr>
                <w:rStyle w:val="fontstyle01"/>
                <w:color w:val="0000FF"/>
                <w:lang w:val="en-GB"/>
              </w:rPr>
              <w:t>rdd@onat.edu.ua</w:t>
            </w:r>
            <w:r w:rsidRPr="00586A4D">
              <w:rPr>
                <w:rStyle w:val="fontstyle01"/>
                <w:color w:val="1B1B1B"/>
                <w:lang w:val="en-GB"/>
              </w:rPr>
              <w:t xml:space="preserve">) </w:t>
            </w:r>
            <w:r w:rsidRPr="0032475A">
              <w:rPr>
                <w:lang w:val="en-US"/>
              </w:rPr>
              <w:t>is at your full disposal should you require any information.</w:t>
            </w:r>
          </w:p>
          <w:p w:rsidR="00033DC4" w:rsidRDefault="00033DC4" w:rsidP="007F3F75">
            <w:pPr>
              <w:pStyle w:val="BDTNormal"/>
              <w:snapToGrid w:val="0"/>
              <w:spacing w:before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Additional information on this training course, such as an information note for participants, including a list of recommended hotels, is available at the ITU Academy Portal at </w:t>
            </w:r>
            <w:hyperlink r:id="rId9" w:history="1">
              <w:r w:rsidRPr="00EC057D">
                <w:rPr>
                  <w:rStyle w:val="Hyperlink"/>
                  <w:rFonts w:cs="Traditional Arabic"/>
                  <w:lang w:val="en-US"/>
                </w:rPr>
                <w:t>http://academy.itu.int/</w:t>
              </w:r>
            </w:hyperlink>
            <w:bookmarkStart w:id="5" w:name="_GoBack"/>
            <w:bookmarkEnd w:id="5"/>
            <w:r>
              <w:rPr>
                <w:lang w:val="en-US"/>
              </w:rPr>
              <w:t>.</w:t>
            </w:r>
          </w:p>
          <w:p w:rsidR="00033DC4" w:rsidRPr="00A10408" w:rsidRDefault="00033DC4" w:rsidP="007F3F75">
            <w:pPr>
              <w:pStyle w:val="BDTNormal"/>
              <w:snapToGrid w:val="0"/>
              <w:rPr>
                <w:lang w:val="en-US"/>
              </w:rPr>
            </w:pPr>
            <w:r>
              <w:rPr>
                <w:lang w:val="en-US"/>
              </w:rPr>
              <w:t>We look forward to your active participation in this training course.</w:t>
            </w:r>
          </w:p>
          <w:p w:rsidR="00033DC4" w:rsidRPr="00A10408" w:rsidRDefault="00033DC4" w:rsidP="007F3F75">
            <w:pPr>
              <w:pStyle w:val="BDTNormal"/>
              <w:rPr>
                <w:lang w:val="en-US"/>
              </w:rPr>
            </w:pPr>
            <w:r w:rsidRPr="00A10408">
              <w:rPr>
                <w:lang w:val="en-US"/>
              </w:rPr>
              <w:t>Yours faithfully,</w:t>
            </w:r>
            <w:r>
              <w:rPr>
                <w:lang w:val="en-US"/>
              </w:rPr>
              <w:br/>
            </w:r>
          </w:p>
          <w:p w:rsidR="00033DC4" w:rsidRPr="00A10408" w:rsidRDefault="00033DC4" w:rsidP="00033DC4">
            <w:pPr>
              <w:pStyle w:val="BDTNormal"/>
              <w:rPr>
                <w:lang w:val="en-US"/>
              </w:rPr>
            </w:pPr>
          </w:p>
          <w:p w:rsidR="006D7F0E" w:rsidRPr="001A5BA3" w:rsidRDefault="007F3F75" w:rsidP="007F3F75">
            <w:pPr>
              <w:spacing w:before="0" w:after="360"/>
              <w:rPr>
                <w:rFonts w:asciiTheme="minorHAnsi" w:hAnsiTheme="minorHAnsi"/>
                <w:szCs w:val="22"/>
                <w:lang w:val="en-GB"/>
              </w:rPr>
            </w:pPr>
            <w:r>
              <w:rPr>
                <w:rFonts w:asciiTheme="minorHAnsi" w:hAnsiTheme="minorHAnsi"/>
                <w:szCs w:val="22"/>
                <w:lang w:val="en-GB"/>
              </w:rPr>
              <w:t>[Original signed]</w:t>
            </w:r>
          </w:p>
          <w:p w:rsidR="006D7F0E" w:rsidRPr="0037750C" w:rsidRDefault="00D729AA" w:rsidP="00AF53BB">
            <w:pPr>
              <w:pStyle w:val="BDTSignatureName"/>
              <w:spacing w:before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Doreen Bogdan-Martin</w:t>
            </w:r>
          </w:p>
          <w:p w:rsidR="00693251" w:rsidRPr="009E1E22" w:rsidRDefault="006D7F0E" w:rsidP="00AF53BB">
            <w:pPr>
              <w:pStyle w:val="CEONormal"/>
              <w:spacing w:before="0" w:after="0"/>
              <w:rPr>
                <w:rFonts w:asciiTheme="minorHAnsi" w:hAnsiTheme="minorHAnsi"/>
              </w:rPr>
            </w:pPr>
            <w:r w:rsidRPr="0037750C">
              <w:rPr>
                <w:rFonts w:asciiTheme="minorHAnsi" w:hAnsiTheme="minorHAnsi"/>
                <w:lang w:val="en-US"/>
              </w:rPr>
              <w:t>Director</w:t>
            </w:r>
            <w:bookmarkStart w:id="6" w:name="Signature"/>
            <w:bookmarkEnd w:id="6"/>
          </w:p>
        </w:tc>
      </w:tr>
    </w:tbl>
    <w:p w:rsidR="00AB6B91" w:rsidRPr="0037750C" w:rsidRDefault="00AB6B91" w:rsidP="006D7F0E">
      <w:pPr>
        <w:spacing w:before="0" w:after="0"/>
        <w:rPr>
          <w:rFonts w:asciiTheme="minorHAnsi" w:hAnsiTheme="minorHAnsi"/>
          <w:szCs w:val="22"/>
        </w:rPr>
      </w:pPr>
    </w:p>
    <w:sectPr w:rsidR="00AB6B91" w:rsidRPr="0037750C" w:rsidSect="00AB6B91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DC4" w:rsidRDefault="00033DC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033DC4" w:rsidRDefault="00033DC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033DC4" w:rsidRDefault="00033DC4"/>
  </w:endnote>
  <w:endnote w:type="continuationSeparator" w:id="0">
    <w:p w:rsidR="00033DC4" w:rsidRDefault="00033DC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033DC4" w:rsidRDefault="00033DC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033DC4" w:rsidRDefault="00033D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bertus Medium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CD" w:rsidRDefault="00831DCD" w:rsidP="00BC6294">
    <w:pPr>
      <w:tabs>
        <w:tab w:val="right" w:pos="9072"/>
      </w:tabs>
      <w:spacing w:before="0" w:after="0"/>
      <w:jc w:val="center"/>
      <w:rPr>
        <w:rFonts w:eastAsia="SimHei"/>
        <w:sz w:val="18"/>
        <w:lang w:val="fr-CH"/>
      </w:rPr>
    </w:pPr>
  </w:p>
  <w:p w:rsidR="007F3F75" w:rsidRDefault="007F3F75" w:rsidP="00BC6294">
    <w:pPr>
      <w:tabs>
        <w:tab w:val="right" w:pos="9072"/>
      </w:tabs>
      <w:spacing w:before="0" w:after="0"/>
      <w:jc w:val="center"/>
      <w:rPr>
        <w:rFonts w:eastAsia="SimHei"/>
        <w:sz w:val="18"/>
        <w:lang w:val="fr-CH"/>
      </w:rPr>
    </w:pPr>
  </w:p>
  <w:p w:rsidR="007F3F75" w:rsidRDefault="007F3F75" w:rsidP="00BC6294">
    <w:pPr>
      <w:tabs>
        <w:tab w:val="right" w:pos="9072"/>
      </w:tabs>
      <w:spacing w:before="0" w:after="0"/>
      <w:jc w:val="center"/>
      <w:rPr>
        <w:rFonts w:eastAsia="SimHei"/>
        <w:sz w:val="18"/>
        <w:lang w:val="fr-CH"/>
      </w:rPr>
    </w:pPr>
  </w:p>
  <w:p w:rsidR="007F3F75" w:rsidRDefault="007F3F75" w:rsidP="00BC6294">
    <w:pPr>
      <w:tabs>
        <w:tab w:val="right" w:pos="9072"/>
      </w:tabs>
      <w:spacing w:before="0" w:after="0"/>
      <w:jc w:val="center"/>
      <w:rPr>
        <w:rFonts w:eastAsia="SimHei"/>
        <w:sz w:val="18"/>
        <w:lang w:val="fr-CH"/>
      </w:rPr>
    </w:pPr>
  </w:p>
  <w:p w:rsidR="00137A51" w:rsidRPr="00BC6294" w:rsidRDefault="00BC6294" w:rsidP="00BC6294">
    <w:pPr>
      <w:tabs>
        <w:tab w:val="right" w:pos="9072"/>
      </w:tabs>
      <w:spacing w:before="0" w:after="0"/>
      <w:jc w:val="center"/>
      <w:rPr>
        <w:rFonts w:eastAsia="SimHei"/>
        <w:sz w:val="18"/>
        <w:lang w:val="fr-CH"/>
      </w:rPr>
    </w:pPr>
    <w:r w:rsidRPr="00137A51">
      <w:rPr>
        <w:rFonts w:eastAsia="SimHei"/>
        <w:sz w:val="18"/>
        <w:lang w:val="fr-CH"/>
      </w:rPr>
      <w:t xml:space="preserve">International </w:t>
    </w:r>
    <w:proofErr w:type="spellStart"/>
    <w:r w:rsidRPr="00137A51">
      <w:rPr>
        <w:rFonts w:eastAsia="SimHei"/>
        <w:sz w:val="18"/>
        <w:lang w:val="fr-CH"/>
      </w:rPr>
      <w:t>Telecommunication</w:t>
    </w:r>
    <w:proofErr w:type="spellEnd"/>
    <w:r w:rsidRPr="00137A51">
      <w:rPr>
        <w:rFonts w:eastAsia="SimHei"/>
        <w:sz w:val="18"/>
        <w:lang w:val="fr-CH"/>
      </w:rPr>
      <w:t xml:space="preserve"> Union • Place des Nations • CH-1211 Geneva 20 • </w:t>
    </w:r>
    <w:proofErr w:type="spellStart"/>
    <w:r w:rsidRPr="00137A51">
      <w:rPr>
        <w:rFonts w:eastAsia="SimHei"/>
        <w:sz w:val="18"/>
        <w:lang w:val="fr-CH"/>
      </w:rPr>
      <w:t>Switzerland</w:t>
    </w:r>
    <w:proofErr w:type="spellEnd"/>
    <w:r w:rsidRPr="00137A51">
      <w:rPr>
        <w:rFonts w:eastAsia="SimHei"/>
        <w:sz w:val="18"/>
        <w:lang w:val="fr-CH"/>
      </w:rPr>
      <w:t xml:space="preserve"> </w:t>
    </w:r>
    <w:r w:rsidRPr="00137A51">
      <w:rPr>
        <w:rFonts w:eastAsia="SimHei"/>
        <w:sz w:val="18"/>
        <w:lang w:val="fr-CH"/>
      </w:rPr>
      <w:br/>
      <w:t xml:space="preserve">Tel: +41 22 730 5111 • Fax: +41 22 730 5545/730 5484 • E-mail: </w:t>
    </w:r>
    <w:hyperlink r:id="rId1" w:history="1">
      <w:r w:rsidRPr="00137A51">
        <w:rPr>
          <w:rFonts w:eastAsia="SimHei" w:cs="Times New Roman"/>
          <w:color w:val="0000FF"/>
          <w:sz w:val="18"/>
          <w:szCs w:val="18"/>
          <w:u w:val="single"/>
          <w:lang w:val="fr-CH"/>
        </w:rPr>
        <w:t>bdtmail@itu.int</w:t>
      </w:r>
    </w:hyperlink>
    <w:r w:rsidRPr="00137A51">
      <w:rPr>
        <w:rFonts w:eastAsia="SimHei"/>
        <w:sz w:val="18"/>
        <w:lang w:val="fr-CH"/>
      </w:rPr>
      <w:t xml:space="preserve"> •</w:t>
    </w:r>
    <w:r>
      <w:rPr>
        <w:rFonts w:eastAsia="SimHei"/>
        <w:sz w:val="18"/>
        <w:lang w:val="fr-CH"/>
      </w:rPr>
      <w:t xml:space="preserve"> </w:t>
    </w:r>
    <w:hyperlink r:id="rId2" w:history="1">
      <w:r w:rsidRPr="0058611C">
        <w:rPr>
          <w:rStyle w:val="Hyperlink"/>
          <w:rFonts w:eastAsia="SimHei" w:cs="Traditional Arabic"/>
          <w:sz w:val="18"/>
          <w:lang w:val="fr-CH"/>
        </w:rPr>
        <w:t>www.itu.int</w:t>
      </w:r>
      <w:r w:rsidRPr="006D7F0E">
        <w:rPr>
          <w:rStyle w:val="Hyperlink"/>
          <w:rFonts w:eastAsia="SimHei" w:cs="Traditional Arabic"/>
          <w:sz w:val="18"/>
          <w:lang w:val="fr-CH"/>
        </w:rPr>
        <w:t>/itu-d</w:t>
      </w:r>
    </w:hyperlink>
    <w:r w:rsidRPr="006D7F0E">
      <w:rPr>
        <w:rFonts w:eastAsia="SimHei"/>
        <w:sz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DC4" w:rsidRDefault="00033DC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033DC4" w:rsidRDefault="00033DC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033DC4" w:rsidRDefault="00033DC4"/>
  </w:footnote>
  <w:footnote w:type="continuationSeparator" w:id="0">
    <w:p w:rsidR="00033DC4" w:rsidRDefault="00033DC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033DC4" w:rsidRDefault="00033DC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033DC4" w:rsidRDefault="00033D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2282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B105A" w:rsidRDefault="006B105A">
        <w:pPr>
          <w:pStyle w:val="Head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B91">
          <w:rPr>
            <w:noProof/>
          </w:rPr>
          <w:t>2</w:t>
        </w:r>
        <w:r>
          <w:rPr>
            <w:noProof/>
          </w:rPr>
          <w:fldChar w:fldCharType="end"/>
        </w:r>
      </w:p>
      <w:p w:rsidR="006B105A" w:rsidRDefault="002112E5" w:rsidP="008F2F42">
        <w:pPr>
          <w:pStyle w:val="Header"/>
        </w:pPr>
      </w:p>
    </w:sdtContent>
  </w:sdt>
  <w:p w:rsidR="006B105A" w:rsidRDefault="006B10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8824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72C4B" w:rsidRDefault="00AB6B91" w:rsidP="00AB6B9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2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70" w:rsidRPr="00867A3D" w:rsidRDefault="00D729AA" w:rsidP="009B0270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jc w:val="center"/>
      <w:textAlignment w:val="baseline"/>
      <w:rPr>
        <w:rStyle w:val="BDTName"/>
        <w:sz w:val="24"/>
        <w:szCs w:val="24"/>
      </w:rPr>
    </w:pPr>
    <w:r w:rsidRPr="008E52B1">
      <w:rPr>
        <w:noProof/>
        <w:color w:val="3399FF"/>
        <w:lang w:val="en-GB" w:eastAsia="en-GB"/>
      </w:rPr>
      <w:drawing>
        <wp:inline distT="0" distB="0" distL="0" distR="0" wp14:anchorId="258E4E31" wp14:editId="5F5A6313">
          <wp:extent cx="838200" cy="838200"/>
          <wp:effectExtent l="0" t="0" r="0" b="0"/>
          <wp:docPr id="1" name="Picture 1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0270" w:rsidRPr="00867A3D" w:rsidRDefault="009B0270" w:rsidP="009B0270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  <w:rPr>
        <w:rStyle w:val="BDTName"/>
        <w:sz w:val="24"/>
        <w:szCs w:val="24"/>
      </w:rPr>
    </w:pPr>
  </w:p>
  <w:p w:rsidR="00472C4B" w:rsidRPr="00867A3D" w:rsidRDefault="009B0270" w:rsidP="009B0270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  <w:rPr>
        <w:sz w:val="24"/>
        <w:szCs w:val="24"/>
      </w:rPr>
    </w:pPr>
    <w:r w:rsidRPr="00867A3D">
      <w:rPr>
        <w:rStyle w:val="BDTName"/>
        <w:sz w:val="24"/>
        <w:szCs w:val="24"/>
      </w:rPr>
      <w:t>Telecommunication</w:t>
    </w:r>
    <w:r w:rsidRPr="00867A3D">
      <w:rPr>
        <w:rStyle w:val="BDTName"/>
        <w:rFonts w:cs="Traditional Arabic"/>
        <w:sz w:val="24"/>
        <w:szCs w:val="24"/>
      </w:rPr>
      <w:t xml:space="preserve"> </w:t>
    </w:r>
    <w:r w:rsidRPr="00867A3D">
      <w:rPr>
        <w:rStyle w:val="BDTName"/>
        <w:rFonts w:cs="Traditional Arabic"/>
        <w:sz w:val="24"/>
        <w:szCs w:val="24"/>
      </w:rPr>
      <w:br/>
      <w:t>Development Bureau (BDT)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8987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5E1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C0F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D6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6E5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4E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FE2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724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F2E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51120C"/>
    <w:multiLevelType w:val="hybridMultilevel"/>
    <w:tmpl w:val="179C1FBE"/>
    <w:lvl w:ilvl="0" w:tplc="4D647F10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7036E"/>
    <w:multiLevelType w:val="hybridMultilevel"/>
    <w:tmpl w:val="A6B88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25"/>
  </w:num>
  <w:num w:numId="8">
    <w:abstractNumId w:val="27"/>
  </w:num>
  <w:num w:numId="9">
    <w:abstractNumId w:val="24"/>
  </w:num>
  <w:num w:numId="10">
    <w:abstractNumId w:val="15"/>
  </w:num>
  <w:num w:numId="11">
    <w:abstractNumId w:val="28"/>
  </w:num>
  <w:num w:numId="12">
    <w:abstractNumId w:val="19"/>
    <w:lvlOverride w:ilvl="0">
      <w:startOverride w:val="1"/>
    </w:lvlOverride>
  </w:num>
  <w:num w:numId="13">
    <w:abstractNumId w:val="28"/>
  </w:num>
  <w:num w:numId="14">
    <w:abstractNumId w:val="28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27"/>
  </w:num>
  <w:num w:numId="21">
    <w:abstractNumId w:val="24"/>
  </w:num>
  <w:num w:numId="22">
    <w:abstractNumId w:val="15"/>
  </w:num>
  <w:num w:numId="23">
    <w:abstractNumId w:val="28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7"/>
  </w:num>
  <w:num w:numId="37">
    <w:abstractNumId w:val="21"/>
  </w:num>
  <w:num w:numId="38">
    <w:abstractNumId w:val="26"/>
  </w:num>
  <w:num w:numId="39">
    <w:abstractNumId w:val="28"/>
  </w:num>
  <w:num w:numId="40">
    <w:abstractNumId w:val="20"/>
  </w:num>
  <w:num w:numId="41">
    <w:abstractNumId w:val="18"/>
  </w:num>
  <w:num w:numId="42">
    <w:abstractNumId w:val="14"/>
  </w:num>
  <w:num w:numId="43">
    <w:abstractNumId w:val="25"/>
  </w:num>
  <w:num w:numId="44">
    <w:abstractNumId w:val="24"/>
  </w:num>
  <w:num w:numId="45">
    <w:abstractNumId w:val="15"/>
  </w:num>
  <w:num w:numId="46">
    <w:abstractNumId w:val="26"/>
  </w:num>
  <w:num w:numId="47">
    <w:abstractNumId w:val="22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33DC4"/>
    <w:rsid w:val="000250B2"/>
    <w:rsid w:val="00033DC4"/>
    <w:rsid w:val="00040129"/>
    <w:rsid w:val="0008307C"/>
    <w:rsid w:val="00083361"/>
    <w:rsid w:val="00085E2E"/>
    <w:rsid w:val="000912B2"/>
    <w:rsid w:val="0009681E"/>
    <w:rsid w:val="000A008B"/>
    <w:rsid w:val="000B1C1B"/>
    <w:rsid w:val="000B6E38"/>
    <w:rsid w:val="000C5788"/>
    <w:rsid w:val="000C7908"/>
    <w:rsid w:val="000D2000"/>
    <w:rsid w:val="000E573B"/>
    <w:rsid w:val="000F1761"/>
    <w:rsid w:val="000F20A2"/>
    <w:rsid w:val="00104B05"/>
    <w:rsid w:val="00105DC1"/>
    <w:rsid w:val="00137A51"/>
    <w:rsid w:val="001405AD"/>
    <w:rsid w:val="001466E3"/>
    <w:rsid w:val="00147582"/>
    <w:rsid w:val="00152685"/>
    <w:rsid w:val="00155E2E"/>
    <w:rsid w:val="00163E88"/>
    <w:rsid w:val="00167BD8"/>
    <w:rsid w:val="001706C0"/>
    <w:rsid w:val="001950AE"/>
    <w:rsid w:val="0019683E"/>
    <w:rsid w:val="001A27B7"/>
    <w:rsid w:val="001A50DB"/>
    <w:rsid w:val="001A5BA3"/>
    <w:rsid w:val="001C23C4"/>
    <w:rsid w:val="001E1B22"/>
    <w:rsid w:val="001F376B"/>
    <w:rsid w:val="002112E5"/>
    <w:rsid w:val="0022331B"/>
    <w:rsid w:val="00237EC0"/>
    <w:rsid w:val="00261F55"/>
    <w:rsid w:val="00272BB0"/>
    <w:rsid w:val="002860F8"/>
    <w:rsid w:val="0028640A"/>
    <w:rsid w:val="002C7449"/>
    <w:rsid w:val="002D7282"/>
    <w:rsid w:val="002E24CE"/>
    <w:rsid w:val="002E4014"/>
    <w:rsid w:val="002F0502"/>
    <w:rsid w:val="003019D6"/>
    <w:rsid w:val="00301C7D"/>
    <w:rsid w:val="00306CC9"/>
    <w:rsid w:val="00311ECB"/>
    <w:rsid w:val="0033597E"/>
    <w:rsid w:val="0034565B"/>
    <w:rsid w:val="00350658"/>
    <w:rsid w:val="00366FFB"/>
    <w:rsid w:val="003754FF"/>
    <w:rsid w:val="0037750C"/>
    <w:rsid w:val="003925B6"/>
    <w:rsid w:val="00397410"/>
    <w:rsid w:val="003C5B91"/>
    <w:rsid w:val="003E4048"/>
    <w:rsid w:val="00431DF9"/>
    <w:rsid w:val="004505DB"/>
    <w:rsid w:val="00450BD9"/>
    <w:rsid w:val="00452FD3"/>
    <w:rsid w:val="00453D41"/>
    <w:rsid w:val="00465EA3"/>
    <w:rsid w:val="004702DE"/>
    <w:rsid w:val="00472C4B"/>
    <w:rsid w:val="004A4249"/>
    <w:rsid w:val="004B4F44"/>
    <w:rsid w:val="004C0C9D"/>
    <w:rsid w:val="004D2E86"/>
    <w:rsid w:val="004F1439"/>
    <w:rsid w:val="004F7D4B"/>
    <w:rsid w:val="00524617"/>
    <w:rsid w:val="00563963"/>
    <w:rsid w:val="00564E74"/>
    <w:rsid w:val="00580B00"/>
    <w:rsid w:val="005811BE"/>
    <w:rsid w:val="00586A5C"/>
    <w:rsid w:val="005A6B77"/>
    <w:rsid w:val="005B2843"/>
    <w:rsid w:val="005D2B82"/>
    <w:rsid w:val="00611098"/>
    <w:rsid w:val="0063090D"/>
    <w:rsid w:val="0063723C"/>
    <w:rsid w:val="006626CD"/>
    <w:rsid w:val="00673A6C"/>
    <w:rsid w:val="00693251"/>
    <w:rsid w:val="006A61CA"/>
    <w:rsid w:val="006B105A"/>
    <w:rsid w:val="006B3588"/>
    <w:rsid w:val="006B4212"/>
    <w:rsid w:val="006B7C59"/>
    <w:rsid w:val="006C424B"/>
    <w:rsid w:val="006D7F0E"/>
    <w:rsid w:val="006E7BE1"/>
    <w:rsid w:val="006E7E3A"/>
    <w:rsid w:val="006F2693"/>
    <w:rsid w:val="00704E5F"/>
    <w:rsid w:val="00720E83"/>
    <w:rsid w:val="0073093C"/>
    <w:rsid w:val="007528CA"/>
    <w:rsid w:val="00765CCA"/>
    <w:rsid w:val="00771F6B"/>
    <w:rsid w:val="00777F4A"/>
    <w:rsid w:val="007A36B8"/>
    <w:rsid w:val="007A3D23"/>
    <w:rsid w:val="007A66FA"/>
    <w:rsid w:val="007B29D4"/>
    <w:rsid w:val="007D6313"/>
    <w:rsid w:val="007E1DE8"/>
    <w:rsid w:val="007F3F75"/>
    <w:rsid w:val="00831DCD"/>
    <w:rsid w:val="00832D0B"/>
    <w:rsid w:val="00833D88"/>
    <w:rsid w:val="0083424C"/>
    <w:rsid w:val="00843BB9"/>
    <w:rsid w:val="00865260"/>
    <w:rsid w:val="00867A3D"/>
    <w:rsid w:val="00887941"/>
    <w:rsid w:val="00894938"/>
    <w:rsid w:val="008A7983"/>
    <w:rsid w:val="008A7AA7"/>
    <w:rsid w:val="008B7121"/>
    <w:rsid w:val="008C592A"/>
    <w:rsid w:val="008C6864"/>
    <w:rsid w:val="008D0C63"/>
    <w:rsid w:val="008D1F9D"/>
    <w:rsid w:val="008D2D01"/>
    <w:rsid w:val="008F2F42"/>
    <w:rsid w:val="008F5BC8"/>
    <w:rsid w:val="00907C95"/>
    <w:rsid w:val="00916C12"/>
    <w:rsid w:val="00924850"/>
    <w:rsid w:val="00953BBA"/>
    <w:rsid w:val="009714B2"/>
    <w:rsid w:val="0097562D"/>
    <w:rsid w:val="00977BB0"/>
    <w:rsid w:val="00985ECC"/>
    <w:rsid w:val="00986F20"/>
    <w:rsid w:val="00992232"/>
    <w:rsid w:val="009B0270"/>
    <w:rsid w:val="009B6B47"/>
    <w:rsid w:val="009C173E"/>
    <w:rsid w:val="009C3981"/>
    <w:rsid w:val="009E1E22"/>
    <w:rsid w:val="009F0447"/>
    <w:rsid w:val="009F4012"/>
    <w:rsid w:val="00A02840"/>
    <w:rsid w:val="00A03A63"/>
    <w:rsid w:val="00A14489"/>
    <w:rsid w:val="00A148C4"/>
    <w:rsid w:val="00A5182F"/>
    <w:rsid w:val="00A63256"/>
    <w:rsid w:val="00A6785D"/>
    <w:rsid w:val="00A7482D"/>
    <w:rsid w:val="00A9056F"/>
    <w:rsid w:val="00A9564F"/>
    <w:rsid w:val="00AA6BBD"/>
    <w:rsid w:val="00AB185D"/>
    <w:rsid w:val="00AB6B91"/>
    <w:rsid w:val="00AD135C"/>
    <w:rsid w:val="00AF53BB"/>
    <w:rsid w:val="00B04533"/>
    <w:rsid w:val="00B23469"/>
    <w:rsid w:val="00B424A5"/>
    <w:rsid w:val="00B45647"/>
    <w:rsid w:val="00B577EF"/>
    <w:rsid w:val="00B7533A"/>
    <w:rsid w:val="00B85DDF"/>
    <w:rsid w:val="00B9305C"/>
    <w:rsid w:val="00B95739"/>
    <w:rsid w:val="00BC3D9B"/>
    <w:rsid w:val="00BC6294"/>
    <w:rsid w:val="00BD615D"/>
    <w:rsid w:val="00BE7818"/>
    <w:rsid w:val="00BF2DF7"/>
    <w:rsid w:val="00C06072"/>
    <w:rsid w:val="00C14E73"/>
    <w:rsid w:val="00C17D7E"/>
    <w:rsid w:val="00C204F2"/>
    <w:rsid w:val="00C51EA1"/>
    <w:rsid w:val="00C53D94"/>
    <w:rsid w:val="00C62CD1"/>
    <w:rsid w:val="00C73D7B"/>
    <w:rsid w:val="00C93AB7"/>
    <w:rsid w:val="00CB37B7"/>
    <w:rsid w:val="00CE10C2"/>
    <w:rsid w:val="00CE2CA3"/>
    <w:rsid w:val="00CF44AC"/>
    <w:rsid w:val="00CF574D"/>
    <w:rsid w:val="00D0332D"/>
    <w:rsid w:val="00D16BEC"/>
    <w:rsid w:val="00D20B51"/>
    <w:rsid w:val="00D22B36"/>
    <w:rsid w:val="00D27930"/>
    <w:rsid w:val="00D309B2"/>
    <w:rsid w:val="00D729AA"/>
    <w:rsid w:val="00D749E0"/>
    <w:rsid w:val="00D76DAA"/>
    <w:rsid w:val="00D83BA8"/>
    <w:rsid w:val="00D9106D"/>
    <w:rsid w:val="00D92B21"/>
    <w:rsid w:val="00D96991"/>
    <w:rsid w:val="00DA6FD5"/>
    <w:rsid w:val="00DB5A6C"/>
    <w:rsid w:val="00DB600F"/>
    <w:rsid w:val="00DD084D"/>
    <w:rsid w:val="00DF7973"/>
    <w:rsid w:val="00E17E30"/>
    <w:rsid w:val="00E42828"/>
    <w:rsid w:val="00E42B1F"/>
    <w:rsid w:val="00E6378F"/>
    <w:rsid w:val="00E7149D"/>
    <w:rsid w:val="00E807A9"/>
    <w:rsid w:val="00E91C04"/>
    <w:rsid w:val="00EA085F"/>
    <w:rsid w:val="00EF376E"/>
    <w:rsid w:val="00F00FB5"/>
    <w:rsid w:val="00F155E7"/>
    <w:rsid w:val="00F22944"/>
    <w:rsid w:val="00F34A36"/>
    <w:rsid w:val="00F361AE"/>
    <w:rsid w:val="00F46498"/>
    <w:rsid w:val="00F532B3"/>
    <w:rsid w:val="00F55550"/>
    <w:rsid w:val="00F73252"/>
    <w:rsid w:val="00F853A0"/>
    <w:rsid w:val="00FA1AC1"/>
    <w:rsid w:val="00FA63C0"/>
    <w:rsid w:val="00FC258E"/>
    <w:rsid w:val="00FD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AD46A2"/>
  <w15:docId w15:val="{8726CDF7-3B78-49ED-8E4A-E4DAEFCB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39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7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46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40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41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42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43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20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44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45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basedOn w:val="DefaultParagraphFont"/>
    <w:uiPriority w:val="99"/>
    <w:semiHidden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5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character" w:customStyle="1" w:styleId="fontstyle01">
    <w:name w:val="fontstyle01"/>
    <w:basedOn w:val="DefaultParagraphFont"/>
    <w:rsid w:val="00033DC4"/>
    <w:rPr>
      <w:rFonts w:ascii="Calibri" w:hAnsi="Calibri" w:hint="default"/>
      <w:b w:val="0"/>
      <w:bCs w:val="0"/>
      <w:i w:val="0"/>
      <w:iCs w:val="0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y.itu.in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cademy.itu.in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vtche\AppData\Roaming\Microsoft\Templates\BDT%20Letter%20Tepmlate%20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CB53-B0FA-479E-A8AC-3B9C4DC2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BDT Letter Tepmlate En.dotx</Template>
  <TotalTime>19</TotalTime>
  <Pages>2</Pages>
  <Words>370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Chevtchenko, Marina</dc:creator>
  <cp:lastModifiedBy>Villar Cabrera, Silvia</cp:lastModifiedBy>
  <cp:revision>5</cp:revision>
  <cp:lastPrinted>2019-04-26T12:35:00Z</cp:lastPrinted>
  <dcterms:created xsi:type="dcterms:W3CDTF">2019-04-17T13:59:00Z</dcterms:created>
  <dcterms:modified xsi:type="dcterms:W3CDTF">2019-04-26T12:38:00Z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