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jc w:val="center"/>
        <w:tblLayout w:type="fixed"/>
        <w:tblLook w:val="00A0" w:firstRow="1" w:lastRow="0" w:firstColumn="1" w:lastColumn="0" w:noHBand="0" w:noVBand="0"/>
      </w:tblPr>
      <w:tblGrid>
        <w:gridCol w:w="1213"/>
        <w:gridCol w:w="33"/>
        <w:gridCol w:w="3694"/>
        <w:gridCol w:w="283"/>
        <w:gridCol w:w="4416"/>
      </w:tblGrid>
      <w:tr w:rsidR="00AF3734" w:rsidRPr="00D35F7F" w:rsidTr="00FF51A7">
        <w:trPr>
          <w:jc w:val="center"/>
        </w:trPr>
        <w:tc>
          <w:tcPr>
            <w:tcW w:w="9639" w:type="dxa"/>
            <w:gridSpan w:val="5"/>
          </w:tcPr>
          <w:p w:rsidR="00AF3734" w:rsidRPr="000B3CB3" w:rsidRDefault="00AF3734" w:rsidP="00AF3734">
            <w:pPr>
              <w:pStyle w:val="BDTSeparator"/>
              <w:rPr>
                <w:lang w:val="es-ES_tradnl"/>
              </w:rPr>
            </w:pPr>
          </w:p>
        </w:tc>
      </w:tr>
      <w:tr w:rsidR="00AF3734" w:rsidRPr="009A5F45" w:rsidTr="00FF51A7">
        <w:trPr>
          <w:jc w:val="center"/>
        </w:trPr>
        <w:tc>
          <w:tcPr>
            <w:tcW w:w="1213" w:type="dxa"/>
          </w:tcPr>
          <w:p w:rsidR="00AF3734" w:rsidRPr="000B3CB3" w:rsidRDefault="00AF3734" w:rsidP="00FB0121">
            <w:pPr>
              <w:pStyle w:val="BDTRef"/>
              <w:rPr>
                <w:lang w:val="es-ES_tradnl"/>
              </w:rPr>
            </w:pPr>
            <w:r w:rsidRPr="000B3CB3">
              <w:rPr>
                <w:lang w:val="es-ES_tradnl"/>
              </w:rPr>
              <w:t>Ref.:</w:t>
            </w:r>
          </w:p>
        </w:tc>
        <w:tc>
          <w:tcPr>
            <w:tcW w:w="4010" w:type="dxa"/>
            <w:gridSpan w:val="3"/>
          </w:tcPr>
          <w:p w:rsidR="00AF3734" w:rsidRPr="00F20E5D" w:rsidRDefault="00A25F95" w:rsidP="00FB0121">
            <w:pPr>
              <w:pStyle w:val="BDTRef-Details"/>
              <w:rPr>
                <w:lang w:val="en-US"/>
              </w:rPr>
            </w:pPr>
            <w:r w:rsidRPr="00A25F95">
              <w:rPr>
                <w:color w:val="000000" w:themeColor="text1"/>
              </w:rPr>
              <w:t>Circular BDT/IP/CSTG-5</w:t>
            </w:r>
          </w:p>
        </w:tc>
        <w:tc>
          <w:tcPr>
            <w:tcW w:w="4416" w:type="dxa"/>
          </w:tcPr>
          <w:p w:rsidR="00AF3734" w:rsidRPr="000B3CB3" w:rsidRDefault="00E21FC0" w:rsidP="00C86448">
            <w:pPr>
              <w:pStyle w:val="BDTDate"/>
              <w:rPr>
                <w:lang w:val="es-ES_tradnl"/>
              </w:rPr>
            </w:pPr>
            <w:r w:rsidRPr="009304C5">
              <w:rPr>
                <w:szCs w:val="22"/>
                <w:lang w:val="es-ES_tradnl"/>
              </w:rPr>
              <w:t>G</w:t>
            </w:r>
            <w:r w:rsidRPr="00C86448">
              <w:rPr>
                <w:szCs w:val="22"/>
                <w:lang w:val="es-ES_tradnl"/>
              </w:rPr>
              <w:t xml:space="preserve">inebra, </w:t>
            </w:r>
            <w:r w:rsidR="00A25F95" w:rsidRPr="00A25F95">
              <w:rPr>
                <w:szCs w:val="22"/>
                <w:lang w:val="es-ES_tradnl"/>
              </w:rPr>
              <w:t>13 de junio de 2018</w:t>
            </w:r>
          </w:p>
        </w:tc>
      </w:tr>
      <w:tr w:rsidR="00AF3734" w:rsidRPr="009A5F45" w:rsidTr="00FF51A7">
        <w:trPr>
          <w:jc w:val="center"/>
        </w:trPr>
        <w:tc>
          <w:tcPr>
            <w:tcW w:w="5223" w:type="dxa"/>
            <w:gridSpan w:val="4"/>
          </w:tcPr>
          <w:p w:rsidR="00AF3734" w:rsidRPr="000B3CB3" w:rsidRDefault="00AF3734" w:rsidP="00AF3734">
            <w:pPr>
              <w:pStyle w:val="BDTSeparator"/>
              <w:rPr>
                <w:lang w:val="es-ES_tradnl"/>
              </w:rPr>
            </w:pPr>
          </w:p>
        </w:tc>
        <w:tc>
          <w:tcPr>
            <w:tcW w:w="4416" w:type="dxa"/>
          </w:tcPr>
          <w:p w:rsidR="00AF3734" w:rsidRPr="000B3CB3" w:rsidRDefault="00AF3734" w:rsidP="00AF3734">
            <w:pPr>
              <w:pStyle w:val="BDTSeparator"/>
              <w:rPr>
                <w:lang w:val="es-ES_tradnl"/>
              </w:rPr>
            </w:pPr>
          </w:p>
        </w:tc>
      </w:tr>
      <w:tr w:rsidR="00AF3734" w:rsidRPr="00ED7206" w:rsidTr="00FF51A7">
        <w:trPr>
          <w:jc w:val="center"/>
        </w:trPr>
        <w:tc>
          <w:tcPr>
            <w:tcW w:w="1246" w:type="dxa"/>
            <w:gridSpan w:val="2"/>
          </w:tcPr>
          <w:p w:rsidR="00AF3734" w:rsidRPr="000B3CB3" w:rsidRDefault="00AF3734" w:rsidP="00AF3734">
            <w:pPr>
              <w:pStyle w:val="BDTContact"/>
              <w:spacing w:before="0" w:after="0"/>
              <w:rPr>
                <w:lang w:val="es-ES_tradnl"/>
              </w:rPr>
            </w:pPr>
          </w:p>
        </w:tc>
        <w:tc>
          <w:tcPr>
            <w:tcW w:w="3694" w:type="dxa"/>
          </w:tcPr>
          <w:p w:rsidR="00AF3734" w:rsidRPr="000B3CB3" w:rsidRDefault="00AF3734" w:rsidP="00AF3734">
            <w:pPr>
              <w:pStyle w:val="BDTContact-Details"/>
              <w:spacing w:before="0" w:after="0"/>
              <w:rPr>
                <w:lang w:val="es-ES_tradnl"/>
              </w:rPr>
            </w:pPr>
          </w:p>
        </w:tc>
        <w:tc>
          <w:tcPr>
            <w:tcW w:w="283" w:type="dxa"/>
          </w:tcPr>
          <w:p w:rsidR="00AF3734" w:rsidRPr="000B3CB3" w:rsidRDefault="00AF3734" w:rsidP="00AF3734">
            <w:pPr>
              <w:rPr>
                <w:lang w:val="es-ES_tradnl"/>
              </w:rPr>
            </w:pPr>
          </w:p>
        </w:tc>
        <w:tc>
          <w:tcPr>
            <w:tcW w:w="4416" w:type="dxa"/>
            <w:vMerge w:val="restart"/>
          </w:tcPr>
          <w:p w:rsidR="00C86448" w:rsidRPr="00A25F95" w:rsidRDefault="00A25F95" w:rsidP="00C86448">
            <w:pPr>
              <w:pStyle w:val="BDTAddressee"/>
              <w:spacing w:before="120"/>
              <w:rPr>
                <w:rFonts w:asciiTheme="minorHAnsi" w:hAnsiTheme="minorHAnsi"/>
                <w:szCs w:val="22"/>
                <w:lang w:val="es-ES"/>
              </w:rPr>
            </w:pPr>
            <w:r w:rsidRPr="00A25F95">
              <w:rPr>
                <w:rFonts w:asciiTheme="minorHAnsi" w:hAnsiTheme="minorHAnsi"/>
                <w:szCs w:val="22"/>
                <w:lang w:val="es-ES"/>
              </w:rPr>
              <w:t>A:</w:t>
            </w:r>
          </w:p>
          <w:p w:rsidR="00A25F95" w:rsidRPr="00A25F95" w:rsidRDefault="00A25F95" w:rsidP="00A25F95">
            <w:pPr>
              <w:pStyle w:val="BDTAddressee"/>
              <w:tabs>
                <w:tab w:val="clear" w:pos="794"/>
                <w:tab w:val="clear" w:pos="1191"/>
                <w:tab w:val="left" w:pos="339"/>
                <w:tab w:val="left" w:pos="1048"/>
              </w:tabs>
              <w:ind w:left="339" w:hanging="339"/>
              <w:rPr>
                <w:rFonts w:asciiTheme="minorHAnsi" w:hAnsiTheme="minorHAnsi"/>
                <w:szCs w:val="22"/>
                <w:lang w:val="es-ES"/>
              </w:rPr>
            </w:pPr>
            <w:r w:rsidRPr="00A25F95">
              <w:rPr>
                <w:rFonts w:asciiTheme="minorHAnsi" w:hAnsiTheme="minorHAnsi"/>
                <w:szCs w:val="22"/>
                <w:lang w:val="es-ES"/>
              </w:rPr>
              <w:t>–</w:t>
            </w:r>
            <w:r w:rsidRPr="00A25F95">
              <w:rPr>
                <w:rFonts w:asciiTheme="minorHAnsi" w:hAnsiTheme="minorHAnsi"/>
                <w:szCs w:val="22"/>
                <w:lang w:val="es-ES"/>
              </w:rPr>
              <w:tab/>
              <w:t>Administraciones de los Estados Miembros de la UIT</w:t>
            </w:r>
          </w:p>
          <w:p w:rsidR="00A25F95" w:rsidRPr="00A25F95" w:rsidRDefault="00A25F95" w:rsidP="00A25F95">
            <w:pPr>
              <w:pStyle w:val="BDTAddressee"/>
              <w:tabs>
                <w:tab w:val="clear" w:pos="794"/>
                <w:tab w:val="clear" w:pos="1191"/>
                <w:tab w:val="left" w:pos="339"/>
                <w:tab w:val="left" w:pos="1048"/>
              </w:tabs>
              <w:ind w:left="339" w:hanging="339"/>
              <w:rPr>
                <w:rFonts w:asciiTheme="minorHAnsi" w:hAnsiTheme="minorHAnsi"/>
                <w:szCs w:val="22"/>
                <w:lang w:val="es-ES"/>
              </w:rPr>
            </w:pPr>
            <w:r w:rsidRPr="00A25F95">
              <w:rPr>
                <w:rFonts w:asciiTheme="minorHAnsi" w:hAnsiTheme="minorHAnsi"/>
                <w:szCs w:val="22"/>
                <w:lang w:val="es-ES"/>
              </w:rPr>
              <w:t>–</w:t>
            </w:r>
            <w:r w:rsidRPr="00A25F95">
              <w:rPr>
                <w:rFonts w:asciiTheme="minorHAnsi" w:hAnsiTheme="minorHAnsi"/>
                <w:szCs w:val="22"/>
                <w:lang w:val="es-ES"/>
              </w:rPr>
              <w:tab/>
              <w:t>Resolución 99 (Rev. Busán, 2014)</w:t>
            </w:r>
          </w:p>
          <w:p w:rsidR="00A25F95" w:rsidRPr="00A25F95" w:rsidRDefault="00A25F95" w:rsidP="00A25F95">
            <w:pPr>
              <w:pStyle w:val="BDTAddressee"/>
              <w:tabs>
                <w:tab w:val="clear" w:pos="794"/>
                <w:tab w:val="clear" w:pos="1191"/>
                <w:tab w:val="left" w:pos="339"/>
                <w:tab w:val="left" w:pos="1048"/>
              </w:tabs>
              <w:ind w:left="339" w:hanging="339"/>
              <w:rPr>
                <w:rFonts w:asciiTheme="minorHAnsi" w:hAnsiTheme="minorHAnsi"/>
                <w:szCs w:val="22"/>
                <w:lang w:val="es-ES"/>
              </w:rPr>
            </w:pPr>
            <w:r w:rsidRPr="00A25F95">
              <w:rPr>
                <w:rFonts w:asciiTheme="minorHAnsi" w:hAnsiTheme="minorHAnsi"/>
                <w:szCs w:val="22"/>
                <w:lang w:val="es-ES"/>
              </w:rPr>
              <w:t>–</w:t>
            </w:r>
            <w:r w:rsidRPr="00A25F95">
              <w:rPr>
                <w:rFonts w:asciiTheme="minorHAnsi" w:hAnsiTheme="minorHAnsi"/>
                <w:szCs w:val="22"/>
                <w:lang w:val="es-ES"/>
              </w:rPr>
              <w:tab/>
              <w:t>Miembros de Sector, Asociados e Instituciones Académicas del UIT-D</w:t>
            </w:r>
          </w:p>
          <w:p w:rsidR="00A25F95" w:rsidRPr="00A25F95" w:rsidRDefault="00A25F95" w:rsidP="00A25F95">
            <w:pPr>
              <w:pStyle w:val="BDTAddressee"/>
              <w:tabs>
                <w:tab w:val="clear" w:pos="794"/>
                <w:tab w:val="clear" w:pos="1191"/>
                <w:tab w:val="left" w:pos="339"/>
                <w:tab w:val="left" w:pos="1048"/>
              </w:tabs>
              <w:ind w:left="339" w:hanging="339"/>
              <w:rPr>
                <w:rFonts w:asciiTheme="minorHAnsi" w:hAnsiTheme="minorHAnsi"/>
                <w:szCs w:val="22"/>
                <w:lang w:val="es-ES"/>
              </w:rPr>
            </w:pPr>
            <w:r w:rsidRPr="00A25F95">
              <w:rPr>
                <w:rFonts w:asciiTheme="minorHAnsi" w:hAnsiTheme="minorHAnsi"/>
                <w:szCs w:val="22"/>
                <w:lang w:val="es-ES"/>
              </w:rPr>
              <w:t>–</w:t>
            </w:r>
            <w:r w:rsidRPr="00A25F95">
              <w:rPr>
                <w:rFonts w:asciiTheme="minorHAnsi" w:hAnsiTheme="minorHAnsi"/>
                <w:szCs w:val="22"/>
                <w:lang w:val="es-ES"/>
              </w:rPr>
              <w:tab/>
              <w:t>Presidentes y Vicepresidentes de las Comisiones de Estudio 1 y 2 del UIT-D</w:t>
            </w:r>
          </w:p>
          <w:p w:rsidR="00AF3734" w:rsidRPr="00E21FC0" w:rsidRDefault="00A25F95" w:rsidP="00A25F95">
            <w:pPr>
              <w:pStyle w:val="BDTAddressee"/>
              <w:tabs>
                <w:tab w:val="clear" w:pos="794"/>
                <w:tab w:val="clear" w:pos="1191"/>
                <w:tab w:val="left" w:pos="339"/>
                <w:tab w:val="left" w:pos="1048"/>
              </w:tabs>
              <w:ind w:left="339" w:hanging="339"/>
              <w:rPr>
                <w:lang w:val="es-ES_tradnl"/>
              </w:rPr>
            </w:pPr>
            <w:r w:rsidRPr="00A25F95">
              <w:rPr>
                <w:rFonts w:asciiTheme="minorHAnsi" w:hAnsiTheme="minorHAnsi"/>
                <w:szCs w:val="22"/>
                <w:lang w:val="es-ES"/>
              </w:rPr>
              <w:t>–</w:t>
            </w:r>
            <w:r w:rsidRPr="00A25F95">
              <w:rPr>
                <w:rFonts w:asciiTheme="minorHAnsi" w:hAnsiTheme="minorHAnsi"/>
                <w:szCs w:val="22"/>
                <w:lang w:val="es-ES"/>
              </w:rPr>
              <w:tab/>
              <w:t>Relatores y Vicerrelatores de las Cuestiones de las Comisiones de Estudio 1 y 2 del UIT-D</w:t>
            </w:r>
          </w:p>
        </w:tc>
      </w:tr>
      <w:tr w:rsidR="00397F4E" w:rsidRPr="00ED7206" w:rsidTr="00FF51A7">
        <w:trPr>
          <w:jc w:val="center"/>
        </w:trPr>
        <w:tc>
          <w:tcPr>
            <w:tcW w:w="1246" w:type="dxa"/>
            <w:gridSpan w:val="2"/>
          </w:tcPr>
          <w:p w:rsidR="00397F4E" w:rsidRPr="000B3CB3" w:rsidRDefault="00397F4E" w:rsidP="00AF3734">
            <w:pPr>
              <w:pStyle w:val="BDTContact"/>
              <w:spacing w:before="0" w:after="0"/>
              <w:rPr>
                <w:lang w:val="es-ES_tradnl"/>
              </w:rPr>
            </w:pPr>
          </w:p>
        </w:tc>
        <w:tc>
          <w:tcPr>
            <w:tcW w:w="3694" w:type="dxa"/>
          </w:tcPr>
          <w:p w:rsidR="00397F4E" w:rsidRPr="000B3CB3" w:rsidRDefault="00397F4E" w:rsidP="00AF3734">
            <w:pPr>
              <w:pStyle w:val="BDTContact-Details"/>
              <w:spacing w:before="0" w:after="0"/>
              <w:rPr>
                <w:lang w:val="es-ES_tradnl"/>
              </w:rPr>
            </w:pPr>
          </w:p>
        </w:tc>
        <w:tc>
          <w:tcPr>
            <w:tcW w:w="283" w:type="dxa"/>
          </w:tcPr>
          <w:p w:rsidR="00397F4E" w:rsidRPr="000B3CB3" w:rsidRDefault="00397F4E" w:rsidP="00AF3734">
            <w:pPr>
              <w:rPr>
                <w:lang w:val="es-ES_tradnl"/>
              </w:rPr>
            </w:pPr>
          </w:p>
        </w:tc>
        <w:tc>
          <w:tcPr>
            <w:tcW w:w="4416" w:type="dxa"/>
            <w:vMerge/>
          </w:tcPr>
          <w:p w:rsidR="00397F4E" w:rsidRPr="000B3CB3" w:rsidRDefault="00397F4E" w:rsidP="00AF3734">
            <w:pPr>
              <w:rPr>
                <w:lang w:val="es-ES_tradnl"/>
              </w:rPr>
            </w:pPr>
          </w:p>
        </w:tc>
      </w:tr>
      <w:tr w:rsidR="00397F4E" w:rsidRPr="00ED7206" w:rsidTr="00FF51A7">
        <w:trPr>
          <w:jc w:val="center"/>
        </w:trPr>
        <w:tc>
          <w:tcPr>
            <w:tcW w:w="1246" w:type="dxa"/>
            <w:gridSpan w:val="2"/>
          </w:tcPr>
          <w:p w:rsidR="00397F4E" w:rsidRPr="000B3CB3" w:rsidRDefault="00397F4E" w:rsidP="00AF3734">
            <w:pPr>
              <w:pStyle w:val="BDTContact"/>
              <w:spacing w:before="0" w:after="0"/>
              <w:rPr>
                <w:lang w:val="es-ES_tradnl"/>
              </w:rPr>
            </w:pPr>
          </w:p>
        </w:tc>
        <w:tc>
          <w:tcPr>
            <w:tcW w:w="3694" w:type="dxa"/>
          </w:tcPr>
          <w:p w:rsidR="00397F4E" w:rsidRPr="000B3CB3" w:rsidRDefault="00397F4E" w:rsidP="00AF3734">
            <w:pPr>
              <w:pStyle w:val="BDTContact-Details"/>
              <w:spacing w:before="0" w:after="0"/>
              <w:rPr>
                <w:lang w:val="es-ES_tradnl"/>
              </w:rPr>
            </w:pPr>
          </w:p>
        </w:tc>
        <w:tc>
          <w:tcPr>
            <w:tcW w:w="283" w:type="dxa"/>
          </w:tcPr>
          <w:p w:rsidR="00397F4E" w:rsidRPr="000B3CB3" w:rsidRDefault="00397F4E" w:rsidP="00AF3734">
            <w:pPr>
              <w:rPr>
                <w:lang w:val="es-ES_tradnl"/>
              </w:rPr>
            </w:pPr>
          </w:p>
        </w:tc>
        <w:tc>
          <w:tcPr>
            <w:tcW w:w="4416" w:type="dxa"/>
            <w:vMerge/>
          </w:tcPr>
          <w:p w:rsidR="00397F4E" w:rsidRPr="000B3CB3" w:rsidRDefault="00397F4E" w:rsidP="00AF3734">
            <w:pPr>
              <w:rPr>
                <w:lang w:val="es-ES_tradnl"/>
              </w:rPr>
            </w:pPr>
          </w:p>
        </w:tc>
      </w:tr>
      <w:tr w:rsidR="00AF3734" w:rsidRPr="00ED7206" w:rsidTr="00FF51A7">
        <w:trPr>
          <w:jc w:val="center"/>
        </w:trPr>
        <w:tc>
          <w:tcPr>
            <w:tcW w:w="1246" w:type="dxa"/>
            <w:gridSpan w:val="2"/>
          </w:tcPr>
          <w:p w:rsidR="00AF3734" w:rsidRPr="000B3CB3" w:rsidRDefault="00AF3734" w:rsidP="00AF3734">
            <w:pPr>
              <w:pStyle w:val="BDTContact"/>
              <w:spacing w:before="0" w:after="0"/>
              <w:rPr>
                <w:lang w:val="es-ES_tradnl"/>
              </w:rPr>
            </w:pPr>
          </w:p>
        </w:tc>
        <w:tc>
          <w:tcPr>
            <w:tcW w:w="3694" w:type="dxa"/>
          </w:tcPr>
          <w:p w:rsidR="00AF3734" w:rsidRPr="000B3CB3" w:rsidRDefault="00AF3734" w:rsidP="00AF3734">
            <w:pPr>
              <w:pStyle w:val="BDTContact-Details"/>
              <w:spacing w:before="0" w:after="0"/>
              <w:rPr>
                <w:lang w:val="es-ES_tradnl"/>
              </w:rPr>
            </w:pPr>
          </w:p>
        </w:tc>
        <w:tc>
          <w:tcPr>
            <w:tcW w:w="283" w:type="dxa"/>
          </w:tcPr>
          <w:p w:rsidR="00AF3734" w:rsidRPr="000B3CB3" w:rsidRDefault="00AF3734" w:rsidP="00AF3734">
            <w:pPr>
              <w:rPr>
                <w:lang w:val="es-ES_tradnl"/>
              </w:rPr>
            </w:pPr>
          </w:p>
        </w:tc>
        <w:tc>
          <w:tcPr>
            <w:tcW w:w="4416" w:type="dxa"/>
            <w:vMerge/>
          </w:tcPr>
          <w:p w:rsidR="00AF3734" w:rsidRPr="000B3CB3" w:rsidRDefault="00AF3734" w:rsidP="00AF3734">
            <w:pPr>
              <w:rPr>
                <w:lang w:val="es-ES_tradnl"/>
              </w:rPr>
            </w:pPr>
          </w:p>
        </w:tc>
      </w:tr>
      <w:tr w:rsidR="00AF3734" w:rsidRPr="00ED7206" w:rsidTr="00FF51A7">
        <w:trPr>
          <w:jc w:val="center"/>
        </w:trPr>
        <w:tc>
          <w:tcPr>
            <w:tcW w:w="1246" w:type="dxa"/>
            <w:gridSpan w:val="2"/>
          </w:tcPr>
          <w:p w:rsidR="00AF3734" w:rsidRPr="000B3CB3" w:rsidRDefault="00AF3734" w:rsidP="00AF3734">
            <w:pPr>
              <w:pStyle w:val="BDTContact"/>
              <w:spacing w:before="0" w:after="0"/>
              <w:rPr>
                <w:lang w:val="es-ES_tradnl"/>
              </w:rPr>
            </w:pPr>
          </w:p>
        </w:tc>
        <w:tc>
          <w:tcPr>
            <w:tcW w:w="3694" w:type="dxa"/>
          </w:tcPr>
          <w:p w:rsidR="00AF3734" w:rsidRPr="000B3CB3" w:rsidRDefault="00AF3734" w:rsidP="00AF3734">
            <w:pPr>
              <w:pStyle w:val="BDTContact-Details"/>
              <w:spacing w:before="0" w:after="0"/>
              <w:rPr>
                <w:lang w:val="es-ES_tradnl"/>
              </w:rPr>
            </w:pPr>
          </w:p>
        </w:tc>
        <w:tc>
          <w:tcPr>
            <w:tcW w:w="283" w:type="dxa"/>
          </w:tcPr>
          <w:p w:rsidR="00AF3734" w:rsidRPr="000B3CB3" w:rsidRDefault="00AF3734" w:rsidP="00AF3734">
            <w:pPr>
              <w:rPr>
                <w:lang w:val="es-ES_tradnl"/>
              </w:rPr>
            </w:pPr>
          </w:p>
        </w:tc>
        <w:tc>
          <w:tcPr>
            <w:tcW w:w="4416" w:type="dxa"/>
            <w:vMerge/>
          </w:tcPr>
          <w:p w:rsidR="00AF3734" w:rsidRPr="000B3CB3" w:rsidRDefault="00AF3734" w:rsidP="00AF3734">
            <w:pPr>
              <w:rPr>
                <w:lang w:val="es-ES_tradnl"/>
              </w:rPr>
            </w:pPr>
          </w:p>
        </w:tc>
      </w:tr>
      <w:tr w:rsidR="00AF3734" w:rsidRPr="00ED7206" w:rsidTr="00FF51A7">
        <w:trPr>
          <w:jc w:val="center"/>
        </w:trPr>
        <w:tc>
          <w:tcPr>
            <w:tcW w:w="9639" w:type="dxa"/>
            <w:gridSpan w:val="5"/>
          </w:tcPr>
          <w:p w:rsidR="00AF3734" w:rsidRPr="000B3CB3" w:rsidRDefault="00AF3734" w:rsidP="00AF3734">
            <w:pPr>
              <w:pStyle w:val="BDTSeparator"/>
              <w:rPr>
                <w:lang w:val="es-ES_tradnl"/>
              </w:rPr>
            </w:pPr>
          </w:p>
        </w:tc>
      </w:tr>
      <w:tr w:rsidR="00AF3734" w:rsidRPr="00ED7206" w:rsidTr="00FF51A7">
        <w:trPr>
          <w:jc w:val="center"/>
        </w:trPr>
        <w:tc>
          <w:tcPr>
            <w:tcW w:w="1246" w:type="dxa"/>
            <w:gridSpan w:val="2"/>
          </w:tcPr>
          <w:p w:rsidR="00AF3734" w:rsidRPr="00D35F7F" w:rsidRDefault="00AF3734" w:rsidP="00FB0121">
            <w:pPr>
              <w:pStyle w:val="BDTSubject"/>
              <w:spacing w:before="120" w:after="120"/>
              <w:rPr>
                <w:b/>
                <w:bCs/>
                <w:lang w:val="es-ES_tradnl"/>
              </w:rPr>
            </w:pPr>
            <w:r w:rsidRPr="00D35F7F">
              <w:rPr>
                <w:rFonts w:asciiTheme="minorHAnsi" w:hAnsiTheme="minorHAnsi"/>
                <w:b/>
                <w:bCs/>
                <w:szCs w:val="22"/>
                <w:lang w:val="es-ES_tradnl"/>
              </w:rPr>
              <w:t>Asunto</w:t>
            </w:r>
            <w:r w:rsidRPr="00D35F7F">
              <w:rPr>
                <w:b/>
                <w:bCs/>
                <w:lang w:val="es-ES_tradnl"/>
              </w:rPr>
              <w:t>:</w:t>
            </w:r>
          </w:p>
        </w:tc>
        <w:tc>
          <w:tcPr>
            <w:tcW w:w="8393" w:type="dxa"/>
            <w:gridSpan w:val="3"/>
          </w:tcPr>
          <w:p w:rsidR="00AF3734" w:rsidRPr="00A25F95" w:rsidRDefault="00A25F95" w:rsidP="00506D14">
            <w:pPr>
              <w:pStyle w:val="BDTSubjectDetails"/>
              <w:spacing w:before="120" w:after="120"/>
              <w:rPr>
                <w:b/>
                <w:bCs/>
                <w:lang w:val="es-ES"/>
              </w:rPr>
            </w:pPr>
            <w:bookmarkStart w:id="0" w:name="Subject"/>
            <w:bookmarkEnd w:id="0"/>
            <w:r w:rsidRPr="00A25F95">
              <w:rPr>
                <w:rFonts w:asciiTheme="minorHAnsi" w:hAnsiTheme="minorHAnsi"/>
                <w:b/>
                <w:bCs/>
                <w:szCs w:val="22"/>
                <w:lang w:val="es-ES"/>
              </w:rPr>
              <w:t>Reuniones de Grupo de Relator de la Comisión de Estudio 1 (17-28 de septiembre de</w:t>
            </w:r>
            <w:r w:rsidR="00506D14">
              <w:rPr>
                <w:rFonts w:asciiTheme="minorHAnsi" w:hAnsiTheme="minorHAnsi"/>
                <w:b/>
                <w:bCs/>
                <w:szCs w:val="22"/>
                <w:lang w:val="es-ES"/>
              </w:rPr>
              <w:t> </w:t>
            </w:r>
            <w:r w:rsidRPr="00A25F95">
              <w:rPr>
                <w:rFonts w:asciiTheme="minorHAnsi" w:hAnsiTheme="minorHAnsi"/>
                <w:b/>
                <w:bCs/>
                <w:szCs w:val="22"/>
                <w:lang w:val="es-ES"/>
              </w:rPr>
              <w:t>2018) y de la Comisión de Estudio 2 (1-12 octu</w:t>
            </w:r>
            <w:r w:rsidR="00506D14">
              <w:rPr>
                <w:rFonts w:asciiTheme="minorHAnsi" w:hAnsiTheme="minorHAnsi"/>
                <w:b/>
                <w:bCs/>
                <w:szCs w:val="22"/>
                <w:lang w:val="es-ES"/>
              </w:rPr>
              <w:t>bre de 2018) del UIT-D, Ginebra</w:t>
            </w:r>
            <w:r w:rsidRPr="00A25F95">
              <w:rPr>
                <w:rFonts w:asciiTheme="minorHAnsi" w:hAnsiTheme="minorHAnsi"/>
                <w:b/>
                <w:bCs/>
                <w:szCs w:val="22"/>
                <w:lang w:val="es-ES"/>
              </w:rPr>
              <w:t xml:space="preserve"> </w:t>
            </w:r>
            <w:r w:rsidR="00506D14">
              <w:rPr>
                <w:rFonts w:asciiTheme="minorHAnsi" w:hAnsiTheme="minorHAnsi"/>
                <w:b/>
                <w:bCs/>
                <w:szCs w:val="22"/>
                <w:lang w:val="es-ES"/>
              </w:rPr>
              <w:t>(</w:t>
            </w:r>
            <w:r w:rsidRPr="00A25F95">
              <w:rPr>
                <w:rFonts w:asciiTheme="minorHAnsi" w:hAnsiTheme="minorHAnsi"/>
                <w:b/>
                <w:bCs/>
                <w:szCs w:val="22"/>
                <w:lang w:val="es-ES"/>
              </w:rPr>
              <w:t>Suiza</w:t>
            </w:r>
            <w:r w:rsidR="00506D14">
              <w:rPr>
                <w:rFonts w:asciiTheme="minorHAnsi" w:hAnsiTheme="minorHAnsi"/>
                <w:b/>
                <w:bCs/>
                <w:szCs w:val="22"/>
                <w:lang w:val="es-ES"/>
              </w:rPr>
              <w:t>)</w:t>
            </w:r>
          </w:p>
        </w:tc>
      </w:tr>
      <w:tr w:rsidR="00AF3734" w:rsidRPr="00ED7206" w:rsidTr="00FF51A7">
        <w:trPr>
          <w:jc w:val="center"/>
        </w:trPr>
        <w:tc>
          <w:tcPr>
            <w:tcW w:w="1246" w:type="dxa"/>
            <w:gridSpan w:val="2"/>
          </w:tcPr>
          <w:p w:rsidR="00AF3734" w:rsidRPr="00A25F95" w:rsidRDefault="00AF3734" w:rsidP="00AF3734">
            <w:pPr>
              <w:pStyle w:val="BDTSeparator"/>
              <w:rPr>
                <w:lang w:val="es-ES"/>
              </w:rPr>
            </w:pPr>
          </w:p>
        </w:tc>
        <w:tc>
          <w:tcPr>
            <w:tcW w:w="8393" w:type="dxa"/>
            <w:gridSpan w:val="3"/>
          </w:tcPr>
          <w:p w:rsidR="00AF3734" w:rsidRPr="00A25F95" w:rsidRDefault="00AF3734" w:rsidP="00AF3734">
            <w:pPr>
              <w:pStyle w:val="BDTSeparator"/>
              <w:rPr>
                <w:lang w:val="es-ES"/>
              </w:rPr>
            </w:pPr>
          </w:p>
        </w:tc>
      </w:tr>
      <w:tr w:rsidR="00AF3734" w:rsidRPr="00ED7206" w:rsidTr="00FF51A7">
        <w:trPr>
          <w:jc w:val="center"/>
        </w:trPr>
        <w:tc>
          <w:tcPr>
            <w:tcW w:w="9639" w:type="dxa"/>
            <w:gridSpan w:val="5"/>
          </w:tcPr>
          <w:p w:rsidR="00E21FC0" w:rsidRDefault="00E21FC0" w:rsidP="00D35F7F">
            <w:pPr>
              <w:pStyle w:val="CEONormal"/>
              <w:rPr>
                <w:lang w:val="es-ES_tradnl"/>
              </w:rPr>
            </w:pPr>
            <w:bookmarkStart w:id="1" w:name="Formula"/>
            <w:bookmarkStart w:id="2" w:name="MainStory"/>
            <w:bookmarkStart w:id="3" w:name="CurrentLocation"/>
            <w:bookmarkStart w:id="4" w:name="lt_pId010"/>
            <w:bookmarkEnd w:id="1"/>
            <w:bookmarkEnd w:id="2"/>
            <w:bookmarkEnd w:id="3"/>
            <w:r w:rsidRPr="009304C5">
              <w:rPr>
                <w:lang w:val="es-ES_tradnl"/>
              </w:rPr>
              <w:t>Muy Señora mía/muy Señor mío</w:t>
            </w:r>
            <w:bookmarkEnd w:id="4"/>
            <w:r w:rsidRPr="009304C5">
              <w:rPr>
                <w:lang w:val="es-ES_tradnl"/>
              </w:rPr>
              <w:t>:</w:t>
            </w:r>
          </w:p>
          <w:p w:rsidR="00A25F95" w:rsidRPr="00F95008" w:rsidRDefault="00A25F95" w:rsidP="00487408">
            <w:pPr>
              <w:pStyle w:val="CEONormal"/>
              <w:rPr>
                <w:lang w:val="es-ES"/>
              </w:rPr>
            </w:pPr>
            <w:r w:rsidRPr="00F95008">
              <w:rPr>
                <w:lang w:val="es-ES"/>
              </w:rPr>
              <w:t xml:space="preserve">Como resultado de las consultas celebradas con la Sra. Regina Fleur Assoumou Bessou (Côte d'Ivoire), Presidenta de la Comisión de Estudio 1 (CE 1) del UIT-D, y el Dr. Ahmad Sharafat (República Islámica del Irán), Presidente de la Comisión de Estudio 2 (CE 2), tengo el honor de invitarles a las reuniones de Grupo de Relator de la CE 1 y CE 2 del UIT-D que se celebrarán del 17 al 28 de septiembre de 2018, y del 1 al 12 de octubre de 2018, respectivamente, en la </w:t>
            </w:r>
            <w:r w:rsidR="00F95008" w:rsidRPr="00F95008">
              <w:rPr>
                <w:lang w:val="es-ES"/>
              </w:rPr>
              <w:t xml:space="preserve">Sede </w:t>
            </w:r>
            <w:r w:rsidR="00F95008">
              <w:rPr>
                <w:lang w:val="es-ES"/>
              </w:rPr>
              <w:t>de la UIT en Ginebra</w:t>
            </w:r>
            <w:r w:rsidRPr="00F95008">
              <w:rPr>
                <w:lang w:val="es-ES"/>
              </w:rPr>
              <w:t xml:space="preserve"> </w:t>
            </w:r>
            <w:r w:rsidR="00F95008" w:rsidRPr="00F95008">
              <w:rPr>
                <w:lang w:val="es-ES"/>
              </w:rPr>
              <w:t>(</w:t>
            </w:r>
            <w:r w:rsidRPr="00F95008">
              <w:rPr>
                <w:lang w:val="es-ES"/>
              </w:rPr>
              <w:t>Suiza</w:t>
            </w:r>
            <w:r w:rsidR="00F95008">
              <w:rPr>
                <w:lang w:val="es-ES"/>
              </w:rPr>
              <w:t>)</w:t>
            </w:r>
            <w:r w:rsidRPr="00F95008">
              <w:rPr>
                <w:lang w:val="es-ES"/>
              </w:rPr>
              <w:t>.</w:t>
            </w:r>
          </w:p>
          <w:p w:rsidR="00A25F95" w:rsidRPr="00CB0DF0" w:rsidRDefault="00A25F95" w:rsidP="00487408">
            <w:pPr>
              <w:pStyle w:val="CEONormal"/>
              <w:rPr>
                <w:lang w:val="es-ES"/>
              </w:rPr>
            </w:pPr>
            <w:r w:rsidRPr="00CB0DF0">
              <w:rPr>
                <w:lang w:val="es-ES"/>
              </w:rPr>
              <w:t>En las reuniones se estudiarán las líneas generales de los resultados esperados de las Cuestiones, se presentarán contribuciones pertinentes para el trabajo, se elaborarán estudios y se decidirá sobre otros medios para obtener la información requerida, como estudios de caso y lecciones aprendidas. Se alienta a los Miembros a presentar contribuciones relativas al trabajo de las Cuestiones de estudio de conformidad con las líneas generales de los resultados esperados de la Cuestión y el cometido del trabajo. Una parte integral de las reuniones de Grupo de Relator son las sesiones temáticas/talleres centradas en estudiar en profundidad las cuestiones concretas de un plan de trabajo de una Cuestión.</w:t>
            </w:r>
          </w:p>
          <w:p w:rsidR="00A25F95" w:rsidRPr="00A25F95" w:rsidRDefault="00A25F95" w:rsidP="00A25F95">
            <w:pPr>
              <w:rPr>
                <w:rFonts w:asciiTheme="minorHAnsi" w:hAnsiTheme="minorHAnsi"/>
                <w:bCs/>
                <w:szCs w:val="22"/>
                <w:lang w:val="es-ES"/>
              </w:rPr>
            </w:pPr>
            <w:r w:rsidRPr="00A25F95">
              <w:rPr>
                <w:rFonts w:asciiTheme="minorHAnsi" w:hAnsiTheme="minorHAnsi"/>
                <w:bCs/>
                <w:szCs w:val="22"/>
                <w:lang w:val="es-ES"/>
              </w:rPr>
              <w:t>En las Comisiones de Estudio del UIT-D pueden participar los Estados Miembros de la UIT, los Miembros de Sector del UIT-D y los Asociados e Instituciones Académicas que hayan sido invitados a asistir a las reuniones de las Comisiones de Estudio y sus Grupos de Relator, así como a aportar contribuciones para el estudio de las correspondientes Cuestiones.</w:t>
            </w:r>
          </w:p>
          <w:p w:rsidR="00A25F95" w:rsidRPr="00506D14" w:rsidRDefault="00A25F95" w:rsidP="00487408">
            <w:pPr>
              <w:pStyle w:val="CEONormal"/>
              <w:rPr>
                <w:lang w:val="es-ES"/>
              </w:rPr>
            </w:pPr>
            <w:r w:rsidRPr="00506D14">
              <w:rPr>
                <w:lang w:val="es-ES"/>
              </w:rPr>
              <w:t>Los planes de gestión del tiempo y los proyectos de orden del día de esas reuniones se publicarán a su debido tiempo en sus respectivas páginas web (véase el Anexo 1). El Anexo 2 contiene información detallada sobre los procedimientos de inscripción, solicitud de becas y presentación de contribuciones, así como otros datos prácticos conexos.</w:t>
            </w:r>
          </w:p>
          <w:p w:rsidR="00A25F95" w:rsidRPr="007451B1" w:rsidRDefault="00A25F95" w:rsidP="007451B1">
            <w:pPr>
              <w:pStyle w:val="CEONormal"/>
              <w:rPr>
                <w:lang w:val="es-ES"/>
              </w:rPr>
            </w:pPr>
            <w:r w:rsidRPr="007451B1">
              <w:rPr>
                <w:lang w:val="es-ES"/>
              </w:rPr>
              <w:lastRenderedPageBreak/>
              <w:t>La Sra. Christine Sund y el Sr. Kyung-Tak Lee, Asesores de las Comisiones de Estudio del UIT-D, permanecen a su disposición si necesita más información al respecto. Tel: +41 22 730 5999, Fax:</w:t>
            </w:r>
            <w:r w:rsidR="007451B1" w:rsidRPr="007451B1">
              <w:rPr>
                <w:lang w:val="es-ES"/>
              </w:rPr>
              <w:t> </w:t>
            </w:r>
            <w:r w:rsidRPr="007451B1">
              <w:rPr>
                <w:lang w:val="es-ES"/>
              </w:rPr>
              <w:t>+41</w:t>
            </w:r>
            <w:r w:rsidR="007451B1" w:rsidRPr="007451B1">
              <w:rPr>
                <w:lang w:val="es-ES"/>
              </w:rPr>
              <w:t> </w:t>
            </w:r>
            <w:r w:rsidRPr="007451B1">
              <w:rPr>
                <w:lang w:val="es-ES"/>
              </w:rPr>
              <w:t>22</w:t>
            </w:r>
            <w:r w:rsidR="007451B1" w:rsidRPr="007451B1">
              <w:rPr>
                <w:lang w:val="es-ES"/>
              </w:rPr>
              <w:t> </w:t>
            </w:r>
            <w:r w:rsidRPr="007451B1">
              <w:rPr>
                <w:lang w:val="es-ES"/>
              </w:rPr>
              <w:t xml:space="preserve">730 5484, direcciones de </w:t>
            </w:r>
            <w:r w:rsidR="007451B1" w:rsidRPr="007451B1">
              <w:rPr>
                <w:lang w:val="es-ES"/>
              </w:rPr>
              <w:t xml:space="preserve">correo-e: </w:t>
            </w:r>
            <w:hyperlink r:id="rId8" w:history="1">
              <w:r w:rsidR="007451B1" w:rsidRPr="007451B1">
                <w:rPr>
                  <w:rStyle w:val="Hyperlink"/>
                  <w:lang w:val="es-ES"/>
                </w:rPr>
                <w:t>devsg@itu.int</w:t>
              </w:r>
            </w:hyperlink>
            <w:r w:rsidR="007451B1" w:rsidRPr="007451B1">
              <w:rPr>
                <w:lang w:val="es-ES"/>
              </w:rPr>
              <w:t>.</w:t>
            </w:r>
          </w:p>
          <w:p w:rsidR="00A25F95" w:rsidRPr="00D1570A" w:rsidRDefault="00A25F95" w:rsidP="00487408">
            <w:pPr>
              <w:pStyle w:val="CEONormal"/>
              <w:rPr>
                <w:lang w:val="es-ES_tradnl"/>
              </w:rPr>
            </w:pPr>
            <w:r w:rsidRPr="00D1570A">
              <w:rPr>
                <w:lang w:val="es-ES_tradnl"/>
              </w:rPr>
              <w:t>Espero contar con su constante y activa participación en la labor de nuestras Comisiones de Estudio del UIT-D y sus Grupos de Relator.</w:t>
            </w:r>
            <w:r w:rsidRPr="00A25F95">
              <w:rPr>
                <w:cs/>
              </w:rPr>
              <w:t>‎</w:t>
            </w:r>
          </w:p>
          <w:p w:rsidR="00A25F95" w:rsidRPr="00D1570A" w:rsidRDefault="00A25F95" w:rsidP="00487408">
            <w:pPr>
              <w:pStyle w:val="CEONormal"/>
              <w:rPr>
                <w:lang w:val="es-ES_tradnl"/>
              </w:rPr>
            </w:pPr>
            <w:r w:rsidRPr="00D1570A">
              <w:rPr>
                <w:lang w:val="es-ES_tradnl"/>
              </w:rPr>
              <w:t>Atentamente,</w:t>
            </w:r>
          </w:p>
          <w:p w:rsidR="00ED7206" w:rsidRPr="003A08CF" w:rsidRDefault="00ED7206" w:rsidP="00ED7206">
            <w:pPr>
              <w:keepNext/>
              <w:keepLines/>
              <w:spacing w:before="600"/>
              <w:rPr>
                <w:sz w:val="21"/>
                <w:szCs w:val="21"/>
                <w:lang w:val="es-ES_tradnl"/>
              </w:rPr>
            </w:pPr>
            <w:r w:rsidRPr="003A08CF">
              <w:rPr>
                <w:rFonts w:asciiTheme="minorHAnsi" w:hAnsiTheme="minorHAnsi" w:cs="Times New Roman"/>
                <w:noProof/>
                <w:szCs w:val="22"/>
                <w:lang w:val="es-ES_tradnl" w:eastAsia="zh-CN"/>
              </w:rPr>
              <w:t>[Original firmado]</w:t>
            </w:r>
          </w:p>
          <w:p w:rsidR="00E21FC0" w:rsidRPr="009304C5" w:rsidRDefault="00E21FC0" w:rsidP="00487408">
            <w:pPr>
              <w:pStyle w:val="BDTSignatureName"/>
              <w:spacing w:before="1080"/>
              <w:rPr>
                <w:szCs w:val="22"/>
              </w:rPr>
            </w:pPr>
            <w:bookmarkStart w:id="5" w:name="_GoBack"/>
            <w:bookmarkEnd w:id="5"/>
            <w:r w:rsidRPr="009304C5">
              <w:rPr>
                <w:szCs w:val="22"/>
              </w:rPr>
              <w:t>Brahima Sanou</w:t>
            </w:r>
          </w:p>
          <w:p w:rsidR="00AF3734" w:rsidRDefault="00E21FC0" w:rsidP="00837147">
            <w:pPr>
              <w:pStyle w:val="BDTSignatureTitle"/>
              <w:rPr>
                <w:szCs w:val="22"/>
                <w:lang w:val="es-ES_tradnl"/>
              </w:rPr>
            </w:pPr>
            <w:r w:rsidRPr="009304C5">
              <w:rPr>
                <w:szCs w:val="22"/>
                <w:lang w:val="es-ES_tradnl"/>
              </w:rPr>
              <w:t>Director</w:t>
            </w:r>
          </w:p>
          <w:p w:rsidR="007451B1" w:rsidRDefault="00BE6606" w:rsidP="007451B1">
            <w:pPr>
              <w:pStyle w:val="BDTVisa"/>
              <w:rPr>
                <w:lang w:val="es-ES_tradnl"/>
              </w:rPr>
            </w:pPr>
            <w:r w:rsidRPr="00BE6606">
              <w:rPr>
                <w:lang w:val="es-ES_tradnl"/>
              </w:rPr>
              <w:t>cc:</w:t>
            </w:r>
            <w:r w:rsidRPr="00BE6606">
              <w:rPr>
                <w:lang w:val="es-ES_tradnl"/>
              </w:rPr>
              <w:tab/>
              <w:t>Oficinas Regionales de la UIT</w:t>
            </w:r>
          </w:p>
          <w:p w:rsidR="00BE6606" w:rsidRPr="00BE6606" w:rsidRDefault="007451B1" w:rsidP="007451B1">
            <w:pPr>
              <w:pStyle w:val="BDTVisa"/>
              <w:spacing w:before="120"/>
              <w:rPr>
                <w:lang w:val="es-ES_tradnl"/>
              </w:rPr>
            </w:pPr>
            <w:r>
              <w:rPr>
                <w:lang w:val="es-ES_tradnl"/>
              </w:rPr>
              <w:tab/>
            </w:r>
            <w:r w:rsidR="00BE6606" w:rsidRPr="00BE6606">
              <w:rPr>
                <w:lang w:val="es-ES_tradnl"/>
              </w:rPr>
              <w:t>Coordinadores de la Sede y de las Oficinas Regionales/de Zona para las Cuestiones de las Comisiones de Estudio 1 y 2 del UIT-D</w:t>
            </w:r>
          </w:p>
        </w:tc>
      </w:tr>
    </w:tbl>
    <w:p w:rsidR="00837147" w:rsidRDefault="00837147">
      <w:pPr>
        <w:rPr>
          <w:lang w:val="es-ES_tradnl"/>
        </w:rPr>
      </w:pPr>
      <w:r>
        <w:rPr>
          <w:lang w:val="es-ES_tradnl"/>
        </w:rPr>
        <w:lastRenderedPageBreak/>
        <w:br w:type="page"/>
      </w:r>
    </w:p>
    <w:tbl>
      <w:tblPr>
        <w:tblStyle w:val="TableGrid"/>
        <w:tblW w:w="0" w:type="auto"/>
        <w:tblLook w:val="04A0" w:firstRow="1" w:lastRow="0" w:firstColumn="1" w:lastColumn="0" w:noHBand="0" w:noVBand="1"/>
      </w:tblPr>
      <w:tblGrid>
        <w:gridCol w:w="9629"/>
      </w:tblGrid>
      <w:tr w:rsidR="00837147" w:rsidRPr="00ED7206" w:rsidTr="00D25A71">
        <w:tc>
          <w:tcPr>
            <w:tcW w:w="9629" w:type="dxa"/>
          </w:tcPr>
          <w:p w:rsidR="00837147" w:rsidRPr="00D1570A" w:rsidRDefault="00C86448" w:rsidP="00D25A71">
            <w:pPr>
              <w:pStyle w:val="AnnexNo"/>
              <w:rPr>
                <w:b/>
                <w:bCs/>
                <w:lang w:val="es-ES_tradnl"/>
              </w:rPr>
            </w:pPr>
            <w:r w:rsidRPr="00D1570A">
              <w:rPr>
                <w:b/>
                <w:bCs/>
                <w:lang w:val="es-ES_tradnl"/>
              </w:rPr>
              <w:lastRenderedPageBreak/>
              <w:t>Anexo 1</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Proyecto de orden del día y calendario de las reuniones</w:t>
            </w:r>
          </w:p>
          <w:p w:rsidR="00232465" w:rsidRPr="00232465" w:rsidRDefault="00BE6606" w:rsidP="00487408">
            <w:pPr>
              <w:pStyle w:val="CEONormal"/>
              <w:rPr>
                <w:lang w:val="es-ES"/>
              </w:rPr>
            </w:pPr>
            <w:r w:rsidRPr="00232465">
              <w:rPr>
                <w:lang w:val="es-ES"/>
              </w:rPr>
              <w:t xml:space="preserve">Los proyectos de orden del día y calendarios de las </w:t>
            </w:r>
            <w:r w:rsidRPr="00232465">
              <w:rPr>
                <w:b/>
                <w:bCs/>
                <w:lang w:val="es-ES"/>
              </w:rPr>
              <w:t>reuniones de Grupo de Relator de las</w:t>
            </w:r>
            <w:r w:rsidRPr="00232465">
              <w:rPr>
                <w:lang w:val="es-ES"/>
              </w:rPr>
              <w:t xml:space="preserve"> </w:t>
            </w:r>
            <w:r w:rsidRPr="00232465">
              <w:rPr>
                <w:b/>
                <w:bCs/>
                <w:lang w:val="es-ES"/>
              </w:rPr>
              <w:t>Comisiones de Estudio 1 y 2 del UIT-D</w:t>
            </w:r>
            <w:r w:rsidRPr="00232465">
              <w:rPr>
                <w:lang w:val="es-ES"/>
              </w:rPr>
              <w:t xml:space="preserve"> figuran</w:t>
            </w:r>
            <w:r w:rsidR="00232465" w:rsidRPr="00232465">
              <w:rPr>
                <w:lang w:val="es-ES"/>
              </w:rPr>
              <w:t xml:space="preserve"> en los siguientes enlaces</w:t>
            </w:r>
            <w:r w:rsidR="00232465">
              <w:rPr>
                <w:lang w:val="es-ES"/>
              </w:rPr>
              <w:t>:</w:t>
            </w:r>
          </w:p>
          <w:p w:rsidR="00BE6606" w:rsidRPr="00FC6CEE" w:rsidRDefault="00BE6606" w:rsidP="00487408">
            <w:pPr>
              <w:pStyle w:val="CEONormal"/>
              <w:rPr>
                <w:b/>
                <w:bCs/>
                <w:lang w:val="es-ES"/>
              </w:rPr>
            </w:pPr>
            <w:r w:rsidRPr="00FC6CEE">
              <w:rPr>
                <w:b/>
                <w:bCs/>
                <w:lang w:val="es-ES"/>
              </w:rPr>
              <w:t>Grupos de Relator de la Comisión de Estudio 1 del UIT-D</w:t>
            </w:r>
          </w:p>
          <w:p w:rsidR="00BE6606" w:rsidRPr="00D1570A" w:rsidRDefault="00BE6606" w:rsidP="00D25A71">
            <w:pPr>
              <w:pStyle w:val="CEONormal"/>
              <w:rPr>
                <w:lang w:val="es-ES_tradnl"/>
              </w:rPr>
            </w:pPr>
            <w:r w:rsidRPr="00D1570A">
              <w:rPr>
                <w:lang w:val="es-ES_tradnl"/>
              </w:rPr>
              <w:t xml:space="preserve">Sitios web pertinentes: </w:t>
            </w:r>
          </w:p>
          <w:p w:rsidR="00BE6606" w:rsidRPr="00F13878" w:rsidRDefault="00D25A71" w:rsidP="00D25A71">
            <w:pPr>
              <w:pStyle w:val="enumlev1"/>
              <w:tabs>
                <w:tab w:val="clear" w:pos="794"/>
                <w:tab w:val="left" w:pos="454"/>
              </w:tabs>
              <w:ind w:left="0" w:firstLine="0"/>
              <w:rPr>
                <w:rFonts w:ascii="Calibri" w:eastAsia="SimSun"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hyperlink r:id="rId9" w:history="1">
              <w:r w:rsidR="00BE6606" w:rsidRPr="00F13878">
                <w:rPr>
                  <w:rStyle w:val="Hyperlink"/>
                  <w:rFonts w:ascii="Calibri" w:eastAsia="SimSun" w:hAnsi="Calibri" w:cs="Calibri"/>
                  <w:sz w:val="22"/>
                  <w:szCs w:val="22"/>
                  <w:lang w:val="es-ES"/>
                </w:rPr>
                <w:t>Página de reunión</w:t>
              </w:r>
            </w:hyperlink>
          </w:p>
          <w:p w:rsidR="00BE6606" w:rsidRPr="00F13878" w:rsidRDefault="00D25A71" w:rsidP="00D25A71">
            <w:pPr>
              <w:pStyle w:val="enumlev1"/>
              <w:tabs>
                <w:tab w:val="clear" w:pos="794"/>
                <w:tab w:val="left" w:pos="454"/>
              </w:tabs>
              <w:ind w:left="0" w:firstLine="0"/>
              <w:rPr>
                <w:rFonts w:ascii="Calibri" w:eastAsia="SimSun"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hyperlink r:id="rId10" w:history="1">
              <w:r w:rsidR="00BE6606" w:rsidRPr="00F13878">
                <w:rPr>
                  <w:rStyle w:val="Hyperlink"/>
                  <w:rFonts w:ascii="Calibri" w:eastAsia="SimSun" w:hAnsi="Calibri" w:cs="Calibri"/>
                  <w:sz w:val="22"/>
                  <w:szCs w:val="22"/>
                  <w:lang w:val="es-ES"/>
                </w:rPr>
                <w:t>Proyectos del orden del día</w:t>
              </w:r>
            </w:hyperlink>
          </w:p>
          <w:p w:rsidR="00BE6606" w:rsidRPr="00F13878" w:rsidRDefault="00D25A71" w:rsidP="00D25A71">
            <w:pPr>
              <w:pStyle w:val="enumlev1"/>
              <w:tabs>
                <w:tab w:val="clear" w:pos="794"/>
                <w:tab w:val="left" w:pos="454"/>
              </w:tabs>
              <w:ind w:left="0" w:firstLine="0"/>
              <w:rPr>
                <w:rFonts w:ascii="Calibri" w:eastAsia="SimSun"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hyperlink r:id="rId11" w:history="1">
              <w:r w:rsidR="00BE6606" w:rsidRPr="00F13878">
                <w:rPr>
                  <w:rStyle w:val="Hyperlink"/>
                  <w:rFonts w:ascii="Calibri" w:eastAsia="SimSun" w:hAnsi="Calibri" w:cs="Calibri"/>
                  <w:sz w:val="22"/>
                  <w:szCs w:val="22"/>
                  <w:lang w:val="es-ES"/>
                </w:rPr>
                <w:t>Proyecto de plan de gestión del tiempo</w:t>
              </w:r>
            </w:hyperlink>
          </w:p>
          <w:p w:rsidR="00BE6606" w:rsidRPr="00F13878" w:rsidRDefault="00D25A71" w:rsidP="00D25A71">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hyperlink r:id="rId12" w:history="1">
              <w:r w:rsidR="00BE6606" w:rsidRPr="00F13878">
                <w:rPr>
                  <w:rStyle w:val="Hyperlink"/>
                  <w:rFonts w:ascii="Calibri" w:eastAsia="SimSun" w:hAnsi="Calibri" w:cs="Calibri"/>
                  <w:sz w:val="22"/>
                  <w:szCs w:val="22"/>
                  <w:lang w:val="es-ES"/>
                </w:rPr>
                <w:t>Informes de las reuniones de abril/mayo de 2018 con planes de trabajo y líneas generales de los resultados esperados</w:t>
              </w:r>
            </w:hyperlink>
          </w:p>
          <w:p w:rsidR="00BE6606" w:rsidRPr="00D1570A" w:rsidRDefault="00BE6606" w:rsidP="00487408">
            <w:pPr>
              <w:pStyle w:val="CEONormal"/>
              <w:rPr>
                <w:b/>
                <w:bCs/>
                <w:lang w:val="es-ES_tradnl"/>
              </w:rPr>
            </w:pPr>
            <w:r w:rsidRPr="00D1570A">
              <w:rPr>
                <w:b/>
                <w:bCs/>
                <w:lang w:val="es-ES_tradnl"/>
              </w:rPr>
              <w:t>Grupos de Relator de la Comisión de Estudio 2 del UIT-D</w:t>
            </w:r>
          </w:p>
          <w:p w:rsidR="00BE6606" w:rsidRPr="00D1570A" w:rsidRDefault="00BE6606" w:rsidP="00487408">
            <w:pPr>
              <w:pStyle w:val="CEONormal"/>
              <w:rPr>
                <w:lang w:val="es-ES_tradnl"/>
              </w:rPr>
            </w:pPr>
            <w:r w:rsidRPr="00D1570A">
              <w:rPr>
                <w:lang w:val="es-ES_tradnl"/>
              </w:rPr>
              <w:t xml:space="preserve">Sitios web </w:t>
            </w:r>
            <w:r w:rsidR="00F13878" w:rsidRPr="00D1570A">
              <w:rPr>
                <w:lang w:val="es-ES_tradnl"/>
              </w:rPr>
              <w:t>pertinentes:</w:t>
            </w:r>
          </w:p>
          <w:p w:rsidR="00BE6606" w:rsidRPr="00F13878" w:rsidRDefault="00D25A71" w:rsidP="00D25A71">
            <w:pPr>
              <w:pStyle w:val="enumlev1"/>
              <w:tabs>
                <w:tab w:val="clear" w:pos="794"/>
                <w:tab w:val="left" w:pos="454"/>
              </w:tabs>
              <w:ind w:left="0" w:firstLine="0"/>
              <w:rPr>
                <w:rFonts w:ascii="Calibri" w:hAnsi="Calibri" w:cs="Calibri"/>
                <w:sz w:val="22"/>
                <w:szCs w:val="22"/>
              </w:rPr>
            </w:pPr>
            <w:r w:rsidRPr="00F13878">
              <w:rPr>
                <w:rFonts w:ascii="Calibri" w:hAnsi="Calibri" w:cs="Calibri"/>
                <w:sz w:val="22"/>
                <w:szCs w:val="22"/>
              </w:rPr>
              <w:t>•</w:t>
            </w:r>
            <w:r w:rsidRPr="00F13878">
              <w:rPr>
                <w:rFonts w:ascii="Calibri" w:hAnsi="Calibri" w:cs="Calibri"/>
                <w:sz w:val="22"/>
                <w:szCs w:val="22"/>
              </w:rPr>
              <w:tab/>
            </w:r>
            <w:hyperlink r:id="rId13" w:history="1">
              <w:r w:rsidR="00BE6606" w:rsidRPr="00F13878">
                <w:rPr>
                  <w:rStyle w:val="Hyperlink"/>
                  <w:rFonts w:ascii="Calibri" w:hAnsi="Calibri" w:cs="Calibri"/>
                  <w:sz w:val="22"/>
                  <w:szCs w:val="22"/>
                </w:rPr>
                <w:t>Página de reunión</w:t>
              </w:r>
            </w:hyperlink>
          </w:p>
          <w:p w:rsidR="00BE6606" w:rsidRPr="00F13878" w:rsidRDefault="00D25A71" w:rsidP="00D25A71">
            <w:pPr>
              <w:pStyle w:val="enumlev1"/>
              <w:tabs>
                <w:tab w:val="clear" w:pos="794"/>
                <w:tab w:val="left" w:pos="454"/>
              </w:tabs>
              <w:ind w:left="0" w:firstLine="0"/>
              <w:rPr>
                <w:rFonts w:ascii="Calibri" w:hAnsi="Calibri" w:cs="Calibri"/>
                <w:sz w:val="22"/>
                <w:szCs w:val="22"/>
              </w:rPr>
            </w:pPr>
            <w:r w:rsidRPr="00F13878">
              <w:rPr>
                <w:rFonts w:ascii="Calibri" w:hAnsi="Calibri" w:cs="Calibri"/>
                <w:sz w:val="22"/>
                <w:szCs w:val="22"/>
              </w:rPr>
              <w:t>•</w:t>
            </w:r>
            <w:r w:rsidRPr="00F13878">
              <w:rPr>
                <w:rFonts w:ascii="Calibri" w:hAnsi="Calibri" w:cs="Calibri"/>
                <w:sz w:val="22"/>
                <w:szCs w:val="22"/>
              </w:rPr>
              <w:tab/>
            </w:r>
            <w:hyperlink r:id="rId14" w:history="1">
              <w:r w:rsidR="00BE6606" w:rsidRPr="00F13878">
                <w:rPr>
                  <w:rStyle w:val="Hyperlink"/>
                  <w:rFonts w:ascii="Calibri" w:hAnsi="Calibri" w:cs="Calibri"/>
                  <w:sz w:val="22"/>
                  <w:szCs w:val="22"/>
                </w:rPr>
                <w:t>Proyectos del orden del día</w:t>
              </w:r>
            </w:hyperlink>
          </w:p>
          <w:p w:rsidR="00BE6606" w:rsidRPr="00F13878" w:rsidRDefault="00D25A71" w:rsidP="00D25A71">
            <w:pPr>
              <w:pStyle w:val="enumlev1"/>
              <w:tabs>
                <w:tab w:val="clear" w:pos="794"/>
                <w:tab w:val="left" w:pos="454"/>
              </w:tabs>
              <w:ind w:left="0" w:firstLine="0"/>
              <w:rPr>
                <w:rFonts w:ascii="Calibri" w:hAnsi="Calibri" w:cs="Calibri"/>
                <w:sz w:val="22"/>
                <w:szCs w:val="22"/>
              </w:rPr>
            </w:pPr>
            <w:r w:rsidRPr="00F13878">
              <w:rPr>
                <w:rFonts w:ascii="Calibri" w:hAnsi="Calibri" w:cs="Calibri"/>
                <w:sz w:val="22"/>
                <w:szCs w:val="22"/>
              </w:rPr>
              <w:t>•</w:t>
            </w:r>
            <w:r w:rsidRPr="00F13878">
              <w:rPr>
                <w:rFonts w:ascii="Calibri" w:hAnsi="Calibri" w:cs="Calibri"/>
                <w:sz w:val="22"/>
                <w:szCs w:val="22"/>
              </w:rPr>
              <w:tab/>
            </w:r>
            <w:hyperlink r:id="rId15" w:history="1">
              <w:r w:rsidR="00BE6606" w:rsidRPr="00F13878">
                <w:rPr>
                  <w:rStyle w:val="Hyperlink"/>
                  <w:rFonts w:ascii="Calibri" w:hAnsi="Calibri" w:cs="Calibri"/>
                  <w:sz w:val="22"/>
                  <w:szCs w:val="22"/>
                </w:rPr>
                <w:t>Proyecto de plan de gestión del tiempo</w:t>
              </w:r>
            </w:hyperlink>
          </w:p>
          <w:p w:rsidR="00837147" w:rsidRDefault="00BE6606" w:rsidP="00D25A71">
            <w:pPr>
              <w:pStyle w:val="enumlev1"/>
              <w:tabs>
                <w:tab w:val="clear" w:pos="794"/>
                <w:tab w:val="left" w:pos="454"/>
              </w:tabs>
              <w:ind w:left="454" w:hanging="454"/>
            </w:pPr>
            <w:r w:rsidRPr="00F13878">
              <w:rPr>
                <w:rFonts w:ascii="Calibri" w:hAnsi="Calibri" w:cs="Calibri"/>
                <w:sz w:val="22"/>
                <w:szCs w:val="22"/>
              </w:rPr>
              <w:br w:type="page"/>
            </w:r>
            <w:r w:rsidR="00D25A71" w:rsidRPr="00F13878">
              <w:rPr>
                <w:rFonts w:ascii="Calibri" w:hAnsi="Calibri" w:cs="Calibri"/>
                <w:sz w:val="22"/>
                <w:szCs w:val="22"/>
              </w:rPr>
              <w:t>•</w:t>
            </w:r>
            <w:r w:rsidR="00D25A71" w:rsidRPr="00F13878">
              <w:rPr>
                <w:rFonts w:ascii="Calibri" w:hAnsi="Calibri" w:cs="Calibri"/>
                <w:sz w:val="22"/>
                <w:szCs w:val="22"/>
              </w:rPr>
              <w:tab/>
            </w:r>
            <w:hyperlink r:id="rId16" w:history="1">
              <w:r w:rsidRPr="00F13878">
                <w:rPr>
                  <w:rStyle w:val="Hyperlink"/>
                  <w:rFonts w:ascii="Calibri" w:hAnsi="Calibri" w:cs="Calibri"/>
                  <w:sz w:val="22"/>
                  <w:szCs w:val="22"/>
                </w:rPr>
                <w:t>Informes de las reuniones de mayo de 2018 con planes de trabajo y previsiones generales de los resultados</w:t>
              </w:r>
            </w:hyperlink>
          </w:p>
        </w:tc>
      </w:tr>
    </w:tbl>
    <w:p w:rsidR="00C86448" w:rsidRDefault="00C86448">
      <w:pPr>
        <w:rPr>
          <w:lang w:val="es-ES_tradnl"/>
        </w:rPr>
      </w:pPr>
      <w:r>
        <w:rPr>
          <w:lang w:val="es-ES_tradnl"/>
        </w:rPr>
        <w:br w:type="page"/>
      </w:r>
    </w:p>
    <w:tbl>
      <w:tblPr>
        <w:tblStyle w:val="TableGrid"/>
        <w:tblW w:w="0" w:type="auto"/>
        <w:tblLook w:val="04A0" w:firstRow="1" w:lastRow="0" w:firstColumn="1" w:lastColumn="0" w:noHBand="0" w:noVBand="1"/>
      </w:tblPr>
      <w:tblGrid>
        <w:gridCol w:w="9629"/>
      </w:tblGrid>
      <w:tr w:rsidR="00C86448" w:rsidRPr="00ED7206" w:rsidTr="00C86448">
        <w:tc>
          <w:tcPr>
            <w:tcW w:w="9629" w:type="dxa"/>
            <w:tcBorders>
              <w:top w:val="nil"/>
              <w:left w:val="nil"/>
              <w:bottom w:val="nil"/>
              <w:right w:val="nil"/>
            </w:tcBorders>
          </w:tcPr>
          <w:p w:rsidR="00C86448" w:rsidRPr="00D1570A" w:rsidRDefault="00C86448" w:rsidP="00D25A71">
            <w:pPr>
              <w:pStyle w:val="AnnexNo"/>
              <w:rPr>
                <w:b/>
                <w:bCs/>
                <w:lang w:val="es-ES_tradnl"/>
              </w:rPr>
            </w:pPr>
            <w:r w:rsidRPr="00D1570A">
              <w:rPr>
                <w:b/>
                <w:bCs/>
                <w:lang w:val="es-ES_tradnl"/>
              </w:rPr>
              <w:lastRenderedPageBreak/>
              <w:t>Anexo 2</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Inscripción, asistencia para el visado y solicitud de becas</w:t>
            </w:r>
          </w:p>
          <w:p w:rsidR="00BE6606" w:rsidRPr="00D1570A" w:rsidRDefault="00BE6606" w:rsidP="00D25A71">
            <w:pPr>
              <w:pStyle w:val="CEONormal"/>
              <w:rPr>
                <w:b/>
                <w:bCs/>
                <w:i/>
                <w:iCs/>
                <w:lang w:val="es-ES_tradnl"/>
              </w:rPr>
            </w:pPr>
            <w:r w:rsidRPr="00D1570A">
              <w:rPr>
                <w:b/>
                <w:bCs/>
                <w:i/>
                <w:iCs/>
                <w:lang w:val="es-ES_tradnl"/>
              </w:rPr>
              <w:t>Inscripción en línea</w:t>
            </w:r>
          </w:p>
          <w:p w:rsidR="00BE6606" w:rsidRPr="00EC56A6" w:rsidRDefault="00BE6606" w:rsidP="00487408">
            <w:pPr>
              <w:pStyle w:val="CEONormal"/>
              <w:rPr>
                <w:lang w:val="es-ES"/>
              </w:rPr>
            </w:pPr>
            <w:r w:rsidRPr="00EC56A6">
              <w:rPr>
                <w:b/>
                <w:bCs/>
                <w:lang w:val="es-ES"/>
              </w:rPr>
              <w:t>La inscripción</w:t>
            </w:r>
            <w:r w:rsidRPr="00EC56A6">
              <w:rPr>
                <w:lang w:val="es-ES"/>
              </w:rPr>
              <w:t xml:space="preserve"> se realizará </w:t>
            </w:r>
            <w:r w:rsidRPr="00EC56A6">
              <w:rPr>
                <w:b/>
                <w:bCs/>
                <w:u w:val="single"/>
                <w:lang w:val="es-ES"/>
              </w:rPr>
              <w:t>únicamente en línea</w:t>
            </w:r>
            <w:r w:rsidRPr="00EC56A6">
              <w:rPr>
                <w:lang w:val="es-ES"/>
              </w:rPr>
              <w:t xml:space="preserve">. Bajo el nuevo sistema de inscripción, los participantes interesados en asistir a las reuniones en persona o a distancia deberán completar y enviar el formulario pertinente que puede obtenerse en el siguiente enlace: </w:t>
            </w:r>
            <w:hyperlink r:id="rId17" w:history="1">
              <w:r w:rsidRPr="00EC56A6">
                <w:rPr>
                  <w:rStyle w:val="Hyperlink"/>
                  <w:lang w:val="es-ES"/>
                </w:rPr>
                <w:t>http://www.itu.int/net3/ITU-D/meetings/registration/</w:t>
              </w:r>
            </w:hyperlink>
            <w:r w:rsidR="00F13878" w:rsidRPr="00EC56A6">
              <w:rPr>
                <w:lang w:val="es-ES"/>
              </w:rPr>
              <w:t>.</w:t>
            </w:r>
          </w:p>
          <w:p w:rsidR="00BE6606" w:rsidRPr="00D1570A" w:rsidRDefault="00BE6606" w:rsidP="00F13878">
            <w:pPr>
              <w:pStyle w:val="CEONormal"/>
              <w:rPr>
                <w:lang w:val="es-ES_tradnl"/>
              </w:rPr>
            </w:pPr>
            <w:r w:rsidRPr="00F13878">
              <w:rPr>
                <w:lang w:val="es-ES"/>
              </w:rPr>
              <w:t>Con sus credenciales de acceso TIES podrá inscribirse en las reuniones de Grupo de Relator de las CE</w:t>
            </w:r>
            <w:r w:rsidR="00F13878" w:rsidRPr="00F13878">
              <w:rPr>
                <w:lang w:val="es-ES"/>
              </w:rPr>
              <w:t> </w:t>
            </w:r>
            <w:r w:rsidRPr="00F13878">
              <w:rPr>
                <w:lang w:val="es-ES"/>
              </w:rPr>
              <w:t>1 y</w:t>
            </w:r>
            <w:r w:rsidR="00F13878">
              <w:rPr>
                <w:lang w:val="es-ES"/>
              </w:rPr>
              <w:t> </w:t>
            </w:r>
            <w:r w:rsidRPr="00F13878">
              <w:rPr>
                <w:lang w:val="es-ES"/>
              </w:rPr>
              <w:t xml:space="preserve">2 del UIT-D, incluidas las sesiones temáticas/talleres. </w:t>
            </w:r>
            <w:r w:rsidRPr="00D1570A">
              <w:rPr>
                <w:lang w:val="es-ES_tradnl"/>
              </w:rPr>
              <w:t xml:space="preserve">Si no dispone de credenciales TIES, puede crear una cuenta de usuario siguiendo los pasos indicados </w:t>
            </w:r>
            <w:hyperlink r:id="rId18" w:history="1">
              <w:r w:rsidRPr="00BE6606">
                <w:rPr>
                  <w:rStyle w:val="Hyperlink"/>
                  <w:lang w:val="es-ES"/>
                </w:rPr>
                <w:t>aquí</w:t>
              </w:r>
            </w:hyperlink>
            <w:r w:rsidRPr="00D1570A">
              <w:rPr>
                <w:lang w:val="es-ES_tradnl"/>
              </w:rPr>
              <w:t>.</w:t>
            </w:r>
          </w:p>
          <w:p w:rsidR="00BE6606" w:rsidRPr="00D1570A" w:rsidRDefault="00BE6606" w:rsidP="00487408">
            <w:pPr>
              <w:pStyle w:val="CEONormal"/>
              <w:rPr>
                <w:lang w:val="es-ES_tradnl"/>
              </w:rPr>
            </w:pPr>
            <w:r w:rsidRPr="00D1570A">
              <w:rPr>
                <w:b/>
                <w:bCs/>
                <w:u w:val="single"/>
                <w:lang w:val="es-ES_tradnl"/>
              </w:rPr>
              <w:t>Nota</w:t>
            </w:r>
            <w:r w:rsidRPr="00D1570A">
              <w:rPr>
                <w:b/>
                <w:bCs/>
                <w:lang w:val="es-ES_tradnl"/>
              </w:rPr>
              <w:t>:</w:t>
            </w:r>
            <w:r w:rsidRPr="00D1570A">
              <w:rPr>
                <w:lang w:val="es-ES_tradnl"/>
              </w:rPr>
              <w:t xml:space="preserve"> Si ya creó una cuenta de usuario cuando se inscribió a las reuniones de las CE del UIT-D de abril y mayo de 2018, esta seguirá siendo válida.</w:t>
            </w:r>
          </w:p>
          <w:p w:rsidR="00BE6606" w:rsidRPr="00BE6606" w:rsidRDefault="00BE6606" w:rsidP="00BE6606">
            <w:pPr>
              <w:rPr>
                <w:lang w:val="es-ES"/>
              </w:rPr>
            </w:pPr>
            <w:r w:rsidRPr="00BE6606">
              <w:rPr>
                <w:lang w:val="es-ES"/>
              </w:rPr>
              <w:t xml:space="preserve">La inscripción en línea se abrirá a partir del </w:t>
            </w:r>
            <w:r w:rsidRPr="00BE6606">
              <w:rPr>
                <w:b/>
                <w:bCs/>
                <w:lang w:val="es-ES"/>
              </w:rPr>
              <w:t>lunes 18 de junio de 2018</w:t>
            </w:r>
            <w:r w:rsidRPr="00BE6606">
              <w:rPr>
                <w:lang w:val="es-ES"/>
              </w:rPr>
              <w:t xml:space="preserve"> en la siguiente página web:</w:t>
            </w:r>
            <w:r w:rsidRPr="00BE6606">
              <w:rPr>
                <w:lang w:val="es-ES"/>
              </w:rPr>
              <w:br/>
            </w:r>
            <w:hyperlink r:id="rId19" w:history="1">
              <w:r w:rsidRPr="00BE6606">
                <w:rPr>
                  <w:rStyle w:val="Hyperlink"/>
                  <w:lang w:val="es-ES"/>
                </w:rPr>
                <w:t>http://www.itu.int/net3/ITU-D/meetings/registration/</w:t>
              </w:r>
            </w:hyperlink>
            <w:r w:rsidR="00F13878">
              <w:rPr>
                <w:lang w:val="es-ES"/>
              </w:rPr>
              <w:t>.</w:t>
            </w:r>
          </w:p>
          <w:p w:rsidR="00F13878" w:rsidRDefault="00BE6606" w:rsidP="00285A78">
            <w:pPr>
              <w:pStyle w:val="CEONormal"/>
              <w:rPr>
                <w:lang w:val="es-ES"/>
              </w:rPr>
            </w:pPr>
            <w:r w:rsidRPr="00D1570A">
              <w:rPr>
                <w:lang w:val="es-ES_tradnl"/>
              </w:rPr>
              <w:t xml:space="preserve">Todas las solicitudes de inscripción para participar en esas reuniones deben ser </w:t>
            </w:r>
            <w:r w:rsidRPr="00D1570A">
              <w:rPr>
                <w:b/>
                <w:bCs/>
                <w:lang w:val="es-ES_tradnl"/>
              </w:rPr>
              <w:t>validadas por los coordinadores designados</w:t>
            </w:r>
            <w:r w:rsidRPr="00D1570A">
              <w:rPr>
                <w:lang w:val="es-ES_tradnl"/>
              </w:rPr>
              <w:t xml:space="preserve"> de las administraciones o entidades autorizadas a participar. </w:t>
            </w:r>
            <w:r w:rsidRPr="00F13878">
              <w:rPr>
                <w:lang w:val="es-ES"/>
              </w:rPr>
              <w:t>La lista de coordinadores designados figura en el siguiente enlace:</w:t>
            </w:r>
            <w:r w:rsidR="00F13878" w:rsidRPr="00F13878">
              <w:rPr>
                <w:lang w:val="es-ES"/>
              </w:rPr>
              <w:t xml:space="preserve"> </w:t>
            </w:r>
            <w:hyperlink r:id="rId20" w:history="1">
              <w:r w:rsidRPr="00BE6606">
                <w:rPr>
                  <w:rStyle w:val="Hyperlink"/>
                  <w:lang w:val="es-ES"/>
                </w:rPr>
                <w:t>http://www.itu.int/net3/ITU-D/meetings/registration/</w:t>
              </w:r>
            </w:hyperlink>
            <w:r w:rsidRPr="00F13878">
              <w:rPr>
                <w:lang w:val="es-ES"/>
              </w:rPr>
              <w:t xml:space="preserve">. </w:t>
            </w:r>
            <w:r w:rsidR="00C21C4D" w:rsidRPr="00C21C4D">
              <w:rPr>
                <w:lang w:val="es-ES"/>
              </w:rPr>
              <w:t>Para modificar los detalles de contacto</w:t>
            </w:r>
            <w:r w:rsidR="00C21C4D">
              <w:rPr>
                <w:lang w:val="es-ES"/>
              </w:rPr>
              <w:t xml:space="preserve"> </w:t>
            </w:r>
            <w:r w:rsidR="00C21C4D" w:rsidRPr="00C21C4D">
              <w:rPr>
                <w:lang w:val="es-ES"/>
              </w:rPr>
              <w:t>de un coordinador designado o para cambiar al coordinador designado,</w:t>
            </w:r>
            <w:r w:rsidR="00C21C4D">
              <w:rPr>
                <w:lang w:val="es-ES"/>
              </w:rPr>
              <w:t xml:space="preserve"> </w:t>
            </w:r>
            <w:r w:rsidR="00C21C4D" w:rsidRPr="00C21C4D">
              <w:rPr>
                <w:lang w:val="es-ES"/>
              </w:rPr>
              <w:t xml:space="preserve">un </w:t>
            </w:r>
            <w:r w:rsidR="00C21C4D" w:rsidRPr="00C21C4D">
              <w:rPr>
                <w:cs/>
                <w:lang w:val="es-ES"/>
              </w:rPr>
              <w:t>‎</w:t>
            </w:r>
            <w:r w:rsidR="00C21C4D" w:rsidRPr="00C21C4D">
              <w:rPr>
                <w:lang w:val="es-ES"/>
              </w:rPr>
              <w:t xml:space="preserve">funcionario autorizado debe enviar una carta oficial al Servicio de Inscripción en Reuniones de la BDT </w:t>
            </w:r>
            <w:r w:rsidR="00285A78" w:rsidRPr="00C21C4D">
              <w:rPr>
                <w:lang w:val="es-ES"/>
              </w:rPr>
              <w:t>(</w:t>
            </w:r>
            <w:r w:rsidR="00C21C4D" w:rsidRPr="00C21C4D">
              <w:rPr>
                <w:lang w:val="es-ES"/>
              </w:rPr>
              <w:t>por</w:t>
            </w:r>
            <w:r w:rsidR="00285A78">
              <w:rPr>
                <w:lang w:val="es-ES"/>
              </w:rPr>
              <w:t xml:space="preserve"> </w:t>
            </w:r>
            <w:r w:rsidR="00C21C4D" w:rsidRPr="00C21C4D">
              <w:rPr>
                <w:lang w:val="es-ES"/>
              </w:rPr>
              <w:t>fax a +41 22 730 5545/+41 22 730 5484 o por correo electrónico a</w:t>
            </w:r>
            <w:r w:rsidR="00C21C4D" w:rsidRPr="00C21C4D">
              <w:rPr>
                <w:cs/>
                <w:lang w:val="es-ES"/>
              </w:rPr>
              <w:t>‎</w:t>
            </w:r>
            <w:r w:rsidR="00C21C4D">
              <w:rPr>
                <w:rFonts w:hint="cs"/>
                <w:rtl/>
                <w:cs/>
                <w:lang w:val="es-ES"/>
              </w:rPr>
              <w:t xml:space="preserve"> </w:t>
            </w:r>
            <w:hyperlink r:id="rId21" w:history="1">
              <w:r w:rsidR="00C21C4D" w:rsidRPr="00995D64">
                <w:rPr>
                  <w:rStyle w:val="Hyperlink"/>
                  <w:lang w:val="es-ES"/>
                </w:rPr>
                <w:t>bdtmeetingsregistration@itu.int</w:t>
              </w:r>
            </w:hyperlink>
            <w:r w:rsidR="00C21C4D" w:rsidRPr="00C21C4D">
              <w:rPr>
                <w:lang w:val="es-ES"/>
              </w:rPr>
              <w:t>)</w:t>
            </w:r>
            <w:r w:rsidR="00C21C4D">
              <w:rPr>
                <w:lang w:val="es-ES"/>
              </w:rPr>
              <w:t xml:space="preserve">, </w:t>
            </w:r>
            <w:r w:rsidR="00C21C4D" w:rsidRPr="00C21C4D">
              <w:rPr>
                <w:lang w:val="es-ES"/>
              </w:rPr>
              <w:t>indicando apellidos, nombre y dirección de correo electrónico del nuevo coordinador designado.</w:t>
            </w:r>
          </w:p>
          <w:p w:rsidR="00BE6606" w:rsidRPr="00C21C4D" w:rsidRDefault="00BE6606" w:rsidP="00487408">
            <w:pPr>
              <w:pStyle w:val="CEONormal"/>
              <w:rPr>
                <w:b/>
                <w:bCs/>
                <w:i/>
                <w:iCs/>
                <w:lang w:val="es-ES"/>
              </w:rPr>
            </w:pPr>
            <w:r w:rsidRPr="00C21C4D">
              <w:rPr>
                <w:b/>
                <w:bCs/>
                <w:i/>
                <w:iCs/>
                <w:lang w:val="es-ES"/>
              </w:rPr>
              <w:t>Asistencia para el visado</w:t>
            </w:r>
          </w:p>
          <w:p w:rsidR="00BE6606" w:rsidRPr="00C21C4D" w:rsidRDefault="00BE6606" w:rsidP="00487408">
            <w:pPr>
              <w:pStyle w:val="CEONormal"/>
              <w:rPr>
                <w:lang w:val="es-ES"/>
              </w:rPr>
            </w:pPr>
            <w:r w:rsidRPr="00C21C4D">
              <w:rPr>
                <w:lang w:val="es-ES"/>
              </w:rPr>
              <w:t xml:space="preserve">En caso de necesidad, la </w:t>
            </w:r>
            <w:r w:rsidRPr="00C21C4D">
              <w:rPr>
                <w:b/>
                <w:bCs/>
                <w:lang w:val="es-ES"/>
              </w:rPr>
              <w:t>asistencia para el visado</w:t>
            </w:r>
            <w:r w:rsidRPr="00C21C4D">
              <w:rPr>
                <w:lang w:val="es-ES"/>
              </w:rPr>
              <w:t xml:space="preserve"> también deberá solicitarse durante la inscripción en línea. Tenga a bien tomar nota de que el procedimiento para la obtención de visado en Suiza es muy estricto. Se insta a los participantes a leer con atención la descripción del procedimiento en la siguiente </w:t>
            </w:r>
            <w:hyperlink r:id="rId22" w:history="1">
              <w:r w:rsidRPr="00C21C4D">
                <w:rPr>
                  <w:rStyle w:val="Hyperlink"/>
                  <w:lang w:val="es-ES"/>
                </w:rPr>
                <w:t>página web</w:t>
              </w:r>
            </w:hyperlink>
            <w:r w:rsidRPr="00C21C4D">
              <w:rPr>
                <w:lang w:val="es-ES"/>
              </w:rPr>
              <w:t xml:space="preserve">. Tenga presente que el trámite de una solicitud de visado Schengen requiere </w:t>
            </w:r>
            <w:r w:rsidRPr="00C21C4D">
              <w:rPr>
                <w:b/>
                <w:bCs/>
                <w:lang w:val="es-ES"/>
              </w:rPr>
              <w:t>tres semanas como mínimo</w:t>
            </w:r>
            <w:r w:rsidR="00F13878" w:rsidRPr="00C21C4D">
              <w:rPr>
                <w:lang w:val="es-ES"/>
              </w:rPr>
              <w:t>.</w:t>
            </w:r>
          </w:p>
          <w:p w:rsidR="00BE6606" w:rsidRPr="00C21C4D" w:rsidRDefault="00BE6606" w:rsidP="00487408">
            <w:pPr>
              <w:pStyle w:val="CEONormal"/>
              <w:rPr>
                <w:b/>
                <w:bCs/>
                <w:i/>
                <w:iCs/>
                <w:lang w:val="es-ES"/>
              </w:rPr>
            </w:pPr>
            <w:r w:rsidRPr="00C21C4D">
              <w:rPr>
                <w:b/>
                <w:bCs/>
                <w:i/>
                <w:iCs/>
                <w:lang w:val="es-ES"/>
              </w:rPr>
              <w:t>Entrega de tarjetas de identificación in situ</w:t>
            </w:r>
          </w:p>
          <w:p w:rsidR="00BE6606" w:rsidRDefault="00BE6606" w:rsidP="00285A78">
            <w:pPr>
              <w:pStyle w:val="CEONormal"/>
              <w:rPr>
                <w:lang w:val="es-ES"/>
              </w:rPr>
            </w:pPr>
            <w:r w:rsidRPr="00C21C4D">
              <w:rPr>
                <w:lang w:val="es-ES"/>
              </w:rPr>
              <w:t xml:space="preserve">La entrega de tarjetas de identificación </w:t>
            </w:r>
            <w:r w:rsidRPr="00C21C4D">
              <w:rPr>
                <w:b/>
                <w:bCs/>
                <w:i/>
                <w:iCs/>
                <w:lang w:val="es-ES"/>
              </w:rPr>
              <w:t>in situ</w:t>
            </w:r>
            <w:r w:rsidRPr="00C21C4D">
              <w:rPr>
                <w:lang w:val="es-ES"/>
              </w:rPr>
              <w:t xml:space="preserve"> comenzará a las 08.00</w:t>
            </w:r>
            <w:r w:rsidR="00285A78">
              <w:rPr>
                <w:lang w:val="es-ES"/>
              </w:rPr>
              <w:t xml:space="preserve"> horas</w:t>
            </w:r>
            <w:r w:rsidRPr="00C21C4D">
              <w:rPr>
                <w:lang w:val="es-ES"/>
              </w:rPr>
              <w:t xml:space="preserve"> el </w:t>
            </w:r>
            <w:r w:rsidRPr="00C21C4D">
              <w:rPr>
                <w:b/>
                <w:bCs/>
                <w:lang w:val="es-ES"/>
              </w:rPr>
              <w:t>lunes 17 de septiembre de</w:t>
            </w:r>
            <w:r w:rsidR="00285A78">
              <w:rPr>
                <w:b/>
                <w:bCs/>
                <w:lang w:val="es-ES"/>
              </w:rPr>
              <w:t> </w:t>
            </w:r>
            <w:r w:rsidRPr="00C21C4D">
              <w:rPr>
                <w:b/>
                <w:bCs/>
                <w:lang w:val="es-ES"/>
              </w:rPr>
              <w:t>2018</w:t>
            </w:r>
            <w:r w:rsidRPr="00C21C4D">
              <w:rPr>
                <w:lang w:val="es-ES"/>
              </w:rPr>
              <w:t>, en el edificio de Montbrillant. Los delegados inscritos deben presentar la carta de "Confirmación de registro" que les remitió la UIT junto con una tar</w:t>
            </w:r>
            <w:r w:rsidR="00F13878" w:rsidRPr="00C21C4D">
              <w:rPr>
                <w:lang w:val="es-ES"/>
              </w:rPr>
              <w:t>jeta de identidad o pasaporte.</w:t>
            </w:r>
          </w:p>
          <w:p w:rsidR="007B5CB0" w:rsidRPr="007B5CB0" w:rsidRDefault="007B5CB0" w:rsidP="007B5CB0">
            <w:pPr>
              <w:pStyle w:val="CEONormal"/>
              <w:rPr>
                <w:lang w:val="es-ES"/>
              </w:rPr>
            </w:pPr>
            <w:r w:rsidRPr="007B5CB0">
              <w:rPr>
                <w:lang w:val="es-ES"/>
              </w:rPr>
              <w:t xml:space="preserve">En las direcciones web de las reuniones antes mencionadas encontrará información práctica sobre la </w:t>
            </w:r>
            <w:r w:rsidRPr="007B5CB0">
              <w:rPr>
                <w:cs/>
                <w:lang w:val="es-ES"/>
              </w:rPr>
              <w:t>‎</w:t>
            </w:r>
            <w:r w:rsidRPr="007B5CB0">
              <w:rPr>
                <w:lang w:val="es-ES"/>
              </w:rPr>
              <w:t xml:space="preserve">inscripción y demás información logística, como el alojamiento y los trámites para la obtención de visado: </w:t>
            </w:r>
            <w:hyperlink r:id="rId23" w:history="1">
              <w:r w:rsidRPr="00C21C4D">
                <w:rPr>
                  <w:rStyle w:val="Hyperlink"/>
                  <w:lang w:val="es-ES"/>
                </w:rPr>
                <w:t>página web</w:t>
              </w:r>
            </w:hyperlink>
            <w:r w:rsidRPr="007B5CB0">
              <w:rPr>
                <w:lang w:val="es-ES"/>
              </w:rPr>
              <w:t xml:space="preserve"> del </w:t>
            </w:r>
            <w:r w:rsidRPr="007B5CB0">
              <w:rPr>
                <w:b/>
                <w:bCs/>
                <w:lang w:val="es-ES"/>
              </w:rPr>
              <w:t>Grupo de Relator de la CE 1</w:t>
            </w:r>
            <w:r w:rsidRPr="007B5CB0">
              <w:rPr>
                <w:lang w:val="es-ES"/>
              </w:rPr>
              <w:t xml:space="preserve"> y </w:t>
            </w:r>
            <w:hyperlink r:id="rId24" w:history="1">
              <w:r w:rsidRPr="00C21C4D">
                <w:rPr>
                  <w:rStyle w:val="Hyperlink"/>
                  <w:lang w:val="es-ES"/>
                </w:rPr>
                <w:t>página web</w:t>
              </w:r>
            </w:hyperlink>
            <w:r w:rsidRPr="007B5CB0">
              <w:rPr>
                <w:lang w:val="es-ES"/>
              </w:rPr>
              <w:t xml:space="preserve"> del </w:t>
            </w:r>
            <w:r w:rsidRPr="007B5CB0">
              <w:rPr>
                <w:b/>
                <w:bCs/>
                <w:lang w:val="es-ES"/>
              </w:rPr>
              <w:t>Grupo de Relator de la CE 2</w:t>
            </w:r>
            <w:r w:rsidRPr="007B5CB0">
              <w:rPr>
                <w:lang w:val="es-ES"/>
              </w:rPr>
              <w:t>.</w:t>
            </w:r>
          </w:p>
          <w:p w:rsidR="00BE6606" w:rsidRPr="00C21C4D" w:rsidRDefault="00BE6606" w:rsidP="00487408">
            <w:pPr>
              <w:pStyle w:val="CEONormal"/>
              <w:rPr>
                <w:b/>
                <w:bCs/>
                <w:i/>
                <w:iCs/>
                <w:lang w:val="es-ES"/>
              </w:rPr>
            </w:pPr>
            <w:r w:rsidRPr="00C21C4D">
              <w:rPr>
                <w:b/>
                <w:bCs/>
                <w:i/>
                <w:iCs/>
                <w:lang w:val="es-ES"/>
              </w:rPr>
              <w:t>Solicitudes de becas</w:t>
            </w:r>
          </w:p>
          <w:p w:rsidR="00BE6606" w:rsidRPr="00C21C4D" w:rsidRDefault="00BE6606" w:rsidP="009C620F">
            <w:pPr>
              <w:pStyle w:val="CEONormal"/>
              <w:rPr>
                <w:lang w:val="es-ES"/>
              </w:rPr>
            </w:pPr>
            <w:r w:rsidRPr="00C21C4D">
              <w:rPr>
                <w:lang w:val="es-ES"/>
              </w:rPr>
              <w:t xml:space="preserve">Con sujeción al presupuesto disponible, podrá concederse </w:t>
            </w:r>
            <w:r w:rsidRPr="00C21C4D">
              <w:rPr>
                <w:b/>
                <w:bCs/>
                <w:lang w:val="es-ES"/>
              </w:rPr>
              <w:t>una beca o dos becas parciales por país para cada Comisión de Estudio</w:t>
            </w:r>
            <w:r w:rsidRPr="00C21C4D">
              <w:rPr>
                <w:lang w:val="es-ES"/>
              </w:rPr>
              <w:t xml:space="preserve"> a los participantes de países cuyo producto interior bruto (PIB) per cápita sea inferior a 2</w:t>
            </w:r>
            <w:r w:rsidR="00F13878" w:rsidRPr="00C21C4D">
              <w:rPr>
                <w:lang w:val="es-ES"/>
              </w:rPr>
              <w:t> </w:t>
            </w:r>
            <w:r w:rsidRPr="00C21C4D">
              <w:rPr>
                <w:lang w:val="es-ES"/>
              </w:rPr>
              <w:t>000 USD. Tendrán prioridad los países menos adelantados (PMA) y los participantes que presenten una contribución que revista importancia directa para al menos una Cuestión de estudio específica. Las solicitudes de beca, limitadas a una persona por país, deben ser autorizadas por la Administración competente del Estado Miembro de la UIT de que se trate y presentadas antes de que finalice el plazo estipulado</w:t>
            </w:r>
            <w:r w:rsidR="009C620F">
              <w:rPr>
                <w:lang w:val="es-ES"/>
              </w:rPr>
              <w:t xml:space="preserve"> (</w:t>
            </w:r>
            <w:r w:rsidRPr="00C21C4D">
              <w:rPr>
                <w:b/>
                <w:bCs/>
                <w:lang w:val="es-ES"/>
              </w:rPr>
              <w:t>26 de julio de 2018</w:t>
            </w:r>
            <w:r w:rsidRPr="00C21C4D">
              <w:rPr>
                <w:lang w:val="es-ES"/>
              </w:rPr>
              <w:t>). Se alienta a los Estados Miembros</w:t>
            </w:r>
            <w:r w:rsidR="00F13878" w:rsidRPr="00C21C4D">
              <w:rPr>
                <w:lang w:val="es-ES"/>
              </w:rPr>
              <w:t xml:space="preserve"> a presentar como candidatos a </w:t>
            </w:r>
            <w:r w:rsidRPr="00C21C4D">
              <w:rPr>
                <w:lang w:val="es-ES"/>
              </w:rPr>
              <w:t>las becas a mujeres cualificadas.</w:t>
            </w:r>
          </w:p>
          <w:p w:rsidR="00BE6606" w:rsidRPr="00C21C4D" w:rsidRDefault="00BE6606" w:rsidP="00487408">
            <w:pPr>
              <w:pStyle w:val="CEONormal"/>
              <w:rPr>
                <w:lang w:val="es-ES"/>
              </w:rPr>
            </w:pPr>
            <w:r w:rsidRPr="00C21C4D">
              <w:rPr>
                <w:lang w:val="es-ES"/>
              </w:rPr>
              <w:lastRenderedPageBreak/>
              <w:t xml:space="preserve">Para maximizar la participación de los Estados Miembros que pueden acogerse a esta posibilidad, teniendo en cuenta el presupuesto muy limitado y el gran número de solicitudes de becas, se concederán </w:t>
            </w:r>
            <w:r w:rsidRPr="00C21C4D">
              <w:rPr>
                <w:b/>
                <w:bCs/>
                <w:lang w:val="es-ES"/>
              </w:rPr>
              <w:t>dietas cotidianas</w:t>
            </w:r>
            <w:r w:rsidRPr="00C21C4D">
              <w:rPr>
                <w:lang w:val="es-ES"/>
              </w:rPr>
              <w:t xml:space="preserve"> destinadas a cubrir los gastos de alojamiento, comida y varios. La UIT también concederá </w:t>
            </w:r>
            <w:r w:rsidRPr="00C21C4D">
              <w:rPr>
                <w:b/>
                <w:bCs/>
                <w:lang w:val="es-ES"/>
              </w:rPr>
              <w:t>un billete de avión en clase económica</w:t>
            </w:r>
            <w:r w:rsidR="00C21C4D">
              <w:rPr>
                <w:lang w:val="es-ES"/>
              </w:rPr>
              <w:t xml:space="preserve"> por la ruta más directa.</w:t>
            </w:r>
          </w:p>
          <w:p w:rsidR="00BE6606" w:rsidRPr="00C21C4D" w:rsidRDefault="00BE6606" w:rsidP="00487408">
            <w:pPr>
              <w:pStyle w:val="CEONormal"/>
              <w:rPr>
                <w:lang w:val="es-ES"/>
              </w:rPr>
            </w:pPr>
            <w:r w:rsidRPr="00C21C4D">
              <w:rPr>
                <w:lang w:val="es-ES"/>
              </w:rPr>
              <w:t>Tenga en cuenta que en función del número de solicitudes que reúnen las condiciones, los países beneficiarios de una beca podrán tener que contribuir parcialmente al coste de la misma.</w:t>
            </w:r>
          </w:p>
          <w:p w:rsidR="00BE6606" w:rsidRPr="00CB0DF0" w:rsidRDefault="00BE6606" w:rsidP="00487408">
            <w:pPr>
              <w:pStyle w:val="CEONormal"/>
              <w:rPr>
                <w:lang w:val="es-ES"/>
              </w:rPr>
            </w:pPr>
            <w:r w:rsidRPr="00CB0DF0">
              <w:rPr>
                <w:lang w:val="es-ES"/>
              </w:rPr>
              <w:t xml:space="preserve">Tenga en cuenta que deberá primero </w:t>
            </w:r>
            <w:r w:rsidRPr="00CB0DF0">
              <w:rPr>
                <w:b/>
                <w:bCs/>
                <w:u w:val="single"/>
                <w:lang w:val="es-ES"/>
              </w:rPr>
              <w:t>presentar</w:t>
            </w:r>
            <w:r w:rsidRPr="00CB0DF0">
              <w:rPr>
                <w:lang w:val="es-ES"/>
              </w:rPr>
              <w:t xml:space="preserve"> su solicitud de inscripción a las reuniones específicas de las Comisiones de Estudio antes de poder recibir el formulario de solicitud de beca. Durante el proceso de preinscripción, </w:t>
            </w:r>
            <w:r w:rsidRPr="00CB0DF0">
              <w:rPr>
                <w:b/>
                <w:bCs/>
                <w:u w:val="single"/>
                <w:lang w:val="es-ES"/>
              </w:rPr>
              <w:t>marque</w:t>
            </w:r>
            <w:r w:rsidRPr="00CB0DF0">
              <w:rPr>
                <w:lang w:val="es-ES"/>
              </w:rPr>
              <w:t xml:space="preserve"> la casilla "Solicitaré asistencia para la obtención de una beca" </w:t>
            </w:r>
            <w:r w:rsidRPr="00CB0DF0">
              <w:rPr>
                <w:b/>
                <w:bCs/>
                <w:u w:val="single"/>
                <w:lang w:val="es-ES"/>
              </w:rPr>
              <w:t>y</w:t>
            </w:r>
            <w:r w:rsidRPr="00CB0DF0">
              <w:rPr>
                <w:lang w:val="es-ES"/>
              </w:rPr>
              <w:t xml:space="preserve"> la(s) subreunión(es) en las que está interesado. Recibirá un formulario de solicitud de beca precumplimentado.</w:t>
            </w:r>
          </w:p>
          <w:p w:rsidR="00BE6606" w:rsidRPr="00D1570A" w:rsidRDefault="00BE6606" w:rsidP="00487408">
            <w:pPr>
              <w:pStyle w:val="CEONormal"/>
              <w:rPr>
                <w:lang w:val="es-ES_tradnl"/>
              </w:rPr>
            </w:pPr>
            <w:r w:rsidRPr="00D1570A">
              <w:rPr>
                <w:b/>
                <w:bCs/>
                <w:lang w:val="es-ES_tradnl"/>
              </w:rPr>
              <w:t>El formulario de solicitud de beca, debidamente aprobado y firmado</w:t>
            </w:r>
            <w:r w:rsidRPr="00D1570A">
              <w:rPr>
                <w:lang w:val="es-ES_tradnl"/>
              </w:rPr>
              <w:t xml:space="preserve">, deberá remitirse al Servicio de Becas (por correo-e a </w:t>
            </w:r>
            <w:hyperlink r:id="rId25" w:history="1">
              <w:r w:rsidRPr="00BE6606">
                <w:rPr>
                  <w:rStyle w:val="Hyperlink"/>
                  <w:lang w:val="es-ES"/>
                </w:rPr>
                <w:t>fellowships@itu.int</w:t>
              </w:r>
            </w:hyperlink>
            <w:r w:rsidRPr="00D1570A">
              <w:rPr>
                <w:lang w:val="es-ES_tradnl"/>
              </w:rPr>
              <w:t xml:space="preserve"> o por fax: +41 22 730 57 78) </w:t>
            </w:r>
            <w:r w:rsidRPr="00D1570A">
              <w:rPr>
                <w:b/>
                <w:bCs/>
                <w:lang w:val="es-ES_tradnl"/>
              </w:rPr>
              <w:t>a más tardar el 26 de julio de 2018</w:t>
            </w:r>
            <w:r w:rsidRPr="00D1570A">
              <w:rPr>
                <w:lang w:val="es-ES_tradnl"/>
              </w:rPr>
              <w:t xml:space="preserve">. </w:t>
            </w:r>
          </w:p>
          <w:p w:rsidR="00BE6606" w:rsidRPr="00D1570A" w:rsidRDefault="00BE6606" w:rsidP="00487408">
            <w:pPr>
              <w:pStyle w:val="CEONormal"/>
              <w:rPr>
                <w:i/>
                <w:iCs/>
                <w:u w:val="single"/>
                <w:lang w:val="es-ES_tradnl"/>
              </w:rPr>
            </w:pPr>
            <w:r w:rsidRPr="00D1570A">
              <w:rPr>
                <w:i/>
                <w:iCs/>
                <w:u w:val="single"/>
                <w:lang w:val="es-ES_tradnl"/>
              </w:rPr>
              <w:t>No se tendrán en cuenta los formularios que se reciban después del plazo indicado.</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Interpretación</w:t>
            </w:r>
          </w:p>
          <w:p w:rsidR="00BD283E" w:rsidRPr="00BD283E" w:rsidRDefault="00BE6606" w:rsidP="00487408">
            <w:pPr>
              <w:pStyle w:val="CEONormal"/>
              <w:rPr>
                <w:rtl/>
                <w:cs/>
                <w:lang w:val="es-ES"/>
              </w:rPr>
            </w:pPr>
            <w:r w:rsidRPr="00BD283E">
              <w:rPr>
                <w:lang w:val="es-ES"/>
              </w:rPr>
              <w:t xml:space="preserve">Se proporcionarán servicios de interpretación previa solicitud de los participantes. En consecuencia, le </w:t>
            </w:r>
            <w:r w:rsidRPr="00BD283E">
              <w:rPr>
                <w:cs/>
                <w:lang w:val="es-ES"/>
              </w:rPr>
              <w:t>‎</w:t>
            </w:r>
            <w:r w:rsidRPr="00BD283E">
              <w:rPr>
                <w:rtl/>
                <w:cs/>
                <w:lang w:val="es-ES"/>
              </w:rPr>
              <w:t>invito a indicar en el formulario de inscripción si necesita un idioma distinto del inglés antes</w:t>
            </w:r>
            <w:r w:rsidR="00BD283E" w:rsidRPr="00BD283E">
              <w:rPr>
                <w:rtl/>
                <w:cs/>
                <w:lang w:val="es-ES"/>
              </w:rPr>
              <w:t xml:space="preserve"> </w:t>
            </w:r>
            <w:r w:rsidR="00BD283E">
              <w:rPr>
                <w:rFonts w:hint="cs"/>
                <w:rtl/>
                <w:cs/>
                <w:lang w:val="es-ES"/>
              </w:rPr>
              <w:t xml:space="preserve">del </w:t>
            </w:r>
            <w:r w:rsidR="00BD283E" w:rsidRPr="00BD283E">
              <w:rPr>
                <w:b/>
                <w:bCs/>
                <w:lang w:val="es-ES"/>
              </w:rPr>
              <w:t>2 de agosto de 2018</w:t>
            </w:r>
            <w:r w:rsidR="00BD283E" w:rsidRPr="00BD283E">
              <w:rPr>
                <w:lang w:val="es-ES"/>
              </w:rPr>
              <w:t>.</w:t>
            </w:r>
          </w:p>
          <w:p w:rsidR="00BE6606" w:rsidRPr="00BD283E" w:rsidRDefault="00BE6606" w:rsidP="00BD283E">
            <w:pPr>
              <w:pStyle w:val="CEONormal"/>
              <w:rPr>
                <w:b/>
                <w:bCs/>
                <w:lang w:val="es-ES"/>
              </w:rPr>
            </w:pPr>
            <w:r w:rsidRPr="00BD283E">
              <w:rPr>
                <w:b/>
                <w:bCs/>
                <w:lang w:val="es-ES"/>
              </w:rPr>
              <w:t>Participación a distancia en las reuniones</w:t>
            </w:r>
          </w:p>
          <w:p w:rsidR="00BD283E" w:rsidRPr="00BD283E" w:rsidRDefault="00BE6606" w:rsidP="00487408">
            <w:pPr>
              <w:pStyle w:val="CEONormal"/>
              <w:rPr>
                <w:lang w:val="es-ES"/>
              </w:rPr>
            </w:pPr>
            <w:r w:rsidRPr="00BD283E">
              <w:rPr>
                <w:lang w:val="es-ES"/>
              </w:rPr>
              <w:t>Se ofrecerán servicios de participación interactiva a distancia para las reuniones de Grupo de Relator de las Comisiones de Estudio 1 y 2 del UIT-D. Al mismo tiempo, se proporcionarán servicios normalizados de difusión por la web en</w:t>
            </w:r>
            <w:r w:rsidR="00BD283E" w:rsidRPr="00BD283E">
              <w:rPr>
                <w:lang w:val="es-ES"/>
              </w:rPr>
              <w:t xml:space="preserve"> todos los idiomas de la respectiva reunión.</w:t>
            </w:r>
          </w:p>
          <w:p w:rsidR="00BE6606" w:rsidRPr="00BD283E" w:rsidRDefault="00BE6606" w:rsidP="00487408">
            <w:pPr>
              <w:pStyle w:val="CEONormal"/>
              <w:rPr>
                <w:lang w:val="es-ES"/>
              </w:rPr>
            </w:pPr>
            <w:r w:rsidRPr="00BD283E">
              <w:rPr>
                <w:lang w:val="es-ES"/>
              </w:rPr>
              <w:t xml:space="preserve">Es necesario disponer de una </w:t>
            </w:r>
            <w:r w:rsidRPr="00BD283E">
              <w:rPr>
                <w:b/>
                <w:bCs/>
                <w:lang w:val="es-ES"/>
              </w:rPr>
              <w:t>cuenta TIES</w:t>
            </w:r>
            <w:r w:rsidRPr="00BD283E">
              <w:rPr>
                <w:lang w:val="es-ES"/>
              </w:rPr>
              <w:t xml:space="preserve"> para acceder a la participación a distancia interactiva y a los servicios de difusión por la web. Puede encontrarse información sobre el modo en que solicitar una cuenta TIES </w:t>
            </w:r>
            <w:hyperlink r:id="rId26" w:history="1">
              <w:r w:rsidRPr="00BD283E">
                <w:rPr>
                  <w:rStyle w:val="Hyperlink"/>
                  <w:lang w:val="es-ES"/>
                </w:rPr>
                <w:t>aquí</w:t>
              </w:r>
            </w:hyperlink>
            <w:r w:rsidRPr="00BD283E">
              <w:rPr>
                <w:lang w:val="es-ES"/>
              </w:rPr>
              <w:t>.</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Información sobre las Cuestiones en estudio</w:t>
            </w:r>
          </w:p>
          <w:p w:rsidR="00BD283E" w:rsidRDefault="00BE6606" w:rsidP="00BD283E">
            <w:pPr>
              <w:pStyle w:val="CEONormal"/>
              <w:rPr>
                <w:lang w:val="es-ES"/>
              </w:rPr>
            </w:pPr>
            <w:r w:rsidRPr="00BD283E">
              <w:rPr>
                <w:lang w:val="es-ES"/>
              </w:rPr>
              <w:t xml:space="preserve">Los títulos y definiciones de las Cuestiones que abordarán las Comisiones de Estudio, aprobadas por </w:t>
            </w:r>
            <w:r w:rsidR="00BD283E">
              <w:rPr>
                <w:lang w:val="es-ES"/>
              </w:rPr>
              <w:t xml:space="preserve">la </w:t>
            </w:r>
            <w:r w:rsidR="00BD283E" w:rsidRPr="00BD283E">
              <w:rPr>
                <w:cs/>
                <w:lang w:val="es-ES"/>
              </w:rPr>
              <w:t>‎</w:t>
            </w:r>
            <w:r w:rsidR="00BD283E" w:rsidRPr="00BD283E">
              <w:rPr>
                <w:lang w:val="es-ES"/>
              </w:rPr>
              <w:t>CMDT</w:t>
            </w:r>
            <w:r w:rsidR="00BD283E">
              <w:rPr>
                <w:lang w:val="es-ES"/>
              </w:rPr>
              <w:noBreakHyphen/>
              <w:t xml:space="preserve">17, </w:t>
            </w:r>
            <w:r w:rsidR="00BD283E" w:rsidRPr="00BD283E">
              <w:rPr>
                <w:lang w:val="es-ES"/>
              </w:rPr>
              <w:t>pueden</w:t>
            </w:r>
            <w:r w:rsidR="00BD283E">
              <w:rPr>
                <w:lang w:val="es-ES"/>
              </w:rPr>
              <w:t xml:space="preserve"> </w:t>
            </w:r>
            <w:r w:rsidR="00BD283E" w:rsidRPr="00BD283E">
              <w:rPr>
                <w:lang w:val="es-ES"/>
              </w:rPr>
              <w:t>consultarse en la página web de las Comisiones de Estudio del UIT</w:t>
            </w:r>
            <w:r w:rsidR="00BD283E">
              <w:rPr>
                <w:lang w:val="es-ES"/>
              </w:rPr>
              <w:t xml:space="preserve">-D </w:t>
            </w:r>
            <w:r w:rsidR="00BD283E" w:rsidRPr="00BD283E">
              <w:rPr>
                <w:lang w:val="es-ES"/>
              </w:rPr>
              <w:t>en todos</w:t>
            </w:r>
            <w:r w:rsidR="00BD283E">
              <w:rPr>
                <w:lang w:val="es-ES"/>
              </w:rPr>
              <w:t xml:space="preserve"> </w:t>
            </w:r>
            <w:r w:rsidRPr="00BD283E">
              <w:rPr>
                <w:rtl/>
                <w:cs/>
                <w:lang w:val="es-ES"/>
              </w:rPr>
              <w:t>los ‎</w:t>
            </w:r>
            <w:r w:rsidRPr="00BD283E">
              <w:rPr>
                <w:lang w:val="es-ES"/>
              </w:rPr>
              <w:t>idiomas oficiales:</w:t>
            </w:r>
            <w:r w:rsidRPr="00BD283E">
              <w:rPr>
                <w:rtl/>
                <w:cs/>
                <w:lang w:val="es-ES"/>
              </w:rPr>
              <w:t xml:space="preserve">‎ </w:t>
            </w:r>
            <w:hyperlink r:id="rId27" w:history="1">
              <w:r w:rsidRPr="00BD283E">
                <w:rPr>
                  <w:rStyle w:val="Hyperlink"/>
                  <w:lang w:val="es-ES"/>
                </w:rPr>
                <w:t>página web</w:t>
              </w:r>
            </w:hyperlink>
            <w:r w:rsidRPr="00BD283E">
              <w:rPr>
                <w:lang w:val="es-ES"/>
              </w:rPr>
              <w:t xml:space="preserve"> de la Comisión de Estudio 1 y </w:t>
            </w:r>
            <w:hyperlink r:id="rId28" w:history="1">
              <w:r w:rsidRPr="00BD283E">
                <w:rPr>
                  <w:rStyle w:val="Hyperlink"/>
                  <w:lang w:val="es-ES"/>
                </w:rPr>
                <w:t>página web</w:t>
              </w:r>
            </w:hyperlink>
            <w:r w:rsidRPr="00BD283E">
              <w:rPr>
                <w:lang w:val="es-ES"/>
              </w:rPr>
              <w:t xml:space="preserve"> de la Comisión de Estudio 2.</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 xml:space="preserve">Contribuciones a las </w:t>
            </w:r>
            <w:r w:rsidR="00487408" w:rsidRPr="00D1570A">
              <w:rPr>
                <w:rFonts w:asciiTheme="minorHAnsi" w:hAnsiTheme="minorHAnsi" w:cstheme="minorHAnsi"/>
                <w:sz w:val="22"/>
                <w:szCs w:val="22"/>
                <w:lang w:val="es-ES_tradnl"/>
              </w:rPr>
              <w:t>Comisiones de Estudio del UIT-D</w:t>
            </w:r>
          </w:p>
          <w:p w:rsidR="005C438E" w:rsidRDefault="00BE6606" w:rsidP="00487408">
            <w:pPr>
              <w:pStyle w:val="CEONormal"/>
              <w:rPr>
                <w:lang w:val="es-ES"/>
              </w:rPr>
            </w:pPr>
            <w:r w:rsidRPr="00487408">
              <w:rPr>
                <w:lang w:val="es-ES"/>
              </w:rPr>
              <w:t>Se agradecerán sus contribuciones a los trabajos sobre las Cuestiones de Estudio del UIT-D.</w:t>
            </w:r>
            <w:r w:rsidR="005C438E">
              <w:rPr>
                <w:lang w:val="es-ES"/>
              </w:rPr>
              <w:t xml:space="preserve"> </w:t>
            </w:r>
            <w:r w:rsidR="005C438E" w:rsidRPr="005C438E">
              <w:rPr>
                <w:lang w:val="es-ES"/>
              </w:rPr>
              <w:t>Como es natural</w:t>
            </w:r>
            <w:r w:rsidR="005C438E">
              <w:rPr>
                <w:lang w:val="es-ES"/>
              </w:rPr>
              <w:t>,</w:t>
            </w:r>
            <w:r w:rsidR="005C438E" w:rsidRPr="005C438E">
              <w:rPr>
                <w:lang w:val="es-ES"/>
              </w:rPr>
              <w:t xml:space="preserve"> puede usted coordinar sus propuestas con las de otras administraciones</w:t>
            </w:r>
            <w:r w:rsidR="005C438E">
              <w:rPr>
                <w:lang w:val="es-ES"/>
              </w:rPr>
              <w:t xml:space="preserve"> </w:t>
            </w:r>
            <w:r w:rsidR="005C438E" w:rsidRPr="005C438E">
              <w:rPr>
                <w:lang w:val="es-ES"/>
              </w:rPr>
              <w:t xml:space="preserve">y </w:t>
            </w:r>
            <w:r w:rsidR="005C438E" w:rsidRPr="005C438E">
              <w:rPr>
                <w:cs/>
                <w:lang w:val="es-ES"/>
              </w:rPr>
              <w:t>‎</w:t>
            </w:r>
            <w:r w:rsidR="005C438E" w:rsidRPr="005C438E">
              <w:rPr>
                <w:lang w:val="es-ES"/>
              </w:rPr>
              <w:t>organizaciones.</w:t>
            </w:r>
            <w:r w:rsidR="005C438E">
              <w:rPr>
                <w:lang w:val="es-ES"/>
              </w:rPr>
              <w:t xml:space="preserve"> </w:t>
            </w:r>
            <w:r w:rsidR="005C438E" w:rsidRPr="005C438E">
              <w:rPr>
                <w:lang w:val="es-ES"/>
              </w:rPr>
              <w:t>Para poder publicar una contribución conjunta se precisa la aprobación por escrito de</w:t>
            </w:r>
            <w:r w:rsidR="005C438E">
              <w:rPr>
                <w:lang w:val="es-ES"/>
              </w:rPr>
              <w:t xml:space="preserve"> </w:t>
            </w:r>
            <w:r w:rsidR="005C438E" w:rsidRPr="005C438E">
              <w:rPr>
                <w:lang w:val="es-ES"/>
              </w:rPr>
              <w:t>todas las partes implicadas</w:t>
            </w:r>
            <w:r w:rsidR="005C438E">
              <w:rPr>
                <w:lang w:val="es-ES"/>
              </w:rPr>
              <w:t>.</w:t>
            </w:r>
          </w:p>
          <w:p w:rsidR="00932F12" w:rsidRDefault="00BE6606" w:rsidP="007B5CB0">
            <w:pPr>
              <w:pStyle w:val="CEONormal"/>
              <w:rPr>
                <w:lang w:val="es-ES"/>
              </w:rPr>
            </w:pPr>
            <w:r w:rsidRPr="00932F12">
              <w:rPr>
                <w:lang w:val="es-ES"/>
              </w:rPr>
              <w:t xml:space="preserve">En virtud de la Resolución 1 (Rev. Buenos Aires, 2017), las contribuciones </w:t>
            </w:r>
            <w:r w:rsidR="00932F12" w:rsidRPr="00932F12">
              <w:rPr>
                <w:lang w:val="es-ES"/>
              </w:rPr>
              <w:t>a las Comisiones de Estudio</w:t>
            </w:r>
            <w:r w:rsidR="00932F12">
              <w:rPr>
                <w:lang w:val="es-ES"/>
              </w:rPr>
              <w:t xml:space="preserve"> o </w:t>
            </w:r>
            <w:r w:rsidR="00932F12" w:rsidRPr="00932F12">
              <w:rPr>
                <w:lang w:val="es-ES"/>
              </w:rPr>
              <w:t>a los</w:t>
            </w:r>
            <w:r w:rsidR="00932F12">
              <w:rPr>
                <w:lang w:val="es-ES"/>
              </w:rPr>
              <w:t xml:space="preserve"> </w:t>
            </w:r>
            <w:r w:rsidR="00932F12" w:rsidRPr="00932F12">
              <w:rPr>
                <w:lang w:val="es-ES"/>
              </w:rPr>
              <w:t>Grupos de Relator pueden ser de tres tipos</w:t>
            </w:r>
            <w:r w:rsidR="00932F12">
              <w:rPr>
                <w:lang w:val="es-ES"/>
              </w:rPr>
              <w:t xml:space="preserve">: a) </w:t>
            </w:r>
            <w:r w:rsidR="00932F12" w:rsidRPr="00932F12">
              <w:rPr>
                <w:lang w:val="es-ES"/>
              </w:rPr>
              <w:t>Contribuciones para acción</w:t>
            </w:r>
            <w:r w:rsidR="00932F12">
              <w:rPr>
                <w:lang w:val="es-ES"/>
              </w:rPr>
              <w:t xml:space="preserve">; b) </w:t>
            </w:r>
            <w:r w:rsidR="00932F12" w:rsidRPr="00932F12">
              <w:rPr>
                <w:lang w:val="es-ES"/>
              </w:rPr>
              <w:t>Contribuciones</w:t>
            </w:r>
            <w:r w:rsidR="00932F12">
              <w:rPr>
                <w:lang w:val="es-ES"/>
              </w:rPr>
              <w:t xml:space="preserve"> para información</w:t>
            </w:r>
            <w:r w:rsidR="007B5CB0">
              <w:rPr>
                <w:lang w:val="es-ES"/>
              </w:rPr>
              <w:t>,</w:t>
            </w:r>
            <w:r w:rsidR="00932F12">
              <w:rPr>
                <w:lang w:val="es-ES"/>
              </w:rPr>
              <w:t xml:space="preserve"> y c) </w:t>
            </w:r>
            <w:r w:rsidR="00932F12" w:rsidRPr="00932F12">
              <w:rPr>
                <w:lang w:val="es-ES"/>
              </w:rPr>
              <w:t>Declaraciones de Coordinación</w:t>
            </w:r>
            <w:r w:rsidR="00932F12">
              <w:rPr>
                <w:lang w:val="es-ES"/>
              </w:rPr>
              <w:t xml:space="preserve">. </w:t>
            </w:r>
            <w:r w:rsidR="00932F12" w:rsidRPr="00932F12">
              <w:rPr>
                <w:lang w:val="es-ES"/>
              </w:rPr>
              <w:t>En ese sentido, se aplican las siguientes reglas:</w:t>
            </w:r>
          </w:p>
          <w:p w:rsidR="00BE6606" w:rsidRPr="00F13878" w:rsidRDefault="00BD72D2" w:rsidP="00CB56AF">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Todas las contribuciones </w:t>
            </w:r>
            <w:r w:rsidR="00BE6606" w:rsidRPr="00F13878">
              <w:rPr>
                <w:rFonts w:ascii="Calibri" w:hAnsi="Calibri" w:cs="Calibri"/>
                <w:i/>
                <w:iCs/>
                <w:sz w:val="22"/>
                <w:szCs w:val="22"/>
                <w:lang w:val="es-ES"/>
              </w:rPr>
              <w:t>para acción</w:t>
            </w:r>
            <w:r w:rsidR="00BE6606" w:rsidRPr="00F13878">
              <w:rPr>
                <w:rFonts w:ascii="Calibri" w:hAnsi="Calibri" w:cs="Calibri"/>
                <w:sz w:val="22"/>
                <w:szCs w:val="22"/>
                <w:lang w:val="es-ES"/>
              </w:rPr>
              <w:t xml:space="preserve"> que se reciban </w:t>
            </w:r>
            <w:r w:rsidR="00BE6606" w:rsidRPr="00F13878">
              <w:rPr>
                <w:rFonts w:ascii="Calibri" w:hAnsi="Calibri" w:cs="Calibri"/>
                <w:b/>
                <w:bCs/>
                <w:sz w:val="22"/>
                <w:szCs w:val="22"/>
                <w:lang w:val="es-ES"/>
              </w:rPr>
              <w:t>45 días naturales</w:t>
            </w:r>
            <w:r w:rsidR="00BE6606" w:rsidRPr="00F13878">
              <w:rPr>
                <w:rFonts w:ascii="Calibri" w:hAnsi="Calibri" w:cs="Calibri"/>
                <w:sz w:val="22"/>
                <w:szCs w:val="22"/>
                <w:lang w:val="es-ES"/>
              </w:rPr>
              <w:t xml:space="preserve"> antes de una reunión se traducirán y</w:t>
            </w:r>
            <w:r w:rsidR="00CB56AF">
              <w:rPr>
                <w:rFonts w:ascii="Calibri" w:hAnsi="Calibri" w:cs="Calibri"/>
                <w:sz w:val="22"/>
                <w:szCs w:val="22"/>
                <w:lang w:val="es-ES"/>
              </w:rPr>
              <w:t xml:space="preserve"> </w:t>
            </w:r>
            <w:r w:rsidR="00CB56AF" w:rsidRPr="00CB56AF">
              <w:rPr>
                <w:rFonts w:ascii="Calibri" w:hAnsi="Calibri" w:cs="Calibri"/>
                <w:sz w:val="22"/>
                <w:szCs w:val="22"/>
                <w:lang w:val="es-ES"/>
              </w:rPr>
              <w:t>publicarán al menos</w:t>
            </w:r>
            <w:r w:rsidR="00CB56AF">
              <w:t xml:space="preserve"> </w:t>
            </w:r>
            <w:r w:rsidR="00CB56AF" w:rsidRPr="00CB56AF">
              <w:rPr>
                <w:rFonts w:ascii="Calibri" w:hAnsi="Calibri" w:cs="Calibri"/>
                <w:sz w:val="22"/>
                <w:szCs w:val="22"/>
                <w:lang w:val="es-ES"/>
              </w:rPr>
              <w:t xml:space="preserve">siete días naturales antes de la citada reunión. Transcurrido este plazo, el </w:t>
            </w:r>
            <w:r w:rsidR="00CB56AF" w:rsidRPr="00CB56AF">
              <w:rPr>
                <w:rFonts w:ascii="Calibri" w:hAnsi="Calibri" w:cs="Calibri"/>
                <w:sz w:val="22"/>
                <w:szCs w:val="22"/>
                <w:cs/>
                <w:lang w:val="es-ES"/>
              </w:rPr>
              <w:t>‎</w:t>
            </w:r>
            <w:r w:rsidR="00CB56AF" w:rsidRPr="00CB56AF">
              <w:rPr>
                <w:rFonts w:ascii="Calibri" w:hAnsi="Calibri" w:cs="Calibri"/>
                <w:sz w:val="22"/>
                <w:szCs w:val="22"/>
                <w:lang w:val="es-ES"/>
              </w:rPr>
              <w:t xml:space="preserve">contribuyente podrá enviar el documento en el idioma original y en cualquiera de los idiomas </w:t>
            </w:r>
            <w:r w:rsidR="00CB56AF" w:rsidRPr="00CB56AF">
              <w:rPr>
                <w:rFonts w:ascii="Calibri" w:hAnsi="Calibri" w:cs="Calibri"/>
                <w:sz w:val="22"/>
                <w:szCs w:val="22"/>
                <w:cs/>
                <w:lang w:val="es-ES"/>
              </w:rPr>
              <w:t>‎</w:t>
            </w:r>
            <w:r w:rsidR="00CB56AF" w:rsidRPr="00CB56AF">
              <w:rPr>
                <w:rFonts w:ascii="Calibri" w:hAnsi="Calibri" w:cs="Calibri"/>
                <w:sz w:val="22"/>
                <w:szCs w:val="22"/>
                <w:lang w:val="es-ES"/>
              </w:rPr>
              <w:t>oficiales al que pueda haber sido traducido por el autor.</w:t>
            </w:r>
          </w:p>
          <w:p w:rsidR="00BE6606" w:rsidRPr="00F13878"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lastRenderedPageBreak/>
              <w:t>•</w:t>
            </w:r>
            <w:r w:rsidRPr="00F13878">
              <w:rPr>
                <w:rFonts w:ascii="Calibri" w:hAnsi="Calibri" w:cs="Calibri"/>
                <w:sz w:val="22"/>
                <w:szCs w:val="22"/>
              </w:rPr>
              <w:tab/>
            </w:r>
            <w:r w:rsidR="00BE6606" w:rsidRPr="00F13878">
              <w:rPr>
                <w:rFonts w:ascii="Calibri" w:hAnsi="Calibri" w:cs="Calibri"/>
                <w:sz w:val="22"/>
                <w:szCs w:val="22"/>
                <w:lang w:val="es-ES"/>
              </w:rPr>
              <w:t xml:space="preserve">Se publicarán sin traducirlas todas las contribuciones recibidas menos de </w:t>
            </w:r>
            <w:r w:rsidR="00BE6606" w:rsidRPr="00F13878">
              <w:rPr>
                <w:rFonts w:ascii="Calibri" w:hAnsi="Calibri" w:cs="Calibri"/>
                <w:b/>
                <w:bCs/>
                <w:sz w:val="22"/>
                <w:szCs w:val="22"/>
                <w:lang w:val="es-ES"/>
              </w:rPr>
              <w:t>45 días naturales pero al menos 12 días naturales</w:t>
            </w:r>
            <w:r w:rsidR="00BE6606" w:rsidRPr="00F13878">
              <w:rPr>
                <w:rFonts w:ascii="Calibri" w:hAnsi="Calibri" w:cs="Calibri"/>
                <w:sz w:val="22"/>
                <w:szCs w:val="22"/>
                <w:lang w:val="es-ES"/>
              </w:rPr>
              <w:t xml:space="preserve"> antes de una reunión. La Secretaría publicará estas contribuciones tardías lo antes posible y a más tardar tres días naturales después de su recepción. </w:t>
            </w:r>
          </w:p>
          <w:p w:rsidR="00CB56AF"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Las contribuciones que se reciban con menos de </w:t>
            </w:r>
            <w:r w:rsidR="00BE6606" w:rsidRPr="00F13878">
              <w:rPr>
                <w:rFonts w:ascii="Calibri" w:hAnsi="Calibri" w:cs="Calibri"/>
                <w:b/>
                <w:bCs/>
                <w:sz w:val="22"/>
                <w:szCs w:val="22"/>
                <w:lang w:val="es-ES"/>
              </w:rPr>
              <w:t>12 días</w:t>
            </w:r>
            <w:r w:rsidR="00BE6606" w:rsidRPr="00F13878">
              <w:rPr>
                <w:rFonts w:ascii="Calibri" w:hAnsi="Calibri" w:cs="Calibri"/>
                <w:sz w:val="22"/>
                <w:szCs w:val="22"/>
                <w:lang w:val="es-ES"/>
              </w:rPr>
              <w:t xml:space="preserve"> de antelación a la reunión no</w:t>
            </w:r>
            <w:r w:rsidR="00CB56AF">
              <w:rPr>
                <w:rFonts w:ascii="Calibri" w:hAnsi="Calibri" w:cs="Calibri"/>
                <w:sz w:val="22"/>
                <w:szCs w:val="22"/>
                <w:lang w:val="es-ES"/>
              </w:rPr>
              <w:t xml:space="preserve"> </w:t>
            </w:r>
            <w:r w:rsidR="00CB56AF" w:rsidRPr="00CB56AF">
              <w:rPr>
                <w:rFonts w:ascii="Calibri" w:hAnsi="Calibri" w:cs="Calibri"/>
                <w:sz w:val="22"/>
                <w:szCs w:val="22"/>
                <w:lang w:val="es-ES"/>
              </w:rPr>
              <w:t>se</w:t>
            </w:r>
            <w:r w:rsidR="00CB56AF">
              <w:t xml:space="preserve"> </w:t>
            </w:r>
            <w:r w:rsidR="00CB56AF" w:rsidRPr="00CB56AF">
              <w:rPr>
                <w:rFonts w:ascii="Calibri" w:hAnsi="Calibri" w:cs="Calibri"/>
                <w:sz w:val="22"/>
                <w:szCs w:val="22"/>
                <w:lang w:val="es-ES"/>
              </w:rPr>
              <w:t>incluirán en el orden del día</w:t>
            </w:r>
            <w:r w:rsidR="00CB56AF">
              <w:rPr>
                <w:rFonts w:ascii="Calibri" w:hAnsi="Calibri" w:cs="Calibri"/>
                <w:sz w:val="22"/>
                <w:szCs w:val="22"/>
                <w:lang w:val="es-ES"/>
              </w:rPr>
              <w:t xml:space="preserve">. </w:t>
            </w:r>
            <w:r w:rsidR="00CB56AF" w:rsidRPr="00CB56AF">
              <w:rPr>
                <w:rFonts w:ascii="Calibri" w:hAnsi="Calibri" w:cs="Calibri"/>
                <w:sz w:val="22"/>
                <w:szCs w:val="22"/>
                <w:lang w:val="es-ES"/>
              </w:rPr>
              <w:t>Tampoco se distribuirán pero sí que se conservarán para la siguiente reunión</w:t>
            </w:r>
            <w:r w:rsidR="00CB56AF">
              <w:rPr>
                <w:rFonts w:ascii="Calibri" w:hAnsi="Calibri" w:cs="Calibri"/>
                <w:sz w:val="22"/>
                <w:szCs w:val="22"/>
                <w:lang w:val="es-ES"/>
              </w:rPr>
              <w:t xml:space="preserve">. </w:t>
            </w:r>
            <w:r w:rsidR="00CB56AF" w:rsidRPr="00CB56AF">
              <w:rPr>
                <w:rFonts w:ascii="Calibri" w:hAnsi="Calibri" w:cs="Calibri"/>
                <w:sz w:val="22"/>
                <w:szCs w:val="22"/>
                <w:lang w:val="es-ES"/>
              </w:rPr>
              <w:t>No se aceptarán contribuciones una vez iniciada la reunión</w:t>
            </w:r>
            <w:r w:rsidR="00CB56AF">
              <w:rPr>
                <w:rFonts w:ascii="Calibri" w:hAnsi="Calibri" w:cs="Calibri"/>
                <w:sz w:val="22"/>
                <w:szCs w:val="22"/>
                <w:lang w:val="es-ES"/>
              </w:rPr>
              <w:t>.</w:t>
            </w:r>
          </w:p>
          <w:p w:rsidR="00CB56AF"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Todas las contribuciones deberán presentarse con un </w:t>
            </w:r>
            <w:r w:rsidR="00BE6606" w:rsidRPr="00F13878">
              <w:rPr>
                <w:rFonts w:ascii="Calibri" w:hAnsi="Calibri" w:cs="Calibri"/>
                <w:b/>
                <w:bCs/>
                <w:sz w:val="22"/>
                <w:szCs w:val="22"/>
                <w:lang w:val="es-ES"/>
              </w:rPr>
              <w:t>resumen</w:t>
            </w:r>
            <w:r w:rsidR="00BE6606" w:rsidRPr="00F13878">
              <w:rPr>
                <w:rFonts w:ascii="Calibri" w:hAnsi="Calibri" w:cs="Calibri"/>
                <w:sz w:val="22"/>
                <w:szCs w:val="22"/>
                <w:lang w:val="es-ES"/>
              </w:rPr>
              <w:t xml:space="preserve"> del contenido del documento. En su caso, el documento incorporará </w:t>
            </w:r>
            <w:r w:rsidR="00BE6606" w:rsidRPr="00F13878">
              <w:rPr>
                <w:rFonts w:ascii="Calibri" w:hAnsi="Calibri" w:cs="Calibri"/>
                <w:b/>
                <w:bCs/>
                <w:sz w:val="22"/>
                <w:szCs w:val="22"/>
                <w:lang w:val="es-ES"/>
              </w:rPr>
              <w:t>enseñanzas extraídas y prácticas idóneas recomendadas</w:t>
            </w:r>
            <w:r w:rsidR="00BE6606" w:rsidRPr="00F13878">
              <w:rPr>
                <w:rFonts w:ascii="Calibri" w:hAnsi="Calibri" w:cs="Calibri"/>
                <w:sz w:val="22"/>
                <w:szCs w:val="22"/>
                <w:lang w:val="es-ES"/>
              </w:rPr>
              <w:t>. Se deberá</w:t>
            </w:r>
            <w:r w:rsidR="00CB56AF">
              <w:rPr>
                <w:rFonts w:ascii="Calibri" w:hAnsi="Calibri" w:cs="Calibri"/>
                <w:sz w:val="22"/>
                <w:szCs w:val="22"/>
                <w:lang w:val="es-ES"/>
              </w:rPr>
              <w:t xml:space="preserve"> </w:t>
            </w:r>
            <w:r w:rsidR="00CB56AF" w:rsidRPr="00CB56AF">
              <w:rPr>
                <w:rFonts w:ascii="Calibri" w:hAnsi="Calibri" w:cs="Calibri"/>
                <w:sz w:val="22"/>
                <w:szCs w:val="22"/>
                <w:lang w:val="es-ES"/>
              </w:rPr>
              <w:t>indicar claramente el tipo de acción que se solicita a la reunión</w:t>
            </w:r>
            <w:r w:rsidR="00CB56AF">
              <w:rPr>
                <w:rFonts w:ascii="Calibri" w:hAnsi="Calibri" w:cs="Calibri"/>
                <w:sz w:val="22"/>
                <w:szCs w:val="22"/>
                <w:lang w:val="es-ES"/>
              </w:rPr>
              <w:t>.</w:t>
            </w:r>
          </w:p>
          <w:p w:rsidR="00BE6606" w:rsidRPr="00F13878" w:rsidRDefault="00BD72D2" w:rsidP="007B5CB0">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Las contribuciones presentadas a la reunión </w:t>
            </w:r>
            <w:r w:rsidR="00BE6606" w:rsidRPr="00F13878">
              <w:rPr>
                <w:rFonts w:ascii="Calibri" w:hAnsi="Calibri" w:cs="Calibri"/>
                <w:i/>
                <w:iCs/>
                <w:sz w:val="22"/>
                <w:szCs w:val="22"/>
                <w:lang w:val="es-ES"/>
              </w:rPr>
              <w:t>para información</w:t>
            </w:r>
            <w:r w:rsidR="00BE6606" w:rsidRPr="00F13878">
              <w:rPr>
                <w:rFonts w:ascii="Calibri" w:hAnsi="Calibri" w:cs="Calibri"/>
                <w:sz w:val="22"/>
                <w:szCs w:val="22"/>
                <w:lang w:val="es-ES"/>
              </w:rPr>
              <w:t xml:space="preserve"> son aquellas que no exigen </w:t>
            </w:r>
            <w:r w:rsidR="00383EEC" w:rsidRPr="00383EEC">
              <w:rPr>
                <w:rFonts w:ascii="Calibri" w:hAnsi="Calibri" w:cs="Calibri"/>
                <w:sz w:val="22"/>
                <w:szCs w:val="22"/>
                <w:lang w:val="es-ES"/>
              </w:rPr>
              <w:t>ninguna</w:t>
            </w:r>
            <w:r w:rsidR="00383EEC">
              <w:rPr>
                <w:rFonts w:ascii="Calibri" w:hAnsi="Calibri" w:cs="Calibri"/>
                <w:sz w:val="22"/>
                <w:szCs w:val="22"/>
                <w:lang w:val="es-ES"/>
              </w:rPr>
              <w:t xml:space="preserve"> </w:t>
            </w:r>
            <w:r w:rsidR="00383EEC" w:rsidRPr="00383EEC">
              <w:rPr>
                <w:rFonts w:ascii="Calibri" w:hAnsi="Calibri" w:cs="Calibri"/>
                <w:sz w:val="22"/>
                <w:szCs w:val="22"/>
                <w:lang w:val="es-ES"/>
              </w:rPr>
              <w:t>medida específica según el orden del día</w:t>
            </w:r>
            <w:r w:rsidR="00383EEC">
              <w:rPr>
                <w:rFonts w:ascii="Calibri" w:hAnsi="Calibri" w:cs="Calibri"/>
                <w:sz w:val="22"/>
                <w:szCs w:val="22"/>
                <w:lang w:val="es-ES"/>
              </w:rPr>
              <w:t xml:space="preserve"> (por ejemplo, </w:t>
            </w:r>
            <w:r w:rsidR="00383EEC" w:rsidRPr="00383EEC">
              <w:rPr>
                <w:rFonts w:ascii="Calibri" w:hAnsi="Calibri" w:cs="Calibri"/>
                <w:sz w:val="22"/>
                <w:szCs w:val="22"/>
                <w:lang w:val="es-ES"/>
              </w:rPr>
              <w:t>los documentos descriptivos presentados</w:t>
            </w:r>
            <w:r w:rsidR="00383EEC">
              <w:rPr>
                <w:rFonts w:ascii="Calibri" w:hAnsi="Calibri" w:cs="Calibri"/>
                <w:sz w:val="22"/>
                <w:szCs w:val="22"/>
                <w:lang w:val="es-ES"/>
              </w:rPr>
              <w:t xml:space="preserve"> </w:t>
            </w:r>
            <w:r w:rsidR="00383EEC" w:rsidRPr="00383EEC">
              <w:rPr>
                <w:rFonts w:ascii="Calibri" w:hAnsi="Calibri" w:cs="Calibri"/>
                <w:sz w:val="22"/>
                <w:szCs w:val="22"/>
                <w:lang w:val="es-ES"/>
              </w:rPr>
              <w:t>por los Estados Miembros, los Miembros de Sector, los Asociados, Instituciones Académicas y las entidades u organizaciones</w:t>
            </w:r>
            <w:r w:rsidR="00383EEC">
              <w:rPr>
                <w:rFonts w:ascii="Calibri" w:hAnsi="Calibri" w:cs="Calibri"/>
                <w:sz w:val="22"/>
                <w:szCs w:val="22"/>
                <w:lang w:val="es-ES"/>
              </w:rPr>
              <w:t xml:space="preserve"> </w:t>
            </w:r>
            <w:r w:rsidR="00383EEC" w:rsidRPr="00383EEC">
              <w:rPr>
                <w:rFonts w:ascii="Calibri" w:hAnsi="Calibri" w:cs="Calibri"/>
                <w:sz w:val="22"/>
                <w:szCs w:val="22"/>
                <w:lang w:val="es-ES"/>
              </w:rPr>
              <w:t>debidamente autorizadas</w:t>
            </w:r>
            <w:r w:rsidR="00383EEC">
              <w:rPr>
                <w:rFonts w:ascii="Calibri" w:hAnsi="Calibri" w:cs="Calibri"/>
                <w:sz w:val="22"/>
                <w:szCs w:val="22"/>
                <w:lang w:val="es-ES"/>
              </w:rPr>
              <w:t xml:space="preserve">, </w:t>
            </w:r>
            <w:r w:rsidR="00383EEC" w:rsidRPr="00383EEC">
              <w:rPr>
                <w:rFonts w:ascii="Calibri" w:hAnsi="Calibri" w:cs="Calibri"/>
                <w:sz w:val="22"/>
                <w:szCs w:val="22"/>
                <w:lang w:val="es-ES"/>
              </w:rPr>
              <w:t>las declaraciones de política general</w:t>
            </w:r>
            <w:r w:rsidR="00383EEC">
              <w:rPr>
                <w:rFonts w:ascii="Calibri" w:hAnsi="Calibri" w:cs="Calibri"/>
                <w:sz w:val="22"/>
                <w:szCs w:val="22"/>
                <w:lang w:val="es-ES"/>
              </w:rPr>
              <w:t>, etc.)</w:t>
            </w:r>
            <w:r w:rsidR="007B5CB0">
              <w:rPr>
                <w:rFonts w:ascii="Calibri" w:hAnsi="Calibri" w:cs="Calibri"/>
                <w:sz w:val="22"/>
                <w:szCs w:val="22"/>
                <w:lang w:val="es-ES"/>
              </w:rPr>
              <w:t>,</w:t>
            </w:r>
            <w:r w:rsidR="00383EEC" w:rsidRPr="00383EEC">
              <w:rPr>
                <w:rFonts w:ascii="Calibri" w:hAnsi="Calibri" w:cs="Calibri"/>
                <w:sz w:val="22"/>
                <w:szCs w:val="22"/>
                <w:lang w:val="es-ES"/>
              </w:rPr>
              <w:t xml:space="preserve"> así como otros documentos</w:t>
            </w:r>
            <w:r w:rsidR="00383EEC">
              <w:t xml:space="preserve"> </w:t>
            </w:r>
            <w:r w:rsidR="00383EEC" w:rsidRPr="00383EEC">
              <w:rPr>
                <w:rFonts w:ascii="Calibri" w:hAnsi="Calibri" w:cs="Calibri"/>
                <w:sz w:val="22"/>
                <w:szCs w:val="22"/>
                <w:lang w:val="es-ES"/>
              </w:rPr>
              <w:t>que el Presidente de la Comisión de Estudio</w:t>
            </w:r>
            <w:r w:rsidR="00383EEC">
              <w:rPr>
                <w:rFonts w:ascii="Calibri" w:hAnsi="Calibri" w:cs="Calibri"/>
                <w:sz w:val="22"/>
                <w:szCs w:val="22"/>
                <w:lang w:val="es-ES"/>
              </w:rPr>
              <w:t xml:space="preserve"> y/o </w:t>
            </w:r>
            <w:r w:rsidR="00383EEC" w:rsidRPr="00383EEC">
              <w:rPr>
                <w:rFonts w:ascii="Calibri" w:hAnsi="Calibri" w:cs="Calibri"/>
                <w:sz w:val="22"/>
                <w:szCs w:val="22"/>
                <w:lang w:val="es-ES"/>
              </w:rPr>
              <w:t>el Relator</w:t>
            </w:r>
            <w:r w:rsidR="007B5CB0" w:rsidRPr="007B5CB0">
              <w:rPr>
                <w:rFonts w:ascii="Calibri" w:hAnsi="Calibri" w:cs="Calibri"/>
                <w:sz w:val="22"/>
                <w:szCs w:val="22"/>
                <w:lang w:val="es-ES"/>
              </w:rPr>
              <w:t>, tras consultar con el autor,</w:t>
            </w:r>
            <w:r w:rsidR="00383EEC">
              <w:rPr>
                <w:rFonts w:ascii="Calibri" w:hAnsi="Calibri" w:cs="Calibri"/>
                <w:sz w:val="22"/>
                <w:szCs w:val="22"/>
                <w:lang w:val="es-ES"/>
              </w:rPr>
              <w:t xml:space="preserve"> </w:t>
            </w:r>
            <w:r w:rsidR="00383EEC" w:rsidRPr="00383EEC">
              <w:rPr>
                <w:rFonts w:ascii="Calibri" w:hAnsi="Calibri" w:cs="Calibri"/>
                <w:sz w:val="22"/>
                <w:szCs w:val="22"/>
                <w:lang w:val="es-ES"/>
              </w:rPr>
              <w:t>considere</w:t>
            </w:r>
            <w:r w:rsidR="00383EEC">
              <w:rPr>
                <w:rFonts w:ascii="Calibri" w:hAnsi="Calibri" w:cs="Calibri"/>
                <w:sz w:val="22"/>
                <w:szCs w:val="22"/>
                <w:lang w:val="es-ES"/>
              </w:rPr>
              <w:t xml:space="preserve"> </w:t>
            </w:r>
            <w:r w:rsidR="00383EEC" w:rsidRPr="00383EEC">
              <w:rPr>
                <w:rFonts w:ascii="Calibri" w:hAnsi="Calibri" w:cs="Calibri"/>
                <w:sz w:val="22"/>
                <w:szCs w:val="22"/>
                <w:lang w:val="es-ES"/>
              </w:rPr>
              <w:t>informativos</w:t>
            </w:r>
            <w:r w:rsidR="00383EEC">
              <w:rPr>
                <w:rFonts w:ascii="Calibri" w:hAnsi="Calibri" w:cs="Calibri"/>
                <w:sz w:val="22"/>
                <w:szCs w:val="22"/>
                <w:lang w:val="es-ES"/>
              </w:rPr>
              <w:t xml:space="preserve">. </w:t>
            </w:r>
            <w:r w:rsidR="00383EEC" w:rsidRPr="00383EEC">
              <w:rPr>
                <w:rFonts w:ascii="Calibri" w:hAnsi="Calibri" w:cs="Calibri"/>
                <w:sz w:val="22"/>
                <w:szCs w:val="22"/>
                <w:lang w:val="es-ES"/>
              </w:rPr>
              <w:t>Estas se publicarán únicamente en el idioma original</w:t>
            </w:r>
            <w:r w:rsidR="00383EEC">
              <w:rPr>
                <w:rFonts w:ascii="Calibri" w:hAnsi="Calibri" w:cs="Calibri"/>
                <w:sz w:val="22"/>
                <w:szCs w:val="22"/>
                <w:lang w:val="es-ES"/>
              </w:rPr>
              <w:t xml:space="preserve"> </w:t>
            </w:r>
            <w:r w:rsidR="00383EEC" w:rsidRPr="00383EEC">
              <w:rPr>
                <w:rFonts w:ascii="Calibri" w:hAnsi="Calibri" w:cs="Calibri"/>
                <w:sz w:val="22"/>
                <w:szCs w:val="22"/>
                <w:lang w:val="es-ES"/>
              </w:rPr>
              <w:t xml:space="preserve">(y en cualquier otro idioma </w:t>
            </w:r>
            <w:r w:rsidR="00383EEC" w:rsidRPr="00383EEC">
              <w:rPr>
                <w:rFonts w:ascii="Calibri" w:hAnsi="Calibri" w:cs="Calibri"/>
                <w:sz w:val="22"/>
                <w:szCs w:val="22"/>
                <w:cs/>
                <w:lang w:val="es-ES"/>
              </w:rPr>
              <w:t>‎</w:t>
            </w:r>
            <w:r w:rsidR="00383EEC" w:rsidRPr="00383EEC">
              <w:rPr>
                <w:rFonts w:ascii="Calibri" w:hAnsi="Calibri" w:cs="Calibri"/>
                <w:sz w:val="22"/>
                <w:szCs w:val="22"/>
                <w:lang w:val="es-ES"/>
              </w:rPr>
              <w:t>oficial</w:t>
            </w:r>
            <w:r w:rsidR="00383EEC">
              <w:rPr>
                <w:rFonts w:ascii="Calibri" w:hAnsi="Calibri" w:cs="Calibri"/>
                <w:sz w:val="22"/>
                <w:szCs w:val="22"/>
                <w:lang w:val="es-ES"/>
              </w:rPr>
              <w:t xml:space="preserve"> </w:t>
            </w:r>
            <w:r w:rsidR="00383EEC" w:rsidRPr="00383EEC">
              <w:rPr>
                <w:rFonts w:ascii="Calibri" w:hAnsi="Calibri" w:cs="Calibri"/>
                <w:sz w:val="22"/>
                <w:szCs w:val="22"/>
                <w:lang w:val="es-ES"/>
              </w:rPr>
              <w:t>al que puedan haber sido traducidas por el autor</w:t>
            </w:r>
            <w:r w:rsidR="007B5CB0">
              <w:rPr>
                <w:rFonts w:ascii="Calibri" w:hAnsi="Calibri" w:cs="Calibri"/>
                <w:sz w:val="22"/>
                <w:szCs w:val="22"/>
                <w:lang w:val="es-ES"/>
              </w:rPr>
              <w:t>)</w:t>
            </w:r>
            <w:r w:rsidR="00383EEC">
              <w:rPr>
                <w:rFonts w:ascii="Calibri" w:hAnsi="Calibri" w:cs="Calibri"/>
                <w:sz w:val="22"/>
                <w:szCs w:val="22"/>
                <w:lang w:val="es-ES"/>
              </w:rPr>
              <w:t xml:space="preserve"> </w:t>
            </w:r>
            <w:r w:rsidR="007B5CB0">
              <w:rPr>
                <w:rFonts w:ascii="Calibri" w:hAnsi="Calibri" w:cs="Calibri"/>
                <w:sz w:val="22"/>
                <w:szCs w:val="22"/>
                <w:lang w:val="es-ES"/>
              </w:rPr>
              <w:t xml:space="preserve">y </w:t>
            </w:r>
            <w:r w:rsidR="00383EEC" w:rsidRPr="00383EEC">
              <w:rPr>
                <w:rFonts w:ascii="Calibri" w:hAnsi="Calibri" w:cs="Calibri"/>
                <w:sz w:val="22"/>
                <w:szCs w:val="22"/>
                <w:lang w:val="es-ES"/>
              </w:rPr>
              <w:t>con una signatura distinta de las</w:t>
            </w:r>
            <w:r w:rsidR="00383EEC">
              <w:t xml:space="preserve"> </w:t>
            </w:r>
            <w:r w:rsidR="00383EEC" w:rsidRPr="00383EEC">
              <w:rPr>
                <w:rFonts w:ascii="Calibri" w:hAnsi="Calibri" w:cs="Calibri"/>
                <w:sz w:val="22"/>
                <w:szCs w:val="22"/>
                <w:lang w:val="es-ES"/>
              </w:rPr>
              <w:t>contribuciones presentadas para acción</w:t>
            </w:r>
            <w:r w:rsidR="00383EEC">
              <w:rPr>
                <w:rFonts w:ascii="Calibri" w:hAnsi="Calibri" w:cs="Calibri"/>
                <w:sz w:val="22"/>
                <w:szCs w:val="22"/>
                <w:lang w:val="es-ES"/>
              </w:rPr>
              <w:t>.</w:t>
            </w:r>
          </w:p>
          <w:p w:rsidR="00BE6606" w:rsidRPr="00F13878"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Las contribuciones </w:t>
            </w:r>
            <w:r w:rsidR="00BE6606" w:rsidRPr="00F13878">
              <w:rPr>
                <w:rFonts w:ascii="Calibri" w:hAnsi="Calibri" w:cs="Calibri"/>
                <w:i/>
                <w:iCs/>
                <w:sz w:val="22"/>
                <w:szCs w:val="22"/>
                <w:lang w:val="es-ES"/>
              </w:rPr>
              <w:t>para información</w:t>
            </w:r>
            <w:r w:rsidR="00BE6606" w:rsidRPr="00F13878">
              <w:rPr>
                <w:rFonts w:ascii="Calibri" w:hAnsi="Calibri" w:cs="Calibri"/>
                <w:sz w:val="22"/>
                <w:szCs w:val="22"/>
                <w:lang w:val="es-ES"/>
              </w:rPr>
              <w:t xml:space="preserve"> deben presentarse con un </w:t>
            </w:r>
            <w:r w:rsidR="00BE6606" w:rsidRPr="00F13878">
              <w:rPr>
                <w:rFonts w:ascii="Calibri" w:hAnsi="Calibri" w:cs="Calibri"/>
                <w:b/>
                <w:bCs/>
                <w:sz w:val="22"/>
                <w:szCs w:val="22"/>
                <w:lang w:val="es-ES"/>
              </w:rPr>
              <w:t>resumen detallado</w:t>
            </w:r>
            <w:r w:rsidR="00BE6606" w:rsidRPr="00F13878">
              <w:rPr>
                <w:rFonts w:ascii="Calibri" w:hAnsi="Calibri" w:cs="Calibri"/>
                <w:sz w:val="22"/>
                <w:szCs w:val="22"/>
                <w:lang w:val="es-ES"/>
              </w:rPr>
              <w:t xml:space="preserve"> que se traducirá para la reunión.</w:t>
            </w:r>
          </w:p>
          <w:p w:rsidR="00BE6606" w:rsidRPr="00F13878" w:rsidRDefault="00BD72D2" w:rsidP="00BD72D2">
            <w:pPr>
              <w:pStyle w:val="enumlev1"/>
              <w:tabs>
                <w:tab w:val="clear" w:pos="794"/>
                <w:tab w:val="left" w:pos="454"/>
              </w:tabs>
              <w:ind w:left="454" w:hanging="454"/>
              <w:rPr>
                <w:rFonts w:ascii="Calibri" w:hAnsi="Calibri" w:cs="Calibri"/>
                <w:sz w:val="22"/>
                <w:szCs w:val="22"/>
                <w:lang w:val="es-ES"/>
              </w:rPr>
            </w:pPr>
            <w:r w:rsidRPr="00F13878">
              <w:rPr>
                <w:rFonts w:ascii="Calibri" w:hAnsi="Calibri" w:cs="Calibri"/>
                <w:sz w:val="22"/>
                <w:szCs w:val="22"/>
              </w:rPr>
              <w:t>•</w:t>
            </w:r>
            <w:r w:rsidRPr="00F13878">
              <w:rPr>
                <w:rFonts w:ascii="Calibri" w:hAnsi="Calibri" w:cs="Calibri"/>
                <w:sz w:val="22"/>
                <w:szCs w:val="22"/>
              </w:rPr>
              <w:tab/>
            </w:r>
            <w:r w:rsidR="00BE6606" w:rsidRPr="00F13878">
              <w:rPr>
                <w:rFonts w:ascii="Calibri" w:hAnsi="Calibri" w:cs="Calibri"/>
                <w:sz w:val="22"/>
                <w:szCs w:val="22"/>
                <w:lang w:val="es-ES"/>
              </w:rPr>
              <w:t xml:space="preserve">Los documentos presentados a las Comisiones de Estudio como </w:t>
            </w:r>
            <w:r w:rsidR="00BE6606" w:rsidRPr="00F13878">
              <w:rPr>
                <w:rFonts w:ascii="Calibri" w:hAnsi="Calibri" w:cs="Calibri"/>
                <w:b/>
                <w:bCs/>
                <w:sz w:val="22"/>
                <w:szCs w:val="22"/>
                <w:lang w:val="es-ES"/>
              </w:rPr>
              <w:t>contribuciones no deben tener más de cinco (5) páginas</w:t>
            </w:r>
            <w:r w:rsidR="00BE6606" w:rsidRPr="00F13878">
              <w:rPr>
                <w:rFonts w:ascii="Calibri" w:hAnsi="Calibri" w:cs="Calibri"/>
                <w:sz w:val="22"/>
                <w:szCs w:val="22"/>
                <w:lang w:val="es-ES"/>
              </w:rPr>
              <w:t xml:space="preserve">. Para los textos existentes, deben utilizarse referencias a los mismos en lugar de repetir el texto </w:t>
            </w:r>
            <w:r w:rsidR="00BE6606" w:rsidRPr="00F13878">
              <w:rPr>
                <w:rFonts w:ascii="Calibri" w:hAnsi="Calibri" w:cs="Calibri"/>
                <w:i/>
                <w:iCs/>
                <w:sz w:val="22"/>
                <w:szCs w:val="22"/>
                <w:lang w:val="es-ES"/>
              </w:rPr>
              <w:t>in extenso</w:t>
            </w:r>
            <w:r w:rsidR="00BE6606" w:rsidRPr="00F13878">
              <w:rPr>
                <w:rFonts w:ascii="Calibri" w:hAnsi="Calibri" w:cs="Calibri"/>
                <w:sz w:val="22"/>
                <w:szCs w:val="22"/>
                <w:lang w:val="es-ES"/>
              </w:rPr>
              <w:t>. Los textos de información pueden incluirse en Anexos o facilitarse a petición</w:t>
            </w:r>
            <w:r w:rsidR="00F13878">
              <w:rPr>
                <w:rFonts w:ascii="Calibri" w:hAnsi="Calibri" w:cs="Calibri"/>
                <w:sz w:val="22"/>
                <w:szCs w:val="22"/>
                <w:lang w:val="es-ES"/>
              </w:rPr>
              <w:t xml:space="preserve"> como documento de información.</w:t>
            </w:r>
          </w:p>
          <w:p w:rsidR="00BE6606" w:rsidRPr="009570CF" w:rsidRDefault="00BE6606" w:rsidP="009570CF">
            <w:pPr>
              <w:pStyle w:val="CEONormal"/>
              <w:rPr>
                <w:lang w:val="es-ES"/>
              </w:rPr>
            </w:pPr>
            <w:r w:rsidRPr="00F13878">
              <w:rPr>
                <w:lang w:val="es-ES"/>
              </w:rPr>
              <w:t>Las contribuciones deben presentarse utilizando la p</w:t>
            </w:r>
            <w:r w:rsidR="009570CF">
              <w:rPr>
                <w:lang w:val="es-ES"/>
              </w:rPr>
              <w:t>lantilla en línea disponible en</w:t>
            </w:r>
            <w:r w:rsidRPr="00F13878">
              <w:rPr>
                <w:lang w:val="es-ES"/>
              </w:rPr>
              <w:t xml:space="preserve"> </w:t>
            </w:r>
            <w:hyperlink r:id="rId29" w:history="1">
              <w:r w:rsidRPr="00BE6606">
                <w:rPr>
                  <w:rStyle w:val="Hyperlink"/>
                  <w:lang w:val="es-ES"/>
                </w:rPr>
                <w:t>http://www.itu.int/ITU-D/CDS/contributions/sg/index.asp</w:t>
              </w:r>
            </w:hyperlink>
            <w:r w:rsidRPr="00F13878">
              <w:rPr>
                <w:lang w:val="es-ES"/>
              </w:rPr>
              <w:t xml:space="preserve">. </w:t>
            </w:r>
            <w:r w:rsidRPr="009570CF">
              <w:rPr>
                <w:lang w:val="es-ES"/>
              </w:rPr>
              <w:t>Adjunte la versión Word original de su contribución a la presentación en línea para asegurar que aparecen correctamente todos los hiperenlaces, gráfico</w:t>
            </w:r>
            <w:r w:rsidR="009570CF" w:rsidRPr="009570CF">
              <w:rPr>
                <w:lang w:val="es-ES"/>
              </w:rPr>
              <w:t>s</w:t>
            </w:r>
            <w:r w:rsidR="009570CF">
              <w:rPr>
                <w:lang w:val="es-ES"/>
              </w:rPr>
              <w:t xml:space="preserve"> y cuadros.</w:t>
            </w:r>
          </w:p>
          <w:p w:rsidR="00BE6606" w:rsidRPr="00CB0DF0" w:rsidRDefault="00BE6606" w:rsidP="00487408">
            <w:pPr>
              <w:pStyle w:val="CEONormal"/>
              <w:rPr>
                <w:lang w:val="es-ES"/>
              </w:rPr>
            </w:pPr>
            <w:r w:rsidRPr="00CB0DF0">
              <w:rPr>
                <w:lang w:val="es-ES"/>
              </w:rPr>
              <w:t xml:space="preserve">De conformidad con lo dispuesto en el § 13.2 de la Resolución 1 (Rev. Buenos Aires, 2017), el plazo para la presentación de contribuciones para su traducción vence el </w:t>
            </w:r>
            <w:r w:rsidRPr="00CB0DF0">
              <w:rPr>
                <w:b/>
                <w:bCs/>
                <w:lang w:val="es-ES"/>
              </w:rPr>
              <w:t xml:space="preserve">2 de agosto de 2018 </w:t>
            </w:r>
            <w:r w:rsidRPr="00CB0DF0">
              <w:rPr>
                <w:lang w:val="es-ES"/>
              </w:rPr>
              <w:t xml:space="preserve">para los Grupos de Relator de la Comisión de Estudio 1 y el </w:t>
            </w:r>
            <w:r w:rsidRPr="00CB0DF0">
              <w:rPr>
                <w:b/>
                <w:bCs/>
                <w:lang w:val="es-ES"/>
              </w:rPr>
              <w:t>16 de agosto de 2018</w:t>
            </w:r>
            <w:r w:rsidRPr="00CB0DF0">
              <w:rPr>
                <w:lang w:val="es-ES"/>
              </w:rPr>
              <w:t xml:space="preserve"> para los Grupos de Relator de la Comisión de Estudio 2. Los documentos que se reciban después de este plazo se distribuirán únicamente en el idioma original.</w:t>
            </w:r>
          </w:p>
          <w:tbl>
            <w:tblPr>
              <w:tblStyle w:val="TableGrid"/>
              <w:tblW w:w="0" w:type="auto"/>
              <w:tblLook w:val="04A0" w:firstRow="1" w:lastRow="0" w:firstColumn="1" w:lastColumn="0" w:noHBand="0" w:noVBand="1"/>
              <w:tblCaption w:val="Table with deadlines"/>
              <w:tblDescription w:val="Table setting out deadlines for fellowship applications, interpretation requests and deadline for submission of documents for translation."/>
            </w:tblPr>
            <w:tblGrid>
              <w:gridCol w:w="1302"/>
              <w:gridCol w:w="1636"/>
              <w:gridCol w:w="1370"/>
              <w:gridCol w:w="1570"/>
              <w:gridCol w:w="1532"/>
              <w:gridCol w:w="1993"/>
            </w:tblGrid>
            <w:tr w:rsidR="00BE6606" w:rsidRPr="00ED7206" w:rsidTr="00C21C4D">
              <w:trPr>
                <w:tblHeader/>
              </w:trPr>
              <w:tc>
                <w:tcPr>
                  <w:tcW w:w="1302"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Reunión</w:t>
                  </w:r>
                </w:p>
              </w:tc>
              <w:tc>
                <w:tcPr>
                  <w:tcW w:w="1636"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Fecha</w:t>
                  </w:r>
                </w:p>
              </w:tc>
              <w:tc>
                <w:tcPr>
                  <w:tcW w:w="1370"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Plazo para solicitar becas</w:t>
                  </w:r>
                </w:p>
              </w:tc>
              <w:tc>
                <w:tcPr>
                  <w:tcW w:w="1570"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Plazo para solicitar interpretación</w:t>
                  </w:r>
                </w:p>
              </w:tc>
              <w:tc>
                <w:tcPr>
                  <w:tcW w:w="1532"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Plazo para presentar documentos para su traducción</w:t>
                  </w:r>
                </w:p>
              </w:tc>
              <w:tc>
                <w:tcPr>
                  <w:tcW w:w="1993" w:type="dxa"/>
                </w:tcPr>
                <w:p w:rsidR="00BE6606" w:rsidRPr="00C21C4D" w:rsidRDefault="00BE6606" w:rsidP="00C21C4D">
                  <w:pPr>
                    <w:pStyle w:val="Tablehead"/>
                    <w:tabs>
                      <w:tab w:val="left" w:pos="1985"/>
                    </w:tabs>
                    <w:overflowPunct w:val="0"/>
                    <w:autoSpaceDE w:val="0"/>
                    <w:autoSpaceDN w:val="0"/>
                    <w:adjustRightInd w:val="0"/>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Plazo para presentar documentos sin traducción</w:t>
                  </w:r>
                </w:p>
              </w:tc>
            </w:tr>
            <w:tr w:rsidR="00BE6606" w:rsidRPr="009469FD" w:rsidTr="00C21C4D">
              <w:tc>
                <w:tcPr>
                  <w:tcW w:w="1302" w:type="dxa"/>
                </w:tcPr>
                <w:p w:rsidR="00BE6606" w:rsidRPr="00C21C4D" w:rsidRDefault="00BE6606" w:rsidP="009570CF">
                  <w:pPr>
                    <w:pStyle w:val="Tabletext"/>
                    <w:tabs>
                      <w:tab w:val="left" w:pos="1985"/>
                    </w:tabs>
                    <w:overflowPunct w:val="0"/>
                    <w:autoSpaceDE w:val="0"/>
                    <w:autoSpaceDN w:val="0"/>
                    <w:adjustRightInd w:val="0"/>
                    <w:rPr>
                      <w:rFonts w:asciiTheme="minorHAnsi" w:eastAsia="Times New Roman" w:hAnsiTheme="minorHAnsi" w:cs="Calibri"/>
                      <w:b/>
                      <w:bCs/>
                      <w:szCs w:val="20"/>
                      <w:lang w:val="es-ES"/>
                    </w:rPr>
                  </w:pPr>
                  <w:r w:rsidRPr="00C21C4D">
                    <w:rPr>
                      <w:rFonts w:asciiTheme="minorHAnsi" w:eastAsia="Times New Roman" w:hAnsiTheme="minorHAnsi" w:cs="Calibri"/>
                      <w:b/>
                      <w:bCs/>
                      <w:szCs w:val="20"/>
                      <w:lang w:val="es-ES"/>
                    </w:rPr>
                    <w:t>Grupos de Relator de la</w:t>
                  </w:r>
                  <w:r w:rsidR="009570CF">
                    <w:rPr>
                      <w:rFonts w:asciiTheme="minorHAnsi" w:eastAsia="Times New Roman" w:hAnsiTheme="minorHAnsi" w:cs="Calibri"/>
                      <w:b/>
                      <w:bCs/>
                      <w:szCs w:val="20"/>
                      <w:lang w:val="es-ES"/>
                    </w:rPr>
                    <w:t> </w:t>
                  </w:r>
                  <w:r w:rsidRPr="00C21C4D">
                    <w:rPr>
                      <w:rFonts w:asciiTheme="minorHAnsi" w:eastAsia="Times New Roman" w:hAnsiTheme="minorHAnsi" w:cs="Calibri"/>
                      <w:b/>
                      <w:bCs/>
                      <w:szCs w:val="20"/>
                      <w:lang w:val="es-ES"/>
                    </w:rPr>
                    <w:t>CE</w:t>
                  </w:r>
                  <w:r w:rsidR="00C21C4D">
                    <w:rPr>
                      <w:rFonts w:asciiTheme="minorHAnsi" w:eastAsia="Times New Roman" w:hAnsiTheme="minorHAnsi" w:cs="Calibri"/>
                      <w:b/>
                      <w:bCs/>
                      <w:szCs w:val="20"/>
                      <w:lang w:val="es-ES"/>
                    </w:rPr>
                    <w:t> </w:t>
                  </w:r>
                  <w:r w:rsidRPr="00C21C4D">
                    <w:rPr>
                      <w:rFonts w:asciiTheme="minorHAnsi" w:eastAsia="Times New Roman" w:hAnsiTheme="minorHAnsi" w:cs="Calibri"/>
                      <w:b/>
                      <w:bCs/>
                      <w:szCs w:val="20"/>
                      <w:lang w:val="es-ES"/>
                    </w:rPr>
                    <w:t>1</w:t>
                  </w:r>
                </w:p>
              </w:tc>
              <w:tc>
                <w:tcPr>
                  <w:tcW w:w="1636" w:type="dxa"/>
                  <w:tcMar>
                    <w:left w:w="0" w:type="dxa"/>
                    <w:right w:w="0" w:type="dxa"/>
                  </w:tcMar>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17-28 de septiembre de</w:t>
                  </w:r>
                  <w:r w:rsidR="00C21C4D">
                    <w:rPr>
                      <w:rFonts w:asciiTheme="minorHAnsi" w:eastAsia="Times New Roman" w:hAnsiTheme="minorHAnsi" w:cs="Calibri"/>
                      <w:szCs w:val="20"/>
                      <w:lang w:val="es-ES"/>
                    </w:rPr>
                    <w:t> </w:t>
                  </w:r>
                  <w:r w:rsidRPr="00C21C4D">
                    <w:rPr>
                      <w:rFonts w:asciiTheme="minorHAnsi" w:eastAsia="Times New Roman" w:hAnsiTheme="minorHAnsi" w:cs="Calibri"/>
                      <w:szCs w:val="20"/>
                      <w:lang w:val="es-ES"/>
                    </w:rPr>
                    <w:t>2018</w:t>
                  </w:r>
                </w:p>
              </w:tc>
              <w:tc>
                <w:tcPr>
                  <w:tcW w:w="1370" w:type="dxa"/>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26 de julio de</w:t>
                  </w:r>
                  <w:r w:rsidR="00C21C4D">
                    <w:rPr>
                      <w:rFonts w:asciiTheme="minorHAnsi" w:eastAsia="Times New Roman" w:hAnsiTheme="minorHAnsi" w:cs="Calibri"/>
                      <w:szCs w:val="20"/>
                      <w:lang w:val="es-ES"/>
                    </w:rPr>
                    <w:t> </w:t>
                  </w:r>
                  <w:r w:rsidRPr="00C21C4D">
                    <w:rPr>
                      <w:rFonts w:asciiTheme="minorHAnsi" w:eastAsia="Times New Roman" w:hAnsiTheme="minorHAnsi" w:cs="Calibri"/>
                      <w:szCs w:val="20"/>
                      <w:lang w:val="es-ES"/>
                    </w:rPr>
                    <w:t>2018</w:t>
                  </w:r>
                </w:p>
              </w:tc>
              <w:tc>
                <w:tcPr>
                  <w:tcW w:w="1570" w:type="dxa"/>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2 de agosto de</w:t>
                  </w:r>
                  <w:r w:rsidR="00C21C4D">
                    <w:rPr>
                      <w:rFonts w:asciiTheme="minorHAnsi" w:eastAsia="Times New Roman" w:hAnsiTheme="minorHAnsi" w:cs="Calibri"/>
                      <w:szCs w:val="20"/>
                      <w:lang w:val="es-ES"/>
                    </w:rPr>
                    <w:t> </w:t>
                  </w:r>
                  <w:r w:rsidRPr="00C21C4D">
                    <w:rPr>
                      <w:rFonts w:asciiTheme="minorHAnsi" w:eastAsia="Times New Roman" w:hAnsiTheme="minorHAnsi" w:cs="Calibri"/>
                      <w:szCs w:val="20"/>
                      <w:lang w:val="es-ES"/>
                    </w:rPr>
                    <w:t>2018</w:t>
                  </w:r>
                </w:p>
              </w:tc>
              <w:tc>
                <w:tcPr>
                  <w:tcW w:w="1532" w:type="dxa"/>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2 de agosto de</w:t>
                  </w:r>
                  <w:r w:rsidR="00C21C4D">
                    <w:rPr>
                      <w:rFonts w:asciiTheme="minorHAnsi" w:eastAsia="Times New Roman" w:hAnsiTheme="minorHAnsi" w:cs="Calibri"/>
                      <w:szCs w:val="20"/>
                      <w:lang w:val="es-ES"/>
                    </w:rPr>
                    <w:t> </w:t>
                  </w:r>
                  <w:r w:rsidRPr="00C21C4D">
                    <w:rPr>
                      <w:rFonts w:asciiTheme="minorHAnsi" w:eastAsia="Times New Roman" w:hAnsiTheme="minorHAnsi" w:cs="Calibri"/>
                      <w:szCs w:val="20"/>
                      <w:lang w:val="es-ES"/>
                    </w:rPr>
                    <w:t>2018</w:t>
                  </w:r>
                </w:p>
              </w:tc>
              <w:tc>
                <w:tcPr>
                  <w:tcW w:w="1993" w:type="dxa"/>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4 de septiembre de</w:t>
                  </w:r>
                  <w:r w:rsidR="00C21C4D">
                    <w:rPr>
                      <w:rFonts w:asciiTheme="minorHAnsi" w:eastAsia="Times New Roman" w:hAnsiTheme="minorHAnsi" w:cs="Calibri"/>
                      <w:szCs w:val="20"/>
                      <w:lang w:val="es-ES"/>
                    </w:rPr>
                    <w:t> </w:t>
                  </w:r>
                  <w:r w:rsidRPr="00C21C4D">
                    <w:rPr>
                      <w:rFonts w:asciiTheme="minorHAnsi" w:eastAsia="Times New Roman" w:hAnsiTheme="minorHAnsi" w:cs="Calibri"/>
                      <w:szCs w:val="20"/>
                      <w:lang w:val="es-ES"/>
                    </w:rPr>
                    <w:t>2018</w:t>
                  </w:r>
                </w:p>
              </w:tc>
            </w:tr>
            <w:tr w:rsidR="00BE6606" w:rsidRPr="00ED7206" w:rsidTr="00C21C4D">
              <w:tc>
                <w:tcPr>
                  <w:tcW w:w="1302" w:type="dxa"/>
                  <w:tcBorders>
                    <w:bottom w:val="single" w:sz="4" w:space="0" w:color="auto"/>
                  </w:tcBorders>
                </w:tcPr>
                <w:p w:rsidR="00BE6606" w:rsidRPr="00C21C4D" w:rsidRDefault="00BE6606" w:rsidP="009570CF">
                  <w:pPr>
                    <w:pStyle w:val="Tabletext"/>
                    <w:tabs>
                      <w:tab w:val="left" w:pos="1985"/>
                    </w:tabs>
                    <w:overflowPunct w:val="0"/>
                    <w:autoSpaceDE w:val="0"/>
                    <w:autoSpaceDN w:val="0"/>
                    <w:adjustRightInd w:val="0"/>
                    <w:rPr>
                      <w:rFonts w:asciiTheme="minorHAnsi" w:eastAsia="Times New Roman" w:hAnsiTheme="minorHAnsi" w:cs="Calibri"/>
                      <w:b/>
                      <w:bCs/>
                      <w:szCs w:val="20"/>
                      <w:lang w:val="es-ES"/>
                    </w:rPr>
                  </w:pPr>
                  <w:r w:rsidRPr="00C21C4D">
                    <w:rPr>
                      <w:rFonts w:asciiTheme="minorHAnsi" w:eastAsia="Times New Roman" w:hAnsiTheme="minorHAnsi" w:cs="Calibri"/>
                      <w:b/>
                      <w:bCs/>
                      <w:szCs w:val="20"/>
                      <w:lang w:val="es-ES"/>
                    </w:rPr>
                    <w:t>Grupos de Relator de la</w:t>
                  </w:r>
                  <w:r w:rsidR="009570CF">
                    <w:rPr>
                      <w:rFonts w:asciiTheme="minorHAnsi" w:eastAsia="Times New Roman" w:hAnsiTheme="minorHAnsi" w:cs="Calibri"/>
                      <w:b/>
                      <w:bCs/>
                      <w:szCs w:val="20"/>
                      <w:lang w:val="es-ES"/>
                    </w:rPr>
                    <w:t> </w:t>
                  </w:r>
                  <w:r w:rsidRPr="00C21C4D">
                    <w:rPr>
                      <w:rFonts w:asciiTheme="minorHAnsi" w:eastAsia="Times New Roman" w:hAnsiTheme="minorHAnsi" w:cs="Calibri"/>
                      <w:b/>
                      <w:bCs/>
                      <w:szCs w:val="20"/>
                      <w:lang w:val="es-ES"/>
                    </w:rPr>
                    <w:t>CE</w:t>
                  </w:r>
                  <w:r w:rsidR="00C21C4D">
                    <w:rPr>
                      <w:rFonts w:asciiTheme="minorHAnsi" w:eastAsia="Times New Roman" w:hAnsiTheme="minorHAnsi" w:cs="Calibri"/>
                      <w:b/>
                      <w:bCs/>
                      <w:szCs w:val="20"/>
                      <w:lang w:val="es-ES"/>
                    </w:rPr>
                    <w:t> </w:t>
                  </w:r>
                  <w:r w:rsidRPr="00C21C4D">
                    <w:rPr>
                      <w:rFonts w:asciiTheme="minorHAnsi" w:eastAsia="Times New Roman" w:hAnsiTheme="minorHAnsi" w:cs="Calibri"/>
                      <w:b/>
                      <w:bCs/>
                      <w:szCs w:val="20"/>
                      <w:lang w:val="es-ES"/>
                    </w:rPr>
                    <w:t>2</w:t>
                  </w:r>
                </w:p>
              </w:tc>
              <w:tc>
                <w:tcPr>
                  <w:tcW w:w="1636" w:type="dxa"/>
                  <w:tcBorders>
                    <w:bottom w:val="single" w:sz="4" w:space="0" w:color="auto"/>
                  </w:tcBorders>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1-12 de octubre de 2018</w:t>
                  </w:r>
                </w:p>
              </w:tc>
              <w:tc>
                <w:tcPr>
                  <w:tcW w:w="1370" w:type="dxa"/>
                  <w:tcBorders>
                    <w:bottom w:val="single" w:sz="4" w:space="0" w:color="auto"/>
                  </w:tcBorders>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26 de julio de</w:t>
                  </w:r>
                  <w:r w:rsidR="00C21C4D">
                    <w:rPr>
                      <w:rFonts w:asciiTheme="minorHAnsi" w:eastAsia="Times New Roman" w:hAnsiTheme="minorHAnsi" w:cs="Calibri"/>
                      <w:szCs w:val="20"/>
                      <w:lang w:val="es-ES"/>
                    </w:rPr>
                    <w:t> </w:t>
                  </w:r>
                  <w:r w:rsidRPr="00C21C4D">
                    <w:rPr>
                      <w:rFonts w:asciiTheme="minorHAnsi" w:eastAsia="Times New Roman" w:hAnsiTheme="minorHAnsi" w:cs="Calibri"/>
                      <w:szCs w:val="20"/>
                      <w:lang w:val="es-ES"/>
                    </w:rPr>
                    <w:t>2018</w:t>
                  </w:r>
                </w:p>
              </w:tc>
              <w:tc>
                <w:tcPr>
                  <w:tcW w:w="1570" w:type="dxa"/>
                  <w:tcBorders>
                    <w:bottom w:val="single" w:sz="4" w:space="0" w:color="auto"/>
                  </w:tcBorders>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16 de agosto de</w:t>
                  </w:r>
                  <w:r w:rsidR="00C21C4D">
                    <w:rPr>
                      <w:rFonts w:asciiTheme="minorHAnsi" w:eastAsia="Times New Roman" w:hAnsiTheme="minorHAnsi" w:cs="Calibri"/>
                      <w:szCs w:val="20"/>
                      <w:lang w:val="es-ES"/>
                    </w:rPr>
                    <w:t> </w:t>
                  </w:r>
                  <w:r w:rsidRPr="00C21C4D">
                    <w:rPr>
                      <w:rFonts w:asciiTheme="minorHAnsi" w:eastAsia="Times New Roman" w:hAnsiTheme="minorHAnsi" w:cs="Calibri"/>
                      <w:szCs w:val="20"/>
                      <w:lang w:val="es-ES"/>
                    </w:rPr>
                    <w:t>2018</w:t>
                  </w:r>
                </w:p>
              </w:tc>
              <w:tc>
                <w:tcPr>
                  <w:tcW w:w="1532" w:type="dxa"/>
                  <w:tcBorders>
                    <w:bottom w:val="single" w:sz="4" w:space="0" w:color="auto"/>
                  </w:tcBorders>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16 de agosto de</w:t>
                  </w:r>
                  <w:r w:rsidR="00C21C4D">
                    <w:rPr>
                      <w:rFonts w:asciiTheme="minorHAnsi" w:eastAsia="Times New Roman" w:hAnsiTheme="minorHAnsi" w:cs="Calibri"/>
                      <w:szCs w:val="20"/>
                      <w:lang w:val="es-ES"/>
                    </w:rPr>
                    <w:t> </w:t>
                  </w:r>
                  <w:r w:rsidRPr="00C21C4D">
                    <w:rPr>
                      <w:rFonts w:asciiTheme="minorHAnsi" w:eastAsia="Times New Roman" w:hAnsiTheme="minorHAnsi" w:cs="Calibri"/>
                      <w:szCs w:val="20"/>
                      <w:lang w:val="es-ES"/>
                    </w:rPr>
                    <w:t>2018</w:t>
                  </w:r>
                </w:p>
              </w:tc>
              <w:tc>
                <w:tcPr>
                  <w:tcW w:w="1993" w:type="dxa"/>
                  <w:tcBorders>
                    <w:bottom w:val="single" w:sz="4" w:space="0" w:color="auto"/>
                  </w:tcBorders>
                </w:tcPr>
                <w:p w:rsidR="00BE6606" w:rsidRPr="00C21C4D" w:rsidRDefault="00BE6606" w:rsidP="00C21C4D">
                  <w:pPr>
                    <w:pStyle w:val="Tabletext"/>
                    <w:tabs>
                      <w:tab w:val="left" w:pos="1985"/>
                    </w:tabs>
                    <w:overflowPunct w:val="0"/>
                    <w:autoSpaceDE w:val="0"/>
                    <w:autoSpaceDN w:val="0"/>
                    <w:adjustRightInd w:val="0"/>
                    <w:jc w:val="center"/>
                    <w:rPr>
                      <w:rFonts w:asciiTheme="minorHAnsi" w:eastAsia="Times New Roman" w:hAnsiTheme="minorHAnsi" w:cs="Calibri"/>
                      <w:szCs w:val="20"/>
                      <w:lang w:val="es-ES"/>
                    </w:rPr>
                  </w:pPr>
                  <w:r w:rsidRPr="00C21C4D">
                    <w:rPr>
                      <w:rFonts w:asciiTheme="minorHAnsi" w:eastAsia="Times New Roman" w:hAnsiTheme="minorHAnsi" w:cs="Calibri"/>
                      <w:szCs w:val="20"/>
                      <w:lang w:val="es-ES"/>
                    </w:rPr>
                    <w:t>18 de septiembre de</w:t>
                  </w:r>
                  <w:r w:rsidR="00C21C4D">
                    <w:rPr>
                      <w:rFonts w:asciiTheme="minorHAnsi" w:eastAsia="Times New Roman" w:hAnsiTheme="minorHAnsi" w:cs="Calibri"/>
                      <w:szCs w:val="20"/>
                      <w:lang w:val="es-ES"/>
                    </w:rPr>
                    <w:t> </w:t>
                  </w:r>
                  <w:r w:rsidRPr="00C21C4D">
                    <w:rPr>
                      <w:rFonts w:asciiTheme="minorHAnsi" w:eastAsia="Times New Roman" w:hAnsiTheme="minorHAnsi" w:cs="Calibri"/>
                      <w:szCs w:val="20"/>
                      <w:lang w:val="es-ES"/>
                    </w:rPr>
                    <w:t>2018</w:t>
                  </w:r>
                </w:p>
              </w:tc>
            </w:tr>
          </w:tbl>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Documentación, colaboración y contactos</w:t>
            </w:r>
          </w:p>
          <w:p w:rsidR="00BE6606" w:rsidRPr="00D1570A" w:rsidRDefault="00BE6606" w:rsidP="00487408">
            <w:pPr>
              <w:pStyle w:val="CEONormal"/>
              <w:rPr>
                <w:lang w:val="es-ES_tradnl"/>
              </w:rPr>
            </w:pPr>
            <w:r w:rsidRPr="00D1570A">
              <w:rPr>
                <w:lang w:val="es-ES_tradnl"/>
              </w:rPr>
              <w:t xml:space="preserve">En las reuniones relativas a las Comisiones de Estudio del UIT-D no se utilizarán documentos impresos. Se invita pues a los </w:t>
            </w:r>
            <w:r w:rsidRPr="00BE6606">
              <w:rPr>
                <w:cs/>
                <w:lang w:val="es-ES_tradnl"/>
              </w:rPr>
              <w:t>‎</w:t>
            </w:r>
            <w:r w:rsidRPr="00BE6606">
              <w:rPr>
                <w:rtl/>
                <w:cs/>
                <w:lang w:val="es-ES_tradnl"/>
              </w:rPr>
              <w:t>delegados a llevar consigo sus ordenadores portátiles para descargar todos los documentos de las ‎</w:t>
            </w:r>
            <w:r w:rsidRPr="00D1570A">
              <w:rPr>
                <w:lang w:val="es-ES_tradnl"/>
              </w:rPr>
              <w:t xml:space="preserve">reuniones y acceder a la dirección web de nuevos documentos. Puede consultarse una guía </w:t>
            </w:r>
            <w:r w:rsidRPr="00BE6606">
              <w:rPr>
                <w:cs/>
                <w:lang w:val="es-ES_tradnl"/>
              </w:rPr>
              <w:t>‎</w:t>
            </w:r>
            <w:r w:rsidRPr="00BE6606">
              <w:rPr>
                <w:rtl/>
                <w:cs/>
                <w:lang w:val="es-ES_tradnl"/>
              </w:rPr>
              <w:t>del usuario para la sincronización de documentos‎</w:t>
            </w:r>
            <w:r w:rsidRPr="00D1570A">
              <w:rPr>
                <w:lang w:val="es-ES_tradnl"/>
              </w:rPr>
              <w:t xml:space="preserve"> </w:t>
            </w:r>
            <w:hyperlink r:id="rId30" w:history="1">
              <w:r w:rsidRPr="00BE6606">
                <w:rPr>
                  <w:rStyle w:val="Hyperlink"/>
                  <w:lang w:val="es-ES"/>
                </w:rPr>
                <w:t>aquí</w:t>
              </w:r>
            </w:hyperlink>
            <w:r w:rsidRPr="00D1570A">
              <w:rPr>
                <w:lang w:val="es-ES_tradnl"/>
              </w:rPr>
              <w:t>.</w:t>
            </w:r>
          </w:p>
          <w:p w:rsidR="00BE6606" w:rsidRPr="00D1570A" w:rsidRDefault="00BE6606" w:rsidP="00487408">
            <w:pPr>
              <w:pStyle w:val="CEONormal"/>
              <w:rPr>
                <w:lang w:val="es-ES_tradnl"/>
              </w:rPr>
            </w:pPr>
            <w:r w:rsidRPr="00D1570A">
              <w:rPr>
                <w:lang w:val="es-ES_tradnl"/>
              </w:rPr>
              <w:lastRenderedPageBreak/>
              <w:t xml:space="preserve">La </w:t>
            </w:r>
            <w:r w:rsidRPr="00D1570A">
              <w:rPr>
                <w:b/>
                <w:bCs/>
                <w:lang w:val="es-ES_tradnl"/>
              </w:rPr>
              <w:t xml:space="preserve">Aplicación de escritorio o móvil "ITU-D Events" </w:t>
            </w:r>
            <w:r w:rsidRPr="00D1570A">
              <w:rPr>
                <w:lang w:val="es-ES_tradnl"/>
              </w:rPr>
              <w:t xml:space="preserve">proporciona a los participantes de las reuniones una vía simple y rápida de acceder en los ordenadores, teléfonos inteligentes y tabletas a todos los documentos relevantes y la información práctica de las reuniones. Los detalles necesarios para poder descargar la aplicación se encuentran en esta </w:t>
            </w:r>
            <w:hyperlink r:id="rId31" w:history="1">
              <w:r w:rsidRPr="00BE6606">
                <w:rPr>
                  <w:rStyle w:val="Hyperlink"/>
                  <w:lang w:val="es-ES"/>
                </w:rPr>
                <w:t>página web</w:t>
              </w:r>
            </w:hyperlink>
            <w:r w:rsidRPr="00D1570A">
              <w:rPr>
                <w:lang w:val="es-ES_tradnl"/>
              </w:rPr>
              <w:t>.</w:t>
            </w:r>
          </w:p>
          <w:p w:rsidR="00BE6606" w:rsidRPr="00D1570A" w:rsidRDefault="00BE6606" w:rsidP="00487408">
            <w:pPr>
              <w:pStyle w:val="CEONormal"/>
              <w:rPr>
                <w:lang w:val="es-ES_tradnl"/>
              </w:rPr>
            </w:pPr>
            <w:r w:rsidRPr="00D1570A">
              <w:rPr>
                <w:lang w:val="es-ES_tradnl"/>
              </w:rPr>
              <w:t xml:space="preserve">Hay disponibles diversas </w:t>
            </w:r>
            <w:r w:rsidRPr="00D1570A">
              <w:rPr>
                <w:b/>
                <w:bCs/>
                <w:lang w:val="es-ES_tradnl"/>
              </w:rPr>
              <w:t>herramientas de colaboración</w:t>
            </w:r>
            <w:r w:rsidRPr="00D1570A">
              <w:rPr>
                <w:lang w:val="es-ES_tradnl"/>
              </w:rPr>
              <w:t xml:space="preserve"> para facilitar la participación electrónica de los colaboradores en el trabajo de las Comisiones de Estudio del UIT-D. Mientras que las </w:t>
            </w:r>
            <w:r w:rsidRPr="00D1570A">
              <w:rPr>
                <w:b/>
                <w:bCs/>
                <w:lang w:val="es-ES_tradnl"/>
              </w:rPr>
              <w:t>listas de distribución</w:t>
            </w:r>
            <w:r w:rsidRPr="00D1570A">
              <w:rPr>
                <w:lang w:val="es-ES_tradnl"/>
              </w:rPr>
              <w:t xml:space="preserve"> permiten el intercambio de correos electrónicos entre los expertos interesados en cuestiones de estudio, los sitios de colaboración SharePoint son un lugar de encuentro virtual para los participantes, con un calendario de actividades, anuncios y una zona para intercambiar documentos con miras a facilitar el trabajo en las reuniones y en los periodos entre ellas. También hay disponible un área exclusiva para los equipos de gestión de las Comisiones de Estudio con características similares. Puede encontrarse información sobre estas herramientas </w:t>
            </w:r>
            <w:hyperlink r:id="rId32" w:history="1">
              <w:r w:rsidRPr="00BE6606">
                <w:rPr>
                  <w:rStyle w:val="Hyperlink"/>
                  <w:lang w:val="es-ES"/>
                </w:rPr>
                <w:t>aquí</w:t>
              </w:r>
            </w:hyperlink>
            <w:r w:rsidRPr="00D1570A">
              <w:rPr>
                <w:lang w:val="es-ES_tradnl"/>
              </w:rPr>
              <w:t>.</w:t>
            </w:r>
          </w:p>
          <w:p w:rsidR="002B6544" w:rsidRDefault="00BE6606" w:rsidP="007B5CB0">
            <w:pPr>
              <w:pStyle w:val="CEONormal"/>
              <w:rPr>
                <w:lang w:val="es-ES"/>
              </w:rPr>
            </w:pPr>
            <w:r w:rsidRPr="00BE6606">
              <w:rPr>
                <w:lang w:val="es-ES"/>
              </w:rPr>
              <w:t>Se invita también a los delegados a que se aseguren de que tienen una cuenta TIES para poder acceder a los</w:t>
            </w:r>
            <w:r w:rsidR="00C21C4D">
              <w:rPr>
                <w:lang w:val="es-ES"/>
              </w:rPr>
              <w:t xml:space="preserve"> </w:t>
            </w:r>
            <w:r w:rsidR="002B6544" w:rsidRPr="002B6544">
              <w:rPr>
                <w:lang w:val="es-ES"/>
              </w:rPr>
              <w:t>documentos de las reuniones de las Comisiones de Estudio a través del sitio web</w:t>
            </w:r>
            <w:r w:rsidR="002B6544">
              <w:rPr>
                <w:lang w:val="es-ES"/>
              </w:rPr>
              <w:t xml:space="preserve">, </w:t>
            </w:r>
            <w:r w:rsidR="002B6544" w:rsidRPr="002B6544">
              <w:rPr>
                <w:lang w:val="es-ES"/>
              </w:rPr>
              <w:t>de las páginas de colaboración</w:t>
            </w:r>
            <w:r w:rsidR="002B6544">
              <w:rPr>
                <w:lang w:val="es-ES"/>
              </w:rPr>
              <w:t xml:space="preserve">, </w:t>
            </w:r>
            <w:r w:rsidR="002B6544" w:rsidRPr="002B6544">
              <w:rPr>
                <w:lang w:val="es-ES"/>
              </w:rPr>
              <w:t>l</w:t>
            </w:r>
            <w:r w:rsidR="007B5CB0">
              <w:rPr>
                <w:lang w:val="es-ES"/>
              </w:rPr>
              <w:t>a herramienta de sincronización</w:t>
            </w:r>
            <w:r w:rsidR="002B6544" w:rsidRPr="002B6544">
              <w:rPr>
                <w:lang w:val="es-ES"/>
              </w:rPr>
              <w:t xml:space="preserve"> y la aplicación de escritorio o móvil "</w:t>
            </w:r>
            <w:r w:rsidR="007B5CB0" w:rsidRPr="002B6544">
              <w:rPr>
                <w:lang w:val="es-ES"/>
              </w:rPr>
              <w:t xml:space="preserve"> ITU-D </w:t>
            </w:r>
            <w:r w:rsidR="007B5CB0">
              <w:rPr>
                <w:lang w:val="es-ES"/>
              </w:rPr>
              <w:t>Events</w:t>
            </w:r>
            <w:r w:rsidR="002B6544" w:rsidRPr="002B6544">
              <w:rPr>
                <w:lang w:val="es-ES"/>
              </w:rPr>
              <w:t>"</w:t>
            </w:r>
            <w:r w:rsidR="002B6544">
              <w:rPr>
                <w:lang w:val="es-ES"/>
              </w:rPr>
              <w:t xml:space="preserve">. </w:t>
            </w:r>
            <w:r w:rsidRPr="002B6544">
              <w:rPr>
                <w:lang w:val="es-ES"/>
              </w:rPr>
              <w:t xml:space="preserve">Puede encontrarse información sobre el modo en que solicitar una cuenta TIES </w:t>
            </w:r>
            <w:hyperlink r:id="rId33" w:history="1">
              <w:r w:rsidRPr="002B6544">
                <w:rPr>
                  <w:rStyle w:val="Hyperlink"/>
                  <w:lang w:val="es-ES"/>
                </w:rPr>
                <w:t>aquí</w:t>
              </w:r>
            </w:hyperlink>
            <w:r w:rsidRPr="002B6544">
              <w:rPr>
                <w:lang w:val="es-ES"/>
              </w:rPr>
              <w:t>.</w:t>
            </w:r>
          </w:p>
          <w:p w:rsidR="00BE6606" w:rsidRPr="00CB0DF0" w:rsidRDefault="00BE6606" w:rsidP="00487408">
            <w:pPr>
              <w:pStyle w:val="CEOHeading1Underlined"/>
              <w:rPr>
                <w:rFonts w:asciiTheme="minorHAnsi" w:hAnsiTheme="minorHAnsi" w:cstheme="minorHAnsi"/>
                <w:sz w:val="22"/>
                <w:szCs w:val="22"/>
                <w:lang w:val="es-ES"/>
              </w:rPr>
            </w:pPr>
            <w:r w:rsidRPr="00CB0DF0">
              <w:rPr>
                <w:rFonts w:asciiTheme="minorHAnsi" w:hAnsiTheme="minorHAnsi" w:cstheme="minorHAnsi"/>
                <w:sz w:val="22"/>
                <w:szCs w:val="22"/>
                <w:lang w:val="es-ES"/>
              </w:rPr>
              <w:t>Posibilidades de patrocinio</w:t>
            </w:r>
          </w:p>
          <w:p w:rsidR="00BE6606" w:rsidRPr="00D1570A" w:rsidRDefault="00BE6606" w:rsidP="00487408">
            <w:pPr>
              <w:pStyle w:val="CEONormal"/>
              <w:rPr>
                <w:lang w:val="es-ES_tradnl"/>
              </w:rPr>
            </w:pPr>
            <w:r w:rsidRPr="00D1570A">
              <w:rPr>
                <w:lang w:val="es-ES_tradnl"/>
              </w:rPr>
              <w:t>Tenga a bien tomar nota que se proponen oportunidades de patrocinio para las actividades que se realizan alrededor de las reuniones de Grupo de Relator de las Comisiones de Estudio 1 y 2 del UIT-D y las sesiones temáticas/talleres afines (por ejemplo, exposición, pausas de café/té, desayunos, etc.).</w:t>
            </w:r>
            <w:r w:rsidRPr="00D1570A">
              <w:rPr>
                <w:b/>
                <w:bCs/>
                <w:lang w:val="es-ES_tradnl"/>
              </w:rPr>
              <w:t xml:space="preserve"> </w:t>
            </w:r>
            <w:r w:rsidRPr="00D1570A">
              <w:rPr>
                <w:lang w:val="es-ES_tradnl"/>
              </w:rPr>
              <w:t>Es una gran oportunidad para mejorar la visibilidad y promocionar la marca de su entidad.</w:t>
            </w:r>
          </w:p>
          <w:p w:rsidR="00BE6606" w:rsidRPr="00D1570A" w:rsidRDefault="00BE6606" w:rsidP="00487408">
            <w:pPr>
              <w:pStyle w:val="CEONormal"/>
              <w:rPr>
                <w:lang w:val="es-ES_tradnl"/>
              </w:rPr>
            </w:pPr>
            <w:r w:rsidRPr="00E41620">
              <w:rPr>
                <w:lang w:val="es-ES"/>
              </w:rPr>
              <w:t>Los detalles de estas oportunidades y de los beneficios asociados</w:t>
            </w:r>
            <w:r w:rsidR="002B6544" w:rsidRPr="00E41620">
              <w:rPr>
                <w:lang w:val="es-ES"/>
              </w:rPr>
              <w:t xml:space="preserve"> pueden encontrarse en línea en</w:t>
            </w:r>
            <w:r w:rsidRPr="00E41620">
              <w:rPr>
                <w:lang w:val="es-ES"/>
              </w:rPr>
              <w:t xml:space="preserve"> </w:t>
            </w:r>
            <w:hyperlink r:id="rId34" w:history="1">
              <w:r w:rsidRPr="00BE6606">
                <w:rPr>
                  <w:rStyle w:val="Hyperlink"/>
                  <w:lang w:val="es-ES"/>
                </w:rPr>
                <w:t>http://www.itu.int/go/itudsponsorships</w:t>
              </w:r>
            </w:hyperlink>
            <w:r w:rsidRPr="00E41620">
              <w:rPr>
                <w:lang w:val="es-ES"/>
              </w:rPr>
              <w:t>.</w:t>
            </w:r>
            <w:r w:rsidRPr="00601AAC">
              <w:rPr>
                <w:lang w:val="es-ES"/>
              </w:rPr>
              <w:t xml:space="preserve"> </w:t>
            </w:r>
            <w:r w:rsidRPr="00D1570A">
              <w:rPr>
                <w:b/>
                <w:bCs/>
                <w:lang w:val="es-ES_tradnl"/>
              </w:rPr>
              <w:t xml:space="preserve">En el caso de que tenga alguna pregunta, la BDT está a su disposición a través de la siguiente dirección de correo electrónico: </w:t>
            </w:r>
            <w:hyperlink r:id="rId35" w:history="1">
              <w:r w:rsidRPr="00BE6606">
                <w:rPr>
                  <w:rStyle w:val="Hyperlink"/>
                  <w:lang w:val="es-ES"/>
                </w:rPr>
                <w:t>bdtpartners@itu.int</w:t>
              </w:r>
            </w:hyperlink>
            <w:r w:rsidRPr="00D1570A">
              <w:rPr>
                <w:lang w:val="es-ES_tradnl"/>
              </w:rPr>
              <w:t>.</w:t>
            </w:r>
          </w:p>
          <w:p w:rsidR="00BE6606" w:rsidRPr="00D1570A" w:rsidRDefault="00BE6606" w:rsidP="00487408">
            <w:pPr>
              <w:pStyle w:val="CEOHeading1Underlined"/>
              <w:rPr>
                <w:rFonts w:asciiTheme="minorHAnsi" w:hAnsiTheme="minorHAnsi" w:cstheme="minorHAnsi"/>
                <w:sz w:val="22"/>
                <w:szCs w:val="22"/>
                <w:lang w:val="es-ES_tradnl"/>
              </w:rPr>
            </w:pPr>
            <w:r w:rsidRPr="00D1570A">
              <w:rPr>
                <w:rFonts w:asciiTheme="minorHAnsi" w:hAnsiTheme="minorHAnsi" w:cstheme="minorHAnsi"/>
                <w:sz w:val="22"/>
                <w:szCs w:val="22"/>
                <w:lang w:val="es-ES_tradnl"/>
              </w:rPr>
              <w:t>Información práctica</w:t>
            </w:r>
          </w:p>
          <w:p w:rsidR="00BE6606" w:rsidRPr="00D1570A" w:rsidRDefault="00BE6606" w:rsidP="00487408">
            <w:pPr>
              <w:pStyle w:val="CEONormal"/>
              <w:rPr>
                <w:lang w:val="es-ES_tradnl"/>
              </w:rPr>
            </w:pPr>
            <w:r w:rsidRPr="00D1570A">
              <w:rPr>
                <w:lang w:val="es-ES_tradnl"/>
              </w:rPr>
              <w:t xml:space="preserve">Puede consultar una lista de los hoteles de Ginebra que ofrecen tarifas preferenciales a la UIT en la siguiente </w:t>
            </w:r>
            <w:hyperlink r:id="rId36" w:history="1">
              <w:r w:rsidRPr="00BE6606">
                <w:rPr>
                  <w:rStyle w:val="Hyperlink"/>
                  <w:lang w:val="es-ES"/>
                </w:rPr>
                <w:t>página web</w:t>
              </w:r>
            </w:hyperlink>
            <w:r w:rsidRPr="00D1570A">
              <w:rPr>
                <w:lang w:val="es-ES_tradnl"/>
              </w:rPr>
              <w:t>.</w:t>
            </w:r>
          </w:p>
          <w:p w:rsidR="00C86448" w:rsidRPr="00D1570A" w:rsidRDefault="00BE6606" w:rsidP="00487408">
            <w:pPr>
              <w:pStyle w:val="CEONormal"/>
              <w:rPr>
                <w:lang w:val="es-ES_tradnl"/>
              </w:rPr>
            </w:pPr>
            <w:r w:rsidRPr="00D1570A">
              <w:rPr>
                <w:lang w:val="es-ES_tradnl"/>
              </w:rPr>
              <w:t xml:space="preserve">Si tiene alguna pregunta que aclarar en relación con estas reuniones o las actividades de las Comisiones de Estudio del UIT-D, no dude en ponerse en contacto con la </w:t>
            </w:r>
            <w:r w:rsidRPr="00D1570A">
              <w:rPr>
                <w:b/>
                <w:bCs/>
                <w:lang w:val="es-ES_tradnl"/>
              </w:rPr>
              <w:t xml:space="preserve">Secretaría de Comisiones de Estudio del UIT-D </w:t>
            </w:r>
            <w:r w:rsidRPr="00D1570A">
              <w:rPr>
                <w:lang w:val="es-ES_tradnl"/>
              </w:rPr>
              <w:t xml:space="preserve">(por correo electrónico: </w:t>
            </w:r>
            <w:hyperlink r:id="rId37" w:history="1">
              <w:r w:rsidRPr="00BE6606">
                <w:rPr>
                  <w:rStyle w:val="Hyperlink"/>
                  <w:lang w:val="es-ES"/>
                </w:rPr>
                <w:t>devsg@itu.int</w:t>
              </w:r>
            </w:hyperlink>
            <w:r w:rsidRPr="00D1570A">
              <w:rPr>
                <w:lang w:val="es-ES_tradnl"/>
              </w:rPr>
              <w:t xml:space="preserve"> o por tel.: +41 22 730 5999).</w:t>
            </w:r>
          </w:p>
        </w:tc>
      </w:tr>
    </w:tbl>
    <w:p w:rsidR="00487408" w:rsidRPr="00D1570A" w:rsidRDefault="00487408" w:rsidP="0032202E">
      <w:pPr>
        <w:pStyle w:val="Reasons"/>
        <w:rPr>
          <w:lang w:val="es-ES_tradnl"/>
        </w:rPr>
      </w:pPr>
    </w:p>
    <w:p w:rsidR="00487408" w:rsidRDefault="00487408">
      <w:pPr>
        <w:jc w:val="center"/>
      </w:pPr>
      <w:r>
        <w:t>______________</w:t>
      </w:r>
    </w:p>
    <w:sectPr w:rsidR="00487408" w:rsidSect="00B02E92">
      <w:headerReference w:type="even" r:id="rId38"/>
      <w:headerReference w:type="default" r:id="rId39"/>
      <w:footerReference w:type="default" r:id="rId40"/>
      <w:headerReference w:type="first" r:id="rId41"/>
      <w:footerReference w:type="first" r:id="rId42"/>
      <w:pgSz w:w="11907" w:h="16834" w:code="9"/>
      <w:pgMar w:top="1134" w:right="1134" w:bottom="1134" w:left="1134"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F95" w:rsidRDefault="00A25F95">
      <w:r>
        <w:separator/>
      </w:r>
    </w:p>
  </w:endnote>
  <w:endnote w:type="continuationSeparator" w:id="0">
    <w:p w:rsidR="00A25F95" w:rsidRDefault="00A25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D14" w:rsidRPr="00506D14" w:rsidRDefault="00506D14" w:rsidP="00506D14">
    <w:pPr>
      <w:pStyle w:val="Footer"/>
      <w:rPr>
        <w:sz w:val="16"/>
        <w:szCs w:val="16"/>
      </w:rPr>
    </w:pPr>
    <w:r w:rsidRPr="00506D14">
      <w:rPr>
        <w:sz w:val="16"/>
        <w:szCs w:val="16"/>
      </w:rPr>
      <w:fldChar w:fldCharType="begin"/>
    </w:r>
    <w:r w:rsidRPr="00506D14">
      <w:rPr>
        <w:sz w:val="16"/>
        <w:szCs w:val="16"/>
      </w:rPr>
      <w:instrText xml:space="preserve"> FILENAME \p  \* MERGEFORMAT </w:instrText>
    </w:r>
    <w:r w:rsidRPr="00506D14">
      <w:rPr>
        <w:sz w:val="16"/>
        <w:szCs w:val="16"/>
      </w:rPr>
      <w:fldChar w:fldCharType="separate"/>
    </w:r>
    <w:r w:rsidR="00CB0DF0">
      <w:rPr>
        <w:noProof/>
        <w:sz w:val="16"/>
        <w:szCs w:val="16"/>
      </w:rPr>
      <w:t>P:\ESP\ITU-D\SG-D\CSTG\005S.docx</w:t>
    </w:r>
    <w:r w:rsidRPr="00506D14">
      <w:rPr>
        <w:noProof/>
        <w:sz w:val="16"/>
        <w:szCs w:val="16"/>
      </w:rPr>
      <w:fldChar w:fldCharType="end"/>
    </w:r>
    <w:r w:rsidRPr="00506D14">
      <w:rPr>
        <w:noProof/>
        <w:sz w:val="16"/>
        <w:szCs w:val="16"/>
      </w:rPr>
      <w:t xml:space="preserve"> (439649)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2DE" w:rsidRPr="007858CB" w:rsidRDefault="002422DE" w:rsidP="00B02E92">
    <w:pPr>
      <w:pStyle w:val="BDTFooter"/>
      <w:rPr>
        <w:rFonts w:eastAsia="Times New Roman" w:cs="Calibri"/>
        <w:sz w:val="18"/>
        <w:szCs w:val="18"/>
        <w:u w:val="single"/>
        <w:lang w:val="es-ES_tradnl"/>
      </w:rPr>
    </w:pPr>
    <w:r w:rsidRPr="007858CB">
      <w:rPr>
        <w:rFonts w:eastAsia="Times New Roman" w:cs="Calibri"/>
        <w:sz w:val="18"/>
        <w:szCs w:val="18"/>
        <w:lang w:val="es-ES_tradnl"/>
      </w:rPr>
      <w:t>Unión Internacional de Telecomunicaciones • Place des Nations • CH</w:t>
    </w:r>
    <w:r w:rsidRPr="007858CB">
      <w:rPr>
        <w:rFonts w:eastAsia="Times New Roman" w:cs="Calibri"/>
        <w:sz w:val="18"/>
        <w:szCs w:val="18"/>
        <w:lang w:val="es-ES_tradnl"/>
      </w:rPr>
      <w:noBreakHyphen/>
      <w:t>1211 Ginebra 20 • Suiza</w:t>
    </w:r>
    <w:r w:rsidRPr="007858CB">
      <w:rPr>
        <w:rFonts w:eastAsia="Times New Roman" w:cs="Calibri"/>
        <w:sz w:val="18"/>
        <w:szCs w:val="18"/>
        <w:lang w:val="es-ES_tradnl"/>
      </w:rPr>
      <w:br/>
      <w:t>Tel</w:t>
    </w:r>
    <w:r w:rsidR="00506D14">
      <w:rPr>
        <w:rFonts w:eastAsia="Times New Roman" w:cs="Calibri"/>
        <w:sz w:val="18"/>
        <w:szCs w:val="18"/>
        <w:lang w:val="es-ES_tradnl"/>
      </w:rPr>
      <w:t>.</w:t>
    </w:r>
    <w:r w:rsidRPr="007858CB">
      <w:rPr>
        <w:rFonts w:eastAsia="Times New Roman" w:cs="Calibri"/>
        <w:sz w:val="18"/>
        <w:szCs w:val="18"/>
        <w:lang w:val="es-ES_tradnl"/>
      </w:rPr>
      <w:t xml:space="preserve">: +41 22 730 5111 • Fax: +41 22 733 5545/730 5484 • </w:t>
    </w:r>
    <w:r w:rsidR="00945BC4" w:rsidRPr="007858CB">
      <w:rPr>
        <w:rFonts w:eastAsia="Times New Roman" w:cs="Calibri"/>
        <w:sz w:val="18"/>
        <w:szCs w:val="18"/>
        <w:lang w:val="es-ES_tradnl"/>
      </w:rPr>
      <w:t xml:space="preserve">Correo-e: </w:t>
    </w:r>
    <w:hyperlink r:id="rId1" w:history="1">
      <w:r w:rsidR="00945BC4" w:rsidRPr="007858CB">
        <w:rPr>
          <w:rStyle w:val="Hyperlink"/>
          <w:rFonts w:eastAsia="Times New Roman" w:cs="Calibri"/>
          <w:sz w:val="18"/>
          <w:szCs w:val="18"/>
          <w:lang w:val="es-ES_tradnl"/>
        </w:rPr>
        <w:t>bdtmail@itu.int</w:t>
      </w:r>
      <w:r w:rsidR="00945BC4" w:rsidRPr="007858CB">
        <w:rPr>
          <w:rStyle w:val="Hyperlink"/>
          <w:rFonts w:eastAsia="Times New Roman" w:cs="Calibri"/>
          <w:sz w:val="18"/>
          <w:szCs w:val="18"/>
          <w:u w:val="none"/>
          <w:lang w:val="es-ES_tradnl"/>
        </w:rPr>
        <w:t xml:space="preserve"> </w:t>
      </w:r>
      <w:r w:rsidR="00FE0B9C" w:rsidRPr="007858CB">
        <w:rPr>
          <w:rFonts w:eastAsia="Times New Roman" w:cs="Calibri"/>
          <w:sz w:val="18"/>
          <w:szCs w:val="18"/>
          <w:lang w:val="es-ES_tradnl"/>
        </w:rPr>
        <w:t>•</w:t>
      </w:r>
    </w:hyperlink>
    <w:r w:rsidR="00AF3734" w:rsidRPr="007858CB">
      <w:rPr>
        <w:rFonts w:eastAsia="Times New Roman" w:cs="Calibri"/>
        <w:sz w:val="18"/>
        <w:szCs w:val="18"/>
        <w:lang w:val="es-ES_tradnl"/>
      </w:rPr>
      <w:t xml:space="preserve"> </w:t>
    </w:r>
    <w:hyperlink r:id="rId2" w:history="1">
      <w:r w:rsidR="00945BC4" w:rsidRPr="007858CB">
        <w:rPr>
          <w:rStyle w:val="Hyperlink"/>
          <w:rFonts w:eastAsia="Times New Roman" w:cs="Calibri"/>
          <w:sz w:val="18"/>
          <w:szCs w:val="18"/>
          <w:lang w:val="es-ES_tradnl"/>
        </w:rPr>
        <w:t>www.itu.int/itu-d</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F95" w:rsidRDefault="00A25F95">
      <w:r>
        <w:t>____________________</w:t>
      </w:r>
    </w:p>
  </w:footnote>
  <w:footnote w:type="continuationSeparator" w:id="0">
    <w:p w:rsidR="00A25F95" w:rsidRDefault="00A25F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112773"/>
      <w:docPartObj>
        <w:docPartGallery w:val="Page Numbers (Top of Page)"/>
        <w:docPartUnique/>
      </w:docPartObj>
    </w:sdtPr>
    <w:sdtEndPr>
      <w:rPr>
        <w:noProof/>
      </w:rPr>
    </w:sdtEndPr>
    <w:sdtContent>
      <w:p w:rsidR="00643DEB" w:rsidRDefault="00643DEB" w:rsidP="00643DEB">
        <w:pPr>
          <w:pStyle w:val="Header"/>
          <w:jc w:val="center"/>
          <w:rPr>
            <w:noProof/>
          </w:rPr>
        </w:pPr>
        <w:r>
          <w:fldChar w:fldCharType="begin"/>
        </w:r>
        <w:r>
          <w:instrText xml:space="preserve"> PAGE   \* MERGEFORMAT </w:instrText>
        </w:r>
        <w:r>
          <w:fldChar w:fldCharType="separate"/>
        </w:r>
        <w:r w:rsidR="00D35F7F">
          <w:rPr>
            <w:noProof/>
          </w:rPr>
          <w:t>2</w:t>
        </w:r>
        <w:r>
          <w:rPr>
            <w:noProof/>
          </w:rPr>
          <w:fldChar w:fldCharType="end"/>
        </w:r>
      </w:p>
      <w:p w:rsidR="00643DEB" w:rsidRDefault="00ED7206" w:rsidP="00FB0121">
        <w:pPr>
          <w:pStyle w:val="Header"/>
          <w:rPr>
            <w:noProof/>
          </w:rPr>
        </w:pPr>
      </w:p>
    </w:sdtContent>
  </w:sdt>
  <w:p w:rsidR="00AF3734" w:rsidRDefault="00AF3734" w:rsidP="00FB0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40561546"/>
      <w:docPartObj>
        <w:docPartGallery w:val="Page Numbers (Top of Page)"/>
        <w:docPartUnique/>
      </w:docPartObj>
    </w:sdtPr>
    <w:sdtEndPr>
      <w:rPr>
        <w:noProof/>
      </w:rPr>
    </w:sdtEndPr>
    <w:sdtContent>
      <w:p w:rsidR="00E21FC0" w:rsidRPr="00506D14" w:rsidRDefault="00E21FC0" w:rsidP="00D35F7F">
        <w:pPr>
          <w:pStyle w:val="Header"/>
          <w:jc w:val="center"/>
          <w:rPr>
            <w:noProof/>
            <w:sz w:val="18"/>
            <w:szCs w:val="18"/>
          </w:rPr>
        </w:pPr>
        <w:r w:rsidRPr="00506D14">
          <w:rPr>
            <w:sz w:val="18"/>
            <w:szCs w:val="18"/>
          </w:rPr>
          <w:fldChar w:fldCharType="begin"/>
        </w:r>
        <w:r w:rsidRPr="00506D14">
          <w:rPr>
            <w:sz w:val="18"/>
            <w:szCs w:val="18"/>
          </w:rPr>
          <w:instrText xml:space="preserve"> PAGE   \* MERGEFORMAT </w:instrText>
        </w:r>
        <w:r w:rsidRPr="00506D14">
          <w:rPr>
            <w:sz w:val="18"/>
            <w:szCs w:val="18"/>
          </w:rPr>
          <w:fldChar w:fldCharType="separate"/>
        </w:r>
        <w:r w:rsidR="00ED7206">
          <w:rPr>
            <w:noProof/>
            <w:sz w:val="18"/>
            <w:szCs w:val="18"/>
          </w:rPr>
          <w:t>2</w:t>
        </w:r>
        <w:r w:rsidRPr="00506D14">
          <w:rPr>
            <w:noProof/>
            <w:sz w:val="18"/>
            <w:szCs w:val="1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F7F" w:rsidRPr="00084512" w:rsidRDefault="00D35F7F" w:rsidP="00C86448">
    <w:pPr>
      <w:pStyle w:val="Header"/>
      <w:tabs>
        <w:tab w:val="clear" w:pos="4320"/>
        <w:tab w:val="clear" w:pos="8640"/>
        <w:tab w:val="left" w:pos="4185"/>
      </w:tabs>
      <w:spacing w:before="160" w:after="120" w:line="360" w:lineRule="auto"/>
      <w:jc w:val="center"/>
      <w:rPr>
        <w:sz w:val="24"/>
        <w:szCs w:val="24"/>
      </w:rPr>
    </w:pPr>
    <w:r>
      <w:rPr>
        <w:noProof/>
        <w:lang w:eastAsia="zh-CN"/>
      </w:rPr>
      <w:drawing>
        <wp:inline distT="0" distB="0" distL="0" distR="0">
          <wp:extent cx="647700" cy="73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733425"/>
                  </a:xfrm>
                  <a:prstGeom prst="rect">
                    <a:avLst/>
                  </a:prstGeom>
                  <a:noFill/>
                  <a:ln>
                    <a:noFill/>
                  </a:ln>
                </pic:spPr>
              </pic:pic>
            </a:graphicData>
          </a:graphic>
        </wp:inline>
      </w:drawing>
    </w:r>
  </w:p>
  <w:p w:rsidR="00E21FC0" w:rsidRPr="00084512" w:rsidRDefault="00E21FC0" w:rsidP="00C86448">
    <w:pPr>
      <w:pStyle w:val="Header"/>
      <w:tabs>
        <w:tab w:val="clear" w:pos="4320"/>
        <w:tab w:val="clear" w:pos="8640"/>
        <w:tab w:val="left" w:pos="4185"/>
      </w:tabs>
      <w:spacing w:after="120"/>
      <w:rPr>
        <w:sz w:val="24"/>
        <w:szCs w:val="24"/>
      </w:rPr>
    </w:pPr>
  </w:p>
  <w:p w:rsidR="00D35F7F" w:rsidRPr="00084512" w:rsidRDefault="00D35F7F" w:rsidP="00C86448">
    <w:pPr>
      <w:pStyle w:val="Header"/>
      <w:tabs>
        <w:tab w:val="clear" w:pos="4320"/>
        <w:tab w:val="clear" w:pos="8640"/>
        <w:tab w:val="left" w:pos="4185"/>
      </w:tabs>
      <w:spacing w:after="120"/>
      <w:rPr>
        <w:sz w:val="24"/>
        <w:szCs w:val="24"/>
        <w:lang w:val="es-ES"/>
      </w:rPr>
    </w:pPr>
    <w:r w:rsidRPr="00084512">
      <w:rPr>
        <w:rStyle w:val="BDTName"/>
        <w:sz w:val="24"/>
        <w:szCs w:val="24"/>
      </w:rPr>
      <w:t xml:space="preserve">Oficina de Desarrollo </w:t>
    </w:r>
    <w:r w:rsidRPr="00084512">
      <w:rPr>
        <w:rStyle w:val="BDTName"/>
        <w:sz w:val="24"/>
        <w:szCs w:val="24"/>
      </w:rPr>
      <w:br/>
      <w:t>de las Telecomunicaciones (BDT)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9pt;height:9pt" o:bullet="t">
        <v:imagedata r:id="rId1" o:title=""/>
      </v:shape>
    </w:pict>
  </w:numPicBullet>
  <w:abstractNum w:abstractNumId="0" w15:restartNumberingAfterBreak="0">
    <w:nsid w:val="FFFFFF7C"/>
    <w:multiLevelType w:val="singleLevel"/>
    <w:tmpl w:val="D27ED92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104C86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05C39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79A1F0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EF200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E2D6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8E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FAC7C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0E2B4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BD96B1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046D7EC1"/>
    <w:multiLevelType w:val="hybridMultilevel"/>
    <w:tmpl w:val="052A60E0"/>
    <w:lvl w:ilvl="0" w:tplc="19227E42">
      <w:start w:val="1"/>
      <w:numFmt w:val="decimal"/>
      <w:pStyle w:val="BDTIndent1-123"/>
      <w:lvlText w:val="%1."/>
      <w:lvlJc w:val="left"/>
      <w:pPr>
        <w:tabs>
          <w:tab w:val="num" w:pos="927"/>
        </w:tabs>
        <w:ind w:left="927" w:hanging="360"/>
      </w:pPr>
      <w:rPr>
        <w:rFonts w:ascii="Verdana" w:hAnsi="Verdana" w:cs="Times New Roman" w:hint="default"/>
        <w:b w:val="0"/>
        <w:i w:val="0"/>
        <w:sz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hint="default"/>
        <w:b w:val="0"/>
        <w:i w:val="0"/>
        <w:sz w:val="18"/>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BAD2384"/>
    <w:multiLevelType w:val="hybridMultilevel"/>
    <w:tmpl w:val="3228AFFC"/>
    <w:lvl w:ilvl="0" w:tplc="FE9C63CA">
      <w:start w:val="1"/>
      <w:numFmt w:val="bullet"/>
      <w:pStyle w:val="BDTIndent-bulletsBlueSquare"/>
      <w:lvlText w:val=""/>
      <w:lvlPicBulletId w:val="0"/>
      <w:lvlJc w:val="left"/>
      <w:pPr>
        <w:tabs>
          <w:tab w:val="num" w:pos="927"/>
        </w:tabs>
        <w:ind w:left="927" w:hanging="360"/>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28FF7C6E"/>
    <w:multiLevelType w:val="hybridMultilevel"/>
    <w:tmpl w:val="D1DA13B6"/>
    <w:lvl w:ilvl="0" w:tplc="8C9CD970">
      <w:start w:val="1"/>
      <w:numFmt w:val="decimal"/>
      <w:pStyle w:val="BDTHeading1-Numbered"/>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4414FCE"/>
    <w:multiLevelType w:val="hybridMultilevel"/>
    <w:tmpl w:val="8E5E39E2"/>
    <w:lvl w:ilvl="0" w:tplc="00421AD6">
      <w:start w:val="1"/>
      <w:numFmt w:val="lowerLetter"/>
      <w:lvlText w:val="%1."/>
      <w:lvlJc w:val="left"/>
      <w:pPr>
        <w:ind w:left="717"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8" w15:restartNumberingAfterBreak="0">
    <w:nsid w:val="37ED3CC0"/>
    <w:multiLevelType w:val="hybridMultilevel"/>
    <w:tmpl w:val="1A881D94"/>
    <w:lvl w:ilvl="0" w:tplc="3FDADA78">
      <w:start w:val="1"/>
      <w:numFmt w:val="bullet"/>
      <w:pStyle w:val="BDTEndashListNoIndent"/>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1775F4"/>
    <w:multiLevelType w:val="hybridMultilevel"/>
    <w:tmpl w:val="6762B042"/>
    <w:lvl w:ilvl="0" w:tplc="7A9AC6D6">
      <w:start w:val="1"/>
      <w:numFmt w:val="decimal"/>
      <w:pStyle w:val="BDTcontribution-H123"/>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9971BCB"/>
    <w:multiLevelType w:val="hybridMultilevel"/>
    <w:tmpl w:val="ED2A2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8059B"/>
    <w:multiLevelType w:val="hybridMultilevel"/>
    <w:tmpl w:val="D430DA5E"/>
    <w:lvl w:ilvl="0" w:tplc="703E55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7406E6"/>
    <w:multiLevelType w:val="hybridMultilevel"/>
    <w:tmpl w:val="EBA84B00"/>
    <w:lvl w:ilvl="0" w:tplc="3D22D026">
      <w:numFmt w:val="bullet"/>
      <w:lvlText w:val="-"/>
      <w:lvlJc w:val="left"/>
      <w:pPr>
        <w:ind w:left="720" w:hanging="360"/>
      </w:pPr>
      <w:rPr>
        <w:rFonts w:ascii="Calibri" w:eastAsia="SimSun" w:hAnsi="Calibri"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05F91"/>
    <w:multiLevelType w:val="hybridMultilevel"/>
    <w:tmpl w:val="7EC83216"/>
    <w:lvl w:ilvl="0" w:tplc="ED405FDA">
      <w:numFmt w:val="bullet"/>
      <w:pStyle w:val="BDTIndent-bulletsblackdo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D96243"/>
    <w:multiLevelType w:val="hybridMultilevel"/>
    <w:tmpl w:val="C8867728"/>
    <w:lvl w:ilvl="0" w:tplc="D30C1158">
      <w:start w:val="1"/>
      <w:numFmt w:val="lowerLetter"/>
      <w:pStyle w:val="BDTIndent1-abc"/>
      <w:lvlText w:val="%1."/>
      <w:lvlJc w:val="left"/>
      <w:pPr>
        <w:tabs>
          <w:tab w:val="num" w:pos="1494"/>
        </w:tabs>
        <w:ind w:left="1494" w:hanging="360"/>
      </w:pPr>
      <w:rPr>
        <w:rFonts w:ascii="Calibri" w:hAnsi="Calibri"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3E26E2E"/>
    <w:multiLevelType w:val="hybridMultilevel"/>
    <w:tmpl w:val="497ECF36"/>
    <w:lvl w:ilvl="0" w:tplc="E4BA2EBC">
      <w:start w:val="1"/>
      <w:numFmt w:val="bullet"/>
      <w:pStyle w:val="BDTDistributionEmdash"/>
      <w:lvlText w:val="–"/>
      <w:lvlJc w:val="left"/>
      <w:pPr>
        <w:tabs>
          <w:tab w:val="num" w:pos="2237"/>
        </w:tabs>
        <w:ind w:left="2237" w:hanging="360"/>
      </w:pPr>
      <w:rPr>
        <w:rFonts w:ascii="Verdana" w:hAnsi="Verdana"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A415878"/>
    <w:multiLevelType w:val="hybridMultilevel"/>
    <w:tmpl w:val="D3201C5C"/>
    <w:lvl w:ilvl="0" w:tplc="D606304A">
      <w:numFmt w:val="bullet"/>
      <w:lvlText w:val="–"/>
      <w:lvlJc w:val="left"/>
      <w:pPr>
        <w:ind w:left="720" w:hanging="360"/>
      </w:pPr>
      <w:rPr>
        <w:rFonts w:ascii="Calibri" w:eastAsia="SimSun" w:hAnsi="Calibri" w:cs="Traditional Arabic"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803F8C"/>
    <w:multiLevelType w:val="hybridMultilevel"/>
    <w:tmpl w:val="29843874"/>
    <w:lvl w:ilvl="0" w:tplc="72D4B984">
      <w:start w:val="1"/>
      <w:numFmt w:val="lowerLetter"/>
      <w:lvlText w:val="%1."/>
      <w:lvlJc w:val="left"/>
      <w:pPr>
        <w:tabs>
          <w:tab w:val="num" w:pos="1440"/>
        </w:tabs>
        <w:ind w:left="1440" w:hanging="360"/>
      </w:pPr>
      <w:rPr>
        <w:rFonts w:cs="Times New Roman" w:hint="default"/>
      </w:rPr>
    </w:lvl>
    <w:lvl w:ilvl="1" w:tplc="E258DE48">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C2F6C2A"/>
    <w:multiLevelType w:val="hybridMultilevel"/>
    <w:tmpl w:val="339C4BC2"/>
    <w:lvl w:ilvl="0" w:tplc="A4C46C42">
      <w:start w:val="1"/>
      <w:numFmt w:val="bullet"/>
      <w:pStyle w:val="BDTEmdashList"/>
      <w:lvlText w:val="–"/>
      <w:lvlJc w:val="left"/>
      <w:pPr>
        <w:tabs>
          <w:tab w:val="num" w:pos="1069"/>
        </w:tabs>
        <w:ind w:left="1069" w:hanging="360"/>
      </w:pPr>
      <w:rPr>
        <w:rFonts w:ascii="Verdana" w:hAnsi="Verdana" w:hint="default"/>
        <w:color w:val="auto"/>
      </w:rPr>
    </w:lvl>
    <w:lvl w:ilvl="1" w:tplc="FFFFFFFF">
      <w:start w:val="1"/>
      <w:numFmt w:val="bullet"/>
      <w:lvlText w:val="o"/>
      <w:lvlJc w:val="left"/>
      <w:pPr>
        <w:tabs>
          <w:tab w:val="num" w:pos="272"/>
        </w:tabs>
        <w:ind w:left="272" w:hanging="360"/>
      </w:pPr>
      <w:rPr>
        <w:rFonts w:ascii="Courier New" w:hAnsi="Courier New" w:hint="default"/>
      </w:rPr>
    </w:lvl>
    <w:lvl w:ilvl="2" w:tplc="FFFFFFFF">
      <w:start w:val="1"/>
      <w:numFmt w:val="bullet"/>
      <w:lvlText w:val=""/>
      <w:lvlJc w:val="left"/>
      <w:pPr>
        <w:tabs>
          <w:tab w:val="num" w:pos="992"/>
        </w:tabs>
        <w:ind w:left="992" w:hanging="360"/>
      </w:pPr>
      <w:rPr>
        <w:rFonts w:ascii="Wingdings" w:hAnsi="Wingdings" w:hint="default"/>
      </w:rPr>
    </w:lvl>
    <w:lvl w:ilvl="3" w:tplc="FFFFFFFF">
      <w:start w:val="1"/>
      <w:numFmt w:val="bullet"/>
      <w:lvlText w:val=""/>
      <w:lvlJc w:val="left"/>
      <w:pPr>
        <w:tabs>
          <w:tab w:val="num" w:pos="1712"/>
        </w:tabs>
        <w:ind w:left="1712" w:hanging="360"/>
      </w:pPr>
      <w:rPr>
        <w:rFonts w:ascii="Symbol" w:hAnsi="Symbol" w:hint="default"/>
      </w:rPr>
    </w:lvl>
    <w:lvl w:ilvl="4" w:tplc="FFFFFFFF">
      <w:start w:val="1"/>
      <w:numFmt w:val="bullet"/>
      <w:lvlText w:val="o"/>
      <w:lvlJc w:val="left"/>
      <w:pPr>
        <w:tabs>
          <w:tab w:val="num" w:pos="2432"/>
        </w:tabs>
        <w:ind w:left="2432" w:hanging="360"/>
      </w:pPr>
      <w:rPr>
        <w:rFonts w:ascii="Courier New" w:hAnsi="Courier New" w:hint="default"/>
      </w:rPr>
    </w:lvl>
    <w:lvl w:ilvl="5" w:tplc="FFFFFFFF" w:tentative="1">
      <w:start w:val="1"/>
      <w:numFmt w:val="bullet"/>
      <w:lvlText w:val=""/>
      <w:lvlJc w:val="left"/>
      <w:pPr>
        <w:tabs>
          <w:tab w:val="num" w:pos="3152"/>
        </w:tabs>
        <w:ind w:left="3152" w:hanging="360"/>
      </w:pPr>
      <w:rPr>
        <w:rFonts w:ascii="Wingdings" w:hAnsi="Wingdings" w:hint="default"/>
      </w:rPr>
    </w:lvl>
    <w:lvl w:ilvl="6" w:tplc="FFFFFFFF" w:tentative="1">
      <w:start w:val="1"/>
      <w:numFmt w:val="bullet"/>
      <w:lvlText w:val=""/>
      <w:lvlJc w:val="left"/>
      <w:pPr>
        <w:tabs>
          <w:tab w:val="num" w:pos="3872"/>
        </w:tabs>
        <w:ind w:left="3872" w:hanging="360"/>
      </w:pPr>
      <w:rPr>
        <w:rFonts w:ascii="Symbol" w:hAnsi="Symbol" w:hint="default"/>
      </w:rPr>
    </w:lvl>
    <w:lvl w:ilvl="7" w:tplc="FFFFFFFF" w:tentative="1">
      <w:start w:val="1"/>
      <w:numFmt w:val="bullet"/>
      <w:lvlText w:val="o"/>
      <w:lvlJc w:val="left"/>
      <w:pPr>
        <w:tabs>
          <w:tab w:val="num" w:pos="4592"/>
        </w:tabs>
        <w:ind w:left="4592" w:hanging="360"/>
      </w:pPr>
      <w:rPr>
        <w:rFonts w:ascii="Courier New" w:hAnsi="Courier New" w:hint="default"/>
      </w:rPr>
    </w:lvl>
    <w:lvl w:ilvl="8" w:tplc="FFFFFFFF" w:tentative="1">
      <w:start w:val="1"/>
      <w:numFmt w:val="bullet"/>
      <w:lvlText w:val=""/>
      <w:lvlJc w:val="left"/>
      <w:pPr>
        <w:tabs>
          <w:tab w:val="num" w:pos="5312"/>
        </w:tabs>
        <w:ind w:left="531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8"/>
  </w:num>
  <w:num w:numId="13">
    <w:abstractNumId w:val="18"/>
  </w:num>
  <w:num w:numId="14">
    <w:abstractNumId w:val="16"/>
  </w:num>
  <w:num w:numId="15">
    <w:abstractNumId w:val="14"/>
  </w:num>
  <w:num w:numId="16">
    <w:abstractNumId w:val="24"/>
  </w:num>
  <w:num w:numId="17">
    <w:abstractNumId w:val="27"/>
  </w:num>
  <w:num w:numId="18">
    <w:abstractNumId w:val="23"/>
  </w:num>
  <w:num w:numId="19">
    <w:abstractNumId w:val="15"/>
  </w:num>
  <w:num w:numId="20">
    <w:abstractNumId w:val="17"/>
    <w:lvlOverride w:ilvl="0">
      <w:startOverride w:val="1"/>
    </w:lvlOverride>
  </w:num>
  <w:num w:numId="21">
    <w:abstractNumId w:val="25"/>
  </w:num>
  <w:num w:numId="22">
    <w:abstractNumId w:val="26"/>
  </w:num>
  <w:num w:numId="23">
    <w:abstractNumId w:val="22"/>
  </w:num>
  <w:num w:numId="24">
    <w:abstractNumId w:val="2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attachedTemplate r:id="rId1"/>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25F95"/>
    <w:rsid w:val="00030D9E"/>
    <w:rsid w:val="00044DE9"/>
    <w:rsid w:val="00084512"/>
    <w:rsid w:val="00090C1C"/>
    <w:rsid w:val="000A6CD2"/>
    <w:rsid w:val="000B0319"/>
    <w:rsid w:val="000B327F"/>
    <w:rsid w:val="000B3CB3"/>
    <w:rsid w:val="00101325"/>
    <w:rsid w:val="0011561C"/>
    <w:rsid w:val="00147DC2"/>
    <w:rsid w:val="00167E41"/>
    <w:rsid w:val="00232465"/>
    <w:rsid w:val="002422DE"/>
    <w:rsid w:val="002511A3"/>
    <w:rsid w:val="00285A78"/>
    <w:rsid w:val="002B6544"/>
    <w:rsid w:val="002E5A6C"/>
    <w:rsid w:val="003070CE"/>
    <w:rsid w:val="003121F3"/>
    <w:rsid w:val="003737D1"/>
    <w:rsid w:val="00383EEC"/>
    <w:rsid w:val="00397F4E"/>
    <w:rsid w:val="003C4AC4"/>
    <w:rsid w:val="003D2F79"/>
    <w:rsid w:val="0044383A"/>
    <w:rsid w:val="004767BA"/>
    <w:rsid w:val="00487408"/>
    <w:rsid w:val="004B519F"/>
    <w:rsid w:val="004D7510"/>
    <w:rsid w:val="00506D14"/>
    <w:rsid w:val="00514406"/>
    <w:rsid w:val="0051501E"/>
    <w:rsid w:val="005A191D"/>
    <w:rsid w:val="005C2C72"/>
    <w:rsid w:val="005C438E"/>
    <w:rsid w:val="00601AAC"/>
    <w:rsid w:val="00603A46"/>
    <w:rsid w:val="00621E7B"/>
    <w:rsid w:val="00643DEB"/>
    <w:rsid w:val="00666981"/>
    <w:rsid w:val="006B4161"/>
    <w:rsid w:val="006B56DB"/>
    <w:rsid w:val="00704255"/>
    <w:rsid w:val="007451B1"/>
    <w:rsid w:val="007534AF"/>
    <w:rsid w:val="007858CB"/>
    <w:rsid w:val="00786B6C"/>
    <w:rsid w:val="007B5CB0"/>
    <w:rsid w:val="007E4627"/>
    <w:rsid w:val="00811B7D"/>
    <w:rsid w:val="0081284C"/>
    <w:rsid w:val="00837147"/>
    <w:rsid w:val="00855840"/>
    <w:rsid w:val="00856F45"/>
    <w:rsid w:val="008D0673"/>
    <w:rsid w:val="00932F12"/>
    <w:rsid w:val="00933761"/>
    <w:rsid w:val="00945BC4"/>
    <w:rsid w:val="009570CF"/>
    <w:rsid w:val="00977F98"/>
    <w:rsid w:val="00980829"/>
    <w:rsid w:val="009A3C90"/>
    <w:rsid w:val="009A5F45"/>
    <w:rsid w:val="009C620F"/>
    <w:rsid w:val="00A11ED4"/>
    <w:rsid w:val="00A25F95"/>
    <w:rsid w:val="00AF3734"/>
    <w:rsid w:val="00B02E92"/>
    <w:rsid w:val="00B107FB"/>
    <w:rsid w:val="00B243F9"/>
    <w:rsid w:val="00B66562"/>
    <w:rsid w:val="00BD283E"/>
    <w:rsid w:val="00BD72D2"/>
    <w:rsid w:val="00BE6606"/>
    <w:rsid w:val="00C21C4D"/>
    <w:rsid w:val="00C22CF7"/>
    <w:rsid w:val="00C85523"/>
    <w:rsid w:val="00C86448"/>
    <w:rsid w:val="00CB0DF0"/>
    <w:rsid w:val="00CB56AF"/>
    <w:rsid w:val="00CD0514"/>
    <w:rsid w:val="00CE4C2E"/>
    <w:rsid w:val="00D1570A"/>
    <w:rsid w:val="00D15BB1"/>
    <w:rsid w:val="00D25A71"/>
    <w:rsid w:val="00D35F7F"/>
    <w:rsid w:val="00D7564F"/>
    <w:rsid w:val="00D963DF"/>
    <w:rsid w:val="00DA192C"/>
    <w:rsid w:val="00DF35EF"/>
    <w:rsid w:val="00E21FC0"/>
    <w:rsid w:val="00E41620"/>
    <w:rsid w:val="00E930C1"/>
    <w:rsid w:val="00EC39D2"/>
    <w:rsid w:val="00EC56A6"/>
    <w:rsid w:val="00ED7206"/>
    <w:rsid w:val="00F13878"/>
    <w:rsid w:val="00F20E5D"/>
    <w:rsid w:val="00F86914"/>
    <w:rsid w:val="00F95008"/>
    <w:rsid w:val="00FB0121"/>
    <w:rsid w:val="00FC6CEE"/>
    <w:rsid w:val="00FD4730"/>
    <w:rsid w:val="00FE0B9C"/>
    <w:rsid w:val="00FE3E7F"/>
    <w:rsid w:val="00FF51A7"/>
    <w:rsid w:val="00FF67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527A2C-135D-4A02-A6CC-1ADEA4682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semiHidden="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0B327F"/>
    <w:rPr>
      <w:rFonts w:eastAsia="SimSun" w:cs="Traditional Arabic"/>
      <w:szCs w:val="30"/>
      <w:lang w:eastAsia="en-US"/>
    </w:rPr>
  </w:style>
  <w:style w:type="paragraph" w:styleId="Heading1">
    <w:name w:val="heading 1"/>
    <w:basedOn w:val="Normal"/>
    <w:next w:val="Normal"/>
    <w:link w:val="Heading1Char"/>
    <w:uiPriority w:val="99"/>
    <w:semiHidden/>
    <w:qFormat/>
    <w:rsid w:val="00603A46"/>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9"/>
    <w:semiHidden/>
    <w:qFormat/>
    <w:rsid w:val="00603A46"/>
    <w:pPr>
      <w:spacing w:before="360"/>
      <w:outlineLvl w:val="1"/>
    </w:pPr>
  </w:style>
  <w:style w:type="paragraph" w:styleId="Heading3">
    <w:name w:val="heading 3"/>
    <w:basedOn w:val="Heading1"/>
    <w:next w:val="Normal"/>
    <w:link w:val="Heading3Char"/>
    <w:uiPriority w:val="99"/>
    <w:semiHidden/>
    <w:qFormat/>
    <w:rsid w:val="00603A46"/>
    <w:pPr>
      <w:spacing w:before="240"/>
      <w:outlineLvl w:val="2"/>
    </w:pPr>
  </w:style>
  <w:style w:type="paragraph" w:styleId="Heading4">
    <w:name w:val="heading 4"/>
    <w:basedOn w:val="Heading3"/>
    <w:next w:val="Normal"/>
    <w:link w:val="Heading4Char"/>
    <w:uiPriority w:val="99"/>
    <w:semiHidden/>
    <w:qFormat/>
    <w:rsid w:val="00603A46"/>
    <w:pPr>
      <w:tabs>
        <w:tab w:val="left" w:pos="1021"/>
      </w:tabs>
      <w:ind w:left="1021" w:hanging="1021"/>
      <w:outlineLvl w:val="3"/>
    </w:pPr>
  </w:style>
  <w:style w:type="paragraph" w:styleId="Heading5">
    <w:name w:val="heading 5"/>
    <w:basedOn w:val="Heading4"/>
    <w:next w:val="Normal"/>
    <w:link w:val="Heading5Char"/>
    <w:uiPriority w:val="99"/>
    <w:semiHidden/>
    <w:qFormat/>
    <w:rsid w:val="00603A46"/>
    <w:pPr>
      <w:outlineLvl w:val="4"/>
    </w:pPr>
  </w:style>
  <w:style w:type="paragraph" w:styleId="Heading6">
    <w:name w:val="heading 6"/>
    <w:basedOn w:val="Heading4"/>
    <w:next w:val="Normal"/>
    <w:link w:val="Heading6Char"/>
    <w:uiPriority w:val="99"/>
    <w:semiHidden/>
    <w:qFormat/>
    <w:rsid w:val="00603A46"/>
    <w:pPr>
      <w:tabs>
        <w:tab w:val="clear" w:pos="1021"/>
      </w:tabs>
      <w:ind w:left="1588" w:hanging="1588"/>
      <w:outlineLvl w:val="5"/>
    </w:pPr>
  </w:style>
  <w:style w:type="paragraph" w:styleId="Heading7">
    <w:name w:val="heading 7"/>
    <w:basedOn w:val="Heading6"/>
    <w:next w:val="Normal"/>
    <w:link w:val="Heading7Char"/>
    <w:uiPriority w:val="99"/>
    <w:semiHidden/>
    <w:qFormat/>
    <w:rsid w:val="00603A46"/>
    <w:pPr>
      <w:outlineLvl w:val="6"/>
    </w:pPr>
  </w:style>
  <w:style w:type="paragraph" w:styleId="Heading8">
    <w:name w:val="heading 8"/>
    <w:basedOn w:val="Heading6"/>
    <w:next w:val="Normal"/>
    <w:link w:val="Heading8Char"/>
    <w:uiPriority w:val="99"/>
    <w:semiHidden/>
    <w:qFormat/>
    <w:rsid w:val="00603A46"/>
    <w:pPr>
      <w:outlineLvl w:val="7"/>
    </w:pPr>
  </w:style>
  <w:style w:type="paragraph" w:styleId="Heading9">
    <w:name w:val="heading 9"/>
    <w:basedOn w:val="Heading6"/>
    <w:next w:val="Normal"/>
    <w:link w:val="Heading9Char"/>
    <w:uiPriority w:val="99"/>
    <w:semiHidden/>
    <w:qFormat/>
    <w:rsid w:val="00603A4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locked/>
    <w:rsid w:val="00856F45"/>
    <w:rPr>
      <w:rFonts w:eastAsia="SimSun" w:cs="Traditional Arabic"/>
      <w:b/>
      <w:sz w:val="24"/>
      <w:szCs w:val="30"/>
      <w:lang w:eastAsia="en-US"/>
    </w:rPr>
  </w:style>
  <w:style w:type="character" w:customStyle="1" w:styleId="Heading2Char">
    <w:name w:val="Heading 2 Char"/>
    <w:basedOn w:val="DefaultParagraphFont"/>
    <w:link w:val="Heading2"/>
    <w:uiPriority w:val="99"/>
    <w:semiHidden/>
    <w:locked/>
    <w:rsid w:val="00856F45"/>
    <w:rPr>
      <w:rFonts w:eastAsia="SimSun" w:cs="Traditional Arabic"/>
      <w:b/>
      <w:sz w:val="24"/>
      <w:szCs w:val="30"/>
      <w:lang w:eastAsia="en-US"/>
    </w:rPr>
  </w:style>
  <w:style w:type="character" w:customStyle="1" w:styleId="Heading3Char">
    <w:name w:val="Heading 3 Char"/>
    <w:basedOn w:val="DefaultParagraphFont"/>
    <w:link w:val="Heading3"/>
    <w:uiPriority w:val="99"/>
    <w:semiHidden/>
    <w:locked/>
    <w:rsid w:val="00856F45"/>
    <w:rPr>
      <w:rFonts w:eastAsia="SimSun" w:cs="Traditional Arabic"/>
      <w:b/>
      <w:sz w:val="24"/>
      <w:szCs w:val="30"/>
      <w:lang w:eastAsia="en-US"/>
    </w:rPr>
  </w:style>
  <w:style w:type="character" w:customStyle="1" w:styleId="Heading4Char">
    <w:name w:val="Heading 4 Char"/>
    <w:basedOn w:val="DefaultParagraphFont"/>
    <w:link w:val="Heading4"/>
    <w:uiPriority w:val="99"/>
    <w:semiHidden/>
    <w:locked/>
    <w:rsid w:val="00856F45"/>
    <w:rPr>
      <w:rFonts w:eastAsia="SimSun" w:cs="Traditional Arabic"/>
      <w:b/>
      <w:sz w:val="24"/>
      <w:szCs w:val="30"/>
      <w:lang w:eastAsia="en-US"/>
    </w:rPr>
  </w:style>
  <w:style w:type="character" w:customStyle="1" w:styleId="Heading5Char">
    <w:name w:val="Heading 5 Char"/>
    <w:basedOn w:val="DefaultParagraphFont"/>
    <w:link w:val="Heading5"/>
    <w:uiPriority w:val="99"/>
    <w:semiHidden/>
    <w:locked/>
    <w:rsid w:val="00856F45"/>
    <w:rPr>
      <w:rFonts w:eastAsia="SimSun" w:cs="Traditional Arabic"/>
      <w:b/>
      <w:sz w:val="24"/>
      <w:szCs w:val="30"/>
      <w:lang w:eastAsia="en-US"/>
    </w:rPr>
  </w:style>
  <w:style w:type="character" w:customStyle="1" w:styleId="Heading6Char">
    <w:name w:val="Heading 6 Char"/>
    <w:basedOn w:val="DefaultParagraphFont"/>
    <w:link w:val="Heading6"/>
    <w:uiPriority w:val="99"/>
    <w:semiHidden/>
    <w:locked/>
    <w:rsid w:val="00856F45"/>
    <w:rPr>
      <w:rFonts w:eastAsia="SimSun" w:cs="Traditional Arabic"/>
      <w:b/>
      <w:sz w:val="24"/>
      <w:szCs w:val="30"/>
      <w:lang w:eastAsia="en-US"/>
    </w:rPr>
  </w:style>
  <w:style w:type="character" w:customStyle="1" w:styleId="Heading7Char">
    <w:name w:val="Heading 7 Char"/>
    <w:basedOn w:val="DefaultParagraphFont"/>
    <w:link w:val="Heading7"/>
    <w:uiPriority w:val="99"/>
    <w:semiHidden/>
    <w:locked/>
    <w:rsid w:val="00856F45"/>
    <w:rPr>
      <w:rFonts w:eastAsia="SimSun" w:cs="Traditional Arabic"/>
      <w:b/>
      <w:sz w:val="24"/>
      <w:szCs w:val="30"/>
      <w:lang w:eastAsia="en-US"/>
    </w:rPr>
  </w:style>
  <w:style w:type="character" w:customStyle="1" w:styleId="Heading8Char">
    <w:name w:val="Heading 8 Char"/>
    <w:basedOn w:val="DefaultParagraphFont"/>
    <w:link w:val="Heading8"/>
    <w:uiPriority w:val="99"/>
    <w:semiHidden/>
    <w:locked/>
    <w:rsid w:val="00856F45"/>
    <w:rPr>
      <w:rFonts w:eastAsia="SimSun" w:cs="Traditional Arabic"/>
      <w:b/>
      <w:sz w:val="24"/>
      <w:szCs w:val="30"/>
      <w:lang w:eastAsia="en-US"/>
    </w:rPr>
  </w:style>
  <w:style w:type="character" w:customStyle="1" w:styleId="Heading9Char">
    <w:name w:val="Heading 9 Char"/>
    <w:basedOn w:val="DefaultParagraphFont"/>
    <w:link w:val="Heading9"/>
    <w:uiPriority w:val="99"/>
    <w:semiHidden/>
    <w:locked/>
    <w:rsid w:val="00856F45"/>
    <w:rPr>
      <w:rFonts w:eastAsia="SimSun" w:cs="Traditional Arabic"/>
      <w:b/>
      <w:sz w:val="24"/>
      <w:szCs w:val="30"/>
      <w:lang w:eastAsia="en-US"/>
    </w:rPr>
  </w:style>
  <w:style w:type="paragraph" w:styleId="TOC8">
    <w:name w:val="toc 8"/>
    <w:basedOn w:val="TOC4"/>
    <w:uiPriority w:val="99"/>
    <w:semiHidden/>
    <w:rsid w:val="00603A46"/>
  </w:style>
  <w:style w:type="paragraph" w:styleId="TOC4">
    <w:name w:val="toc 4"/>
    <w:basedOn w:val="TOC3"/>
    <w:uiPriority w:val="99"/>
    <w:semiHidden/>
    <w:rsid w:val="00603A46"/>
  </w:style>
  <w:style w:type="paragraph" w:styleId="TOC3">
    <w:name w:val="toc 3"/>
    <w:basedOn w:val="TOC2"/>
    <w:uiPriority w:val="99"/>
    <w:semiHidden/>
    <w:rsid w:val="00603A46"/>
  </w:style>
  <w:style w:type="paragraph" w:styleId="TOC2">
    <w:name w:val="toc 2"/>
    <w:basedOn w:val="TOC1"/>
    <w:uiPriority w:val="99"/>
    <w:semiHidden/>
    <w:rsid w:val="00603A46"/>
    <w:pPr>
      <w:spacing w:before="80"/>
      <w:ind w:left="1531" w:hanging="851"/>
    </w:pPr>
  </w:style>
  <w:style w:type="paragraph" w:styleId="TOC1">
    <w:name w:val="toc 1"/>
    <w:basedOn w:val="Normal"/>
    <w:uiPriority w:val="99"/>
    <w:semiHidden/>
    <w:rsid w:val="00603A46"/>
    <w:pPr>
      <w:tabs>
        <w:tab w:val="left" w:pos="964"/>
        <w:tab w:val="left" w:leader="dot" w:pos="8789"/>
        <w:tab w:val="right" w:pos="9639"/>
      </w:tabs>
      <w:ind w:left="680" w:right="851" w:hanging="680"/>
    </w:pPr>
  </w:style>
  <w:style w:type="paragraph" w:styleId="TOC7">
    <w:name w:val="toc 7"/>
    <w:basedOn w:val="TOC4"/>
    <w:uiPriority w:val="99"/>
    <w:semiHidden/>
    <w:rsid w:val="00603A46"/>
  </w:style>
  <w:style w:type="paragraph" w:styleId="TOC6">
    <w:name w:val="toc 6"/>
    <w:basedOn w:val="TOC4"/>
    <w:uiPriority w:val="99"/>
    <w:semiHidden/>
    <w:rsid w:val="00603A46"/>
  </w:style>
  <w:style w:type="paragraph" w:styleId="TOC5">
    <w:name w:val="toc 5"/>
    <w:basedOn w:val="TOC4"/>
    <w:uiPriority w:val="99"/>
    <w:semiHidden/>
    <w:rsid w:val="00603A46"/>
  </w:style>
  <w:style w:type="paragraph" w:customStyle="1" w:styleId="Note">
    <w:name w:val="Note"/>
    <w:basedOn w:val="Normal"/>
    <w:uiPriority w:val="99"/>
    <w:semiHidden/>
    <w:rsid w:val="00603A46"/>
    <w:pPr>
      <w:spacing w:before="80" w:line="240" w:lineRule="exact"/>
    </w:pPr>
    <w:rPr>
      <w:sz w:val="20"/>
    </w:rPr>
  </w:style>
  <w:style w:type="paragraph" w:customStyle="1" w:styleId="toc0">
    <w:name w:val="toc 0"/>
    <w:basedOn w:val="Normal"/>
    <w:next w:val="TOC1"/>
    <w:uiPriority w:val="99"/>
    <w:semiHidden/>
    <w:rsid w:val="00603A46"/>
    <w:pPr>
      <w:keepLines/>
      <w:tabs>
        <w:tab w:val="right" w:pos="9639"/>
      </w:tabs>
    </w:pPr>
    <w:rPr>
      <w:b/>
    </w:rPr>
  </w:style>
  <w:style w:type="paragraph" w:styleId="TOC9">
    <w:name w:val="toc 9"/>
    <w:basedOn w:val="TOC3"/>
    <w:uiPriority w:val="99"/>
    <w:semiHidden/>
    <w:rsid w:val="00603A46"/>
  </w:style>
  <w:style w:type="character" w:customStyle="1" w:styleId="BDTName">
    <w:name w:val="BDT_Name"/>
    <w:basedOn w:val="DefaultParagraphFont"/>
    <w:uiPriority w:val="99"/>
    <w:rsid w:val="00603A46"/>
    <w:rPr>
      <w:rFonts w:cs="Times New Roman"/>
      <w:b/>
      <w:color w:val="808080"/>
      <w:sz w:val="28"/>
      <w:lang w:val="es-ES"/>
    </w:rPr>
  </w:style>
  <w:style w:type="paragraph" w:customStyle="1" w:styleId="Normalaftertitle">
    <w:name w:val="Normal_after_title"/>
    <w:basedOn w:val="Normal"/>
    <w:next w:val="Normal"/>
    <w:uiPriority w:val="99"/>
    <w:semiHidden/>
    <w:rsid w:val="00603A46"/>
    <w:pPr>
      <w:spacing w:before="400"/>
    </w:pPr>
  </w:style>
  <w:style w:type="character" w:styleId="PageNumber">
    <w:name w:val="page number"/>
    <w:basedOn w:val="DefaultParagraphFont"/>
    <w:uiPriority w:val="99"/>
    <w:semiHidden/>
    <w:rsid w:val="00603A46"/>
    <w:rPr>
      <w:rFonts w:cs="Times New Roman"/>
    </w:rPr>
  </w:style>
  <w:style w:type="paragraph" w:customStyle="1" w:styleId="Reftitle">
    <w:name w:val="Ref_title"/>
    <w:basedOn w:val="Normal"/>
    <w:next w:val="Reftext"/>
    <w:uiPriority w:val="99"/>
    <w:semiHidden/>
    <w:rsid w:val="00603A46"/>
    <w:pPr>
      <w:spacing w:before="480"/>
      <w:jc w:val="center"/>
    </w:pPr>
    <w:rPr>
      <w:b/>
    </w:rPr>
  </w:style>
  <w:style w:type="paragraph" w:customStyle="1" w:styleId="Reftext">
    <w:name w:val="Ref_text"/>
    <w:basedOn w:val="Normal"/>
    <w:uiPriority w:val="99"/>
    <w:semiHidden/>
    <w:rsid w:val="00603A46"/>
    <w:pPr>
      <w:ind w:left="794" w:hanging="794"/>
    </w:pPr>
  </w:style>
  <w:style w:type="paragraph" w:customStyle="1" w:styleId="PartNo">
    <w:name w:val="Part_No"/>
    <w:basedOn w:val="Normal"/>
    <w:next w:val="Partref"/>
    <w:uiPriority w:val="99"/>
    <w:semiHidden/>
    <w:rsid w:val="00603A46"/>
    <w:pPr>
      <w:keepNext/>
      <w:keepLines/>
      <w:spacing w:before="480" w:after="80"/>
    </w:pPr>
    <w:rPr>
      <w:caps/>
      <w:sz w:val="24"/>
    </w:rPr>
  </w:style>
  <w:style w:type="paragraph" w:customStyle="1" w:styleId="Partref">
    <w:name w:val="Part_ref"/>
    <w:basedOn w:val="Normal"/>
    <w:next w:val="Parttitle"/>
    <w:uiPriority w:val="99"/>
    <w:semiHidden/>
    <w:rsid w:val="00603A46"/>
    <w:pPr>
      <w:keepNext/>
      <w:keepLines/>
      <w:spacing w:before="280"/>
      <w:jc w:val="center"/>
    </w:pPr>
  </w:style>
  <w:style w:type="paragraph" w:customStyle="1" w:styleId="Parttitle">
    <w:name w:val="Part_title"/>
    <w:basedOn w:val="Normal"/>
    <w:next w:val="Normalaftertitle"/>
    <w:uiPriority w:val="99"/>
    <w:semiHidden/>
    <w:rsid w:val="00603A46"/>
    <w:pPr>
      <w:keepNext/>
      <w:keepLines/>
      <w:spacing w:before="240" w:after="280" w:line="320" w:lineRule="exact"/>
      <w:jc w:val="center"/>
    </w:pPr>
    <w:rPr>
      <w:b/>
      <w:sz w:val="24"/>
    </w:rPr>
  </w:style>
  <w:style w:type="paragraph" w:customStyle="1" w:styleId="Recdate">
    <w:name w:val="Rec_date"/>
    <w:basedOn w:val="Normal"/>
    <w:next w:val="Normalaftertitle"/>
    <w:uiPriority w:val="99"/>
    <w:semiHidden/>
    <w:rsid w:val="00603A46"/>
    <w:pPr>
      <w:keepNext/>
      <w:keepLines/>
      <w:jc w:val="right"/>
    </w:pPr>
    <w:rPr>
      <w:i/>
    </w:rPr>
  </w:style>
  <w:style w:type="paragraph" w:customStyle="1" w:styleId="Questiondate">
    <w:name w:val="Question_date"/>
    <w:basedOn w:val="Recdate"/>
    <w:next w:val="Normalaftertitle"/>
    <w:uiPriority w:val="99"/>
    <w:semiHidden/>
    <w:rsid w:val="00603A46"/>
  </w:style>
  <w:style w:type="paragraph" w:customStyle="1" w:styleId="RecNo">
    <w:name w:val="Rec_No"/>
    <w:basedOn w:val="Normal"/>
    <w:next w:val="Rectitle"/>
    <w:uiPriority w:val="99"/>
    <w:semiHidden/>
    <w:rsid w:val="00603A46"/>
    <w:pPr>
      <w:keepNext/>
      <w:keepLines/>
    </w:pPr>
    <w:rPr>
      <w:b/>
      <w:sz w:val="28"/>
    </w:rPr>
  </w:style>
  <w:style w:type="paragraph" w:customStyle="1" w:styleId="Rectitle">
    <w:name w:val="Rec_title"/>
    <w:basedOn w:val="Normal"/>
    <w:next w:val="Normalaftertitle"/>
    <w:uiPriority w:val="99"/>
    <w:semiHidden/>
    <w:rsid w:val="00603A46"/>
    <w:pPr>
      <w:keepNext/>
      <w:keepLines/>
      <w:spacing w:before="360"/>
      <w:jc w:val="center"/>
    </w:pPr>
    <w:rPr>
      <w:b/>
      <w:sz w:val="28"/>
    </w:rPr>
  </w:style>
  <w:style w:type="paragraph" w:customStyle="1" w:styleId="QuestionNo">
    <w:name w:val="Question_No"/>
    <w:basedOn w:val="RecNo"/>
    <w:next w:val="Questiontitle"/>
    <w:uiPriority w:val="99"/>
    <w:semiHidden/>
    <w:rsid w:val="00603A46"/>
  </w:style>
  <w:style w:type="paragraph" w:customStyle="1" w:styleId="Questiontitle">
    <w:name w:val="Question_title"/>
    <w:basedOn w:val="Rectitle"/>
    <w:next w:val="Questionref"/>
    <w:uiPriority w:val="99"/>
    <w:semiHidden/>
    <w:rsid w:val="00603A46"/>
  </w:style>
  <w:style w:type="paragraph" w:customStyle="1" w:styleId="Questionref">
    <w:name w:val="Question_ref"/>
    <w:basedOn w:val="Recref"/>
    <w:next w:val="Questiondate"/>
    <w:uiPriority w:val="99"/>
    <w:semiHidden/>
    <w:rsid w:val="00603A46"/>
  </w:style>
  <w:style w:type="paragraph" w:customStyle="1" w:styleId="Recref">
    <w:name w:val="Rec_ref"/>
    <w:basedOn w:val="Normal"/>
    <w:next w:val="Recdate"/>
    <w:uiPriority w:val="99"/>
    <w:semiHidden/>
    <w:rsid w:val="00603A46"/>
    <w:pPr>
      <w:keepNext/>
      <w:keepLines/>
      <w:jc w:val="center"/>
    </w:pPr>
    <w:rPr>
      <w:i/>
    </w:rPr>
  </w:style>
  <w:style w:type="paragraph" w:customStyle="1" w:styleId="Repdate">
    <w:name w:val="Rep_date"/>
    <w:basedOn w:val="Recdate"/>
    <w:next w:val="Normalaftertitle"/>
    <w:uiPriority w:val="99"/>
    <w:semiHidden/>
    <w:rsid w:val="00603A46"/>
  </w:style>
  <w:style w:type="paragraph" w:customStyle="1" w:styleId="RepNo">
    <w:name w:val="Rep_No"/>
    <w:basedOn w:val="RecNo"/>
    <w:next w:val="Reptitle"/>
    <w:uiPriority w:val="99"/>
    <w:semiHidden/>
    <w:rsid w:val="00603A46"/>
  </w:style>
  <w:style w:type="paragraph" w:customStyle="1" w:styleId="Reptitle">
    <w:name w:val="Rep_title"/>
    <w:basedOn w:val="Rectitle"/>
    <w:next w:val="Repref"/>
    <w:uiPriority w:val="99"/>
    <w:semiHidden/>
    <w:rsid w:val="00603A46"/>
  </w:style>
  <w:style w:type="paragraph" w:customStyle="1" w:styleId="Repref">
    <w:name w:val="Rep_ref"/>
    <w:basedOn w:val="Recref"/>
    <w:next w:val="Repdate"/>
    <w:uiPriority w:val="99"/>
    <w:semiHidden/>
    <w:rsid w:val="00603A46"/>
  </w:style>
  <w:style w:type="paragraph" w:customStyle="1" w:styleId="Resdate">
    <w:name w:val="Res_date"/>
    <w:basedOn w:val="Recdate"/>
    <w:next w:val="Normalaftertitle"/>
    <w:uiPriority w:val="99"/>
    <w:semiHidden/>
    <w:rsid w:val="00603A46"/>
  </w:style>
  <w:style w:type="paragraph" w:customStyle="1" w:styleId="ResNo">
    <w:name w:val="Res_No"/>
    <w:basedOn w:val="RecNo"/>
    <w:next w:val="Restitle"/>
    <w:uiPriority w:val="99"/>
    <w:semiHidden/>
    <w:rsid w:val="00603A46"/>
    <w:pPr>
      <w:jc w:val="center"/>
    </w:pPr>
    <w:rPr>
      <w:b w:val="0"/>
      <w:caps/>
    </w:rPr>
  </w:style>
  <w:style w:type="paragraph" w:customStyle="1" w:styleId="Restitle">
    <w:name w:val="Res_title"/>
    <w:basedOn w:val="Rectitle"/>
    <w:next w:val="Resref"/>
    <w:uiPriority w:val="99"/>
    <w:semiHidden/>
    <w:rsid w:val="00603A46"/>
  </w:style>
  <w:style w:type="paragraph" w:customStyle="1" w:styleId="Resref">
    <w:name w:val="Res_ref"/>
    <w:basedOn w:val="Recref"/>
    <w:next w:val="Resdate"/>
    <w:uiPriority w:val="99"/>
    <w:semiHidden/>
    <w:rsid w:val="00603A46"/>
  </w:style>
  <w:style w:type="paragraph" w:customStyle="1" w:styleId="SectionNo">
    <w:name w:val="Section_No"/>
    <w:basedOn w:val="Normal"/>
    <w:next w:val="Sectiontitle"/>
    <w:uiPriority w:val="99"/>
    <w:semiHidden/>
    <w:rsid w:val="00603A46"/>
    <w:pPr>
      <w:keepNext/>
      <w:keepLines/>
      <w:spacing w:before="720" w:line="320" w:lineRule="exact"/>
      <w:jc w:val="center"/>
    </w:pPr>
    <w:rPr>
      <w:caps/>
      <w:sz w:val="28"/>
    </w:rPr>
  </w:style>
  <w:style w:type="paragraph" w:customStyle="1" w:styleId="Sectiontitle">
    <w:name w:val="Section_title"/>
    <w:basedOn w:val="Normal"/>
    <w:next w:val="Normalaftertitle"/>
    <w:uiPriority w:val="99"/>
    <w:semiHidden/>
    <w:rsid w:val="00603A46"/>
    <w:pPr>
      <w:keepNext/>
      <w:keepLines/>
      <w:spacing w:before="360" w:after="120" w:line="320" w:lineRule="exact"/>
      <w:jc w:val="center"/>
    </w:pPr>
    <w:rPr>
      <w:b/>
      <w:sz w:val="28"/>
    </w:rPr>
  </w:style>
  <w:style w:type="paragraph" w:customStyle="1" w:styleId="Source">
    <w:name w:val="Source"/>
    <w:basedOn w:val="Normal"/>
    <w:next w:val="Normalaftertitle"/>
    <w:uiPriority w:val="99"/>
    <w:semiHidden/>
    <w:rsid w:val="00603A46"/>
    <w:pPr>
      <w:spacing w:before="840" w:after="200"/>
      <w:jc w:val="center"/>
    </w:pPr>
    <w:rPr>
      <w:b/>
      <w:sz w:val="28"/>
    </w:rPr>
  </w:style>
  <w:style w:type="paragraph" w:customStyle="1" w:styleId="SpecialFooter">
    <w:name w:val="Special Footer"/>
    <w:basedOn w:val="Normal"/>
    <w:uiPriority w:val="99"/>
    <w:semiHidden/>
    <w:rsid w:val="00603A46"/>
    <w:pPr>
      <w:tabs>
        <w:tab w:val="left" w:pos="567"/>
        <w:tab w:val="left" w:pos="1134"/>
        <w:tab w:val="left" w:pos="1701"/>
        <w:tab w:val="left" w:pos="2268"/>
        <w:tab w:val="left" w:pos="2835"/>
        <w:tab w:val="left" w:pos="5954"/>
        <w:tab w:val="right" w:pos="9639"/>
      </w:tabs>
    </w:pPr>
    <w:rPr>
      <w:sz w:val="16"/>
    </w:rPr>
  </w:style>
  <w:style w:type="paragraph" w:customStyle="1" w:styleId="Tablehead">
    <w:name w:val="Table_head"/>
    <w:basedOn w:val="Normal"/>
    <w:next w:val="Tabletext"/>
    <w:rsid w:val="00603A46"/>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text">
    <w:name w:val="Table_text"/>
    <w:basedOn w:val="Normal"/>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legend">
    <w:name w:val="Table_legend"/>
    <w:basedOn w:val="Normal"/>
    <w:uiPriority w:val="99"/>
    <w:semiHidden/>
    <w:rsid w:val="00603A46"/>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Title"/>
    <w:basedOn w:val="Normal"/>
    <w:next w:val="Tablehead"/>
    <w:uiPriority w:val="99"/>
    <w:semiHidden/>
    <w:rsid w:val="00603A46"/>
    <w:pPr>
      <w:keepNext/>
      <w:keepLines/>
      <w:spacing w:before="360" w:after="120" w:line="240" w:lineRule="exact"/>
      <w:jc w:val="center"/>
    </w:pPr>
    <w:rPr>
      <w:b/>
      <w:sz w:val="20"/>
    </w:rPr>
  </w:style>
  <w:style w:type="paragraph" w:customStyle="1" w:styleId="Title1">
    <w:name w:val="Title 1"/>
    <w:basedOn w:val="Source"/>
    <w:next w:val="Title2"/>
    <w:uiPriority w:val="99"/>
    <w:semiHidden/>
    <w:rsid w:val="00603A46"/>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uiPriority w:val="99"/>
    <w:semiHidden/>
    <w:rsid w:val="00603A46"/>
  </w:style>
  <w:style w:type="paragraph" w:customStyle="1" w:styleId="BDTAnnexabc-start">
    <w:name w:val="BDT_Annex_abc-start"/>
    <w:uiPriority w:val="99"/>
    <w:rsid w:val="00603A46"/>
    <w:pPr>
      <w:spacing w:before="120" w:after="120"/>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603A46"/>
    <w:pPr>
      <w:spacing w:before="120" w:after="120"/>
      <w:ind w:left="2421" w:hanging="329"/>
    </w:pPr>
    <w:rPr>
      <w:rFonts w:cs="Times New Roman"/>
      <w:szCs w:val="19"/>
      <w:lang w:val="en-GB"/>
    </w:rPr>
  </w:style>
  <w:style w:type="paragraph" w:customStyle="1" w:styleId="Section1">
    <w:name w:val="Section_1"/>
    <w:basedOn w:val="Normal"/>
    <w:next w:val="Normal"/>
    <w:uiPriority w:val="99"/>
    <w:semiHidden/>
    <w:rsid w:val="00603A46"/>
    <w:pPr>
      <w:spacing w:before="624"/>
      <w:jc w:val="center"/>
    </w:pPr>
    <w:rPr>
      <w:b/>
    </w:rPr>
  </w:style>
  <w:style w:type="paragraph" w:customStyle="1" w:styleId="Section2">
    <w:name w:val="Section_2"/>
    <w:basedOn w:val="Normal"/>
    <w:next w:val="Normal"/>
    <w:uiPriority w:val="99"/>
    <w:semiHidden/>
    <w:rsid w:val="00603A46"/>
    <w:pPr>
      <w:spacing w:before="240"/>
      <w:jc w:val="center"/>
    </w:pPr>
    <w:rPr>
      <w:i/>
    </w:rPr>
  </w:style>
  <w:style w:type="paragraph" w:customStyle="1" w:styleId="NormalIndent">
    <w:name w:val="Normal_Indent"/>
    <w:basedOn w:val="Normal"/>
    <w:uiPriority w:val="99"/>
    <w:semiHidden/>
    <w:rsid w:val="00603A46"/>
    <w:pPr>
      <w:tabs>
        <w:tab w:val="left" w:pos="2693"/>
        <w:tab w:val="left" w:pos="7655"/>
      </w:tabs>
      <w:spacing w:before="120"/>
      <w:ind w:left="794"/>
    </w:pPr>
  </w:style>
  <w:style w:type="paragraph" w:customStyle="1" w:styleId="Origin">
    <w:name w:val="Origin"/>
    <w:basedOn w:val="Normal"/>
    <w:uiPriority w:val="99"/>
    <w:semiHidden/>
    <w:rsid w:val="00603A46"/>
    <w:pPr>
      <w:spacing w:before="600" w:line="312" w:lineRule="auto"/>
    </w:pPr>
    <w:rPr>
      <w:rFonts w:ascii="Arial" w:hAnsi="Arial" w:cs="Simplified Arabic"/>
      <w:b/>
      <w:color w:val="808080"/>
      <w:sz w:val="26"/>
      <w:lang w:val="en-GB"/>
    </w:rPr>
  </w:style>
  <w:style w:type="paragraph" w:customStyle="1" w:styleId="BDTAddressee">
    <w:name w:val="BDT_Addressee"/>
    <w:rsid w:val="00603A46"/>
    <w:pPr>
      <w:tabs>
        <w:tab w:val="left" w:pos="794"/>
        <w:tab w:val="left" w:pos="1191"/>
        <w:tab w:val="left" w:pos="1588"/>
        <w:tab w:val="left" w:pos="1985"/>
      </w:tabs>
      <w:overflowPunct w:val="0"/>
      <w:autoSpaceDE w:val="0"/>
      <w:autoSpaceDN w:val="0"/>
      <w:adjustRightInd w:val="0"/>
      <w:textAlignment w:val="baseline"/>
    </w:pPr>
    <w:rPr>
      <w:rFonts w:eastAsia="SimSun" w:cs="Traditional Arabic"/>
      <w:szCs w:val="30"/>
      <w:lang w:val="en-GB" w:eastAsia="en-US"/>
    </w:rPr>
  </w:style>
  <w:style w:type="paragraph" w:customStyle="1" w:styleId="BDTContact-Details">
    <w:name w:val="BDT_Contact-Details"/>
    <w:basedOn w:val="BDTContact"/>
    <w:uiPriority w:val="99"/>
    <w:rsid w:val="00603A46"/>
  </w:style>
  <w:style w:type="paragraph" w:customStyle="1" w:styleId="BDTDate">
    <w:name w:val="BDT_Date"/>
    <w:basedOn w:val="Normal"/>
    <w:uiPriority w:val="99"/>
    <w:rsid w:val="00603A46"/>
    <w:pPr>
      <w:spacing w:before="120" w:after="120"/>
    </w:pPr>
    <w:rPr>
      <w:rFonts w:cs="Arial"/>
    </w:rPr>
  </w:style>
  <w:style w:type="paragraph" w:customStyle="1" w:styleId="BDTEndReturn">
    <w:name w:val="BDT_EndReturn"/>
    <w:basedOn w:val="Normal"/>
    <w:uiPriority w:val="99"/>
    <w:rsid w:val="00603A46"/>
    <w:pPr>
      <w:spacing w:before="120" w:after="120"/>
    </w:pPr>
    <w:rPr>
      <w:sz w:val="20"/>
      <w:szCs w:val="16"/>
      <w:lang w:val="fr-FR"/>
    </w:rPr>
  </w:style>
  <w:style w:type="paragraph" w:customStyle="1" w:styleId="BDTLogo">
    <w:name w:val="BDT_Logo"/>
    <w:uiPriority w:val="99"/>
    <w:rsid w:val="00603A46"/>
    <w:pPr>
      <w:jc w:val="center"/>
    </w:pPr>
    <w:rPr>
      <w:rFonts w:eastAsia="SimHei" w:cs="Simplified Arabic"/>
      <w:szCs w:val="28"/>
      <w:lang w:val="en-GB" w:eastAsia="en-US"/>
    </w:rPr>
  </w:style>
  <w:style w:type="paragraph" w:customStyle="1" w:styleId="BDTOriginalSigned">
    <w:name w:val="BDT_OriginalSigned"/>
    <w:basedOn w:val="BDTNormal"/>
    <w:next w:val="BDTSignatureName"/>
    <w:uiPriority w:val="99"/>
    <w:rsid w:val="00603A46"/>
    <w:pPr>
      <w:spacing w:before="360" w:after="360"/>
    </w:pPr>
    <w:rPr>
      <w:rFonts w:cs="Times New Roman"/>
      <w:szCs w:val="24"/>
      <w:lang w:eastAsia="zh-CN"/>
    </w:rPr>
  </w:style>
  <w:style w:type="paragraph" w:customStyle="1" w:styleId="BDTSignatureName">
    <w:name w:val="BDT_SignatureName"/>
    <w:next w:val="BDTSignatureTitle"/>
    <w:uiPriority w:val="99"/>
    <w:rsid w:val="00B66562"/>
    <w:pPr>
      <w:spacing w:before="1800"/>
    </w:pPr>
    <w:rPr>
      <w:rFonts w:eastAsia="SimHei" w:cs="Simplified Arabic"/>
      <w:bCs/>
      <w:szCs w:val="19"/>
      <w:lang w:val="es-ES_tradnl" w:eastAsia="en-US"/>
    </w:rPr>
  </w:style>
  <w:style w:type="paragraph" w:customStyle="1" w:styleId="BDTVisa">
    <w:name w:val="BDT_Visa"/>
    <w:basedOn w:val="Normal"/>
    <w:uiPriority w:val="99"/>
    <w:rsid w:val="00603A46"/>
    <w:pPr>
      <w:spacing w:before="360" w:after="120"/>
      <w:ind w:left="993" w:hanging="993"/>
    </w:pPr>
    <w:rPr>
      <w:rFonts w:cs="Times New Roman"/>
      <w:szCs w:val="20"/>
      <w:lang w:val="fr-FR"/>
    </w:rPr>
  </w:style>
  <w:style w:type="paragraph" w:customStyle="1" w:styleId="BDTRef">
    <w:name w:val="BDT_Ref"/>
    <w:basedOn w:val="Normal"/>
    <w:next w:val="Normal"/>
    <w:uiPriority w:val="99"/>
    <w:rsid w:val="00603A46"/>
    <w:pPr>
      <w:spacing w:before="120" w:after="120"/>
    </w:pPr>
    <w:rPr>
      <w:lang w:val="en-GB"/>
    </w:rPr>
  </w:style>
  <w:style w:type="paragraph" w:customStyle="1" w:styleId="BDTRef-Details">
    <w:name w:val="BDT_Ref-Details"/>
    <w:basedOn w:val="BDTNormal"/>
    <w:link w:val="BDTRef-DetailsCharChar"/>
    <w:uiPriority w:val="99"/>
    <w:rsid w:val="00603A46"/>
    <w:rPr>
      <w:lang w:val="en-GB"/>
    </w:rPr>
  </w:style>
  <w:style w:type="character" w:customStyle="1" w:styleId="BDTRef-DetailsCharChar">
    <w:name w:val="BDT_Ref-Details Char Char"/>
    <w:basedOn w:val="DefaultParagraphFont"/>
    <w:link w:val="BDTRef-Details"/>
    <w:uiPriority w:val="99"/>
    <w:locked/>
    <w:rsid w:val="00603A46"/>
    <w:rPr>
      <w:rFonts w:ascii="Calibri" w:eastAsia="SimSun" w:hAnsi="Calibri" w:cs="Traditional Arabic"/>
      <w:sz w:val="30"/>
      <w:szCs w:val="30"/>
      <w:lang w:val="en-GB" w:eastAsia="en-US" w:bidi="ar-SA"/>
    </w:rPr>
  </w:style>
  <w:style w:type="paragraph" w:customStyle="1" w:styleId="BDTSeparator">
    <w:name w:val="BDT_Separator"/>
    <w:basedOn w:val="Normal"/>
    <w:uiPriority w:val="99"/>
    <w:rsid w:val="00603A46"/>
    <w:rPr>
      <w:lang w:val="en-GB"/>
    </w:rPr>
  </w:style>
  <w:style w:type="paragraph" w:customStyle="1" w:styleId="BDTSubject">
    <w:name w:val="BDT_Subject"/>
    <w:uiPriority w:val="99"/>
    <w:rsid w:val="00603A46"/>
    <w:pPr>
      <w:spacing w:after="80"/>
    </w:pPr>
    <w:rPr>
      <w:rFonts w:eastAsia="SimSun" w:cs="Traditional Arabic"/>
      <w:szCs w:val="30"/>
      <w:lang w:val="en-GB" w:eastAsia="en-US"/>
    </w:rPr>
  </w:style>
  <w:style w:type="paragraph" w:customStyle="1" w:styleId="BDTSubjectDetails">
    <w:name w:val="BDT_Subject_Details"/>
    <w:basedOn w:val="BDTSubject"/>
    <w:uiPriority w:val="99"/>
    <w:rsid w:val="00603A46"/>
    <w:pPr>
      <w:spacing w:before="40" w:after="40"/>
    </w:pPr>
  </w:style>
  <w:style w:type="character" w:styleId="FollowedHyperlink">
    <w:name w:val="FollowedHyperlink"/>
    <w:basedOn w:val="DefaultParagraphFont"/>
    <w:uiPriority w:val="99"/>
    <w:semiHidden/>
    <w:rsid w:val="00603A46"/>
    <w:rPr>
      <w:rFonts w:cs="Times New Roman"/>
      <w:color w:val="800080"/>
      <w:u w:val="single"/>
    </w:rPr>
  </w:style>
  <w:style w:type="paragraph" w:customStyle="1" w:styleId="BDTAnnexActionPlan">
    <w:name w:val="BDT_AnnexActionPlan"/>
    <w:basedOn w:val="Normal"/>
    <w:next w:val="Normal"/>
    <w:uiPriority w:val="99"/>
    <w:rsid w:val="00603A46"/>
    <w:pPr>
      <w:spacing w:before="240" w:after="120"/>
      <w:ind w:left="1321" w:hanging="550"/>
    </w:pPr>
    <w:rPr>
      <w:b/>
      <w:bCs/>
    </w:rPr>
  </w:style>
  <w:style w:type="paragraph" w:customStyle="1" w:styleId="BDTAnnexCheckBox">
    <w:name w:val="BDT_AnnexCheckBox"/>
    <w:basedOn w:val="Normal"/>
    <w:next w:val="Normal"/>
    <w:uiPriority w:val="99"/>
    <w:rsid w:val="00603A46"/>
    <w:pPr>
      <w:spacing w:before="120" w:after="120" w:line="281" w:lineRule="auto"/>
    </w:pPr>
    <w:rPr>
      <w:rFonts w:cs="Times New Roman"/>
      <w:szCs w:val="24"/>
      <w:lang w:eastAsia="zh-CN"/>
    </w:rPr>
  </w:style>
  <w:style w:type="paragraph" w:customStyle="1" w:styleId="BDTAnnexes">
    <w:name w:val="BDT_Annexes"/>
    <w:basedOn w:val="Normal"/>
    <w:next w:val="Normal"/>
    <w:uiPriority w:val="99"/>
    <w:rsid w:val="00603A46"/>
    <w:pPr>
      <w:spacing w:before="600" w:after="120"/>
    </w:pPr>
    <w:rPr>
      <w:rFonts w:cs="Times New Roman"/>
      <w:lang w:val="en-GB"/>
    </w:rPr>
  </w:style>
  <w:style w:type="paragraph" w:customStyle="1" w:styleId="BDTAnnexMain123">
    <w:name w:val="BDT_AnnexMain123"/>
    <w:basedOn w:val="Normal"/>
    <w:next w:val="Normal"/>
    <w:uiPriority w:val="99"/>
    <w:rsid w:val="00603A46"/>
    <w:pPr>
      <w:snapToGrid w:val="0"/>
      <w:spacing w:before="120" w:after="120"/>
      <w:ind w:left="1100" w:right="709" w:hanging="329"/>
    </w:pPr>
    <w:rPr>
      <w:rFonts w:cs="Times New Roman"/>
      <w:szCs w:val="19"/>
    </w:rPr>
  </w:style>
  <w:style w:type="paragraph" w:customStyle="1" w:styleId="BDTblackbullets">
    <w:name w:val="BDT_blackbullets"/>
    <w:basedOn w:val="Normal"/>
    <w:uiPriority w:val="99"/>
    <w:rsid w:val="00603A46"/>
    <w:pPr>
      <w:numPr>
        <w:ilvl w:val="3"/>
      </w:numPr>
      <w:tabs>
        <w:tab w:val="num" w:pos="2160"/>
      </w:tabs>
      <w:spacing w:before="120" w:after="120"/>
    </w:pPr>
  </w:style>
  <w:style w:type="paragraph" w:customStyle="1" w:styleId="BDTContact">
    <w:name w:val="BDT_Contact"/>
    <w:basedOn w:val="BDTNormal"/>
    <w:uiPriority w:val="99"/>
    <w:rsid w:val="00603A46"/>
    <w:pPr>
      <w:tabs>
        <w:tab w:val="left" w:pos="794"/>
        <w:tab w:val="left" w:pos="1191"/>
        <w:tab w:val="left" w:pos="1588"/>
        <w:tab w:val="left" w:pos="1985"/>
      </w:tabs>
      <w:overflowPunct w:val="0"/>
      <w:autoSpaceDE w:val="0"/>
      <w:autoSpaceDN w:val="0"/>
      <w:adjustRightInd w:val="0"/>
      <w:spacing w:before="40" w:after="40"/>
      <w:textAlignment w:val="baseline"/>
    </w:pPr>
    <w:rPr>
      <w:lang w:val="en-GB"/>
    </w:rPr>
  </w:style>
  <w:style w:type="paragraph" w:customStyle="1" w:styleId="BDTcontributionH1">
    <w:name w:val="BDT_contributionH1"/>
    <w:basedOn w:val="Normal"/>
    <w:uiPriority w:val="99"/>
    <w:rsid w:val="00603A46"/>
    <w:pPr>
      <w:spacing w:before="120" w:after="120"/>
    </w:pPr>
    <w:rPr>
      <w:rFonts w:cs="Times New Roman Bold"/>
      <w:b/>
      <w:bCs/>
    </w:rPr>
  </w:style>
  <w:style w:type="paragraph" w:customStyle="1" w:styleId="BDTcontribution-H123">
    <w:name w:val="BDT_contribution-H123"/>
    <w:basedOn w:val="Normal"/>
    <w:uiPriority w:val="99"/>
    <w:rsid w:val="00603A46"/>
    <w:pPr>
      <w:numPr>
        <w:numId w:val="11"/>
      </w:numPr>
      <w:spacing w:before="120" w:after="120"/>
    </w:pPr>
    <w:rPr>
      <w:rFonts w:eastAsia="SimHei"/>
      <w:b/>
      <w:bCs/>
    </w:rPr>
  </w:style>
  <w:style w:type="paragraph" w:customStyle="1" w:styleId="BDTcontributionStart">
    <w:name w:val="BDT_contributionStart"/>
    <w:basedOn w:val="Normal"/>
    <w:uiPriority w:val="99"/>
    <w:rsid w:val="00603A46"/>
    <w:pPr>
      <w:spacing w:before="360" w:after="120"/>
    </w:pPr>
    <w:rPr>
      <w:rFonts w:eastAsia="SimHei" w:cs="Simplified Arabic"/>
      <w:b/>
      <w:szCs w:val="28"/>
      <w:lang w:val="en-GB"/>
    </w:rPr>
  </w:style>
  <w:style w:type="paragraph" w:customStyle="1" w:styleId="BDTDistribution">
    <w:name w:val="BDT_Distribution"/>
    <w:basedOn w:val="Normal"/>
    <w:uiPriority w:val="99"/>
    <w:rsid w:val="00603A46"/>
    <w:pPr>
      <w:spacing w:before="480" w:after="120"/>
      <w:ind w:left="709" w:hanging="709"/>
    </w:pPr>
    <w:rPr>
      <w:rFonts w:cs="Times New Roman"/>
      <w:szCs w:val="20"/>
      <w:lang w:val="en-GB"/>
    </w:rPr>
  </w:style>
  <w:style w:type="paragraph" w:customStyle="1" w:styleId="BDTDistributionEmdash">
    <w:name w:val="BDT_Distribution_Emdash"/>
    <w:basedOn w:val="Normal"/>
    <w:uiPriority w:val="99"/>
    <w:rsid w:val="00603A46"/>
    <w:pPr>
      <w:numPr>
        <w:numId w:val="21"/>
      </w:numPr>
      <w:spacing w:before="120" w:after="120"/>
    </w:pPr>
    <w:rPr>
      <w:rFonts w:cs="Times New Roman"/>
      <w:szCs w:val="18"/>
      <w:lang w:eastAsia="zh-CN"/>
    </w:rPr>
  </w:style>
  <w:style w:type="paragraph" w:customStyle="1" w:styleId="BDTDocDates">
    <w:name w:val="BDT_DocDates"/>
    <w:basedOn w:val="Normal"/>
    <w:uiPriority w:val="99"/>
    <w:rsid w:val="00603A46"/>
    <w:pPr>
      <w:spacing w:before="120" w:after="120"/>
    </w:pPr>
    <w:rPr>
      <w:rFonts w:eastAsia="SimHei"/>
      <w:b/>
      <w:bCs/>
    </w:rPr>
  </w:style>
  <w:style w:type="paragraph" w:customStyle="1" w:styleId="BDTDocNo">
    <w:name w:val="BDT_DocNo"/>
    <w:basedOn w:val="Normal"/>
    <w:next w:val="Normal"/>
    <w:uiPriority w:val="99"/>
    <w:rsid w:val="00603A46"/>
    <w:pPr>
      <w:spacing w:before="120" w:after="120"/>
    </w:pPr>
    <w:rPr>
      <w:rFonts w:eastAsia="SimHei"/>
      <w:b/>
      <w:bCs/>
    </w:rPr>
  </w:style>
  <w:style w:type="paragraph" w:customStyle="1" w:styleId="BDTDocNoDetails">
    <w:name w:val="BDT_DocNoDetails"/>
    <w:basedOn w:val="Normal"/>
    <w:uiPriority w:val="99"/>
    <w:rsid w:val="00603A46"/>
    <w:pPr>
      <w:spacing w:before="80" w:after="80"/>
      <w:jc w:val="center"/>
    </w:pPr>
    <w:rPr>
      <w:rFonts w:eastAsia="SimHei"/>
      <w:szCs w:val="19"/>
    </w:rPr>
  </w:style>
  <w:style w:type="paragraph" w:customStyle="1" w:styleId="BDTDocTitle-1line">
    <w:name w:val="BDT_DocTitle-1line"/>
    <w:basedOn w:val="Normal"/>
    <w:uiPriority w:val="99"/>
    <w:rsid w:val="00603A46"/>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603A46"/>
    <w:pPr>
      <w:spacing w:after="0"/>
    </w:pPr>
  </w:style>
  <w:style w:type="paragraph" w:customStyle="1" w:styleId="BDTDocTitle2lines-Second">
    <w:name w:val="BDT_DocTitle2lines-Second"/>
    <w:basedOn w:val="BDTDocTitle2lines-First"/>
    <w:uiPriority w:val="99"/>
    <w:rsid w:val="00603A46"/>
    <w:pPr>
      <w:spacing w:before="0" w:after="480"/>
    </w:pPr>
  </w:style>
  <w:style w:type="paragraph" w:customStyle="1" w:styleId="BDTEmdashList">
    <w:name w:val="BDT_EmdashList"/>
    <w:basedOn w:val="Normal"/>
    <w:uiPriority w:val="99"/>
    <w:rsid w:val="00603A46"/>
    <w:pPr>
      <w:numPr>
        <w:numId w:val="12"/>
      </w:numPr>
      <w:spacing w:before="120" w:after="120"/>
    </w:pPr>
    <w:rPr>
      <w:rFonts w:cs="Times New Roman"/>
      <w:szCs w:val="20"/>
      <w:lang w:eastAsia="zh-CN"/>
    </w:rPr>
  </w:style>
  <w:style w:type="paragraph" w:customStyle="1" w:styleId="BDTEndashListNoIndent">
    <w:name w:val="BDT_EndashListNoIndent"/>
    <w:basedOn w:val="Normal"/>
    <w:uiPriority w:val="99"/>
    <w:rsid w:val="00603A46"/>
    <w:pPr>
      <w:numPr>
        <w:numId w:val="13"/>
      </w:numPr>
      <w:spacing w:before="120" w:after="120"/>
    </w:pPr>
    <w:rPr>
      <w:rFonts w:eastAsia="SimHei"/>
    </w:rPr>
  </w:style>
  <w:style w:type="paragraph" w:customStyle="1" w:styleId="BDTFooter">
    <w:name w:val="BDT_Footer"/>
    <w:rsid w:val="00704255"/>
    <w:pPr>
      <w:tabs>
        <w:tab w:val="right" w:pos="9072"/>
      </w:tabs>
      <w:jc w:val="center"/>
    </w:pPr>
    <w:rPr>
      <w:rFonts w:eastAsia="SimHei" w:cs="Traditional Arabic"/>
      <w:sz w:val="16"/>
      <w:szCs w:val="30"/>
      <w:lang w:val="es-ES" w:eastAsia="en-US"/>
    </w:rPr>
  </w:style>
  <w:style w:type="paragraph" w:customStyle="1" w:styleId="BDTFooterContact1">
    <w:name w:val="BDT_FooterContact1"/>
    <w:basedOn w:val="Normal"/>
    <w:next w:val="Normal"/>
    <w:uiPriority w:val="99"/>
    <w:rsid w:val="00603A46"/>
    <w:pPr>
      <w:pBdr>
        <w:top w:val="single" w:sz="4" w:space="8" w:color="auto"/>
      </w:pBdr>
      <w:tabs>
        <w:tab w:val="left" w:pos="1560"/>
      </w:tabs>
      <w:spacing w:before="120" w:after="120"/>
      <w:ind w:hanging="3828"/>
    </w:pPr>
    <w:rPr>
      <w:sz w:val="20"/>
    </w:rPr>
  </w:style>
  <w:style w:type="paragraph" w:customStyle="1" w:styleId="BDTFooterContact2-3">
    <w:name w:val="BDT_FooterContact2-3"/>
    <w:basedOn w:val="Normal"/>
    <w:uiPriority w:val="99"/>
    <w:rsid w:val="00603A46"/>
    <w:pPr>
      <w:spacing w:before="120" w:after="120"/>
      <w:ind w:left="3828" w:hanging="2268"/>
    </w:pPr>
    <w:rPr>
      <w:rFonts w:eastAsia="SimHei"/>
      <w:sz w:val="20"/>
      <w:szCs w:val="20"/>
    </w:rPr>
  </w:style>
  <w:style w:type="paragraph" w:customStyle="1" w:styleId="BDTFootnoteText">
    <w:name w:val="BDT_Footnote Text"/>
    <w:uiPriority w:val="99"/>
    <w:rsid w:val="00603A46"/>
    <w:pPr>
      <w:tabs>
        <w:tab w:val="left" w:pos="357"/>
      </w:tabs>
      <w:spacing w:before="120" w:after="120"/>
    </w:pPr>
    <w:rPr>
      <w:rFonts w:eastAsia="SimHei" w:cs="Traditional Arabic"/>
      <w:szCs w:val="30"/>
      <w:lang w:eastAsia="en-US"/>
    </w:rPr>
  </w:style>
  <w:style w:type="paragraph" w:customStyle="1" w:styleId="BDTForAction">
    <w:name w:val="BDT_ForAction"/>
    <w:basedOn w:val="Normal"/>
    <w:uiPriority w:val="99"/>
    <w:rsid w:val="00603A46"/>
    <w:pPr>
      <w:spacing w:before="240" w:after="120"/>
      <w:ind w:left="1877"/>
    </w:pPr>
    <w:rPr>
      <w:rFonts w:eastAsia="SimHei"/>
      <w:b/>
      <w:bCs/>
      <w:iCs/>
    </w:rPr>
  </w:style>
  <w:style w:type="paragraph" w:customStyle="1" w:styleId="BDTHeader1">
    <w:name w:val="BDT_Header1"/>
    <w:basedOn w:val="Normal"/>
    <w:uiPriority w:val="99"/>
    <w:rsid w:val="00603A46"/>
    <w:pPr>
      <w:spacing w:before="120" w:after="120"/>
    </w:pPr>
    <w:rPr>
      <w:rFonts w:eastAsia="SimHei"/>
      <w:sz w:val="19"/>
    </w:rPr>
  </w:style>
  <w:style w:type="paragraph" w:customStyle="1" w:styleId="BDTHeader2">
    <w:name w:val="BDT_Header2"/>
    <w:basedOn w:val="Normal"/>
    <w:uiPriority w:val="99"/>
    <w:rsid w:val="00603A46"/>
    <w:pPr>
      <w:spacing w:before="720" w:after="120"/>
    </w:pPr>
    <w:rPr>
      <w:rFonts w:eastAsia="SimHei"/>
      <w:sz w:val="19"/>
    </w:rPr>
  </w:style>
  <w:style w:type="paragraph" w:customStyle="1" w:styleId="BDTHeaderPageNumber">
    <w:name w:val="BDT_HeaderPageNumber"/>
    <w:basedOn w:val="Normal"/>
    <w:uiPriority w:val="99"/>
    <w:rsid w:val="00603A46"/>
    <w:pPr>
      <w:tabs>
        <w:tab w:val="center" w:pos="4536"/>
        <w:tab w:val="right" w:pos="9072"/>
      </w:tabs>
      <w:spacing w:before="120" w:after="120"/>
      <w:jc w:val="center"/>
    </w:pPr>
    <w:rPr>
      <w:rFonts w:eastAsia="SimHei"/>
      <w:smallCaps/>
    </w:rPr>
  </w:style>
  <w:style w:type="paragraph" w:customStyle="1" w:styleId="BDTHeading1">
    <w:name w:val="BDT_Heading1"/>
    <w:basedOn w:val="Normal"/>
    <w:next w:val="Normal"/>
    <w:uiPriority w:val="99"/>
    <w:rsid w:val="00603A46"/>
    <w:pPr>
      <w:spacing w:before="120" w:after="120"/>
    </w:pPr>
    <w:rPr>
      <w:lang w:val="fr-CH"/>
    </w:rPr>
  </w:style>
  <w:style w:type="paragraph" w:customStyle="1" w:styleId="BDTHeading1-Numbered">
    <w:name w:val="BDT_Heading1-Numbered"/>
    <w:basedOn w:val="Normal"/>
    <w:next w:val="Normal"/>
    <w:uiPriority w:val="99"/>
    <w:rsid w:val="00603A46"/>
    <w:pPr>
      <w:numPr>
        <w:numId w:val="14"/>
      </w:numPr>
      <w:pBdr>
        <w:bottom w:val="single" w:sz="12" w:space="1" w:color="808080"/>
      </w:pBdr>
      <w:spacing w:before="120" w:after="120"/>
    </w:pPr>
    <w:rPr>
      <w:rFonts w:eastAsia="SimHei"/>
      <w:b/>
      <w:bCs/>
      <w:color w:val="808080"/>
    </w:rPr>
  </w:style>
  <w:style w:type="paragraph" w:customStyle="1" w:styleId="BDTIndent1-123">
    <w:name w:val="BDT_Indent1-123"/>
    <w:basedOn w:val="Normal"/>
    <w:uiPriority w:val="99"/>
    <w:rsid w:val="00603A46"/>
    <w:pPr>
      <w:numPr>
        <w:numId w:val="15"/>
      </w:numPr>
      <w:spacing w:before="60" w:after="60"/>
      <w:ind w:right="709"/>
    </w:pPr>
    <w:rPr>
      <w:rFonts w:eastAsia="SimHei" w:cs="Simplified Arabic"/>
      <w:bCs/>
      <w:szCs w:val="28"/>
    </w:rPr>
  </w:style>
  <w:style w:type="paragraph" w:customStyle="1" w:styleId="BDTIndent1-abc">
    <w:name w:val="BDT_Indent1-abc"/>
    <w:basedOn w:val="Normal"/>
    <w:uiPriority w:val="99"/>
    <w:rsid w:val="00603A46"/>
    <w:pPr>
      <w:numPr>
        <w:numId w:val="16"/>
      </w:numPr>
      <w:spacing w:before="60" w:after="60"/>
      <w:ind w:right="709"/>
    </w:pPr>
    <w:rPr>
      <w:rFonts w:eastAsia="SimHei"/>
    </w:rPr>
  </w:style>
  <w:style w:type="paragraph" w:customStyle="1" w:styleId="BDTNoSpace">
    <w:name w:val="BDT_NoSpace"/>
    <w:basedOn w:val="BDTNormal"/>
    <w:uiPriority w:val="99"/>
    <w:rsid w:val="00603A46"/>
    <w:pPr>
      <w:spacing w:before="0" w:after="0"/>
    </w:pPr>
    <w:rPr>
      <w:sz w:val="10"/>
      <w:szCs w:val="4"/>
    </w:rPr>
  </w:style>
  <w:style w:type="paragraph" w:customStyle="1" w:styleId="BDTIndent-bulletsblackdot">
    <w:name w:val="BDT_Indent-bulletsblackdot"/>
    <w:basedOn w:val="BDTNormal"/>
    <w:uiPriority w:val="99"/>
    <w:rsid w:val="00603A46"/>
    <w:pPr>
      <w:numPr>
        <w:numId w:val="18"/>
      </w:numPr>
      <w:spacing w:before="60" w:after="60"/>
      <w:ind w:left="924" w:hanging="357"/>
    </w:pPr>
    <w:rPr>
      <w:rFonts w:eastAsia="SimHei"/>
      <w:color w:val="333333"/>
    </w:rPr>
  </w:style>
  <w:style w:type="paragraph" w:customStyle="1" w:styleId="BDTIndent-bulletsBlueSquare">
    <w:name w:val="BDT_Indent-bulletsBlueSquare"/>
    <w:basedOn w:val="Normal"/>
    <w:uiPriority w:val="99"/>
    <w:rsid w:val="00603A46"/>
    <w:pPr>
      <w:numPr>
        <w:numId w:val="19"/>
      </w:numPr>
      <w:spacing w:before="120" w:after="120"/>
    </w:pPr>
  </w:style>
  <w:style w:type="paragraph" w:customStyle="1" w:styleId="BDTindentendash">
    <w:name w:val="BDT_indentendash"/>
    <w:basedOn w:val="BDTDistributionEmdash"/>
    <w:uiPriority w:val="99"/>
    <w:rsid w:val="00603A46"/>
    <w:pPr>
      <w:tabs>
        <w:tab w:val="clear" w:pos="2237"/>
        <w:tab w:val="num" w:pos="1010"/>
      </w:tabs>
      <w:ind w:left="1010" w:hanging="425"/>
    </w:pPr>
    <w:rPr>
      <w:lang w:val="en-GB"/>
    </w:rPr>
  </w:style>
  <w:style w:type="paragraph" w:customStyle="1" w:styleId="BDTMeetingDates">
    <w:name w:val="BDT_MeetingDates"/>
    <w:basedOn w:val="BDTNormal"/>
    <w:uiPriority w:val="99"/>
    <w:rsid w:val="00603A46"/>
    <w:pPr>
      <w:spacing w:after="40"/>
    </w:pPr>
    <w:rPr>
      <w:rFonts w:eastAsia="SimHei"/>
      <w:b/>
      <w:bCs/>
    </w:rPr>
  </w:style>
  <w:style w:type="paragraph" w:customStyle="1" w:styleId="BDTMeetingName">
    <w:name w:val="BDT_MeetingName"/>
    <w:basedOn w:val="BDTNormal"/>
    <w:uiPriority w:val="99"/>
    <w:rsid w:val="00603A46"/>
    <w:rPr>
      <w:rFonts w:eastAsia="SimHei"/>
      <w:b/>
      <w:bCs/>
    </w:rPr>
  </w:style>
  <w:style w:type="paragraph" w:customStyle="1" w:styleId="BDTOpening">
    <w:name w:val="BDT_Opening"/>
    <w:basedOn w:val="Normal"/>
    <w:uiPriority w:val="99"/>
    <w:rsid w:val="00603A46"/>
    <w:pPr>
      <w:spacing w:before="120" w:after="240"/>
    </w:pPr>
    <w:rPr>
      <w:rFonts w:cs="Times New Roman"/>
      <w:szCs w:val="22"/>
      <w:lang w:eastAsia="zh-CN"/>
    </w:rPr>
  </w:style>
  <w:style w:type="paragraph" w:customStyle="1" w:styleId="BDTOriginalLanguage">
    <w:name w:val="BDT_OriginalLanguage"/>
    <w:basedOn w:val="Normal"/>
    <w:uiPriority w:val="99"/>
    <w:rsid w:val="00603A46"/>
    <w:pPr>
      <w:spacing w:before="120" w:after="120"/>
    </w:pPr>
    <w:rPr>
      <w:rFonts w:eastAsia="SimHei"/>
      <w:b/>
      <w:bCs/>
      <w:szCs w:val="19"/>
    </w:rPr>
  </w:style>
  <w:style w:type="paragraph" w:customStyle="1" w:styleId="BDTParagraph11">
    <w:name w:val="BDT_Paragraph 1.1"/>
    <w:basedOn w:val="Normal"/>
    <w:uiPriority w:val="99"/>
    <w:rsid w:val="00603A46"/>
    <w:pPr>
      <w:spacing w:before="120" w:after="120"/>
    </w:pPr>
    <w:rPr>
      <w:rFonts w:eastAsia="SimHei" w:cs="Simplified Arabic"/>
      <w:szCs w:val="28"/>
      <w:lang w:val="en-GB"/>
    </w:rPr>
  </w:style>
  <w:style w:type="paragraph" w:customStyle="1" w:styleId="BDTParagraph111">
    <w:name w:val="BDT_Paragraph1.1.1"/>
    <w:basedOn w:val="Normal"/>
    <w:uiPriority w:val="99"/>
    <w:rsid w:val="00603A46"/>
    <w:pPr>
      <w:spacing w:before="120" w:after="120"/>
    </w:pPr>
    <w:rPr>
      <w:rFonts w:eastAsia="SimHei" w:cs="Simplified Arabic"/>
      <w:szCs w:val="28"/>
      <w:lang w:val="en-GB"/>
    </w:rPr>
  </w:style>
  <w:style w:type="paragraph" w:customStyle="1" w:styleId="BDTQ1">
    <w:name w:val="BDT_Q1"/>
    <w:basedOn w:val="Normal"/>
    <w:uiPriority w:val="99"/>
    <w:rsid w:val="00603A46"/>
    <w:pPr>
      <w:spacing w:before="600" w:after="120"/>
    </w:pPr>
    <w:rPr>
      <w:rFonts w:cs="Times New Roman"/>
      <w:b/>
      <w:bCs/>
      <w:szCs w:val="24"/>
    </w:rPr>
  </w:style>
  <w:style w:type="paragraph" w:customStyle="1" w:styleId="BDTQuestion">
    <w:name w:val="BDT_Question"/>
    <w:basedOn w:val="Normal"/>
    <w:uiPriority w:val="99"/>
    <w:rsid w:val="00603A46"/>
    <w:pPr>
      <w:tabs>
        <w:tab w:val="left" w:pos="1928"/>
      </w:tabs>
      <w:spacing w:before="120" w:after="120"/>
      <w:ind w:left="1928" w:hanging="1928"/>
    </w:pPr>
    <w:rPr>
      <w:rFonts w:eastAsia="SimHei" w:cs="Simplified Arabic"/>
      <w:b/>
      <w:szCs w:val="28"/>
    </w:rPr>
  </w:style>
  <w:style w:type="paragraph" w:customStyle="1" w:styleId="BDTQuestionDetails">
    <w:name w:val="BDT_QuestionDetails"/>
    <w:basedOn w:val="Normal"/>
    <w:uiPriority w:val="99"/>
    <w:rsid w:val="00603A46"/>
    <w:pPr>
      <w:spacing w:before="120" w:after="120"/>
    </w:pPr>
  </w:style>
  <w:style w:type="paragraph" w:customStyle="1" w:styleId="BDTRevision">
    <w:name w:val="BDT_Revision"/>
    <w:basedOn w:val="BDTNormal"/>
    <w:uiPriority w:val="99"/>
    <w:rsid w:val="00603A46"/>
    <w:pPr>
      <w:tabs>
        <w:tab w:val="right" w:pos="3011"/>
      </w:tabs>
    </w:pPr>
    <w:rPr>
      <w:rFonts w:eastAsia="SimHei"/>
      <w:b/>
      <w:bCs/>
      <w:noProof/>
      <w:szCs w:val="20"/>
      <w:lang w:val="fr-CA"/>
    </w:rPr>
  </w:style>
  <w:style w:type="paragraph" w:customStyle="1" w:styleId="BDTSignatureTitle">
    <w:name w:val="BDT_SignatureTitle"/>
    <w:next w:val="BDTVisa"/>
    <w:uiPriority w:val="99"/>
    <w:rsid w:val="00F86914"/>
    <w:rPr>
      <w:rFonts w:eastAsia="SimSun" w:cs="Traditional Arabic"/>
      <w:szCs w:val="30"/>
      <w:lang w:val="es-ES" w:eastAsia="en-US"/>
    </w:rPr>
  </w:style>
  <w:style w:type="paragraph" w:customStyle="1" w:styleId="BDTSmall">
    <w:name w:val="BDT_Small"/>
    <w:basedOn w:val="Normal"/>
    <w:uiPriority w:val="99"/>
    <w:rsid w:val="00603A46"/>
    <w:pPr>
      <w:spacing w:before="120" w:after="120"/>
    </w:pPr>
    <w:rPr>
      <w:rFonts w:eastAsia="SimHei"/>
      <w:sz w:val="19"/>
    </w:rPr>
  </w:style>
  <w:style w:type="paragraph" w:customStyle="1" w:styleId="BDTSourceTitle">
    <w:name w:val="BDT_Source_Title"/>
    <w:basedOn w:val="BDTNormal"/>
    <w:uiPriority w:val="99"/>
    <w:rsid w:val="00603A46"/>
    <w:rPr>
      <w:rFonts w:eastAsia="SimHei" w:cs="Simplified Arabic"/>
      <w:b/>
      <w:szCs w:val="19"/>
      <w:lang w:val="en-GB"/>
    </w:rPr>
  </w:style>
  <w:style w:type="paragraph" w:customStyle="1" w:styleId="BDTSourceTitleDetails">
    <w:name w:val="BDT_SourceTitleDetails"/>
    <w:basedOn w:val="BDTNormal"/>
    <w:uiPriority w:val="99"/>
    <w:rsid w:val="00603A46"/>
    <w:rPr>
      <w:rFonts w:eastAsia="SimHei"/>
      <w:szCs w:val="19"/>
    </w:rPr>
  </w:style>
  <w:style w:type="paragraph" w:customStyle="1" w:styleId="BDTStartNextPage">
    <w:name w:val="BDT_StartNextPage"/>
    <w:basedOn w:val="Normal"/>
    <w:uiPriority w:val="99"/>
    <w:rsid w:val="00603A46"/>
    <w:pPr>
      <w:spacing w:before="120" w:after="120"/>
      <w:jc w:val="center"/>
    </w:pPr>
    <w:rPr>
      <w:rFonts w:eastAsia="SimHei" w:cs="Simplified Arabic"/>
      <w:sz w:val="16"/>
      <w:szCs w:val="24"/>
      <w:lang w:val="en-GB"/>
    </w:rPr>
  </w:style>
  <w:style w:type="paragraph" w:customStyle="1" w:styleId="BDT-AnnexTbCompleted">
    <w:name w:val="BDT-Annex_TbCompleted"/>
    <w:basedOn w:val="Normal"/>
    <w:uiPriority w:val="99"/>
    <w:rsid w:val="00603A46"/>
    <w:pPr>
      <w:spacing w:before="240" w:after="120"/>
      <w:jc w:val="center"/>
    </w:pPr>
    <w:rPr>
      <w:b/>
    </w:rPr>
  </w:style>
  <w:style w:type="paragraph" w:customStyle="1" w:styleId="BDTNormal">
    <w:name w:val="BDT_Normal"/>
    <w:link w:val="BDTNormalChar"/>
    <w:uiPriority w:val="99"/>
    <w:rsid w:val="00603A46"/>
    <w:pPr>
      <w:spacing w:before="120" w:after="120"/>
    </w:pPr>
    <w:rPr>
      <w:rFonts w:eastAsia="SimSun" w:cs="Traditional Arabic"/>
      <w:szCs w:val="30"/>
      <w:lang w:val="es-ES" w:eastAsia="en-US"/>
    </w:rPr>
  </w:style>
  <w:style w:type="paragraph" w:customStyle="1" w:styleId="BDTClosing">
    <w:name w:val="BDT_Closing"/>
    <w:basedOn w:val="BDTOpening"/>
    <w:next w:val="BDTSignatureName"/>
    <w:link w:val="BDTClosingChar"/>
    <w:uiPriority w:val="99"/>
    <w:rsid w:val="00603A46"/>
    <w:rPr>
      <w:noProof/>
    </w:rPr>
  </w:style>
  <w:style w:type="paragraph" w:styleId="Footer">
    <w:name w:val="footer"/>
    <w:basedOn w:val="Normal"/>
    <w:link w:val="FooterChar"/>
    <w:locked/>
    <w:rsid w:val="00603A46"/>
    <w:pPr>
      <w:tabs>
        <w:tab w:val="center" w:pos="4320"/>
        <w:tab w:val="right" w:pos="8640"/>
      </w:tabs>
    </w:pPr>
  </w:style>
  <w:style w:type="character" w:customStyle="1" w:styleId="FooterChar">
    <w:name w:val="Footer Char"/>
    <w:basedOn w:val="DefaultParagraphFont"/>
    <w:link w:val="Footer"/>
    <w:uiPriority w:val="99"/>
    <w:semiHidden/>
    <w:locked/>
    <w:rsid w:val="00856F45"/>
    <w:rPr>
      <w:rFonts w:eastAsia="SimSun" w:cs="Traditional Arabic"/>
      <w:szCs w:val="30"/>
      <w:lang w:eastAsia="en-US"/>
    </w:rPr>
  </w:style>
  <w:style w:type="paragraph" w:styleId="Header">
    <w:name w:val="header"/>
    <w:basedOn w:val="Normal"/>
    <w:link w:val="HeaderChar"/>
    <w:uiPriority w:val="99"/>
    <w:locked/>
    <w:rsid w:val="00603A46"/>
    <w:pPr>
      <w:tabs>
        <w:tab w:val="center" w:pos="4320"/>
        <w:tab w:val="right" w:pos="8640"/>
      </w:tabs>
    </w:pPr>
  </w:style>
  <w:style w:type="character" w:customStyle="1" w:styleId="HeaderChar">
    <w:name w:val="Header Char"/>
    <w:basedOn w:val="DefaultParagraphFont"/>
    <w:link w:val="Header"/>
    <w:uiPriority w:val="99"/>
    <w:locked/>
    <w:rsid w:val="00856F45"/>
    <w:rPr>
      <w:rFonts w:eastAsia="SimSun" w:cs="Traditional Arabic"/>
      <w:szCs w:val="30"/>
      <w:lang w:eastAsia="en-US"/>
    </w:rPr>
  </w:style>
  <w:style w:type="paragraph" w:customStyle="1" w:styleId="BDTSectorName">
    <w:name w:val="BDT_SectorName"/>
    <w:basedOn w:val="Normal"/>
    <w:uiPriority w:val="99"/>
    <w:rsid w:val="00603A46"/>
    <w:pPr>
      <w:spacing w:before="120" w:after="120"/>
    </w:pPr>
    <w:rPr>
      <w:rFonts w:ascii="Verdana" w:eastAsia="SimHei" w:hAnsi="Verdana" w:cs="Simplified Arabic"/>
      <w:b/>
      <w:sz w:val="26"/>
      <w:szCs w:val="28"/>
      <w:lang w:val="en-GB"/>
    </w:rPr>
  </w:style>
  <w:style w:type="character" w:styleId="HTMLDefinition">
    <w:name w:val="HTML Definition"/>
    <w:basedOn w:val="DefaultParagraphFont"/>
    <w:uiPriority w:val="99"/>
    <w:semiHidden/>
    <w:locked/>
    <w:rsid w:val="00603A46"/>
    <w:rPr>
      <w:rFonts w:cs="Times New Roman"/>
      <w:i/>
      <w:iCs/>
    </w:rPr>
  </w:style>
  <w:style w:type="paragraph" w:styleId="ListContinue4">
    <w:name w:val="List Continue 4"/>
    <w:basedOn w:val="Normal"/>
    <w:uiPriority w:val="99"/>
    <w:semiHidden/>
    <w:locked/>
    <w:rsid w:val="00603A46"/>
    <w:pPr>
      <w:spacing w:before="120" w:after="120"/>
      <w:ind w:left="1132"/>
    </w:pPr>
  </w:style>
  <w:style w:type="paragraph" w:customStyle="1" w:styleId="BDTCopie">
    <w:name w:val="BDT_Copie"/>
    <w:basedOn w:val="BDTNormal"/>
    <w:next w:val="BDTVisa"/>
    <w:qFormat/>
    <w:rsid w:val="007534AF"/>
    <w:rPr>
      <w:color w:val="333333"/>
    </w:rPr>
  </w:style>
  <w:style w:type="paragraph" w:customStyle="1" w:styleId="BDTCopies">
    <w:name w:val="BDT_Copies"/>
    <w:basedOn w:val="BDTNormal"/>
    <w:next w:val="BDTVisa"/>
    <w:qFormat/>
    <w:rsid w:val="007534AF"/>
    <w:pPr>
      <w:bidi/>
      <w:spacing w:before="0" w:after="0" w:line="192" w:lineRule="auto"/>
    </w:pPr>
    <w:rPr>
      <w:rFonts w:cs="Simplified Arabic"/>
      <w:color w:val="333333"/>
      <w:szCs w:val="28"/>
      <w:lang w:val="fr-CH"/>
    </w:rPr>
  </w:style>
  <w:style w:type="paragraph" w:styleId="BalloonText">
    <w:name w:val="Balloon Text"/>
    <w:basedOn w:val="Normal"/>
    <w:link w:val="BalloonTextChar"/>
    <w:uiPriority w:val="99"/>
    <w:semiHidden/>
    <w:unhideWhenUsed/>
    <w:locked/>
    <w:rsid w:val="006B4161"/>
    <w:rPr>
      <w:rFonts w:ascii="Tahoma" w:hAnsi="Tahoma" w:cs="Tahoma"/>
      <w:sz w:val="16"/>
      <w:szCs w:val="16"/>
    </w:rPr>
  </w:style>
  <w:style w:type="character" w:customStyle="1" w:styleId="BalloonTextChar">
    <w:name w:val="Balloon Text Char"/>
    <w:basedOn w:val="DefaultParagraphFont"/>
    <w:link w:val="BalloonText"/>
    <w:uiPriority w:val="99"/>
    <w:semiHidden/>
    <w:rsid w:val="006B4161"/>
    <w:rPr>
      <w:rFonts w:ascii="Tahoma" w:eastAsia="SimSun" w:hAnsi="Tahoma" w:cs="Tahoma"/>
      <w:sz w:val="16"/>
      <w:szCs w:val="16"/>
      <w:lang w:eastAsia="en-US"/>
    </w:rPr>
  </w:style>
  <w:style w:type="character" w:styleId="Hyperlink">
    <w:name w:val="Hyperlink"/>
    <w:aliases w:val="CEO_Hyperlink,超级链接"/>
    <w:basedOn w:val="DefaultParagraphFont"/>
    <w:uiPriority w:val="99"/>
    <w:unhideWhenUsed/>
    <w:locked/>
    <w:rsid w:val="004767BA"/>
    <w:rPr>
      <w:color w:val="0000FF" w:themeColor="hyperlink"/>
      <w:u w:val="single"/>
    </w:rPr>
  </w:style>
  <w:style w:type="character" w:customStyle="1" w:styleId="CEONormalCharChar">
    <w:name w:val="CEO_Normal Char Char"/>
    <w:basedOn w:val="DefaultParagraphFont"/>
    <w:link w:val="CEONormal"/>
    <w:uiPriority w:val="99"/>
    <w:rsid w:val="00D963DF"/>
    <w:rPr>
      <w:rFonts w:eastAsia="SimSun"/>
      <w:lang w:val="en-GB" w:eastAsia="en-US"/>
    </w:rPr>
  </w:style>
  <w:style w:type="paragraph" w:customStyle="1" w:styleId="CEONormal">
    <w:name w:val="CEO_Normal"/>
    <w:link w:val="CEONormalCharChar"/>
    <w:uiPriority w:val="99"/>
    <w:rsid w:val="00D963DF"/>
    <w:pPr>
      <w:spacing w:before="120" w:after="120"/>
    </w:pPr>
    <w:rPr>
      <w:rFonts w:eastAsia="SimSun"/>
      <w:lang w:val="en-GB" w:eastAsia="en-US"/>
    </w:rPr>
  </w:style>
  <w:style w:type="paragraph" w:customStyle="1" w:styleId="BDTSubjectdetail">
    <w:name w:val="BDT_Subject_detail"/>
    <w:basedOn w:val="BDTSubject"/>
    <w:uiPriority w:val="99"/>
    <w:rsid w:val="00D963DF"/>
    <w:pPr>
      <w:tabs>
        <w:tab w:val="left" w:pos="794"/>
        <w:tab w:val="left" w:pos="1191"/>
        <w:tab w:val="left" w:pos="1588"/>
        <w:tab w:val="left" w:pos="1985"/>
      </w:tabs>
      <w:overflowPunct w:val="0"/>
      <w:autoSpaceDE w:val="0"/>
      <w:autoSpaceDN w:val="0"/>
      <w:adjustRightInd w:val="0"/>
      <w:textAlignment w:val="baseline"/>
    </w:pPr>
  </w:style>
  <w:style w:type="character" w:customStyle="1" w:styleId="BDTNormalChar">
    <w:name w:val="BDT_Normal Char"/>
    <w:basedOn w:val="CEONormalCharChar"/>
    <w:link w:val="BDTNormal"/>
    <w:uiPriority w:val="99"/>
    <w:locked/>
    <w:rsid w:val="00D963DF"/>
    <w:rPr>
      <w:rFonts w:eastAsia="SimSun" w:cs="Traditional Arabic"/>
      <w:szCs w:val="30"/>
      <w:lang w:val="es-ES" w:eastAsia="en-US"/>
    </w:rPr>
  </w:style>
  <w:style w:type="table" w:styleId="TableGrid">
    <w:name w:val="Table Grid"/>
    <w:basedOn w:val="TableNormal"/>
    <w:uiPriority w:val="59"/>
    <w:rsid w:val="0064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FC0"/>
    <w:pPr>
      <w:ind w:left="720"/>
      <w:contextualSpacing/>
    </w:pPr>
  </w:style>
  <w:style w:type="character" w:customStyle="1" w:styleId="BDTClosingChar">
    <w:name w:val="BDT_Closing Char"/>
    <w:basedOn w:val="DefaultParagraphFont"/>
    <w:link w:val="BDTClosing"/>
    <w:uiPriority w:val="99"/>
    <w:locked/>
    <w:rsid w:val="00E21FC0"/>
    <w:rPr>
      <w:rFonts w:eastAsia="SimSun" w:cs="Times New Roman"/>
      <w:noProof/>
    </w:rPr>
  </w:style>
  <w:style w:type="paragraph" w:customStyle="1" w:styleId="CEOHeading1Underlined">
    <w:name w:val="CEO_Heading 1_Underlined"/>
    <w:basedOn w:val="Normal"/>
    <w:link w:val="CEOHeading1UnderlinedChar"/>
    <w:rsid w:val="00E21FC0"/>
    <w:pPr>
      <w:keepNext/>
      <w:keepLines/>
      <w:pBdr>
        <w:bottom w:val="single" w:sz="12" w:space="1" w:color="808080"/>
      </w:pBdr>
      <w:spacing w:before="360"/>
    </w:pPr>
    <w:rPr>
      <w:rFonts w:ascii="Verdana" w:hAnsi="Verdana" w:cs="Times New Roman Bold"/>
      <w:b/>
      <w:bCs/>
      <w:sz w:val="19"/>
      <w:szCs w:val="20"/>
      <w:lang w:val="en-GB"/>
    </w:rPr>
  </w:style>
  <w:style w:type="character" w:customStyle="1" w:styleId="CEOHeading1UnderlinedChar">
    <w:name w:val="CEO_Heading 1_Underlined Char"/>
    <w:basedOn w:val="DefaultParagraphFont"/>
    <w:link w:val="CEOHeading1Underlined"/>
    <w:rsid w:val="00E21FC0"/>
    <w:rPr>
      <w:rFonts w:ascii="Verdana" w:eastAsia="SimSun" w:hAnsi="Verdana" w:cs="Times New Roman Bold"/>
      <w:b/>
      <w:bCs/>
      <w:sz w:val="19"/>
      <w:szCs w:val="20"/>
      <w:lang w:val="en-GB" w:eastAsia="en-US"/>
    </w:rPr>
  </w:style>
  <w:style w:type="paragraph" w:customStyle="1" w:styleId="AnnexNo">
    <w:name w:val="Annex_No"/>
    <w:basedOn w:val="Normal"/>
    <w:next w:val="Normal"/>
    <w:rsid w:val="00E21FC0"/>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rFonts w:eastAsia="Times New Roman" w:cs="Times New Roman"/>
      <w:caps/>
      <w:sz w:val="26"/>
      <w:szCs w:val="20"/>
      <w:lang w:val="en-GB"/>
    </w:rPr>
  </w:style>
  <w:style w:type="paragraph" w:customStyle="1" w:styleId="Normalaftertitle0">
    <w:name w:val="Normal after title"/>
    <w:basedOn w:val="Normal"/>
    <w:next w:val="Normal"/>
    <w:link w:val="NormalaftertitleChar"/>
    <w:rsid w:val="00E21FC0"/>
    <w:pPr>
      <w:tabs>
        <w:tab w:val="left" w:pos="794"/>
        <w:tab w:val="left" w:pos="1191"/>
        <w:tab w:val="left" w:pos="1588"/>
        <w:tab w:val="left" w:pos="1985"/>
      </w:tabs>
      <w:overflowPunct w:val="0"/>
      <w:autoSpaceDE w:val="0"/>
      <w:autoSpaceDN w:val="0"/>
      <w:adjustRightInd w:val="0"/>
      <w:spacing w:before="280"/>
      <w:textAlignment w:val="baseline"/>
    </w:pPr>
    <w:rPr>
      <w:rFonts w:asciiTheme="minorHAnsi" w:eastAsia="Times New Roman" w:hAnsiTheme="minorHAnsi" w:cs="Times New Roman"/>
      <w:sz w:val="24"/>
      <w:szCs w:val="20"/>
      <w:lang w:val="en-GB"/>
    </w:rPr>
  </w:style>
  <w:style w:type="character" w:customStyle="1" w:styleId="NormalaftertitleChar">
    <w:name w:val="Normal after title Char"/>
    <w:basedOn w:val="DefaultParagraphFont"/>
    <w:link w:val="Normalaftertitle0"/>
    <w:locked/>
    <w:rsid w:val="00E21FC0"/>
    <w:rPr>
      <w:rFonts w:asciiTheme="minorHAnsi" w:hAnsiTheme="minorHAnsi" w:cs="Times New Roman"/>
      <w:sz w:val="24"/>
      <w:szCs w:val="20"/>
      <w:lang w:val="en-GB" w:eastAsia="en-US"/>
    </w:rPr>
  </w:style>
  <w:style w:type="paragraph" w:customStyle="1" w:styleId="Reasons">
    <w:name w:val="Reasons"/>
    <w:basedOn w:val="Normal"/>
    <w:qFormat/>
    <w:rsid w:val="00E21FC0"/>
    <w:rPr>
      <w:rFonts w:ascii="Times New Roman" w:eastAsia="Times New Roman" w:hAnsi="Times New Roman" w:cs="Times New Roman"/>
      <w:sz w:val="24"/>
      <w:szCs w:val="20"/>
    </w:rPr>
  </w:style>
  <w:style w:type="paragraph" w:customStyle="1" w:styleId="enumlev1">
    <w:name w:val="enumlev1"/>
    <w:basedOn w:val="Normal"/>
    <w:rsid w:val="00D25A71"/>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asciiTheme="minorHAnsi" w:eastAsia="Times New Roman" w:hAnsiTheme="minorHAnsi"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91621">
      <w:bodyDiv w:val="1"/>
      <w:marLeft w:val="0"/>
      <w:marRight w:val="0"/>
      <w:marTop w:val="0"/>
      <w:marBottom w:val="0"/>
      <w:divBdr>
        <w:top w:val="none" w:sz="0" w:space="0" w:color="auto"/>
        <w:left w:val="none" w:sz="0" w:space="0" w:color="auto"/>
        <w:bottom w:val="none" w:sz="0" w:space="0" w:color="auto"/>
        <w:right w:val="none" w:sz="0" w:space="0" w:color="auto"/>
      </w:divBdr>
    </w:div>
    <w:div w:id="155369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vsg@itu.int" TargetMode="External"/><Relationship Id="rId13" Type="http://schemas.openxmlformats.org/officeDocument/2006/relationships/hyperlink" Target="https://www.itu.int/net4/ITU-D/CDS/sg/blkmeetings.asp?lg=3&amp;sp=2018&amp;blk=20351" TargetMode="External"/><Relationship Id="rId18" Type="http://schemas.openxmlformats.org/officeDocument/2006/relationships/hyperlink" Target="https://www.itu.int/en/ties-services/Pages/default.aspx" TargetMode="External"/><Relationship Id="rId26" Type="http://schemas.openxmlformats.org/officeDocument/2006/relationships/hyperlink" Target="http://www.itu.int/TIES/index.html"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bdtmeetingsregistration@itu.int" TargetMode="External"/><Relationship Id="rId34" Type="http://schemas.openxmlformats.org/officeDocument/2006/relationships/hyperlink" Target="http://www.itu.int/go/itudsponsorships" TargetMode="External"/><Relationship Id="rId42"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itu.int/md/D18-SG01-R/es" TargetMode="External"/><Relationship Id="rId17" Type="http://schemas.openxmlformats.org/officeDocument/2006/relationships/hyperlink" Target="http://www.itu.int/net3/ITU-D/meetings/registration/" TargetMode="External"/><Relationship Id="rId25" Type="http://schemas.openxmlformats.org/officeDocument/2006/relationships/hyperlink" Target="mailto:fellowships@itu.int" TargetMode="External"/><Relationship Id="rId33" Type="http://schemas.openxmlformats.org/officeDocument/2006/relationships/hyperlink" Target="http://www.itu.int/TIES/index.html"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tu.int/md/D18-SG02-R/es" TargetMode="External"/><Relationship Id="rId20" Type="http://schemas.openxmlformats.org/officeDocument/2006/relationships/hyperlink" Target="http://www.itu.int/net3/ITU-D/meetings/registration/" TargetMode="External"/><Relationship Id="rId29" Type="http://schemas.openxmlformats.org/officeDocument/2006/relationships/hyperlink" Target="http://www.itu.int/ITU-D/CDS/contributions/sg/index.asp"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SG01.RGQ-ADM/es" TargetMode="External"/><Relationship Id="rId24" Type="http://schemas.openxmlformats.org/officeDocument/2006/relationships/hyperlink" Target="https://www.itu.int/net4/ITU-D/CDS/sg/blkmeetings.asp?lg=3&amp;sp=2018&amp;blk=20351" TargetMode="External"/><Relationship Id="rId32" Type="http://schemas.openxmlformats.org/officeDocument/2006/relationships/hyperlink" Target="https://www.itu.int/en/ITU-D/Study-Groups/2018-2021/Pages/collaborative-tools.aspx" TargetMode="External"/><Relationship Id="rId37" Type="http://schemas.openxmlformats.org/officeDocument/2006/relationships/hyperlink" Target="mailto:devsg@itu.in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itu.int/md/D18-SG02.RGQ-ADM/es" TargetMode="External"/><Relationship Id="rId23" Type="http://schemas.openxmlformats.org/officeDocument/2006/relationships/hyperlink" Target="https://www.itu.int/net4/ITU-D/CDS/sg/blkmeetings.asp?lg=3&amp;sp=2018&amp;blk=20350" TargetMode="External"/><Relationship Id="rId28" Type="http://schemas.openxmlformats.org/officeDocument/2006/relationships/hyperlink" Target="https://www.itu.int/net4/ITU-D/CDS/sg/questions.asp?lg=3&amp;sp=2018" TargetMode="External"/><Relationship Id="rId36" Type="http://schemas.openxmlformats.org/officeDocument/2006/relationships/hyperlink" Target="http://www.itu.int/travel/" TargetMode="External"/><Relationship Id="rId10" Type="http://schemas.openxmlformats.org/officeDocument/2006/relationships/hyperlink" Target="https://www.itu.int/md/D18-SG01.RGQ-OJ/es" TargetMode="External"/><Relationship Id="rId19" Type="http://schemas.openxmlformats.org/officeDocument/2006/relationships/hyperlink" Target="http://www.itu.int/net3/ITU-D/meetings/registration/" TargetMode="External"/><Relationship Id="rId31" Type="http://schemas.openxmlformats.org/officeDocument/2006/relationships/hyperlink" Target="http://www.itu.int/en/ITU-D/Conferences/Pages/mobileapp.aspx"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net4/ITU-D/CDS/sg/blkmeetings.asp?lg=3&amp;sp=2018&amp;blk=20350" TargetMode="External"/><Relationship Id="rId14" Type="http://schemas.openxmlformats.org/officeDocument/2006/relationships/hyperlink" Target="https://www.itu.int/md/D18-SG02.RGQ-OJ/es" TargetMode="External"/><Relationship Id="rId22" Type="http://schemas.openxmlformats.org/officeDocument/2006/relationships/hyperlink" Target="http://www.itu.int/en/ITU-D/Study-Groups/2018-2021/Pages/delegate-resources/visa-procedures.aspx" TargetMode="External"/><Relationship Id="rId27" Type="http://schemas.openxmlformats.org/officeDocument/2006/relationships/hyperlink" Target="https://www.itu.int/net4/ITU-D/CDS/sg/questions.asp?lg=3&amp;sp=2018" TargetMode="External"/><Relationship Id="rId30" Type="http://schemas.openxmlformats.org/officeDocument/2006/relationships/hyperlink" Target="http://www.itu.int/en/ITU-D/Study-Groups/2018-2021/Pages/delegate-resources/synchronization-application.aspx" TargetMode="External"/><Relationship Id="rId35" Type="http://schemas.openxmlformats.org/officeDocument/2006/relationships/hyperlink" Target="mailto:bdtpartners@itu.int" TargetMode="Externa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itu-d" TargetMode="External"/><Relationship Id="rId1" Type="http://schemas.openxmlformats.org/officeDocument/2006/relationships/hyperlink" Target="mailto:bdtmail@itu.int%20&#8226;"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BDT_Letter-Fa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F1E73-6E09-4D34-9C14-EE01537CA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PS_BDT_Letter-Fax.dotx</Template>
  <TotalTime>0</TotalTime>
  <Pages>7</Pages>
  <Words>2719</Words>
  <Characters>16515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ITU</Company>
  <LinksUpToDate>false</LinksUpToDate>
  <CharactersWithSpaces>19196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Spanish</dc:creator>
  <cp:lastModifiedBy>Baik, Aeree</cp:lastModifiedBy>
  <cp:revision>2</cp:revision>
  <cp:lastPrinted>2018-06-19T14:19:00Z</cp:lastPrinted>
  <dcterms:created xsi:type="dcterms:W3CDTF">2018-06-20T08:52:00Z</dcterms:created>
  <dcterms:modified xsi:type="dcterms:W3CDTF">2018-06-20T08:52:00Z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