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1E762A" w:rsidRPr="005A7F42">
        <w:trPr>
          <w:jc w:val="center"/>
        </w:trPr>
        <w:tc>
          <w:tcPr>
            <w:tcW w:w="9889" w:type="dxa"/>
            <w:gridSpan w:val="4"/>
          </w:tcPr>
          <w:p w:rsidR="001E762A" w:rsidRDefault="001E762A" w:rsidP="003F32F8">
            <w:pPr>
              <w:pStyle w:val="BDTSeparator"/>
              <w:rPr>
                <w:lang w:val="fr-FR"/>
              </w:rPr>
            </w:pPr>
          </w:p>
        </w:tc>
      </w:tr>
      <w:tr w:rsidR="001E762A">
        <w:trPr>
          <w:jc w:val="center"/>
        </w:trPr>
        <w:tc>
          <w:tcPr>
            <w:tcW w:w="1242" w:type="dxa"/>
          </w:tcPr>
          <w:p w:rsidR="001E762A" w:rsidRDefault="001E762A" w:rsidP="003F32F8">
            <w:pPr>
              <w:pStyle w:val="BDTRef"/>
            </w:pPr>
            <w:r w:rsidRPr="00971DF7">
              <w:rPr>
                <w:lang w:val="fr-FR"/>
              </w:rPr>
              <w:t>Réf</w:t>
            </w:r>
            <w:r>
              <w:t>.</w:t>
            </w:r>
            <w:r w:rsidR="00193DC7">
              <w:t>:</w:t>
            </w:r>
          </w:p>
        </w:tc>
        <w:tc>
          <w:tcPr>
            <w:tcW w:w="4111" w:type="dxa"/>
            <w:gridSpan w:val="2"/>
          </w:tcPr>
          <w:p w:rsidR="001E762A" w:rsidRPr="00193DC7" w:rsidRDefault="00193DC7" w:rsidP="003F32F8">
            <w:pPr>
              <w:pStyle w:val="BDTRef-Data"/>
              <w:rPr>
                <w:lang w:val="fr-CH"/>
              </w:rPr>
            </w:pPr>
            <w:r w:rsidRPr="00E263ED">
              <w:rPr>
                <w:color w:val="000000" w:themeColor="text1"/>
                <w:lang w:val="fr-FR"/>
              </w:rPr>
              <w:t>Circulaire BDT/IP/CSTG-</w:t>
            </w:r>
            <w:r>
              <w:rPr>
                <w:color w:val="000000" w:themeColor="text1"/>
                <w:lang w:val="fr-FR"/>
              </w:rPr>
              <w:t>3</w:t>
            </w:r>
          </w:p>
        </w:tc>
        <w:tc>
          <w:tcPr>
            <w:tcW w:w="4536" w:type="dxa"/>
          </w:tcPr>
          <w:p w:rsidR="001E762A" w:rsidRDefault="007870DF" w:rsidP="00412AD8">
            <w:pPr>
              <w:pStyle w:val="BDTDate"/>
              <w:rPr>
                <w:lang w:val="fr-CH"/>
              </w:rPr>
            </w:pPr>
            <w:r w:rsidRPr="00584084">
              <w:rPr>
                <w:rFonts w:asciiTheme="minorHAnsi" w:hAnsiTheme="minorHAnsi"/>
                <w:szCs w:val="22"/>
                <w:lang w:val="fr-FR"/>
              </w:rPr>
              <w:t xml:space="preserve">Genève, le </w:t>
            </w:r>
            <w:r w:rsidR="00193DC7">
              <w:rPr>
                <w:rFonts w:asciiTheme="minorHAnsi" w:hAnsiTheme="minorHAnsi"/>
                <w:szCs w:val="22"/>
                <w:lang w:val="fr-FR"/>
              </w:rPr>
              <w:t>1</w:t>
            </w:r>
            <w:r w:rsidR="00412AD8">
              <w:rPr>
                <w:rFonts w:asciiTheme="minorHAnsi" w:hAnsiTheme="minorHAnsi"/>
                <w:szCs w:val="22"/>
                <w:lang w:val="fr-FR"/>
              </w:rPr>
              <w:t>8</w:t>
            </w:r>
            <w:r w:rsidR="00CE481C">
              <w:rPr>
                <w:rFonts w:asciiTheme="minorHAnsi" w:hAnsiTheme="minorHAnsi"/>
                <w:szCs w:val="22"/>
                <w:lang w:val="fr-FR"/>
              </w:rPr>
              <w:t xml:space="preserve"> janvier</w:t>
            </w:r>
            <w:r w:rsidRPr="00584084">
              <w:rPr>
                <w:rFonts w:asciiTheme="minorHAnsi" w:hAnsiTheme="minorHAnsi"/>
                <w:szCs w:val="22"/>
                <w:lang w:val="fr-FR"/>
              </w:rPr>
              <w:t xml:space="preserve"> 201</w:t>
            </w:r>
            <w:r w:rsidR="00CE481C">
              <w:rPr>
                <w:rFonts w:asciiTheme="minorHAnsi" w:hAnsiTheme="minorHAnsi"/>
                <w:szCs w:val="22"/>
                <w:lang w:val="fr-FR"/>
              </w:rPr>
              <w:t>8</w:t>
            </w:r>
          </w:p>
        </w:tc>
      </w:tr>
      <w:tr w:rsidR="001E762A" w:rsidTr="007E6710">
        <w:trPr>
          <w:trHeight w:val="301"/>
          <w:jc w:val="center"/>
        </w:trPr>
        <w:tc>
          <w:tcPr>
            <w:tcW w:w="9889" w:type="dxa"/>
            <w:gridSpan w:val="4"/>
          </w:tcPr>
          <w:p w:rsidR="001E762A" w:rsidRPr="00CF7854" w:rsidRDefault="001E762A" w:rsidP="003F32F8">
            <w:pPr>
              <w:pStyle w:val="BDTSeparator"/>
              <w:rPr>
                <w:sz w:val="12"/>
                <w:szCs w:val="12"/>
                <w:lang w:val="fr-CH"/>
              </w:rPr>
            </w:pPr>
          </w:p>
        </w:tc>
      </w:tr>
      <w:tr w:rsidR="00E85D03" w:rsidRPr="00847DA1">
        <w:trPr>
          <w:jc w:val="center"/>
        </w:trPr>
        <w:tc>
          <w:tcPr>
            <w:tcW w:w="1242" w:type="dxa"/>
          </w:tcPr>
          <w:p w:rsidR="00E85D03" w:rsidRPr="008779B1" w:rsidRDefault="00E85D03" w:rsidP="003F32F8">
            <w:pPr>
              <w:pStyle w:val="BDTContact"/>
            </w:pPr>
          </w:p>
        </w:tc>
        <w:tc>
          <w:tcPr>
            <w:tcW w:w="3827" w:type="dxa"/>
          </w:tcPr>
          <w:p w:rsidR="00E85D03" w:rsidRDefault="00E85D03" w:rsidP="003F32F8">
            <w:pPr>
              <w:pStyle w:val="BDTContact-Details"/>
              <w:rPr>
                <w:lang w:val="fr-FR"/>
              </w:rPr>
            </w:pPr>
            <w:bookmarkStart w:id="0" w:name="Contact"/>
            <w:bookmarkEnd w:id="0"/>
          </w:p>
        </w:tc>
        <w:tc>
          <w:tcPr>
            <w:tcW w:w="284" w:type="dxa"/>
          </w:tcPr>
          <w:p w:rsidR="00E85D03" w:rsidRDefault="00E85D03" w:rsidP="003F32F8">
            <w:pPr>
              <w:pStyle w:val="BDTContact-Details"/>
            </w:pPr>
          </w:p>
        </w:tc>
        <w:tc>
          <w:tcPr>
            <w:tcW w:w="4536" w:type="dxa"/>
            <w:vMerge w:val="restart"/>
          </w:tcPr>
          <w:p w:rsidR="00193DC7" w:rsidRPr="00E263ED" w:rsidRDefault="00193DC7" w:rsidP="003F32F8">
            <w:pPr>
              <w:spacing w:before="0" w:after="0"/>
              <w:ind w:left="402" w:hanging="391"/>
              <w:rPr>
                <w:lang w:val="fr-FR"/>
              </w:rPr>
            </w:pPr>
            <w:r w:rsidRPr="00E263ED">
              <w:rPr>
                <w:lang w:val="fr-FR"/>
              </w:rPr>
              <w:t>–</w:t>
            </w:r>
            <w:r w:rsidRPr="00E263ED">
              <w:rPr>
                <w:lang w:val="fr-FR"/>
              </w:rPr>
              <w:tab/>
              <w:t xml:space="preserve">Aux </w:t>
            </w:r>
            <w:r w:rsidR="00DB5B0D" w:rsidRPr="00E263ED">
              <w:rPr>
                <w:lang w:val="fr-FR"/>
              </w:rPr>
              <w:t>a</w:t>
            </w:r>
            <w:r w:rsidRPr="00E263ED">
              <w:rPr>
                <w:lang w:val="fr-FR"/>
              </w:rPr>
              <w:t>dministrations des Etats Membres de l'UIT</w:t>
            </w:r>
            <w:r w:rsidR="00DB5B0D">
              <w:rPr>
                <w:lang w:val="fr-FR"/>
              </w:rPr>
              <w:t>;</w:t>
            </w:r>
          </w:p>
          <w:p w:rsidR="00193DC7" w:rsidRPr="00E263ED" w:rsidRDefault="00193DC7" w:rsidP="003F32F8">
            <w:pPr>
              <w:spacing w:before="0" w:after="0"/>
              <w:ind w:left="402" w:hanging="391"/>
              <w:rPr>
                <w:lang w:val="fr-FR"/>
              </w:rPr>
            </w:pPr>
            <w:r w:rsidRPr="00E263ED">
              <w:rPr>
                <w:lang w:val="fr-FR"/>
              </w:rPr>
              <w:t>–</w:t>
            </w:r>
            <w:r w:rsidRPr="00E263ED">
              <w:rPr>
                <w:lang w:val="fr-FR"/>
              </w:rPr>
              <w:tab/>
              <w:t>Résolution 99 (</w:t>
            </w:r>
            <w:proofErr w:type="spellStart"/>
            <w:r w:rsidRPr="00E263ED">
              <w:rPr>
                <w:lang w:val="fr-FR"/>
              </w:rPr>
              <w:t>Rév</w:t>
            </w:r>
            <w:proofErr w:type="spellEnd"/>
            <w:r w:rsidRPr="00E263ED">
              <w:rPr>
                <w:lang w:val="fr-FR"/>
              </w:rPr>
              <w:t>. Busan, 2014)</w:t>
            </w:r>
          </w:p>
          <w:p w:rsidR="007870DF" w:rsidRPr="009A1C5E" w:rsidRDefault="007870DF" w:rsidP="003F32F8">
            <w:pPr>
              <w:pStyle w:val="BDTAddressee"/>
              <w:tabs>
                <w:tab w:val="left" w:pos="351"/>
              </w:tabs>
              <w:spacing w:after="120"/>
              <w:ind w:left="352" w:hanging="352"/>
              <w:rPr>
                <w:vanish/>
                <w:lang w:val="fr-CH"/>
              </w:rPr>
            </w:pPr>
          </w:p>
        </w:tc>
      </w:tr>
      <w:tr w:rsidR="00E85D03" w:rsidRPr="00847DA1">
        <w:trPr>
          <w:jc w:val="center"/>
        </w:trPr>
        <w:tc>
          <w:tcPr>
            <w:tcW w:w="1242" w:type="dxa"/>
          </w:tcPr>
          <w:p w:rsidR="00E85D03" w:rsidRPr="009A1C5E" w:rsidRDefault="00E85D03" w:rsidP="003F32F8">
            <w:pPr>
              <w:pStyle w:val="BDTContact"/>
              <w:rPr>
                <w:lang w:val="fr-CH"/>
              </w:rPr>
            </w:pPr>
          </w:p>
        </w:tc>
        <w:tc>
          <w:tcPr>
            <w:tcW w:w="3827" w:type="dxa"/>
          </w:tcPr>
          <w:p w:rsidR="00E85D03" w:rsidRPr="009A1C5E" w:rsidRDefault="00E85D03" w:rsidP="003F32F8">
            <w:pPr>
              <w:pStyle w:val="BDTContact-Details"/>
              <w:rPr>
                <w:lang w:val="fr-CH"/>
              </w:rPr>
            </w:pPr>
          </w:p>
        </w:tc>
        <w:tc>
          <w:tcPr>
            <w:tcW w:w="284" w:type="dxa"/>
          </w:tcPr>
          <w:p w:rsidR="00E85D03" w:rsidRPr="009A1C5E" w:rsidRDefault="00E85D03" w:rsidP="003F32F8">
            <w:pPr>
              <w:pStyle w:val="BDTContact-Details"/>
              <w:rPr>
                <w:lang w:val="fr-CH"/>
              </w:rPr>
            </w:pPr>
          </w:p>
        </w:tc>
        <w:tc>
          <w:tcPr>
            <w:tcW w:w="4536" w:type="dxa"/>
            <w:vMerge/>
          </w:tcPr>
          <w:p w:rsidR="00E85D03" w:rsidRDefault="00E85D03" w:rsidP="003F32F8">
            <w:pPr>
              <w:rPr>
                <w:lang w:val="fr-CH"/>
              </w:rPr>
            </w:pPr>
          </w:p>
        </w:tc>
      </w:tr>
      <w:tr w:rsidR="00E85D03" w:rsidRPr="00847DA1">
        <w:trPr>
          <w:jc w:val="center"/>
        </w:trPr>
        <w:tc>
          <w:tcPr>
            <w:tcW w:w="1242" w:type="dxa"/>
          </w:tcPr>
          <w:p w:rsidR="00E85D03" w:rsidRPr="009A1C5E" w:rsidRDefault="00E85D03" w:rsidP="003F32F8">
            <w:pPr>
              <w:pStyle w:val="BDTContact"/>
              <w:rPr>
                <w:lang w:val="fr-CH"/>
              </w:rPr>
            </w:pPr>
          </w:p>
        </w:tc>
        <w:tc>
          <w:tcPr>
            <w:tcW w:w="3827" w:type="dxa"/>
          </w:tcPr>
          <w:p w:rsidR="00E85D03" w:rsidRPr="009A1C5E" w:rsidRDefault="00E85D03" w:rsidP="003F32F8">
            <w:pPr>
              <w:pStyle w:val="BDTContact-Details"/>
              <w:rPr>
                <w:lang w:val="fr-CH"/>
              </w:rPr>
            </w:pPr>
          </w:p>
        </w:tc>
        <w:tc>
          <w:tcPr>
            <w:tcW w:w="284" w:type="dxa"/>
          </w:tcPr>
          <w:p w:rsidR="00E85D03" w:rsidRPr="009A1C5E" w:rsidRDefault="00E85D03" w:rsidP="003F32F8">
            <w:pPr>
              <w:pStyle w:val="BDTContact-Details"/>
              <w:rPr>
                <w:lang w:val="fr-CH"/>
              </w:rPr>
            </w:pPr>
          </w:p>
        </w:tc>
        <w:tc>
          <w:tcPr>
            <w:tcW w:w="4536" w:type="dxa"/>
            <w:vMerge/>
          </w:tcPr>
          <w:p w:rsidR="00E85D03" w:rsidRDefault="00E85D03" w:rsidP="003F32F8">
            <w:pPr>
              <w:rPr>
                <w:lang w:val="fr-CH"/>
              </w:rPr>
            </w:pPr>
          </w:p>
        </w:tc>
      </w:tr>
      <w:tr w:rsidR="00E85D03" w:rsidRPr="00847DA1">
        <w:trPr>
          <w:jc w:val="center"/>
        </w:trPr>
        <w:tc>
          <w:tcPr>
            <w:tcW w:w="1242" w:type="dxa"/>
          </w:tcPr>
          <w:p w:rsidR="00E85D03" w:rsidRPr="009A1C5E" w:rsidRDefault="00E85D03" w:rsidP="003F32F8">
            <w:pPr>
              <w:pStyle w:val="BDTContact"/>
              <w:rPr>
                <w:lang w:val="fr-CH"/>
              </w:rPr>
            </w:pPr>
          </w:p>
        </w:tc>
        <w:tc>
          <w:tcPr>
            <w:tcW w:w="3827" w:type="dxa"/>
          </w:tcPr>
          <w:p w:rsidR="00E85D03" w:rsidRPr="009A1C5E" w:rsidRDefault="00E85D03" w:rsidP="003F32F8">
            <w:pPr>
              <w:pStyle w:val="BDTContact-Details"/>
              <w:rPr>
                <w:lang w:val="fr-CH"/>
              </w:rPr>
            </w:pPr>
          </w:p>
        </w:tc>
        <w:tc>
          <w:tcPr>
            <w:tcW w:w="284" w:type="dxa"/>
          </w:tcPr>
          <w:p w:rsidR="00E85D03" w:rsidRPr="009A1C5E" w:rsidRDefault="00E85D03" w:rsidP="003F32F8">
            <w:pPr>
              <w:spacing w:before="0" w:after="40"/>
              <w:rPr>
                <w:lang w:val="fr-CH"/>
              </w:rPr>
            </w:pPr>
          </w:p>
        </w:tc>
        <w:tc>
          <w:tcPr>
            <w:tcW w:w="4536" w:type="dxa"/>
            <w:vMerge/>
          </w:tcPr>
          <w:p w:rsidR="00E85D03" w:rsidRDefault="00E85D03" w:rsidP="003F32F8">
            <w:pPr>
              <w:rPr>
                <w:lang w:val="fr-CH"/>
              </w:rPr>
            </w:pPr>
          </w:p>
        </w:tc>
      </w:tr>
      <w:tr w:rsidR="00E85D03" w:rsidRPr="00847DA1">
        <w:trPr>
          <w:jc w:val="center"/>
        </w:trPr>
        <w:tc>
          <w:tcPr>
            <w:tcW w:w="1242" w:type="dxa"/>
          </w:tcPr>
          <w:p w:rsidR="00E85D03" w:rsidRPr="009A1C5E" w:rsidRDefault="00E85D03" w:rsidP="003F32F8">
            <w:pPr>
              <w:pStyle w:val="BDTContact"/>
              <w:rPr>
                <w:lang w:val="fr-CH"/>
              </w:rPr>
            </w:pPr>
          </w:p>
        </w:tc>
        <w:tc>
          <w:tcPr>
            <w:tcW w:w="3827" w:type="dxa"/>
          </w:tcPr>
          <w:p w:rsidR="00E85D03" w:rsidRPr="009A1C5E" w:rsidRDefault="00E85D03" w:rsidP="003F32F8">
            <w:pPr>
              <w:pStyle w:val="BDTContact-Details"/>
              <w:rPr>
                <w:lang w:val="fr-CH"/>
              </w:rPr>
            </w:pPr>
          </w:p>
        </w:tc>
        <w:tc>
          <w:tcPr>
            <w:tcW w:w="284" w:type="dxa"/>
          </w:tcPr>
          <w:p w:rsidR="00E85D03" w:rsidRPr="009A1C5E" w:rsidRDefault="00E85D03" w:rsidP="003F32F8">
            <w:pPr>
              <w:spacing w:before="0" w:after="40"/>
              <w:rPr>
                <w:lang w:val="fr-CH"/>
              </w:rPr>
            </w:pPr>
          </w:p>
        </w:tc>
        <w:tc>
          <w:tcPr>
            <w:tcW w:w="4536" w:type="dxa"/>
            <w:vMerge/>
          </w:tcPr>
          <w:p w:rsidR="00E85D03" w:rsidRDefault="00E85D03" w:rsidP="003F32F8">
            <w:pPr>
              <w:rPr>
                <w:lang w:val="fr-CH"/>
              </w:rPr>
            </w:pPr>
          </w:p>
        </w:tc>
      </w:tr>
      <w:tr w:rsidR="00446746" w:rsidRPr="00847DA1" w:rsidTr="00CE30DD">
        <w:trPr>
          <w:trHeight w:val="295"/>
          <w:jc w:val="center"/>
        </w:trPr>
        <w:tc>
          <w:tcPr>
            <w:tcW w:w="9889" w:type="dxa"/>
            <w:gridSpan w:val="4"/>
            <w:vAlign w:val="center"/>
          </w:tcPr>
          <w:p w:rsidR="00446746" w:rsidRPr="002246D6" w:rsidRDefault="00446746" w:rsidP="003F32F8">
            <w:pPr>
              <w:pStyle w:val="BDTSeparator"/>
              <w:spacing w:after="40"/>
              <w:rPr>
                <w:rFonts w:asciiTheme="minorHAnsi" w:hAnsiTheme="minorHAnsi"/>
                <w:szCs w:val="22"/>
                <w:lang w:val="fr-CH"/>
              </w:rPr>
            </w:pPr>
          </w:p>
        </w:tc>
      </w:tr>
      <w:tr w:rsidR="001E762A" w:rsidRPr="00791956">
        <w:trPr>
          <w:jc w:val="center"/>
        </w:trPr>
        <w:tc>
          <w:tcPr>
            <w:tcW w:w="1242" w:type="dxa"/>
          </w:tcPr>
          <w:p w:rsidR="001E762A" w:rsidRPr="00CE481C" w:rsidRDefault="001E762A" w:rsidP="003F32F8">
            <w:pPr>
              <w:rPr>
                <w:b/>
                <w:bCs/>
              </w:rPr>
            </w:pPr>
            <w:r w:rsidRPr="00CE481C">
              <w:rPr>
                <w:b/>
                <w:bCs/>
              </w:rPr>
              <w:t>Objet:</w:t>
            </w:r>
          </w:p>
        </w:tc>
        <w:tc>
          <w:tcPr>
            <w:tcW w:w="8647" w:type="dxa"/>
            <w:gridSpan w:val="3"/>
          </w:tcPr>
          <w:p w:rsidR="00CA3421" w:rsidRPr="00193DC7" w:rsidRDefault="00193DC7" w:rsidP="003F32F8">
            <w:pPr>
              <w:spacing w:after="0"/>
              <w:rPr>
                <w:b/>
                <w:bCs/>
                <w:lang w:val="fr-CH"/>
              </w:rPr>
            </w:pPr>
            <w:bookmarkStart w:id="1" w:name="Subject"/>
            <w:bookmarkEnd w:id="1"/>
            <w:r w:rsidRPr="00193DC7">
              <w:rPr>
                <w:b/>
                <w:bCs/>
                <w:lang w:val="fr-FR"/>
              </w:rPr>
              <w:t xml:space="preserve">Mise en </w:t>
            </w:r>
            <w:proofErr w:type="spellStart"/>
            <w:r w:rsidRPr="00193DC7">
              <w:rPr>
                <w:b/>
                <w:bCs/>
                <w:lang w:val="fr-FR"/>
              </w:rPr>
              <w:t>oeuvre</w:t>
            </w:r>
            <w:proofErr w:type="spellEnd"/>
            <w:r w:rsidRPr="00193DC7">
              <w:rPr>
                <w:b/>
                <w:bCs/>
                <w:lang w:val="fr-FR"/>
              </w:rPr>
              <w:t xml:space="preserve"> du projet pilote concernant la participation des PME aux travaux des </w:t>
            </w:r>
            <w:r w:rsidR="00DB5B0D" w:rsidRPr="00193DC7">
              <w:rPr>
                <w:b/>
                <w:bCs/>
                <w:lang w:val="fr-FR"/>
              </w:rPr>
              <w:t>C</w:t>
            </w:r>
            <w:r w:rsidRPr="00193DC7">
              <w:rPr>
                <w:b/>
                <w:bCs/>
                <w:lang w:val="fr-FR"/>
              </w:rPr>
              <w:t>ommissions d'études de l'UIT-D</w:t>
            </w:r>
          </w:p>
        </w:tc>
      </w:tr>
      <w:tr w:rsidR="00446746" w:rsidRPr="00791956" w:rsidTr="00C53941">
        <w:trPr>
          <w:jc w:val="center"/>
        </w:trPr>
        <w:tc>
          <w:tcPr>
            <w:tcW w:w="9889" w:type="dxa"/>
            <w:gridSpan w:val="4"/>
            <w:vAlign w:val="center"/>
          </w:tcPr>
          <w:p w:rsidR="00446746" w:rsidRPr="00193DC7" w:rsidRDefault="00446746" w:rsidP="003F32F8">
            <w:pPr>
              <w:pStyle w:val="BDTSeparator"/>
              <w:rPr>
                <w:rFonts w:asciiTheme="minorHAnsi" w:hAnsiTheme="minorHAnsi"/>
                <w:szCs w:val="22"/>
                <w:lang w:val="fr-CH"/>
              </w:rPr>
            </w:pPr>
          </w:p>
        </w:tc>
      </w:tr>
      <w:tr w:rsidR="00446746" w:rsidRPr="00791956">
        <w:trPr>
          <w:jc w:val="center"/>
        </w:trPr>
        <w:tc>
          <w:tcPr>
            <w:tcW w:w="9889" w:type="dxa"/>
            <w:gridSpan w:val="4"/>
          </w:tcPr>
          <w:p w:rsidR="00193DC7" w:rsidRPr="00193DC7" w:rsidRDefault="00193DC7" w:rsidP="003F32F8">
            <w:pPr>
              <w:pStyle w:val="CEONormal"/>
              <w:spacing w:before="0"/>
              <w:rPr>
                <w:rFonts w:asciiTheme="minorHAnsi" w:eastAsia="SimSun" w:hAnsiTheme="minorHAnsi" w:cs="Arial"/>
                <w:sz w:val="22"/>
                <w:szCs w:val="22"/>
                <w:lang w:val="fr-FR"/>
              </w:rPr>
            </w:pPr>
            <w:bookmarkStart w:id="2" w:name="Formula"/>
            <w:bookmarkStart w:id="3" w:name="MainStory"/>
            <w:bookmarkStart w:id="4" w:name="CurrentLocation"/>
            <w:bookmarkEnd w:id="2"/>
            <w:bookmarkEnd w:id="3"/>
            <w:bookmarkEnd w:id="4"/>
            <w:r w:rsidRPr="00193DC7">
              <w:rPr>
                <w:rFonts w:asciiTheme="minorHAnsi" w:eastAsia="SimSun" w:hAnsiTheme="minorHAnsi" w:cs="Arial"/>
                <w:sz w:val="22"/>
                <w:szCs w:val="22"/>
                <w:lang w:val="fr-FR"/>
              </w:rPr>
              <w:t>Madame, Monsieur,</w:t>
            </w:r>
          </w:p>
          <w:p w:rsidR="005A7F42" w:rsidRDefault="00193DC7" w:rsidP="003F32F8">
            <w:pPr>
              <w:pStyle w:val="CEONormal"/>
              <w:spacing w:before="0"/>
              <w:rPr>
                <w:rFonts w:asciiTheme="minorHAnsi" w:eastAsia="SimSun" w:hAnsiTheme="minorHAnsi" w:cs="Arial"/>
                <w:sz w:val="22"/>
                <w:szCs w:val="22"/>
                <w:lang w:val="fr-FR"/>
              </w:rPr>
            </w:pPr>
            <w:r w:rsidRPr="00193DC7">
              <w:rPr>
                <w:rFonts w:asciiTheme="minorHAnsi" w:eastAsia="SimSun" w:hAnsiTheme="minorHAnsi" w:cs="Arial"/>
                <w:sz w:val="22"/>
                <w:szCs w:val="22"/>
                <w:lang w:val="fr-FR"/>
              </w:rPr>
              <w:t xml:space="preserve">En application de la décision prise par le Conseil à sa session de 2017 de mener un projet pilote </w:t>
            </w:r>
            <w:r>
              <w:rPr>
                <w:rFonts w:asciiTheme="minorHAnsi" w:eastAsia="SimSun" w:hAnsiTheme="minorHAnsi" w:cs="Arial"/>
                <w:sz w:val="22"/>
                <w:szCs w:val="22"/>
                <w:lang w:val="fr-FR"/>
              </w:rPr>
              <w:t>permettant</w:t>
            </w:r>
            <w:r w:rsidRPr="00193DC7">
              <w:rPr>
                <w:rFonts w:asciiTheme="minorHAnsi" w:eastAsia="SimSun" w:hAnsiTheme="minorHAnsi" w:cs="Arial"/>
                <w:sz w:val="22"/>
                <w:szCs w:val="22"/>
                <w:lang w:val="fr-FR"/>
              </w:rPr>
              <w:t xml:space="preserve"> la participation des petites et moyennes entreprises (PME) aux </w:t>
            </w:r>
            <w:r>
              <w:rPr>
                <w:rFonts w:asciiTheme="minorHAnsi" w:eastAsia="SimSun" w:hAnsiTheme="minorHAnsi" w:cs="Arial"/>
                <w:sz w:val="22"/>
                <w:szCs w:val="22"/>
                <w:lang w:val="fr-FR"/>
              </w:rPr>
              <w:t xml:space="preserve">travaux des </w:t>
            </w:r>
            <w:r w:rsidR="00DB5B0D" w:rsidRPr="00193DC7">
              <w:rPr>
                <w:rFonts w:asciiTheme="minorHAnsi" w:eastAsia="SimSun" w:hAnsiTheme="minorHAnsi" w:cs="Arial"/>
                <w:sz w:val="22"/>
                <w:szCs w:val="22"/>
                <w:lang w:val="fr-FR"/>
              </w:rPr>
              <w:t>C</w:t>
            </w:r>
            <w:r w:rsidRPr="00193DC7">
              <w:rPr>
                <w:rFonts w:asciiTheme="minorHAnsi" w:eastAsia="SimSun" w:hAnsiTheme="minorHAnsi" w:cs="Arial"/>
                <w:sz w:val="22"/>
                <w:szCs w:val="22"/>
                <w:lang w:val="fr-FR"/>
              </w:rPr>
              <w:t>ommissions d'études de l'UIT-T et de l</w:t>
            </w:r>
            <w:r>
              <w:rPr>
                <w:rFonts w:asciiTheme="minorHAnsi" w:eastAsia="SimSun" w:hAnsiTheme="minorHAnsi" w:cs="Arial"/>
                <w:sz w:val="22"/>
                <w:szCs w:val="22"/>
                <w:lang w:val="fr-FR"/>
              </w:rPr>
              <w:t>'UIT-D (voir l'Annexe 1 contenant</w:t>
            </w:r>
            <w:r w:rsidRPr="00193DC7">
              <w:rPr>
                <w:rFonts w:asciiTheme="minorHAnsi" w:eastAsia="SimSun" w:hAnsiTheme="minorHAnsi" w:cs="Arial"/>
                <w:sz w:val="22"/>
                <w:szCs w:val="22"/>
                <w:lang w:val="fr-FR"/>
              </w:rPr>
              <w:t xml:space="preserve"> le descriptif de projet adopté par le Conseil à sa session de 2017</w:t>
            </w:r>
            <w:r>
              <w:rPr>
                <w:rFonts w:asciiTheme="minorHAnsi" w:eastAsia="SimSun" w:hAnsiTheme="minorHAnsi" w:cs="Arial"/>
                <w:sz w:val="22"/>
                <w:szCs w:val="22"/>
                <w:lang w:val="fr-FR"/>
              </w:rPr>
              <w:t>)</w:t>
            </w:r>
            <w:r w:rsidRPr="00193DC7">
              <w:rPr>
                <w:rFonts w:asciiTheme="minorHAnsi" w:eastAsia="SimSun" w:hAnsiTheme="minorHAnsi" w:cs="Arial"/>
                <w:sz w:val="22"/>
                <w:szCs w:val="22"/>
                <w:lang w:val="fr-FR"/>
              </w:rPr>
              <w:t xml:space="preserve">, j'ai l'honneur de vous informer que les PME pourront participer aux prochaines réunions des </w:t>
            </w:r>
            <w:r w:rsidR="00DB5B0D" w:rsidRPr="00193DC7">
              <w:rPr>
                <w:rFonts w:asciiTheme="minorHAnsi" w:eastAsia="SimSun" w:hAnsiTheme="minorHAnsi" w:cs="Arial"/>
                <w:sz w:val="22"/>
                <w:szCs w:val="22"/>
                <w:lang w:val="fr-FR"/>
              </w:rPr>
              <w:t>C</w:t>
            </w:r>
            <w:r w:rsidRPr="00193DC7">
              <w:rPr>
                <w:rFonts w:asciiTheme="minorHAnsi" w:eastAsia="SimSun" w:hAnsiTheme="minorHAnsi" w:cs="Arial"/>
                <w:sz w:val="22"/>
                <w:szCs w:val="22"/>
                <w:lang w:val="fr-FR"/>
              </w:rPr>
              <w:t xml:space="preserve">ommissions d'études de l'UIT-D. Le projet pilote sera mis en </w:t>
            </w:r>
            <w:proofErr w:type="spellStart"/>
            <w:r w:rsidRPr="00193DC7">
              <w:rPr>
                <w:rFonts w:asciiTheme="minorHAnsi" w:eastAsia="SimSun" w:hAnsiTheme="minorHAnsi" w:cs="Arial"/>
                <w:sz w:val="22"/>
                <w:szCs w:val="22"/>
                <w:lang w:val="fr-FR"/>
              </w:rPr>
              <w:t>oeuvre</w:t>
            </w:r>
            <w:proofErr w:type="spellEnd"/>
            <w:r w:rsidRPr="00193DC7">
              <w:rPr>
                <w:rFonts w:asciiTheme="minorHAnsi" w:eastAsia="SimSun" w:hAnsiTheme="minorHAnsi" w:cs="Arial"/>
                <w:sz w:val="22"/>
                <w:szCs w:val="22"/>
                <w:lang w:val="fr-FR"/>
              </w:rPr>
              <w:t xml:space="preserve"> jusqu'à la Conférence de plénipotentiaires de l'UIT de 2018 (PP-18).</w:t>
            </w:r>
          </w:p>
          <w:p w:rsidR="005A7F42" w:rsidRDefault="00193DC7" w:rsidP="003F32F8">
            <w:pPr>
              <w:pStyle w:val="CEONormal"/>
              <w:spacing w:before="0"/>
              <w:rPr>
                <w:rFonts w:asciiTheme="minorHAnsi" w:eastAsia="SimSun" w:hAnsiTheme="minorHAnsi" w:cs="Arial"/>
                <w:sz w:val="22"/>
                <w:szCs w:val="22"/>
                <w:lang w:val="fr-FR"/>
              </w:rPr>
            </w:pPr>
            <w:r w:rsidRPr="00193DC7">
              <w:rPr>
                <w:rFonts w:asciiTheme="minorHAnsi" w:eastAsia="SimSun" w:hAnsiTheme="minorHAnsi" w:cs="Arial"/>
                <w:sz w:val="22"/>
                <w:szCs w:val="22"/>
                <w:lang w:val="fr-FR"/>
              </w:rPr>
              <w:t xml:space="preserve">Les PME intéressées peuvent consulter leur </w:t>
            </w:r>
            <w:r w:rsidR="00F3181F" w:rsidRPr="00193DC7">
              <w:rPr>
                <w:rFonts w:asciiTheme="minorHAnsi" w:eastAsia="SimSun" w:hAnsiTheme="minorHAnsi" w:cs="Arial"/>
                <w:sz w:val="22"/>
                <w:szCs w:val="22"/>
                <w:lang w:val="fr-FR"/>
              </w:rPr>
              <w:t>a</w:t>
            </w:r>
            <w:r w:rsidRPr="00193DC7">
              <w:rPr>
                <w:rFonts w:asciiTheme="minorHAnsi" w:eastAsia="SimSun" w:hAnsiTheme="minorHAnsi" w:cs="Arial"/>
                <w:sz w:val="22"/>
                <w:szCs w:val="22"/>
                <w:lang w:val="fr-FR"/>
              </w:rPr>
              <w:t>d</w:t>
            </w:r>
            <w:r w:rsidR="00F3181F">
              <w:rPr>
                <w:rFonts w:asciiTheme="minorHAnsi" w:eastAsia="SimSun" w:hAnsiTheme="minorHAnsi" w:cs="Arial"/>
                <w:sz w:val="22"/>
                <w:szCs w:val="22"/>
                <w:lang w:val="fr-FR"/>
              </w:rPr>
              <w:t>ministration concernant les possibilités de</w:t>
            </w:r>
            <w:r w:rsidRPr="00193DC7">
              <w:rPr>
                <w:rFonts w:asciiTheme="minorHAnsi" w:eastAsia="SimSun" w:hAnsiTheme="minorHAnsi" w:cs="Arial"/>
                <w:sz w:val="22"/>
                <w:szCs w:val="22"/>
                <w:lang w:val="fr-FR"/>
              </w:rPr>
              <w:t xml:space="preserve"> participation. L'</w:t>
            </w:r>
            <w:r w:rsidR="00F3181F" w:rsidRPr="00193DC7">
              <w:rPr>
                <w:rFonts w:asciiTheme="minorHAnsi" w:eastAsia="SimSun" w:hAnsiTheme="minorHAnsi" w:cs="Arial"/>
                <w:sz w:val="22"/>
                <w:szCs w:val="22"/>
                <w:lang w:val="fr-FR"/>
              </w:rPr>
              <w:t>a</w:t>
            </w:r>
            <w:r w:rsidRPr="00193DC7">
              <w:rPr>
                <w:rFonts w:asciiTheme="minorHAnsi" w:eastAsia="SimSun" w:hAnsiTheme="minorHAnsi" w:cs="Arial"/>
                <w:sz w:val="22"/>
                <w:szCs w:val="22"/>
                <w:lang w:val="fr-FR"/>
              </w:rPr>
              <w:t>dministration communiquera à l'UIT les noms des PME qui respectent les critères nationaux et peuvent prendre part au projet pilote.</w:t>
            </w:r>
          </w:p>
          <w:p w:rsidR="00193DC7" w:rsidRPr="00193DC7" w:rsidRDefault="00193DC7" w:rsidP="00DB5B0D">
            <w:pPr>
              <w:pStyle w:val="CEONormal"/>
              <w:spacing w:before="0"/>
              <w:rPr>
                <w:rFonts w:asciiTheme="minorHAnsi" w:eastAsia="SimSun" w:hAnsiTheme="minorHAnsi" w:cs="Arial"/>
                <w:sz w:val="22"/>
                <w:szCs w:val="22"/>
                <w:lang w:val="fr-FR"/>
              </w:rPr>
            </w:pPr>
            <w:r w:rsidRPr="00193DC7">
              <w:rPr>
                <w:rFonts w:asciiTheme="minorHAnsi" w:eastAsia="SimSun" w:hAnsiTheme="minorHAnsi" w:cs="Arial"/>
                <w:sz w:val="22"/>
                <w:szCs w:val="22"/>
                <w:lang w:val="fr-FR"/>
              </w:rPr>
              <w:t xml:space="preserve">Bien </w:t>
            </w:r>
            <w:r w:rsidR="00F3181F">
              <w:rPr>
                <w:rFonts w:asciiTheme="minorHAnsi" w:eastAsia="SimSun" w:hAnsiTheme="minorHAnsi" w:cs="Arial"/>
                <w:sz w:val="22"/>
                <w:szCs w:val="22"/>
                <w:lang w:val="fr-FR"/>
              </w:rPr>
              <w:t xml:space="preserve">qu'elles </w:t>
            </w:r>
            <w:r w:rsidRPr="00193DC7">
              <w:rPr>
                <w:rFonts w:asciiTheme="minorHAnsi" w:eastAsia="SimSun" w:hAnsiTheme="minorHAnsi" w:cs="Arial"/>
                <w:sz w:val="22"/>
                <w:szCs w:val="22"/>
                <w:lang w:val="fr-FR"/>
              </w:rPr>
              <w:t xml:space="preserve">ne constituent pas une catégorie de membres, </w:t>
            </w:r>
            <w:r w:rsidR="00F3181F" w:rsidRPr="00193DC7">
              <w:rPr>
                <w:rFonts w:asciiTheme="minorHAnsi" w:eastAsia="SimSun" w:hAnsiTheme="minorHAnsi" w:cs="Arial"/>
                <w:sz w:val="22"/>
                <w:szCs w:val="22"/>
                <w:lang w:val="fr-FR"/>
              </w:rPr>
              <w:t xml:space="preserve">les PME sélectionnées </w:t>
            </w:r>
            <w:r w:rsidRPr="00193DC7">
              <w:rPr>
                <w:rFonts w:asciiTheme="minorHAnsi" w:eastAsia="SimSun" w:hAnsiTheme="minorHAnsi" w:cs="Arial"/>
                <w:sz w:val="22"/>
                <w:szCs w:val="22"/>
                <w:lang w:val="fr-FR"/>
              </w:rPr>
              <w:t xml:space="preserve">pourront prendre pleinement part aux travaux des </w:t>
            </w:r>
            <w:r w:rsidR="00DB5B0D">
              <w:rPr>
                <w:rFonts w:asciiTheme="minorHAnsi" w:eastAsia="SimSun" w:hAnsiTheme="minorHAnsi" w:cs="Arial"/>
                <w:sz w:val="22"/>
                <w:szCs w:val="22"/>
                <w:lang w:val="fr-FR"/>
              </w:rPr>
              <w:t>C</w:t>
            </w:r>
            <w:r w:rsidRPr="00193DC7">
              <w:rPr>
                <w:rFonts w:asciiTheme="minorHAnsi" w:eastAsia="SimSun" w:hAnsiTheme="minorHAnsi" w:cs="Arial"/>
                <w:sz w:val="22"/>
                <w:szCs w:val="22"/>
                <w:lang w:val="fr-FR"/>
              </w:rPr>
              <w:t>ommissions de l'UIT-D pendant toute la durée du projet pilote, sans pouvoir toutefois intervenir dans le processus de décision</w:t>
            </w:r>
            <w:r w:rsidR="00F3181F">
              <w:rPr>
                <w:rFonts w:asciiTheme="minorHAnsi" w:eastAsia="SimSun" w:hAnsiTheme="minorHAnsi" w:cs="Arial"/>
                <w:sz w:val="22"/>
                <w:szCs w:val="22"/>
                <w:lang w:val="fr-FR"/>
              </w:rPr>
              <w:t>s</w:t>
            </w:r>
            <w:r w:rsidRPr="00193DC7">
              <w:rPr>
                <w:rFonts w:asciiTheme="minorHAnsi" w:eastAsia="SimSun" w:hAnsiTheme="minorHAnsi" w:cs="Arial"/>
                <w:sz w:val="22"/>
                <w:szCs w:val="22"/>
                <w:lang w:val="fr-FR"/>
              </w:rPr>
              <w:t xml:space="preserve"> et </w:t>
            </w:r>
            <w:r w:rsidR="00F3181F">
              <w:rPr>
                <w:rFonts w:asciiTheme="minorHAnsi" w:eastAsia="SimSun" w:hAnsiTheme="minorHAnsi" w:cs="Arial"/>
                <w:sz w:val="22"/>
                <w:szCs w:val="22"/>
                <w:lang w:val="fr-FR"/>
              </w:rPr>
              <w:t xml:space="preserve">dans la </w:t>
            </w:r>
            <w:r w:rsidRPr="00193DC7">
              <w:rPr>
                <w:rFonts w:asciiTheme="minorHAnsi" w:eastAsia="SimSun" w:hAnsiTheme="minorHAnsi" w:cs="Arial"/>
                <w:sz w:val="22"/>
                <w:szCs w:val="22"/>
                <w:lang w:val="fr-FR"/>
              </w:rPr>
              <w:t xml:space="preserve">gestion. </w:t>
            </w:r>
            <w:r w:rsidR="00BF41AE">
              <w:rPr>
                <w:rFonts w:asciiTheme="minorHAnsi" w:eastAsia="SimSun" w:hAnsiTheme="minorHAnsi" w:cs="Arial"/>
                <w:sz w:val="22"/>
                <w:szCs w:val="22"/>
                <w:lang w:val="fr-FR"/>
              </w:rPr>
              <w:t xml:space="preserve">Après que </w:t>
            </w:r>
            <w:r w:rsidRPr="00193DC7">
              <w:rPr>
                <w:rFonts w:asciiTheme="minorHAnsi" w:eastAsia="SimSun" w:hAnsiTheme="minorHAnsi" w:cs="Arial"/>
                <w:sz w:val="22"/>
                <w:szCs w:val="22"/>
                <w:lang w:val="fr-FR"/>
              </w:rPr>
              <w:t xml:space="preserve">les représentants des PME concernées </w:t>
            </w:r>
            <w:r w:rsidR="00BF41AE">
              <w:rPr>
                <w:rFonts w:asciiTheme="minorHAnsi" w:eastAsia="SimSun" w:hAnsiTheme="minorHAnsi" w:cs="Arial"/>
                <w:sz w:val="22"/>
                <w:szCs w:val="22"/>
                <w:lang w:val="fr-FR"/>
              </w:rPr>
              <w:t xml:space="preserve">se sont inscrits en ligne, </w:t>
            </w:r>
            <w:r w:rsidRPr="00193DC7">
              <w:rPr>
                <w:rFonts w:asciiTheme="minorHAnsi" w:eastAsia="SimSun" w:hAnsiTheme="minorHAnsi" w:cs="Arial"/>
                <w:sz w:val="22"/>
                <w:szCs w:val="22"/>
                <w:lang w:val="fr-FR"/>
              </w:rPr>
              <w:t>une notification</w:t>
            </w:r>
            <w:r w:rsidR="00BF41AE">
              <w:rPr>
                <w:rFonts w:asciiTheme="minorHAnsi" w:eastAsia="SimSun" w:hAnsiTheme="minorHAnsi" w:cs="Arial"/>
                <w:sz w:val="22"/>
                <w:szCs w:val="22"/>
                <w:lang w:val="fr-FR"/>
              </w:rPr>
              <w:t xml:space="preserve"> est envoyée</w:t>
            </w:r>
            <w:r w:rsidRPr="00193DC7">
              <w:rPr>
                <w:rFonts w:asciiTheme="minorHAnsi" w:eastAsia="SimSun" w:hAnsiTheme="minorHAnsi" w:cs="Arial"/>
                <w:sz w:val="22"/>
                <w:szCs w:val="22"/>
                <w:lang w:val="fr-FR"/>
              </w:rPr>
              <w:t xml:space="preserve"> par courrier électronique</w:t>
            </w:r>
            <w:r w:rsidR="00BF41AE">
              <w:rPr>
                <w:rFonts w:asciiTheme="minorHAnsi" w:eastAsia="SimSun" w:hAnsiTheme="minorHAnsi" w:cs="Arial"/>
                <w:sz w:val="22"/>
                <w:szCs w:val="22"/>
                <w:lang w:val="fr-FR"/>
              </w:rPr>
              <w:t xml:space="preserve"> pour validation au</w:t>
            </w:r>
            <w:r w:rsidRPr="00193DC7">
              <w:rPr>
                <w:rFonts w:asciiTheme="minorHAnsi" w:eastAsia="SimSun" w:hAnsiTheme="minorHAnsi" w:cs="Arial"/>
                <w:sz w:val="22"/>
                <w:szCs w:val="22"/>
                <w:lang w:val="fr-FR"/>
              </w:rPr>
              <w:t xml:space="preserve"> coordonnateur désigné par chaque administration.</w:t>
            </w:r>
          </w:p>
          <w:p w:rsidR="00193DC7" w:rsidRPr="00193DC7" w:rsidRDefault="00193DC7" w:rsidP="00791956">
            <w:pPr>
              <w:pStyle w:val="CEONormal"/>
              <w:spacing w:before="0"/>
              <w:rPr>
                <w:rFonts w:asciiTheme="minorHAnsi" w:eastAsia="SimSun" w:hAnsiTheme="minorHAnsi" w:cs="Arial"/>
                <w:sz w:val="22"/>
                <w:szCs w:val="22"/>
                <w:lang w:val="fr-FR"/>
              </w:rPr>
            </w:pPr>
            <w:r w:rsidRPr="00193DC7">
              <w:rPr>
                <w:rFonts w:asciiTheme="minorHAnsi" w:eastAsia="SimSun" w:hAnsiTheme="minorHAnsi" w:cs="Arial"/>
                <w:sz w:val="22"/>
                <w:szCs w:val="22"/>
                <w:lang w:val="fr-FR"/>
              </w:rPr>
              <w:t xml:space="preserve">Le Secrétariat des </w:t>
            </w:r>
            <w:r w:rsidR="00DB5B0D" w:rsidRPr="00193DC7">
              <w:rPr>
                <w:rFonts w:asciiTheme="minorHAnsi" w:eastAsia="SimSun" w:hAnsiTheme="minorHAnsi" w:cs="Arial"/>
                <w:sz w:val="22"/>
                <w:szCs w:val="22"/>
                <w:lang w:val="fr-FR"/>
              </w:rPr>
              <w:t>C</w:t>
            </w:r>
            <w:r w:rsidRPr="00193DC7">
              <w:rPr>
                <w:rFonts w:asciiTheme="minorHAnsi" w:eastAsia="SimSun" w:hAnsiTheme="minorHAnsi" w:cs="Arial"/>
                <w:sz w:val="22"/>
                <w:szCs w:val="22"/>
                <w:lang w:val="fr-FR"/>
              </w:rPr>
              <w:t>ommissions d'études de l'UIT-D se tient à votre disposition pour toute information complémentaire dont vous pourriez avoir besoin, par téléphone (+41 22 7</w:t>
            </w:r>
            <w:r w:rsidR="009E1EA3">
              <w:rPr>
                <w:rFonts w:asciiTheme="minorHAnsi" w:eastAsia="SimSun" w:hAnsiTheme="minorHAnsi" w:cs="Arial"/>
                <w:sz w:val="22"/>
                <w:szCs w:val="22"/>
                <w:lang w:val="fr-FR"/>
              </w:rPr>
              <w:t>30 5999), par télécopie (+41 22 </w:t>
            </w:r>
            <w:r w:rsidRPr="00193DC7">
              <w:rPr>
                <w:rFonts w:asciiTheme="minorHAnsi" w:eastAsia="SimSun" w:hAnsiTheme="minorHAnsi" w:cs="Arial"/>
                <w:sz w:val="22"/>
                <w:szCs w:val="22"/>
                <w:lang w:val="fr-FR"/>
              </w:rPr>
              <w:t>730 5484) ou par courrier électronique (</w:t>
            </w:r>
            <w:hyperlink r:id="rId8" w:history="1">
              <w:r w:rsidR="00791956" w:rsidRPr="00791956">
                <w:rPr>
                  <w:rStyle w:val="Hyperlink"/>
                  <w:lang w:val="fr-CH"/>
                </w:rPr>
                <w:t>devsg@itu.int</w:t>
              </w:r>
            </w:hyperlink>
            <w:r w:rsidRPr="00FF5C65">
              <w:rPr>
                <w:rFonts w:asciiTheme="minorHAnsi" w:eastAsia="SimSun" w:hAnsiTheme="minorHAnsi" w:cs="Arial"/>
                <w:sz w:val="22"/>
                <w:szCs w:val="22"/>
                <w:lang w:val="fr-FR"/>
              </w:rPr>
              <w:t>)</w:t>
            </w:r>
            <w:r w:rsidRPr="00193DC7">
              <w:rPr>
                <w:rFonts w:asciiTheme="minorHAnsi" w:eastAsia="SimSun" w:hAnsiTheme="minorHAnsi" w:cs="Arial"/>
                <w:sz w:val="22"/>
                <w:szCs w:val="22"/>
                <w:lang w:val="fr-FR"/>
              </w:rPr>
              <w:t>.</w:t>
            </w:r>
            <w:r w:rsidR="00791956">
              <w:rPr>
                <w:rFonts w:asciiTheme="minorHAnsi" w:eastAsia="SimSun" w:hAnsiTheme="minorHAnsi" w:cs="Arial"/>
                <w:sz w:val="22"/>
                <w:szCs w:val="22"/>
                <w:lang w:val="fr-FR"/>
              </w:rPr>
              <w:t xml:space="preserve"> </w:t>
            </w:r>
          </w:p>
          <w:p w:rsidR="00193DC7" w:rsidRPr="00193DC7" w:rsidRDefault="00193DC7" w:rsidP="003F32F8">
            <w:pPr>
              <w:pStyle w:val="CEONormal"/>
              <w:spacing w:before="0"/>
              <w:rPr>
                <w:rFonts w:asciiTheme="minorHAnsi" w:eastAsia="SimSun" w:hAnsiTheme="minorHAnsi" w:cs="Arial"/>
                <w:sz w:val="22"/>
                <w:szCs w:val="22"/>
                <w:lang w:val="fr-FR"/>
              </w:rPr>
            </w:pPr>
            <w:r w:rsidRPr="00193DC7">
              <w:rPr>
                <w:rFonts w:asciiTheme="minorHAnsi" w:eastAsia="SimSun" w:hAnsiTheme="minorHAnsi" w:cs="Arial"/>
                <w:sz w:val="22"/>
                <w:szCs w:val="22"/>
                <w:lang w:val="fr-FR"/>
              </w:rPr>
              <w:t>Dans l'attente de vos réactions concernant ce projet pilote permettant la participation des PME aux travaux de nos commissions d'études, veuillez agréer, Madame, Monsieur, l'assurance de ma considération distinguée.</w:t>
            </w:r>
          </w:p>
          <w:p w:rsidR="00A307FF" w:rsidRPr="00110EEB" w:rsidRDefault="00A307FF" w:rsidP="00A307FF">
            <w:pPr>
              <w:spacing w:before="400" w:after="400"/>
              <w:rPr>
                <w:rFonts w:asciiTheme="minorHAnsi" w:hAnsiTheme="minorHAnsi" w:cstheme="minorHAnsi"/>
                <w:color w:val="000000"/>
                <w:lang w:val="fr-CH" w:eastAsia="zh-CN"/>
              </w:rPr>
            </w:pPr>
            <w:r w:rsidRPr="00110EEB">
              <w:rPr>
                <w:rFonts w:asciiTheme="minorHAnsi" w:hAnsiTheme="minorHAnsi" w:cstheme="minorHAnsi"/>
                <w:color w:val="000000"/>
                <w:lang w:val="fr-CH" w:eastAsia="zh-CN"/>
              </w:rPr>
              <w:t>[Original signé]</w:t>
            </w:r>
          </w:p>
          <w:p w:rsidR="002246D6" w:rsidRPr="005A7F42" w:rsidRDefault="002246D6" w:rsidP="003F32F8">
            <w:pPr>
              <w:pStyle w:val="CEONormal"/>
              <w:spacing w:before="0" w:after="0"/>
              <w:rPr>
                <w:rFonts w:asciiTheme="minorHAnsi" w:eastAsia="SimSun" w:hAnsiTheme="minorHAnsi" w:cs="Arial"/>
                <w:sz w:val="22"/>
                <w:szCs w:val="22"/>
                <w:lang w:val="fr-FR"/>
              </w:rPr>
            </w:pPr>
            <w:r w:rsidRPr="005A7F42">
              <w:rPr>
                <w:rFonts w:asciiTheme="minorHAnsi" w:eastAsia="SimSun" w:hAnsiTheme="minorHAnsi" w:cs="Arial"/>
                <w:sz w:val="22"/>
                <w:szCs w:val="22"/>
                <w:lang w:val="fr-FR"/>
              </w:rPr>
              <w:t>Brahima Sanou</w:t>
            </w:r>
          </w:p>
          <w:p w:rsidR="00446746" w:rsidRDefault="002246D6" w:rsidP="003F32F8">
            <w:pPr>
              <w:pStyle w:val="BDTSubjectdetail"/>
              <w:adjustRightInd/>
              <w:spacing w:before="0" w:after="120"/>
              <w:rPr>
                <w:rFonts w:asciiTheme="minorHAnsi" w:hAnsiTheme="minorHAnsi" w:cs="Arial"/>
                <w:szCs w:val="22"/>
                <w:lang w:val="fr-FR"/>
              </w:rPr>
            </w:pPr>
            <w:r w:rsidRPr="005A7F42">
              <w:rPr>
                <w:rFonts w:asciiTheme="minorHAnsi" w:hAnsiTheme="minorHAnsi" w:cs="Arial"/>
                <w:szCs w:val="22"/>
                <w:lang w:val="fr-FR"/>
              </w:rPr>
              <w:t xml:space="preserve">Directeur </w:t>
            </w:r>
          </w:p>
          <w:p w:rsidR="007F4A54" w:rsidRDefault="00D31D4D" w:rsidP="003F32F8">
            <w:pPr>
              <w:pStyle w:val="BDTOpening"/>
              <w:spacing w:before="0" w:after="0"/>
              <w:rPr>
                <w:lang w:val="fr-FR"/>
              </w:rPr>
            </w:pPr>
            <w:r>
              <w:rPr>
                <w:lang w:val="fr-FR"/>
              </w:rPr>
              <w:br/>
            </w:r>
          </w:p>
          <w:p w:rsidR="007F4A54" w:rsidRDefault="007F4A54" w:rsidP="003F32F8">
            <w:pPr>
              <w:pStyle w:val="BDTOpening"/>
              <w:spacing w:before="0" w:after="0"/>
              <w:rPr>
                <w:lang w:val="fr-FR"/>
              </w:rPr>
            </w:pPr>
          </w:p>
          <w:p w:rsidR="00193DC7" w:rsidRPr="00E263ED" w:rsidRDefault="00193DC7" w:rsidP="003F32F8">
            <w:pPr>
              <w:pStyle w:val="BDTOpening"/>
              <w:spacing w:before="0" w:after="0"/>
              <w:rPr>
                <w:lang w:val="fr-FR"/>
              </w:rPr>
            </w:pPr>
            <w:bookmarkStart w:id="5" w:name="_GoBack"/>
            <w:bookmarkEnd w:id="5"/>
            <w:r w:rsidRPr="00E263ED">
              <w:rPr>
                <w:lang w:val="fr-FR"/>
              </w:rPr>
              <w:lastRenderedPageBreak/>
              <w:t>Cc:</w:t>
            </w:r>
          </w:p>
          <w:p w:rsidR="00193DC7" w:rsidRPr="00E263ED" w:rsidRDefault="00D31D4D" w:rsidP="003F32F8">
            <w:pPr>
              <w:tabs>
                <w:tab w:val="left" w:pos="544"/>
              </w:tabs>
              <w:spacing w:before="0" w:after="0"/>
              <w:rPr>
                <w:lang w:val="fr-FR"/>
              </w:rPr>
            </w:pPr>
            <w:r w:rsidRPr="00D31D4D">
              <w:rPr>
                <w:lang w:val="fr-FR"/>
              </w:rPr>
              <w:t>–</w:t>
            </w:r>
            <w:r w:rsidR="00193DC7" w:rsidRPr="00E263ED">
              <w:rPr>
                <w:lang w:val="fr-FR"/>
              </w:rPr>
              <w:tab/>
              <w:t>Bureaux régionaux de l'UIT</w:t>
            </w:r>
          </w:p>
          <w:p w:rsidR="00193DC7" w:rsidRPr="00193DC7" w:rsidRDefault="00D31D4D" w:rsidP="00D31D4D">
            <w:pPr>
              <w:tabs>
                <w:tab w:val="left" w:pos="544"/>
              </w:tabs>
              <w:spacing w:before="0" w:after="0"/>
              <w:rPr>
                <w:rFonts w:asciiTheme="minorHAnsi" w:hAnsiTheme="minorHAnsi" w:cs="Arial"/>
                <w:szCs w:val="22"/>
                <w:lang w:val="fr-FR"/>
              </w:rPr>
            </w:pPr>
            <w:r w:rsidRPr="00D31D4D">
              <w:rPr>
                <w:lang w:val="fr-FR"/>
              </w:rPr>
              <w:t>–</w:t>
            </w:r>
            <w:r w:rsidR="00193DC7" w:rsidRPr="00E263ED">
              <w:rPr>
                <w:lang w:val="fr-FR"/>
              </w:rPr>
              <w:tab/>
            </w:r>
            <w:r w:rsidR="00193DC7">
              <w:rPr>
                <w:lang w:val="fr-FR"/>
              </w:rPr>
              <w:t>Présidents et Vice-Présidents des</w:t>
            </w:r>
            <w:r w:rsidR="00193DC7" w:rsidRPr="00E263ED">
              <w:rPr>
                <w:lang w:val="fr-FR"/>
              </w:rPr>
              <w:t xml:space="preserve"> Commissions d'études 1 et 2 de l'UIT-D</w:t>
            </w:r>
          </w:p>
        </w:tc>
      </w:tr>
    </w:tbl>
    <w:p w:rsidR="00A307FF" w:rsidRPr="00412AD8" w:rsidRDefault="00A307FF">
      <w:pPr>
        <w:rPr>
          <w:lang w:val="fr-CH"/>
        </w:rPr>
      </w:pPr>
      <w:r w:rsidRPr="00412AD8">
        <w:rPr>
          <w:lang w:val="fr-CH"/>
        </w:rPr>
        <w:lastRenderedPageBreak/>
        <w:br w:type="page"/>
      </w:r>
    </w:p>
    <w:tbl>
      <w:tblPr>
        <w:tblStyle w:val="TableGrid"/>
        <w:tblW w:w="0" w:type="auto"/>
        <w:tblLook w:val="04A0" w:firstRow="1" w:lastRow="0" w:firstColumn="1" w:lastColumn="0" w:noHBand="0" w:noVBand="1"/>
      </w:tblPr>
      <w:tblGrid>
        <w:gridCol w:w="9639"/>
      </w:tblGrid>
      <w:tr w:rsidR="005A7F42" w:rsidRPr="00791956" w:rsidTr="009B230F">
        <w:tc>
          <w:tcPr>
            <w:tcW w:w="9639" w:type="dxa"/>
            <w:tcBorders>
              <w:top w:val="nil"/>
              <w:left w:val="nil"/>
              <w:bottom w:val="nil"/>
              <w:right w:val="nil"/>
            </w:tcBorders>
          </w:tcPr>
          <w:p w:rsidR="00927651" w:rsidRPr="007422FA" w:rsidRDefault="00927651" w:rsidP="003F32F8">
            <w:pPr>
              <w:spacing w:before="0" w:after="0"/>
              <w:jc w:val="center"/>
              <w:rPr>
                <w:rFonts w:asciiTheme="minorHAnsi" w:hAnsiTheme="minorHAnsi"/>
                <w:szCs w:val="22"/>
                <w:lang w:val="fr-CH"/>
              </w:rPr>
            </w:pPr>
            <w:r w:rsidRPr="007422FA">
              <w:rPr>
                <w:rFonts w:asciiTheme="minorHAnsi" w:hAnsiTheme="minorHAnsi"/>
                <w:szCs w:val="22"/>
                <w:lang w:val="fr-CH"/>
              </w:rPr>
              <w:lastRenderedPageBreak/>
              <w:t>Annexe 1</w:t>
            </w:r>
          </w:p>
          <w:p w:rsidR="00193DC7" w:rsidRPr="00E263ED" w:rsidRDefault="00193DC7" w:rsidP="003F32F8">
            <w:pPr>
              <w:pStyle w:val="CEOHeading1Underlined"/>
              <w:spacing w:before="240"/>
              <w:rPr>
                <w:rFonts w:asciiTheme="minorHAnsi" w:hAnsiTheme="minorHAnsi" w:cs="Calibri"/>
                <w:b w:val="0"/>
                <w:sz w:val="22"/>
                <w:szCs w:val="22"/>
                <w:lang w:val="fr-FR"/>
              </w:rPr>
            </w:pPr>
            <w:r>
              <w:rPr>
                <w:rFonts w:asciiTheme="minorHAnsi" w:hAnsiTheme="minorHAnsi" w:cs="Calibri"/>
                <w:sz w:val="22"/>
                <w:szCs w:val="22"/>
                <w:lang w:val="fr-FR"/>
              </w:rPr>
              <w:t>D</w:t>
            </w:r>
            <w:r w:rsidRPr="00947CE6">
              <w:rPr>
                <w:rFonts w:asciiTheme="minorHAnsi" w:hAnsiTheme="minorHAnsi" w:cs="Calibri"/>
                <w:sz w:val="22"/>
                <w:szCs w:val="22"/>
                <w:lang w:val="fr-FR"/>
              </w:rPr>
              <w:t>escriptif du projet pilote à l'intention des petites et moyennes entreprises (PME)</w:t>
            </w:r>
            <w:r w:rsidR="008E17E4">
              <w:rPr>
                <w:rFonts w:asciiTheme="minorHAnsi" w:hAnsiTheme="minorHAnsi" w:cs="Calibri"/>
                <w:sz w:val="22"/>
                <w:szCs w:val="22"/>
                <w:lang w:val="fr-FR"/>
              </w:rPr>
              <w:t xml:space="preserve"> </w:t>
            </w:r>
            <w:r>
              <w:rPr>
                <w:rFonts w:asciiTheme="minorHAnsi" w:hAnsiTheme="minorHAnsi" w:cs="Calibri"/>
                <w:sz w:val="22"/>
                <w:szCs w:val="22"/>
                <w:lang w:val="fr-FR"/>
              </w:rPr>
              <w:br/>
              <w:t>(conformément à la décision prise par le Conseil à sa session de 2017)</w:t>
            </w:r>
          </w:p>
          <w:p w:rsidR="00193DC7" w:rsidRPr="00E263ED" w:rsidRDefault="00193DC7" w:rsidP="00791956">
            <w:pPr>
              <w:pStyle w:val="NoSpacing"/>
              <w:rPr>
                <w:szCs w:val="22"/>
                <w:lang w:val="fr-FR"/>
              </w:rPr>
            </w:pPr>
          </w:p>
          <w:p w:rsidR="00193DC7" w:rsidRDefault="007422FA" w:rsidP="00791956">
            <w:pPr>
              <w:pStyle w:val="Enumlev1"/>
              <w:numPr>
                <w:ilvl w:val="0"/>
                <w:numId w:val="0"/>
              </w:numPr>
              <w:ind w:left="360" w:hanging="360"/>
            </w:pPr>
            <w:r>
              <w:t>1)</w:t>
            </w:r>
            <w:r>
              <w:tab/>
            </w:r>
            <w:r w:rsidR="00193DC7" w:rsidRPr="00947CE6">
              <w:t xml:space="preserve">Le projet pilote pour la participation des PME sera ouvert aux </w:t>
            </w:r>
            <w:r w:rsidR="00DE0B0C" w:rsidRPr="00947CE6">
              <w:t>C</w:t>
            </w:r>
            <w:r w:rsidR="00193DC7" w:rsidRPr="00947CE6">
              <w:t>ommissions d'études de l'UIT</w:t>
            </w:r>
            <w:r w:rsidR="00DE0B0C">
              <w:noBreakHyphen/>
            </w:r>
            <w:r w:rsidR="00193DC7" w:rsidRPr="00947CE6">
              <w:t>T et de l'UIT-D intéressées.</w:t>
            </w:r>
          </w:p>
          <w:p w:rsidR="00193DC7" w:rsidRDefault="007422FA" w:rsidP="00791956">
            <w:pPr>
              <w:pStyle w:val="Enumlev1"/>
              <w:numPr>
                <w:ilvl w:val="0"/>
                <w:numId w:val="0"/>
              </w:numPr>
              <w:ind w:left="360" w:hanging="360"/>
            </w:pPr>
            <w:r>
              <w:t>2)</w:t>
            </w:r>
            <w:r>
              <w:tab/>
            </w:r>
            <w:r w:rsidR="00193DC7" w:rsidRPr="00947CE6">
              <w:t>La promotion du projet pilote sera assurée en collaboration par les Bureaux concernés, les organisations régionales, les administrations concernées et les bureaux régionaux et les bureaux de zone de l'UIT moyennant des contacts avec des PME et des associations de PME.</w:t>
            </w:r>
          </w:p>
          <w:p w:rsidR="00193DC7" w:rsidRDefault="007422FA" w:rsidP="00791956">
            <w:pPr>
              <w:pStyle w:val="Enumlev1"/>
              <w:numPr>
                <w:ilvl w:val="0"/>
                <w:numId w:val="0"/>
              </w:numPr>
              <w:ind w:left="360" w:hanging="360"/>
            </w:pPr>
            <w:r>
              <w:t>3)</w:t>
            </w:r>
            <w:r>
              <w:tab/>
            </w:r>
            <w:r w:rsidR="00193DC7" w:rsidRPr="00947CE6">
              <w:t>Les PME pourront prendre pleinement part aux réunions des commissions d'études participant au projet pilote, sans pouvoir toutefois intervenir dans le processus de décisions, notamment en ce qui concerne les fonctions de direction et l'adoption de résolutions ou de recommandations, quelle que soit la procédure d'approbation.</w:t>
            </w:r>
          </w:p>
          <w:p w:rsidR="00193DC7" w:rsidRDefault="007422FA" w:rsidP="00791956">
            <w:pPr>
              <w:pStyle w:val="Enumlev1"/>
              <w:numPr>
                <w:ilvl w:val="0"/>
                <w:numId w:val="0"/>
              </w:numPr>
              <w:ind w:left="360" w:hanging="360"/>
            </w:pPr>
            <w:r>
              <w:t>4)</w:t>
            </w:r>
            <w:r>
              <w:tab/>
            </w:r>
            <w:r w:rsidR="00193DC7" w:rsidRPr="00947CE6">
              <w:t>Une PME souhaitant participer au projet pilote en fera la demande par l'intermédiaire de l'administration concernée, qui devrait confirmer que la PME en question respecte les critères nationaux pour être qualifiée de PME, y compris les facteurs comme la taille de l'entreprise et les recettes annuelles.</w:t>
            </w:r>
          </w:p>
          <w:p w:rsidR="005A7F42" w:rsidRPr="00927651" w:rsidRDefault="007422FA" w:rsidP="00791956">
            <w:pPr>
              <w:pStyle w:val="Enumlev1"/>
              <w:numPr>
                <w:ilvl w:val="0"/>
                <w:numId w:val="0"/>
              </w:numPr>
              <w:ind w:left="360" w:hanging="360"/>
            </w:pPr>
            <w:r>
              <w:t>5)</w:t>
            </w:r>
            <w:r>
              <w:tab/>
            </w:r>
            <w:r w:rsidR="00193DC7" w:rsidRPr="00947CE6">
              <w:t xml:space="preserve">Le projet pilote sera mis en </w:t>
            </w:r>
            <w:proofErr w:type="spellStart"/>
            <w:r w:rsidR="00193DC7" w:rsidRPr="00947CE6">
              <w:t>oeuvre</w:t>
            </w:r>
            <w:proofErr w:type="spellEnd"/>
            <w:r w:rsidR="00193DC7" w:rsidRPr="00947CE6">
              <w:t xml:space="preserve"> jusqu'à la Conférence de plénipotentiaires de 2018. Le Secrétariat soumettra un rapport intérimaire à la prochaine session du Conseil, en vue de présenter un rapport complet à la Conférence de plénipotentiaires de 2018, y compris sur les avantages constatés, les répercussions financières et les difficultés à surmonter.</w:t>
            </w:r>
          </w:p>
          <w:p w:rsidR="005A7F42" w:rsidRPr="00927651" w:rsidRDefault="005A7F42" w:rsidP="003F32F8">
            <w:pPr>
              <w:spacing w:before="0" w:after="0"/>
              <w:rPr>
                <w:szCs w:val="22"/>
                <w:lang w:val="fr-FR"/>
              </w:rPr>
            </w:pPr>
          </w:p>
          <w:p w:rsidR="005A7F42" w:rsidRPr="00927651" w:rsidRDefault="005A7F42" w:rsidP="003F32F8">
            <w:pPr>
              <w:spacing w:before="0" w:after="0"/>
              <w:rPr>
                <w:szCs w:val="22"/>
                <w:lang w:val="fr-FR"/>
              </w:rPr>
            </w:pPr>
          </w:p>
          <w:p w:rsidR="00CE481C" w:rsidRPr="00927651" w:rsidRDefault="00CE481C" w:rsidP="003F32F8">
            <w:pPr>
              <w:spacing w:before="0" w:after="0"/>
              <w:rPr>
                <w:szCs w:val="22"/>
                <w:lang w:val="fr-FR"/>
              </w:rPr>
            </w:pPr>
          </w:p>
          <w:p w:rsidR="00CE481C" w:rsidRPr="00927651" w:rsidRDefault="00CE481C" w:rsidP="003F32F8">
            <w:pPr>
              <w:spacing w:before="0" w:after="0"/>
              <w:rPr>
                <w:szCs w:val="22"/>
                <w:lang w:val="fr-FR"/>
              </w:rPr>
            </w:pPr>
          </w:p>
          <w:p w:rsidR="005A7F42" w:rsidRDefault="005A7F42" w:rsidP="003F32F8">
            <w:pPr>
              <w:spacing w:before="0" w:after="0"/>
              <w:rPr>
                <w:sz w:val="20"/>
                <w:szCs w:val="16"/>
                <w:lang w:val="fr-FR"/>
              </w:rPr>
            </w:pPr>
          </w:p>
        </w:tc>
      </w:tr>
    </w:tbl>
    <w:p w:rsidR="00927651" w:rsidRDefault="00927651" w:rsidP="003F32F8">
      <w:pPr>
        <w:spacing w:before="0" w:after="0"/>
        <w:rPr>
          <w:sz w:val="20"/>
          <w:szCs w:val="16"/>
          <w:lang w:val="fr-FR"/>
        </w:rPr>
      </w:pPr>
      <w:r>
        <w:rPr>
          <w:sz w:val="20"/>
          <w:szCs w:val="1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27651" w:rsidRPr="00791956" w:rsidTr="00927651">
        <w:tc>
          <w:tcPr>
            <w:tcW w:w="9629" w:type="dxa"/>
          </w:tcPr>
          <w:p w:rsidR="00927651" w:rsidRPr="00927651" w:rsidRDefault="00927651" w:rsidP="003F32F8">
            <w:pPr>
              <w:spacing w:before="0" w:after="0"/>
              <w:jc w:val="center"/>
              <w:rPr>
                <w:szCs w:val="22"/>
                <w:lang w:val="fr-FR"/>
              </w:rPr>
            </w:pPr>
            <w:r w:rsidRPr="00927651">
              <w:rPr>
                <w:szCs w:val="22"/>
                <w:lang w:val="fr-FR"/>
              </w:rPr>
              <w:lastRenderedPageBreak/>
              <w:t>Annexe</w:t>
            </w:r>
            <w:r>
              <w:rPr>
                <w:szCs w:val="22"/>
                <w:lang w:val="fr-FR"/>
              </w:rPr>
              <w:t xml:space="preserve"> 2</w:t>
            </w:r>
          </w:p>
          <w:p w:rsidR="00193DC7" w:rsidRPr="00E263ED" w:rsidRDefault="00193DC7" w:rsidP="003F32F8">
            <w:pPr>
              <w:pStyle w:val="CEOHeading1Underlined"/>
              <w:spacing w:before="280"/>
              <w:rPr>
                <w:rFonts w:asciiTheme="minorHAnsi" w:hAnsiTheme="minorHAnsi" w:cs="Calibri"/>
                <w:b w:val="0"/>
                <w:sz w:val="22"/>
                <w:szCs w:val="22"/>
                <w:lang w:val="fr-FR"/>
              </w:rPr>
            </w:pPr>
            <w:r w:rsidRPr="00E263ED">
              <w:rPr>
                <w:rFonts w:asciiTheme="minorHAnsi" w:hAnsiTheme="minorHAnsi" w:cs="Calibri"/>
                <w:sz w:val="22"/>
                <w:szCs w:val="22"/>
                <w:lang w:val="fr-FR"/>
              </w:rPr>
              <w:t>Inscription</w:t>
            </w:r>
            <w:r>
              <w:rPr>
                <w:rFonts w:asciiTheme="minorHAnsi" w:hAnsiTheme="minorHAnsi" w:cs="Calibri"/>
                <w:sz w:val="22"/>
                <w:szCs w:val="22"/>
                <w:lang w:val="fr-FR"/>
              </w:rPr>
              <w:t xml:space="preserve"> </w:t>
            </w:r>
            <w:r w:rsidR="00A72C78">
              <w:rPr>
                <w:rFonts w:asciiTheme="minorHAnsi" w:hAnsiTheme="minorHAnsi" w:cs="Calibri"/>
                <w:sz w:val="22"/>
                <w:szCs w:val="22"/>
                <w:lang w:val="fr-FR"/>
              </w:rPr>
              <w:t>aux</w:t>
            </w:r>
            <w:r>
              <w:rPr>
                <w:rFonts w:asciiTheme="minorHAnsi" w:hAnsiTheme="minorHAnsi" w:cs="Calibri"/>
                <w:sz w:val="22"/>
                <w:szCs w:val="22"/>
                <w:lang w:val="fr-FR"/>
              </w:rPr>
              <w:t xml:space="preserve"> </w:t>
            </w:r>
            <w:r w:rsidRPr="002D6607">
              <w:rPr>
                <w:rFonts w:asciiTheme="minorHAnsi" w:hAnsiTheme="minorHAnsi" w:cs="Calibri"/>
                <w:sz w:val="22"/>
                <w:szCs w:val="22"/>
                <w:lang w:val="fr-FR"/>
              </w:rPr>
              <w:t>premières réunions des Commissions d'études de l</w:t>
            </w:r>
            <w:r w:rsidR="00262E4B">
              <w:rPr>
                <w:rFonts w:asciiTheme="minorHAnsi" w:hAnsiTheme="minorHAnsi" w:cs="Calibri"/>
                <w:sz w:val="22"/>
                <w:szCs w:val="22"/>
                <w:lang w:val="fr-FR"/>
              </w:rPr>
              <w:t>'UIT-D pour la période d'études </w:t>
            </w:r>
            <w:r w:rsidRPr="002D6607">
              <w:rPr>
                <w:rFonts w:asciiTheme="minorHAnsi" w:hAnsiTheme="minorHAnsi" w:cs="Calibri"/>
                <w:sz w:val="22"/>
                <w:szCs w:val="22"/>
                <w:lang w:val="fr-FR"/>
              </w:rPr>
              <w:t xml:space="preserve">2018-2021 </w:t>
            </w:r>
            <w:r>
              <w:rPr>
                <w:rFonts w:asciiTheme="minorHAnsi" w:hAnsiTheme="minorHAnsi" w:cs="Calibri"/>
                <w:sz w:val="22"/>
                <w:szCs w:val="22"/>
                <w:lang w:val="fr-FR"/>
              </w:rPr>
              <w:t xml:space="preserve">- </w:t>
            </w:r>
            <w:r w:rsidRPr="002D6607">
              <w:rPr>
                <w:rFonts w:asciiTheme="minorHAnsi" w:hAnsiTheme="minorHAnsi" w:cs="Calibri"/>
                <w:sz w:val="22"/>
                <w:szCs w:val="22"/>
                <w:lang w:val="fr-FR"/>
              </w:rPr>
              <w:t>Commission d'études 1: 30 avril – 4 mai 2018</w:t>
            </w:r>
            <w:r>
              <w:rPr>
                <w:rFonts w:asciiTheme="minorHAnsi" w:hAnsiTheme="minorHAnsi" w:cs="Calibri"/>
                <w:sz w:val="22"/>
                <w:szCs w:val="22"/>
                <w:lang w:val="fr-FR"/>
              </w:rPr>
              <w:t xml:space="preserve"> et</w:t>
            </w:r>
            <w:r w:rsidRPr="002D6607">
              <w:rPr>
                <w:rFonts w:asciiTheme="minorHAnsi" w:hAnsiTheme="minorHAnsi" w:cs="Calibri"/>
                <w:sz w:val="22"/>
                <w:szCs w:val="22"/>
                <w:lang w:val="fr-FR"/>
              </w:rPr>
              <w:t xml:space="preserve"> </w:t>
            </w:r>
            <w:r w:rsidR="00262E4B">
              <w:rPr>
                <w:rFonts w:asciiTheme="minorHAnsi" w:hAnsiTheme="minorHAnsi" w:cs="Calibri"/>
                <w:sz w:val="22"/>
                <w:szCs w:val="22"/>
                <w:lang w:val="fr-FR"/>
              </w:rPr>
              <w:br/>
            </w:r>
            <w:r w:rsidRPr="002D6607">
              <w:rPr>
                <w:rFonts w:asciiTheme="minorHAnsi" w:hAnsiTheme="minorHAnsi" w:cs="Calibri"/>
                <w:sz w:val="22"/>
                <w:szCs w:val="22"/>
                <w:lang w:val="fr-FR"/>
              </w:rPr>
              <w:t>Commission d'études 2: 7-11 mai 2018</w:t>
            </w:r>
            <w:r w:rsidRPr="00E263ED">
              <w:rPr>
                <w:rFonts w:asciiTheme="minorHAnsi" w:hAnsiTheme="minorHAnsi" w:cs="Calibri"/>
                <w:sz w:val="22"/>
                <w:szCs w:val="22"/>
                <w:lang w:val="fr-FR"/>
              </w:rPr>
              <w:t xml:space="preserve"> </w:t>
            </w:r>
          </w:p>
          <w:p w:rsidR="00193DC7" w:rsidRPr="00E263ED" w:rsidRDefault="00193DC7" w:rsidP="003F32F8">
            <w:pPr>
              <w:pStyle w:val="CEONormal"/>
              <w:rPr>
                <w:rFonts w:asciiTheme="minorHAnsi" w:hAnsiTheme="minorHAnsi"/>
                <w:b/>
                <w:bCs/>
                <w:i/>
                <w:iCs/>
                <w:sz w:val="22"/>
                <w:szCs w:val="22"/>
                <w:lang w:val="fr-FR"/>
              </w:rPr>
            </w:pPr>
            <w:r w:rsidRPr="00E263ED">
              <w:rPr>
                <w:rFonts w:asciiTheme="minorHAnsi" w:hAnsiTheme="minorHAnsi"/>
                <w:b/>
                <w:bCs/>
                <w:i/>
                <w:iCs/>
                <w:sz w:val="22"/>
                <w:szCs w:val="22"/>
                <w:lang w:val="fr-FR"/>
              </w:rPr>
              <w:t>Inscription en ligne</w:t>
            </w:r>
          </w:p>
          <w:p w:rsidR="00193DC7" w:rsidRDefault="00193DC7" w:rsidP="005D478C">
            <w:pPr>
              <w:pStyle w:val="CEONormal"/>
              <w:rPr>
                <w:rFonts w:asciiTheme="minorHAnsi" w:hAnsiTheme="minorHAnsi"/>
                <w:sz w:val="22"/>
                <w:szCs w:val="22"/>
                <w:lang w:val="fr-FR"/>
              </w:rPr>
            </w:pPr>
            <w:r w:rsidRPr="00E263ED">
              <w:rPr>
                <w:rFonts w:asciiTheme="minorHAnsi" w:hAnsiTheme="minorHAnsi"/>
                <w:sz w:val="22"/>
                <w:szCs w:val="22"/>
                <w:lang w:val="fr-FR"/>
              </w:rPr>
              <w:t>L'</w:t>
            </w:r>
            <w:r w:rsidRPr="00E263ED">
              <w:rPr>
                <w:rFonts w:asciiTheme="minorHAnsi" w:hAnsiTheme="minorHAnsi"/>
                <w:b/>
                <w:bCs/>
                <w:sz w:val="22"/>
                <w:szCs w:val="22"/>
                <w:lang w:val="fr-FR"/>
              </w:rPr>
              <w:t xml:space="preserve">inscription </w:t>
            </w:r>
            <w:r w:rsidRPr="00E263ED">
              <w:rPr>
                <w:rFonts w:asciiTheme="minorHAnsi" w:hAnsiTheme="minorHAnsi"/>
                <w:sz w:val="22"/>
                <w:szCs w:val="22"/>
                <w:lang w:val="fr-FR"/>
              </w:rPr>
              <w:t xml:space="preserve">se fera exclusivement </w:t>
            </w:r>
            <w:r w:rsidRPr="00E263ED">
              <w:rPr>
                <w:rFonts w:asciiTheme="minorHAnsi" w:hAnsiTheme="minorHAnsi"/>
                <w:b/>
                <w:bCs/>
                <w:sz w:val="22"/>
                <w:szCs w:val="22"/>
                <w:lang w:val="fr-FR"/>
              </w:rPr>
              <w:t>en ligne par chaque participant</w:t>
            </w:r>
            <w:r w:rsidRPr="00E263ED">
              <w:rPr>
                <w:rFonts w:asciiTheme="minorHAnsi" w:hAnsiTheme="minorHAnsi"/>
                <w:sz w:val="22"/>
                <w:szCs w:val="22"/>
                <w:lang w:val="fr-FR"/>
              </w:rPr>
              <w:t xml:space="preserve"> souhaitant assister physiquement ou à distance aux réunions, et sera </w:t>
            </w:r>
            <w:r w:rsidRPr="00E263ED">
              <w:rPr>
                <w:rFonts w:asciiTheme="minorHAnsi" w:hAnsiTheme="minorHAnsi"/>
                <w:b/>
                <w:bCs/>
                <w:sz w:val="22"/>
                <w:szCs w:val="22"/>
                <w:lang w:val="fr-FR"/>
              </w:rPr>
              <w:t>validée par l'intermédiaire des coordonnateurs</w:t>
            </w:r>
            <w:r w:rsidRPr="00E263ED">
              <w:rPr>
                <w:rFonts w:asciiTheme="minorHAnsi" w:hAnsiTheme="minorHAnsi"/>
                <w:sz w:val="22"/>
                <w:szCs w:val="22"/>
                <w:lang w:val="fr-FR"/>
              </w:rPr>
              <w:t xml:space="preserve"> désignés par chaque administration et entité habilitée à participer. Cette plate-forme a été utilisée à titre pilote pour les précédentes réunions des commissions d'études. A l'aide de votre compte TIES, vous pouvez vous inscrire à toutes les réunions, à savoir à celles des Commissions d'études 1 et 2 de l'UIT-D et à celles des Groupes du Rapporteur. Si vous ne possédez pas de compte TIES, vous pouvez à tout moment créer un compte </w:t>
            </w:r>
            <w:hyperlink r:id="rId9" w:history="1">
              <w:r w:rsidRPr="00E263ED">
                <w:rPr>
                  <w:rStyle w:val="Hyperlink"/>
                  <w:rFonts w:asciiTheme="minorHAnsi" w:hAnsiTheme="minorHAnsi" w:cs="Calibri"/>
                  <w:sz w:val="22"/>
                  <w:szCs w:val="22"/>
                  <w:lang w:val="fr-FR"/>
                </w:rPr>
                <w:t>ici</w:t>
              </w:r>
            </w:hyperlink>
            <w:r w:rsidRPr="00E263ED">
              <w:rPr>
                <w:rFonts w:asciiTheme="minorHAnsi" w:hAnsiTheme="minorHAnsi"/>
                <w:sz w:val="22"/>
                <w:szCs w:val="22"/>
                <w:lang w:val="fr-FR"/>
              </w:rPr>
              <w:t>. L'inscription en ligne débutera le</w:t>
            </w:r>
            <w:r w:rsidRPr="00E263ED">
              <w:rPr>
                <w:rFonts w:asciiTheme="minorHAnsi" w:hAnsiTheme="minorHAnsi"/>
                <w:b/>
                <w:bCs/>
                <w:sz w:val="22"/>
                <w:szCs w:val="22"/>
                <w:lang w:val="fr-FR"/>
              </w:rPr>
              <w:t> 1</w:t>
            </w:r>
            <w:r>
              <w:rPr>
                <w:rFonts w:asciiTheme="minorHAnsi" w:hAnsiTheme="minorHAnsi"/>
                <w:b/>
                <w:bCs/>
                <w:sz w:val="22"/>
                <w:szCs w:val="22"/>
                <w:lang w:val="fr-FR"/>
              </w:rPr>
              <w:t>8</w:t>
            </w:r>
            <w:r w:rsidRPr="00E263ED">
              <w:rPr>
                <w:rFonts w:asciiTheme="minorHAnsi" w:hAnsiTheme="minorHAnsi"/>
                <w:b/>
                <w:bCs/>
                <w:sz w:val="22"/>
                <w:szCs w:val="22"/>
                <w:lang w:val="fr-FR"/>
              </w:rPr>
              <w:t xml:space="preserve"> janvier 2018</w:t>
            </w:r>
            <w:r w:rsidRPr="00E263ED">
              <w:rPr>
                <w:rFonts w:asciiTheme="minorHAnsi" w:hAnsiTheme="minorHAnsi"/>
                <w:sz w:val="22"/>
                <w:szCs w:val="22"/>
                <w:lang w:val="fr-FR"/>
              </w:rPr>
              <w:t xml:space="preserve"> sur le site web suivant: </w:t>
            </w:r>
            <w:hyperlink r:id="rId10" w:history="1">
              <w:r w:rsidRPr="00E263ED">
                <w:rPr>
                  <w:rStyle w:val="Hyperlink"/>
                  <w:rFonts w:asciiTheme="minorHAnsi" w:hAnsiTheme="minorHAnsi"/>
                  <w:sz w:val="22"/>
                  <w:szCs w:val="22"/>
                  <w:lang w:val="fr-FR"/>
                </w:rPr>
                <w:t>http://www.itu.int/net3/ITU-D/meetings/registration/</w:t>
              </w:r>
            </w:hyperlink>
            <w:r w:rsidRPr="00E263ED">
              <w:rPr>
                <w:rFonts w:asciiTheme="minorHAnsi" w:hAnsiTheme="minorHAnsi"/>
                <w:sz w:val="22"/>
                <w:szCs w:val="22"/>
                <w:lang w:val="fr-FR"/>
              </w:rPr>
              <w:t>.</w:t>
            </w:r>
          </w:p>
          <w:p w:rsidR="00DA685F" w:rsidRDefault="00193DC7" w:rsidP="003F32F8">
            <w:pPr>
              <w:spacing w:before="0" w:after="0"/>
              <w:rPr>
                <w:szCs w:val="22"/>
                <w:lang w:val="fr-FR"/>
              </w:rPr>
            </w:pPr>
            <w:r>
              <w:rPr>
                <w:rFonts w:asciiTheme="minorHAnsi" w:hAnsiTheme="minorHAnsi"/>
                <w:szCs w:val="22"/>
                <w:lang w:val="fr-FR"/>
              </w:rPr>
              <w:t xml:space="preserve">Vous trouverez des renseignements supplémentaires concernant les réunions des Commissions </w:t>
            </w:r>
            <w:proofErr w:type="gramStart"/>
            <w:r>
              <w:rPr>
                <w:rFonts w:asciiTheme="minorHAnsi" w:hAnsiTheme="minorHAnsi"/>
                <w:szCs w:val="22"/>
                <w:lang w:val="fr-FR"/>
              </w:rPr>
              <w:t>d'études</w:t>
            </w:r>
            <w:r w:rsidR="00A72C78">
              <w:rPr>
                <w:rFonts w:asciiTheme="minorHAnsi" w:hAnsiTheme="minorHAnsi"/>
                <w:szCs w:val="22"/>
                <w:lang w:val="fr-FR"/>
              </w:rPr>
              <w:t> </w:t>
            </w:r>
            <w:r>
              <w:rPr>
                <w:rFonts w:asciiTheme="minorHAnsi" w:hAnsiTheme="minorHAnsi"/>
                <w:szCs w:val="22"/>
                <w:lang w:val="fr-FR"/>
              </w:rPr>
              <w:t>1 et 2 de l'UIT-D dans la lettre circulaire suivante</w:t>
            </w:r>
            <w:proofErr w:type="gramEnd"/>
            <w:r>
              <w:rPr>
                <w:rFonts w:asciiTheme="minorHAnsi" w:hAnsiTheme="minorHAnsi"/>
                <w:szCs w:val="22"/>
                <w:lang w:val="fr-FR"/>
              </w:rPr>
              <w:t xml:space="preserve">: </w:t>
            </w:r>
            <w:hyperlink r:id="rId11" w:history="1">
              <w:r w:rsidRPr="00237B97">
                <w:rPr>
                  <w:rStyle w:val="Hyperlink"/>
                  <w:rFonts w:asciiTheme="minorHAnsi" w:hAnsiTheme="minorHAnsi" w:cs="Calibri"/>
                  <w:lang w:val="fr-FR"/>
                </w:rPr>
                <w:t>https://www.itu.int/md/D18-CA-CIR-0002/</w:t>
              </w:r>
            </w:hyperlink>
            <w:r w:rsidR="00A72C78" w:rsidRPr="005D478C">
              <w:rPr>
                <w:lang w:val="fr-CH"/>
              </w:rPr>
              <w:t>.</w:t>
            </w:r>
          </w:p>
          <w:p w:rsidR="00DA685F" w:rsidRDefault="00DA685F" w:rsidP="003F32F8">
            <w:pPr>
              <w:spacing w:before="0" w:after="0"/>
              <w:rPr>
                <w:szCs w:val="22"/>
                <w:lang w:val="fr-FR"/>
              </w:rPr>
            </w:pPr>
          </w:p>
          <w:p w:rsidR="00DA685F" w:rsidRDefault="00DA685F" w:rsidP="003F32F8">
            <w:pPr>
              <w:spacing w:before="0" w:after="0"/>
              <w:rPr>
                <w:szCs w:val="22"/>
                <w:lang w:val="fr-FR"/>
              </w:rPr>
            </w:pPr>
          </w:p>
          <w:p w:rsidR="00927651" w:rsidRDefault="00927651" w:rsidP="003F32F8">
            <w:pPr>
              <w:spacing w:before="0" w:after="0"/>
              <w:rPr>
                <w:sz w:val="20"/>
                <w:szCs w:val="16"/>
                <w:lang w:val="fr-FR"/>
              </w:rPr>
            </w:pPr>
          </w:p>
        </w:tc>
      </w:tr>
    </w:tbl>
    <w:p w:rsidR="00A72C78" w:rsidRPr="005D478C" w:rsidRDefault="00A72C78" w:rsidP="003F32F8">
      <w:pPr>
        <w:pStyle w:val="Reasons"/>
        <w:rPr>
          <w:lang w:val="fr-CH"/>
        </w:rPr>
      </w:pPr>
    </w:p>
    <w:p w:rsidR="00A72C78" w:rsidRDefault="00A72C78" w:rsidP="003F32F8">
      <w:pPr>
        <w:jc w:val="center"/>
      </w:pPr>
      <w:r>
        <w:t>______________</w:t>
      </w:r>
    </w:p>
    <w:p w:rsidR="007E6710" w:rsidRDefault="007E6710" w:rsidP="003F32F8">
      <w:pPr>
        <w:spacing w:before="0" w:after="0"/>
        <w:rPr>
          <w:sz w:val="20"/>
          <w:szCs w:val="16"/>
          <w:lang w:val="fr-FR"/>
        </w:rPr>
      </w:pPr>
    </w:p>
    <w:sectPr w:rsidR="007E6710" w:rsidSect="0050223B">
      <w:headerReference w:type="even" r:id="rId12"/>
      <w:headerReference w:type="default" r:id="rId13"/>
      <w:headerReference w:type="first" r:id="rId14"/>
      <w:footerReference w:type="first"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DC7" w:rsidRDefault="00193DC7">
      <w:r>
        <w:separator/>
      </w:r>
    </w:p>
    <w:p w:rsidR="00193DC7" w:rsidRDefault="00193DC7"/>
  </w:endnote>
  <w:endnote w:type="continuationSeparator" w:id="0">
    <w:p w:rsidR="00193DC7" w:rsidRDefault="00193DC7">
      <w:r>
        <w:continuationSeparator/>
      </w:r>
    </w:p>
    <w:p w:rsidR="00193DC7" w:rsidRDefault="00193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B0" w:rsidRDefault="003835B0" w:rsidP="005A7F42">
    <w:pPr>
      <w:pStyle w:val="BDTFooter"/>
      <w:rPr>
        <w:rFonts w:eastAsia="Times New Roman" w:cs="Calibri"/>
        <w:lang w:val="fr-FR"/>
      </w:rPr>
    </w:pPr>
  </w:p>
  <w:p w:rsidR="005A7F42" w:rsidRDefault="005A7F42" w:rsidP="005A7F42">
    <w:pPr>
      <w:pStyle w:val="BDTFooter"/>
      <w:rPr>
        <w:rStyle w:val="Hyperlink"/>
        <w:lang w:val="fr-CH"/>
      </w:rPr>
    </w:pPr>
    <w:r w:rsidRPr="005463C8">
      <w:rPr>
        <w:rFonts w:eastAsia="Times New Roman" w:cs="Calibri"/>
        <w:lang w:val="fr-FR"/>
      </w:rPr>
      <w:t>Union internationale des télécommunications • Place des Nations • CH</w:t>
    </w:r>
    <w:r w:rsidRPr="005463C8">
      <w:rPr>
        <w:rFonts w:eastAsia="Times New Roman" w:cs="Calibri"/>
        <w:lang w:val="fr-FR"/>
      </w:rPr>
      <w:noBreakHyphen/>
      <w:t xml:space="preserve">1211 Genève 20 • Suisse </w:t>
    </w:r>
    <w:r w:rsidRPr="005463C8">
      <w:rPr>
        <w:rFonts w:eastAsia="Times New Roman" w:cs="Calibri"/>
        <w:lang w:val="fr-FR"/>
      </w:rPr>
      <w:br/>
    </w:r>
    <w:r>
      <w:rPr>
        <w:lang w:val="fr-CH"/>
      </w:rPr>
      <w:t xml:space="preserve">Tél: +41 22 730 5111 • Fax: +41 22 730 5545/730 5484 • E-mail: </w:t>
    </w:r>
    <w:hyperlink r:id="rId1" w:history="1">
      <w:r>
        <w:rPr>
          <w:rStyle w:val="Hyperlink"/>
          <w:lang w:val="fr-CH"/>
        </w:rPr>
        <w:t>bdtmail@itu.int</w:t>
      </w:r>
    </w:hyperlink>
    <w:r>
      <w:rPr>
        <w:lang w:val="fr-CH"/>
      </w:rPr>
      <w:t xml:space="preserve"> • </w:t>
    </w:r>
    <w:hyperlink r:id="rId2" w:history="1">
      <w:r>
        <w:rPr>
          <w:rStyle w:val="Hyperlink"/>
          <w:lang w:val="fr-CH"/>
        </w:rPr>
        <w:t>www.itu.int</w:t>
      </w:r>
      <w:r w:rsidRPr="009E55A5">
        <w:rPr>
          <w:rStyle w:val="Hyperlink"/>
          <w:lang w:val="fr-CH"/>
        </w:rPr>
        <w: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DC7" w:rsidRDefault="00193DC7">
      <w:r>
        <w:t>____________________</w:t>
      </w:r>
    </w:p>
    <w:p w:rsidR="00193DC7" w:rsidRDefault="00193DC7"/>
  </w:footnote>
  <w:footnote w:type="continuationSeparator" w:id="0">
    <w:p w:rsidR="00193DC7" w:rsidRDefault="00193DC7">
      <w:r>
        <w:continuationSeparator/>
      </w:r>
    </w:p>
    <w:p w:rsidR="00193DC7" w:rsidRDefault="00193D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2773"/>
      <w:docPartObj>
        <w:docPartGallery w:val="Page Numbers (Top of Page)"/>
        <w:docPartUnique/>
      </w:docPartObj>
    </w:sdtPr>
    <w:sdtEndPr>
      <w:rPr>
        <w:noProof/>
      </w:rPr>
    </w:sdtEndPr>
    <w:sdtContent>
      <w:p w:rsidR="009867E7" w:rsidRDefault="009867E7" w:rsidP="009867E7">
        <w:pPr>
          <w:pStyle w:val="Header"/>
          <w:jc w:val="center"/>
          <w:rPr>
            <w:noProof/>
          </w:rPr>
        </w:pPr>
        <w:r>
          <w:fldChar w:fldCharType="begin"/>
        </w:r>
        <w:r>
          <w:instrText xml:space="preserve"> PAGE   \* MERGEFORMAT </w:instrText>
        </w:r>
        <w:r>
          <w:fldChar w:fldCharType="separate"/>
        </w:r>
        <w:r w:rsidR="00CE481C">
          <w:rPr>
            <w:noProof/>
          </w:rPr>
          <w:t>2</w:t>
        </w:r>
        <w:r>
          <w:rPr>
            <w:noProof/>
          </w:rPr>
          <w:fldChar w:fldCharType="end"/>
        </w:r>
      </w:p>
      <w:p w:rsidR="009867E7" w:rsidRDefault="007F4A54" w:rsidP="00391105">
        <w:pPr>
          <w:pStyle w:val="Header"/>
          <w:rPr>
            <w:noProof/>
          </w:rPr>
        </w:pPr>
      </w:p>
    </w:sdtContent>
  </w:sdt>
  <w:p w:rsidR="009867E7" w:rsidRPr="009867E7" w:rsidRDefault="009867E7" w:rsidP="00391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278653"/>
      <w:docPartObj>
        <w:docPartGallery w:val="Page Numbers (Top of Page)"/>
        <w:docPartUnique/>
      </w:docPartObj>
    </w:sdtPr>
    <w:sdtEndPr>
      <w:rPr>
        <w:noProof/>
        <w:sz w:val="18"/>
        <w:szCs w:val="18"/>
      </w:rPr>
    </w:sdtEndPr>
    <w:sdtContent>
      <w:p w:rsidR="008779B1" w:rsidRPr="00060BE6" w:rsidRDefault="002246D6" w:rsidP="00CE481C">
        <w:pPr>
          <w:pStyle w:val="Header"/>
          <w:jc w:val="center"/>
          <w:rPr>
            <w:noProof/>
            <w:sz w:val="18"/>
            <w:szCs w:val="18"/>
          </w:rPr>
        </w:pPr>
        <w:r w:rsidRPr="00060BE6">
          <w:rPr>
            <w:sz w:val="18"/>
            <w:szCs w:val="18"/>
          </w:rPr>
          <w:fldChar w:fldCharType="begin"/>
        </w:r>
        <w:r w:rsidRPr="00060BE6">
          <w:rPr>
            <w:sz w:val="18"/>
            <w:szCs w:val="18"/>
          </w:rPr>
          <w:instrText xml:space="preserve"> PAGE   \* MERGEFORMAT </w:instrText>
        </w:r>
        <w:r w:rsidRPr="00060BE6">
          <w:rPr>
            <w:sz w:val="18"/>
            <w:szCs w:val="18"/>
          </w:rPr>
          <w:fldChar w:fldCharType="separate"/>
        </w:r>
        <w:r w:rsidR="007F4A54">
          <w:rPr>
            <w:noProof/>
            <w:sz w:val="18"/>
            <w:szCs w:val="18"/>
          </w:rPr>
          <w:t>2</w:t>
        </w:r>
        <w:r w:rsidRPr="00060BE6">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42" w:rsidRDefault="00CE481C" w:rsidP="00927651">
    <w:pPr>
      <w:pStyle w:val="Header"/>
      <w:spacing w:before="160" w:after="120" w:line="360" w:lineRule="auto"/>
      <w:jc w:val="center"/>
      <w:rPr>
        <w:noProof/>
        <w:lang w:val="en-GB" w:eastAsia="zh-CN"/>
      </w:rPr>
    </w:pPr>
    <w:r>
      <w:rPr>
        <w:noProof/>
        <w:lang w:eastAsia="zh-CN"/>
      </w:rPr>
      <w:drawing>
        <wp:inline distT="0" distB="0" distL="0" distR="0">
          <wp:extent cx="6477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rsidR="00CE481C" w:rsidRPr="00CE481C" w:rsidRDefault="00CE481C" w:rsidP="00927651">
    <w:pPr>
      <w:pStyle w:val="Header"/>
      <w:spacing w:after="120"/>
      <w:rPr>
        <w:sz w:val="24"/>
        <w:szCs w:val="24"/>
        <w:lang w:val="fr-CH"/>
      </w:rPr>
    </w:pPr>
    <w:r w:rsidRPr="00CE481C">
      <w:rPr>
        <w:rStyle w:val="BDTName"/>
        <w:sz w:val="24"/>
        <w:szCs w:val="24"/>
        <w:lang w:val="fr-FR"/>
      </w:rPr>
      <w:t xml:space="preserve">Bureau de développement </w:t>
    </w:r>
    <w:r w:rsidRPr="00CE481C">
      <w:rPr>
        <w:rStyle w:val="BDTName"/>
        <w:sz w:val="24"/>
        <w:szCs w:val="24"/>
        <w:lang w:val="fr-FR"/>
      </w:rPr>
      <w:br/>
      <w:t>des télécommunications (BDT)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15:restartNumberingAfterBreak="0">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8953F50"/>
    <w:multiLevelType w:val="hybridMultilevel"/>
    <w:tmpl w:val="78C6DA6C"/>
    <w:lvl w:ilvl="0" w:tplc="DE700924">
      <w:start w:val="1"/>
      <w:numFmt w:val="decimal"/>
      <w:lvlText w:val="%1."/>
      <w:lvlJc w:val="left"/>
      <w:pPr>
        <w:ind w:left="720" w:hanging="360"/>
      </w:pPr>
      <w:rPr>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37B54E1C"/>
    <w:multiLevelType w:val="hybridMultilevel"/>
    <w:tmpl w:val="56C2BBF8"/>
    <w:lvl w:ilvl="0" w:tplc="CE10E958">
      <w:start w:val="12"/>
      <w:numFmt w:val="bullet"/>
      <w:lvlText w:val="-"/>
      <w:lvlJc w:val="left"/>
      <w:pPr>
        <w:ind w:left="1494" w:hanging="360"/>
      </w:pPr>
      <w:rPr>
        <w:rFonts w:ascii="Calibri" w:eastAsia="SimSun" w:hAnsi="Calibri" w:cs="Traditional Arabic" w:hint="default"/>
        <w:lang w:val="en-GB"/>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DA06B5C"/>
    <w:multiLevelType w:val="hybridMultilevel"/>
    <w:tmpl w:val="62FCB582"/>
    <w:lvl w:ilvl="0" w:tplc="17542FCE">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2228C"/>
    <w:multiLevelType w:val="hybridMultilevel"/>
    <w:tmpl w:val="0EBEF98C"/>
    <w:lvl w:ilvl="0" w:tplc="58D458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70148"/>
    <w:multiLevelType w:val="hybridMultilevel"/>
    <w:tmpl w:val="F93894EA"/>
    <w:lvl w:ilvl="0" w:tplc="7C2E769E">
      <w:start w:val="1"/>
      <w:numFmt w:val="bullet"/>
      <w:pStyle w:val="Enumlev1"/>
      <w:lvlText w:val=""/>
      <w:lvlJc w:val="left"/>
      <w:pPr>
        <w:ind w:left="360" w:hanging="360"/>
      </w:pPr>
      <w:rPr>
        <w:rFonts w:ascii="Symbol" w:hAnsi="Symbol" w:hint="default"/>
      </w:rPr>
    </w:lvl>
    <w:lvl w:ilvl="1" w:tplc="2E967834" w:tentative="1">
      <w:start w:val="1"/>
      <w:numFmt w:val="bullet"/>
      <w:lvlText w:val="o"/>
      <w:lvlJc w:val="left"/>
      <w:pPr>
        <w:ind w:left="1080" w:hanging="360"/>
      </w:pPr>
      <w:rPr>
        <w:rFonts w:ascii="Courier New" w:hAnsi="Courier New" w:cs="Courier New" w:hint="default"/>
      </w:rPr>
    </w:lvl>
    <w:lvl w:ilvl="2" w:tplc="C5864C5E" w:tentative="1">
      <w:start w:val="1"/>
      <w:numFmt w:val="bullet"/>
      <w:lvlText w:val=""/>
      <w:lvlJc w:val="left"/>
      <w:pPr>
        <w:ind w:left="1800" w:hanging="360"/>
      </w:pPr>
      <w:rPr>
        <w:rFonts w:ascii="Wingdings" w:hAnsi="Wingdings" w:hint="default"/>
      </w:rPr>
    </w:lvl>
    <w:lvl w:ilvl="3" w:tplc="243A43AC" w:tentative="1">
      <w:start w:val="1"/>
      <w:numFmt w:val="bullet"/>
      <w:lvlText w:val=""/>
      <w:lvlJc w:val="left"/>
      <w:pPr>
        <w:ind w:left="2520" w:hanging="360"/>
      </w:pPr>
      <w:rPr>
        <w:rFonts w:ascii="Symbol" w:hAnsi="Symbol" w:hint="default"/>
      </w:rPr>
    </w:lvl>
    <w:lvl w:ilvl="4" w:tplc="AB1A9358" w:tentative="1">
      <w:start w:val="1"/>
      <w:numFmt w:val="bullet"/>
      <w:lvlText w:val="o"/>
      <w:lvlJc w:val="left"/>
      <w:pPr>
        <w:ind w:left="3240" w:hanging="360"/>
      </w:pPr>
      <w:rPr>
        <w:rFonts w:ascii="Courier New" w:hAnsi="Courier New" w:cs="Courier New" w:hint="default"/>
      </w:rPr>
    </w:lvl>
    <w:lvl w:ilvl="5" w:tplc="37C29422" w:tentative="1">
      <w:start w:val="1"/>
      <w:numFmt w:val="bullet"/>
      <w:lvlText w:val=""/>
      <w:lvlJc w:val="left"/>
      <w:pPr>
        <w:ind w:left="3960" w:hanging="360"/>
      </w:pPr>
      <w:rPr>
        <w:rFonts w:ascii="Wingdings" w:hAnsi="Wingdings" w:hint="default"/>
      </w:rPr>
    </w:lvl>
    <w:lvl w:ilvl="6" w:tplc="4ABC864C" w:tentative="1">
      <w:start w:val="1"/>
      <w:numFmt w:val="bullet"/>
      <w:lvlText w:val=""/>
      <w:lvlJc w:val="left"/>
      <w:pPr>
        <w:ind w:left="4680" w:hanging="360"/>
      </w:pPr>
      <w:rPr>
        <w:rFonts w:ascii="Symbol" w:hAnsi="Symbol" w:hint="default"/>
      </w:rPr>
    </w:lvl>
    <w:lvl w:ilvl="7" w:tplc="8F729CC4" w:tentative="1">
      <w:start w:val="1"/>
      <w:numFmt w:val="bullet"/>
      <w:lvlText w:val="o"/>
      <w:lvlJc w:val="left"/>
      <w:pPr>
        <w:ind w:left="5400" w:hanging="360"/>
      </w:pPr>
      <w:rPr>
        <w:rFonts w:ascii="Courier New" w:hAnsi="Courier New" w:cs="Courier New" w:hint="default"/>
      </w:rPr>
    </w:lvl>
    <w:lvl w:ilvl="8" w:tplc="9036F842" w:tentative="1">
      <w:start w:val="1"/>
      <w:numFmt w:val="bullet"/>
      <w:lvlText w:val=""/>
      <w:lvlJc w:val="left"/>
      <w:pPr>
        <w:ind w:left="6120" w:hanging="360"/>
      </w:pPr>
      <w:rPr>
        <w:rFonts w:ascii="Wingdings" w:hAnsi="Wingdings" w:hint="default"/>
      </w:rPr>
    </w:lvl>
  </w:abstractNum>
  <w:abstractNum w:abstractNumId="21" w15:restartNumberingAfterBreak="0">
    <w:nsid w:val="6DCC7ADB"/>
    <w:multiLevelType w:val="hybridMultilevel"/>
    <w:tmpl w:val="FC2E0CDC"/>
    <w:lvl w:ilvl="0" w:tplc="58D458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2"/>
  </w:num>
  <w:num w:numId="13">
    <w:abstractNumId w:val="15"/>
  </w:num>
  <w:num w:numId="14">
    <w:abstractNumId w:val="16"/>
  </w:num>
  <w:num w:numId="15">
    <w:abstractNumId w:val="17"/>
  </w:num>
  <w:num w:numId="16">
    <w:abstractNumId w:val="20"/>
  </w:num>
  <w:num w:numId="17">
    <w:abstractNumId w:val="21"/>
  </w:num>
  <w:num w:numId="18">
    <w:abstractNumId w:val="19"/>
  </w:num>
  <w:num w:numId="19">
    <w:abstractNumId w:val="18"/>
  </w:num>
  <w:num w:numId="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193DC7"/>
    <w:rsid w:val="00030160"/>
    <w:rsid w:val="00060BE6"/>
    <w:rsid w:val="00060F2F"/>
    <w:rsid w:val="00091FCC"/>
    <w:rsid w:val="00097FE2"/>
    <w:rsid w:val="000F1193"/>
    <w:rsid w:val="001019DD"/>
    <w:rsid w:val="00123250"/>
    <w:rsid w:val="00124666"/>
    <w:rsid w:val="00132337"/>
    <w:rsid w:val="00132BC8"/>
    <w:rsid w:val="00181B2C"/>
    <w:rsid w:val="00181D4B"/>
    <w:rsid w:val="0018558E"/>
    <w:rsid w:val="00193DC7"/>
    <w:rsid w:val="00195D0F"/>
    <w:rsid w:val="001A174B"/>
    <w:rsid w:val="001A6B8F"/>
    <w:rsid w:val="001D1CAA"/>
    <w:rsid w:val="001E762A"/>
    <w:rsid w:val="001F53B1"/>
    <w:rsid w:val="002246D6"/>
    <w:rsid w:val="00262E4B"/>
    <w:rsid w:val="00277A2E"/>
    <w:rsid w:val="00295E31"/>
    <w:rsid w:val="002B5444"/>
    <w:rsid w:val="002E4D92"/>
    <w:rsid w:val="0031058D"/>
    <w:rsid w:val="003321E2"/>
    <w:rsid w:val="003835B0"/>
    <w:rsid w:val="00391105"/>
    <w:rsid w:val="003E2142"/>
    <w:rsid w:val="003E2FB1"/>
    <w:rsid w:val="003F32F8"/>
    <w:rsid w:val="003F5A65"/>
    <w:rsid w:val="00412AD8"/>
    <w:rsid w:val="00420E8C"/>
    <w:rsid w:val="00446746"/>
    <w:rsid w:val="004640DD"/>
    <w:rsid w:val="004D78F3"/>
    <w:rsid w:val="0050223B"/>
    <w:rsid w:val="0052094C"/>
    <w:rsid w:val="00540991"/>
    <w:rsid w:val="005463C8"/>
    <w:rsid w:val="00565034"/>
    <w:rsid w:val="00592F09"/>
    <w:rsid w:val="005A43E2"/>
    <w:rsid w:val="005A7F42"/>
    <w:rsid w:val="005B14D4"/>
    <w:rsid w:val="005B15A4"/>
    <w:rsid w:val="005B1A45"/>
    <w:rsid w:val="005D478C"/>
    <w:rsid w:val="005E1FF3"/>
    <w:rsid w:val="005F66E5"/>
    <w:rsid w:val="006000FA"/>
    <w:rsid w:val="006449BF"/>
    <w:rsid w:val="00645ECC"/>
    <w:rsid w:val="006672B2"/>
    <w:rsid w:val="00675E2E"/>
    <w:rsid w:val="00682AB9"/>
    <w:rsid w:val="0069443C"/>
    <w:rsid w:val="006C061A"/>
    <w:rsid w:val="006D097A"/>
    <w:rsid w:val="006F7F6D"/>
    <w:rsid w:val="00720C57"/>
    <w:rsid w:val="007422FA"/>
    <w:rsid w:val="00754251"/>
    <w:rsid w:val="00765ED4"/>
    <w:rsid w:val="007870DF"/>
    <w:rsid w:val="00791956"/>
    <w:rsid w:val="00793999"/>
    <w:rsid w:val="007E6710"/>
    <w:rsid w:val="007F1F8E"/>
    <w:rsid w:val="007F3FC0"/>
    <w:rsid w:val="007F4A54"/>
    <w:rsid w:val="00807789"/>
    <w:rsid w:val="00846C98"/>
    <w:rsid w:val="00847DA1"/>
    <w:rsid w:val="00861505"/>
    <w:rsid w:val="008779B1"/>
    <w:rsid w:val="008A0FA4"/>
    <w:rsid w:val="008A7EEE"/>
    <w:rsid w:val="008B182A"/>
    <w:rsid w:val="008C6BF9"/>
    <w:rsid w:val="008E17E4"/>
    <w:rsid w:val="008F3C8D"/>
    <w:rsid w:val="00907C34"/>
    <w:rsid w:val="00910061"/>
    <w:rsid w:val="0092188D"/>
    <w:rsid w:val="00927651"/>
    <w:rsid w:val="00930C05"/>
    <w:rsid w:val="00951908"/>
    <w:rsid w:val="00964828"/>
    <w:rsid w:val="00971DF7"/>
    <w:rsid w:val="00975058"/>
    <w:rsid w:val="009867E7"/>
    <w:rsid w:val="009875B5"/>
    <w:rsid w:val="00994986"/>
    <w:rsid w:val="009A1C5E"/>
    <w:rsid w:val="009B230F"/>
    <w:rsid w:val="009C2876"/>
    <w:rsid w:val="009E1EA3"/>
    <w:rsid w:val="009E55A5"/>
    <w:rsid w:val="00A0592E"/>
    <w:rsid w:val="00A17F9B"/>
    <w:rsid w:val="00A307FF"/>
    <w:rsid w:val="00A3496E"/>
    <w:rsid w:val="00A64F4B"/>
    <w:rsid w:val="00A72C78"/>
    <w:rsid w:val="00A85A31"/>
    <w:rsid w:val="00A952F6"/>
    <w:rsid w:val="00AA1517"/>
    <w:rsid w:val="00AA4DAD"/>
    <w:rsid w:val="00AE0A6C"/>
    <w:rsid w:val="00AE2BC3"/>
    <w:rsid w:val="00AF5491"/>
    <w:rsid w:val="00B33EAD"/>
    <w:rsid w:val="00B44500"/>
    <w:rsid w:val="00B54807"/>
    <w:rsid w:val="00B62BD2"/>
    <w:rsid w:val="00B830FC"/>
    <w:rsid w:val="00BD6CFD"/>
    <w:rsid w:val="00BE1A24"/>
    <w:rsid w:val="00BF41AE"/>
    <w:rsid w:val="00C0577C"/>
    <w:rsid w:val="00C11150"/>
    <w:rsid w:val="00C73C79"/>
    <w:rsid w:val="00CA3421"/>
    <w:rsid w:val="00CC5379"/>
    <w:rsid w:val="00CE481C"/>
    <w:rsid w:val="00CF7854"/>
    <w:rsid w:val="00D241A7"/>
    <w:rsid w:val="00D31D4D"/>
    <w:rsid w:val="00DA151E"/>
    <w:rsid w:val="00DA685F"/>
    <w:rsid w:val="00DB5B0D"/>
    <w:rsid w:val="00DC1FAD"/>
    <w:rsid w:val="00DE0B0C"/>
    <w:rsid w:val="00DE4DEE"/>
    <w:rsid w:val="00E5294E"/>
    <w:rsid w:val="00E56002"/>
    <w:rsid w:val="00E6102D"/>
    <w:rsid w:val="00E85D03"/>
    <w:rsid w:val="00E87351"/>
    <w:rsid w:val="00EA45BE"/>
    <w:rsid w:val="00EC56E8"/>
    <w:rsid w:val="00F101C3"/>
    <w:rsid w:val="00F170DE"/>
    <w:rsid w:val="00F3181F"/>
    <w:rsid w:val="00F3482F"/>
    <w:rsid w:val="00F75FA4"/>
    <w:rsid w:val="00FE6F82"/>
    <w:rsid w:val="00FF5C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7361228-60B7-4E78-975D-C125AFBE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link w:val="BDTClosingChar"/>
    <w:uiPriority w:val="99"/>
    <w:rsid w:val="00DE4DEE"/>
    <w:rPr>
      <w:noProof/>
    </w:rPr>
  </w:style>
  <w:style w:type="paragraph" w:styleId="Footer">
    <w:name w:val="footer"/>
    <w:basedOn w:val="Normal"/>
    <w:link w:val="FooterChar"/>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超级链接"/>
    <w:basedOn w:val="DefaultParagraphFont"/>
    <w:uiPriority w:val="1"/>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table" w:styleId="TableGrid">
    <w:name w:val="Table Grid"/>
    <w:basedOn w:val="TableNormal"/>
    <w:uiPriority w:val="59"/>
    <w:locked/>
    <w:rsid w:val="007E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TClosingChar">
    <w:name w:val="BDT_Closing Char"/>
    <w:basedOn w:val="DefaultParagraphFont"/>
    <w:link w:val="BDTClosing"/>
    <w:uiPriority w:val="99"/>
    <w:locked/>
    <w:rsid w:val="002246D6"/>
    <w:rPr>
      <w:rFonts w:eastAsia="SimSun" w:cs="Times New Roman"/>
      <w:noProof/>
    </w:rPr>
  </w:style>
  <w:style w:type="paragraph" w:customStyle="1" w:styleId="BDTSubjectdetail">
    <w:name w:val="BDT_Subject_detail"/>
    <w:basedOn w:val="BDTSubject"/>
    <w:uiPriority w:val="99"/>
    <w:rsid w:val="002246D6"/>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CEONormal">
    <w:name w:val="CEO_Normal"/>
    <w:link w:val="CEONormalChar"/>
    <w:uiPriority w:val="99"/>
    <w:rsid w:val="002246D6"/>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2246D6"/>
    <w:rPr>
      <w:rFonts w:ascii="Verdana" w:eastAsia="SimHei" w:hAnsi="Verdana" w:cs="Simplified Arabic"/>
      <w:sz w:val="19"/>
      <w:szCs w:val="28"/>
      <w:lang w:val="en-GB" w:eastAsia="en-US"/>
    </w:rPr>
  </w:style>
  <w:style w:type="paragraph" w:customStyle="1" w:styleId="Enumlev1">
    <w:name w:val="Enumlev1"/>
    <w:basedOn w:val="BDTNormal"/>
    <w:rsid w:val="002246D6"/>
    <w:pPr>
      <w:numPr>
        <w:numId w:val="16"/>
      </w:numPr>
    </w:pPr>
    <w:rPr>
      <w:lang w:val="fr-FR"/>
    </w:rPr>
  </w:style>
  <w:style w:type="paragraph" w:customStyle="1" w:styleId="CEOHeading1Underlined">
    <w:name w:val="CEO_Heading 1_Underlined"/>
    <w:basedOn w:val="Normal"/>
    <w:link w:val="CEOHeading1UnderlinedChar"/>
    <w:uiPriority w:val="99"/>
    <w:rsid w:val="002246D6"/>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uiPriority w:val="99"/>
    <w:rsid w:val="002246D6"/>
    <w:rPr>
      <w:rFonts w:ascii="Verdana" w:eastAsia="SimSun" w:hAnsi="Verdana" w:cs="Times New Roman Bold"/>
      <w:b/>
      <w:bCs/>
      <w:sz w:val="19"/>
      <w:szCs w:val="20"/>
      <w:lang w:val="en-GB" w:eastAsia="en-US"/>
    </w:rPr>
  </w:style>
  <w:style w:type="paragraph" w:customStyle="1" w:styleId="CEOindentblackdots">
    <w:name w:val="CEO_indentblackdots"/>
    <w:basedOn w:val="Normal"/>
    <w:uiPriority w:val="99"/>
    <w:rsid w:val="002246D6"/>
    <w:pPr>
      <w:spacing w:before="60" w:after="60"/>
    </w:pPr>
    <w:rPr>
      <w:rFonts w:ascii="Verdana" w:hAnsi="Verdana" w:cs="Times New Roman"/>
      <w:sz w:val="19"/>
      <w:szCs w:val="20"/>
      <w:lang w:val="fr-CH" w:eastAsia="zh-CN"/>
    </w:rPr>
  </w:style>
  <w:style w:type="paragraph" w:customStyle="1" w:styleId="CEOHeading2">
    <w:name w:val="CEO_Heading2"/>
    <w:basedOn w:val="CEOHeading1Underlined"/>
    <w:uiPriority w:val="99"/>
    <w:rsid w:val="002246D6"/>
    <w:pPr>
      <w:pBdr>
        <w:bottom w:val="none" w:sz="0" w:space="0" w:color="auto"/>
      </w:pBdr>
      <w:spacing w:before="120" w:after="120"/>
      <w:ind w:left="720"/>
    </w:pPr>
  </w:style>
  <w:style w:type="paragraph" w:styleId="ListParagraph">
    <w:name w:val="List Paragraph"/>
    <w:basedOn w:val="Normal"/>
    <w:uiPriority w:val="34"/>
    <w:qFormat/>
    <w:locked/>
    <w:rsid w:val="002246D6"/>
    <w:pPr>
      <w:ind w:left="720"/>
      <w:contextualSpacing/>
    </w:pPr>
  </w:style>
  <w:style w:type="character" w:customStyle="1" w:styleId="BDTNormalChar">
    <w:name w:val="BDT_Normal Char"/>
    <w:basedOn w:val="DefaultParagraphFont"/>
    <w:link w:val="BDTNormal"/>
    <w:uiPriority w:val="99"/>
    <w:locked/>
    <w:rsid w:val="007870DF"/>
    <w:rPr>
      <w:rFonts w:eastAsia="SimSun" w:cs="Traditional Arabic"/>
      <w:szCs w:val="30"/>
      <w:lang w:val="es-ES" w:eastAsia="en-US"/>
    </w:rPr>
  </w:style>
  <w:style w:type="paragraph" w:customStyle="1" w:styleId="Recref">
    <w:name w:val="Rec_ref"/>
    <w:basedOn w:val="Normal"/>
    <w:next w:val="Normal"/>
    <w:uiPriority w:val="99"/>
    <w:semiHidden/>
    <w:rsid w:val="00927651"/>
    <w:pPr>
      <w:keepNext/>
      <w:keepLines/>
      <w:overflowPunct w:val="0"/>
      <w:autoSpaceDE w:val="0"/>
      <w:autoSpaceDN w:val="0"/>
      <w:adjustRightInd w:val="0"/>
      <w:spacing w:before="160" w:line="280" w:lineRule="exact"/>
      <w:jc w:val="center"/>
      <w:textAlignment w:val="baseline"/>
    </w:pPr>
    <w:rPr>
      <w:i/>
    </w:rPr>
  </w:style>
  <w:style w:type="paragraph" w:styleId="NoSpacing">
    <w:name w:val="No Spacing"/>
    <w:uiPriority w:val="1"/>
    <w:qFormat/>
    <w:locked/>
    <w:rsid w:val="00193DC7"/>
    <w:rPr>
      <w:rFonts w:eastAsia="SimSun" w:cs="Traditional Arabic"/>
      <w:szCs w:val="30"/>
      <w:lang w:eastAsia="en-US"/>
    </w:rPr>
  </w:style>
  <w:style w:type="character" w:customStyle="1" w:styleId="CEONormalCharChar">
    <w:name w:val="CEO_Normal Char Char"/>
    <w:basedOn w:val="DefaultParagraphFont"/>
    <w:rsid w:val="00193DC7"/>
    <w:rPr>
      <w:rFonts w:eastAsia="SimSun"/>
      <w:lang w:val="en-GB" w:eastAsia="en-US"/>
    </w:rPr>
  </w:style>
  <w:style w:type="paragraph" w:customStyle="1" w:styleId="Reasons">
    <w:name w:val="Reasons"/>
    <w:basedOn w:val="Normal"/>
    <w:qFormat/>
    <w:rsid w:val="00A72C78"/>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13275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CA-CIR-00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net3/ITU-D/meetings/registration/" TargetMode="External"/><Relationship Id="rId4" Type="http://schemas.openxmlformats.org/officeDocument/2006/relationships/settings" Target="settings.xml"/><Relationship Id="rId9" Type="http://schemas.openxmlformats.org/officeDocument/2006/relationships/hyperlink" Target="http://www.itu.int/net3/ITU-D/meetings/registratio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66F2-2851-4B74-9CDF-7EA3BFE2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PF_BDT_Letter-Fax.dotx</Template>
  <TotalTime>1</TotalTime>
  <Pages>4</Pages>
  <Words>728</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Geneux</dc:creator>
  <cp:lastModifiedBy>Baik, Aeree</cp:lastModifiedBy>
  <cp:revision>5</cp:revision>
  <cp:lastPrinted>2018-01-15T13:15:00Z</cp:lastPrinted>
  <dcterms:created xsi:type="dcterms:W3CDTF">2018-01-17T10:51:00Z</dcterms:created>
  <dcterms:modified xsi:type="dcterms:W3CDTF">2018-01-18T15:53:00Z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