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42"/>
        <w:gridCol w:w="3827"/>
        <w:gridCol w:w="284"/>
        <w:gridCol w:w="4536"/>
      </w:tblGrid>
      <w:tr w:rsidR="00563963" w:rsidRPr="0037750C" w:rsidTr="00777F4A">
        <w:trPr>
          <w:jc w:val="center"/>
        </w:trPr>
        <w:tc>
          <w:tcPr>
            <w:tcW w:w="9889" w:type="dxa"/>
            <w:gridSpan w:val="4"/>
            <w:vAlign w:val="center"/>
          </w:tcPr>
          <w:p w:rsidR="00563963" w:rsidRPr="0037750C" w:rsidRDefault="00563963">
            <w:pPr>
              <w:pStyle w:val="BDTSeparator"/>
              <w:rPr>
                <w:rFonts w:asciiTheme="minorHAnsi" w:hAnsiTheme="minorHAnsi"/>
                <w:szCs w:val="22"/>
              </w:rPr>
            </w:pPr>
          </w:p>
        </w:tc>
      </w:tr>
      <w:tr w:rsidR="00563963" w:rsidRPr="0037750C" w:rsidTr="00777F4A">
        <w:trPr>
          <w:jc w:val="center"/>
        </w:trPr>
        <w:tc>
          <w:tcPr>
            <w:tcW w:w="1242" w:type="dxa"/>
            <w:vAlign w:val="center"/>
          </w:tcPr>
          <w:p w:rsidR="00563963" w:rsidRPr="0037750C" w:rsidRDefault="00563963" w:rsidP="001950AE">
            <w:pPr>
              <w:pStyle w:val="BDTRef"/>
              <w:rPr>
                <w:rFonts w:asciiTheme="minorHAnsi" w:hAnsiTheme="minorHAnsi"/>
                <w:szCs w:val="22"/>
                <w:highlight w:val="yellow"/>
              </w:rPr>
            </w:pPr>
            <w:r w:rsidRPr="0037750C">
              <w:rPr>
                <w:rFonts w:asciiTheme="minorHAnsi" w:hAnsiTheme="minorHAnsi"/>
                <w:szCs w:val="22"/>
              </w:rPr>
              <w:t>Ref.</w:t>
            </w:r>
            <w:r w:rsidR="008B7121" w:rsidRPr="0037750C">
              <w:rPr>
                <w:rFonts w:asciiTheme="minorHAnsi" w:hAnsiTheme="minorHAnsi"/>
                <w:szCs w:val="22"/>
              </w:rPr>
              <w:t>:</w:t>
            </w:r>
          </w:p>
        </w:tc>
        <w:tc>
          <w:tcPr>
            <w:tcW w:w="4111" w:type="dxa"/>
            <w:gridSpan w:val="2"/>
            <w:vAlign w:val="center"/>
          </w:tcPr>
          <w:p w:rsidR="00563963" w:rsidRPr="00DF7973" w:rsidRDefault="009E17CC" w:rsidP="00704E5F">
            <w:pPr>
              <w:pStyle w:val="BDTRef-Details"/>
              <w:rPr>
                <w:rFonts w:asciiTheme="minorHAnsi" w:hAnsiTheme="minorHAnsi"/>
                <w:szCs w:val="22"/>
                <w:lang w:val="de-CH"/>
              </w:rPr>
            </w:pPr>
            <w:r w:rsidRPr="009E17CC">
              <w:rPr>
                <w:color w:val="000000" w:themeColor="text1"/>
              </w:rPr>
              <w:t>Circular BDT/IP/CSTG-3</w:t>
            </w:r>
          </w:p>
        </w:tc>
        <w:tc>
          <w:tcPr>
            <w:tcW w:w="4536" w:type="dxa"/>
            <w:vAlign w:val="center"/>
          </w:tcPr>
          <w:p w:rsidR="00563963" w:rsidRPr="0037750C" w:rsidRDefault="008A7983" w:rsidP="00F320FC">
            <w:pPr>
              <w:pStyle w:val="BDTDate"/>
              <w:rPr>
                <w:rFonts w:asciiTheme="minorHAnsi" w:hAnsiTheme="minorHAnsi"/>
                <w:szCs w:val="22"/>
                <w:lang w:val="en-GB"/>
              </w:rPr>
            </w:pPr>
            <w:r w:rsidRPr="0037750C">
              <w:rPr>
                <w:rFonts w:asciiTheme="minorHAnsi" w:hAnsiTheme="minorHAnsi"/>
                <w:szCs w:val="22"/>
                <w:lang w:val="en-GB"/>
              </w:rPr>
              <w:t xml:space="preserve">Geneva, </w:t>
            </w:r>
            <w:r w:rsidR="00416945">
              <w:rPr>
                <w:rFonts w:asciiTheme="minorHAnsi" w:hAnsiTheme="minorHAnsi"/>
                <w:szCs w:val="22"/>
                <w:lang w:val="en-GB"/>
              </w:rPr>
              <w:t>1</w:t>
            </w:r>
            <w:r w:rsidR="00F320FC">
              <w:rPr>
                <w:rFonts w:asciiTheme="minorHAnsi" w:hAnsiTheme="minorHAnsi"/>
                <w:szCs w:val="22"/>
                <w:lang w:val="en-GB"/>
              </w:rPr>
              <w:t>8</w:t>
            </w:r>
            <w:r w:rsidR="00B85DDF" w:rsidRPr="0037750C">
              <w:rPr>
                <w:rFonts w:asciiTheme="minorHAnsi" w:hAnsiTheme="minorHAnsi"/>
                <w:szCs w:val="22"/>
                <w:lang w:val="en-GB"/>
              </w:rPr>
              <w:t xml:space="preserve"> January 2018</w:t>
            </w:r>
          </w:p>
        </w:tc>
      </w:tr>
      <w:tr w:rsidR="00563963" w:rsidRPr="0037750C" w:rsidTr="00777F4A">
        <w:trPr>
          <w:jc w:val="center"/>
        </w:trPr>
        <w:tc>
          <w:tcPr>
            <w:tcW w:w="1242" w:type="dxa"/>
            <w:vAlign w:val="center"/>
          </w:tcPr>
          <w:p w:rsidR="00563963" w:rsidRPr="0037750C" w:rsidRDefault="00563963">
            <w:pPr>
              <w:pStyle w:val="BDTSeparator"/>
              <w:rPr>
                <w:rFonts w:asciiTheme="minorHAnsi" w:hAnsiTheme="minorHAnsi"/>
                <w:szCs w:val="22"/>
                <w:highlight w:val="yellow"/>
              </w:rPr>
            </w:pPr>
          </w:p>
        </w:tc>
        <w:tc>
          <w:tcPr>
            <w:tcW w:w="4111" w:type="dxa"/>
            <w:gridSpan w:val="2"/>
            <w:vAlign w:val="center"/>
          </w:tcPr>
          <w:p w:rsidR="00563963" w:rsidRPr="0037750C" w:rsidRDefault="00563963">
            <w:pPr>
              <w:pStyle w:val="BDTSeparator"/>
              <w:rPr>
                <w:rFonts w:asciiTheme="minorHAnsi" w:hAnsiTheme="minorHAnsi"/>
                <w:szCs w:val="22"/>
              </w:rPr>
            </w:pPr>
          </w:p>
        </w:tc>
        <w:tc>
          <w:tcPr>
            <w:tcW w:w="4536" w:type="dxa"/>
            <w:vAlign w:val="center"/>
          </w:tcPr>
          <w:p w:rsidR="00563963" w:rsidRPr="0037750C" w:rsidRDefault="00563963">
            <w:pPr>
              <w:pStyle w:val="BDTSeparator"/>
              <w:rPr>
                <w:rFonts w:asciiTheme="minorHAnsi" w:hAnsiTheme="minorHAnsi"/>
                <w:szCs w:val="22"/>
              </w:rPr>
            </w:pPr>
          </w:p>
        </w:tc>
      </w:tr>
      <w:tr w:rsidR="00563963" w:rsidRPr="0037750C" w:rsidTr="00777F4A">
        <w:trPr>
          <w:jc w:val="center"/>
        </w:trPr>
        <w:tc>
          <w:tcPr>
            <w:tcW w:w="1242" w:type="dxa"/>
            <w:vAlign w:val="center"/>
          </w:tcPr>
          <w:p w:rsidR="00563963" w:rsidRPr="0037750C" w:rsidRDefault="00563963">
            <w:pPr>
              <w:pStyle w:val="BDTContact"/>
              <w:rPr>
                <w:rFonts w:asciiTheme="minorHAnsi" w:hAnsiTheme="minorHAnsi"/>
                <w:szCs w:val="22"/>
              </w:rPr>
            </w:pPr>
          </w:p>
        </w:tc>
        <w:tc>
          <w:tcPr>
            <w:tcW w:w="3827" w:type="dxa"/>
            <w:vAlign w:val="center"/>
          </w:tcPr>
          <w:p w:rsidR="00563963" w:rsidRPr="0037750C" w:rsidRDefault="00563963">
            <w:pPr>
              <w:pStyle w:val="BDTContact-Details"/>
              <w:rPr>
                <w:rFonts w:asciiTheme="minorHAnsi" w:hAnsiTheme="minorHAnsi"/>
                <w:szCs w:val="22"/>
              </w:rPr>
            </w:pPr>
            <w:bookmarkStart w:id="0" w:name="Contact"/>
            <w:bookmarkEnd w:id="0"/>
          </w:p>
        </w:tc>
        <w:tc>
          <w:tcPr>
            <w:tcW w:w="284" w:type="dxa"/>
            <w:vAlign w:val="center"/>
          </w:tcPr>
          <w:p w:rsidR="00563963" w:rsidRPr="0037750C" w:rsidRDefault="00563963">
            <w:pPr>
              <w:pStyle w:val="BDTContact-Details"/>
              <w:rPr>
                <w:rFonts w:asciiTheme="minorHAnsi" w:hAnsiTheme="minorHAnsi"/>
                <w:szCs w:val="22"/>
              </w:rPr>
            </w:pPr>
          </w:p>
        </w:tc>
        <w:tc>
          <w:tcPr>
            <w:tcW w:w="4536" w:type="dxa"/>
            <w:vMerge w:val="restart"/>
            <w:vAlign w:val="center"/>
          </w:tcPr>
          <w:p w:rsidR="009E17CC" w:rsidRPr="009E17CC" w:rsidRDefault="009E17CC" w:rsidP="009E17CC">
            <w:pPr>
              <w:pStyle w:val="BDTAddressee"/>
              <w:rPr>
                <w:rFonts w:asciiTheme="minorHAnsi" w:hAnsiTheme="minorHAnsi"/>
                <w:szCs w:val="22"/>
              </w:rPr>
            </w:pPr>
            <w:r w:rsidRPr="009E17CC">
              <w:rPr>
                <w:rFonts w:asciiTheme="minorHAnsi" w:hAnsiTheme="minorHAnsi"/>
                <w:szCs w:val="22"/>
              </w:rPr>
              <w:t xml:space="preserve">To: </w:t>
            </w:r>
          </w:p>
          <w:p w:rsidR="009E17CC" w:rsidRPr="009E17CC" w:rsidRDefault="009E17CC" w:rsidP="00416945">
            <w:pPr>
              <w:pStyle w:val="BDTAddressee"/>
              <w:numPr>
                <w:ilvl w:val="0"/>
                <w:numId w:val="12"/>
              </w:numPr>
              <w:rPr>
                <w:rFonts w:asciiTheme="minorHAnsi" w:hAnsiTheme="minorHAnsi"/>
                <w:szCs w:val="22"/>
              </w:rPr>
            </w:pPr>
            <w:r w:rsidRPr="009E17CC">
              <w:rPr>
                <w:rFonts w:asciiTheme="minorHAnsi" w:hAnsiTheme="minorHAnsi"/>
                <w:szCs w:val="22"/>
              </w:rPr>
              <w:t>Administrations of ITU Member States</w:t>
            </w:r>
          </w:p>
          <w:p w:rsidR="006D7F0E" w:rsidRPr="0037750C" w:rsidRDefault="009E17CC" w:rsidP="00416945">
            <w:pPr>
              <w:pStyle w:val="BDTAddressee"/>
              <w:numPr>
                <w:ilvl w:val="0"/>
                <w:numId w:val="12"/>
              </w:numPr>
              <w:spacing w:after="120"/>
              <w:rPr>
                <w:rFonts w:asciiTheme="minorHAnsi" w:hAnsiTheme="minorHAnsi"/>
                <w:szCs w:val="22"/>
              </w:rPr>
            </w:pPr>
            <w:r w:rsidRPr="009E17CC">
              <w:rPr>
                <w:rFonts w:asciiTheme="minorHAnsi" w:hAnsiTheme="minorHAnsi"/>
                <w:szCs w:val="22"/>
              </w:rPr>
              <w:t>Resolution 99 (Rev. Busan, 2014)</w:t>
            </w:r>
          </w:p>
        </w:tc>
      </w:tr>
      <w:tr w:rsidR="00563963" w:rsidRPr="0037750C" w:rsidTr="00777F4A">
        <w:trPr>
          <w:jc w:val="center"/>
        </w:trPr>
        <w:tc>
          <w:tcPr>
            <w:tcW w:w="1242" w:type="dxa"/>
            <w:vAlign w:val="center"/>
          </w:tcPr>
          <w:p w:rsidR="00563963" w:rsidRPr="0037750C" w:rsidRDefault="00563963">
            <w:pPr>
              <w:pStyle w:val="BDTContact"/>
              <w:rPr>
                <w:rFonts w:asciiTheme="minorHAnsi" w:hAnsiTheme="minorHAnsi"/>
                <w:szCs w:val="22"/>
              </w:rPr>
            </w:pPr>
          </w:p>
        </w:tc>
        <w:tc>
          <w:tcPr>
            <w:tcW w:w="3827" w:type="dxa"/>
            <w:vAlign w:val="center"/>
          </w:tcPr>
          <w:p w:rsidR="00563963" w:rsidRPr="0037750C" w:rsidRDefault="00563963">
            <w:pPr>
              <w:pStyle w:val="BDTContact-Details"/>
              <w:rPr>
                <w:rFonts w:asciiTheme="minorHAnsi" w:hAnsiTheme="minorHAnsi"/>
                <w:szCs w:val="22"/>
              </w:rPr>
            </w:pPr>
          </w:p>
        </w:tc>
        <w:tc>
          <w:tcPr>
            <w:tcW w:w="284" w:type="dxa"/>
            <w:vAlign w:val="center"/>
          </w:tcPr>
          <w:p w:rsidR="00563963" w:rsidRPr="0037750C" w:rsidRDefault="00563963">
            <w:pPr>
              <w:pStyle w:val="BDTContact-Details"/>
              <w:rPr>
                <w:rFonts w:asciiTheme="minorHAnsi" w:hAnsiTheme="minorHAnsi"/>
                <w:szCs w:val="22"/>
              </w:rPr>
            </w:pPr>
          </w:p>
        </w:tc>
        <w:tc>
          <w:tcPr>
            <w:tcW w:w="4536" w:type="dxa"/>
            <w:vMerge/>
            <w:vAlign w:val="center"/>
          </w:tcPr>
          <w:p w:rsidR="00563963" w:rsidRPr="0037750C"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9C173E" w:rsidRPr="0037750C" w:rsidTr="00777F4A">
        <w:trPr>
          <w:jc w:val="center"/>
        </w:trPr>
        <w:tc>
          <w:tcPr>
            <w:tcW w:w="1242" w:type="dxa"/>
            <w:vAlign w:val="center"/>
          </w:tcPr>
          <w:p w:rsidR="009C173E" w:rsidRPr="0037750C" w:rsidRDefault="009C173E">
            <w:pPr>
              <w:pStyle w:val="BDTContact"/>
              <w:rPr>
                <w:rFonts w:asciiTheme="minorHAnsi" w:hAnsiTheme="minorHAnsi"/>
                <w:szCs w:val="22"/>
              </w:rPr>
            </w:pPr>
          </w:p>
        </w:tc>
        <w:tc>
          <w:tcPr>
            <w:tcW w:w="3827" w:type="dxa"/>
            <w:vAlign w:val="center"/>
          </w:tcPr>
          <w:p w:rsidR="009C173E" w:rsidRPr="0037750C" w:rsidRDefault="009C173E">
            <w:pPr>
              <w:pStyle w:val="BDTContact-Details"/>
              <w:rPr>
                <w:rFonts w:asciiTheme="minorHAnsi" w:hAnsiTheme="minorHAnsi"/>
                <w:szCs w:val="22"/>
              </w:rPr>
            </w:pPr>
          </w:p>
        </w:tc>
        <w:tc>
          <w:tcPr>
            <w:tcW w:w="284" w:type="dxa"/>
            <w:vAlign w:val="center"/>
          </w:tcPr>
          <w:p w:rsidR="009C173E" w:rsidRPr="0037750C" w:rsidRDefault="009C173E">
            <w:pPr>
              <w:pStyle w:val="BDTContact-Details"/>
              <w:rPr>
                <w:rFonts w:asciiTheme="minorHAnsi" w:hAnsiTheme="minorHAnsi"/>
                <w:szCs w:val="22"/>
              </w:rPr>
            </w:pPr>
          </w:p>
        </w:tc>
        <w:tc>
          <w:tcPr>
            <w:tcW w:w="4536" w:type="dxa"/>
            <w:vMerge/>
            <w:vAlign w:val="center"/>
          </w:tcPr>
          <w:p w:rsidR="009C173E" w:rsidRPr="0037750C" w:rsidRDefault="009C173E">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37750C" w:rsidTr="00777F4A">
        <w:trPr>
          <w:jc w:val="center"/>
        </w:trPr>
        <w:tc>
          <w:tcPr>
            <w:tcW w:w="1242" w:type="dxa"/>
            <w:vAlign w:val="center"/>
          </w:tcPr>
          <w:p w:rsidR="00563963" w:rsidRPr="0037750C" w:rsidRDefault="00563963">
            <w:pPr>
              <w:pStyle w:val="BDTContact"/>
              <w:rPr>
                <w:rFonts w:asciiTheme="minorHAnsi" w:hAnsiTheme="minorHAnsi"/>
                <w:szCs w:val="22"/>
              </w:rPr>
            </w:pPr>
          </w:p>
        </w:tc>
        <w:tc>
          <w:tcPr>
            <w:tcW w:w="3827" w:type="dxa"/>
            <w:vAlign w:val="center"/>
          </w:tcPr>
          <w:p w:rsidR="00563963" w:rsidRPr="0037750C" w:rsidRDefault="00563963" w:rsidP="002C7449">
            <w:pPr>
              <w:pStyle w:val="BDTContact-Details"/>
              <w:rPr>
                <w:rFonts w:asciiTheme="minorHAnsi" w:hAnsiTheme="minorHAnsi"/>
                <w:szCs w:val="22"/>
              </w:rPr>
            </w:pPr>
          </w:p>
        </w:tc>
        <w:tc>
          <w:tcPr>
            <w:tcW w:w="284" w:type="dxa"/>
            <w:vAlign w:val="center"/>
          </w:tcPr>
          <w:p w:rsidR="00563963" w:rsidRPr="0037750C" w:rsidRDefault="00563963">
            <w:pPr>
              <w:pStyle w:val="BDTContact-Details"/>
              <w:rPr>
                <w:rFonts w:asciiTheme="minorHAnsi" w:hAnsiTheme="minorHAnsi"/>
                <w:szCs w:val="22"/>
              </w:rPr>
            </w:pPr>
          </w:p>
        </w:tc>
        <w:tc>
          <w:tcPr>
            <w:tcW w:w="4536" w:type="dxa"/>
            <w:vMerge/>
            <w:vAlign w:val="center"/>
          </w:tcPr>
          <w:p w:rsidR="00563963" w:rsidRPr="0037750C"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37750C" w:rsidTr="00777F4A">
        <w:trPr>
          <w:jc w:val="center"/>
        </w:trPr>
        <w:tc>
          <w:tcPr>
            <w:tcW w:w="1242" w:type="dxa"/>
            <w:vAlign w:val="center"/>
          </w:tcPr>
          <w:p w:rsidR="00563963" w:rsidRPr="0037750C" w:rsidRDefault="00563963" w:rsidP="009C173E">
            <w:pPr>
              <w:pStyle w:val="BDTContact"/>
              <w:spacing w:after="0"/>
              <w:rPr>
                <w:rFonts w:asciiTheme="minorHAnsi" w:hAnsiTheme="minorHAnsi"/>
                <w:szCs w:val="22"/>
              </w:rPr>
            </w:pPr>
          </w:p>
        </w:tc>
        <w:tc>
          <w:tcPr>
            <w:tcW w:w="3827" w:type="dxa"/>
            <w:vAlign w:val="center"/>
          </w:tcPr>
          <w:p w:rsidR="00563963" w:rsidRPr="0037750C" w:rsidRDefault="00563963">
            <w:pPr>
              <w:pStyle w:val="BDTContact-Details"/>
              <w:rPr>
                <w:rFonts w:asciiTheme="minorHAnsi" w:hAnsiTheme="minorHAnsi"/>
                <w:szCs w:val="22"/>
              </w:rPr>
            </w:pPr>
          </w:p>
        </w:tc>
        <w:tc>
          <w:tcPr>
            <w:tcW w:w="284" w:type="dxa"/>
            <w:vAlign w:val="center"/>
          </w:tcPr>
          <w:p w:rsidR="00563963" w:rsidRPr="0037750C" w:rsidRDefault="00563963">
            <w:pPr>
              <w:pStyle w:val="BDTContact-Details"/>
              <w:rPr>
                <w:rFonts w:asciiTheme="minorHAnsi" w:hAnsiTheme="minorHAnsi"/>
                <w:szCs w:val="22"/>
              </w:rPr>
            </w:pPr>
          </w:p>
        </w:tc>
        <w:tc>
          <w:tcPr>
            <w:tcW w:w="4536" w:type="dxa"/>
            <w:vMerge/>
            <w:vAlign w:val="center"/>
          </w:tcPr>
          <w:p w:rsidR="00563963" w:rsidRPr="0037750C"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37750C" w:rsidTr="00777F4A">
        <w:trPr>
          <w:jc w:val="center"/>
        </w:trPr>
        <w:tc>
          <w:tcPr>
            <w:tcW w:w="9889" w:type="dxa"/>
            <w:gridSpan w:val="4"/>
            <w:vAlign w:val="center"/>
          </w:tcPr>
          <w:p w:rsidR="00563963" w:rsidRPr="0037750C" w:rsidRDefault="00563963">
            <w:pPr>
              <w:pStyle w:val="BDTSeparator"/>
              <w:rPr>
                <w:rFonts w:asciiTheme="minorHAnsi" w:hAnsiTheme="minorHAnsi"/>
                <w:szCs w:val="22"/>
              </w:rPr>
            </w:pPr>
          </w:p>
        </w:tc>
      </w:tr>
      <w:tr w:rsidR="00563963" w:rsidRPr="0037750C" w:rsidTr="00777F4A">
        <w:trPr>
          <w:jc w:val="center"/>
        </w:trPr>
        <w:tc>
          <w:tcPr>
            <w:tcW w:w="1242" w:type="dxa"/>
            <w:vAlign w:val="center"/>
          </w:tcPr>
          <w:p w:rsidR="00563963" w:rsidRPr="0037750C" w:rsidRDefault="00563963" w:rsidP="001950AE">
            <w:pPr>
              <w:pStyle w:val="BDTSubject"/>
              <w:spacing w:before="120" w:after="120"/>
              <w:rPr>
                <w:rFonts w:asciiTheme="minorHAnsi" w:hAnsiTheme="minorHAnsi"/>
                <w:b/>
                <w:bCs/>
                <w:szCs w:val="22"/>
              </w:rPr>
            </w:pPr>
            <w:r w:rsidRPr="0037750C">
              <w:rPr>
                <w:rFonts w:asciiTheme="minorHAnsi" w:hAnsiTheme="minorHAnsi"/>
                <w:b/>
                <w:bCs/>
                <w:szCs w:val="22"/>
              </w:rPr>
              <w:t>Subject:</w:t>
            </w:r>
          </w:p>
        </w:tc>
        <w:tc>
          <w:tcPr>
            <w:tcW w:w="8647" w:type="dxa"/>
            <w:gridSpan w:val="3"/>
            <w:vAlign w:val="center"/>
          </w:tcPr>
          <w:p w:rsidR="00563963" w:rsidRPr="0037750C" w:rsidRDefault="009E17CC" w:rsidP="001E1B22">
            <w:pPr>
              <w:pStyle w:val="BDTSubjectdetail"/>
              <w:spacing w:before="120" w:after="120"/>
              <w:rPr>
                <w:rFonts w:asciiTheme="minorHAnsi" w:hAnsiTheme="minorHAnsi"/>
                <w:b/>
                <w:bCs/>
                <w:szCs w:val="22"/>
                <w:lang w:val="en-US"/>
              </w:rPr>
            </w:pPr>
            <w:bookmarkStart w:id="1" w:name="Subject"/>
            <w:bookmarkEnd w:id="1"/>
            <w:r w:rsidRPr="009E17CC">
              <w:rPr>
                <w:rFonts w:asciiTheme="minorHAnsi" w:hAnsiTheme="minorHAnsi"/>
                <w:b/>
                <w:bCs/>
                <w:szCs w:val="22"/>
                <w:lang w:val="en-US"/>
              </w:rPr>
              <w:t>Implementation of pilot project for participation of SMEs in ITU-D study groups</w:t>
            </w:r>
          </w:p>
        </w:tc>
      </w:tr>
      <w:tr w:rsidR="00563963" w:rsidRPr="0037750C" w:rsidTr="00777F4A">
        <w:trPr>
          <w:jc w:val="center"/>
        </w:trPr>
        <w:tc>
          <w:tcPr>
            <w:tcW w:w="9889" w:type="dxa"/>
            <w:gridSpan w:val="4"/>
            <w:vAlign w:val="center"/>
          </w:tcPr>
          <w:p w:rsidR="0008307C" w:rsidRPr="0037750C" w:rsidRDefault="0008307C">
            <w:pPr>
              <w:pStyle w:val="BDTSeparator"/>
              <w:rPr>
                <w:rFonts w:asciiTheme="minorHAnsi" w:hAnsiTheme="minorHAnsi"/>
                <w:szCs w:val="22"/>
                <w:lang w:val="en-US"/>
              </w:rPr>
            </w:pPr>
          </w:p>
        </w:tc>
      </w:tr>
      <w:tr w:rsidR="00563963" w:rsidRPr="0037750C" w:rsidTr="00777F4A">
        <w:trPr>
          <w:jc w:val="center"/>
        </w:trPr>
        <w:tc>
          <w:tcPr>
            <w:tcW w:w="9889" w:type="dxa"/>
            <w:gridSpan w:val="4"/>
            <w:vAlign w:val="center"/>
          </w:tcPr>
          <w:p w:rsidR="006D7F0E" w:rsidRPr="004D2E86" w:rsidRDefault="00AF53BB" w:rsidP="00867A3D">
            <w:pPr>
              <w:rPr>
                <w:rFonts w:asciiTheme="minorHAnsi" w:hAnsiTheme="minorHAnsi"/>
                <w:szCs w:val="22"/>
              </w:rPr>
            </w:pPr>
            <w:bookmarkStart w:id="2" w:name="Formula"/>
            <w:bookmarkStart w:id="3" w:name="MainStory"/>
            <w:bookmarkStart w:id="4" w:name="CurrentLocation"/>
            <w:bookmarkEnd w:id="2"/>
            <w:bookmarkEnd w:id="3"/>
            <w:bookmarkEnd w:id="4"/>
            <w:r>
              <w:rPr>
                <w:rFonts w:asciiTheme="minorHAnsi" w:hAnsiTheme="minorHAnsi"/>
                <w:szCs w:val="22"/>
              </w:rPr>
              <w:t>Dear Sir/Madam</w:t>
            </w:r>
            <w:r w:rsidR="00867A3D" w:rsidRPr="004D2E86">
              <w:rPr>
                <w:rFonts w:asciiTheme="minorHAnsi" w:hAnsiTheme="minorHAnsi"/>
                <w:szCs w:val="22"/>
              </w:rPr>
              <w:t>,</w:t>
            </w:r>
          </w:p>
          <w:p w:rsidR="009E17CC" w:rsidRPr="009E17CC" w:rsidRDefault="009E17CC" w:rsidP="009E17CC">
            <w:pPr>
              <w:spacing w:before="0"/>
              <w:rPr>
                <w:rFonts w:asciiTheme="minorHAnsi" w:hAnsiTheme="minorHAnsi"/>
                <w:szCs w:val="22"/>
              </w:rPr>
            </w:pPr>
            <w:r w:rsidRPr="009E17CC">
              <w:rPr>
                <w:rFonts w:asciiTheme="minorHAnsi" w:hAnsiTheme="minorHAnsi"/>
                <w:szCs w:val="22"/>
              </w:rPr>
              <w:t>Following the Council 2017 decision to trial participation of Small and Medium Enterprises (SMEs) in ITU-T and ITU-D study groups (see Annex 1 with the Council 2017 agreed Terms of Reference), I am pleased to inform you that SMEs may participate in the upcoming meetings of ITU-D study groups. The trial period will run until the ITU Plenipotentiary Conference 2018 (PP-18).</w:t>
            </w:r>
          </w:p>
          <w:p w:rsidR="009E17CC" w:rsidRPr="009E17CC" w:rsidRDefault="009E17CC" w:rsidP="009E17CC">
            <w:pPr>
              <w:spacing w:before="0"/>
              <w:rPr>
                <w:rFonts w:asciiTheme="minorHAnsi" w:hAnsiTheme="minorHAnsi"/>
                <w:szCs w:val="22"/>
              </w:rPr>
            </w:pPr>
            <w:r w:rsidRPr="009E17CC">
              <w:rPr>
                <w:rFonts w:asciiTheme="minorHAnsi" w:hAnsiTheme="minorHAnsi"/>
                <w:szCs w:val="22"/>
              </w:rPr>
              <w:t>Interested SMEs may consult with their respective Administration concerning possible participation. The Administration will inform ITU which SMEs meet the national criteria and may be considered in the trial.</w:t>
            </w:r>
          </w:p>
          <w:p w:rsidR="009E17CC" w:rsidRPr="009E17CC" w:rsidRDefault="009E17CC" w:rsidP="009E17CC">
            <w:pPr>
              <w:spacing w:before="0"/>
              <w:rPr>
                <w:rFonts w:asciiTheme="minorHAnsi" w:hAnsiTheme="minorHAnsi"/>
                <w:szCs w:val="22"/>
              </w:rPr>
            </w:pPr>
            <w:r w:rsidRPr="009E17CC">
              <w:rPr>
                <w:rFonts w:asciiTheme="minorHAnsi" w:hAnsiTheme="minorHAnsi"/>
                <w:szCs w:val="22"/>
              </w:rPr>
              <w:t>While these selected SMEs do not constitute a membership category, they may participate fully in the work of the ITU-D study groups for the duration of the trial, with the exception of any role in decision making and management. When the representatives of the SMEs concerned register online, an e-mail notification will be sent for validation to the Focal Points designated by each Administration.</w:t>
            </w:r>
          </w:p>
          <w:p w:rsidR="009E17CC" w:rsidRPr="009E17CC" w:rsidRDefault="009E17CC" w:rsidP="009E17CC">
            <w:pPr>
              <w:spacing w:before="0"/>
              <w:rPr>
                <w:rFonts w:asciiTheme="minorHAnsi" w:hAnsiTheme="minorHAnsi"/>
                <w:szCs w:val="22"/>
              </w:rPr>
            </w:pPr>
            <w:r w:rsidRPr="009E17CC">
              <w:rPr>
                <w:rFonts w:asciiTheme="minorHAnsi" w:hAnsiTheme="minorHAnsi"/>
                <w:szCs w:val="22"/>
              </w:rPr>
              <w:t xml:space="preserve">The ITU-D Study Groups Secretariat is at your disposal should you require further information. </w:t>
            </w:r>
          </w:p>
          <w:p w:rsidR="009E17CC" w:rsidRPr="009E17CC" w:rsidRDefault="009E17CC" w:rsidP="009E17CC">
            <w:pPr>
              <w:spacing w:before="0"/>
              <w:rPr>
                <w:rFonts w:asciiTheme="minorHAnsi" w:hAnsiTheme="minorHAnsi"/>
                <w:szCs w:val="22"/>
              </w:rPr>
            </w:pPr>
            <w:r w:rsidRPr="009E17CC">
              <w:rPr>
                <w:rFonts w:asciiTheme="minorHAnsi" w:hAnsiTheme="minorHAnsi"/>
                <w:szCs w:val="22"/>
              </w:rPr>
              <w:t xml:space="preserve">Tel.: +41 22 730 5999, Fax: +41 22 730 5484, E-mail address: </w:t>
            </w:r>
            <w:hyperlink r:id="rId8" w:history="1">
              <w:r w:rsidR="003850CD" w:rsidRPr="00670D75">
                <w:rPr>
                  <w:rStyle w:val="Hyperlink"/>
                  <w:rFonts w:asciiTheme="minorHAnsi" w:hAnsiTheme="minorHAnsi" w:cs="Traditional Arabic"/>
                  <w:szCs w:val="22"/>
                </w:rPr>
                <w:t>devsg@itu.int</w:t>
              </w:r>
            </w:hyperlink>
            <w:r w:rsidR="003850CD">
              <w:rPr>
                <w:rFonts w:asciiTheme="minorHAnsi" w:hAnsiTheme="minorHAnsi"/>
                <w:szCs w:val="22"/>
              </w:rPr>
              <w:t xml:space="preserve"> </w:t>
            </w:r>
          </w:p>
          <w:p w:rsidR="009E17CC" w:rsidRPr="009E17CC" w:rsidRDefault="009E17CC" w:rsidP="009E17CC">
            <w:pPr>
              <w:spacing w:before="0"/>
              <w:rPr>
                <w:rFonts w:asciiTheme="minorHAnsi" w:hAnsiTheme="minorHAnsi"/>
                <w:szCs w:val="22"/>
              </w:rPr>
            </w:pPr>
            <w:r w:rsidRPr="009E17CC">
              <w:rPr>
                <w:rFonts w:asciiTheme="minorHAnsi" w:hAnsiTheme="minorHAnsi"/>
                <w:szCs w:val="22"/>
              </w:rPr>
              <w:t>I look forward to your feedback on this pilot which enables the participation of SMEs in the work of our study groups.</w:t>
            </w:r>
          </w:p>
          <w:p w:rsidR="009E17CC" w:rsidRPr="009E17CC" w:rsidRDefault="009E17CC" w:rsidP="009E17CC">
            <w:pPr>
              <w:spacing w:before="0"/>
              <w:rPr>
                <w:rFonts w:asciiTheme="minorHAnsi" w:hAnsiTheme="minorHAnsi"/>
                <w:szCs w:val="22"/>
              </w:rPr>
            </w:pPr>
            <w:r w:rsidRPr="009E17CC">
              <w:rPr>
                <w:rFonts w:asciiTheme="minorHAnsi" w:hAnsiTheme="minorHAnsi"/>
                <w:szCs w:val="22"/>
              </w:rPr>
              <w:t>Yours faithfully,</w:t>
            </w:r>
          </w:p>
          <w:p w:rsidR="009E17CC" w:rsidRPr="009E17CC" w:rsidRDefault="009E17CC" w:rsidP="009E17CC">
            <w:pPr>
              <w:spacing w:before="0"/>
              <w:rPr>
                <w:rFonts w:asciiTheme="minorHAnsi" w:hAnsiTheme="minorHAnsi"/>
                <w:szCs w:val="22"/>
              </w:rPr>
            </w:pPr>
          </w:p>
          <w:p w:rsidR="00A662B4" w:rsidRDefault="00A662B4" w:rsidP="00A662B4">
            <w:pPr>
              <w:pStyle w:val="BDTClosing"/>
              <w:spacing w:after="0"/>
              <w:rPr>
                <w:rFonts w:asciiTheme="minorHAnsi" w:hAnsiTheme="minorHAnsi"/>
              </w:rPr>
            </w:pPr>
            <w:r>
              <w:t>[Original signed]</w:t>
            </w:r>
          </w:p>
          <w:p w:rsidR="006D7F0E" w:rsidRPr="00A662B4" w:rsidRDefault="006D7F0E" w:rsidP="00B45647">
            <w:pPr>
              <w:spacing w:before="0"/>
              <w:rPr>
                <w:rFonts w:asciiTheme="minorHAnsi" w:hAnsiTheme="minorHAnsi"/>
                <w:szCs w:val="22"/>
              </w:rPr>
            </w:pPr>
          </w:p>
          <w:p w:rsidR="006D7F0E" w:rsidRPr="0037750C" w:rsidRDefault="006D7F0E" w:rsidP="00AF53BB">
            <w:pPr>
              <w:pStyle w:val="BDTSignatureName"/>
              <w:spacing w:before="0"/>
              <w:rPr>
                <w:rFonts w:asciiTheme="minorHAnsi" w:hAnsiTheme="minorHAnsi"/>
                <w:szCs w:val="22"/>
              </w:rPr>
            </w:pPr>
            <w:r w:rsidRPr="0037750C">
              <w:rPr>
                <w:rFonts w:asciiTheme="minorHAnsi" w:hAnsiTheme="minorHAnsi"/>
                <w:szCs w:val="22"/>
              </w:rPr>
              <w:t>Brahima Sanou</w:t>
            </w:r>
          </w:p>
          <w:p w:rsidR="00693251" w:rsidRDefault="006D7F0E" w:rsidP="00AF53BB">
            <w:pPr>
              <w:pStyle w:val="CEONormal"/>
              <w:spacing w:before="0" w:after="0"/>
              <w:rPr>
                <w:rFonts w:asciiTheme="minorHAnsi" w:hAnsiTheme="minorHAnsi"/>
                <w:lang w:val="en-US"/>
              </w:rPr>
            </w:pPr>
            <w:r w:rsidRPr="0037750C">
              <w:rPr>
                <w:rFonts w:asciiTheme="minorHAnsi" w:hAnsiTheme="minorHAnsi"/>
                <w:lang w:val="en-US"/>
              </w:rPr>
              <w:t>Director</w:t>
            </w:r>
            <w:bookmarkStart w:id="5" w:name="Signature"/>
            <w:bookmarkEnd w:id="5"/>
          </w:p>
          <w:p w:rsidR="00416945" w:rsidRDefault="00416945" w:rsidP="00AF53BB">
            <w:pPr>
              <w:pStyle w:val="CEONormal"/>
              <w:spacing w:before="0" w:after="0"/>
              <w:rPr>
                <w:rFonts w:asciiTheme="minorHAnsi" w:hAnsiTheme="minorHAnsi"/>
                <w:lang w:val="en-US"/>
              </w:rPr>
            </w:pPr>
          </w:p>
          <w:p w:rsidR="00446887" w:rsidRDefault="00446887" w:rsidP="00416945">
            <w:pPr>
              <w:pStyle w:val="BDTNormal"/>
              <w:spacing w:before="0" w:after="0"/>
              <w:rPr>
                <w:lang w:val="en-US"/>
              </w:rPr>
            </w:pPr>
          </w:p>
          <w:p w:rsidR="00446887" w:rsidRDefault="00446887" w:rsidP="00416945">
            <w:pPr>
              <w:pStyle w:val="BDTNormal"/>
              <w:spacing w:before="0" w:after="0"/>
              <w:rPr>
                <w:lang w:val="en-US"/>
              </w:rPr>
            </w:pPr>
          </w:p>
          <w:p w:rsidR="00446887" w:rsidRDefault="00446887" w:rsidP="00416945">
            <w:pPr>
              <w:pStyle w:val="BDTNormal"/>
              <w:spacing w:before="0" w:after="0"/>
              <w:rPr>
                <w:lang w:val="en-US"/>
              </w:rPr>
            </w:pPr>
            <w:bookmarkStart w:id="6" w:name="_GoBack"/>
            <w:bookmarkEnd w:id="6"/>
          </w:p>
          <w:p w:rsidR="00416945" w:rsidRDefault="00416945" w:rsidP="00416945">
            <w:pPr>
              <w:pStyle w:val="BDTNormal"/>
              <w:spacing w:before="0" w:after="0"/>
              <w:rPr>
                <w:lang w:val="en-US"/>
              </w:rPr>
            </w:pPr>
            <w:r>
              <w:rPr>
                <w:lang w:val="en-US"/>
              </w:rPr>
              <w:t>c</w:t>
            </w:r>
            <w:r w:rsidRPr="00BD492E">
              <w:rPr>
                <w:lang w:val="en-US"/>
              </w:rPr>
              <w:t>c:</w:t>
            </w:r>
            <w:r>
              <w:rPr>
                <w:lang w:val="en-US"/>
              </w:rPr>
              <w:tab/>
            </w:r>
            <w:r w:rsidRPr="00BD492E">
              <w:rPr>
                <w:lang w:val="en-US"/>
              </w:rPr>
              <w:t>ITU Regional Offices</w:t>
            </w:r>
          </w:p>
          <w:p w:rsidR="00416945" w:rsidRPr="00416945" w:rsidRDefault="00416945" w:rsidP="00416945">
            <w:pPr>
              <w:pStyle w:val="CEONormal"/>
              <w:spacing w:before="0" w:after="0"/>
              <w:rPr>
                <w:rFonts w:asciiTheme="minorHAnsi" w:hAnsiTheme="minorHAnsi"/>
                <w:lang w:val="en-US"/>
              </w:rPr>
            </w:pPr>
            <w:r>
              <w:tab/>
            </w:r>
            <w:r w:rsidRPr="0094349E">
              <w:t>Chairmen and Vice-Chairmen of ITU-D Study Groups 1 and 2</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532B3" w:rsidRPr="0037750C" w:rsidTr="00A662B4">
        <w:tc>
          <w:tcPr>
            <w:tcW w:w="9639" w:type="dxa"/>
          </w:tcPr>
          <w:p w:rsidR="00F532B3" w:rsidRPr="00416945" w:rsidRDefault="00F532B3" w:rsidP="0037750C">
            <w:pPr>
              <w:spacing w:before="0" w:after="0"/>
              <w:jc w:val="center"/>
              <w:rPr>
                <w:rFonts w:asciiTheme="minorHAnsi" w:hAnsiTheme="minorHAnsi"/>
                <w:sz w:val="22"/>
                <w:szCs w:val="22"/>
                <w:lang w:val="en-US"/>
              </w:rPr>
            </w:pPr>
            <w:r w:rsidRPr="00F320FC">
              <w:rPr>
                <w:rFonts w:asciiTheme="minorHAnsi" w:hAnsiTheme="minorHAnsi"/>
                <w:szCs w:val="22"/>
                <w:lang w:val="en-US"/>
              </w:rPr>
              <w:lastRenderedPageBreak/>
              <w:br w:type="page"/>
            </w:r>
            <w:r w:rsidR="0037750C" w:rsidRPr="00416945">
              <w:rPr>
                <w:rFonts w:asciiTheme="minorHAnsi" w:hAnsiTheme="minorHAnsi"/>
                <w:sz w:val="22"/>
                <w:szCs w:val="22"/>
                <w:lang w:val="en-US"/>
              </w:rPr>
              <w:t>Annex 1</w:t>
            </w:r>
          </w:p>
          <w:p w:rsidR="00F532B3" w:rsidRPr="00416945" w:rsidRDefault="00F532B3" w:rsidP="006D7F0E">
            <w:pPr>
              <w:spacing w:before="0" w:after="0"/>
              <w:rPr>
                <w:rFonts w:asciiTheme="minorHAnsi" w:hAnsiTheme="minorHAnsi"/>
                <w:sz w:val="22"/>
                <w:szCs w:val="22"/>
                <w:lang w:val="en-US"/>
              </w:rPr>
            </w:pPr>
          </w:p>
          <w:p w:rsidR="00416945" w:rsidRPr="003850CD" w:rsidRDefault="00416945" w:rsidP="00416945">
            <w:pPr>
              <w:pStyle w:val="CEOHeading1Underlined"/>
              <w:keepLines w:val="0"/>
              <w:spacing w:before="240"/>
              <w:rPr>
                <w:rFonts w:asciiTheme="minorHAnsi" w:hAnsiTheme="minorHAnsi"/>
                <w:sz w:val="22"/>
                <w:szCs w:val="22"/>
              </w:rPr>
            </w:pPr>
            <w:r w:rsidRPr="003850CD">
              <w:rPr>
                <w:rFonts w:asciiTheme="minorHAnsi" w:hAnsiTheme="minorHAnsi"/>
                <w:sz w:val="22"/>
                <w:szCs w:val="22"/>
              </w:rPr>
              <w:t xml:space="preserve">Terms of reference for the Small and Medium Enterprises (SMEs) pilot project </w:t>
            </w:r>
            <w:r w:rsidRPr="003850CD">
              <w:rPr>
                <w:rFonts w:asciiTheme="minorHAnsi" w:hAnsiTheme="minorHAnsi"/>
                <w:sz w:val="22"/>
                <w:szCs w:val="22"/>
              </w:rPr>
              <w:br/>
              <w:t>(as per Council 2017 decision)</w:t>
            </w:r>
          </w:p>
          <w:p w:rsidR="00416945" w:rsidRPr="003850CD" w:rsidRDefault="00416945" w:rsidP="00416945">
            <w:pPr>
              <w:numPr>
                <w:ilvl w:val="0"/>
                <w:numId w:val="13"/>
              </w:numPr>
              <w:spacing w:before="360" w:after="160" w:line="252" w:lineRule="auto"/>
              <w:ind w:left="357" w:hanging="357"/>
              <w:rPr>
                <w:sz w:val="22"/>
                <w:szCs w:val="22"/>
                <w:lang w:val="en-US"/>
              </w:rPr>
            </w:pPr>
            <w:r w:rsidRPr="003850CD">
              <w:rPr>
                <w:sz w:val="22"/>
                <w:szCs w:val="22"/>
                <w:lang w:val="en-US"/>
              </w:rPr>
              <w:t>The pilot project for SME participation will be open to interested Study Groups of ITU-T and ITU-D.</w:t>
            </w:r>
          </w:p>
          <w:p w:rsidR="00416945" w:rsidRPr="003850CD" w:rsidRDefault="00416945" w:rsidP="00416945">
            <w:pPr>
              <w:numPr>
                <w:ilvl w:val="0"/>
                <w:numId w:val="13"/>
              </w:numPr>
              <w:spacing w:after="160" w:line="252" w:lineRule="auto"/>
              <w:ind w:left="357" w:hanging="357"/>
              <w:rPr>
                <w:sz w:val="22"/>
                <w:szCs w:val="22"/>
                <w:lang w:val="en-US"/>
              </w:rPr>
            </w:pPr>
            <w:r w:rsidRPr="003850CD">
              <w:rPr>
                <w:sz w:val="22"/>
                <w:szCs w:val="22"/>
                <w:lang w:val="en-US"/>
              </w:rPr>
              <w:t xml:space="preserve">The pilot project would be promoted in collaboration between the involved </w:t>
            </w:r>
            <w:proofErr w:type="spellStart"/>
            <w:r w:rsidRPr="003850CD">
              <w:rPr>
                <w:sz w:val="22"/>
                <w:szCs w:val="22"/>
                <w:lang w:val="en-US"/>
              </w:rPr>
              <w:t>Bureaux</w:t>
            </w:r>
            <w:proofErr w:type="spellEnd"/>
            <w:r w:rsidRPr="003850CD">
              <w:rPr>
                <w:sz w:val="22"/>
                <w:szCs w:val="22"/>
                <w:lang w:val="en-US"/>
              </w:rPr>
              <w:t>, regional organizations, concerned administrations and the ITU regional and area offices through contact with SMEs and SME associations.</w:t>
            </w:r>
          </w:p>
          <w:p w:rsidR="00416945" w:rsidRPr="003850CD" w:rsidRDefault="00416945" w:rsidP="00416945">
            <w:pPr>
              <w:numPr>
                <w:ilvl w:val="0"/>
                <w:numId w:val="13"/>
              </w:numPr>
              <w:spacing w:after="160" w:line="252" w:lineRule="auto"/>
              <w:ind w:left="357" w:hanging="357"/>
              <w:rPr>
                <w:sz w:val="22"/>
                <w:szCs w:val="22"/>
                <w:lang w:val="en-US"/>
              </w:rPr>
            </w:pPr>
            <w:r w:rsidRPr="003850CD">
              <w:rPr>
                <w:sz w:val="22"/>
                <w:szCs w:val="22"/>
                <w:lang w:val="en-US"/>
              </w:rPr>
              <w:t>SMEs may participate fully in the meetings of the participating Study Groups conducting the pilot project, with the exception of any role in decision-making, including leadership roles and the adoption of resolutions or recommendations regardless of the approval procedures.</w:t>
            </w:r>
          </w:p>
          <w:p w:rsidR="00416945" w:rsidRPr="003850CD" w:rsidRDefault="00416945" w:rsidP="00416945">
            <w:pPr>
              <w:numPr>
                <w:ilvl w:val="0"/>
                <w:numId w:val="13"/>
              </w:numPr>
              <w:spacing w:after="160" w:line="252" w:lineRule="auto"/>
              <w:ind w:left="357" w:hanging="357"/>
              <w:rPr>
                <w:sz w:val="22"/>
                <w:szCs w:val="22"/>
                <w:lang w:val="en-US"/>
              </w:rPr>
            </w:pPr>
            <w:r w:rsidRPr="003850CD">
              <w:rPr>
                <w:sz w:val="22"/>
                <w:szCs w:val="22"/>
                <w:lang w:val="en-US"/>
              </w:rPr>
              <w:t>The request of an SME to participate in the pilot project will be submitted via the concerned administration, which should confirm that they meet the national criteria to be recognized as an SME, including factors such as size of company and annual revenues.</w:t>
            </w:r>
          </w:p>
          <w:p w:rsidR="00416945" w:rsidRPr="003850CD" w:rsidRDefault="00416945" w:rsidP="00416945">
            <w:pPr>
              <w:numPr>
                <w:ilvl w:val="0"/>
                <w:numId w:val="13"/>
              </w:numPr>
              <w:spacing w:after="160" w:line="252" w:lineRule="auto"/>
              <w:ind w:left="357" w:hanging="357"/>
              <w:rPr>
                <w:sz w:val="22"/>
                <w:szCs w:val="22"/>
                <w:lang w:val="en-US"/>
              </w:rPr>
            </w:pPr>
            <w:r w:rsidRPr="003850CD">
              <w:rPr>
                <w:sz w:val="22"/>
                <w:szCs w:val="22"/>
                <w:lang w:val="en-US"/>
              </w:rPr>
              <w:t>The pilot project would run until PP-18. The secretariat will provide a progress report to the next Council, with a view towards presenting a full report for PP-18, including the benefits experienced, financial implications, and challenges to be addressed.</w:t>
            </w:r>
          </w:p>
          <w:p w:rsidR="00416945" w:rsidRDefault="00416945" w:rsidP="00416945">
            <w:pPr>
              <w:pStyle w:val="CEONormal"/>
              <w:spacing w:before="0" w:after="0"/>
              <w:jc w:val="center"/>
              <w:rPr>
                <w:rFonts w:asciiTheme="minorHAnsi" w:hAnsiTheme="minorHAnsi"/>
              </w:rPr>
            </w:pPr>
            <w:r>
              <w:rPr>
                <w:rFonts w:asciiTheme="minorHAnsi" w:hAnsiTheme="minorHAnsi"/>
              </w:rPr>
              <w:t>________________</w:t>
            </w:r>
          </w:p>
          <w:p w:rsidR="00F532B3" w:rsidRPr="00416945" w:rsidRDefault="00F532B3" w:rsidP="006D7F0E">
            <w:pPr>
              <w:spacing w:before="0" w:after="0"/>
              <w:rPr>
                <w:rFonts w:asciiTheme="minorHAnsi" w:hAnsiTheme="minorHAnsi"/>
                <w:sz w:val="22"/>
                <w:szCs w:val="22"/>
                <w:lang w:val="en-US"/>
              </w:rPr>
            </w:pPr>
          </w:p>
          <w:p w:rsidR="00F532B3" w:rsidRPr="00416945" w:rsidRDefault="00F532B3" w:rsidP="006D7F0E">
            <w:pPr>
              <w:spacing w:before="0" w:after="0"/>
              <w:rPr>
                <w:rFonts w:asciiTheme="minorHAnsi" w:hAnsiTheme="minorHAnsi"/>
                <w:sz w:val="22"/>
                <w:szCs w:val="22"/>
                <w:lang w:val="en-US"/>
              </w:rPr>
            </w:pPr>
          </w:p>
          <w:p w:rsidR="00F532B3" w:rsidRPr="00416945" w:rsidRDefault="00F532B3" w:rsidP="006D7F0E">
            <w:pPr>
              <w:spacing w:before="0" w:after="0"/>
              <w:rPr>
                <w:rFonts w:asciiTheme="minorHAnsi" w:hAnsiTheme="minorHAnsi"/>
                <w:sz w:val="22"/>
                <w:szCs w:val="22"/>
                <w:lang w:val="en-US"/>
              </w:rPr>
            </w:pPr>
          </w:p>
          <w:p w:rsidR="00F532B3" w:rsidRPr="00416945" w:rsidRDefault="00F532B3" w:rsidP="006D7F0E">
            <w:pPr>
              <w:spacing w:before="0" w:after="0"/>
              <w:rPr>
                <w:rFonts w:asciiTheme="minorHAnsi" w:hAnsiTheme="minorHAnsi"/>
                <w:sz w:val="22"/>
                <w:szCs w:val="22"/>
                <w:lang w:val="en-US"/>
              </w:rPr>
            </w:pPr>
          </w:p>
          <w:p w:rsidR="00F532B3" w:rsidRPr="00416945" w:rsidRDefault="00F532B3" w:rsidP="006D7F0E">
            <w:pPr>
              <w:spacing w:before="0" w:after="0"/>
              <w:rPr>
                <w:rFonts w:asciiTheme="minorHAnsi" w:hAnsiTheme="minorHAnsi"/>
                <w:sz w:val="22"/>
                <w:szCs w:val="22"/>
                <w:lang w:val="en-US"/>
              </w:rPr>
            </w:pPr>
          </w:p>
          <w:p w:rsidR="00F532B3" w:rsidRPr="00416945" w:rsidRDefault="00F532B3" w:rsidP="006D7F0E">
            <w:pPr>
              <w:spacing w:before="0" w:after="0"/>
              <w:rPr>
                <w:rFonts w:asciiTheme="minorHAnsi" w:hAnsiTheme="minorHAnsi"/>
                <w:sz w:val="22"/>
                <w:szCs w:val="22"/>
                <w:lang w:val="en-US"/>
              </w:rPr>
            </w:pPr>
          </w:p>
          <w:p w:rsidR="00F532B3" w:rsidRPr="00416945" w:rsidRDefault="00F532B3" w:rsidP="006D7F0E">
            <w:pPr>
              <w:spacing w:before="0" w:after="0"/>
              <w:rPr>
                <w:rFonts w:asciiTheme="minorHAnsi" w:hAnsiTheme="minorHAnsi"/>
                <w:sz w:val="22"/>
                <w:szCs w:val="22"/>
                <w:lang w:val="en-US"/>
              </w:rPr>
            </w:pPr>
          </w:p>
          <w:p w:rsidR="00F532B3" w:rsidRPr="00416945" w:rsidRDefault="00F532B3" w:rsidP="006D7F0E">
            <w:pPr>
              <w:spacing w:before="0" w:after="0"/>
              <w:rPr>
                <w:rFonts w:asciiTheme="minorHAnsi" w:hAnsiTheme="minorHAnsi"/>
                <w:sz w:val="22"/>
                <w:szCs w:val="22"/>
                <w:lang w:val="en-US"/>
              </w:rPr>
            </w:pPr>
          </w:p>
          <w:p w:rsidR="00F532B3" w:rsidRPr="00416945" w:rsidRDefault="00F532B3" w:rsidP="006D7F0E">
            <w:pPr>
              <w:spacing w:before="0" w:after="0"/>
              <w:rPr>
                <w:rFonts w:asciiTheme="minorHAnsi" w:hAnsiTheme="minorHAnsi"/>
                <w:sz w:val="22"/>
                <w:szCs w:val="22"/>
                <w:lang w:val="en-US"/>
              </w:rPr>
            </w:pPr>
          </w:p>
          <w:p w:rsidR="00F532B3" w:rsidRPr="00416945" w:rsidRDefault="00F532B3" w:rsidP="006D7F0E">
            <w:pPr>
              <w:spacing w:before="0" w:after="0"/>
              <w:rPr>
                <w:rFonts w:asciiTheme="minorHAnsi" w:hAnsiTheme="minorHAnsi"/>
                <w:sz w:val="22"/>
                <w:szCs w:val="22"/>
                <w:lang w:val="en-US"/>
              </w:rPr>
            </w:pPr>
          </w:p>
          <w:p w:rsidR="00F532B3" w:rsidRPr="00416945" w:rsidRDefault="00F532B3" w:rsidP="006D7F0E">
            <w:pPr>
              <w:spacing w:before="0" w:after="0"/>
              <w:rPr>
                <w:rFonts w:asciiTheme="minorHAnsi" w:hAnsiTheme="minorHAnsi"/>
                <w:sz w:val="22"/>
                <w:szCs w:val="22"/>
                <w:lang w:val="en-US"/>
              </w:rPr>
            </w:pPr>
          </w:p>
          <w:p w:rsidR="004D2E86" w:rsidRPr="00416945" w:rsidRDefault="004D2E86" w:rsidP="006D7F0E">
            <w:pPr>
              <w:spacing w:before="0" w:after="0"/>
              <w:rPr>
                <w:rFonts w:asciiTheme="minorHAnsi" w:hAnsiTheme="minorHAnsi"/>
                <w:sz w:val="22"/>
                <w:szCs w:val="22"/>
                <w:lang w:val="en-US"/>
              </w:rPr>
            </w:pPr>
          </w:p>
          <w:p w:rsidR="004D2E86" w:rsidRPr="00416945" w:rsidRDefault="004D2E86" w:rsidP="006D7F0E">
            <w:pPr>
              <w:spacing w:before="0" w:after="0"/>
              <w:rPr>
                <w:rFonts w:asciiTheme="minorHAnsi" w:hAnsiTheme="minorHAnsi"/>
                <w:sz w:val="22"/>
                <w:szCs w:val="22"/>
                <w:lang w:val="en-US"/>
              </w:rPr>
            </w:pPr>
          </w:p>
          <w:p w:rsidR="00F532B3" w:rsidRPr="00416945" w:rsidRDefault="00F532B3" w:rsidP="006D7F0E">
            <w:pPr>
              <w:spacing w:before="0" w:after="0"/>
              <w:rPr>
                <w:rFonts w:asciiTheme="minorHAnsi" w:hAnsiTheme="minorHAnsi"/>
                <w:sz w:val="22"/>
                <w:szCs w:val="22"/>
                <w:lang w:val="en-US"/>
              </w:rPr>
            </w:pPr>
          </w:p>
        </w:tc>
      </w:tr>
    </w:tbl>
    <w:p w:rsidR="00AB6B91" w:rsidRPr="0037750C" w:rsidRDefault="00AB6B91">
      <w:pPr>
        <w:spacing w:before="0" w:after="0"/>
        <w:rPr>
          <w:rFonts w:asciiTheme="minorHAnsi" w:hAnsiTheme="minorHAnsi"/>
          <w:szCs w:val="22"/>
        </w:rPr>
      </w:pPr>
      <w:r w:rsidRPr="0037750C">
        <w:rPr>
          <w:rFonts w:asciiTheme="minorHAnsi" w:hAnsiTheme="minorHAnsi"/>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D2E86" w:rsidTr="004D2E86">
        <w:tc>
          <w:tcPr>
            <w:tcW w:w="9629" w:type="dxa"/>
          </w:tcPr>
          <w:p w:rsidR="004D2E86" w:rsidRPr="00416945" w:rsidRDefault="004D2E86" w:rsidP="004D2E86">
            <w:pPr>
              <w:spacing w:before="0" w:after="0"/>
              <w:jc w:val="center"/>
              <w:rPr>
                <w:sz w:val="22"/>
                <w:szCs w:val="22"/>
                <w:lang w:val="en-US"/>
              </w:rPr>
            </w:pPr>
            <w:r w:rsidRPr="00416945">
              <w:rPr>
                <w:sz w:val="22"/>
                <w:szCs w:val="22"/>
                <w:lang w:val="en-US"/>
              </w:rPr>
              <w:lastRenderedPageBreak/>
              <w:t>Annex 2</w:t>
            </w:r>
          </w:p>
          <w:p w:rsidR="004D2E86" w:rsidRPr="00416945" w:rsidRDefault="004D2E86" w:rsidP="004D2E86">
            <w:pPr>
              <w:spacing w:before="0" w:after="0"/>
              <w:rPr>
                <w:sz w:val="22"/>
                <w:szCs w:val="22"/>
                <w:lang w:val="en-US"/>
              </w:rPr>
            </w:pPr>
          </w:p>
          <w:p w:rsidR="004D2E86" w:rsidRPr="00416945" w:rsidRDefault="004D2E86" w:rsidP="004D2E86">
            <w:pPr>
              <w:spacing w:before="0" w:after="0"/>
              <w:rPr>
                <w:sz w:val="22"/>
                <w:szCs w:val="22"/>
                <w:lang w:val="en-US"/>
              </w:rPr>
            </w:pPr>
          </w:p>
          <w:p w:rsidR="00416945" w:rsidRPr="00535A71" w:rsidRDefault="00416945" w:rsidP="00416945">
            <w:pPr>
              <w:pStyle w:val="CEOHeading1Underlined"/>
              <w:spacing w:before="240"/>
              <w:rPr>
                <w:rFonts w:asciiTheme="minorHAnsi" w:hAnsiTheme="minorHAnsi"/>
                <w:sz w:val="22"/>
                <w:szCs w:val="22"/>
              </w:rPr>
            </w:pPr>
            <w:r w:rsidRPr="004A0EA8">
              <w:rPr>
                <w:rFonts w:asciiTheme="minorHAnsi" w:hAnsiTheme="minorHAnsi"/>
                <w:sz w:val="22"/>
                <w:szCs w:val="22"/>
              </w:rPr>
              <w:t>Registration</w:t>
            </w:r>
            <w:r>
              <w:rPr>
                <w:rFonts w:asciiTheme="minorHAnsi" w:hAnsiTheme="minorHAnsi"/>
                <w:sz w:val="22"/>
                <w:szCs w:val="22"/>
              </w:rPr>
              <w:t xml:space="preserve"> for the </w:t>
            </w:r>
            <w:r w:rsidRPr="00CC1733">
              <w:rPr>
                <w:rFonts w:asciiTheme="minorHAnsi" w:hAnsiTheme="minorHAnsi"/>
                <w:sz w:val="22"/>
                <w:szCs w:val="22"/>
              </w:rPr>
              <w:t>first meetings of ITU-D study groups f</w:t>
            </w:r>
            <w:r>
              <w:rPr>
                <w:rFonts w:asciiTheme="minorHAnsi" w:hAnsiTheme="minorHAnsi"/>
                <w:sz w:val="22"/>
                <w:szCs w:val="22"/>
              </w:rPr>
              <w:t xml:space="preserve">or the 2018-2021 study period </w:t>
            </w:r>
            <w:r>
              <w:rPr>
                <w:rFonts w:ascii="Calibri" w:hAnsi="Calibri"/>
                <w:sz w:val="22"/>
                <w:szCs w:val="22"/>
              </w:rPr>
              <w:t>–</w:t>
            </w:r>
            <w:r>
              <w:rPr>
                <w:rFonts w:ascii="Calibri" w:hAnsi="Calibri"/>
                <w:sz w:val="22"/>
                <w:szCs w:val="22"/>
              </w:rPr>
              <w:br/>
            </w:r>
            <w:r w:rsidRPr="00CC1733">
              <w:rPr>
                <w:rFonts w:asciiTheme="minorHAnsi" w:hAnsiTheme="minorHAnsi"/>
                <w:sz w:val="22"/>
                <w:szCs w:val="22"/>
              </w:rPr>
              <w:t>Study Group 1: 30 April - 4 May 2018 and Study Group 2: 7 - 11 May 2018</w:t>
            </w:r>
          </w:p>
          <w:p w:rsidR="00416945" w:rsidRPr="003850CD" w:rsidRDefault="00416945" w:rsidP="00416945">
            <w:pPr>
              <w:pStyle w:val="CEONormal"/>
              <w:rPr>
                <w:rFonts w:asciiTheme="minorHAnsi" w:hAnsiTheme="minorHAnsi"/>
                <w:b/>
                <w:bCs/>
                <w:i/>
                <w:iCs/>
                <w:sz w:val="22"/>
                <w:szCs w:val="22"/>
              </w:rPr>
            </w:pPr>
            <w:r w:rsidRPr="003850CD">
              <w:rPr>
                <w:rFonts w:asciiTheme="minorHAnsi" w:hAnsiTheme="minorHAnsi"/>
                <w:b/>
                <w:bCs/>
                <w:i/>
                <w:iCs/>
                <w:sz w:val="22"/>
                <w:szCs w:val="22"/>
              </w:rPr>
              <w:t>Registration online</w:t>
            </w:r>
          </w:p>
          <w:p w:rsidR="00416945" w:rsidRPr="003850CD" w:rsidRDefault="00416945" w:rsidP="004F3747">
            <w:pPr>
              <w:pStyle w:val="CEONormal"/>
              <w:rPr>
                <w:rFonts w:asciiTheme="minorHAnsi" w:hAnsiTheme="minorHAnsi"/>
                <w:sz w:val="22"/>
                <w:szCs w:val="22"/>
              </w:rPr>
            </w:pPr>
            <w:r w:rsidRPr="003850CD">
              <w:rPr>
                <w:rFonts w:asciiTheme="minorHAnsi" w:hAnsiTheme="minorHAnsi"/>
                <w:b/>
                <w:bCs/>
                <w:sz w:val="22"/>
                <w:szCs w:val="22"/>
              </w:rPr>
              <w:t>Registration</w:t>
            </w:r>
            <w:r w:rsidRPr="003850CD">
              <w:rPr>
                <w:rFonts w:asciiTheme="minorHAnsi" w:hAnsiTheme="minorHAnsi"/>
                <w:sz w:val="22"/>
                <w:szCs w:val="22"/>
              </w:rPr>
              <w:t xml:space="preserve"> will be carried out exclusively </w:t>
            </w:r>
            <w:r w:rsidRPr="003850CD">
              <w:rPr>
                <w:rFonts w:asciiTheme="minorHAnsi" w:hAnsiTheme="minorHAnsi"/>
                <w:b/>
                <w:bCs/>
                <w:sz w:val="22"/>
                <w:szCs w:val="22"/>
              </w:rPr>
              <w:t>online by each participant</w:t>
            </w:r>
            <w:r w:rsidRPr="003850CD">
              <w:rPr>
                <w:rFonts w:asciiTheme="minorHAnsi" w:hAnsiTheme="minorHAnsi"/>
                <w:sz w:val="22"/>
                <w:szCs w:val="22"/>
              </w:rPr>
              <w:t xml:space="preserve"> interested in attending the meetings in person or remotely, and </w:t>
            </w:r>
            <w:r w:rsidRPr="003850CD">
              <w:rPr>
                <w:rFonts w:asciiTheme="minorHAnsi" w:hAnsiTheme="minorHAnsi"/>
                <w:b/>
                <w:bCs/>
                <w:sz w:val="22"/>
                <w:szCs w:val="22"/>
              </w:rPr>
              <w:t>validated through the Focal Points</w:t>
            </w:r>
            <w:r w:rsidRPr="003850CD">
              <w:rPr>
                <w:rFonts w:asciiTheme="minorHAnsi" w:hAnsiTheme="minorHAnsi"/>
                <w:sz w:val="22"/>
                <w:szCs w:val="22"/>
              </w:rPr>
              <w:t xml:space="preserve"> designated by each administration and entity entitled to participate. This platform had been piloted at the previous study group meetings.  With your TIES log-in credentials, you can register for all meetings, namely ITU-D Study Group 1 and Study Group 2, including their Rapporteur Group meetings. In case you do not have a TIES account, user account creation is available at any time </w:t>
            </w:r>
            <w:hyperlink r:id="rId9" w:history="1">
              <w:r w:rsidRPr="003850CD">
                <w:rPr>
                  <w:rStyle w:val="Hyperlink"/>
                  <w:rFonts w:asciiTheme="minorHAnsi" w:hAnsiTheme="minorHAnsi" w:cs="Calibri"/>
                  <w:sz w:val="22"/>
                  <w:szCs w:val="22"/>
                </w:rPr>
                <w:t>here</w:t>
              </w:r>
            </w:hyperlink>
            <w:r w:rsidRPr="003850CD">
              <w:rPr>
                <w:rFonts w:asciiTheme="minorHAnsi" w:hAnsiTheme="minorHAnsi"/>
                <w:sz w:val="22"/>
                <w:szCs w:val="22"/>
              </w:rPr>
              <w:t>. Online registration will open in the registration system on</w:t>
            </w:r>
            <w:r w:rsidRPr="003850CD">
              <w:rPr>
                <w:rFonts w:asciiTheme="minorHAnsi" w:hAnsiTheme="minorHAnsi"/>
                <w:b/>
                <w:bCs/>
                <w:sz w:val="22"/>
                <w:szCs w:val="22"/>
              </w:rPr>
              <w:t xml:space="preserve"> 18 January 2018</w:t>
            </w:r>
            <w:r w:rsidRPr="003850CD">
              <w:rPr>
                <w:rFonts w:asciiTheme="minorHAnsi" w:hAnsiTheme="minorHAnsi"/>
                <w:sz w:val="22"/>
                <w:szCs w:val="22"/>
              </w:rPr>
              <w:t xml:space="preserve"> at the following website: </w:t>
            </w:r>
            <w:hyperlink r:id="rId10" w:history="1">
              <w:r w:rsidRPr="003850CD">
                <w:rPr>
                  <w:rStyle w:val="Hyperlink"/>
                  <w:rFonts w:asciiTheme="minorHAnsi" w:hAnsiTheme="minorHAnsi" w:cs="Calibri"/>
                  <w:sz w:val="22"/>
                  <w:szCs w:val="22"/>
                </w:rPr>
                <w:t>http://www.itu.int/net3/ITU-D/meetings/registration/</w:t>
              </w:r>
            </w:hyperlink>
            <w:r w:rsidRPr="003850CD">
              <w:rPr>
                <w:rFonts w:asciiTheme="minorHAnsi" w:hAnsiTheme="minorHAnsi"/>
                <w:sz w:val="22"/>
                <w:szCs w:val="22"/>
              </w:rPr>
              <w:t xml:space="preserve"> . </w:t>
            </w:r>
          </w:p>
          <w:p w:rsidR="00416945" w:rsidRPr="003850CD" w:rsidRDefault="00416945" w:rsidP="00416945">
            <w:pPr>
              <w:pStyle w:val="CEONormal"/>
              <w:rPr>
                <w:rFonts w:asciiTheme="minorHAnsi" w:hAnsiTheme="minorHAnsi"/>
                <w:sz w:val="22"/>
                <w:szCs w:val="22"/>
              </w:rPr>
            </w:pPr>
            <w:r w:rsidRPr="003850CD">
              <w:rPr>
                <w:rFonts w:asciiTheme="minorHAnsi" w:hAnsiTheme="minorHAnsi"/>
                <w:sz w:val="22"/>
                <w:szCs w:val="22"/>
              </w:rPr>
              <w:t xml:space="preserve">The circular letter has additional information on the ITU-D Study Group 1 and Study Group 2 meetings: </w:t>
            </w:r>
            <w:hyperlink r:id="rId11" w:history="1">
              <w:r w:rsidRPr="003850CD">
                <w:rPr>
                  <w:rStyle w:val="Hyperlink"/>
                  <w:rFonts w:asciiTheme="minorHAnsi" w:hAnsiTheme="minorHAnsi" w:cs="Calibri"/>
                  <w:sz w:val="22"/>
                  <w:szCs w:val="22"/>
                </w:rPr>
                <w:t>https://www.itu.int/md/D18-CA-CIR-0002/</w:t>
              </w:r>
            </w:hyperlink>
            <w:r w:rsidRPr="003850CD">
              <w:rPr>
                <w:rFonts w:asciiTheme="minorHAnsi" w:hAnsiTheme="minorHAnsi"/>
                <w:sz w:val="22"/>
                <w:szCs w:val="22"/>
              </w:rPr>
              <w:t xml:space="preserve">   </w:t>
            </w:r>
          </w:p>
          <w:p w:rsidR="00416945" w:rsidRDefault="00416945" w:rsidP="00416945">
            <w:pPr>
              <w:pStyle w:val="CEONormal"/>
              <w:spacing w:before="0" w:after="0"/>
              <w:jc w:val="center"/>
              <w:rPr>
                <w:rFonts w:asciiTheme="minorHAnsi" w:hAnsiTheme="minorHAnsi"/>
              </w:rPr>
            </w:pPr>
            <w:r>
              <w:rPr>
                <w:rFonts w:asciiTheme="minorHAnsi" w:hAnsiTheme="minorHAnsi"/>
              </w:rPr>
              <w:t>________________</w:t>
            </w:r>
          </w:p>
          <w:p w:rsidR="004D2E86" w:rsidRPr="00416945" w:rsidRDefault="004D2E86" w:rsidP="004D2E86">
            <w:pPr>
              <w:spacing w:before="0" w:after="0"/>
              <w:rPr>
                <w:sz w:val="22"/>
                <w:szCs w:val="22"/>
                <w:lang w:val="en-US"/>
              </w:rPr>
            </w:pPr>
          </w:p>
          <w:p w:rsidR="004A4249" w:rsidRPr="00416945" w:rsidRDefault="004A4249" w:rsidP="004D2E86">
            <w:pPr>
              <w:spacing w:before="0" w:after="0"/>
              <w:rPr>
                <w:sz w:val="22"/>
                <w:szCs w:val="22"/>
                <w:lang w:val="en-US"/>
              </w:rPr>
            </w:pPr>
          </w:p>
          <w:p w:rsidR="004A4249" w:rsidRPr="00416945" w:rsidRDefault="004A4249" w:rsidP="004D2E86">
            <w:pPr>
              <w:spacing w:before="0" w:after="0"/>
              <w:rPr>
                <w:sz w:val="22"/>
                <w:szCs w:val="22"/>
                <w:lang w:val="en-US"/>
              </w:rPr>
            </w:pPr>
          </w:p>
          <w:p w:rsidR="004A4249" w:rsidRPr="00416945" w:rsidRDefault="004A4249" w:rsidP="004D2E86">
            <w:pPr>
              <w:spacing w:before="0" w:after="0"/>
              <w:rPr>
                <w:sz w:val="22"/>
                <w:szCs w:val="22"/>
                <w:lang w:val="en-US"/>
              </w:rPr>
            </w:pPr>
          </w:p>
          <w:p w:rsidR="004A4249" w:rsidRPr="00416945" w:rsidRDefault="004A4249" w:rsidP="004D2E86">
            <w:pPr>
              <w:spacing w:before="0" w:after="0"/>
              <w:rPr>
                <w:sz w:val="22"/>
                <w:szCs w:val="22"/>
                <w:lang w:val="en-US"/>
              </w:rPr>
            </w:pPr>
          </w:p>
          <w:p w:rsidR="004A4249" w:rsidRPr="00416945" w:rsidRDefault="004A4249" w:rsidP="004D2E86">
            <w:pPr>
              <w:spacing w:before="0" w:after="0"/>
              <w:rPr>
                <w:sz w:val="22"/>
                <w:szCs w:val="22"/>
                <w:lang w:val="en-US"/>
              </w:rPr>
            </w:pPr>
          </w:p>
          <w:p w:rsidR="00105DC1" w:rsidRPr="00416945" w:rsidRDefault="00105DC1" w:rsidP="004D2E86">
            <w:pPr>
              <w:spacing w:before="0" w:after="0"/>
              <w:rPr>
                <w:sz w:val="22"/>
                <w:szCs w:val="22"/>
                <w:lang w:val="en-US"/>
              </w:rPr>
            </w:pPr>
          </w:p>
          <w:p w:rsidR="00105DC1" w:rsidRPr="00416945" w:rsidRDefault="00105DC1" w:rsidP="004D2E86">
            <w:pPr>
              <w:spacing w:before="0" w:after="0"/>
              <w:rPr>
                <w:sz w:val="22"/>
                <w:szCs w:val="22"/>
                <w:lang w:val="en-US"/>
              </w:rPr>
            </w:pPr>
          </w:p>
          <w:p w:rsidR="00105DC1" w:rsidRPr="00416945" w:rsidRDefault="00105DC1" w:rsidP="004D2E86">
            <w:pPr>
              <w:spacing w:before="0" w:after="0"/>
              <w:rPr>
                <w:sz w:val="22"/>
                <w:szCs w:val="22"/>
                <w:lang w:val="en-US"/>
              </w:rPr>
            </w:pPr>
          </w:p>
          <w:p w:rsidR="00105DC1" w:rsidRPr="00416945" w:rsidRDefault="00105DC1" w:rsidP="004D2E86">
            <w:pPr>
              <w:spacing w:before="0" w:after="0"/>
              <w:rPr>
                <w:sz w:val="22"/>
                <w:szCs w:val="22"/>
                <w:lang w:val="en-US"/>
              </w:rPr>
            </w:pPr>
          </w:p>
          <w:p w:rsidR="00105DC1" w:rsidRPr="00416945" w:rsidRDefault="00105DC1" w:rsidP="004D2E86">
            <w:pPr>
              <w:spacing w:before="0" w:after="0"/>
              <w:rPr>
                <w:sz w:val="22"/>
                <w:szCs w:val="22"/>
                <w:lang w:val="en-US"/>
              </w:rPr>
            </w:pPr>
          </w:p>
          <w:p w:rsidR="00105DC1" w:rsidRPr="00416945" w:rsidRDefault="00105DC1" w:rsidP="004D2E86">
            <w:pPr>
              <w:spacing w:before="0" w:after="0"/>
              <w:rPr>
                <w:sz w:val="22"/>
                <w:szCs w:val="22"/>
                <w:lang w:val="en-US"/>
              </w:rPr>
            </w:pPr>
          </w:p>
          <w:p w:rsidR="004D2E86" w:rsidRPr="00416945" w:rsidRDefault="004D2E86" w:rsidP="006D7F0E">
            <w:pPr>
              <w:spacing w:before="0" w:after="0"/>
              <w:rPr>
                <w:rFonts w:asciiTheme="minorHAnsi" w:hAnsiTheme="minorHAnsi"/>
                <w:sz w:val="22"/>
                <w:szCs w:val="22"/>
                <w:lang w:val="en-US"/>
              </w:rPr>
            </w:pPr>
          </w:p>
        </w:tc>
      </w:tr>
    </w:tbl>
    <w:p w:rsidR="00AB6B91" w:rsidRPr="0037750C" w:rsidRDefault="00AB6B91" w:rsidP="006D7F0E">
      <w:pPr>
        <w:spacing w:before="0" w:after="0"/>
        <w:rPr>
          <w:rFonts w:asciiTheme="minorHAnsi" w:hAnsiTheme="minorHAnsi"/>
          <w:szCs w:val="22"/>
        </w:rPr>
      </w:pPr>
    </w:p>
    <w:sectPr w:rsidR="00AB6B91" w:rsidRPr="0037750C" w:rsidSect="00AB6B91">
      <w:headerReference w:type="even" r:id="rId12"/>
      <w:headerReference w:type="default" r:id="rId13"/>
      <w:headerReference w:type="first" r:id="rId14"/>
      <w:footerReference w:type="first"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E43" w:rsidRDefault="00554E43">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554E43" w:rsidRDefault="00554E43">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554E43" w:rsidRDefault="00554E43"/>
  </w:endnote>
  <w:endnote w:type="continuationSeparator" w:id="0">
    <w:p w:rsidR="00554E43" w:rsidRDefault="00554E43">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554E43" w:rsidRDefault="00554E43">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554E43" w:rsidRDefault="00554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CD" w:rsidRDefault="00831DCD" w:rsidP="00BC6294">
    <w:pPr>
      <w:tabs>
        <w:tab w:val="right" w:pos="9072"/>
      </w:tabs>
      <w:spacing w:before="0" w:after="0"/>
      <w:jc w:val="center"/>
      <w:rPr>
        <w:rFonts w:eastAsia="SimHei"/>
        <w:sz w:val="18"/>
        <w:lang w:val="fr-CH"/>
      </w:rPr>
    </w:pPr>
  </w:p>
  <w:p w:rsidR="00137A51" w:rsidRPr="00BC6294" w:rsidRDefault="00BC6294" w:rsidP="00BC6294">
    <w:pPr>
      <w:tabs>
        <w:tab w:val="right" w:pos="9072"/>
      </w:tabs>
      <w:spacing w:before="0" w:after="0"/>
      <w:jc w:val="center"/>
      <w:rPr>
        <w:rFonts w:eastAsia="SimHei"/>
        <w:sz w:val="18"/>
        <w:lang w:val="fr-CH"/>
      </w:rPr>
    </w:pPr>
    <w:r w:rsidRPr="00137A51">
      <w:rPr>
        <w:rFonts w:eastAsia="SimHei"/>
        <w:sz w:val="18"/>
        <w:lang w:val="fr-CH"/>
      </w:rPr>
      <w:t xml:space="preserve">International </w:t>
    </w:r>
    <w:proofErr w:type="spellStart"/>
    <w:r w:rsidRPr="00137A51">
      <w:rPr>
        <w:rFonts w:eastAsia="SimHei"/>
        <w:sz w:val="18"/>
        <w:lang w:val="fr-CH"/>
      </w:rPr>
      <w:t>Telecommunication</w:t>
    </w:r>
    <w:proofErr w:type="spellEnd"/>
    <w:r w:rsidRPr="00137A51">
      <w:rPr>
        <w:rFonts w:eastAsia="SimHei"/>
        <w:sz w:val="18"/>
        <w:lang w:val="fr-CH"/>
      </w:rPr>
      <w:t xml:space="preserve"> Union • Place des Nations • CH-1211 Geneva 20 • Switzerland </w:t>
    </w:r>
    <w:r w:rsidRPr="00137A51">
      <w:rPr>
        <w:rFonts w:eastAsia="SimHei"/>
        <w:sz w:val="18"/>
        <w:lang w:val="fr-CH"/>
      </w:rPr>
      <w:br/>
      <w:t xml:space="preserve">Tel: +41 22 730 5111 • Fax: +41 22 730 5545/730 5484 • E-mail: </w:t>
    </w:r>
    <w:hyperlink r:id="rId1" w:history="1">
      <w:r w:rsidRPr="00137A51">
        <w:rPr>
          <w:rFonts w:eastAsia="SimHei" w:cs="Times New Roman"/>
          <w:color w:val="0000FF"/>
          <w:sz w:val="18"/>
          <w:szCs w:val="18"/>
          <w:u w:val="single"/>
          <w:lang w:val="fr-CH"/>
        </w:rPr>
        <w:t>bdtmail@itu.int</w:t>
      </w:r>
    </w:hyperlink>
    <w:r w:rsidRPr="00137A51">
      <w:rPr>
        <w:rFonts w:eastAsia="SimHei"/>
        <w:sz w:val="18"/>
        <w:lang w:val="fr-CH"/>
      </w:rPr>
      <w:t xml:space="preserve"> •</w:t>
    </w:r>
    <w:r>
      <w:rPr>
        <w:rFonts w:eastAsia="SimHei"/>
        <w:sz w:val="18"/>
        <w:lang w:val="fr-CH"/>
      </w:rPr>
      <w:t xml:space="preserve"> </w:t>
    </w:r>
    <w:hyperlink r:id="rId2" w:history="1">
      <w:r w:rsidRPr="0058611C">
        <w:rPr>
          <w:rStyle w:val="Hyperlink"/>
          <w:rFonts w:eastAsia="SimHei" w:cs="Traditional Arabic"/>
          <w:sz w:val="18"/>
          <w:lang w:val="fr-CH"/>
        </w:rPr>
        <w:t>www.itu.int</w:t>
      </w:r>
      <w:r w:rsidRPr="006D7F0E">
        <w:rPr>
          <w:rStyle w:val="Hyperlink"/>
          <w:rFonts w:eastAsia="SimHei" w:cs="Traditional Arabic"/>
          <w:sz w:val="18"/>
          <w:lang w:val="fr-CH"/>
        </w:rPr>
        <w:t>/itu-d</w:t>
      </w:r>
    </w:hyperlink>
    <w:r w:rsidRPr="006D7F0E">
      <w:rPr>
        <w:rFonts w:eastAsia="SimHei"/>
        <w:sz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E43" w:rsidRDefault="00554E43">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554E43" w:rsidRDefault="00554E43">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554E43" w:rsidRDefault="00554E43"/>
  </w:footnote>
  <w:footnote w:type="continuationSeparator" w:id="0">
    <w:p w:rsidR="00554E43" w:rsidRDefault="00554E43">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554E43" w:rsidRDefault="00554E43">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554E43" w:rsidRDefault="00554E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228243"/>
      <w:docPartObj>
        <w:docPartGallery w:val="Page Numbers (Top of Page)"/>
        <w:docPartUnique/>
      </w:docPartObj>
    </w:sdtPr>
    <w:sdtEndPr>
      <w:rPr>
        <w:noProof/>
      </w:rPr>
    </w:sdtEndPr>
    <w:sdtContent>
      <w:p w:rsidR="006B105A" w:rsidRDefault="006B105A">
        <w:pPr>
          <w:pStyle w:val="Header"/>
          <w:jc w:val="center"/>
          <w:rPr>
            <w:noProof/>
          </w:rPr>
        </w:pPr>
        <w:r>
          <w:fldChar w:fldCharType="begin"/>
        </w:r>
        <w:r>
          <w:instrText xml:space="preserve"> PAGE   \* MERGEFORMAT </w:instrText>
        </w:r>
        <w:r>
          <w:fldChar w:fldCharType="separate"/>
        </w:r>
        <w:r w:rsidR="00AB6B91">
          <w:rPr>
            <w:noProof/>
          </w:rPr>
          <w:t>2</w:t>
        </w:r>
        <w:r>
          <w:rPr>
            <w:noProof/>
          </w:rPr>
          <w:fldChar w:fldCharType="end"/>
        </w:r>
      </w:p>
      <w:p w:rsidR="006B105A" w:rsidRDefault="00446887" w:rsidP="008F2F42">
        <w:pPr>
          <w:pStyle w:val="Header"/>
        </w:pPr>
      </w:p>
    </w:sdtContent>
  </w:sdt>
  <w:p w:rsidR="006B105A" w:rsidRDefault="006B1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882434"/>
      <w:docPartObj>
        <w:docPartGallery w:val="Page Numbers (Top of Page)"/>
        <w:docPartUnique/>
      </w:docPartObj>
    </w:sdtPr>
    <w:sdtEndPr>
      <w:rPr>
        <w:noProof/>
      </w:rPr>
    </w:sdtEndPr>
    <w:sdtContent>
      <w:p w:rsidR="00472C4B" w:rsidRDefault="00AB6B91" w:rsidP="00AB6B91">
        <w:pPr>
          <w:pStyle w:val="Header"/>
          <w:jc w:val="center"/>
        </w:pPr>
        <w:r>
          <w:fldChar w:fldCharType="begin"/>
        </w:r>
        <w:r>
          <w:instrText xml:space="preserve"> PAGE   \* MERGEFORMAT </w:instrText>
        </w:r>
        <w:r>
          <w:fldChar w:fldCharType="separate"/>
        </w:r>
        <w:r w:rsidR="00446887">
          <w:rPr>
            <w:noProof/>
          </w:rPr>
          <w:t>3</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270" w:rsidRPr="00867A3D" w:rsidRDefault="009B0270" w:rsidP="009B0270">
    <w:pPr>
      <w:tabs>
        <w:tab w:val="left" w:pos="794"/>
        <w:tab w:val="left" w:pos="1191"/>
        <w:tab w:val="left" w:pos="1588"/>
        <w:tab w:val="left" w:pos="1985"/>
      </w:tabs>
      <w:overflowPunct w:val="0"/>
      <w:autoSpaceDE w:val="0"/>
      <w:autoSpaceDN w:val="0"/>
      <w:adjustRightInd w:val="0"/>
      <w:spacing w:before="160" w:line="360" w:lineRule="auto"/>
      <w:jc w:val="center"/>
      <w:textAlignment w:val="baseline"/>
      <w:rPr>
        <w:rStyle w:val="BDTName"/>
        <w:sz w:val="24"/>
        <w:szCs w:val="24"/>
      </w:rPr>
    </w:pPr>
    <w:r>
      <w:rPr>
        <w:rStyle w:val="BDTName"/>
        <w:noProof/>
        <w:lang w:eastAsia="zh-CN"/>
      </w:rPr>
      <w:drawing>
        <wp:inline distT="0" distB="0" distL="0" distR="0" wp14:anchorId="192EA82E">
          <wp:extent cx="640080" cy="73787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37870"/>
                  </a:xfrm>
                  <a:prstGeom prst="rect">
                    <a:avLst/>
                  </a:prstGeom>
                  <a:noFill/>
                </pic:spPr>
              </pic:pic>
            </a:graphicData>
          </a:graphic>
        </wp:inline>
      </w:drawing>
    </w:r>
  </w:p>
  <w:p w:rsidR="009B0270" w:rsidRPr="00867A3D" w:rsidRDefault="009B0270" w:rsidP="009B0270">
    <w:pPr>
      <w:tabs>
        <w:tab w:val="left" w:pos="794"/>
        <w:tab w:val="left" w:pos="1191"/>
        <w:tab w:val="left" w:pos="1588"/>
        <w:tab w:val="left" w:pos="1985"/>
      </w:tabs>
      <w:overflowPunct w:val="0"/>
      <w:autoSpaceDE w:val="0"/>
      <w:autoSpaceDN w:val="0"/>
      <w:adjustRightInd w:val="0"/>
      <w:spacing w:before="0"/>
      <w:textAlignment w:val="baseline"/>
      <w:rPr>
        <w:rStyle w:val="BDTName"/>
        <w:sz w:val="24"/>
        <w:szCs w:val="24"/>
      </w:rPr>
    </w:pPr>
  </w:p>
  <w:p w:rsidR="00472C4B" w:rsidRPr="00867A3D" w:rsidRDefault="009B0270" w:rsidP="009B0270">
    <w:pPr>
      <w:tabs>
        <w:tab w:val="left" w:pos="794"/>
        <w:tab w:val="left" w:pos="1191"/>
        <w:tab w:val="left" w:pos="1588"/>
        <w:tab w:val="left" w:pos="1985"/>
      </w:tabs>
      <w:overflowPunct w:val="0"/>
      <w:autoSpaceDE w:val="0"/>
      <w:autoSpaceDN w:val="0"/>
      <w:adjustRightInd w:val="0"/>
      <w:spacing w:before="0"/>
      <w:textAlignment w:val="baseline"/>
      <w:rPr>
        <w:sz w:val="24"/>
        <w:szCs w:val="24"/>
      </w:rPr>
    </w:pPr>
    <w:r w:rsidRPr="00867A3D">
      <w:rPr>
        <w:rStyle w:val="BDTName"/>
        <w:sz w:val="24"/>
        <w:szCs w:val="24"/>
      </w:rPr>
      <w:t>Telecommunication</w:t>
    </w:r>
    <w:r w:rsidRPr="00867A3D">
      <w:rPr>
        <w:rStyle w:val="BDTName"/>
        <w:rFonts w:cs="Traditional Arabic"/>
        <w:sz w:val="24"/>
        <w:szCs w:val="24"/>
      </w:rPr>
      <w:t xml:space="preserve"> </w:t>
    </w:r>
    <w:r w:rsidRPr="00867A3D">
      <w:rPr>
        <w:rStyle w:val="BDTName"/>
        <w:rFonts w:cs="Traditional Arabic"/>
        <w:sz w:val="24"/>
        <w:szCs w:val="24"/>
      </w:rPr>
      <w:br/>
      <w:t>Development Bureau (BDT)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8.25pt;height:8.25pt" o:bullet="t">
        <v:imagedata r:id="rId1" o:title=""/>
      </v:shape>
    </w:pict>
  </w:numPicBullet>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1E16F81"/>
    <w:multiLevelType w:val="hybridMultilevel"/>
    <w:tmpl w:val="3146A9D6"/>
    <w:lvl w:ilvl="0" w:tplc="1FAC917A">
      <w:start w:val="1"/>
      <w:numFmt w:val="decimal"/>
      <w:lvlText w:val="%1."/>
      <w:lvlJc w:val="left"/>
      <w:pPr>
        <w:ind w:left="6" w:hanging="360"/>
      </w:pPr>
      <w:rPr>
        <w:b/>
        <w:bCs/>
      </w:rPr>
    </w:lvl>
    <w:lvl w:ilvl="1" w:tplc="04090003">
      <w:start w:val="1"/>
      <w:numFmt w:val="bullet"/>
      <w:lvlText w:val="o"/>
      <w:lvlJc w:val="left"/>
      <w:pPr>
        <w:ind w:left="726" w:hanging="360"/>
      </w:pPr>
      <w:rPr>
        <w:rFonts w:ascii="Courier New" w:hAnsi="Courier New" w:cs="Courier New" w:hint="default"/>
      </w:rPr>
    </w:lvl>
    <w:lvl w:ilvl="2" w:tplc="04090005">
      <w:start w:val="1"/>
      <w:numFmt w:val="bullet"/>
      <w:lvlText w:val=""/>
      <w:lvlJc w:val="left"/>
      <w:pPr>
        <w:ind w:left="1446" w:hanging="360"/>
      </w:pPr>
      <w:rPr>
        <w:rFonts w:ascii="Wingdings" w:hAnsi="Wingdings" w:hint="default"/>
      </w:rPr>
    </w:lvl>
    <w:lvl w:ilvl="3" w:tplc="04090001">
      <w:start w:val="1"/>
      <w:numFmt w:val="bullet"/>
      <w:lvlText w:val=""/>
      <w:lvlJc w:val="left"/>
      <w:pPr>
        <w:ind w:left="2166" w:hanging="360"/>
      </w:pPr>
      <w:rPr>
        <w:rFonts w:ascii="Symbol" w:hAnsi="Symbol" w:hint="default"/>
      </w:rPr>
    </w:lvl>
    <w:lvl w:ilvl="4" w:tplc="04090003">
      <w:start w:val="1"/>
      <w:numFmt w:val="bullet"/>
      <w:lvlText w:val="o"/>
      <w:lvlJc w:val="left"/>
      <w:pPr>
        <w:ind w:left="2886" w:hanging="360"/>
      </w:pPr>
      <w:rPr>
        <w:rFonts w:ascii="Courier New" w:hAnsi="Courier New" w:cs="Courier New" w:hint="default"/>
      </w:rPr>
    </w:lvl>
    <w:lvl w:ilvl="5" w:tplc="04090005">
      <w:start w:val="1"/>
      <w:numFmt w:val="bullet"/>
      <w:lvlText w:val=""/>
      <w:lvlJc w:val="left"/>
      <w:pPr>
        <w:ind w:left="3606" w:hanging="360"/>
      </w:pPr>
      <w:rPr>
        <w:rFonts w:ascii="Wingdings" w:hAnsi="Wingdings" w:hint="default"/>
      </w:rPr>
    </w:lvl>
    <w:lvl w:ilvl="6" w:tplc="04090001">
      <w:start w:val="1"/>
      <w:numFmt w:val="bullet"/>
      <w:lvlText w:val=""/>
      <w:lvlJc w:val="left"/>
      <w:pPr>
        <w:ind w:left="4326" w:hanging="360"/>
      </w:pPr>
      <w:rPr>
        <w:rFonts w:ascii="Symbol" w:hAnsi="Symbol" w:hint="default"/>
      </w:rPr>
    </w:lvl>
    <w:lvl w:ilvl="7" w:tplc="04090003">
      <w:start w:val="1"/>
      <w:numFmt w:val="bullet"/>
      <w:lvlText w:val="o"/>
      <w:lvlJc w:val="left"/>
      <w:pPr>
        <w:ind w:left="5046" w:hanging="360"/>
      </w:pPr>
      <w:rPr>
        <w:rFonts w:ascii="Courier New" w:hAnsi="Courier New" w:cs="Courier New" w:hint="default"/>
      </w:rPr>
    </w:lvl>
    <w:lvl w:ilvl="8" w:tplc="04090005">
      <w:start w:val="1"/>
      <w:numFmt w:val="bullet"/>
      <w:lvlText w:val=""/>
      <w:lvlJc w:val="left"/>
      <w:pPr>
        <w:ind w:left="5766" w:hanging="360"/>
      </w:pPr>
      <w:rPr>
        <w:rFonts w:ascii="Wingdings" w:hAnsi="Wingdings" w:hint="default"/>
      </w:rPr>
    </w:lvl>
  </w:abstractNum>
  <w:abstractNum w:abstractNumId="11"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B8469C2"/>
    <w:multiLevelType w:val="hybridMultilevel"/>
    <w:tmpl w:val="76D2C268"/>
    <w:lvl w:ilvl="0" w:tplc="7C66BC54">
      <w:numFmt w:val="bullet"/>
      <w:lvlText w:val="-"/>
      <w:lvlJc w:val="left"/>
      <w:pPr>
        <w:ind w:left="720" w:hanging="360"/>
      </w:pPr>
      <w:rPr>
        <w:rFonts w:ascii="Calibri" w:eastAsia="SimSun"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15"/>
  </w:num>
  <w:num w:numId="2">
    <w:abstractNumId w:val="7"/>
    <w:lvlOverride w:ilvl="0">
      <w:startOverride w:val="1"/>
    </w:lvlOverride>
  </w:num>
  <w:num w:numId="3">
    <w:abstractNumId w:val="9"/>
  </w:num>
  <w:num w:numId="4">
    <w:abstractNumId w:val="16"/>
  </w:num>
  <w:num w:numId="5">
    <w:abstractNumId w:val="8"/>
  </w:num>
  <w:num w:numId="6">
    <w:abstractNumId w:val="6"/>
  </w:num>
  <w:num w:numId="7">
    <w:abstractNumId w:val="4"/>
  </w:num>
  <w:num w:numId="8">
    <w:abstractNumId w:val="12"/>
  </w:num>
  <w:num w:numId="9">
    <w:abstractNumId w:val="11"/>
  </w:num>
  <w:num w:numId="10">
    <w:abstractNumId w:val="5"/>
  </w:num>
  <w:num w:numId="11">
    <w:abstractNumId w:val="14"/>
  </w:num>
  <w:num w:numId="12">
    <w:abstractNumId w:val="13"/>
  </w:num>
  <w:num w:numId="13">
    <w:abstractNumId w:val="10"/>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963"/>
    <w:rsid w:val="000250B2"/>
    <w:rsid w:val="00040129"/>
    <w:rsid w:val="0008307C"/>
    <w:rsid w:val="00083361"/>
    <w:rsid w:val="00085E2E"/>
    <w:rsid w:val="000912B2"/>
    <w:rsid w:val="0009681E"/>
    <w:rsid w:val="000A008B"/>
    <w:rsid w:val="000B1C1B"/>
    <w:rsid w:val="000B6E38"/>
    <w:rsid w:val="000C5788"/>
    <w:rsid w:val="000C7908"/>
    <w:rsid w:val="000D2000"/>
    <w:rsid w:val="000E573B"/>
    <w:rsid w:val="000F1761"/>
    <w:rsid w:val="000F20A2"/>
    <w:rsid w:val="00104B05"/>
    <w:rsid w:val="00105DC1"/>
    <w:rsid w:val="00137A51"/>
    <w:rsid w:val="001405AD"/>
    <w:rsid w:val="001466E3"/>
    <w:rsid w:val="00147582"/>
    <w:rsid w:val="00152685"/>
    <w:rsid w:val="00155E2E"/>
    <w:rsid w:val="00163E88"/>
    <w:rsid w:val="00167BD8"/>
    <w:rsid w:val="001706C0"/>
    <w:rsid w:val="001950AE"/>
    <w:rsid w:val="0019683E"/>
    <w:rsid w:val="001A27B7"/>
    <w:rsid w:val="001A50DB"/>
    <w:rsid w:val="001C23C4"/>
    <w:rsid w:val="001E1B22"/>
    <w:rsid w:val="001F376B"/>
    <w:rsid w:val="0022331B"/>
    <w:rsid w:val="00237EC0"/>
    <w:rsid w:val="00261F55"/>
    <w:rsid w:val="00272BB0"/>
    <w:rsid w:val="002860F8"/>
    <w:rsid w:val="0028640A"/>
    <w:rsid w:val="002C7449"/>
    <w:rsid w:val="002D7282"/>
    <w:rsid w:val="002E24CE"/>
    <w:rsid w:val="002E4014"/>
    <w:rsid w:val="002F0502"/>
    <w:rsid w:val="003019D6"/>
    <w:rsid w:val="00301C7D"/>
    <w:rsid w:val="00306CC9"/>
    <w:rsid w:val="00311ECB"/>
    <w:rsid w:val="0033597E"/>
    <w:rsid w:val="0034565B"/>
    <w:rsid w:val="00350658"/>
    <w:rsid w:val="00366FFB"/>
    <w:rsid w:val="003754FF"/>
    <w:rsid w:val="0037750C"/>
    <w:rsid w:val="003850CD"/>
    <w:rsid w:val="003925B6"/>
    <w:rsid w:val="00397410"/>
    <w:rsid w:val="003C5B91"/>
    <w:rsid w:val="003E4048"/>
    <w:rsid w:val="00416945"/>
    <w:rsid w:val="00431DF9"/>
    <w:rsid w:val="00446887"/>
    <w:rsid w:val="004505DB"/>
    <w:rsid w:val="00450BD9"/>
    <w:rsid w:val="00452FD3"/>
    <w:rsid w:val="00453D41"/>
    <w:rsid w:val="00465EA3"/>
    <w:rsid w:val="004702DE"/>
    <w:rsid w:val="00472C4B"/>
    <w:rsid w:val="004A4249"/>
    <w:rsid w:val="004B4F44"/>
    <w:rsid w:val="004C0C9D"/>
    <w:rsid w:val="004D2E86"/>
    <w:rsid w:val="004F1439"/>
    <w:rsid w:val="004F3747"/>
    <w:rsid w:val="004F7D4B"/>
    <w:rsid w:val="00524617"/>
    <w:rsid w:val="00554E43"/>
    <w:rsid w:val="00563963"/>
    <w:rsid w:val="00564E74"/>
    <w:rsid w:val="00580B00"/>
    <w:rsid w:val="005A6B77"/>
    <w:rsid w:val="005B2843"/>
    <w:rsid w:val="005D2B82"/>
    <w:rsid w:val="00611098"/>
    <w:rsid w:val="0063090D"/>
    <w:rsid w:val="0063723C"/>
    <w:rsid w:val="00673A6C"/>
    <w:rsid w:val="00693251"/>
    <w:rsid w:val="006A61CA"/>
    <w:rsid w:val="006B105A"/>
    <w:rsid w:val="006B3588"/>
    <w:rsid w:val="006B4212"/>
    <w:rsid w:val="006B7C59"/>
    <w:rsid w:val="006C424B"/>
    <w:rsid w:val="006D7F0E"/>
    <w:rsid w:val="006E7BE1"/>
    <w:rsid w:val="006E7E3A"/>
    <w:rsid w:val="006F2693"/>
    <w:rsid w:val="00704E5F"/>
    <w:rsid w:val="00720E83"/>
    <w:rsid w:val="0073093C"/>
    <w:rsid w:val="007528CA"/>
    <w:rsid w:val="00765CCA"/>
    <w:rsid w:val="00771F6B"/>
    <w:rsid w:val="00777F4A"/>
    <w:rsid w:val="007A36B8"/>
    <w:rsid w:val="007A3D23"/>
    <w:rsid w:val="007A66FA"/>
    <w:rsid w:val="007B29D4"/>
    <w:rsid w:val="007C5B05"/>
    <w:rsid w:val="007D6313"/>
    <w:rsid w:val="007E1DE8"/>
    <w:rsid w:val="00831DCD"/>
    <w:rsid w:val="00832D0B"/>
    <w:rsid w:val="00833D88"/>
    <w:rsid w:val="0083424C"/>
    <w:rsid w:val="00843BB9"/>
    <w:rsid w:val="00865260"/>
    <w:rsid w:val="00867A3D"/>
    <w:rsid w:val="00887941"/>
    <w:rsid w:val="00894938"/>
    <w:rsid w:val="008A7983"/>
    <w:rsid w:val="008A7AA7"/>
    <w:rsid w:val="008B7121"/>
    <w:rsid w:val="008C592A"/>
    <w:rsid w:val="008C6864"/>
    <w:rsid w:val="008D0C63"/>
    <w:rsid w:val="008D1F9D"/>
    <w:rsid w:val="008D2D01"/>
    <w:rsid w:val="008F2F42"/>
    <w:rsid w:val="008F5BC8"/>
    <w:rsid w:val="00907C95"/>
    <w:rsid w:val="00916C12"/>
    <w:rsid w:val="00924850"/>
    <w:rsid w:val="00953BBA"/>
    <w:rsid w:val="009714B2"/>
    <w:rsid w:val="0097562D"/>
    <w:rsid w:val="00977BB0"/>
    <w:rsid w:val="00985ECC"/>
    <w:rsid w:val="00986F20"/>
    <w:rsid w:val="00992232"/>
    <w:rsid w:val="009B0270"/>
    <w:rsid w:val="009B6B47"/>
    <w:rsid w:val="009C173E"/>
    <w:rsid w:val="009C3981"/>
    <w:rsid w:val="009E17CC"/>
    <w:rsid w:val="009F0447"/>
    <w:rsid w:val="009F4012"/>
    <w:rsid w:val="00A02840"/>
    <w:rsid w:val="00A03A63"/>
    <w:rsid w:val="00A14489"/>
    <w:rsid w:val="00A148C4"/>
    <w:rsid w:val="00A5182F"/>
    <w:rsid w:val="00A63256"/>
    <w:rsid w:val="00A662B4"/>
    <w:rsid w:val="00A6785D"/>
    <w:rsid w:val="00A7482D"/>
    <w:rsid w:val="00A9056F"/>
    <w:rsid w:val="00A9564F"/>
    <w:rsid w:val="00AA6BBD"/>
    <w:rsid w:val="00AB185D"/>
    <w:rsid w:val="00AB6B91"/>
    <w:rsid w:val="00AD135C"/>
    <w:rsid w:val="00AF53BB"/>
    <w:rsid w:val="00B04533"/>
    <w:rsid w:val="00B23469"/>
    <w:rsid w:val="00B424A5"/>
    <w:rsid w:val="00B45647"/>
    <w:rsid w:val="00B577EF"/>
    <w:rsid w:val="00B7533A"/>
    <w:rsid w:val="00B85DDF"/>
    <w:rsid w:val="00B9305C"/>
    <w:rsid w:val="00B95739"/>
    <w:rsid w:val="00BC3D9B"/>
    <w:rsid w:val="00BC6294"/>
    <w:rsid w:val="00BD615D"/>
    <w:rsid w:val="00BE7818"/>
    <w:rsid w:val="00BF2DF7"/>
    <w:rsid w:val="00C06072"/>
    <w:rsid w:val="00C14E73"/>
    <w:rsid w:val="00C17D7E"/>
    <w:rsid w:val="00C204F2"/>
    <w:rsid w:val="00C51EA1"/>
    <w:rsid w:val="00C53D94"/>
    <w:rsid w:val="00C62CD1"/>
    <w:rsid w:val="00C73D7B"/>
    <w:rsid w:val="00CB37B7"/>
    <w:rsid w:val="00CE10C2"/>
    <w:rsid w:val="00CE2CA3"/>
    <w:rsid w:val="00CF44AC"/>
    <w:rsid w:val="00CF574D"/>
    <w:rsid w:val="00D0332D"/>
    <w:rsid w:val="00D16BEC"/>
    <w:rsid w:val="00D22B36"/>
    <w:rsid w:val="00D27930"/>
    <w:rsid w:val="00D309B2"/>
    <w:rsid w:val="00D749E0"/>
    <w:rsid w:val="00D83BA8"/>
    <w:rsid w:val="00D9106D"/>
    <w:rsid w:val="00D96991"/>
    <w:rsid w:val="00DA6FD5"/>
    <w:rsid w:val="00DB5A6C"/>
    <w:rsid w:val="00DB600F"/>
    <w:rsid w:val="00DD084D"/>
    <w:rsid w:val="00DF7973"/>
    <w:rsid w:val="00E17E30"/>
    <w:rsid w:val="00E42828"/>
    <w:rsid w:val="00E42B1F"/>
    <w:rsid w:val="00E6378F"/>
    <w:rsid w:val="00E7149D"/>
    <w:rsid w:val="00E807A9"/>
    <w:rsid w:val="00E91C04"/>
    <w:rsid w:val="00EA085F"/>
    <w:rsid w:val="00EF376E"/>
    <w:rsid w:val="00F00FB5"/>
    <w:rsid w:val="00F155E7"/>
    <w:rsid w:val="00F22944"/>
    <w:rsid w:val="00F320FC"/>
    <w:rsid w:val="00F34A36"/>
    <w:rsid w:val="00F361AE"/>
    <w:rsid w:val="00F46498"/>
    <w:rsid w:val="00F532B3"/>
    <w:rsid w:val="00F55550"/>
    <w:rsid w:val="00F73252"/>
    <w:rsid w:val="00F853A0"/>
    <w:rsid w:val="00FA1AC1"/>
    <w:rsid w:val="00FA63C0"/>
    <w:rsid w:val="00FC258E"/>
    <w:rsid w:val="00FD2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51CB82-93C2-4B04-A77D-1D02D10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link w:val="BDTNormalChar"/>
    <w:uiPriority w:val="99"/>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34565B"/>
    <w:pPr>
      <w:tabs>
        <w:tab w:val="right" w:pos="9072"/>
      </w:tabs>
      <w:jc w:val="center"/>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aliases w:val="CEO_Hyperlink,超级链接"/>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opening0">
    <w:name w:val="bdtopening"/>
    <w:basedOn w:val="Normal"/>
    <w:rsid w:val="00147582"/>
    <w:pPr>
      <w:spacing w:before="100" w:beforeAutospacing="1" w:after="100" w:afterAutospacing="1"/>
    </w:pPr>
    <w:rPr>
      <w:rFonts w:ascii="Times New Roman" w:eastAsia="Times New Roman" w:hAnsi="Times New Roman" w:cs="Times New Roman"/>
      <w:sz w:val="24"/>
      <w:szCs w:val="24"/>
    </w:rPr>
  </w:style>
  <w:style w:type="paragraph" w:customStyle="1" w:styleId="bdtnormal0">
    <w:name w:val="bdtnormal"/>
    <w:basedOn w:val="Normal"/>
    <w:rsid w:val="00147582"/>
    <w:pPr>
      <w:spacing w:before="100" w:beforeAutospacing="1" w:after="100" w:afterAutospacing="1"/>
    </w:pPr>
    <w:rPr>
      <w:rFonts w:ascii="Times New Roman" w:eastAsia="Times New Roman" w:hAnsi="Times New Roman" w:cs="Times New Roman"/>
      <w:sz w:val="24"/>
      <w:szCs w:val="24"/>
    </w:rPr>
  </w:style>
  <w:style w:type="character" w:customStyle="1" w:styleId="CEONormalCharChar">
    <w:name w:val="CEO_Normal Char Char"/>
    <w:basedOn w:val="DefaultParagraphFont"/>
    <w:link w:val="CEONormal"/>
    <w:uiPriority w:val="99"/>
    <w:rsid w:val="002F0502"/>
    <w:rPr>
      <w:rFonts w:eastAsia="SimSun"/>
      <w:lang w:val="en-GB" w:eastAsia="en-US"/>
    </w:rPr>
  </w:style>
  <w:style w:type="paragraph" w:customStyle="1" w:styleId="CEONormal">
    <w:name w:val="CEO_Normal"/>
    <w:link w:val="CEONormalCharChar"/>
    <w:uiPriority w:val="99"/>
    <w:rsid w:val="002F0502"/>
    <w:pPr>
      <w:spacing w:before="120" w:after="120"/>
    </w:pPr>
    <w:rPr>
      <w:rFonts w:eastAsia="SimSun"/>
      <w:lang w:val="en-GB" w:eastAsia="en-US"/>
    </w:rPr>
  </w:style>
  <w:style w:type="paragraph" w:customStyle="1" w:styleId="CEOIndent1-123">
    <w:name w:val="CEO_Indent1-123"/>
    <w:basedOn w:val="Normal"/>
    <w:rsid w:val="002F0502"/>
    <w:pPr>
      <w:tabs>
        <w:tab w:val="num" w:pos="927"/>
      </w:tabs>
      <w:spacing w:before="60" w:after="60"/>
      <w:ind w:left="927" w:right="709" w:hanging="360"/>
    </w:pPr>
    <w:rPr>
      <w:rFonts w:ascii="Verdana" w:hAnsi="Verdana" w:cs="Times New Roman"/>
      <w:sz w:val="18"/>
      <w:szCs w:val="20"/>
    </w:rPr>
  </w:style>
  <w:style w:type="character" w:customStyle="1" w:styleId="BDTNormalChar">
    <w:name w:val="BDT_Normal Char"/>
    <w:basedOn w:val="CEONormalCharChar"/>
    <w:link w:val="BDTNormal"/>
    <w:uiPriority w:val="99"/>
    <w:locked/>
    <w:rsid w:val="002F0502"/>
    <w:rPr>
      <w:rFonts w:eastAsia="SimSun" w:cs="Traditional Arabic"/>
      <w:szCs w:val="30"/>
      <w:lang w:val="es-ES" w:eastAsia="en-US"/>
    </w:rPr>
  </w:style>
  <w:style w:type="paragraph" w:styleId="ListParagraph">
    <w:name w:val="List Paragraph"/>
    <w:basedOn w:val="Normal"/>
    <w:link w:val="ListParagraphChar"/>
    <w:uiPriority w:val="34"/>
    <w:qFormat/>
    <w:rsid w:val="004F7D4B"/>
    <w:pPr>
      <w:ind w:left="720"/>
      <w:contextualSpacing/>
    </w:pPr>
  </w:style>
  <w:style w:type="paragraph" w:styleId="Header">
    <w:name w:val="header"/>
    <w:basedOn w:val="Normal"/>
    <w:link w:val="HeaderChar"/>
    <w:uiPriority w:val="99"/>
    <w:unhideWhenUsed/>
    <w:locked/>
    <w:rsid w:val="004F7D4B"/>
    <w:pPr>
      <w:tabs>
        <w:tab w:val="center" w:pos="4680"/>
        <w:tab w:val="right" w:pos="9360"/>
      </w:tabs>
      <w:spacing w:before="0" w:after="0"/>
    </w:pPr>
  </w:style>
  <w:style w:type="character" w:customStyle="1" w:styleId="HeaderChar">
    <w:name w:val="Header Char"/>
    <w:basedOn w:val="DefaultParagraphFont"/>
    <w:link w:val="Header"/>
    <w:uiPriority w:val="99"/>
    <w:rsid w:val="004F7D4B"/>
    <w:rPr>
      <w:rFonts w:eastAsia="SimSun" w:cs="Traditional Arabic"/>
      <w:szCs w:val="30"/>
      <w:lang w:eastAsia="en-US"/>
    </w:rPr>
  </w:style>
  <w:style w:type="paragraph" w:styleId="NoSpacing">
    <w:name w:val="No Spacing"/>
    <w:uiPriority w:val="1"/>
    <w:qFormat/>
    <w:rsid w:val="007A3D23"/>
    <w:rPr>
      <w:rFonts w:eastAsia="SimSun" w:cs="Traditional Arabic"/>
      <w:szCs w:val="30"/>
      <w:lang w:eastAsia="en-US"/>
    </w:rPr>
  </w:style>
  <w:style w:type="table" w:styleId="TableGrid">
    <w:name w:val="Table Grid"/>
    <w:basedOn w:val="TableNormal"/>
    <w:uiPriority w:val="59"/>
    <w:locked/>
    <w:rsid w:val="006E7E3A"/>
    <w:rPr>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7F0E"/>
    <w:rPr>
      <w:rFonts w:eastAsia="SimSun" w:cs="Traditional Arabic"/>
      <w:szCs w:val="30"/>
      <w:lang w:eastAsia="en-US"/>
    </w:rPr>
  </w:style>
  <w:style w:type="character" w:styleId="Strong">
    <w:name w:val="Strong"/>
    <w:basedOn w:val="DefaultParagraphFont"/>
    <w:uiPriority w:val="22"/>
    <w:qFormat/>
    <w:locked/>
    <w:rsid w:val="006D7F0E"/>
    <w:rPr>
      <w:b/>
      <w:bCs/>
    </w:rPr>
  </w:style>
  <w:style w:type="paragraph" w:customStyle="1" w:styleId="CEOHeading1Underlined">
    <w:name w:val="CEO_Heading 1_Underlined"/>
    <w:basedOn w:val="Normal"/>
    <w:link w:val="CEOHeading1UnderlinedChar"/>
    <w:rsid w:val="00416945"/>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416945"/>
    <w:rPr>
      <w:rFonts w:ascii="Verdana" w:eastAsia="SimSun" w:hAnsi="Verdana" w:cs="Times New Roman Bold"/>
      <w:b/>
      <w:bCs/>
      <w:sz w:val="19"/>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480949">
      <w:bodyDiv w:val="1"/>
      <w:marLeft w:val="0"/>
      <w:marRight w:val="0"/>
      <w:marTop w:val="0"/>
      <w:marBottom w:val="0"/>
      <w:divBdr>
        <w:top w:val="none" w:sz="0" w:space="0" w:color="auto"/>
        <w:left w:val="none" w:sz="0" w:space="0" w:color="auto"/>
        <w:bottom w:val="none" w:sz="0" w:space="0" w:color="auto"/>
        <w:right w:val="none" w:sz="0" w:space="0" w:color="auto"/>
      </w:divBdr>
    </w:div>
    <w:div w:id="1546408266">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CA-CIR-00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net3/ITU-D/meetings/registration/" TargetMode="External"/><Relationship Id="rId4" Type="http://schemas.openxmlformats.org/officeDocument/2006/relationships/settings" Target="settings.xml"/><Relationship Id="rId9" Type="http://schemas.openxmlformats.org/officeDocument/2006/relationships/hyperlink" Target="http://www.itu.int/net3/ITU-D/meetings/registratio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1FA17-937A-4B58-B32B-A32C0E5B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Efrem Yosef</dc:creator>
  <cp:lastModifiedBy>Baik, Aeree</cp:lastModifiedBy>
  <cp:revision>5</cp:revision>
  <cp:lastPrinted>2017-12-18T10:21:00Z</cp:lastPrinted>
  <dcterms:created xsi:type="dcterms:W3CDTF">2018-01-17T10:52:00Z</dcterms:created>
  <dcterms:modified xsi:type="dcterms:W3CDTF">2018-01-18T15:53:00Z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