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2"/>
        <w:gridCol w:w="3247"/>
      </w:tblGrid>
      <w:tr w:rsidR="00C5389F" w:rsidTr="001455B5">
        <w:tc>
          <w:tcPr>
            <w:tcW w:w="1430" w:type="dxa"/>
            <w:tcBorders>
              <w:bottom w:val="single" w:sz="12" w:space="0" w:color="auto"/>
            </w:tcBorders>
          </w:tcPr>
          <w:p w:rsidR="002D6488" w:rsidRDefault="002D6488" w:rsidP="00632E1A">
            <w:pPr>
              <w:pStyle w:val="Priorityarea"/>
              <w:rPr>
                <w:rtl/>
              </w:rPr>
            </w:pPr>
            <w:r w:rsidRPr="00CC1F10">
              <w:rPr>
                <w:noProof/>
                <w:lang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02" w:type="dxa"/>
            <w:tcBorders>
              <w:bottom w:val="single" w:sz="12" w:space="0" w:color="auto"/>
            </w:tcBorders>
          </w:tcPr>
          <w:p w:rsidR="002D6488" w:rsidRPr="002D6488" w:rsidRDefault="002D6488" w:rsidP="001455B5">
            <w:pPr>
              <w:spacing w:before="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1455B5">
            <w:pPr>
              <w:spacing w:before="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007"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5389F" w:rsidTr="001455B5">
        <w:tc>
          <w:tcPr>
            <w:tcW w:w="1430" w:type="dxa"/>
            <w:tcBorders>
              <w:top w:val="single" w:sz="12" w:space="0" w:color="auto"/>
            </w:tcBorders>
          </w:tcPr>
          <w:p w:rsidR="002D6488" w:rsidRDefault="002D6488" w:rsidP="001455B5">
            <w:pPr>
              <w:spacing w:before="0" w:line="300" w:lineRule="exact"/>
              <w:rPr>
                <w:rtl/>
                <w:lang w:bidi="ar-EG"/>
              </w:rPr>
            </w:pPr>
          </w:p>
        </w:tc>
        <w:tc>
          <w:tcPr>
            <w:tcW w:w="5202" w:type="dxa"/>
            <w:tcBorders>
              <w:top w:val="single" w:sz="12" w:space="0" w:color="auto"/>
            </w:tcBorders>
          </w:tcPr>
          <w:p w:rsidR="002D6488" w:rsidRDefault="002D6488" w:rsidP="001455B5">
            <w:pPr>
              <w:spacing w:before="0" w:line="300" w:lineRule="exact"/>
              <w:rPr>
                <w:rtl/>
                <w:lang w:bidi="ar-EG"/>
              </w:rPr>
            </w:pPr>
          </w:p>
        </w:tc>
        <w:tc>
          <w:tcPr>
            <w:tcW w:w="3007" w:type="dxa"/>
            <w:tcBorders>
              <w:top w:val="single" w:sz="12" w:space="0" w:color="auto"/>
            </w:tcBorders>
          </w:tcPr>
          <w:p w:rsidR="002D6488" w:rsidRDefault="002D6488" w:rsidP="001455B5">
            <w:pPr>
              <w:spacing w:before="0" w:line="300" w:lineRule="exact"/>
              <w:rPr>
                <w:rtl/>
                <w:lang w:bidi="ar-EG"/>
              </w:rPr>
            </w:pPr>
          </w:p>
        </w:tc>
      </w:tr>
      <w:tr w:rsidR="00C5389F" w:rsidTr="001455B5">
        <w:tc>
          <w:tcPr>
            <w:tcW w:w="6632" w:type="dxa"/>
            <w:gridSpan w:val="2"/>
          </w:tcPr>
          <w:p w:rsidR="001F0DEF" w:rsidRPr="00250480" w:rsidRDefault="001F0DEF" w:rsidP="00125E03">
            <w:pPr>
              <w:pStyle w:val="Committee"/>
              <w:bidi/>
              <w:spacing w:before="20" w:after="20" w:line="280" w:lineRule="exact"/>
              <w:rPr>
                <w:rFonts w:asciiTheme="minorHAnsi" w:hAnsiTheme="minorHAnsi"/>
                <w:rtl/>
                <w:lang w:bidi="ar-EG"/>
              </w:rPr>
            </w:pPr>
            <w:r w:rsidRPr="00250480">
              <w:rPr>
                <w:rFonts w:asciiTheme="minorHAnsi" w:hAnsiTheme="minorHAnsi"/>
                <w:rtl/>
              </w:rPr>
              <w:t>الجلسة العامة</w:t>
            </w:r>
          </w:p>
        </w:tc>
        <w:tc>
          <w:tcPr>
            <w:tcW w:w="3007" w:type="dxa"/>
          </w:tcPr>
          <w:p w:rsidR="001F0DEF" w:rsidRPr="00250480" w:rsidRDefault="001F0DEF" w:rsidP="00125E03">
            <w:pPr>
              <w:spacing w:before="20" w:after="20" w:line="280" w:lineRule="exact"/>
              <w:jc w:val="left"/>
              <w:rPr>
                <w:rFonts w:asciiTheme="minorHAnsi" w:hAnsiTheme="minorHAnsi"/>
                <w:b/>
                <w:bCs/>
                <w:lang w:val="fr-FR"/>
              </w:rPr>
            </w:pPr>
            <w:r w:rsidRPr="00250480">
              <w:rPr>
                <w:rFonts w:eastAsia="SimSun"/>
                <w:b/>
                <w:bCs/>
                <w:rtl/>
              </w:rPr>
              <w:t xml:space="preserve">الوثيقة </w:t>
            </w:r>
            <w:r w:rsidR="00125E03" w:rsidRPr="00250480">
              <w:rPr>
                <w:rFonts w:eastAsia="SimSun"/>
                <w:b/>
                <w:bCs/>
                <w:lang w:val="en-GB"/>
              </w:rPr>
              <w:t>WTDC-17/49-A</w:t>
            </w:r>
          </w:p>
        </w:tc>
      </w:tr>
      <w:tr w:rsidR="00C5389F" w:rsidTr="001455B5">
        <w:tc>
          <w:tcPr>
            <w:tcW w:w="6632" w:type="dxa"/>
            <w:gridSpan w:val="2"/>
          </w:tcPr>
          <w:p w:rsidR="001F0DEF" w:rsidRPr="00250480" w:rsidRDefault="001F0DEF" w:rsidP="00125E03">
            <w:pPr>
              <w:spacing w:before="20" w:after="20" w:line="280" w:lineRule="exact"/>
              <w:rPr>
                <w:rFonts w:asciiTheme="minorHAnsi" w:hAnsiTheme="minorHAnsi"/>
                <w:b/>
                <w:bCs/>
                <w:rtl/>
                <w:lang w:bidi="ar-EG"/>
              </w:rPr>
            </w:pPr>
          </w:p>
        </w:tc>
        <w:tc>
          <w:tcPr>
            <w:tcW w:w="3007" w:type="dxa"/>
          </w:tcPr>
          <w:p w:rsidR="001F0DEF" w:rsidRPr="00250480" w:rsidRDefault="001F0DEF" w:rsidP="00125E03">
            <w:pPr>
              <w:spacing w:before="20" w:after="20" w:line="280" w:lineRule="exact"/>
              <w:rPr>
                <w:rFonts w:asciiTheme="minorHAnsi" w:hAnsiTheme="minorHAnsi"/>
                <w:b/>
                <w:bCs/>
                <w:rtl/>
                <w:lang w:val="fr-FR"/>
              </w:rPr>
            </w:pPr>
            <w:r w:rsidRPr="00250480">
              <w:rPr>
                <w:rFonts w:eastAsia="SimSun"/>
                <w:b/>
                <w:bCs/>
              </w:rPr>
              <w:t>27</w:t>
            </w:r>
            <w:r w:rsidRPr="00250480">
              <w:rPr>
                <w:rFonts w:eastAsia="SimSun"/>
                <w:b/>
                <w:bCs/>
                <w:rtl/>
              </w:rPr>
              <w:t xml:space="preserve"> سبتمبر </w:t>
            </w:r>
            <w:r w:rsidRPr="00250480">
              <w:rPr>
                <w:rFonts w:eastAsia="SimSun"/>
                <w:b/>
                <w:bCs/>
              </w:rPr>
              <w:t>2017</w:t>
            </w:r>
          </w:p>
        </w:tc>
      </w:tr>
      <w:tr w:rsidR="00C5389F" w:rsidTr="001455B5">
        <w:tc>
          <w:tcPr>
            <w:tcW w:w="6632" w:type="dxa"/>
            <w:gridSpan w:val="2"/>
          </w:tcPr>
          <w:p w:rsidR="001F0DEF" w:rsidRPr="00250480" w:rsidRDefault="001F0DEF" w:rsidP="00125E03">
            <w:pPr>
              <w:spacing w:before="20" w:after="20" w:line="280" w:lineRule="exact"/>
              <w:rPr>
                <w:rFonts w:asciiTheme="minorHAnsi" w:hAnsiTheme="minorHAnsi"/>
                <w:b/>
                <w:bCs/>
                <w:rtl/>
                <w:lang w:bidi="ar-EG"/>
              </w:rPr>
            </w:pPr>
          </w:p>
        </w:tc>
        <w:tc>
          <w:tcPr>
            <w:tcW w:w="3007" w:type="dxa"/>
          </w:tcPr>
          <w:p w:rsidR="001F0DEF" w:rsidRPr="00250480" w:rsidRDefault="001F0DEF" w:rsidP="00125E03">
            <w:pPr>
              <w:spacing w:before="20" w:after="20" w:line="280" w:lineRule="exact"/>
              <w:rPr>
                <w:rFonts w:asciiTheme="minorHAnsi" w:hAnsiTheme="minorHAnsi"/>
                <w:b/>
                <w:bCs/>
                <w:rtl/>
              </w:rPr>
            </w:pPr>
            <w:r w:rsidRPr="00250480">
              <w:rPr>
                <w:rFonts w:asciiTheme="minorHAnsi" w:hAnsiTheme="minorHAnsi"/>
                <w:b/>
                <w:bCs/>
                <w:rtl/>
              </w:rPr>
              <w:t>الأصل: بالإنكليزية</w:t>
            </w:r>
          </w:p>
        </w:tc>
      </w:tr>
      <w:tr w:rsidR="001F0DEF" w:rsidTr="001455B5">
        <w:tc>
          <w:tcPr>
            <w:tcW w:w="9639" w:type="dxa"/>
            <w:gridSpan w:val="3"/>
          </w:tcPr>
          <w:p w:rsidR="001F0DEF" w:rsidRPr="00F82DE1" w:rsidRDefault="001F0DEF" w:rsidP="00B7767B">
            <w:pPr>
              <w:pStyle w:val="Source"/>
              <w:spacing w:before="240"/>
              <w:rPr>
                <w:rtl/>
              </w:rPr>
            </w:pPr>
            <w:r>
              <w:rPr>
                <w:rtl/>
              </w:rPr>
              <w:t>كندا</w:t>
            </w:r>
          </w:p>
        </w:tc>
      </w:tr>
      <w:tr w:rsidR="001F0DEF" w:rsidTr="001455B5">
        <w:tc>
          <w:tcPr>
            <w:tcW w:w="9639" w:type="dxa"/>
            <w:gridSpan w:val="3"/>
          </w:tcPr>
          <w:p w:rsidR="001F0DEF" w:rsidRPr="002335F3" w:rsidRDefault="000705B2" w:rsidP="00B7767B">
            <w:pPr>
              <w:pStyle w:val="Title1"/>
              <w:keepNext w:val="0"/>
              <w:keepLines w:val="0"/>
              <w:tabs>
                <w:tab w:val="clear" w:pos="567"/>
                <w:tab w:val="clear" w:pos="1701"/>
                <w:tab w:val="clear" w:pos="2835"/>
                <w:tab w:val="left" w:pos="1871"/>
              </w:tabs>
              <w:overflowPunct w:val="0"/>
              <w:autoSpaceDE w:val="0"/>
              <w:autoSpaceDN w:val="0"/>
              <w:adjustRightInd w:val="0"/>
              <w:textAlignment w:val="baseline"/>
              <w:rPr>
                <w:rtl/>
              </w:rPr>
            </w:pPr>
            <w:r w:rsidRPr="002335F3">
              <w:rPr>
                <w:rFonts w:hint="cs"/>
                <w:rtl/>
              </w:rPr>
              <w:t>تمكين المرأة م</w:t>
            </w:r>
            <w:r w:rsidR="00961C1B" w:rsidRPr="002335F3">
              <w:rPr>
                <w:rFonts w:hint="cs"/>
                <w:rtl/>
              </w:rPr>
              <w:t>ن</w:t>
            </w:r>
            <w:r w:rsidRPr="002335F3">
              <w:rPr>
                <w:rFonts w:hint="cs"/>
                <w:rtl/>
              </w:rPr>
              <w:t xml:space="preserve"> خلال الإنترنت</w:t>
            </w:r>
          </w:p>
        </w:tc>
      </w:tr>
      <w:tr w:rsidR="00744E36" w:rsidTr="001455B5">
        <w:tc>
          <w:tcPr>
            <w:tcW w:w="9639" w:type="dxa"/>
            <w:gridSpan w:val="3"/>
          </w:tcPr>
          <w:p w:rsidR="00744E36" w:rsidRPr="00961C1B" w:rsidRDefault="00744E36" w:rsidP="00B7767B">
            <w:pPr>
              <w:pStyle w:val="Title2"/>
              <w:keepNext w:val="0"/>
              <w:keepLines w:val="0"/>
              <w:tabs>
                <w:tab w:val="clear" w:pos="567"/>
                <w:tab w:val="clear" w:pos="1701"/>
                <w:tab w:val="clear" w:pos="2835"/>
                <w:tab w:val="left" w:pos="1871"/>
              </w:tabs>
              <w:spacing w:before="240"/>
            </w:pPr>
          </w:p>
        </w:tc>
      </w:tr>
      <w:tr w:rsidR="00916411" w:rsidTr="001455B5">
        <w:tc>
          <w:tcPr>
            <w:tcW w:w="9639" w:type="dxa"/>
            <w:gridSpan w:val="3"/>
          </w:tcPr>
          <w:p w:rsidR="00916411" w:rsidRDefault="00916411" w:rsidP="00B7767B">
            <w:pPr>
              <w:pStyle w:val="Agendaitem"/>
              <w:spacing w:before="0"/>
            </w:pPr>
          </w:p>
        </w:tc>
      </w:tr>
      <w:tr w:rsidR="004559B0" w:rsidRPr="00C5389F">
        <w:tc>
          <w:tcPr>
            <w:tcW w:w="10031" w:type="dxa"/>
            <w:gridSpan w:val="3"/>
            <w:tcBorders>
              <w:top w:val="single" w:sz="4" w:space="0" w:color="auto"/>
              <w:left w:val="single" w:sz="4" w:space="0" w:color="auto"/>
              <w:bottom w:val="single" w:sz="4" w:space="0" w:color="auto"/>
              <w:right w:val="single" w:sz="4" w:space="0" w:color="auto"/>
            </w:tcBorders>
          </w:tcPr>
          <w:p w:rsidR="00B7767B" w:rsidRDefault="00085FCF" w:rsidP="00B7767B">
            <w:pPr>
              <w:tabs>
                <w:tab w:val="clear" w:pos="1134"/>
                <w:tab w:val="left" w:pos="1451"/>
                <w:tab w:val="left" w:pos="1876"/>
              </w:tabs>
              <w:rPr>
                <w:rFonts w:eastAsia="SimSun"/>
                <w:b/>
                <w:bCs/>
                <w:rtl/>
              </w:rPr>
            </w:pPr>
            <w:r w:rsidRPr="00C5389F">
              <w:rPr>
                <w:rFonts w:eastAsia="SimSun"/>
                <w:b/>
                <w:bCs/>
                <w:rtl/>
              </w:rPr>
              <w:t>مجال الأولوية:</w:t>
            </w:r>
          </w:p>
          <w:p w:rsidR="004559B0" w:rsidRPr="002335F3" w:rsidRDefault="00C5389F" w:rsidP="00B7767B">
            <w:pPr>
              <w:tabs>
                <w:tab w:val="clear" w:pos="1134"/>
                <w:tab w:val="left" w:pos="1451"/>
                <w:tab w:val="left" w:pos="1876"/>
              </w:tabs>
              <w:ind w:left="794" w:hanging="794"/>
            </w:pPr>
            <w:r w:rsidRPr="002335F3">
              <w:rPr>
                <w:rFonts w:eastAsia="SimSun" w:hint="cs"/>
                <w:rtl/>
              </w:rPr>
              <w:t>-</w:t>
            </w:r>
            <w:r w:rsidRPr="002335F3">
              <w:rPr>
                <w:rFonts w:eastAsia="SimSun"/>
                <w:rtl/>
              </w:rPr>
              <w:tab/>
            </w:r>
            <w:r w:rsidR="000705B2" w:rsidRPr="002335F3">
              <w:rPr>
                <w:rFonts w:eastAsia="SimSun" w:hint="cs"/>
                <w:rtl/>
              </w:rPr>
              <w:t>مقترحات أخرى</w:t>
            </w:r>
          </w:p>
          <w:p w:rsidR="004559B0" w:rsidRPr="00C5389F" w:rsidRDefault="00085FCF" w:rsidP="006B2C62">
            <w:r w:rsidRPr="00C5389F">
              <w:rPr>
                <w:rFonts w:eastAsia="SimSun"/>
                <w:b/>
                <w:bCs/>
                <w:rtl/>
              </w:rPr>
              <w:t>ملخص:</w:t>
            </w:r>
          </w:p>
          <w:p w:rsidR="004559B0" w:rsidRPr="00C5389F" w:rsidRDefault="000705B2" w:rsidP="006B2C62">
            <w:pPr>
              <w:rPr>
                <w:rtl/>
              </w:rPr>
            </w:pPr>
            <w:r>
              <w:rPr>
                <w:rFonts w:hint="cs"/>
                <w:rtl/>
              </w:rPr>
              <w:t xml:space="preserve">يرمي برنامج الاقتصادات </w:t>
            </w:r>
            <w:r w:rsidR="00E06226">
              <w:rPr>
                <w:rFonts w:hint="cs"/>
                <w:rtl/>
              </w:rPr>
              <w:t>الموصولة شبكياً</w:t>
            </w:r>
            <w:r>
              <w:rPr>
                <w:rFonts w:hint="cs"/>
                <w:rtl/>
              </w:rPr>
              <w:t xml:space="preserve"> التابع </w:t>
            </w:r>
            <w:r w:rsidR="00E06226">
              <w:rPr>
                <w:rFonts w:hint="cs"/>
                <w:rtl/>
              </w:rPr>
              <w:t>للمركز الدولي للبحوث الإنمائية</w:t>
            </w:r>
            <w:r>
              <w:rPr>
                <w:rFonts w:hint="cs"/>
                <w:rtl/>
              </w:rPr>
              <w:t xml:space="preserve"> في كندا </w:t>
            </w:r>
            <w:r>
              <w:t>(IDRC)</w:t>
            </w:r>
            <w:r>
              <w:rPr>
                <w:rFonts w:hint="cs"/>
                <w:rtl/>
              </w:rPr>
              <w:t xml:space="preserve"> إلى دعم تحسين الن</w:t>
            </w:r>
            <w:r w:rsidR="006B2C62">
              <w:rPr>
                <w:rFonts w:hint="cs"/>
                <w:rtl/>
              </w:rPr>
              <w:t>تائج المتصلة بالمساواة بين الجن</w:t>
            </w:r>
            <w:r>
              <w:rPr>
                <w:rFonts w:hint="cs"/>
                <w:rtl/>
              </w:rPr>
              <w:t>سين من خلال التكنولوجيا والتنمية في ثلاث</w:t>
            </w:r>
            <w:r w:rsidR="00E06226">
              <w:rPr>
                <w:rFonts w:hint="cs"/>
                <w:rtl/>
              </w:rPr>
              <w:t>ة</w:t>
            </w:r>
            <w:r>
              <w:rPr>
                <w:rFonts w:hint="cs"/>
                <w:rtl/>
              </w:rPr>
              <w:t xml:space="preserve"> مجالات ذات صلة</w:t>
            </w:r>
            <w:r w:rsidR="00C5389F" w:rsidRPr="00C5389F">
              <w:rPr>
                <w:rFonts w:hint="cs"/>
                <w:rtl/>
              </w:rPr>
              <w:t>:</w:t>
            </w:r>
          </w:p>
          <w:p w:rsidR="00C5389F" w:rsidRPr="00C5389F" w:rsidRDefault="00C5389F" w:rsidP="003C19A7">
            <w:pPr>
              <w:pStyle w:val="enumlev1"/>
              <w:rPr>
                <w:rtl/>
                <w:lang w:bidi="ar-EG"/>
              </w:rPr>
            </w:pPr>
            <w:r w:rsidRPr="00C5389F">
              <w:t>(1</w:t>
            </w:r>
            <w:r w:rsidRPr="00C5389F">
              <w:rPr>
                <w:rtl/>
                <w:lang w:bidi="ar-EG"/>
              </w:rPr>
              <w:tab/>
            </w:r>
            <w:r w:rsidR="00E06226">
              <w:rPr>
                <w:rFonts w:hint="cs"/>
                <w:rtl/>
                <w:lang w:bidi="ar-EG"/>
              </w:rPr>
              <w:t xml:space="preserve">تعزيز </w:t>
            </w:r>
            <w:r w:rsidR="003C19A7">
              <w:rPr>
                <w:rFonts w:hint="cs"/>
                <w:rtl/>
                <w:lang w:bidi="ar-EG"/>
              </w:rPr>
              <w:t>الحقوق و</w:t>
            </w:r>
            <w:r w:rsidR="00E06226">
              <w:rPr>
                <w:rFonts w:hint="cs"/>
                <w:rtl/>
                <w:lang w:bidi="ar-EG"/>
              </w:rPr>
              <w:t>السياسات</w:t>
            </w:r>
            <w:r w:rsidR="00132C9F">
              <w:rPr>
                <w:rFonts w:hint="cs"/>
                <w:rtl/>
                <w:lang w:bidi="ar-EG"/>
              </w:rPr>
              <w:t xml:space="preserve"> العامة</w:t>
            </w:r>
            <w:r w:rsidR="00E06226">
              <w:rPr>
                <w:rFonts w:hint="cs"/>
                <w:rtl/>
                <w:lang w:bidi="ar-EG"/>
              </w:rPr>
              <w:t xml:space="preserve"> </w:t>
            </w:r>
            <w:r w:rsidR="009836DB">
              <w:rPr>
                <w:rFonts w:hint="cs"/>
                <w:rtl/>
                <w:lang w:bidi="ar-EG"/>
              </w:rPr>
              <w:t>المناصرة</w:t>
            </w:r>
            <w:r w:rsidR="00E06226">
              <w:rPr>
                <w:rFonts w:hint="cs"/>
                <w:rtl/>
                <w:lang w:bidi="ar-EG"/>
              </w:rPr>
              <w:t xml:space="preserve"> للمرأة على الخط؛</w:t>
            </w:r>
          </w:p>
          <w:p w:rsidR="00C5389F" w:rsidRPr="00C5389F" w:rsidRDefault="00C5389F" w:rsidP="006B2C62">
            <w:pPr>
              <w:pStyle w:val="enumlev1"/>
              <w:rPr>
                <w:rtl/>
                <w:lang w:bidi="ar-EG"/>
              </w:rPr>
            </w:pPr>
            <w:r w:rsidRPr="00C5389F">
              <w:rPr>
                <w:lang w:bidi="ar-EG"/>
              </w:rPr>
              <w:t>(2</w:t>
            </w:r>
            <w:r w:rsidRPr="00C5389F">
              <w:rPr>
                <w:rtl/>
                <w:lang w:bidi="ar-EG"/>
              </w:rPr>
              <w:tab/>
            </w:r>
            <w:r w:rsidR="009836DB">
              <w:rPr>
                <w:rFonts w:hint="cs"/>
                <w:rtl/>
                <w:lang w:bidi="ar-EG"/>
              </w:rPr>
              <w:t>تحسين الإدارة وإتاحة الفرص الاقتصادية التي تمكّن المرأة من خلال اختبار الابتكارات الرقمية</w:t>
            </w:r>
            <w:r w:rsidR="00132C9F">
              <w:rPr>
                <w:rFonts w:hint="cs"/>
                <w:rtl/>
                <w:lang w:bidi="ar-EG"/>
              </w:rPr>
              <w:t xml:space="preserve"> وقياسها</w:t>
            </w:r>
            <w:r w:rsidR="009836DB">
              <w:rPr>
                <w:rFonts w:hint="cs"/>
                <w:rtl/>
                <w:lang w:bidi="ar-EG"/>
              </w:rPr>
              <w:t>؛</w:t>
            </w:r>
          </w:p>
          <w:p w:rsidR="00C5389F" w:rsidRDefault="00C5389F" w:rsidP="006B2C62">
            <w:pPr>
              <w:pStyle w:val="enumlev1"/>
              <w:tabs>
                <w:tab w:val="left" w:pos="6623"/>
              </w:tabs>
              <w:rPr>
                <w:rtl/>
                <w:lang w:bidi="ar-EG"/>
              </w:rPr>
            </w:pPr>
            <w:r w:rsidRPr="00C5389F">
              <w:rPr>
                <w:lang w:bidi="ar-EG"/>
              </w:rPr>
              <w:t>(3</w:t>
            </w:r>
            <w:r w:rsidRPr="00C5389F">
              <w:rPr>
                <w:rtl/>
                <w:lang w:bidi="ar-EG"/>
              </w:rPr>
              <w:tab/>
            </w:r>
            <w:r w:rsidR="009836DB">
              <w:rPr>
                <w:rFonts w:hint="cs"/>
                <w:rtl/>
                <w:lang w:bidi="ar-EG"/>
              </w:rPr>
              <w:t>تحسين النفاذ إلى التكنولوجيات والمهارات اللازمة للإبداع والابتكار.</w:t>
            </w:r>
          </w:p>
          <w:p w:rsidR="00C5389F" w:rsidRPr="00C5389F" w:rsidRDefault="00A16426" w:rsidP="006B2C62">
            <w:pPr>
              <w:rPr>
                <w:rtl/>
                <w:lang w:bidi="ar-EG"/>
              </w:rPr>
            </w:pPr>
            <w:r>
              <w:rPr>
                <w:rFonts w:hint="cs"/>
                <w:rtl/>
                <w:lang w:bidi="ar-EG"/>
              </w:rPr>
              <w:t>تعرض هذه الوثيقة المشاريع الحالية التي تدعم تحسين النتائج المتصلة بالمساواة بين الجنسين من خلال التكنولوجيا والتنمية.</w:t>
            </w:r>
          </w:p>
          <w:p w:rsidR="004559B0" w:rsidRPr="00C5389F" w:rsidRDefault="00085FCF" w:rsidP="006B2C62">
            <w:r w:rsidRPr="00C5389F">
              <w:rPr>
                <w:rFonts w:eastAsia="SimSun"/>
                <w:b/>
                <w:bCs/>
                <w:rtl/>
              </w:rPr>
              <w:t>النتائج المتوخاة:</w:t>
            </w:r>
          </w:p>
          <w:p w:rsidR="004559B0" w:rsidRPr="00C5389F" w:rsidRDefault="00A16426" w:rsidP="00B7767B">
            <w:pPr>
              <w:spacing w:after="120"/>
            </w:pPr>
            <w:r>
              <w:rPr>
                <w:rFonts w:hint="cs"/>
                <w:rtl/>
              </w:rPr>
              <w:t xml:space="preserve">تحقيق أهداف التنمية المستدامة وتقديم فهم بشأن </w:t>
            </w:r>
            <w:r w:rsidR="00145972">
              <w:rPr>
                <w:rFonts w:hint="cs"/>
                <w:rtl/>
              </w:rPr>
              <w:t>الطريقة</w:t>
            </w:r>
            <w:r>
              <w:rPr>
                <w:rFonts w:hint="cs"/>
                <w:rtl/>
              </w:rPr>
              <w:t xml:space="preserve"> التي يمكن بها للابتكار ا</w:t>
            </w:r>
            <w:r w:rsidR="00145972">
              <w:rPr>
                <w:rFonts w:hint="cs"/>
                <w:rtl/>
              </w:rPr>
              <w:t xml:space="preserve">لرقمي أن يدعم الفرص </w:t>
            </w:r>
            <w:r w:rsidR="007B6FE2">
              <w:rPr>
                <w:rFonts w:hint="cs"/>
                <w:rtl/>
              </w:rPr>
              <w:t xml:space="preserve">الاقتصادية </w:t>
            </w:r>
            <w:r w:rsidR="00145972">
              <w:rPr>
                <w:rFonts w:hint="cs"/>
                <w:rtl/>
              </w:rPr>
              <w:t xml:space="preserve">الرقمية </w:t>
            </w:r>
            <w:r w:rsidR="007B6FE2">
              <w:rPr>
                <w:rFonts w:hint="cs"/>
                <w:rtl/>
              </w:rPr>
              <w:t>الشاملة</w:t>
            </w:r>
            <w:r w:rsidR="00B7767B">
              <w:rPr>
                <w:rFonts w:hint="eastAsia"/>
                <w:rtl/>
              </w:rPr>
              <w:t> </w:t>
            </w:r>
            <w:r>
              <w:rPr>
                <w:rFonts w:hint="cs"/>
                <w:rtl/>
              </w:rPr>
              <w:t>والديمقراطية.</w:t>
            </w:r>
          </w:p>
        </w:tc>
      </w:tr>
    </w:tbl>
    <w:p w:rsidR="00AC40BC" w:rsidRDefault="00AC40BC">
      <w:pPr>
        <w:tabs>
          <w:tab w:val="clear" w:pos="1134"/>
        </w:tabs>
        <w:bidi w:val="0"/>
        <w:spacing w:before="0" w:after="160" w:line="259" w:lineRule="auto"/>
        <w:jc w:val="left"/>
        <w:rPr>
          <w:lang w:bidi="ar-EG"/>
        </w:rPr>
      </w:pPr>
      <w:r>
        <w:rPr>
          <w:rtl/>
          <w:lang w:bidi="ar-EG"/>
        </w:rPr>
        <w:br w:type="page"/>
      </w:r>
    </w:p>
    <w:p w:rsidR="004559B0" w:rsidRPr="002335F3" w:rsidRDefault="00085FCF" w:rsidP="006B2C62">
      <w:pPr>
        <w:pStyle w:val="Proposal"/>
        <w:rPr>
          <w:b w:val="0"/>
          <w:bCs w:val="0"/>
          <w:rtl/>
        </w:rPr>
      </w:pPr>
      <w:r>
        <w:lastRenderedPageBreak/>
        <w:tab/>
      </w:r>
      <w:r w:rsidRPr="002335F3">
        <w:rPr>
          <w:b w:val="0"/>
          <w:bCs w:val="0"/>
        </w:rPr>
        <w:t>CAN/49/1</w:t>
      </w:r>
    </w:p>
    <w:p w:rsidR="003A483A" w:rsidRPr="001331A7" w:rsidRDefault="00085FCF" w:rsidP="006B2C62">
      <w:pPr>
        <w:pStyle w:val="Volumetitle"/>
        <w:bidi/>
        <w:spacing w:line="192" w:lineRule="auto"/>
        <w:jc w:val="center"/>
        <w:rPr>
          <w:rtl/>
        </w:rPr>
      </w:pPr>
      <w:r w:rsidRPr="001331A7">
        <w:rPr>
          <w:rFonts w:hint="eastAsia"/>
          <w:rtl/>
        </w:rPr>
        <w:t>مسائل</w:t>
      </w:r>
      <w:r w:rsidRPr="001331A7">
        <w:rPr>
          <w:rtl/>
        </w:rPr>
        <w:t xml:space="preserve"> </w:t>
      </w:r>
      <w:r w:rsidRPr="001331A7">
        <w:rPr>
          <w:rFonts w:hint="eastAsia"/>
          <w:rtl/>
        </w:rPr>
        <w:t>عامة</w:t>
      </w:r>
    </w:p>
    <w:p w:rsidR="004559B0" w:rsidRDefault="00BF775E" w:rsidP="006B2C62">
      <w:pPr>
        <w:pStyle w:val="Headingb"/>
        <w:rPr>
          <w:rtl/>
        </w:rPr>
      </w:pPr>
      <w:r>
        <w:rPr>
          <w:rFonts w:hint="cs"/>
          <w:rtl/>
        </w:rPr>
        <w:t>تمكين المرأة من خلال الإنترنت</w:t>
      </w:r>
    </w:p>
    <w:p w:rsidR="004E4747" w:rsidRDefault="00BF775E" w:rsidP="00B12A00">
      <w:pPr>
        <w:rPr>
          <w:rtl/>
          <w:lang w:bidi="ar-EG"/>
        </w:rPr>
      </w:pPr>
      <w:r>
        <w:rPr>
          <w:rFonts w:hint="cs"/>
          <w:rtl/>
        </w:rPr>
        <w:t xml:space="preserve">إن التكنولوجيات الرقمية </w:t>
      </w:r>
      <w:proofErr w:type="gramStart"/>
      <w:r w:rsidR="001C6F76">
        <w:rPr>
          <w:rFonts w:hint="cs"/>
          <w:rtl/>
        </w:rPr>
        <w:t>-</w:t>
      </w:r>
      <w:r>
        <w:rPr>
          <w:rFonts w:hint="cs"/>
          <w:rtl/>
        </w:rPr>
        <w:t xml:space="preserve"> الإنترنت</w:t>
      </w:r>
      <w:proofErr w:type="gramEnd"/>
      <w:r>
        <w:rPr>
          <w:rFonts w:hint="cs"/>
          <w:rtl/>
        </w:rPr>
        <w:t xml:space="preserve"> والهواتف المحمولة </w:t>
      </w:r>
      <w:r w:rsidR="001E6F2D">
        <w:rPr>
          <w:rFonts w:hint="cs"/>
          <w:rtl/>
        </w:rPr>
        <w:t>وغيرها</w:t>
      </w:r>
      <w:r>
        <w:rPr>
          <w:rFonts w:hint="cs"/>
          <w:rtl/>
        </w:rPr>
        <w:t xml:space="preserve"> </w:t>
      </w:r>
      <w:r w:rsidR="003C19A7">
        <w:rPr>
          <w:rFonts w:hint="cs"/>
          <w:rtl/>
        </w:rPr>
        <w:t>-</w:t>
      </w:r>
      <w:r>
        <w:rPr>
          <w:rFonts w:hint="cs"/>
          <w:rtl/>
        </w:rPr>
        <w:t xml:space="preserve"> أمر حيوي لتحقيق أهداف التنمية المستدامة بحلول</w:t>
      </w:r>
      <w:r w:rsidR="00B12A00">
        <w:rPr>
          <w:rFonts w:hint="eastAsia"/>
          <w:rtl/>
        </w:rPr>
        <w:t> </w:t>
      </w:r>
      <w:r>
        <w:t>2030</w:t>
      </w:r>
      <w:r w:rsidR="004E4747">
        <w:rPr>
          <w:rFonts w:hint="cs"/>
          <w:rtl/>
        </w:rPr>
        <w:t>.</w:t>
      </w:r>
      <w:r w:rsidR="00DD6801">
        <w:rPr>
          <w:rFonts w:hint="cs"/>
          <w:rtl/>
        </w:rPr>
        <w:t xml:space="preserve"> وقد</w:t>
      </w:r>
      <w:r w:rsidR="00B12A00">
        <w:rPr>
          <w:rFonts w:hint="eastAsia"/>
          <w:rtl/>
        </w:rPr>
        <w:t> </w:t>
      </w:r>
      <w:r w:rsidR="00DD6801">
        <w:rPr>
          <w:rFonts w:hint="cs"/>
          <w:rtl/>
        </w:rPr>
        <w:t xml:space="preserve">دعم برنامج الاقتصادات الموصولة شبكياً التابع للمركز الدولي للبحوث الإنمائية في كندا </w:t>
      </w:r>
      <w:r w:rsidR="006907CA">
        <w:rPr>
          <w:rFonts w:hint="cs"/>
          <w:rtl/>
        </w:rPr>
        <w:t>بحوثاً</w:t>
      </w:r>
      <w:r w:rsidR="00DD6801">
        <w:rPr>
          <w:rFonts w:hint="cs"/>
          <w:rtl/>
        </w:rPr>
        <w:t xml:space="preserve"> أثبتت أن التكنولوجيات الرقمية تساهم، في ظل الظروف الصحيحة، في تحقيق </w:t>
      </w:r>
      <w:r w:rsidR="00090E86">
        <w:rPr>
          <w:rFonts w:hint="cs"/>
          <w:rtl/>
        </w:rPr>
        <w:t xml:space="preserve">غايات </w:t>
      </w:r>
      <w:r w:rsidR="00DD6801">
        <w:rPr>
          <w:rFonts w:hint="cs"/>
          <w:rtl/>
        </w:rPr>
        <w:t xml:space="preserve">أهداف التنمية المستدامة </w:t>
      </w:r>
      <w:r w:rsidR="00132C9F">
        <w:rPr>
          <w:rFonts w:hint="cs"/>
          <w:rtl/>
        </w:rPr>
        <w:t xml:space="preserve">من خلال </w:t>
      </w:r>
      <w:r w:rsidR="00DD6801">
        <w:rPr>
          <w:rFonts w:hint="cs"/>
          <w:rtl/>
        </w:rPr>
        <w:t xml:space="preserve">تعزيز النمو الاقتصادي وتحسين </w:t>
      </w:r>
      <w:r w:rsidR="00176CA7">
        <w:rPr>
          <w:rFonts w:hint="cs"/>
          <w:rtl/>
        </w:rPr>
        <w:t>الإدارة</w:t>
      </w:r>
      <w:r w:rsidR="00DD6801">
        <w:rPr>
          <w:rFonts w:hint="cs"/>
          <w:rtl/>
        </w:rPr>
        <w:t xml:space="preserve"> وتقديم نتائج أفضل في مجال التعليم والصحة.</w:t>
      </w:r>
    </w:p>
    <w:p w:rsidR="004E4747" w:rsidRDefault="00EE0626" w:rsidP="00B12A00">
      <w:pPr>
        <w:rPr>
          <w:rtl/>
        </w:rPr>
      </w:pPr>
      <w:r>
        <w:rPr>
          <w:rFonts w:hint="cs"/>
          <w:rtl/>
        </w:rPr>
        <w:t xml:space="preserve">وفي الوقت ذاته، يمكن </w:t>
      </w:r>
      <w:r w:rsidR="00BD3ECE">
        <w:rPr>
          <w:rFonts w:hint="cs"/>
          <w:rtl/>
        </w:rPr>
        <w:t xml:space="preserve">أن يؤدي </w:t>
      </w:r>
      <w:r w:rsidR="001B0F96">
        <w:rPr>
          <w:rFonts w:hint="cs"/>
          <w:rtl/>
        </w:rPr>
        <w:t xml:space="preserve">دور التكنولوجيات في تضخيم الفوارق الاقتصادية والاجتماعية </w:t>
      </w:r>
      <w:r w:rsidR="00BD3ECE">
        <w:rPr>
          <w:rFonts w:hint="cs"/>
          <w:rtl/>
        </w:rPr>
        <w:t>إلى إبطال</w:t>
      </w:r>
      <w:r w:rsidR="001B0F96">
        <w:rPr>
          <w:rFonts w:hint="cs"/>
          <w:rtl/>
        </w:rPr>
        <w:t xml:space="preserve"> ا</w:t>
      </w:r>
      <w:r>
        <w:rPr>
          <w:rFonts w:hint="cs"/>
          <w:rtl/>
        </w:rPr>
        <w:t>لآثار الإيجابية للابتكار الرقمي</w:t>
      </w:r>
      <w:r w:rsidR="001B0F96">
        <w:rPr>
          <w:rFonts w:hint="cs"/>
          <w:rtl/>
        </w:rPr>
        <w:t xml:space="preserve"> بسهولة كبيرة</w:t>
      </w:r>
      <w:r>
        <w:rPr>
          <w:rFonts w:hint="cs"/>
          <w:rtl/>
        </w:rPr>
        <w:t>.</w:t>
      </w:r>
      <w:r w:rsidR="00982A5D">
        <w:rPr>
          <w:rFonts w:hint="cs"/>
          <w:rtl/>
        </w:rPr>
        <w:t xml:space="preserve"> فعلى سبيل المثال، فالنساء والفتيات في العالم النامي </w:t>
      </w:r>
      <w:r w:rsidR="008301CB">
        <w:rPr>
          <w:rFonts w:hint="cs"/>
          <w:rtl/>
        </w:rPr>
        <w:t xml:space="preserve">غالباً ما </w:t>
      </w:r>
      <w:r w:rsidR="000C653B">
        <w:rPr>
          <w:rFonts w:hint="cs"/>
          <w:rtl/>
        </w:rPr>
        <w:t>يفتقرن</w:t>
      </w:r>
      <w:r w:rsidR="00982A5D">
        <w:rPr>
          <w:rFonts w:hint="cs"/>
          <w:rtl/>
        </w:rPr>
        <w:t xml:space="preserve"> </w:t>
      </w:r>
      <w:r w:rsidR="000C653B">
        <w:rPr>
          <w:rFonts w:hint="cs"/>
          <w:rtl/>
        </w:rPr>
        <w:t>ل</w:t>
      </w:r>
      <w:r w:rsidR="00982A5D">
        <w:rPr>
          <w:rFonts w:hint="cs"/>
          <w:rtl/>
        </w:rPr>
        <w:t xml:space="preserve">لمهارات اللازمة لاستعمال الأدوات الرقمية </w:t>
      </w:r>
      <w:r w:rsidR="000C653B">
        <w:rPr>
          <w:rFonts w:hint="cs"/>
          <w:rtl/>
        </w:rPr>
        <w:t>ول</w:t>
      </w:r>
      <w:r w:rsidR="00982A5D">
        <w:rPr>
          <w:rFonts w:hint="cs"/>
          <w:rtl/>
        </w:rPr>
        <w:t>مستويات متساوية للنفاذ إليها.</w:t>
      </w:r>
      <w:r w:rsidR="008301CB">
        <w:rPr>
          <w:rFonts w:hint="cs"/>
          <w:rtl/>
          <w:lang w:bidi="ar-EG"/>
        </w:rPr>
        <w:t xml:space="preserve"> وهذا لا </w:t>
      </w:r>
      <w:r w:rsidR="000C653B">
        <w:rPr>
          <w:rFonts w:hint="cs"/>
          <w:rtl/>
          <w:lang w:bidi="ar-EG"/>
        </w:rPr>
        <w:t>يؤدي</w:t>
      </w:r>
      <w:r w:rsidR="008301CB">
        <w:rPr>
          <w:rFonts w:hint="cs"/>
          <w:rtl/>
          <w:lang w:bidi="ar-EG"/>
        </w:rPr>
        <w:t xml:space="preserve"> فقط</w:t>
      </w:r>
      <w:r w:rsidR="000C653B">
        <w:rPr>
          <w:rFonts w:hint="cs"/>
          <w:rtl/>
          <w:lang w:bidi="ar-EG"/>
        </w:rPr>
        <w:t xml:space="preserve"> إلى ترسيخ </w:t>
      </w:r>
      <w:r w:rsidR="008301CB">
        <w:rPr>
          <w:rFonts w:hint="cs"/>
          <w:rtl/>
          <w:lang w:bidi="ar-EG"/>
        </w:rPr>
        <w:t xml:space="preserve">الفجوات الكبيرة </w:t>
      </w:r>
      <w:r w:rsidR="00BB5A91">
        <w:rPr>
          <w:rFonts w:hint="cs"/>
          <w:rtl/>
          <w:lang w:bidi="ar-EG"/>
        </w:rPr>
        <w:t>القائمة في الأجور</w:t>
      </w:r>
      <w:r w:rsidR="00BD3ECE" w:rsidRPr="00BD3ECE">
        <w:rPr>
          <w:rFonts w:hint="cs"/>
          <w:rtl/>
          <w:lang w:bidi="ar-EG"/>
        </w:rPr>
        <w:t xml:space="preserve"> </w:t>
      </w:r>
      <w:r w:rsidR="00BD3ECE">
        <w:rPr>
          <w:rFonts w:hint="cs"/>
          <w:rtl/>
          <w:lang w:bidi="ar-EG"/>
        </w:rPr>
        <w:t>بالفعل</w:t>
      </w:r>
      <w:r w:rsidR="008301CB">
        <w:rPr>
          <w:rFonts w:hint="cs"/>
          <w:rtl/>
          <w:lang w:bidi="ar-EG"/>
        </w:rPr>
        <w:t xml:space="preserve">، </w:t>
      </w:r>
      <w:r w:rsidR="000C653B">
        <w:rPr>
          <w:rFonts w:hint="cs"/>
          <w:rtl/>
          <w:lang w:bidi="ar-EG"/>
        </w:rPr>
        <w:t>بل</w:t>
      </w:r>
      <w:r w:rsidR="008301CB">
        <w:rPr>
          <w:rFonts w:hint="cs"/>
          <w:rtl/>
          <w:lang w:bidi="ar-EG"/>
        </w:rPr>
        <w:t xml:space="preserve"> </w:t>
      </w:r>
      <w:r w:rsidR="000C653B">
        <w:rPr>
          <w:rFonts w:hint="cs"/>
          <w:rtl/>
          <w:lang w:bidi="ar-EG"/>
        </w:rPr>
        <w:t>و</w:t>
      </w:r>
      <w:r w:rsidR="008301CB">
        <w:rPr>
          <w:rFonts w:hint="cs"/>
          <w:rtl/>
          <w:lang w:bidi="ar-EG"/>
        </w:rPr>
        <w:t xml:space="preserve">يعني أيضاً أن المرأة ستكافح من أجل الاستفادة من فرص العمل في القرن الحادي والعشرين </w:t>
      </w:r>
      <w:r w:rsidR="004E7F5B">
        <w:rPr>
          <w:rFonts w:hint="cs"/>
          <w:rtl/>
          <w:lang w:bidi="ar-EG"/>
        </w:rPr>
        <w:t>إذ إن</w:t>
      </w:r>
      <w:r w:rsidR="008301CB">
        <w:rPr>
          <w:rFonts w:hint="cs"/>
          <w:rtl/>
          <w:lang w:bidi="ar-EG"/>
        </w:rPr>
        <w:t xml:space="preserve"> المزيد من الوظائف </w:t>
      </w:r>
      <w:r w:rsidR="00BD3ECE">
        <w:rPr>
          <w:rFonts w:hint="cs"/>
          <w:rtl/>
          <w:lang w:bidi="ar-EG"/>
        </w:rPr>
        <w:t>تتحول إلى وظائف على الخط</w:t>
      </w:r>
      <w:r w:rsidR="008301CB">
        <w:rPr>
          <w:rFonts w:hint="cs"/>
          <w:rtl/>
          <w:lang w:bidi="ar-EG"/>
        </w:rPr>
        <w:t>.</w:t>
      </w:r>
      <w:r w:rsidR="0067619F">
        <w:rPr>
          <w:rFonts w:hint="cs"/>
          <w:rtl/>
          <w:lang w:bidi="ar-EG"/>
        </w:rPr>
        <w:t xml:space="preserve"> وتتمثل مشكلة ناشئة أكثر عمقاً في أن النساء اللا</w:t>
      </w:r>
      <w:r w:rsidR="003C19A7">
        <w:rPr>
          <w:rFonts w:hint="cs"/>
          <w:rtl/>
          <w:lang w:bidi="ar-EG"/>
        </w:rPr>
        <w:t>ّ</w:t>
      </w:r>
      <w:r w:rsidR="0067619F">
        <w:rPr>
          <w:rFonts w:hint="cs"/>
          <w:rtl/>
          <w:lang w:bidi="ar-EG"/>
        </w:rPr>
        <w:t>تي يكتسبن مهارات الإنترنت والنفاذ إليها كثيراً ما يواجهن مضايقات شديدة</w:t>
      </w:r>
      <w:r w:rsidR="00B12A00">
        <w:rPr>
          <w:rFonts w:hint="eastAsia"/>
          <w:rtl/>
          <w:lang w:bidi="ar-EG"/>
        </w:rPr>
        <w:t> </w:t>
      </w:r>
      <w:proofErr w:type="gramStart"/>
      <w:r w:rsidR="001C6F76">
        <w:rPr>
          <w:rFonts w:hint="cs"/>
          <w:rtl/>
          <w:lang w:bidi="ar-EG"/>
        </w:rPr>
        <w:t>-</w:t>
      </w:r>
      <w:r w:rsidR="0067619F">
        <w:rPr>
          <w:rFonts w:hint="cs"/>
          <w:rtl/>
          <w:lang w:bidi="ar-EG"/>
        </w:rPr>
        <w:t xml:space="preserve"> </w:t>
      </w:r>
      <w:r w:rsidR="00F126D5">
        <w:rPr>
          <w:rFonts w:hint="cs"/>
          <w:rtl/>
          <w:lang w:bidi="ar-EG"/>
        </w:rPr>
        <w:t>بوصفهن</w:t>
      </w:r>
      <w:r w:rsidR="001C6F76">
        <w:rPr>
          <w:rFonts w:hint="cs"/>
          <w:rtl/>
          <w:lang w:bidi="ar-EG"/>
        </w:rPr>
        <w:t>ّ</w:t>
      </w:r>
      <w:proofErr w:type="gramEnd"/>
      <w:r w:rsidR="00F126D5">
        <w:rPr>
          <w:rFonts w:hint="cs"/>
          <w:rtl/>
          <w:lang w:bidi="ar-EG"/>
        </w:rPr>
        <w:t xml:space="preserve"> أهدافاً</w:t>
      </w:r>
      <w:r w:rsidR="0067619F">
        <w:rPr>
          <w:rFonts w:hint="cs"/>
          <w:rtl/>
          <w:lang w:bidi="ar-EG"/>
        </w:rPr>
        <w:t xml:space="preserve"> </w:t>
      </w:r>
      <w:r w:rsidR="00F126D5">
        <w:rPr>
          <w:rFonts w:hint="cs"/>
          <w:rtl/>
          <w:lang w:bidi="ar-EG"/>
        </w:rPr>
        <w:t xml:space="preserve">من أهداف </w:t>
      </w:r>
      <w:r w:rsidR="0067619F">
        <w:rPr>
          <w:rFonts w:hint="cs"/>
          <w:rtl/>
          <w:lang w:bidi="ar-EG"/>
        </w:rPr>
        <w:t>"</w:t>
      </w:r>
      <w:r w:rsidR="00F126D5">
        <w:rPr>
          <w:rFonts w:hint="cs"/>
          <w:rtl/>
          <w:lang w:bidi="ar-EG"/>
        </w:rPr>
        <w:t>التصيّد</w:t>
      </w:r>
      <w:r w:rsidR="0067619F">
        <w:rPr>
          <w:rFonts w:hint="cs"/>
          <w:rtl/>
          <w:lang w:bidi="ar-EG"/>
        </w:rPr>
        <w:t xml:space="preserve">" على الخط </w:t>
      </w:r>
      <w:r w:rsidR="00F126D5">
        <w:rPr>
          <w:rFonts w:hint="cs"/>
          <w:rtl/>
          <w:lang w:bidi="ar-EG"/>
        </w:rPr>
        <w:t>الذي يُقصد به وصم</w:t>
      </w:r>
      <w:r w:rsidR="00AA294F">
        <w:rPr>
          <w:rFonts w:hint="cs"/>
          <w:rtl/>
          <w:lang w:bidi="ar-EG"/>
        </w:rPr>
        <w:t xml:space="preserve"> أصوات الإناث ب</w:t>
      </w:r>
      <w:r w:rsidR="0067619F">
        <w:rPr>
          <w:rFonts w:hint="cs"/>
          <w:rtl/>
          <w:lang w:bidi="ar-EG"/>
        </w:rPr>
        <w:t>العار والتهكم</w:t>
      </w:r>
      <w:r w:rsidR="00F126D5">
        <w:rPr>
          <w:rFonts w:hint="cs"/>
          <w:rtl/>
          <w:lang w:bidi="ar-EG"/>
        </w:rPr>
        <w:t xml:space="preserve"> عليها وتهميشها</w:t>
      </w:r>
      <w:r w:rsidR="0067619F">
        <w:rPr>
          <w:rFonts w:hint="cs"/>
          <w:rtl/>
          <w:lang w:bidi="ar-EG"/>
        </w:rPr>
        <w:t xml:space="preserve">. </w:t>
      </w:r>
      <w:r w:rsidR="00CA0EEA">
        <w:rPr>
          <w:rFonts w:hint="cs"/>
          <w:rtl/>
          <w:lang w:bidi="ar-EG"/>
        </w:rPr>
        <w:t xml:space="preserve">ويتفاقم التحيز الرقمي بنقص تمثيل المرأة في مجالات من قبيل علوم وهندسة الحاسوب التي تحدد </w:t>
      </w:r>
      <w:r w:rsidR="0077590E">
        <w:rPr>
          <w:rFonts w:hint="cs"/>
          <w:rtl/>
          <w:lang w:bidi="ar-EG"/>
        </w:rPr>
        <w:t>شكل تصميم التكنولوجيات.</w:t>
      </w:r>
      <w:r w:rsidR="00DA048A">
        <w:rPr>
          <w:rFonts w:hint="cs"/>
          <w:rtl/>
          <w:lang w:bidi="ar-EG"/>
        </w:rPr>
        <w:t xml:space="preserve"> </w:t>
      </w:r>
      <w:r w:rsidR="00DA048A" w:rsidRPr="009D7429">
        <w:rPr>
          <w:rFonts w:hint="cs"/>
          <w:b/>
          <w:bCs/>
          <w:i/>
          <w:iCs/>
          <w:rtl/>
          <w:lang w:bidi="ar-EG"/>
        </w:rPr>
        <w:t>وكفالة مساهمة المرأة في هذه المجالات يعني أن الابتكارات التكنولوج</w:t>
      </w:r>
      <w:r w:rsidR="00D55824">
        <w:rPr>
          <w:rFonts w:hint="cs"/>
          <w:b/>
          <w:bCs/>
          <w:i/>
          <w:iCs/>
          <w:rtl/>
          <w:lang w:bidi="ar-EG"/>
        </w:rPr>
        <w:t>ية</w:t>
      </w:r>
      <w:r w:rsidR="00DA048A" w:rsidRPr="009D7429">
        <w:rPr>
          <w:rFonts w:hint="cs"/>
          <w:b/>
          <w:bCs/>
          <w:i/>
          <w:iCs/>
          <w:rtl/>
          <w:lang w:bidi="ar-EG"/>
        </w:rPr>
        <w:t xml:space="preserve"> ستُصمم مع مراعاة </w:t>
      </w:r>
      <w:r w:rsidR="00D55824">
        <w:rPr>
          <w:rFonts w:hint="cs"/>
          <w:b/>
          <w:bCs/>
          <w:i/>
          <w:iCs/>
          <w:rtl/>
          <w:lang w:bidi="ar-EG"/>
        </w:rPr>
        <w:t>احتياجات المرأة</w:t>
      </w:r>
      <w:r w:rsidR="00DA048A" w:rsidRPr="009D7429">
        <w:rPr>
          <w:rFonts w:hint="cs"/>
          <w:b/>
          <w:bCs/>
          <w:i/>
          <w:iCs/>
          <w:rtl/>
          <w:lang w:bidi="ar-EG"/>
        </w:rPr>
        <w:t>،</w:t>
      </w:r>
      <w:r w:rsidR="00D55824">
        <w:rPr>
          <w:rFonts w:hint="cs"/>
          <w:b/>
          <w:bCs/>
          <w:i/>
          <w:iCs/>
          <w:rtl/>
          <w:lang w:bidi="ar-EG"/>
        </w:rPr>
        <w:t xml:space="preserve"> </w:t>
      </w:r>
      <w:r w:rsidR="00DA048A" w:rsidRPr="009D7429">
        <w:rPr>
          <w:rFonts w:hint="cs"/>
          <w:b/>
          <w:bCs/>
          <w:i/>
          <w:iCs/>
          <w:rtl/>
          <w:lang w:bidi="ar-EG"/>
        </w:rPr>
        <w:t xml:space="preserve">من أجل مكافحة التحيز أو التحرش مثلاً، وتقديم معلومات عن </w:t>
      </w:r>
      <w:r w:rsidR="009B297F" w:rsidRPr="00087717">
        <w:rPr>
          <w:rFonts w:hint="cs"/>
          <w:b/>
          <w:bCs/>
          <w:i/>
          <w:iCs/>
          <w:rtl/>
          <w:lang w:bidi="ar-EG"/>
        </w:rPr>
        <w:t>تحسين الظروف</w:t>
      </w:r>
      <w:r w:rsidR="00DA048A" w:rsidRPr="00087717">
        <w:rPr>
          <w:rFonts w:hint="cs"/>
          <w:b/>
          <w:bCs/>
          <w:i/>
          <w:iCs/>
          <w:rtl/>
          <w:lang w:bidi="ar-EG"/>
        </w:rPr>
        <w:t xml:space="preserve"> الصحية</w:t>
      </w:r>
      <w:r w:rsidR="00DA048A" w:rsidRPr="009D7429">
        <w:rPr>
          <w:rFonts w:hint="cs"/>
          <w:b/>
          <w:bCs/>
          <w:i/>
          <w:iCs/>
          <w:rtl/>
          <w:lang w:bidi="ar-EG"/>
        </w:rPr>
        <w:t xml:space="preserve"> </w:t>
      </w:r>
      <w:r w:rsidR="00D55824">
        <w:rPr>
          <w:rFonts w:hint="cs"/>
          <w:b/>
          <w:bCs/>
          <w:i/>
          <w:iCs/>
          <w:rtl/>
          <w:lang w:bidi="ar-EG"/>
        </w:rPr>
        <w:t>أو دعم</w:t>
      </w:r>
      <w:r w:rsidR="00DA048A" w:rsidRPr="009D7429">
        <w:rPr>
          <w:rFonts w:hint="cs"/>
          <w:b/>
          <w:bCs/>
          <w:i/>
          <w:iCs/>
          <w:rtl/>
          <w:lang w:bidi="ar-EG"/>
        </w:rPr>
        <w:t xml:space="preserve"> مرونة العمل.</w:t>
      </w:r>
    </w:p>
    <w:p w:rsidR="0040355A" w:rsidRPr="0040355A" w:rsidRDefault="0069172D" w:rsidP="00B12A00">
      <w:pPr>
        <w:rPr>
          <w:rtl/>
          <w:lang w:bidi="ar-EG"/>
        </w:rPr>
      </w:pPr>
      <w:r>
        <w:rPr>
          <w:rFonts w:hint="cs"/>
          <w:rtl/>
          <w:lang w:bidi="ar-EG"/>
        </w:rPr>
        <w:t>والهدف من برنامج الاقتصادات الموصولة شبكياً</w:t>
      </w:r>
      <w:r w:rsidR="007B6FE2">
        <w:rPr>
          <w:rFonts w:hint="cs"/>
          <w:rtl/>
          <w:lang w:bidi="ar-EG"/>
        </w:rPr>
        <w:t xml:space="preserve"> فهم كيف يمكن للابتكار الرقمي في البلدان النامية ومتوسطة الدخل أن يدعم الفرص الاقتصادية الرقمية الشاملة والديمقراطية. ويرمي البرنامج إلى الوفاء بهذا الهدف من خلال تحسين إدارة الفضاء السيبران</w:t>
      </w:r>
      <w:r w:rsidR="00BC33F4">
        <w:rPr>
          <w:rFonts w:hint="cs"/>
          <w:rtl/>
          <w:lang w:bidi="ar-EG"/>
        </w:rPr>
        <w:t>ي وتوصيل الناس في بلدان الجنوب</w:t>
      </w:r>
      <w:r w:rsidR="007B6FE2">
        <w:rPr>
          <w:rFonts w:hint="cs"/>
          <w:rtl/>
          <w:lang w:bidi="ar-EG"/>
        </w:rPr>
        <w:t xml:space="preserve"> بمجال الإنترنت والفرص الاقتصادية؛ </w:t>
      </w:r>
      <w:r w:rsidR="00E26446">
        <w:rPr>
          <w:rFonts w:hint="cs"/>
          <w:rtl/>
          <w:lang w:bidi="ar-EG"/>
        </w:rPr>
        <w:t xml:space="preserve">واختبار الابتكارات الرقمية </w:t>
      </w:r>
      <w:r w:rsidR="00087717">
        <w:rPr>
          <w:rFonts w:hint="cs"/>
          <w:rtl/>
          <w:lang w:bidi="ar-EG"/>
        </w:rPr>
        <w:t xml:space="preserve">وقياسها </w:t>
      </w:r>
      <w:r w:rsidR="00E26446">
        <w:rPr>
          <w:rFonts w:hint="cs"/>
          <w:rtl/>
          <w:lang w:bidi="ar-EG"/>
        </w:rPr>
        <w:t xml:space="preserve">لتحسين </w:t>
      </w:r>
      <w:r w:rsidR="005E160F">
        <w:rPr>
          <w:rFonts w:hint="cs"/>
          <w:rtl/>
          <w:lang w:bidi="ar-EG"/>
        </w:rPr>
        <w:t>ريادة الأعمال</w:t>
      </w:r>
      <w:r w:rsidR="00E26446">
        <w:rPr>
          <w:rFonts w:hint="cs"/>
          <w:rtl/>
          <w:lang w:bidi="ar-EG"/>
        </w:rPr>
        <w:t xml:space="preserve"> والتعليم</w:t>
      </w:r>
      <w:r w:rsidR="00B12A00">
        <w:rPr>
          <w:rFonts w:hint="eastAsia"/>
          <w:rtl/>
          <w:lang w:bidi="ar-EG"/>
        </w:rPr>
        <w:t> </w:t>
      </w:r>
      <w:r w:rsidR="00E26446">
        <w:rPr>
          <w:rFonts w:hint="cs"/>
          <w:rtl/>
          <w:lang w:bidi="ar-EG"/>
        </w:rPr>
        <w:t>والديمقراطية.</w:t>
      </w:r>
    </w:p>
    <w:p w:rsidR="004E4747" w:rsidRPr="00DB57CC" w:rsidRDefault="00DB57CC" w:rsidP="00786D2F">
      <w:pPr>
        <w:keepNext/>
        <w:rPr>
          <w:rtl/>
        </w:rPr>
      </w:pPr>
      <w:r w:rsidRPr="00DB57CC">
        <w:rPr>
          <w:rFonts w:hint="cs"/>
          <w:rtl/>
        </w:rPr>
        <w:t>ويرمي</w:t>
      </w:r>
      <w:r>
        <w:rPr>
          <w:rFonts w:hint="cs"/>
          <w:rtl/>
        </w:rPr>
        <w:t xml:space="preserve"> البرنامج إلى دعم تحسين النتائج المتصلة بالمساواة بين الجنسين من خلال التكنولوجيات والتنمية في ثلاثة مجالات ذات صلة:</w:t>
      </w:r>
    </w:p>
    <w:p w:rsidR="004E4747" w:rsidRDefault="004E4747" w:rsidP="006B2C62">
      <w:pPr>
        <w:pStyle w:val="enumlev1"/>
        <w:rPr>
          <w:rtl/>
          <w:lang w:bidi="ar-EG"/>
        </w:rPr>
      </w:pPr>
      <w:r>
        <w:t>(</w:t>
      </w:r>
      <w:proofErr w:type="gramStart"/>
      <w:r>
        <w:t>1</w:t>
      </w:r>
      <w:proofErr w:type="gramEnd"/>
      <w:r>
        <w:rPr>
          <w:rtl/>
          <w:lang w:bidi="ar-EG"/>
        </w:rPr>
        <w:tab/>
      </w:r>
      <w:r w:rsidR="0003551B">
        <w:rPr>
          <w:rFonts w:hint="cs"/>
          <w:rtl/>
          <w:lang w:bidi="ar-EG"/>
        </w:rPr>
        <w:t>تعزيز السياسات</w:t>
      </w:r>
      <w:r w:rsidR="0014377E">
        <w:rPr>
          <w:rFonts w:hint="cs"/>
          <w:rtl/>
          <w:lang w:bidi="ar-EG"/>
        </w:rPr>
        <w:t xml:space="preserve"> العامة</w:t>
      </w:r>
      <w:r w:rsidR="0003551B">
        <w:rPr>
          <w:rFonts w:hint="cs"/>
          <w:rtl/>
          <w:lang w:bidi="ar-EG"/>
        </w:rPr>
        <w:t xml:space="preserve"> والحقوق المناصرة للمرأة على الخط</w:t>
      </w:r>
      <w:r>
        <w:rPr>
          <w:rFonts w:hint="cs"/>
          <w:rtl/>
          <w:lang w:bidi="ar-EG"/>
        </w:rPr>
        <w:t>؛</w:t>
      </w:r>
    </w:p>
    <w:p w:rsidR="004E4747" w:rsidRDefault="004E4747" w:rsidP="006B2C62">
      <w:pPr>
        <w:pStyle w:val="enumlev1"/>
        <w:rPr>
          <w:rtl/>
          <w:lang w:bidi="ar-EG"/>
        </w:rPr>
      </w:pPr>
      <w:r>
        <w:t>(2</w:t>
      </w:r>
      <w:r>
        <w:rPr>
          <w:rtl/>
          <w:lang w:bidi="ar-EG"/>
        </w:rPr>
        <w:tab/>
      </w:r>
      <w:r w:rsidR="0003551B">
        <w:rPr>
          <w:rFonts w:hint="cs"/>
          <w:rtl/>
          <w:lang w:bidi="ar-EG"/>
        </w:rPr>
        <w:t>تحسين الإدارة وإتاحة الفرص الاقتصادية التي تمكّن المرأة من خلال اختبار الابتكارات الرقمية</w:t>
      </w:r>
      <w:r w:rsidR="0014377E">
        <w:rPr>
          <w:rFonts w:hint="cs"/>
          <w:rtl/>
          <w:lang w:bidi="ar-EG"/>
        </w:rPr>
        <w:t xml:space="preserve"> وقياسها</w:t>
      </w:r>
      <w:r>
        <w:rPr>
          <w:rFonts w:hint="cs"/>
          <w:rtl/>
          <w:lang w:bidi="ar-EG"/>
        </w:rPr>
        <w:t>؛</w:t>
      </w:r>
    </w:p>
    <w:p w:rsidR="00BB10D5" w:rsidRDefault="004E4747" w:rsidP="006B2C62">
      <w:pPr>
        <w:pStyle w:val="enumlev1"/>
        <w:rPr>
          <w:rtl/>
          <w:lang w:bidi="ar-EG"/>
        </w:rPr>
      </w:pPr>
      <w:r>
        <w:t>(3</w:t>
      </w:r>
      <w:r>
        <w:rPr>
          <w:rtl/>
          <w:lang w:bidi="ar-EG"/>
        </w:rPr>
        <w:tab/>
      </w:r>
      <w:r w:rsidR="00E34A4E">
        <w:rPr>
          <w:rFonts w:hint="cs"/>
          <w:rtl/>
          <w:lang w:bidi="ar-EG"/>
        </w:rPr>
        <w:t>تحسين النفاذ إلى التكنولوجيات والمهارات اللازمة للإبداع والابتكار.</w:t>
      </w:r>
    </w:p>
    <w:p w:rsidR="00E15E56" w:rsidRPr="0044210E" w:rsidRDefault="004E7F5B" w:rsidP="00B12A00">
      <w:pPr>
        <w:rPr>
          <w:rtl/>
          <w:lang w:bidi="ar-EG"/>
        </w:rPr>
      </w:pPr>
      <w:r>
        <w:rPr>
          <w:rFonts w:hint="cs"/>
          <w:rtl/>
          <w:lang w:bidi="ar-EG"/>
        </w:rPr>
        <w:t>و</w:t>
      </w:r>
      <w:r w:rsidR="00E15E56">
        <w:rPr>
          <w:rFonts w:hint="cs"/>
          <w:rtl/>
          <w:lang w:bidi="ar-EG"/>
        </w:rPr>
        <w:t xml:space="preserve">تعرض هذه الوثيقة المشاريع الحالية التي تدعم </w:t>
      </w:r>
      <w:r w:rsidR="0044210E">
        <w:rPr>
          <w:rFonts w:hint="cs"/>
          <w:rtl/>
          <w:lang w:bidi="ar-EG"/>
        </w:rPr>
        <w:t>هذه الجهود وي</w:t>
      </w:r>
      <w:r w:rsidR="0014377E">
        <w:rPr>
          <w:rFonts w:hint="cs"/>
          <w:rtl/>
          <w:lang w:bidi="ar-EG"/>
        </w:rPr>
        <w:t xml:space="preserve">جري </w:t>
      </w:r>
      <w:r w:rsidR="0044210E">
        <w:rPr>
          <w:rFonts w:hint="cs"/>
          <w:rtl/>
          <w:lang w:bidi="ar-EG"/>
        </w:rPr>
        <w:t xml:space="preserve">التخطيط لمشاريع إضافية </w:t>
      </w:r>
      <w:r w:rsidR="0014377E">
        <w:rPr>
          <w:rFonts w:hint="cs"/>
          <w:rtl/>
          <w:lang w:bidi="ar-EG"/>
        </w:rPr>
        <w:t xml:space="preserve">من أجل </w:t>
      </w:r>
      <w:r w:rsidR="0044210E">
        <w:rPr>
          <w:rFonts w:hint="cs"/>
          <w:rtl/>
          <w:lang w:bidi="ar-EG"/>
        </w:rPr>
        <w:t>دعم تحقيق الهدف</w:t>
      </w:r>
      <w:r w:rsidR="00B12A00">
        <w:rPr>
          <w:rFonts w:hint="eastAsia"/>
          <w:rtl/>
          <w:lang w:bidi="ar-EG"/>
        </w:rPr>
        <w:t> </w:t>
      </w:r>
      <w:r w:rsidR="0044210E">
        <w:rPr>
          <w:lang w:bidi="ar-EG"/>
        </w:rPr>
        <w:t>5</w:t>
      </w:r>
      <w:r w:rsidR="0044210E">
        <w:rPr>
          <w:rFonts w:hint="cs"/>
          <w:rtl/>
          <w:lang w:bidi="ar-EG"/>
        </w:rPr>
        <w:t xml:space="preserve"> من أهداف التنمية المستدامة من خلال </w:t>
      </w:r>
      <w:r w:rsidR="00A7508B">
        <w:rPr>
          <w:rFonts w:hint="cs"/>
          <w:rtl/>
          <w:lang w:bidi="ar-EG"/>
        </w:rPr>
        <w:t>الإنترنت</w:t>
      </w:r>
      <w:r w:rsidR="0044210E">
        <w:rPr>
          <w:rFonts w:hint="cs"/>
          <w:rtl/>
          <w:lang w:bidi="ar-EG"/>
        </w:rPr>
        <w:t>.</w:t>
      </w:r>
    </w:p>
    <w:p w:rsidR="00BB10D5" w:rsidRDefault="0036299D" w:rsidP="006B2C62">
      <w:pPr>
        <w:pStyle w:val="Headingb"/>
        <w:rPr>
          <w:rtl/>
        </w:rPr>
      </w:pPr>
      <w:r>
        <w:rPr>
          <w:rFonts w:hint="cs"/>
          <w:rtl/>
        </w:rPr>
        <w:t>تعزيز</w:t>
      </w:r>
      <w:r w:rsidR="00BC33F4">
        <w:rPr>
          <w:rFonts w:hint="cs"/>
          <w:rtl/>
        </w:rPr>
        <w:t xml:space="preserve"> الحقوق</w:t>
      </w:r>
      <w:r>
        <w:rPr>
          <w:rFonts w:hint="cs"/>
          <w:rtl/>
        </w:rPr>
        <w:t xml:space="preserve"> </w:t>
      </w:r>
      <w:r w:rsidR="00BC33F4">
        <w:rPr>
          <w:rFonts w:hint="cs"/>
          <w:rtl/>
        </w:rPr>
        <w:t>و</w:t>
      </w:r>
      <w:r w:rsidR="00622AE0">
        <w:rPr>
          <w:rFonts w:hint="cs"/>
          <w:rtl/>
        </w:rPr>
        <w:t>السياسات</w:t>
      </w:r>
      <w:r w:rsidR="0014377E">
        <w:rPr>
          <w:rFonts w:hint="cs"/>
          <w:rtl/>
        </w:rPr>
        <w:t xml:space="preserve"> العامة</w:t>
      </w:r>
      <w:r w:rsidR="00622AE0">
        <w:rPr>
          <w:rFonts w:hint="cs"/>
          <w:rtl/>
        </w:rPr>
        <w:t xml:space="preserve"> المناصرة للمرأة على الخط</w:t>
      </w:r>
    </w:p>
    <w:p w:rsidR="00BB10D5" w:rsidRDefault="00622AE0" w:rsidP="006B2C62">
      <w:pPr>
        <w:pStyle w:val="Headingb"/>
        <w:rPr>
          <w:rtl/>
        </w:rPr>
      </w:pPr>
      <w:r>
        <w:rPr>
          <w:rFonts w:hint="cs"/>
          <w:rtl/>
        </w:rPr>
        <w:t xml:space="preserve">برنامج </w:t>
      </w:r>
      <w:proofErr w:type="spellStart"/>
      <w:r w:rsidRPr="00931BC2">
        <w:t>Prospera</w:t>
      </w:r>
      <w:proofErr w:type="spellEnd"/>
      <w:r w:rsidRPr="00931BC2">
        <w:t xml:space="preserve"> Digital</w:t>
      </w:r>
      <w:r w:rsidR="00BB10D5">
        <w:rPr>
          <w:rFonts w:hint="cs"/>
          <w:rtl/>
        </w:rPr>
        <w:t xml:space="preserve">: </w:t>
      </w:r>
      <w:r w:rsidR="00974917">
        <w:rPr>
          <w:rFonts w:hint="cs"/>
          <w:rtl/>
        </w:rPr>
        <w:t>الشمول المالي للنساء ذوات الدخل المنخفض في المكسيك</w:t>
      </w:r>
    </w:p>
    <w:p w:rsidR="00BB10D5" w:rsidRDefault="00BB10D5" w:rsidP="006B2C62">
      <w:pPr>
        <w:pStyle w:val="enumlev1"/>
        <w:rPr>
          <w:rtl/>
        </w:rPr>
      </w:pPr>
      <w:r>
        <w:rPr>
          <w:rFonts w:hint="cs"/>
          <w:rtl/>
        </w:rPr>
        <w:t>-</w:t>
      </w:r>
      <w:r>
        <w:rPr>
          <w:rFonts w:hint="cs"/>
          <w:rtl/>
        </w:rPr>
        <w:tab/>
      </w:r>
      <w:r w:rsidR="00E81F17">
        <w:rPr>
          <w:rFonts w:hint="cs"/>
          <w:rtl/>
        </w:rPr>
        <w:t>المكسيك</w:t>
      </w:r>
    </w:p>
    <w:p w:rsidR="00BB10D5" w:rsidRDefault="00BB10D5" w:rsidP="006B2C62">
      <w:pPr>
        <w:pStyle w:val="enumlev1"/>
        <w:rPr>
          <w:rtl/>
          <w:lang w:bidi="ar-EG"/>
        </w:rPr>
      </w:pPr>
      <w:r>
        <w:rPr>
          <w:rFonts w:hint="cs"/>
          <w:rtl/>
        </w:rPr>
        <w:t>-</w:t>
      </w:r>
      <w:r>
        <w:rPr>
          <w:rFonts w:hint="cs"/>
          <w:rtl/>
        </w:rPr>
        <w:tab/>
      </w:r>
      <w:r w:rsidR="00E81F17">
        <w:rPr>
          <w:rFonts w:hint="cs"/>
          <w:rtl/>
        </w:rPr>
        <w:t xml:space="preserve">أبريل </w:t>
      </w:r>
      <w:r w:rsidR="00E81F17">
        <w:t>2017</w:t>
      </w:r>
      <w:r w:rsidR="00E81F17">
        <w:rPr>
          <w:rFonts w:hint="cs"/>
          <w:rtl/>
          <w:lang w:bidi="ar-EG"/>
        </w:rPr>
        <w:t xml:space="preserve"> إلى أكتوبر </w:t>
      </w:r>
      <w:r w:rsidR="00E81F17">
        <w:rPr>
          <w:lang w:bidi="ar-EG"/>
        </w:rPr>
        <w:t>2018</w:t>
      </w:r>
    </w:p>
    <w:p w:rsidR="00BB10D5" w:rsidRDefault="00BB10D5" w:rsidP="006B2C62">
      <w:pPr>
        <w:spacing w:after="120" w:line="240" w:lineRule="auto"/>
        <w:jc w:val="center"/>
        <w:rPr>
          <w:rtl/>
        </w:rPr>
      </w:pPr>
      <w:r w:rsidRPr="00FB182C">
        <w:rPr>
          <w:rFonts w:cs="Segoe UI"/>
          <w:noProof/>
          <w:lang w:eastAsia="zh-CN"/>
        </w:rPr>
        <w:lastRenderedPageBreak/>
        <w:drawing>
          <wp:inline distT="0" distB="0" distL="0" distR="0" wp14:anchorId="502356F9" wp14:editId="76CC67FE">
            <wp:extent cx="2711450" cy="1807210"/>
            <wp:effectExtent l="0" t="0" r="0" b="2540"/>
            <wp:docPr id="3" name="Picture 3" descr="https://www.babycenter.com/mission-motherhood/wp-content/uploads/2017/02/prospera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bycenter.com/mission-motherhood/wp-content/uploads/2017/02/prosperaDigit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1450" cy="1807210"/>
                    </a:xfrm>
                    <a:prstGeom prst="rect">
                      <a:avLst/>
                    </a:prstGeom>
                    <a:noFill/>
                    <a:ln>
                      <a:noFill/>
                    </a:ln>
                  </pic:spPr>
                </pic:pic>
              </a:graphicData>
            </a:graphic>
          </wp:inline>
        </w:drawing>
      </w:r>
    </w:p>
    <w:p w:rsidR="00BB10D5" w:rsidRPr="003278C3" w:rsidRDefault="004A2B64" w:rsidP="00786D2F">
      <w:pPr>
        <w:spacing w:before="360"/>
        <w:rPr>
          <w:rtl/>
          <w:lang w:bidi="ar-EG"/>
        </w:rPr>
      </w:pPr>
      <w:r>
        <w:rPr>
          <w:rFonts w:hint="cs"/>
          <w:rtl/>
        </w:rPr>
        <w:t xml:space="preserve">يرمي برنامج </w:t>
      </w:r>
      <w:proofErr w:type="spellStart"/>
      <w:r w:rsidRPr="00FB182C">
        <w:rPr>
          <w:rFonts w:cs="Segoe UI"/>
          <w:color w:val="000000"/>
          <w:lang w:eastAsia="en-CA"/>
        </w:rPr>
        <w:t>Prospera</w:t>
      </w:r>
      <w:proofErr w:type="spellEnd"/>
      <w:r w:rsidRPr="00FB182C">
        <w:rPr>
          <w:rFonts w:cs="Segoe UI"/>
          <w:color w:val="000000"/>
          <w:lang w:eastAsia="en-CA"/>
        </w:rPr>
        <w:t xml:space="preserve"> Digital</w:t>
      </w:r>
      <w:r>
        <w:rPr>
          <w:rFonts w:hint="cs"/>
          <w:rtl/>
        </w:rPr>
        <w:t xml:space="preserve"> </w:t>
      </w:r>
      <w:r w:rsidR="00E352E2">
        <w:rPr>
          <w:rFonts w:hint="cs"/>
          <w:rtl/>
        </w:rPr>
        <w:t xml:space="preserve">إلى تحسين </w:t>
      </w:r>
      <w:r w:rsidR="003B317D">
        <w:rPr>
          <w:rFonts w:hint="cs"/>
          <w:rtl/>
        </w:rPr>
        <w:t>طريقة نفاذ</w:t>
      </w:r>
      <w:r w:rsidR="00E352E2">
        <w:rPr>
          <w:rFonts w:hint="cs"/>
          <w:rtl/>
        </w:rPr>
        <w:t xml:space="preserve"> المستفيد</w:t>
      </w:r>
      <w:r w:rsidR="003B317D">
        <w:rPr>
          <w:rFonts w:hint="cs"/>
          <w:rtl/>
        </w:rPr>
        <w:t>ي</w:t>
      </w:r>
      <w:r w:rsidR="00E352E2">
        <w:rPr>
          <w:rFonts w:hint="cs"/>
          <w:rtl/>
        </w:rPr>
        <w:t xml:space="preserve">ن من برنامج </w:t>
      </w:r>
      <w:r w:rsidR="00E352E2">
        <w:rPr>
          <w:rFonts w:hint="cs"/>
          <w:rtl/>
          <w:lang w:bidi="ar-EG"/>
        </w:rPr>
        <w:t xml:space="preserve">التحويل النقدي المشروط </w:t>
      </w:r>
      <w:r w:rsidR="00E352E2" w:rsidRPr="00FB182C">
        <w:rPr>
          <w:rFonts w:cs="Segoe UI"/>
          <w:color w:val="000000"/>
          <w:lang w:eastAsia="en-CA"/>
        </w:rPr>
        <w:t>(</w:t>
      </w:r>
      <w:proofErr w:type="spellStart"/>
      <w:r w:rsidR="00E352E2" w:rsidRPr="00FB182C">
        <w:rPr>
          <w:rFonts w:cs="Segoe UI"/>
          <w:color w:val="000000"/>
          <w:lang w:eastAsia="en-CA"/>
        </w:rPr>
        <w:t>Prospera</w:t>
      </w:r>
      <w:proofErr w:type="spellEnd"/>
      <w:r w:rsidR="00E352E2" w:rsidRPr="00FB182C">
        <w:rPr>
          <w:rFonts w:cs="Segoe UI"/>
          <w:color w:val="000000"/>
          <w:lang w:eastAsia="en-CA"/>
        </w:rPr>
        <w:t>)</w:t>
      </w:r>
      <w:r w:rsidR="00E352E2">
        <w:rPr>
          <w:rFonts w:hint="cs"/>
          <w:rtl/>
          <w:lang w:bidi="ar-EG"/>
        </w:rPr>
        <w:t xml:space="preserve"> إلى الخدمات المالية الحكومية </w:t>
      </w:r>
      <w:r w:rsidR="003B317D">
        <w:rPr>
          <w:rFonts w:hint="cs"/>
          <w:rtl/>
          <w:lang w:bidi="ar-EG"/>
        </w:rPr>
        <w:t>واستعمالها</w:t>
      </w:r>
      <w:r w:rsidR="00E352E2">
        <w:rPr>
          <w:rFonts w:hint="cs"/>
          <w:rtl/>
          <w:lang w:bidi="ar-EG"/>
        </w:rPr>
        <w:t xml:space="preserve"> من خلال التكنولوجيات الرقمية. </w:t>
      </w:r>
      <w:r w:rsidR="00996D1B">
        <w:rPr>
          <w:rFonts w:hint="cs"/>
          <w:rtl/>
          <w:lang w:bidi="ar-EG"/>
        </w:rPr>
        <w:t>وقامت شبكة</w:t>
      </w:r>
      <w:r w:rsidR="001A2663">
        <w:rPr>
          <w:rFonts w:hint="cs"/>
          <w:rtl/>
          <w:lang w:bidi="ar-EG"/>
        </w:rPr>
        <w:t xml:space="preserve"> </w:t>
      </w:r>
      <w:r w:rsidR="001A2663" w:rsidRPr="00FB182C">
        <w:rPr>
          <w:rFonts w:cs="Segoe UI"/>
          <w:color w:val="000000"/>
          <w:lang w:eastAsia="en-CA"/>
        </w:rPr>
        <w:t>DIRSI</w:t>
      </w:r>
      <w:r w:rsidR="001A2663">
        <w:rPr>
          <w:rFonts w:hint="cs"/>
          <w:rtl/>
          <w:lang w:bidi="ar-EG"/>
        </w:rPr>
        <w:t xml:space="preserve"> بأبحاث تمهيدية </w:t>
      </w:r>
      <w:r w:rsidR="003B317D">
        <w:rPr>
          <w:rFonts w:hint="cs"/>
          <w:rtl/>
          <w:lang w:bidi="ar-EG"/>
        </w:rPr>
        <w:t>بشأن</w:t>
      </w:r>
      <w:r w:rsidR="001A2663">
        <w:rPr>
          <w:rFonts w:hint="cs"/>
          <w:rtl/>
          <w:lang w:bidi="ar-EG"/>
        </w:rPr>
        <w:t xml:space="preserve"> برامج الشمول المالي الرقمي</w:t>
      </w:r>
      <w:r w:rsidR="00996D1B">
        <w:rPr>
          <w:rFonts w:hint="cs"/>
          <w:rtl/>
          <w:lang w:bidi="ar-EG"/>
        </w:rPr>
        <w:t xml:space="preserve"> الحالية</w:t>
      </w:r>
      <w:r w:rsidR="001A2663">
        <w:rPr>
          <w:rFonts w:hint="cs"/>
          <w:rtl/>
          <w:lang w:bidi="ar-EG"/>
        </w:rPr>
        <w:t xml:space="preserve"> واحتياجات </w:t>
      </w:r>
      <w:r w:rsidR="00996D1B">
        <w:rPr>
          <w:rFonts w:hint="cs"/>
          <w:rtl/>
          <w:lang w:bidi="ar-EG"/>
        </w:rPr>
        <w:t>ا</w:t>
      </w:r>
      <w:r w:rsidR="001A2663">
        <w:rPr>
          <w:rFonts w:hint="cs"/>
          <w:rtl/>
          <w:lang w:bidi="ar-EG"/>
        </w:rPr>
        <w:t xml:space="preserve">لمستفيدين من برنامج </w:t>
      </w:r>
      <w:proofErr w:type="spellStart"/>
      <w:r w:rsidR="001A2663" w:rsidRPr="00FB182C">
        <w:rPr>
          <w:rFonts w:cs="Segoe UI"/>
          <w:color w:val="000000"/>
          <w:lang w:eastAsia="en-CA"/>
        </w:rPr>
        <w:t>Prospera</w:t>
      </w:r>
      <w:proofErr w:type="spellEnd"/>
      <w:r w:rsidR="00996D1B">
        <w:rPr>
          <w:rFonts w:hint="cs"/>
          <w:rtl/>
          <w:lang w:bidi="ar-EG"/>
        </w:rPr>
        <w:t xml:space="preserve"> من الخدمات المالية</w:t>
      </w:r>
      <w:r w:rsidR="001A2663">
        <w:rPr>
          <w:rFonts w:hint="cs"/>
          <w:rtl/>
          <w:lang w:bidi="ar-EG"/>
        </w:rPr>
        <w:t>.</w:t>
      </w:r>
      <w:r w:rsidR="003278C3">
        <w:rPr>
          <w:rFonts w:hint="cs"/>
          <w:rtl/>
          <w:lang w:bidi="ar-EG"/>
        </w:rPr>
        <w:t xml:space="preserve"> </w:t>
      </w:r>
      <w:r w:rsidR="004E7F5B">
        <w:rPr>
          <w:rFonts w:hint="cs"/>
          <w:rtl/>
          <w:lang w:bidi="ar-EG"/>
        </w:rPr>
        <w:t>وينفذ</w:t>
      </w:r>
      <w:r w:rsidR="003B317D">
        <w:rPr>
          <w:rFonts w:hint="cs"/>
          <w:rtl/>
          <w:lang w:bidi="ar-EG"/>
        </w:rPr>
        <w:t xml:space="preserve"> </w:t>
      </w:r>
      <w:r w:rsidR="004E7F5B">
        <w:rPr>
          <w:rFonts w:hint="cs"/>
          <w:rtl/>
          <w:lang w:bidi="ar-EG"/>
        </w:rPr>
        <w:t>ا</w:t>
      </w:r>
      <w:r w:rsidR="003278C3">
        <w:rPr>
          <w:rFonts w:hint="cs"/>
          <w:rtl/>
          <w:lang w:bidi="ar-EG"/>
        </w:rPr>
        <w:t xml:space="preserve">لبرنامج </w:t>
      </w:r>
      <w:r w:rsidR="003B317D">
        <w:rPr>
          <w:rFonts w:hint="cs"/>
          <w:rtl/>
          <w:lang w:bidi="ar-EG"/>
        </w:rPr>
        <w:t>برنامج</w:t>
      </w:r>
      <w:r w:rsidR="004E7F5B">
        <w:rPr>
          <w:rFonts w:hint="cs"/>
          <w:rtl/>
          <w:lang w:bidi="ar-EG"/>
        </w:rPr>
        <w:t>اً</w:t>
      </w:r>
      <w:r w:rsidR="003B317D">
        <w:rPr>
          <w:rFonts w:hint="cs"/>
          <w:rtl/>
          <w:lang w:bidi="ar-EG"/>
        </w:rPr>
        <w:t xml:space="preserve"> تجريبي</w:t>
      </w:r>
      <w:r w:rsidR="004E7F5B">
        <w:rPr>
          <w:rFonts w:hint="cs"/>
          <w:rtl/>
          <w:lang w:bidi="ar-EG"/>
        </w:rPr>
        <w:t>اً</w:t>
      </w:r>
      <w:r w:rsidR="003278C3">
        <w:rPr>
          <w:rFonts w:hint="cs"/>
          <w:rtl/>
          <w:lang w:bidi="ar-EG"/>
        </w:rPr>
        <w:t xml:space="preserve"> في </w:t>
      </w:r>
      <w:r w:rsidR="003278C3">
        <w:rPr>
          <w:lang w:bidi="ar-EG"/>
        </w:rPr>
        <w:t>2017</w:t>
      </w:r>
      <w:r w:rsidR="003278C3">
        <w:rPr>
          <w:rFonts w:hint="cs"/>
          <w:rtl/>
          <w:lang w:bidi="ar-EG"/>
        </w:rPr>
        <w:t xml:space="preserve"> وستقوم شبكة</w:t>
      </w:r>
      <w:r w:rsidR="00CD18CE">
        <w:rPr>
          <w:rFonts w:hint="eastAsia"/>
          <w:rtl/>
          <w:lang w:bidi="ar-EG"/>
        </w:rPr>
        <w:t> </w:t>
      </w:r>
      <w:r w:rsidR="003278C3" w:rsidRPr="00FB182C">
        <w:rPr>
          <w:rFonts w:cs="Segoe UI"/>
          <w:color w:val="000000"/>
          <w:lang w:eastAsia="en-CA"/>
        </w:rPr>
        <w:t>DIRSI</w:t>
      </w:r>
      <w:r w:rsidR="003278C3">
        <w:rPr>
          <w:rFonts w:hint="cs"/>
          <w:rtl/>
          <w:lang w:bidi="ar-EG"/>
        </w:rPr>
        <w:t xml:space="preserve"> برصد نتائج </w:t>
      </w:r>
      <w:r w:rsidR="003B317D">
        <w:rPr>
          <w:rFonts w:hint="cs"/>
          <w:rtl/>
          <w:lang w:bidi="ar-EG"/>
        </w:rPr>
        <w:t>التدخلات</w:t>
      </w:r>
      <w:r w:rsidR="003278C3">
        <w:rPr>
          <w:rFonts w:hint="cs"/>
          <w:rtl/>
          <w:lang w:bidi="ar-EG"/>
        </w:rPr>
        <w:t xml:space="preserve">. وتشير التوقعات، استناداً إلى الأبحاث التمهيدية، إلى أن برنامج </w:t>
      </w:r>
      <w:proofErr w:type="spellStart"/>
      <w:r w:rsidR="003278C3" w:rsidRPr="00FB182C">
        <w:rPr>
          <w:rFonts w:cs="Segoe UI"/>
          <w:color w:val="000000"/>
          <w:lang w:eastAsia="en-CA"/>
        </w:rPr>
        <w:t>Prospera</w:t>
      </w:r>
      <w:proofErr w:type="spellEnd"/>
      <w:r w:rsidR="00786D2F">
        <w:rPr>
          <w:rFonts w:cs="Segoe UI"/>
          <w:color w:val="000000"/>
          <w:lang w:eastAsia="en-CA"/>
        </w:rPr>
        <w:t> </w:t>
      </w:r>
      <w:r w:rsidR="003278C3" w:rsidRPr="00FB182C">
        <w:rPr>
          <w:rFonts w:cs="Segoe UI"/>
          <w:color w:val="000000"/>
          <w:lang w:eastAsia="en-CA"/>
        </w:rPr>
        <w:t>Digital</w:t>
      </w:r>
      <w:r w:rsidR="003278C3">
        <w:rPr>
          <w:rFonts w:hint="cs"/>
          <w:rtl/>
          <w:lang w:bidi="ar-EG"/>
        </w:rPr>
        <w:t xml:space="preserve"> </w:t>
      </w:r>
      <w:r w:rsidR="004E7F5B">
        <w:rPr>
          <w:rFonts w:hint="cs"/>
          <w:rtl/>
          <w:lang w:bidi="ar-EG"/>
        </w:rPr>
        <w:t xml:space="preserve">سيمكّن </w:t>
      </w:r>
      <w:r w:rsidR="003278C3">
        <w:rPr>
          <w:rFonts w:hint="cs"/>
          <w:rtl/>
          <w:lang w:bidi="ar-EG"/>
        </w:rPr>
        <w:t xml:space="preserve">النساء ذوات الدخل المنخفض </w:t>
      </w:r>
      <w:r w:rsidR="00170875">
        <w:rPr>
          <w:rFonts w:hint="cs"/>
          <w:rtl/>
          <w:lang w:bidi="ar-EG"/>
        </w:rPr>
        <w:t xml:space="preserve">من خلال </w:t>
      </w:r>
      <w:r w:rsidR="003278C3">
        <w:rPr>
          <w:rFonts w:hint="cs"/>
          <w:rtl/>
          <w:lang w:bidi="ar-EG"/>
        </w:rPr>
        <w:t>السماح لهن</w:t>
      </w:r>
      <w:r w:rsidR="00CD18CE">
        <w:rPr>
          <w:rFonts w:hint="cs"/>
          <w:rtl/>
          <w:lang w:bidi="ar-EG"/>
        </w:rPr>
        <w:t>ّ</w:t>
      </w:r>
      <w:r w:rsidR="003278C3">
        <w:rPr>
          <w:rFonts w:hint="cs"/>
          <w:rtl/>
          <w:lang w:bidi="ar-EG"/>
        </w:rPr>
        <w:t xml:space="preserve"> </w:t>
      </w:r>
      <w:r w:rsidR="00493F83">
        <w:rPr>
          <w:rFonts w:hint="cs"/>
          <w:rtl/>
          <w:lang w:bidi="ar-EG"/>
        </w:rPr>
        <w:t>بزيادة مراقبة نفقات الأسرة</w:t>
      </w:r>
      <w:r w:rsidR="003278C3">
        <w:rPr>
          <w:rFonts w:hint="cs"/>
          <w:rtl/>
          <w:lang w:bidi="ar-EG"/>
        </w:rPr>
        <w:t>.</w:t>
      </w:r>
    </w:p>
    <w:p w:rsidR="00BB10D5" w:rsidRDefault="00493F83" w:rsidP="006B2C62">
      <w:pPr>
        <w:pStyle w:val="Headingb"/>
        <w:rPr>
          <w:rtl/>
        </w:rPr>
      </w:pPr>
      <w:r>
        <w:rPr>
          <w:rFonts w:hint="cs"/>
          <w:rtl/>
        </w:rPr>
        <w:t xml:space="preserve">العمل المصغر وشبكات الإنتاج الافتراضية في </w:t>
      </w:r>
      <w:r w:rsidR="00786D2F">
        <w:rPr>
          <w:rFonts w:hint="cs"/>
          <w:rtl/>
        </w:rPr>
        <w:t>إفريقيا</w:t>
      </w:r>
      <w:r w:rsidR="00554D93">
        <w:rPr>
          <w:rFonts w:hint="cs"/>
          <w:rtl/>
        </w:rPr>
        <w:t xml:space="preserve"> جنوب الصحراء وجنوب شرق آسيا</w:t>
      </w:r>
    </w:p>
    <w:p w:rsidR="00BB10D5" w:rsidRPr="00BB10D5" w:rsidRDefault="00BB10D5" w:rsidP="00786D2F">
      <w:pPr>
        <w:pStyle w:val="enumlev1"/>
        <w:rPr>
          <w:rtl/>
        </w:rPr>
      </w:pPr>
      <w:r w:rsidRPr="00BB10D5">
        <w:rPr>
          <w:rFonts w:hint="cs"/>
          <w:rtl/>
        </w:rPr>
        <w:t>-</w:t>
      </w:r>
      <w:r w:rsidRPr="00BB10D5">
        <w:rPr>
          <w:rFonts w:hint="cs"/>
          <w:rtl/>
        </w:rPr>
        <w:tab/>
      </w:r>
      <w:r w:rsidR="00786D2F">
        <w:rPr>
          <w:rFonts w:hint="cs"/>
          <w:rtl/>
        </w:rPr>
        <w:t>إفريقيا</w:t>
      </w:r>
      <w:r w:rsidR="00961C1B">
        <w:rPr>
          <w:rFonts w:hint="cs"/>
          <w:rtl/>
        </w:rPr>
        <w:t xml:space="preserve"> جنوب الصحراء وجنوب شرق آسيا</w:t>
      </w:r>
    </w:p>
    <w:p w:rsidR="00BB10D5" w:rsidRDefault="00BB10D5" w:rsidP="006B2C62">
      <w:pPr>
        <w:pStyle w:val="enumlev1"/>
        <w:rPr>
          <w:rtl/>
          <w:lang w:bidi="ar-EG"/>
        </w:rPr>
      </w:pPr>
      <w:r w:rsidRPr="00BB10D5">
        <w:rPr>
          <w:rFonts w:hint="cs"/>
          <w:rtl/>
        </w:rPr>
        <w:t>-</w:t>
      </w:r>
      <w:r w:rsidRPr="00BB10D5">
        <w:rPr>
          <w:rFonts w:hint="cs"/>
          <w:rtl/>
        </w:rPr>
        <w:tab/>
      </w:r>
      <w:r w:rsidR="00A12B6C">
        <w:rPr>
          <w:rFonts w:hint="cs"/>
          <w:rtl/>
        </w:rPr>
        <w:t xml:space="preserve">مارس </w:t>
      </w:r>
      <w:r w:rsidR="00A12B6C">
        <w:t>2014</w:t>
      </w:r>
      <w:r w:rsidR="00A12B6C">
        <w:rPr>
          <w:rFonts w:hint="cs"/>
          <w:rtl/>
          <w:lang w:bidi="ar-EG"/>
        </w:rPr>
        <w:t xml:space="preserve"> إلى مارس </w:t>
      </w:r>
      <w:r w:rsidR="00A12B6C">
        <w:rPr>
          <w:lang w:bidi="ar-EG"/>
        </w:rPr>
        <w:t>2017</w:t>
      </w:r>
    </w:p>
    <w:p w:rsidR="00BB10D5" w:rsidRDefault="00BB10D5" w:rsidP="00CD18CE">
      <w:pPr>
        <w:spacing w:before="360" w:after="360" w:line="240" w:lineRule="auto"/>
        <w:jc w:val="center"/>
        <w:rPr>
          <w:rtl/>
        </w:rPr>
      </w:pPr>
      <w:r w:rsidRPr="00FB182C">
        <w:rPr>
          <w:rFonts w:cs="Segoe UI"/>
          <w:noProof/>
          <w:lang w:eastAsia="zh-CN"/>
        </w:rPr>
        <w:drawing>
          <wp:inline distT="0" distB="0" distL="0" distR="0" wp14:anchorId="5F08F9B7" wp14:editId="7660DC49">
            <wp:extent cx="3305810" cy="1828800"/>
            <wp:effectExtent l="0" t="0" r="8890" b="0"/>
            <wp:docPr id="5" name="Picture 5" descr="Microwork and Virtual Production Networks in Sub-Saharan Africa and Southeast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work and Virtual Production Networks in Sub-Saharan Africa and Southeast 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810" cy="1828800"/>
                    </a:xfrm>
                    <a:prstGeom prst="rect">
                      <a:avLst/>
                    </a:prstGeom>
                    <a:noFill/>
                    <a:ln>
                      <a:noFill/>
                    </a:ln>
                  </pic:spPr>
                </pic:pic>
              </a:graphicData>
            </a:graphic>
          </wp:inline>
        </w:drawing>
      </w:r>
    </w:p>
    <w:p w:rsidR="002E34EC" w:rsidRPr="005A3CAD" w:rsidRDefault="00551C06" w:rsidP="00786D2F">
      <w:pPr>
        <w:rPr>
          <w:rtl/>
          <w:lang w:bidi="ar-EG"/>
        </w:rPr>
      </w:pPr>
      <w:r>
        <w:rPr>
          <w:rFonts w:hint="cs"/>
          <w:rtl/>
          <w:lang w:bidi="ar-EG"/>
        </w:rPr>
        <w:t xml:space="preserve">يقوم معهد أوكسفورد للإنترنت وجامعة بريتوريا </w:t>
      </w:r>
      <w:r w:rsidR="00E45102">
        <w:rPr>
          <w:rFonts w:hint="cs"/>
          <w:rtl/>
          <w:lang w:bidi="ar-EG"/>
        </w:rPr>
        <w:t>بتحري</w:t>
      </w:r>
      <w:r w:rsidR="00CD18CE">
        <w:rPr>
          <w:rFonts w:hint="cs"/>
          <w:rtl/>
          <w:lang w:bidi="ar-EG"/>
        </w:rPr>
        <w:t xml:space="preserve"> أسواق العمل الافتراضي في </w:t>
      </w:r>
      <w:r w:rsidR="00786D2F">
        <w:rPr>
          <w:rFonts w:hint="cs"/>
          <w:rtl/>
          <w:lang w:bidi="ar-EG"/>
        </w:rPr>
        <w:t>إ</w:t>
      </w:r>
      <w:r>
        <w:rPr>
          <w:rFonts w:hint="cs"/>
          <w:rtl/>
          <w:lang w:bidi="ar-EG"/>
        </w:rPr>
        <w:t xml:space="preserve">فريقيا جنوب الصحراء وجنوب شرق آسيا. </w:t>
      </w:r>
      <w:r w:rsidR="00E45102">
        <w:rPr>
          <w:rFonts w:hint="cs"/>
          <w:rtl/>
          <w:lang w:bidi="ar-EG"/>
        </w:rPr>
        <w:t>وتقوم</w:t>
      </w:r>
      <w:r w:rsidR="005E378B">
        <w:rPr>
          <w:rFonts w:hint="cs"/>
          <w:rtl/>
          <w:lang w:bidi="ar-EG"/>
        </w:rPr>
        <w:t xml:space="preserve"> الدراسة البحثية</w:t>
      </w:r>
      <w:r w:rsidR="00E45102">
        <w:rPr>
          <w:rFonts w:hint="cs"/>
          <w:rtl/>
          <w:lang w:bidi="ar-EG"/>
        </w:rPr>
        <w:t xml:space="preserve"> بتحليل</w:t>
      </w:r>
      <w:r w:rsidR="005E378B">
        <w:rPr>
          <w:rFonts w:hint="cs"/>
          <w:rtl/>
          <w:lang w:bidi="ar-EG"/>
        </w:rPr>
        <w:t xml:space="preserve"> تنظيم</w:t>
      </w:r>
      <w:r w:rsidR="00E45102">
        <w:rPr>
          <w:rFonts w:hint="cs"/>
          <w:rtl/>
          <w:lang w:bidi="ar-EG"/>
        </w:rPr>
        <w:t xml:space="preserve"> </w:t>
      </w:r>
      <w:r w:rsidR="005E378B">
        <w:rPr>
          <w:rFonts w:hint="cs"/>
          <w:rtl/>
          <w:lang w:bidi="ar-EG"/>
        </w:rPr>
        <w:t xml:space="preserve">إنتاج الخدمات الرقمية وهيكله وكيفية تأثير ذلك سلباً أو إيجاباً على العمال في البلدان النامية والبلدان </w:t>
      </w:r>
      <w:r w:rsidR="00D55985">
        <w:rPr>
          <w:rFonts w:hint="cs"/>
          <w:rtl/>
          <w:lang w:bidi="ar-EG"/>
        </w:rPr>
        <w:t xml:space="preserve">متوسطة الدخل. </w:t>
      </w:r>
      <w:r w:rsidR="00F31226">
        <w:rPr>
          <w:rFonts w:hint="cs"/>
          <w:rtl/>
          <w:lang w:bidi="ar-EG"/>
        </w:rPr>
        <w:t xml:space="preserve">وتوحي النتائج </w:t>
      </w:r>
      <w:r w:rsidR="00124B86">
        <w:rPr>
          <w:rFonts w:hint="cs"/>
          <w:rtl/>
          <w:lang w:bidi="ar-EG"/>
        </w:rPr>
        <w:t>المبكرة</w:t>
      </w:r>
      <w:r w:rsidR="00F31226">
        <w:rPr>
          <w:rFonts w:hint="cs"/>
          <w:rtl/>
          <w:lang w:bidi="ar-EG"/>
        </w:rPr>
        <w:t xml:space="preserve"> </w:t>
      </w:r>
      <w:r w:rsidR="00124B86">
        <w:rPr>
          <w:rFonts w:hint="cs"/>
          <w:rtl/>
          <w:lang w:bidi="ar-EG"/>
        </w:rPr>
        <w:t>بأن</w:t>
      </w:r>
      <w:r w:rsidR="00F31226">
        <w:rPr>
          <w:rFonts w:hint="cs"/>
          <w:rtl/>
          <w:lang w:bidi="ar-EG"/>
        </w:rPr>
        <w:t xml:space="preserve"> العديد من العمال الافتراضيين يخضعون لظروف عمل سيئة </w:t>
      </w:r>
      <w:r w:rsidR="00124B86">
        <w:rPr>
          <w:rFonts w:hint="cs"/>
          <w:rtl/>
          <w:lang w:bidi="ar-EG"/>
        </w:rPr>
        <w:t>وخصوصاً</w:t>
      </w:r>
      <w:r w:rsidR="00F31226">
        <w:rPr>
          <w:rFonts w:hint="cs"/>
          <w:rtl/>
          <w:lang w:bidi="ar-EG"/>
        </w:rPr>
        <w:t xml:space="preserve"> النساء. فعلى سبيل المثال، </w:t>
      </w:r>
      <w:r w:rsidR="000836CA">
        <w:rPr>
          <w:rFonts w:hint="cs"/>
          <w:rtl/>
          <w:lang w:bidi="ar-EG"/>
        </w:rPr>
        <w:t>أفادت</w:t>
      </w:r>
      <w:r w:rsidR="00F31226">
        <w:rPr>
          <w:rFonts w:hint="cs"/>
          <w:rtl/>
          <w:lang w:bidi="ar-EG"/>
        </w:rPr>
        <w:t xml:space="preserve"> </w:t>
      </w:r>
      <w:r w:rsidR="001C6F76">
        <w:rPr>
          <w:rFonts w:hint="cs"/>
          <w:rtl/>
          <w:lang w:bidi="ar-EG"/>
        </w:rPr>
        <w:t>ناسخة فل</w:t>
      </w:r>
      <w:r w:rsidR="005A3CAD">
        <w:rPr>
          <w:rFonts w:hint="cs"/>
          <w:rtl/>
          <w:lang w:bidi="ar-EG"/>
        </w:rPr>
        <w:t>بينية</w:t>
      </w:r>
      <w:r w:rsidR="00F31226">
        <w:rPr>
          <w:rFonts w:hint="cs"/>
          <w:rtl/>
          <w:lang w:bidi="ar-EG"/>
        </w:rPr>
        <w:t xml:space="preserve"> </w:t>
      </w:r>
      <w:r w:rsidR="000836CA">
        <w:rPr>
          <w:rFonts w:hint="cs"/>
          <w:rtl/>
          <w:lang w:bidi="ar-EG"/>
        </w:rPr>
        <w:t xml:space="preserve">بأنها </w:t>
      </w:r>
      <w:r w:rsidR="00F31226">
        <w:rPr>
          <w:rFonts w:hint="cs"/>
          <w:rtl/>
          <w:lang w:bidi="ar-EG"/>
        </w:rPr>
        <w:t xml:space="preserve">تواجه </w:t>
      </w:r>
      <w:r w:rsidR="005A3CAD">
        <w:rPr>
          <w:rFonts w:hint="cs"/>
          <w:rtl/>
          <w:lang w:bidi="ar-EG"/>
        </w:rPr>
        <w:t>صع</w:t>
      </w:r>
      <w:r w:rsidR="000836CA">
        <w:rPr>
          <w:rFonts w:hint="cs"/>
          <w:rtl/>
          <w:lang w:bidi="ar-EG"/>
        </w:rPr>
        <w:t xml:space="preserve">وبة في الحصول على راتبها ولكنها لا تستطيع </w:t>
      </w:r>
      <w:r w:rsidR="005A3CAD">
        <w:rPr>
          <w:rFonts w:hint="cs"/>
          <w:rtl/>
          <w:lang w:bidi="ar-EG"/>
        </w:rPr>
        <w:t xml:space="preserve">القيام بأي شيء بهذا </w:t>
      </w:r>
      <w:r w:rsidR="000836CA">
        <w:rPr>
          <w:rFonts w:hint="cs"/>
          <w:rtl/>
          <w:lang w:bidi="ar-EG"/>
        </w:rPr>
        <w:t>الخصوص</w:t>
      </w:r>
      <w:r w:rsidR="005A3CAD">
        <w:rPr>
          <w:rFonts w:hint="cs"/>
          <w:rtl/>
          <w:lang w:bidi="ar-EG"/>
        </w:rPr>
        <w:t xml:space="preserve"> نظراً إلى </w:t>
      </w:r>
      <w:r w:rsidR="000836CA">
        <w:rPr>
          <w:rFonts w:hint="cs"/>
          <w:rtl/>
          <w:lang w:bidi="ar-EG"/>
        </w:rPr>
        <w:t>سياسات</w:t>
      </w:r>
      <w:r w:rsidR="0026059F">
        <w:rPr>
          <w:rFonts w:hint="cs"/>
          <w:rtl/>
          <w:lang w:bidi="ar-EG"/>
        </w:rPr>
        <w:t xml:space="preserve"> منصة </w:t>
      </w:r>
      <w:r w:rsidR="005A3CAD">
        <w:rPr>
          <w:rFonts w:hint="cs"/>
          <w:rtl/>
          <w:lang w:bidi="ar-EG"/>
        </w:rPr>
        <w:t xml:space="preserve">العمل على </w:t>
      </w:r>
      <w:r w:rsidR="000836CA">
        <w:rPr>
          <w:rFonts w:hint="cs"/>
          <w:rtl/>
          <w:lang w:bidi="ar-EG"/>
        </w:rPr>
        <w:t>الخط</w:t>
      </w:r>
      <w:r w:rsidR="005A3CAD">
        <w:rPr>
          <w:rFonts w:hint="cs"/>
          <w:rtl/>
          <w:lang w:bidi="ar-EG"/>
        </w:rPr>
        <w:t>.</w:t>
      </w:r>
    </w:p>
    <w:p w:rsidR="002E34EC" w:rsidRDefault="0026059F" w:rsidP="00B76C22">
      <w:pPr>
        <w:pStyle w:val="Headingb"/>
        <w:rPr>
          <w:rtl/>
        </w:rPr>
      </w:pPr>
      <w:r w:rsidRPr="00704B01">
        <w:rPr>
          <w:rFonts w:hint="cs"/>
          <w:rtl/>
        </w:rPr>
        <w:t xml:space="preserve">معالجة عدم المساواة على </w:t>
      </w:r>
      <w:r w:rsidR="0012595E">
        <w:rPr>
          <w:rFonts w:hint="cs"/>
          <w:rtl/>
        </w:rPr>
        <w:t>الخط</w:t>
      </w:r>
      <w:r w:rsidR="00BC33F4">
        <w:rPr>
          <w:rFonts w:hint="cs"/>
          <w:rtl/>
        </w:rPr>
        <w:t>: الاستفادة من</w:t>
      </w:r>
      <w:r w:rsidRPr="00704B01">
        <w:rPr>
          <w:rFonts w:hint="cs"/>
          <w:rtl/>
        </w:rPr>
        <w:t xml:space="preserve"> المنصات الرقمية من أجل التنمية الشاملة</w:t>
      </w:r>
    </w:p>
    <w:p w:rsidR="002E34EC" w:rsidRDefault="000E6046" w:rsidP="006B2C62">
      <w:pPr>
        <w:rPr>
          <w:rtl/>
          <w:lang w:bidi="ar-EG"/>
        </w:rPr>
      </w:pPr>
      <w:r w:rsidRPr="00BB10D5">
        <w:rPr>
          <w:rFonts w:hint="cs"/>
          <w:rtl/>
        </w:rPr>
        <w:t>-</w:t>
      </w:r>
      <w:r w:rsidRPr="00BB10D5">
        <w:rPr>
          <w:rFonts w:hint="cs"/>
          <w:rtl/>
        </w:rPr>
        <w:tab/>
      </w:r>
      <w:r>
        <w:rPr>
          <w:rFonts w:hint="cs"/>
          <w:rtl/>
        </w:rPr>
        <w:t xml:space="preserve">أبريل </w:t>
      </w:r>
      <w:r>
        <w:t>2017</w:t>
      </w:r>
      <w:r>
        <w:rPr>
          <w:rFonts w:hint="cs"/>
          <w:rtl/>
          <w:lang w:bidi="ar-EG"/>
        </w:rPr>
        <w:t xml:space="preserve"> إلى أبريل </w:t>
      </w:r>
      <w:r>
        <w:rPr>
          <w:lang w:bidi="ar-EG"/>
        </w:rPr>
        <w:t>2018</w:t>
      </w:r>
    </w:p>
    <w:p w:rsidR="00A20F5F" w:rsidRDefault="00A20F5F" w:rsidP="00561EAC">
      <w:pPr>
        <w:rPr>
          <w:rtl/>
          <w:lang w:bidi="ar-EG"/>
        </w:rPr>
      </w:pPr>
      <w:r>
        <w:rPr>
          <w:rFonts w:hint="cs"/>
          <w:rtl/>
          <w:lang w:bidi="ar-EG"/>
        </w:rPr>
        <w:t>مع توسع المنصات الرقمية مثل فيسبوك وأمازون وأوبر و</w:t>
      </w:r>
      <w:proofErr w:type="spellStart"/>
      <w:r>
        <w:rPr>
          <w:lang w:bidi="ar-EG"/>
        </w:rPr>
        <w:t>AirBnB</w:t>
      </w:r>
      <w:proofErr w:type="spellEnd"/>
      <w:r>
        <w:rPr>
          <w:rFonts w:hint="cs"/>
          <w:rtl/>
          <w:lang w:bidi="ar-EG"/>
        </w:rPr>
        <w:t xml:space="preserve"> </w:t>
      </w:r>
      <w:proofErr w:type="spellStart"/>
      <w:r>
        <w:rPr>
          <w:rFonts w:hint="cs"/>
          <w:rtl/>
          <w:lang w:bidi="ar-EG"/>
        </w:rPr>
        <w:t>وتويتر</w:t>
      </w:r>
      <w:proofErr w:type="spellEnd"/>
      <w:r>
        <w:rPr>
          <w:rFonts w:hint="cs"/>
          <w:rtl/>
          <w:lang w:bidi="ar-EG"/>
        </w:rPr>
        <w:t xml:space="preserve">، ثمة حاجة إلى فهم الأبعاد الاجتماعية والاقتصادية </w:t>
      </w:r>
      <w:r w:rsidR="00561EAC">
        <w:rPr>
          <w:rFonts w:hint="cs"/>
          <w:rtl/>
          <w:lang w:bidi="ar-EG"/>
        </w:rPr>
        <w:t>والمتعلقة بالجنسين</w:t>
      </w:r>
      <w:r>
        <w:rPr>
          <w:rFonts w:hint="cs"/>
          <w:rtl/>
          <w:lang w:bidi="ar-EG"/>
        </w:rPr>
        <w:t xml:space="preserve"> لهذه </w:t>
      </w:r>
      <w:r w:rsidR="0012595E">
        <w:rPr>
          <w:rFonts w:hint="cs"/>
          <w:rtl/>
          <w:lang w:bidi="ar-EG"/>
        </w:rPr>
        <w:t>العوامل</w:t>
      </w:r>
      <w:r>
        <w:rPr>
          <w:rFonts w:hint="cs"/>
          <w:rtl/>
          <w:lang w:bidi="ar-EG"/>
        </w:rPr>
        <w:t xml:space="preserve"> الاقتصادية الجديدة </w:t>
      </w:r>
      <w:proofErr w:type="gramStart"/>
      <w:r w:rsidR="001C6F76">
        <w:rPr>
          <w:rFonts w:hint="cs"/>
          <w:rtl/>
          <w:lang w:bidi="ar-EG"/>
        </w:rPr>
        <w:t>-</w:t>
      </w:r>
      <w:r>
        <w:rPr>
          <w:rFonts w:hint="cs"/>
          <w:rtl/>
          <w:lang w:bidi="ar-EG"/>
        </w:rPr>
        <w:t xml:space="preserve"> </w:t>
      </w:r>
      <w:r w:rsidR="006A5CF8">
        <w:rPr>
          <w:rFonts w:hint="cs"/>
          <w:rtl/>
          <w:lang w:bidi="ar-EG"/>
        </w:rPr>
        <w:t>كيفية</w:t>
      </w:r>
      <w:proofErr w:type="gramEnd"/>
      <w:r w:rsidR="006A5CF8">
        <w:rPr>
          <w:rFonts w:hint="cs"/>
          <w:rtl/>
          <w:lang w:bidi="ar-EG"/>
        </w:rPr>
        <w:t xml:space="preserve"> تشكيلها</w:t>
      </w:r>
      <w:r>
        <w:rPr>
          <w:rFonts w:hint="cs"/>
          <w:rtl/>
          <w:lang w:bidi="ar-EG"/>
        </w:rPr>
        <w:t xml:space="preserve"> </w:t>
      </w:r>
      <w:r w:rsidR="006A5CF8">
        <w:rPr>
          <w:rFonts w:hint="cs"/>
          <w:rtl/>
          <w:lang w:bidi="ar-EG"/>
        </w:rPr>
        <w:t>ل</w:t>
      </w:r>
      <w:r>
        <w:rPr>
          <w:rFonts w:hint="cs"/>
          <w:rtl/>
          <w:lang w:bidi="ar-EG"/>
        </w:rPr>
        <w:t xml:space="preserve">لعمل والتعليم والتواصل والمشاركة </w:t>
      </w:r>
      <w:r w:rsidR="0012595E">
        <w:rPr>
          <w:rFonts w:hint="cs"/>
          <w:rtl/>
          <w:lang w:bidi="ar-EG"/>
        </w:rPr>
        <w:t>وكيف</w:t>
      </w:r>
      <w:r w:rsidR="006A5CF8">
        <w:rPr>
          <w:rFonts w:hint="cs"/>
          <w:rtl/>
          <w:lang w:bidi="ar-EG"/>
        </w:rPr>
        <w:t>ية</w:t>
      </w:r>
      <w:r w:rsidR="0012595E">
        <w:rPr>
          <w:rFonts w:hint="cs"/>
          <w:rtl/>
          <w:lang w:bidi="ar-EG"/>
        </w:rPr>
        <w:t xml:space="preserve"> </w:t>
      </w:r>
      <w:r w:rsidR="006A5CF8">
        <w:rPr>
          <w:rFonts w:hint="cs"/>
          <w:rtl/>
          <w:lang w:bidi="ar-EG"/>
        </w:rPr>
        <w:t>تأثيرها</w:t>
      </w:r>
      <w:r>
        <w:rPr>
          <w:rFonts w:hint="cs"/>
          <w:rtl/>
          <w:lang w:bidi="ar-EG"/>
        </w:rPr>
        <w:t xml:space="preserve"> على الشمول والمساواة والسلطة في </w:t>
      </w:r>
      <w:r w:rsidR="00BC33F4">
        <w:rPr>
          <w:rFonts w:hint="cs"/>
          <w:rtl/>
          <w:lang w:bidi="ar-EG"/>
        </w:rPr>
        <w:t>بلدان الجنوب</w:t>
      </w:r>
      <w:r>
        <w:rPr>
          <w:rFonts w:hint="cs"/>
          <w:rtl/>
          <w:lang w:bidi="ar-EG"/>
        </w:rPr>
        <w:t xml:space="preserve">. وفي </w:t>
      </w:r>
      <w:r w:rsidR="0012595E">
        <w:rPr>
          <w:rFonts w:hint="cs"/>
          <w:rtl/>
          <w:lang w:bidi="ar-EG"/>
        </w:rPr>
        <w:t>إحدى الدراسات المتعلقة</w:t>
      </w:r>
      <w:r>
        <w:rPr>
          <w:rFonts w:hint="cs"/>
          <w:rtl/>
          <w:lang w:bidi="ar-EG"/>
        </w:rPr>
        <w:t xml:space="preserve"> </w:t>
      </w:r>
      <w:r w:rsidR="0012595E">
        <w:rPr>
          <w:rFonts w:hint="cs"/>
          <w:rtl/>
          <w:lang w:bidi="ar-EG"/>
        </w:rPr>
        <w:t>ب</w:t>
      </w:r>
      <w:r>
        <w:rPr>
          <w:rFonts w:hint="cs"/>
          <w:rtl/>
          <w:lang w:bidi="ar-EG"/>
        </w:rPr>
        <w:t>منصات التعاقد الإلكتروني في أمريكا</w:t>
      </w:r>
      <w:r w:rsidR="0012595E">
        <w:rPr>
          <w:rFonts w:hint="cs"/>
          <w:rtl/>
          <w:lang w:bidi="ar-EG"/>
        </w:rPr>
        <w:t xml:space="preserve"> اللاتينية</w:t>
      </w:r>
      <w:r>
        <w:rPr>
          <w:rFonts w:hint="cs"/>
          <w:rtl/>
          <w:lang w:bidi="ar-EG"/>
        </w:rPr>
        <w:t>، اتضح</w:t>
      </w:r>
      <w:r w:rsidR="0017712F">
        <w:rPr>
          <w:rFonts w:hint="cs"/>
          <w:rtl/>
          <w:lang w:bidi="ar-EG"/>
        </w:rPr>
        <w:t xml:space="preserve"> على</w:t>
      </w:r>
      <w:r w:rsidR="003C19A7">
        <w:rPr>
          <w:rFonts w:hint="eastAsia"/>
          <w:rtl/>
          <w:lang w:bidi="ar-EG"/>
        </w:rPr>
        <w:t> </w:t>
      </w:r>
      <w:r w:rsidR="0017712F">
        <w:rPr>
          <w:rFonts w:hint="cs"/>
          <w:rtl/>
          <w:lang w:bidi="ar-EG"/>
        </w:rPr>
        <w:t>سبيل</w:t>
      </w:r>
      <w:r w:rsidR="003C19A7">
        <w:rPr>
          <w:rFonts w:hint="eastAsia"/>
          <w:rtl/>
          <w:lang w:bidi="ar-EG"/>
        </w:rPr>
        <w:t> </w:t>
      </w:r>
      <w:r w:rsidR="0017712F">
        <w:rPr>
          <w:rFonts w:hint="cs"/>
          <w:rtl/>
          <w:lang w:bidi="ar-EG"/>
        </w:rPr>
        <w:t xml:space="preserve">المثال </w:t>
      </w:r>
      <w:r>
        <w:rPr>
          <w:rFonts w:hint="cs"/>
          <w:rtl/>
          <w:lang w:bidi="ar-EG"/>
        </w:rPr>
        <w:lastRenderedPageBreak/>
        <w:t>أن المرأة ممثلة تمثيلاً ناقصاً على الصعيد العالمي</w:t>
      </w:r>
      <w:r w:rsidR="007A79C1">
        <w:rPr>
          <w:rFonts w:hint="cs"/>
          <w:rtl/>
          <w:lang w:bidi="ar-EG"/>
        </w:rPr>
        <w:t xml:space="preserve"> بنسبة ر</w:t>
      </w:r>
      <w:r w:rsidR="003C19A7">
        <w:rPr>
          <w:rFonts w:hint="cs"/>
          <w:rtl/>
          <w:lang w:bidi="ar-EG"/>
        </w:rPr>
        <w:t>َ</w:t>
      </w:r>
      <w:r w:rsidR="007A79C1">
        <w:rPr>
          <w:rFonts w:hint="cs"/>
          <w:rtl/>
          <w:lang w:bidi="ar-EG"/>
        </w:rPr>
        <w:t>جليْن مقابل امرأة واحدة</w:t>
      </w:r>
      <w:r>
        <w:rPr>
          <w:rFonts w:hint="cs"/>
          <w:rtl/>
          <w:lang w:bidi="ar-EG"/>
        </w:rPr>
        <w:t xml:space="preserve"> و</w:t>
      </w:r>
      <w:r w:rsidR="007A79C1">
        <w:rPr>
          <w:rFonts w:hint="cs"/>
          <w:rtl/>
          <w:lang w:bidi="ar-EG"/>
        </w:rPr>
        <w:t>أنها تميل عموماً إلى تقديم عروض أقل قيمة بالمقارنة مع الرجال.</w:t>
      </w:r>
      <w:r w:rsidR="00D62FF5">
        <w:rPr>
          <w:rFonts w:hint="cs"/>
          <w:rtl/>
          <w:lang w:bidi="ar-EG"/>
        </w:rPr>
        <w:t xml:space="preserve"> وتقوم منظمة "</w:t>
      </w:r>
      <w:r w:rsidR="00D62FF5" w:rsidRPr="00FB182C">
        <w:rPr>
          <w:rFonts w:cs="Segoe UI"/>
          <w:color w:val="000000"/>
          <w:lang w:eastAsia="en-CA"/>
        </w:rPr>
        <w:t>IT for Change</w:t>
      </w:r>
      <w:r w:rsidR="00D62FF5">
        <w:rPr>
          <w:rFonts w:hint="cs"/>
          <w:rtl/>
          <w:lang w:bidi="ar-EG"/>
        </w:rPr>
        <w:t>" في بنغالور ب</w:t>
      </w:r>
      <w:r w:rsidR="0012595E">
        <w:rPr>
          <w:rFonts w:hint="cs"/>
          <w:rtl/>
          <w:lang w:bidi="ar-EG"/>
        </w:rPr>
        <w:t xml:space="preserve">إجراء </w:t>
      </w:r>
      <w:r w:rsidR="00D62FF5">
        <w:rPr>
          <w:rFonts w:hint="cs"/>
          <w:rtl/>
          <w:lang w:bidi="ar-EG"/>
        </w:rPr>
        <w:t>بحوث لفهم الثغرات القائمة في</w:t>
      </w:r>
      <w:r w:rsidR="0012595E">
        <w:rPr>
          <w:rFonts w:hint="cs"/>
          <w:rtl/>
          <w:lang w:bidi="ar-EG"/>
        </w:rPr>
        <w:t xml:space="preserve"> مجال</w:t>
      </w:r>
      <w:r w:rsidR="00D62FF5">
        <w:rPr>
          <w:rFonts w:hint="cs"/>
          <w:rtl/>
          <w:lang w:bidi="ar-EG"/>
        </w:rPr>
        <w:t xml:space="preserve"> السياسات</w:t>
      </w:r>
      <w:r w:rsidR="0012595E">
        <w:rPr>
          <w:rFonts w:hint="cs"/>
          <w:rtl/>
          <w:lang w:bidi="ar-EG"/>
        </w:rPr>
        <w:t xml:space="preserve"> العامة</w:t>
      </w:r>
      <w:r w:rsidR="00D62FF5">
        <w:rPr>
          <w:rFonts w:hint="cs"/>
          <w:rtl/>
          <w:lang w:bidi="ar-EG"/>
        </w:rPr>
        <w:t xml:space="preserve"> ووضع مبادئ من أجل إدارة أكثر إنصافاً وشمولاً للمنصات الإلكترونية في </w:t>
      </w:r>
      <w:r w:rsidR="00BC33F4">
        <w:rPr>
          <w:rFonts w:hint="cs"/>
          <w:rtl/>
          <w:lang w:bidi="ar-EG"/>
        </w:rPr>
        <w:t>بلدان الجنوب</w:t>
      </w:r>
      <w:r w:rsidR="00D62FF5">
        <w:rPr>
          <w:rFonts w:hint="cs"/>
          <w:rtl/>
          <w:lang w:bidi="ar-EG"/>
        </w:rPr>
        <w:t>.</w:t>
      </w:r>
    </w:p>
    <w:p w:rsidR="00D62E56" w:rsidRPr="00DB6F78" w:rsidRDefault="00BC33F4" w:rsidP="00B76C22">
      <w:pPr>
        <w:pStyle w:val="Headingb"/>
        <w:rPr>
          <w:rtl/>
        </w:rPr>
      </w:pPr>
      <w:r>
        <w:rPr>
          <w:rFonts w:hint="cs"/>
          <w:rtl/>
        </w:rPr>
        <w:t>الاستجماع</w:t>
      </w:r>
      <w:r w:rsidR="002B1F92" w:rsidRPr="00DB6F78">
        <w:rPr>
          <w:rFonts w:hint="cs"/>
          <w:rtl/>
        </w:rPr>
        <w:t xml:space="preserve"> الجماهيري</w:t>
      </w:r>
      <w:r w:rsidR="00D62E56" w:rsidRPr="00DB6F78">
        <w:rPr>
          <w:rFonts w:hint="cs"/>
          <w:rtl/>
        </w:rPr>
        <w:t xml:space="preserve"> </w:t>
      </w:r>
      <w:r w:rsidR="00DB6F78">
        <w:rPr>
          <w:rFonts w:hint="cs"/>
          <w:rtl/>
        </w:rPr>
        <w:t>للبيانات</w:t>
      </w:r>
      <w:r w:rsidR="00E51D7A">
        <w:rPr>
          <w:rFonts w:hint="cs"/>
          <w:rtl/>
        </w:rPr>
        <w:t xml:space="preserve"> من أجل</w:t>
      </w:r>
      <w:r w:rsidR="00DB6F78" w:rsidRPr="00DB6F78">
        <w:rPr>
          <w:rFonts w:hint="cs"/>
          <w:rtl/>
        </w:rPr>
        <w:t xml:space="preserve"> </w:t>
      </w:r>
      <w:r w:rsidR="00D62E56" w:rsidRPr="00DB6F78">
        <w:rPr>
          <w:rFonts w:hint="cs"/>
          <w:rtl/>
        </w:rPr>
        <w:t>مكافحة سو</w:t>
      </w:r>
      <w:r w:rsidR="00DB6F78">
        <w:rPr>
          <w:rFonts w:hint="cs"/>
          <w:rtl/>
        </w:rPr>
        <w:t>ء</w:t>
      </w:r>
      <w:r w:rsidR="00D62E56" w:rsidRPr="00DB6F78">
        <w:rPr>
          <w:rFonts w:hint="cs"/>
          <w:rtl/>
        </w:rPr>
        <w:t xml:space="preserve"> السلوك الاجتماعي: مقياس</w:t>
      </w:r>
      <w:r w:rsidR="00DB6F78" w:rsidRPr="00DB6F78">
        <w:rPr>
          <w:rFonts w:hint="cs"/>
          <w:rtl/>
        </w:rPr>
        <w:t xml:space="preserve"> </w:t>
      </w:r>
      <w:r w:rsidR="00E51D7A">
        <w:rPr>
          <w:rFonts w:hint="cs"/>
          <w:rtl/>
        </w:rPr>
        <w:t>خريطة التحرش "</w:t>
      </w:r>
      <w:proofErr w:type="spellStart"/>
      <w:r w:rsidR="00E51D7A">
        <w:t>H</w:t>
      </w:r>
      <w:r w:rsidR="00E51D7A" w:rsidRPr="00E51D7A">
        <w:t>arassMap</w:t>
      </w:r>
      <w:proofErr w:type="spellEnd"/>
      <w:r w:rsidR="00E51D7A">
        <w:rPr>
          <w:rFonts w:hint="cs"/>
          <w:rtl/>
        </w:rPr>
        <w:t>"</w:t>
      </w:r>
    </w:p>
    <w:p w:rsidR="002E34EC" w:rsidRDefault="002E34EC" w:rsidP="006B2C62">
      <w:pPr>
        <w:rPr>
          <w:rtl/>
        </w:rPr>
      </w:pPr>
      <w:r w:rsidRPr="00BB10D5">
        <w:rPr>
          <w:rFonts w:hint="cs"/>
          <w:rtl/>
        </w:rPr>
        <w:t>-</w:t>
      </w:r>
      <w:r w:rsidRPr="00BB10D5">
        <w:rPr>
          <w:rFonts w:hint="cs"/>
          <w:rtl/>
        </w:rPr>
        <w:tab/>
      </w:r>
      <w:r w:rsidR="00967C14">
        <w:rPr>
          <w:rFonts w:hint="cs"/>
          <w:rtl/>
        </w:rPr>
        <w:t>الشرق الأوسط</w:t>
      </w:r>
    </w:p>
    <w:p w:rsidR="002E34EC" w:rsidRDefault="002E34EC" w:rsidP="00B76C22">
      <w:pPr>
        <w:spacing w:before="60"/>
        <w:rPr>
          <w:lang w:bidi="ar-EG"/>
        </w:rPr>
      </w:pPr>
      <w:r w:rsidRPr="00BB10D5">
        <w:rPr>
          <w:rFonts w:hint="cs"/>
          <w:rtl/>
        </w:rPr>
        <w:t>-</w:t>
      </w:r>
      <w:r w:rsidRPr="00BB10D5">
        <w:rPr>
          <w:rFonts w:hint="cs"/>
          <w:rtl/>
        </w:rPr>
        <w:tab/>
      </w:r>
      <w:r w:rsidR="00967C14">
        <w:rPr>
          <w:rFonts w:hint="cs"/>
          <w:rtl/>
        </w:rPr>
        <w:t>فبراير</w:t>
      </w:r>
      <w:r w:rsidR="00B02DF6">
        <w:rPr>
          <w:rFonts w:hint="cs"/>
          <w:rtl/>
        </w:rPr>
        <w:t xml:space="preserve"> </w:t>
      </w:r>
      <w:r w:rsidR="00967C14">
        <w:t>2016</w:t>
      </w:r>
      <w:r w:rsidR="00B02DF6">
        <w:rPr>
          <w:rFonts w:hint="cs"/>
          <w:rtl/>
          <w:lang w:bidi="ar-EG"/>
        </w:rPr>
        <w:t xml:space="preserve"> إلى </w:t>
      </w:r>
      <w:r w:rsidR="00967C14">
        <w:rPr>
          <w:rFonts w:hint="cs"/>
          <w:rtl/>
          <w:lang w:bidi="ar-EG"/>
        </w:rPr>
        <w:t>فبراير</w:t>
      </w:r>
      <w:r w:rsidR="00B02DF6">
        <w:rPr>
          <w:rFonts w:hint="cs"/>
          <w:rtl/>
          <w:lang w:bidi="ar-EG"/>
        </w:rPr>
        <w:t xml:space="preserve"> </w:t>
      </w:r>
      <w:r w:rsidR="00967C14">
        <w:rPr>
          <w:lang w:bidi="ar-EG"/>
        </w:rPr>
        <w:t>2018</w:t>
      </w:r>
    </w:p>
    <w:p w:rsidR="002E34EC" w:rsidRDefault="002E34EC" w:rsidP="006B2C62">
      <w:pPr>
        <w:spacing w:before="360" w:after="240"/>
        <w:jc w:val="center"/>
        <w:rPr>
          <w:rtl/>
        </w:rPr>
      </w:pPr>
      <w:r w:rsidRPr="00FB182C">
        <w:rPr>
          <w:rFonts w:cs="Segoe UI"/>
          <w:noProof/>
          <w:color w:val="0000FF"/>
          <w:lang w:eastAsia="zh-CN"/>
        </w:rPr>
        <w:drawing>
          <wp:inline distT="0" distB="0" distL="0" distR="0" wp14:anchorId="40E29301" wp14:editId="4F2E7464">
            <wp:extent cx="5804452" cy="1853670"/>
            <wp:effectExtent l="0" t="0" r="6350" b="0"/>
            <wp:docPr id="6" name="Picture 6" descr="Image result for HarassMa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rassMap">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587" cy="1855629"/>
                    </a:xfrm>
                    <a:prstGeom prst="rect">
                      <a:avLst/>
                    </a:prstGeom>
                    <a:noFill/>
                    <a:ln>
                      <a:noFill/>
                    </a:ln>
                  </pic:spPr>
                </pic:pic>
              </a:graphicData>
            </a:graphic>
          </wp:inline>
        </w:drawing>
      </w:r>
    </w:p>
    <w:p w:rsidR="00085FCF" w:rsidRDefault="003008D7" w:rsidP="00BC33F4">
      <w:pPr>
        <w:spacing w:before="360"/>
        <w:rPr>
          <w:rtl/>
          <w:lang w:bidi="ar-EG"/>
        </w:rPr>
      </w:pPr>
      <w:r>
        <w:rPr>
          <w:rFonts w:hint="cs"/>
          <w:rtl/>
        </w:rPr>
        <w:t xml:space="preserve">تساعد </w:t>
      </w:r>
      <w:r w:rsidR="008F4044">
        <w:rPr>
          <w:rFonts w:hint="cs"/>
          <w:rtl/>
        </w:rPr>
        <w:t>مبادرة خريطة التحرش</w:t>
      </w:r>
      <w:r>
        <w:rPr>
          <w:rFonts w:hint="cs"/>
          <w:rtl/>
        </w:rPr>
        <w:t xml:space="preserve"> </w:t>
      </w:r>
      <w:r w:rsidR="008F4044">
        <w:rPr>
          <w:rFonts w:cs="Segoe UI"/>
          <w:color w:val="000000"/>
          <w:lang w:eastAsia="en-CA"/>
        </w:rPr>
        <w:t>(</w:t>
      </w:r>
      <w:proofErr w:type="spellStart"/>
      <w:r w:rsidRPr="00FB182C">
        <w:rPr>
          <w:rFonts w:cs="Segoe UI"/>
          <w:color w:val="000000"/>
          <w:lang w:eastAsia="en-CA"/>
        </w:rPr>
        <w:t>HarassMap</w:t>
      </w:r>
      <w:proofErr w:type="spellEnd"/>
      <w:r w:rsidR="008F4044">
        <w:rPr>
          <w:rFonts w:cs="Segoe UI"/>
          <w:color w:val="000000"/>
          <w:lang w:eastAsia="en-CA"/>
        </w:rPr>
        <w:t>)</w:t>
      </w:r>
      <w:r>
        <w:rPr>
          <w:rFonts w:cs="Segoe UI" w:hint="cs"/>
          <w:color w:val="000000"/>
          <w:rtl/>
          <w:lang w:eastAsia="en-CA" w:bidi="ar-EG"/>
        </w:rPr>
        <w:t xml:space="preserve"> </w:t>
      </w:r>
      <w:r>
        <w:rPr>
          <w:rFonts w:hint="cs"/>
          <w:rtl/>
        </w:rPr>
        <w:t>على معالجة التحرش الجنسي في مصر من خلال تتب</w:t>
      </w:r>
      <w:r w:rsidR="001C6F76">
        <w:rPr>
          <w:rFonts w:hint="cs"/>
          <w:rtl/>
        </w:rPr>
        <w:t>ّ</w:t>
      </w:r>
      <w:r>
        <w:rPr>
          <w:rFonts w:hint="cs"/>
          <w:rtl/>
        </w:rPr>
        <w:t xml:space="preserve">ع حوادث التحرش واستعمال البيانات </w:t>
      </w:r>
      <w:r w:rsidR="008F4044">
        <w:rPr>
          <w:rFonts w:hint="cs"/>
          <w:rtl/>
        </w:rPr>
        <w:t>من أجل مدخلات</w:t>
      </w:r>
      <w:r>
        <w:rPr>
          <w:rFonts w:hint="cs"/>
          <w:rtl/>
        </w:rPr>
        <w:t xml:space="preserve"> السياسة </w:t>
      </w:r>
      <w:r w:rsidR="009C18DB">
        <w:rPr>
          <w:rFonts w:hint="cs"/>
          <w:rtl/>
        </w:rPr>
        <w:t>القائمة</w:t>
      </w:r>
      <w:r>
        <w:rPr>
          <w:rFonts w:hint="cs"/>
          <w:rtl/>
        </w:rPr>
        <w:t xml:space="preserve"> </w:t>
      </w:r>
      <w:r w:rsidR="006A5CF8">
        <w:rPr>
          <w:rFonts w:hint="cs"/>
          <w:rtl/>
        </w:rPr>
        <w:t>على</w:t>
      </w:r>
      <w:r>
        <w:rPr>
          <w:rFonts w:hint="cs"/>
          <w:rtl/>
        </w:rPr>
        <w:t xml:space="preserve"> الأدلة.</w:t>
      </w:r>
      <w:r w:rsidR="008F4044">
        <w:rPr>
          <w:rFonts w:hint="cs"/>
          <w:rtl/>
        </w:rPr>
        <w:t xml:space="preserve"> </w:t>
      </w:r>
      <w:r w:rsidR="002F7A5D">
        <w:rPr>
          <w:rFonts w:hint="cs"/>
          <w:rtl/>
        </w:rPr>
        <w:t xml:space="preserve">وقد ساعد </w:t>
      </w:r>
      <w:r w:rsidR="002F7A5D">
        <w:rPr>
          <w:rFonts w:hint="cs"/>
          <w:rtl/>
          <w:lang w:bidi="ar-EG"/>
        </w:rPr>
        <w:t xml:space="preserve">العمل الرائد الذي تضطلع به المبادرة في إيجاد وعي أكبر بالتحرش في القاهرة </w:t>
      </w:r>
      <w:r w:rsidR="009C18DB">
        <w:rPr>
          <w:rFonts w:hint="cs"/>
          <w:rtl/>
          <w:lang w:bidi="ar-EG"/>
        </w:rPr>
        <w:t>وبذلك أصبحت</w:t>
      </w:r>
      <w:r w:rsidR="002F7A5D">
        <w:rPr>
          <w:rFonts w:hint="cs"/>
          <w:rtl/>
          <w:lang w:bidi="ar-EG"/>
        </w:rPr>
        <w:t xml:space="preserve"> جامعة القاهرة</w:t>
      </w:r>
      <w:r w:rsidR="004F20E7">
        <w:rPr>
          <w:rFonts w:hint="cs"/>
          <w:rtl/>
          <w:lang w:bidi="ar-EG"/>
        </w:rPr>
        <w:t xml:space="preserve"> </w:t>
      </w:r>
      <w:r w:rsidR="002F7A5D">
        <w:rPr>
          <w:rFonts w:hint="cs"/>
          <w:rtl/>
          <w:lang w:bidi="ar-EG"/>
        </w:rPr>
        <w:t xml:space="preserve">أول جامعة عامة في الشرق الأوسط </w:t>
      </w:r>
      <w:r w:rsidR="006A5CF8">
        <w:rPr>
          <w:rFonts w:hint="cs"/>
          <w:rtl/>
          <w:lang w:bidi="ar-EG"/>
        </w:rPr>
        <w:t>تتمتع</w:t>
      </w:r>
      <w:r w:rsidR="002F7A5D">
        <w:rPr>
          <w:rFonts w:hint="cs"/>
          <w:rtl/>
          <w:lang w:bidi="ar-EG"/>
        </w:rPr>
        <w:t xml:space="preserve"> </w:t>
      </w:r>
      <w:r w:rsidR="006A5CF8">
        <w:rPr>
          <w:rFonts w:hint="cs"/>
          <w:rtl/>
          <w:lang w:bidi="ar-EG"/>
        </w:rPr>
        <w:t>ب</w:t>
      </w:r>
      <w:r w:rsidR="002F7A5D">
        <w:rPr>
          <w:rFonts w:hint="cs"/>
          <w:rtl/>
          <w:lang w:bidi="ar-EG"/>
        </w:rPr>
        <w:t xml:space="preserve">سياسة ضد التحرش الجنسي. ويجري </w:t>
      </w:r>
      <w:r w:rsidR="00BC33F4">
        <w:rPr>
          <w:rFonts w:hint="cs"/>
          <w:rtl/>
          <w:lang w:bidi="ar-EG"/>
        </w:rPr>
        <w:t xml:space="preserve">التوسع في خريطة التحرش لاستهداف جامعات </w:t>
      </w:r>
      <w:r w:rsidR="002F7A5D">
        <w:rPr>
          <w:rFonts w:hint="cs"/>
          <w:rtl/>
          <w:lang w:bidi="ar-EG"/>
        </w:rPr>
        <w:t xml:space="preserve">إضافية في مصر وتوسيعها لتشمل بلداناً أخرى </w:t>
      </w:r>
      <w:r w:rsidR="001C6F76">
        <w:rPr>
          <w:rFonts w:hint="cs"/>
          <w:rtl/>
          <w:lang w:bidi="ar-EG"/>
        </w:rPr>
        <w:t>-</w:t>
      </w:r>
      <w:r w:rsidR="002F7A5D">
        <w:rPr>
          <w:rFonts w:hint="cs"/>
          <w:rtl/>
          <w:lang w:bidi="ar-EG"/>
        </w:rPr>
        <w:t xml:space="preserve"> ويجري تكرار النموذج </w:t>
      </w:r>
      <w:r w:rsidR="004A6AC7">
        <w:rPr>
          <w:rFonts w:hint="cs"/>
          <w:rtl/>
          <w:lang w:bidi="ar-EG"/>
        </w:rPr>
        <w:t>أي</w:t>
      </w:r>
      <w:r w:rsidR="002F7A5D">
        <w:rPr>
          <w:rFonts w:hint="cs"/>
          <w:rtl/>
          <w:lang w:bidi="ar-EG"/>
        </w:rPr>
        <w:t>ضاً في أماكن أخرى في</w:t>
      </w:r>
      <w:r w:rsidR="001C6F76">
        <w:rPr>
          <w:rFonts w:hint="cs"/>
          <w:rtl/>
          <w:lang w:bidi="ar-EG"/>
        </w:rPr>
        <w:t xml:space="preserve"> مصر للمساعدة في معالجة الفساد.</w:t>
      </w:r>
    </w:p>
    <w:p w:rsidR="00085FCF" w:rsidRDefault="004F20E7" w:rsidP="006B2C62">
      <w:pPr>
        <w:pStyle w:val="Headingb"/>
        <w:rPr>
          <w:rtl/>
        </w:rPr>
      </w:pPr>
      <w:r>
        <w:rPr>
          <w:rFonts w:hint="cs"/>
          <w:rtl/>
        </w:rPr>
        <w:t>تحسين الإدارة وإتاحة الفرص الرقمية التي تمكّن النساء من خلال اختبار الابتكارات الرقمية</w:t>
      </w:r>
      <w:r w:rsidR="009C18DB">
        <w:rPr>
          <w:rFonts w:hint="cs"/>
          <w:rtl/>
        </w:rPr>
        <w:t xml:space="preserve"> وقياسها</w:t>
      </w:r>
    </w:p>
    <w:p w:rsidR="00085FCF" w:rsidRDefault="009A71CC" w:rsidP="006B2C62">
      <w:pPr>
        <w:pStyle w:val="Headingb"/>
        <w:rPr>
          <w:rtl/>
        </w:rPr>
      </w:pPr>
      <w:r>
        <w:rPr>
          <w:rFonts w:hint="cs"/>
          <w:rtl/>
        </w:rPr>
        <w:t>شبكات المعلومات والشمول في أمريكا اللاتينية: بناء الثقة في العمل الرقمي في أمريكا اللاتينية</w:t>
      </w:r>
    </w:p>
    <w:p w:rsidR="00085FCF" w:rsidRDefault="00085FCF" w:rsidP="006B2C62">
      <w:pPr>
        <w:rPr>
          <w:rtl/>
        </w:rPr>
      </w:pPr>
      <w:r w:rsidRPr="00BB10D5">
        <w:rPr>
          <w:rFonts w:hint="cs"/>
          <w:rtl/>
        </w:rPr>
        <w:t>-</w:t>
      </w:r>
      <w:r w:rsidRPr="00BB10D5">
        <w:rPr>
          <w:rFonts w:hint="cs"/>
          <w:rtl/>
        </w:rPr>
        <w:tab/>
      </w:r>
      <w:r w:rsidR="009A71CC">
        <w:rPr>
          <w:rFonts w:hint="cs"/>
          <w:rtl/>
        </w:rPr>
        <w:t>أمريكا اللاتينية</w:t>
      </w:r>
    </w:p>
    <w:p w:rsidR="009A71CC" w:rsidRDefault="00085FCF" w:rsidP="00B76C22">
      <w:pPr>
        <w:spacing w:before="60"/>
        <w:rPr>
          <w:lang w:bidi="ar-EG"/>
        </w:rPr>
      </w:pPr>
      <w:r w:rsidRPr="00BB10D5">
        <w:rPr>
          <w:rFonts w:hint="cs"/>
          <w:rtl/>
        </w:rPr>
        <w:t>-</w:t>
      </w:r>
      <w:r w:rsidRPr="00BB10D5">
        <w:rPr>
          <w:rFonts w:hint="cs"/>
          <w:rtl/>
        </w:rPr>
        <w:tab/>
      </w:r>
      <w:r w:rsidR="009A71CC">
        <w:rPr>
          <w:rFonts w:hint="cs"/>
          <w:rtl/>
        </w:rPr>
        <w:t xml:space="preserve">يناير </w:t>
      </w:r>
      <w:r w:rsidR="009A71CC">
        <w:t>2014</w:t>
      </w:r>
      <w:r w:rsidR="009A71CC">
        <w:rPr>
          <w:rFonts w:hint="cs"/>
          <w:rtl/>
          <w:lang w:bidi="ar-EG"/>
        </w:rPr>
        <w:t xml:space="preserve"> إلى أغسطس </w:t>
      </w:r>
      <w:r w:rsidR="007F0906">
        <w:rPr>
          <w:lang w:bidi="ar-EG"/>
        </w:rPr>
        <w:t>2016</w:t>
      </w:r>
    </w:p>
    <w:p w:rsidR="00085FCF" w:rsidRPr="00831B8F" w:rsidRDefault="00C05CB8" w:rsidP="001C6F76">
      <w:pPr>
        <w:rPr>
          <w:rtl/>
          <w:lang w:bidi="ar-EG"/>
        </w:rPr>
      </w:pPr>
      <w:r>
        <w:rPr>
          <w:rFonts w:hint="cs"/>
          <w:rtl/>
        </w:rPr>
        <w:t>تناول</w:t>
      </w:r>
      <w:r w:rsidR="00831B8F">
        <w:rPr>
          <w:rFonts w:hint="cs"/>
          <w:rtl/>
        </w:rPr>
        <w:t xml:space="preserve"> الباحثون من معهد "</w:t>
      </w:r>
      <w:proofErr w:type="spellStart"/>
      <w:r w:rsidR="00831B8F" w:rsidRPr="00FB182C">
        <w:rPr>
          <w:rFonts w:cs="Segoe UI"/>
          <w:color w:val="000000"/>
          <w:lang w:eastAsia="en-CA"/>
        </w:rPr>
        <w:t>Estudios</w:t>
      </w:r>
      <w:proofErr w:type="spellEnd"/>
      <w:r w:rsidR="00831B8F" w:rsidRPr="00FB182C">
        <w:rPr>
          <w:rFonts w:cs="Segoe UI"/>
          <w:color w:val="000000"/>
          <w:lang w:eastAsia="en-CA"/>
        </w:rPr>
        <w:t xml:space="preserve"> </w:t>
      </w:r>
      <w:proofErr w:type="spellStart"/>
      <w:r w:rsidR="00831B8F" w:rsidRPr="00FB182C">
        <w:rPr>
          <w:rFonts w:cs="Segoe UI"/>
          <w:color w:val="000000"/>
          <w:lang w:eastAsia="en-CA"/>
        </w:rPr>
        <w:t>Peruanos</w:t>
      </w:r>
      <w:proofErr w:type="spellEnd"/>
      <w:r w:rsidR="00831B8F">
        <w:rPr>
          <w:rFonts w:hint="cs"/>
          <w:rtl/>
        </w:rPr>
        <w:t xml:space="preserve">" </w:t>
      </w:r>
      <w:r>
        <w:rPr>
          <w:rFonts w:hint="cs"/>
          <w:rtl/>
        </w:rPr>
        <w:t xml:space="preserve">بالدراسة </w:t>
      </w:r>
      <w:r w:rsidR="00831B8F">
        <w:rPr>
          <w:rFonts w:hint="cs"/>
          <w:rtl/>
        </w:rPr>
        <w:t>الفرص الاقتصادية الناشئة عن انتشار أسواق العمل على الخط. وتوصلت البحوث إلى أن منصات العمل الرقمي تساهم إلى حد كبير في تعزيز فرص العمل</w:t>
      </w:r>
      <w:r>
        <w:rPr>
          <w:rFonts w:hint="cs"/>
          <w:rtl/>
        </w:rPr>
        <w:t xml:space="preserve"> المتاحة</w:t>
      </w:r>
      <w:r w:rsidR="00831B8F">
        <w:rPr>
          <w:rFonts w:hint="cs"/>
          <w:rtl/>
        </w:rPr>
        <w:t xml:space="preserve"> للنساء والشباب في أمريكا اللاتينية</w:t>
      </w:r>
      <w:r w:rsidR="006A5CF8">
        <w:rPr>
          <w:rFonts w:hint="cs"/>
          <w:rtl/>
        </w:rPr>
        <w:t>،</w:t>
      </w:r>
      <w:r>
        <w:rPr>
          <w:rFonts w:hint="cs"/>
          <w:rtl/>
        </w:rPr>
        <w:t xml:space="preserve"> </w:t>
      </w:r>
      <w:r w:rsidR="006A5CF8">
        <w:rPr>
          <w:rFonts w:hint="cs"/>
          <w:rtl/>
        </w:rPr>
        <w:t>ولكن</w:t>
      </w:r>
      <w:r>
        <w:rPr>
          <w:rFonts w:hint="cs"/>
          <w:rtl/>
        </w:rPr>
        <w:t xml:space="preserve"> سلطت الضوء</w:t>
      </w:r>
      <w:r w:rsidR="00831B8F">
        <w:rPr>
          <w:rFonts w:hint="cs"/>
          <w:rtl/>
        </w:rPr>
        <w:t xml:space="preserve"> أيضاً </w:t>
      </w:r>
      <w:r>
        <w:rPr>
          <w:rFonts w:hint="cs"/>
          <w:rtl/>
        </w:rPr>
        <w:t xml:space="preserve">على </w:t>
      </w:r>
      <w:r w:rsidR="00831B8F">
        <w:rPr>
          <w:rFonts w:hint="cs"/>
          <w:rtl/>
        </w:rPr>
        <w:t xml:space="preserve">قضايا تشمل التمييز الجغرافي الذي يمارسه أرباب العمل الذين يفضلون توظيف أفراد على الصعيد المحلي نظراً لعدم قدرتهم على التحقق من المعلومات </w:t>
      </w:r>
      <w:r>
        <w:rPr>
          <w:rFonts w:hint="cs"/>
          <w:rtl/>
        </w:rPr>
        <w:t>المتعلقة</w:t>
      </w:r>
      <w:r w:rsidR="00831B8F">
        <w:rPr>
          <w:rFonts w:hint="cs"/>
          <w:rtl/>
        </w:rPr>
        <w:t xml:space="preserve"> </w:t>
      </w:r>
      <w:r>
        <w:rPr>
          <w:rFonts w:hint="cs"/>
          <w:rtl/>
        </w:rPr>
        <w:t>ب</w:t>
      </w:r>
      <w:r w:rsidR="00831B8F">
        <w:rPr>
          <w:rFonts w:hint="cs"/>
          <w:rtl/>
        </w:rPr>
        <w:t xml:space="preserve">مستوى الباحثين عن العمل من خارج السياق المحلي. ونتيجة لذلك تعاون الباحثون مع أكبر منصة عمل على الخط للعمال الناطقين باللغة الإسبانية </w:t>
      </w:r>
      <w:r w:rsidR="001C6F76">
        <w:rPr>
          <w:rFonts w:hint="cs"/>
          <w:rtl/>
        </w:rPr>
        <w:t>-</w:t>
      </w:r>
      <w:r w:rsidR="00831B8F">
        <w:rPr>
          <w:rFonts w:hint="cs"/>
          <w:rtl/>
        </w:rPr>
        <w:t xml:space="preserve"> </w:t>
      </w:r>
      <w:proofErr w:type="spellStart"/>
      <w:r w:rsidR="00831B8F">
        <w:t>Nubelo</w:t>
      </w:r>
      <w:proofErr w:type="spellEnd"/>
      <w:r w:rsidR="00831B8F">
        <w:rPr>
          <w:rFonts w:hint="cs"/>
          <w:rtl/>
          <w:lang w:bidi="ar-EG"/>
        </w:rPr>
        <w:t xml:space="preserve"> </w:t>
      </w:r>
      <w:r w:rsidR="001C6F76">
        <w:rPr>
          <w:rFonts w:hint="cs"/>
          <w:rtl/>
          <w:lang w:bidi="ar-EG"/>
        </w:rPr>
        <w:t>-</w:t>
      </w:r>
      <w:r w:rsidR="00831B8F">
        <w:rPr>
          <w:rFonts w:hint="cs"/>
          <w:rtl/>
          <w:lang w:bidi="ar-EG"/>
        </w:rPr>
        <w:t xml:space="preserve"> للتحقق من المهارات وتعزيز </w:t>
      </w:r>
      <w:r>
        <w:rPr>
          <w:rFonts w:hint="cs"/>
          <w:rtl/>
          <w:lang w:bidi="ar-EG"/>
        </w:rPr>
        <w:t>فرص</w:t>
      </w:r>
      <w:r w:rsidR="00831B8F">
        <w:rPr>
          <w:rFonts w:hint="cs"/>
          <w:rtl/>
          <w:lang w:bidi="ar-EG"/>
        </w:rPr>
        <w:t xml:space="preserve"> العمل.</w:t>
      </w:r>
    </w:p>
    <w:p w:rsidR="00085FCF" w:rsidRDefault="00BC33F4" w:rsidP="00BC33F4">
      <w:pPr>
        <w:pStyle w:val="Headingb"/>
        <w:rPr>
          <w:rtl/>
        </w:rPr>
      </w:pPr>
      <w:r>
        <w:rPr>
          <w:rFonts w:hint="cs"/>
          <w:rtl/>
        </w:rPr>
        <w:t>مقارنة تأثير القروض البالغ</w:t>
      </w:r>
      <w:r w:rsidR="00256C0C" w:rsidRPr="00994E2B">
        <w:rPr>
          <w:rFonts w:hint="cs"/>
          <w:rtl/>
        </w:rPr>
        <w:t>ة</w:t>
      </w:r>
      <w:r>
        <w:rPr>
          <w:rFonts w:hint="cs"/>
          <w:rtl/>
        </w:rPr>
        <w:t xml:space="preserve"> الصّغر</w:t>
      </w:r>
      <w:r w:rsidR="00256C0C" w:rsidRPr="00994E2B">
        <w:rPr>
          <w:rFonts w:hint="cs"/>
          <w:rtl/>
        </w:rPr>
        <w:t xml:space="preserve"> والهواتف المحمولة والتدريب </w:t>
      </w:r>
      <w:r w:rsidR="00B349B2" w:rsidRPr="00994E2B">
        <w:rPr>
          <w:rFonts w:hint="cs"/>
          <w:rtl/>
        </w:rPr>
        <w:t>في مجال</w:t>
      </w:r>
      <w:r w:rsidR="00256C0C" w:rsidRPr="00994E2B">
        <w:rPr>
          <w:rFonts w:hint="cs"/>
          <w:rtl/>
        </w:rPr>
        <w:t xml:space="preserve"> الأعمال التجارية على الشركات </w:t>
      </w:r>
      <w:r>
        <w:rPr>
          <w:rFonts w:hint="cs"/>
          <w:rtl/>
        </w:rPr>
        <w:t>البالغة الصغر</w:t>
      </w:r>
      <w:r w:rsidR="00256C0C" w:rsidRPr="00994E2B">
        <w:rPr>
          <w:rFonts w:hint="cs"/>
          <w:rtl/>
        </w:rPr>
        <w:t xml:space="preserve"> التي تملكها النساء في الهند</w:t>
      </w:r>
    </w:p>
    <w:p w:rsidR="00085FCF" w:rsidRDefault="00085FCF" w:rsidP="006B2C62">
      <w:pPr>
        <w:rPr>
          <w:rtl/>
        </w:rPr>
      </w:pPr>
      <w:r w:rsidRPr="00BB10D5">
        <w:rPr>
          <w:rFonts w:hint="cs"/>
          <w:rtl/>
        </w:rPr>
        <w:t>-</w:t>
      </w:r>
      <w:r w:rsidRPr="00BB10D5">
        <w:rPr>
          <w:rFonts w:hint="cs"/>
          <w:rtl/>
        </w:rPr>
        <w:tab/>
      </w:r>
      <w:r w:rsidR="00B349B2">
        <w:rPr>
          <w:rFonts w:hint="cs"/>
          <w:rtl/>
        </w:rPr>
        <w:t>الهند</w:t>
      </w:r>
    </w:p>
    <w:p w:rsidR="00085FCF" w:rsidRDefault="00085FCF" w:rsidP="00B76C22">
      <w:pPr>
        <w:spacing w:before="60"/>
        <w:rPr>
          <w:lang w:bidi="ar-EG"/>
        </w:rPr>
      </w:pPr>
      <w:r w:rsidRPr="00BB10D5">
        <w:rPr>
          <w:rFonts w:hint="cs"/>
          <w:rtl/>
        </w:rPr>
        <w:t>-</w:t>
      </w:r>
      <w:r w:rsidRPr="00BB10D5">
        <w:rPr>
          <w:rFonts w:hint="cs"/>
          <w:rtl/>
        </w:rPr>
        <w:tab/>
      </w:r>
      <w:r w:rsidR="00B349B2">
        <w:rPr>
          <w:rFonts w:hint="cs"/>
          <w:rtl/>
        </w:rPr>
        <w:t xml:space="preserve">مارس </w:t>
      </w:r>
      <w:r w:rsidR="00B349B2">
        <w:t>2014</w:t>
      </w:r>
      <w:r w:rsidR="00B349B2">
        <w:rPr>
          <w:rFonts w:hint="cs"/>
          <w:rtl/>
          <w:lang w:bidi="ar-EG"/>
        </w:rPr>
        <w:t xml:space="preserve"> إلى مارس </w:t>
      </w:r>
      <w:r w:rsidR="00B349B2">
        <w:rPr>
          <w:lang w:bidi="ar-EG"/>
        </w:rPr>
        <w:t>2016</w:t>
      </w:r>
    </w:p>
    <w:p w:rsidR="00085FCF" w:rsidRPr="00FA743F" w:rsidRDefault="00FA743F" w:rsidP="003C19A7">
      <w:pPr>
        <w:tabs>
          <w:tab w:val="right" w:pos="1701"/>
        </w:tabs>
        <w:rPr>
          <w:rtl/>
          <w:lang w:bidi="ar-EG"/>
        </w:rPr>
      </w:pPr>
      <w:r>
        <w:rPr>
          <w:rFonts w:hint="cs"/>
          <w:rtl/>
          <w:lang w:bidi="ar-EG"/>
        </w:rPr>
        <w:lastRenderedPageBreak/>
        <w:t>تمثل المؤسسات الصغيرة</w:t>
      </w:r>
      <w:r w:rsidR="00B349B2">
        <w:rPr>
          <w:rFonts w:hint="cs"/>
          <w:rtl/>
          <w:lang w:bidi="ar-EG"/>
        </w:rPr>
        <w:t xml:space="preserve"> </w:t>
      </w:r>
      <w:r w:rsidR="00994E2B">
        <w:rPr>
          <w:rFonts w:hint="cs"/>
          <w:rtl/>
          <w:lang w:bidi="ar-EG"/>
        </w:rPr>
        <w:t xml:space="preserve">أكثر أنواع الأعمال </w:t>
      </w:r>
      <w:r w:rsidR="00444454">
        <w:rPr>
          <w:rFonts w:hint="cs"/>
          <w:rtl/>
          <w:lang w:bidi="ar-EG"/>
        </w:rPr>
        <w:t xml:space="preserve">التجارية </w:t>
      </w:r>
      <w:r w:rsidR="00994E2B">
        <w:rPr>
          <w:rFonts w:hint="cs"/>
          <w:rtl/>
          <w:lang w:bidi="ar-EG"/>
        </w:rPr>
        <w:t>شيوعاً</w:t>
      </w:r>
      <w:r w:rsidR="00BC33F4">
        <w:rPr>
          <w:rFonts w:hint="cs"/>
          <w:rtl/>
          <w:lang w:bidi="ar-EG"/>
        </w:rPr>
        <w:t xml:space="preserve"> في بلدان الجنوب</w:t>
      </w:r>
      <w:r w:rsidR="00B349B2">
        <w:rPr>
          <w:rFonts w:hint="cs"/>
          <w:rtl/>
          <w:lang w:bidi="ar-EG"/>
        </w:rPr>
        <w:t>.</w:t>
      </w:r>
      <w:r w:rsidR="002D47C4">
        <w:rPr>
          <w:rFonts w:hint="cs"/>
          <w:rtl/>
          <w:lang w:bidi="ar-EG"/>
        </w:rPr>
        <w:t xml:space="preserve"> وفي الهند، تشير</w:t>
      </w:r>
      <w:r>
        <w:rPr>
          <w:rFonts w:hint="cs"/>
          <w:rtl/>
          <w:lang w:bidi="ar-EG"/>
        </w:rPr>
        <w:t xml:space="preserve"> الأرقام </w:t>
      </w:r>
      <w:r w:rsidR="00BC4F94">
        <w:rPr>
          <w:rFonts w:hint="cs"/>
          <w:rtl/>
          <w:lang w:bidi="ar-EG"/>
        </w:rPr>
        <w:t xml:space="preserve">الأخيرة </w:t>
      </w:r>
      <w:r>
        <w:rPr>
          <w:rFonts w:hint="cs"/>
          <w:rtl/>
          <w:lang w:bidi="ar-EG"/>
        </w:rPr>
        <w:t xml:space="preserve">المستمدة من منظمة الاستطلاع الوطني للعينات </w:t>
      </w:r>
      <w:r>
        <w:rPr>
          <w:lang w:bidi="ar-EG"/>
        </w:rPr>
        <w:t>(2012)</w:t>
      </w:r>
      <w:r>
        <w:rPr>
          <w:rFonts w:hint="cs"/>
          <w:rtl/>
          <w:lang w:bidi="ar-EG"/>
        </w:rPr>
        <w:t xml:space="preserve"> إلى </w:t>
      </w:r>
      <w:r w:rsidR="00D63521">
        <w:rPr>
          <w:rFonts w:hint="cs"/>
          <w:rtl/>
          <w:lang w:bidi="ar-EG"/>
        </w:rPr>
        <w:t>وجود</w:t>
      </w:r>
      <w:r>
        <w:rPr>
          <w:rFonts w:hint="cs"/>
          <w:rtl/>
          <w:lang w:bidi="ar-EG"/>
        </w:rPr>
        <w:t xml:space="preserve"> </w:t>
      </w:r>
      <w:r>
        <w:rPr>
          <w:lang w:bidi="ar-EG"/>
        </w:rPr>
        <w:t>1,5</w:t>
      </w:r>
      <w:r>
        <w:rPr>
          <w:rFonts w:hint="cs"/>
          <w:rtl/>
          <w:lang w:bidi="ar-EG"/>
        </w:rPr>
        <w:t xml:space="preserve"> مليار مؤسسة صغيرة</w:t>
      </w:r>
      <w:r w:rsidR="00D63521">
        <w:rPr>
          <w:rFonts w:hint="cs"/>
          <w:rtl/>
          <w:lang w:bidi="ar-EG"/>
        </w:rPr>
        <w:t xml:space="preserve"> تقريباً</w:t>
      </w:r>
      <w:r>
        <w:rPr>
          <w:rFonts w:hint="cs"/>
          <w:rtl/>
          <w:lang w:bidi="ar-EG"/>
        </w:rPr>
        <w:t xml:space="preserve">، </w:t>
      </w:r>
      <w:r w:rsidR="00444454">
        <w:rPr>
          <w:rFonts w:hint="cs"/>
          <w:rtl/>
          <w:lang w:bidi="ar-EG"/>
        </w:rPr>
        <w:t xml:space="preserve">تمتلك </w:t>
      </w:r>
      <w:r>
        <w:rPr>
          <w:rFonts w:hint="cs"/>
          <w:rtl/>
          <w:lang w:bidi="ar-EG"/>
        </w:rPr>
        <w:t>النساء</w:t>
      </w:r>
      <w:r w:rsidR="00444454">
        <w:rPr>
          <w:rFonts w:hint="cs"/>
          <w:rtl/>
          <w:lang w:bidi="ar-EG"/>
        </w:rPr>
        <w:t xml:space="preserve"> الكثير منها</w:t>
      </w:r>
      <w:r>
        <w:rPr>
          <w:rFonts w:hint="cs"/>
          <w:rtl/>
          <w:lang w:bidi="ar-EG"/>
        </w:rPr>
        <w:t xml:space="preserve"> </w:t>
      </w:r>
      <w:r w:rsidR="00D63521">
        <w:rPr>
          <w:rFonts w:hint="cs"/>
          <w:rtl/>
          <w:lang w:bidi="ar-EG"/>
        </w:rPr>
        <w:t>وتقوم على</w:t>
      </w:r>
      <w:r>
        <w:rPr>
          <w:rFonts w:hint="cs"/>
          <w:rtl/>
          <w:lang w:bidi="ar-EG"/>
        </w:rPr>
        <w:t xml:space="preserve"> المنزل.</w:t>
      </w:r>
      <w:r w:rsidR="00742CAB">
        <w:rPr>
          <w:rFonts w:hint="cs"/>
          <w:rtl/>
          <w:lang w:bidi="ar-EG"/>
        </w:rPr>
        <w:t xml:space="preserve"> وتشير النتائج المستخلصة من الدراسات المدعومة من </w:t>
      </w:r>
      <w:r w:rsidR="00742CAB">
        <w:rPr>
          <w:color w:val="000000"/>
          <w:rtl/>
        </w:rPr>
        <w:t>مركز بحوث التنمية الدولية</w:t>
      </w:r>
      <w:r w:rsidR="00742CAB">
        <w:rPr>
          <w:rFonts w:hint="cs"/>
          <w:color w:val="000000"/>
          <w:rtl/>
        </w:rPr>
        <w:t xml:space="preserve"> بشأن أصحاب المشاريع الصغيرة النسائية في مومباي وتشيناي إلى </w:t>
      </w:r>
      <w:r w:rsidR="00742CAB">
        <w:rPr>
          <w:rFonts w:hint="cs"/>
          <w:rtl/>
          <w:lang w:bidi="ar-EG"/>
        </w:rPr>
        <w:t>وجود ارتباط بين النمو الاقتصادي واعتماد الهواتف المحمولة.</w:t>
      </w:r>
      <w:r w:rsidR="00647059">
        <w:rPr>
          <w:rFonts w:hint="cs"/>
          <w:rtl/>
          <w:lang w:bidi="ar-EG"/>
        </w:rPr>
        <w:t xml:space="preserve"> والكثير من هذه الشركات الصغيرة التي تملكها النساء </w:t>
      </w:r>
      <w:r w:rsidR="00B2784E">
        <w:rPr>
          <w:rFonts w:hint="cs"/>
          <w:rtl/>
          <w:lang w:bidi="ar-EG"/>
        </w:rPr>
        <w:t>تساهم في</w:t>
      </w:r>
      <w:r w:rsidR="00BC4F94">
        <w:rPr>
          <w:rFonts w:hint="cs"/>
          <w:rtl/>
          <w:lang w:bidi="ar-EG"/>
        </w:rPr>
        <w:t xml:space="preserve"> </w:t>
      </w:r>
      <w:r w:rsidR="00C11545">
        <w:rPr>
          <w:rFonts w:hint="cs"/>
          <w:rtl/>
          <w:lang w:bidi="ar-EG"/>
        </w:rPr>
        <w:t xml:space="preserve">زيادة </w:t>
      </w:r>
      <w:r w:rsidR="00647059">
        <w:rPr>
          <w:rFonts w:hint="cs"/>
          <w:rtl/>
          <w:lang w:bidi="ar-EG"/>
        </w:rPr>
        <w:t xml:space="preserve">إيراداتها </w:t>
      </w:r>
      <w:r w:rsidR="00C11545">
        <w:rPr>
          <w:rFonts w:hint="cs"/>
          <w:rtl/>
          <w:lang w:bidi="ar-EG"/>
        </w:rPr>
        <w:t>وتوظيف عمال إضافيين</w:t>
      </w:r>
      <w:r w:rsidR="00BC4F94" w:rsidRPr="00BC4F94">
        <w:rPr>
          <w:rFonts w:hint="cs"/>
          <w:rtl/>
          <w:lang w:bidi="ar-EG"/>
        </w:rPr>
        <w:t xml:space="preserve"> </w:t>
      </w:r>
      <w:r w:rsidR="00BC4F94">
        <w:rPr>
          <w:rFonts w:hint="cs"/>
          <w:rtl/>
          <w:lang w:bidi="ar-EG"/>
        </w:rPr>
        <w:t>عندما تكون قادرة على استعمال الاتصالات المتنقلة</w:t>
      </w:r>
      <w:r w:rsidR="00C11545">
        <w:rPr>
          <w:rFonts w:hint="cs"/>
          <w:rtl/>
          <w:lang w:bidi="ar-EG"/>
        </w:rPr>
        <w:t xml:space="preserve">. </w:t>
      </w:r>
      <w:r w:rsidR="00E85979">
        <w:rPr>
          <w:rFonts w:hint="cs"/>
          <w:rtl/>
          <w:lang w:bidi="ar-EG"/>
        </w:rPr>
        <w:t xml:space="preserve">وتشير النتائج أيضاً إلى أن صاحبات المشاريع الصغيرة </w:t>
      </w:r>
      <w:r w:rsidR="00BC4F94">
        <w:rPr>
          <w:rFonts w:hint="cs"/>
          <w:rtl/>
          <w:lang w:bidi="ar-EG"/>
        </w:rPr>
        <w:t>يتمت</w:t>
      </w:r>
      <w:r w:rsidR="001C6F76">
        <w:rPr>
          <w:rFonts w:hint="cs"/>
          <w:rtl/>
          <w:lang w:bidi="ar-EG"/>
        </w:rPr>
        <w:t>ّ</w:t>
      </w:r>
      <w:r w:rsidR="00BC4F94">
        <w:rPr>
          <w:rFonts w:hint="cs"/>
          <w:rtl/>
          <w:lang w:bidi="ar-EG"/>
        </w:rPr>
        <w:t>عن</w:t>
      </w:r>
      <w:r w:rsidR="00E85979">
        <w:rPr>
          <w:rFonts w:hint="cs"/>
          <w:rtl/>
          <w:lang w:bidi="ar-EG"/>
        </w:rPr>
        <w:t xml:space="preserve"> </w:t>
      </w:r>
      <w:r w:rsidR="00B2784E">
        <w:rPr>
          <w:rFonts w:hint="cs"/>
          <w:rtl/>
          <w:lang w:bidi="ar-EG"/>
        </w:rPr>
        <w:t>بمستويات عالية من</w:t>
      </w:r>
      <w:r w:rsidR="00E85979">
        <w:rPr>
          <w:rFonts w:hint="cs"/>
          <w:rtl/>
          <w:lang w:bidi="ar-EG"/>
        </w:rPr>
        <w:t xml:space="preserve"> الكفاءة الذاتية والاحترام الاجتماعي والسلطة داخل أ</w:t>
      </w:r>
      <w:r w:rsidR="001C6F76">
        <w:rPr>
          <w:rFonts w:hint="cs"/>
          <w:rtl/>
          <w:lang w:bidi="ar-EG"/>
        </w:rPr>
        <w:t>ُ</w:t>
      </w:r>
      <w:r w:rsidR="00E85979">
        <w:rPr>
          <w:rFonts w:hint="cs"/>
          <w:rtl/>
          <w:lang w:bidi="ar-EG"/>
        </w:rPr>
        <w:t>سرهن</w:t>
      </w:r>
      <w:r w:rsidR="001C6F76">
        <w:rPr>
          <w:rFonts w:hint="cs"/>
          <w:rtl/>
          <w:lang w:bidi="ar-EG"/>
        </w:rPr>
        <w:t>ّ</w:t>
      </w:r>
      <w:r w:rsidR="00E85979">
        <w:rPr>
          <w:rFonts w:hint="cs"/>
          <w:rtl/>
          <w:lang w:bidi="ar-EG"/>
        </w:rPr>
        <w:t xml:space="preserve">. </w:t>
      </w:r>
      <w:r w:rsidR="00B2784E">
        <w:rPr>
          <w:rFonts w:hint="cs"/>
          <w:rtl/>
          <w:lang w:bidi="ar-EG"/>
        </w:rPr>
        <w:t>ومع ذلك، لا</w:t>
      </w:r>
      <w:r w:rsidR="004214E1">
        <w:rPr>
          <w:rFonts w:hint="cs"/>
          <w:rtl/>
          <w:lang w:bidi="ar-EG"/>
        </w:rPr>
        <w:t xml:space="preserve"> يُعرف</w:t>
      </w:r>
      <w:r w:rsidR="00B2784E">
        <w:rPr>
          <w:rFonts w:hint="cs"/>
          <w:rtl/>
          <w:lang w:bidi="ar-EG"/>
        </w:rPr>
        <w:t xml:space="preserve"> الكثير</w:t>
      </w:r>
      <w:r w:rsidR="004214E1">
        <w:rPr>
          <w:rFonts w:hint="cs"/>
          <w:rtl/>
          <w:lang w:bidi="ar-EG"/>
        </w:rPr>
        <w:t xml:space="preserve"> عن </w:t>
      </w:r>
      <w:r w:rsidR="00B2784E">
        <w:rPr>
          <w:rFonts w:hint="cs"/>
          <w:rtl/>
          <w:lang w:bidi="ar-EG"/>
        </w:rPr>
        <w:t>أفضل طريقة</w:t>
      </w:r>
      <w:r w:rsidR="004214E1">
        <w:rPr>
          <w:rFonts w:hint="cs"/>
          <w:rtl/>
          <w:lang w:bidi="ar-EG"/>
        </w:rPr>
        <w:t xml:space="preserve"> </w:t>
      </w:r>
      <w:r w:rsidR="00B2784E">
        <w:rPr>
          <w:rFonts w:hint="cs"/>
          <w:rtl/>
          <w:lang w:bidi="ar-EG"/>
        </w:rPr>
        <w:t>لاستخدام الهواتف المحمولة وال</w:t>
      </w:r>
      <w:r w:rsidR="004214E1">
        <w:rPr>
          <w:rFonts w:hint="cs"/>
          <w:rtl/>
          <w:lang w:bidi="ar-EG"/>
        </w:rPr>
        <w:t>أدوات</w:t>
      </w:r>
      <w:r w:rsidR="00B2784E">
        <w:rPr>
          <w:rFonts w:hint="cs"/>
          <w:rtl/>
          <w:lang w:bidi="ar-EG"/>
        </w:rPr>
        <w:t xml:space="preserve"> الأخرى ل</w:t>
      </w:r>
      <w:r w:rsidR="004214E1">
        <w:rPr>
          <w:rFonts w:hint="cs"/>
          <w:rtl/>
          <w:lang w:bidi="ar-EG"/>
        </w:rPr>
        <w:t>إنشاء مشاريع مشتركة، كالقروض الصغيرة والتدريب. ويق</w:t>
      </w:r>
      <w:r w:rsidR="00FA065D">
        <w:rPr>
          <w:rFonts w:hint="cs"/>
          <w:rtl/>
          <w:lang w:bidi="ar-EG"/>
        </w:rPr>
        <w:t>يّم</w:t>
      </w:r>
      <w:r w:rsidR="004214E1">
        <w:rPr>
          <w:rFonts w:hint="cs"/>
          <w:rtl/>
          <w:lang w:bidi="ar-EG"/>
        </w:rPr>
        <w:t xml:space="preserve"> هذا المشروع أثر القروض الصغيرة و</w:t>
      </w:r>
      <w:r w:rsidR="009A615C">
        <w:rPr>
          <w:rFonts w:hint="cs"/>
          <w:rtl/>
          <w:lang w:bidi="ar-EG"/>
        </w:rPr>
        <w:t>ال</w:t>
      </w:r>
      <w:r w:rsidR="004214E1">
        <w:rPr>
          <w:rFonts w:hint="cs"/>
          <w:rtl/>
          <w:lang w:bidi="ar-EG"/>
        </w:rPr>
        <w:t xml:space="preserve">تدريب </w:t>
      </w:r>
      <w:r w:rsidR="00B2784E">
        <w:rPr>
          <w:rFonts w:hint="cs"/>
          <w:rtl/>
          <w:lang w:bidi="ar-EG"/>
        </w:rPr>
        <w:t>في مجال</w:t>
      </w:r>
      <w:r w:rsidR="009A615C">
        <w:rPr>
          <w:rFonts w:hint="cs"/>
          <w:rtl/>
          <w:lang w:bidi="ar-EG"/>
        </w:rPr>
        <w:t xml:space="preserve"> تنظيم المشاريع</w:t>
      </w:r>
      <w:r w:rsidR="0078306B">
        <w:rPr>
          <w:rFonts w:hint="cs"/>
          <w:rtl/>
          <w:lang w:bidi="ar-EG"/>
        </w:rPr>
        <w:t xml:space="preserve"> والهواتف المحمولة على النمو الاقتصادي للمؤسسات الصغيرة والتنمية الاجتماعية للنساء اللاتي </w:t>
      </w:r>
      <w:r w:rsidR="00852F4D">
        <w:rPr>
          <w:rFonts w:hint="cs"/>
          <w:rtl/>
          <w:lang w:bidi="ar-EG"/>
        </w:rPr>
        <w:t>يملكن</w:t>
      </w:r>
      <w:r w:rsidR="00FA065D">
        <w:rPr>
          <w:rFonts w:hint="cs"/>
          <w:rtl/>
          <w:lang w:bidi="ar-EG"/>
        </w:rPr>
        <w:t xml:space="preserve"> هذه المشاريع</w:t>
      </w:r>
      <w:r w:rsidR="0078306B">
        <w:rPr>
          <w:rFonts w:hint="cs"/>
          <w:rtl/>
          <w:lang w:bidi="ar-EG"/>
        </w:rPr>
        <w:t xml:space="preserve">. وتهدف هذه الدراسة إلى تحديد مدى كفاءة </w:t>
      </w:r>
      <w:r w:rsidR="0048428D">
        <w:rPr>
          <w:rFonts w:hint="cs"/>
          <w:rtl/>
          <w:lang w:bidi="ar-EG"/>
        </w:rPr>
        <w:t>التدخلات سواء منفردة أو مجتمعة كوسيلة لزيادة مشاركة الإناث في المشاريع الصغيرة في البلدان النامية.</w:t>
      </w:r>
    </w:p>
    <w:p w:rsidR="00085FCF" w:rsidRDefault="00C27275" w:rsidP="00A352C7">
      <w:pPr>
        <w:pStyle w:val="Headingb"/>
        <w:rPr>
          <w:rtl/>
        </w:rPr>
      </w:pPr>
      <w:r>
        <w:rPr>
          <w:rFonts w:hint="cs"/>
          <w:rtl/>
        </w:rPr>
        <w:t xml:space="preserve">بناء شبكة بيانات مفتوحة </w:t>
      </w:r>
      <w:r w:rsidR="00A352C7">
        <w:rPr>
          <w:rFonts w:hint="cs"/>
          <w:rtl/>
        </w:rPr>
        <w:t>لإفريقيا</w:t>
      </w:r>
    </w:p>
    <w:p w:rsidR="00085FCF" w:rsidRDefault="00085FCF" w:rsidP="00786D2F">
      <w:pPr>
        <w:rPr>
          <w:rtl/>
        </w:rPr>
      </w:pPr>
      <w:r w:rsidRPr="00BB10D5">
        <w:rPr>
          <w:rFonts w:hint="cs"/>
          <w:rtl/>
        </w:rPr>
        <w:t>-</w:t>
      </w:r>
      <w:r w:rsidRPr="00BB10D5">
        <w:rPr>
          <w:rFonts w:hint="cs"/>
          <w:rtl/>
        </w:rPr>
        <w:tab/>
      </w:r>
      <w:r w:rsidR="00786D2F">
        <w:rPr>
          <w:rFonts w:hint="cs"/>
          <w:rtl/>
        </w:rPr>
        <w:t>إ</w:t>
      </w:r>
      <w:r w:rsidR="00C27275">
        <w:rPr>
          <w:rFonts w:hint="cs"/>
          <w:rtl/>
        </w:rPr>
        <w:t>فريقيا</w:t>
      </w:r>
    </w:p>
    <w:p w:rsidR="00085FCF" w:rsidRDefault="00085FCF" w:rsidP="006B2C62">
      <w:pPr>
        <w:rPr>
          <w:lang w:bidi="ar-EG"/>
        </w:rPr>
      </w:pPr>
      <w:r w:rsidRPr="00BB10D5">
        <w:rPr>
          <w:rFonts w:hint="cs"/>
          <w:rtl/>
        </w:rPr>
        <w:t>-</w:t>
      </w:r>
      <w:r w:rsidRPr="00BB10D5">
        <w:rPr>
          <w:rFonts w:hint="cs"/>
          <w:rtl/>
        </w:rPr>
        <w:tab/>
      </w:r>
      <w:r w:rsidR="00C27275">
        <w:rPr>
          <w:rFonts w:hint="cs"/>
          <w:rtl/>
        </w:rPr>
        <w:t xml:space="preserve">ديسمبر </w:t>
      </w:r>
      <w:r w:rsidR="00C27275">
        <w:t>2016</w:t>
      </w:r>
      <w:r w:rsidR="00C27275">
        <w:rPr>
          <w:rFonts w:hint="cs"/>
          <w:rtl/>
          <w:lang w:bidi="ar-EG"/>
        </w:rPr>
        <w:t xml:space="preserve"> إلى ديسمبر </w:t>
      </w:r>
      <w:r w:rsidR="00C27275">
        <w:rPr>
          <w:lang w:bidi="ar-EG"/>
        </w:rPr>
        <w:t>2017</w:t>
      </w:r>
    </w:p>
    <w:p w:rsidR="00085FCF" w:rsidRPr="009B3A1D" w:rsidRDefault="00714C07" w:rsidP="006B2C62">
      <w:pPr>
        <w:rPr>
          <w:rtl/>
          <w:lang w:bidi="ar-EG"/>
        </w:rPr>
      </w:pPr>
      <w:r>
        <w:rPr>
          <w:rFonts w:hint="cs"/>
          <w:rtl/>
        </w:rPr>
        <w:t>تسعى الشراكة "</w:t>
      </w:r>
      <w:r w:rsidRPr="00FB182C">
        <w:rPr>
          <w:rFonts w:cs="Segoe UI"/>
          <w:color w:val="000000"/>
          <w:lang w:eastAsia="en-CA"/>
        </w:rPr>
        <w:t>Open Data for Development Network</w:t>
      </w:r>
      <w:r>
        <w:rPr>
          <w:rFonts w:cs="Segoe UI" w:hint="cs"/>
          <w:color w:val="000000"/>
          <w:rtl/>
          <w:lang w:eastAsia="en-CA"/>
        </w:rPr>
        <w:t>"</w:t>
      </w:r>
      <w:r w:rsidR="00FC5E42">
        <w:rPr>
          <w:rFonts w:hint="cs"/>
          <w:rtl/>
        </w:rPr>
        <w:t xml:space="preserve"> </w:t>
      </w:r>
      <w:r w:rsidR="00FC5E42">
        <w:t>(OD4D)</w:t>
      </w:r>
      <w:r w:rsidR="00FC5E42">
        <w:rPr>
          <w:rFonts w:hint="cs"/>
          <w:rtl/>
          <w:lang w:bidi="ar-EG"/>
        </w:rPr>
        <w:t xml:space="preserve"> إلى حفز نظام إيكولوجي متعدد أصحاب المصلحة</w:t>
      </w:r>
      <w:r w:rsidR="00B2784E">
        <w:rPr>
          <w:rFonts w:hint="cs"/>
          <w:rtl/>
          <w:lang w:bidi="ar-EG"/>
        </w:rPr>
        <w:t xml:space="preserve"> يكون</w:t>
      </w:r>
      <w:r w:rsidR="00FC5E42">
        <w:rPr>
          <w:rFonts w:hint="cs"/>
          <w:rtl/>
          <w:lang w:bidi="ar-EG"/>
        </w:rPr>
        <w:t xml:space="preserve"> أكثر حيوية</w:t>
      </w:r>
      <w:r w:rsidR="003C19A7">
        <w:rPr>
          <w:rFonts w:hint="cs"/>
          <w:rtl/>
          <w:lang w:bidi="ar-EG"/>
        </w:rPr>
        <w:t>ً</w:t>
      </w:r>
      <w:r w:rsidR="00FC5E42">
        <w:rPr>
          <w:rFonts w:hint="cs"/>
          <w:rtl/>
          <w:lang w:bidi="ar-EG"/>
        </w:rPr>
        <w:t xml:space="preserve"> </w:t>
      </w:r>
      <w:r w:rsidR="00B2784E">
        <w:rPr>
          <w:rFonts w:hint="cs"/>
          <w:rtl/>
          <w:lang w:bidi="ar-EG"/>
        </w:rPr>
        <w:t>وقابليةً للنمو</w:t>
      </w:r>
      <w:r w:rsidR="00CD18CE">
        <w:rPr>
          <w:rFonts w:hint="cs"/>
          <w:rtl/>
          <w:lang w:bidi="ar-EG"/>
        </w:rPr>
        <w:t xml:space="preserve"> في </w:t>
      </w:r>
      <w:r w:rsidR="00786D2F">
        <w:rPr>
          <w:rFonts w:hint="cs"/>
          <w:rtl/>
          <w:lang w:bidi="ar-EG"/>
        </w:rPr>
        <w:t>إفريقيا</w:t>
      </w:r>
      <w:r w:rsidR="00FC5E42">
        <w:rPr>
          <w:rFonts w:hint="cs"/>
          <w:rtl/>
          <w:lang w:bidi="ar-EG"/>
        </w:rPr>
        <w:t xml:space="preserve"> من </w:t>
      </w:r>
      <w:r w:rsidR="00786D2F">
        <w:rPr>
          <w:rFonts w:hint="cs"/>
          <w:rtl/>
          <w:lang w:bidi="ar-EG"/>
        </w:rPr>
        <w:t>خلال إنشاء شبكة بيانات مفتوحة لإفريقيا</w:t>
      </w:r>
      <w:r w:rsidR="00FC5E42">
        <w:rPr>
          <w:rFonts w:hint="cs"/>
          <w:rtl/>
          <w:lang w:bidi="ar-EG"/>
        </w:rPr>
        <w:t xml:space="preserve"> </w:t>
      </w:r>
      <w:r w:rsidR="00FC5E42">
        <w:rPr>
          <w:lang w:bidi="ar-EG"/>
        </w:rPr>
        <w:t>(AODN)</w:t>
      </w:r>
      <w:r w:rsidR="006469F7">
        <w:rPr>
          <w:rFonts w:hint="cs"/>
          <w:rtl/>
          <w:lang w:bidi="ar-EG"/>
        </w:rPr>
        <w:t xml:space="preserve"> تكون بمثابة محور لتقاسم المعارف. ومن خلال هذا المشروع، ستستضيف مبادرة البحث الإنمائية المحلية </w:t>
      </w:r>
      <w:r w:rsidR="006469F7">
        <w:rPr>
          <w:lang w:bidi="ar-EG"/>
        </w:rPr>
        <w:t>(LDRI)</w:t>
      </w:r>
      <w:r w:rsidR="006469F7">
        <w:rPr>
          <w:rFonts w:hint="cs"/>
          <w:rtl/>
          <w:lang w:bidi="ar-EG"/>
        </w:rPr>
        <w:t xml:space="preserve"> في كينيا محور </w:t>
      </w:r>
      <w:r w:rsidR="006469F7">
        <w:rPr>
          <w:lang w:bidi="ar-EG"/>
        </w:rPr>
        <w:t>AODN</w:t>
      </w:r>
      <w:r w:rsidR="006469F7">
        <w:rPr>
          <w:rFonts w:hint="cs"/>
          <w:rtl/>
          <w:lang w:bidi="ar-EG"/>
        </w:rPr>
        <w:t xml:space="preserve"> من أجل </w:t>
      </w:r>
      <w:r w:rsidR="00CD18CE">
        <w:rPr>
          <w:rFonts w:hint="cs"/>
          <w:rtl/>
          <w:lang w:bidi="ar-EG"/>
        </w:rPr>
        <w:t xml:space="preserve">تضخيم أثر البيانات المفتوحة في </w:t>
      </w:r>
      <w:r w:rsidR="00786D2F">
        <w:rPr>
          <w:rFonts w:hint="cs"/>
          <w:rtl/>
          <w:lang w:bidi="ar-EG"/>
        </w:rPr>
        <w:t>إفريقيا</w:t>
      </w:r>
      <w:r w:rsidR="006469F7">
        <w:rPr>
          <w:rFonts w:hint="cs"/>
          <w:rtl/>
          <w:lang w:bidi="ar-EG"/>
        </w:rPr>
        <w:t xml:space="preserve"> وتوسيع نطاق </w:t>
      </w:r>
      <w:r w:rsidR="002C53C1">
        <w:rPr>
          <w:rFonts w:hint="cs"/>
          <w:rtl/>
          <w:lang w:bidi="ar-EG"/>
        </w:rPr>
        <w:t>وعي الشبكة</w:t>
      </w:r>
      <w:r w:rsidR="006469F7">
        <w:rPr>
          <w:rFonts w:hint="cs"/>
          <w:rtl/>
          <w:lang w:bidi="ar-EG"/>
        </w:rPr>
        <w:t xml:space="preserve"> </w:t>
      </w:r>
      <w:r w:rsidR="002C53C1">
        <w:rPr>
          <w:rFonts w:hint="cs"/>
          <w:rtl/>
          <w:lang w:bidi="ar-EG"/>
        </w:rPr>
        <w:t>ب</w:t>
      </w:r>
      <w:r w:rsidR="006469F7">
        <w:rPr>
          <w:rFonts w:hint="cs"/>
          <w:rtl/>
          <w:lang w:bidi="ar-EG"/>
        </w:rPr>
        <w:t>القضايا المتصلة بالمساواة بين الجنسين مع البيانات المفتوحة</w:t>
      </w:r>
      <w:r w:rsidR="002C53C1">
        <w:rPr>
          <w:rFonts w:hint="cs"/>
          <w:rtl/>
          <w:lang w:bidi="ar-EG"/>
        </w:rPr>
        <w:t xml:space="preserve"> والتركيز عليها</w:t>
      </w:r>
      <w:r w:rsidR="006469F7">
        <w:rPr>
          <w:rFonts w:hint="cs"/>
          <w:rtl/>
          <w:lang w:bidi="ar-EG"/>
        </w:rPr>
        <w:t>.</w:t>
      </w:r>
      <w:r w:rsidR="00F573D8">
        <w:rPr>
          <w:rFonts w:hint="cs"/>
          <w:rtl/>
          <w:lang w:bidi="ar-EG"/>
        </w:rPr>
        <w:t xml:space="preserve"> فالمسألة الأكثر تحدياً </w:t>
      </w:r>
      <w:r w:rsidR="003C0AA9">
        <w:rPr>
          <w:rFonts w:hint="cs"/>
          <w:rtl/>
          <w:lang w:bidi="ar-EG"/>
        </w:rPr>
        <w:t>التي تطرحها</w:t>
      </w:r>
      <w:r w:rsidR="00F573D8">
        <w:rPr>
          <w:rFonts w:hint="cs"/>
          <w:rtl/>
          <w:lang w:bidi="ar-EG"/>
        </w:rPr>
        <w:t xml:space="preserve"> البيانات المفتوحة هي عدم وجود بيانات مفصلة تركز على المرأة. </w:t>
      </w:r>
      <w:r w:rsidR="006D477A">
        <w:rPr>
          <w:rFonts w:hint="cs"/>
          <w:rtl/>
          <w:lang w:bidi="ar-EG"/>
        </w:rPr>
        <w:t>ثم</w:t>
      </w:r>
      <w:r w:rsidR="00F573D8">
        <w:rPr>
          <w:rFonts w:hint="cs"/>
          <w:rtl/>
          <w:lang w:bidi="ar-EG"/>
        </w:rPr>
        <w:t xml:space="preserve"> هناك حاجة إلى فهم </w:t>
      </w:r>
      <w:r w:rsidR="005E69C1">
        <w:rPr>
          <w:rFonts w:hint="cs"/>
          <w:rtl/>
          <w:lang w:bidi="ar-EG"/>
        </w:rPr>
        <w:t>كيف</w:t>
      </w:r>
      <w:r w:rsidR="00C34754">
        <w:rPr>
          <w:rFonts w:hint="cs"/>
          <w:rtl/>
          <w:lang w:bidi="ar-EG"/>
        </w:rPr>
        <w:t xml:space="preserve">ية استعمال </w:t>
      </w:r>
      <w:r w:rsidR="00196897">
        <w:rPr>
          <w:rFonts w:hint="cs"/>
          <w:rtl/>
          <w:lang w:bidi="ar-EG"/>
        </w:rPr>
        <w:t>المرأة التي تمثل أقلية في مجتمع البيانات المفتوحة</w:t>
      </w:r>
      <w:r w:rsidR="005E69C1">
        <w:rPr>
          <w:rFonts w:hint="cs"/>
          <w:rtl/>
          <w:lang w:bidi="ar-EG"/>
        </w:rPr>
        <w:t xml:space="preserve"> </w:t>
      </w:r>
      <w:r w:rsidR="00C34754">
        <w:rPr>
          <w:rFonts w:hint="cs"/>
          <w:rtl/>
          <w:lang w:bidi="ar-EG"/>
        </w:rPr>
        <w:t>ل</w:t>
      </w:r>
      <w:r w:rsidR="00196897">
        <w:rPr>
          <w:rFonts w:hint="cs"/>
          <w:rtl/>
          <w:lang w:bidi="ar-EG"/>
        </w:rPr>
        <w:t xml:space="preserve">سياسات البيانات المفتوحة والابتكارات القائمة على البيانات </w:t>
      </w:r>
      <w:r w:rsidR="00C34754">
        <w:rPr>
          <w:rFonts w:hint="cs"/>
          <w:rtl/>
          <w:lang w:bidi="ar-EG"/>
        </w:rPr>
        <w:t xml:space="preserve">وفهمها والتأثير </w:t>
      </w:r>
      <w:r w:rsidR="00196897">
        <w:rPr>
          <w:rFonts w:hint="cs"/>
          <w:rtl/>
          <w:lang w:bidi="ar-EG"/>
        </w:rPr>
        <w:t>عليها</w:t>
      </w:r>
      <w:r w:rsidR="009B3A1D">
        <w:rPr>
          <w:rFonts w:hint="cs"/>
          <w:rtl/>
          <w:lang w:bidi="ar-EG"/>
        </w:rPr>
        <w:t xml:space="preserve">. وسيركز هذا المشروع على تيسير </w:t>
      </w:r>
      <w:r w:rsidR="009B3A1D" w:rsidRPr="009B3A1D">
        <w:rPr>
          <w:rFonts w:hint="eastAsia"/>
          <w:rtl/>
          <w:lang w:bidi="ar-EG"/>
        </w:rPr>
        <w:t>فهم</w:t>
      </w:r>
      <w:r w:rsidR="009B3A1D" w:rsidRPr="009B3A1D">
        <w:rPr>
          <w:rtl/>
          <w:lang w:bidi="ar-EG"/>
        </w:rPr>
        <w:t xml:space="preserve"> </w:t>
      </w:r>
      <w:r w:rsidR="009B3A1D" w:rsidRPr="009B3A1D">
        <w:rPr>
          <w:rFonts w:hint="eastAsia"/>
          <w:rtl/>
          <w:lang w:bidi="ar-EG"/>
        </w:rPr>
        <w:t>أفضل</w:t>
      </w:r>
      <w:r w:rsidR="009B3A1D" w:rsidRPr="009B3A1D">
        <w:rPr>
          <w:rtl/>
          <w:lang w:bidi="ar-EG"/>
        </w:rPr>
        <w:t xml:space="preserve"> </w:t>
      </w:r>
      <w:r w:rsidR="009B3A1D" w:rsidRPr="009B3A1D">
        <w:rPr>
          <w:rFonts w:hint="eastAsia"/>
          <w:rtl/>
          <w:lang w:bidi="ar-EG"/>
        </w:rPr>
        <w:t>لهذه</w:t>
      </w:r>
      <w:r w:rsidR="009B3A1D" w:rsidRPr="009B3A1D">
        <w:rPr>
          <w:rtl/>
          <w:lang w:bidi="ar-EG"/>
        </w:rPr>
        <w:t xml:space="preserve"> </w:t>
      </w:r>
      <w:r w:rsidR="009B3A1D" w:rsidRPr="009B3A1D">
        <w:rPr>
          <w:rFonts w:hint="eastAsia"/>
          <w:rtl/>
          <w:lang w:bidi="ar-EG"/>
        </w:rPr>
        <w:t>القضايا</w:t>
      </w:r>
      <w:r w:rsidR="009B3A1D" w:rsidRPr="009B3A1D">
        <w:rPr>
          <w:rtl/>
          <w:lang w:bidi="ar-EG"/>
        </w:rPr>
        <w:t xml:space="preserve"> </w:t>
      </w:r>
      <w:r w:rsidR="009B3A1D" w:rsidRPr="009B3A1D">
        <w:rPr>
          <w:rFonts w:hint="eastAsia"/>
          <w:rtl/>
          <w:lang w:bidi="ar-EG"/>
        </w:rPr>
        <w:t>ودعم</w:t>
      </w:r>
      <w:r w:rsidR="009B3A1D" w:rsidRPr="009B3A1D">
        <w:rPr>
          <w:rtl/>
          <w:lang w:bidi="ar-EG"/>
        </w:rPr>
        <w:t xml:space="preserve"> </w:t>
      </w:r>
      <w:r w:rsidR="009B3A1D" w:rsidRPr="009B3A1D">
        <w:rPr>
          <w:rFonts w:hint="eastAsia"/>
          <w:rtl/>
          <w:lang w:bidi="ar-EG"/>
        </w:rPr>
        <w:t>القيادات</w:t>
      </w:r>
      <w:r w:rsidR="009B3A1D" w:rsidRPr="009B3A1D">
        <w:rPr>
          <w:rtl/>
          <w:lang w:bidi="ar-EG"/>
        </w:rPr>
        <w:t xml:space="preserve"> </w:t>
      </w:r>
      <w:r w:rsidR="009B3A1D" w:rsidRPr="009B3A1D">
        <w:rPr>
          <w:rFonts w:hint="eastAsia"/>
          <w:rtl/>
          <w:lang w:bidi="ar-EG"/>
        </w:rPr>
        <w:t>النسائية</w:t>
      </w:r>
      <w:r w:rsidR="009B3A1D" w:rsidRPr="009B3A1D">
        <w:rPr>
          <w:rtl/>
          <w:lang w:bidi="ar-EG"/>
        </w:rPr>
        <w:t xml:space="preserve"> </w:t>
      </w:r>
      <w:r w:rsidR="00E56785">
        <w:rPr>
          <w:rFonts w:hint="cs"/>
          <w:rtl/>
          <w:lang w:bidi="ar-EG"/>
        </w:rPr>
        <w:t>الإ</w:t>
      </w:r>
      <w:r w:rsidR="009B3A1D">
        <w:rPr>
          <w:rFonts w:hint="cs"/>
          <w:rtl/>
          <w:lang w:bidi="ar-EG"/>
        </w:rPr>
        <w:t>فريقية</w:t>
      </w:r>
      <w:r w:rsidR="009B3A1D" w:rsidRPr="009B3A1D">
        <w:rPr>
          <w:rtl/>
          <w:lang w:bidi="ar-EG"/>
        </w:rPr>
        <w:t xml:space="preserve"> </w:t>
      </w:r>
      <w:r w:rsidR="009B3A1D" w:rsidRPr="009B3A1D">
        <w:rPr>
          <w:rFonts w:hint="eastAsia"/>
          <w:rtl/>
          <w:lang w:bidi="ar-EG"/>
        </w:rPr>
        <w:t>في</w:t>
      </w:r>
      <w:r w:rsidR="009B3A1D" w:rsidRPr="009B3A1D">
        <w:rPr>
          <w:rtl/>
          <w:lang w:bidi="ar-EG"/>
        </w:rPr>
        <w:t xml:space="preserve"> </w:t>
      </w:r>
      <w:r w:rsidR="009B3A1D" w:rsidRPr="009B3A1D">
        <w:rPr>
          <w:rFonts w:hint="eastAsia"/>
          <w:rtl/>
          <w:lang w:bidi="ar-EG"/>
        </w:rPr>
        <w:t>النظام</w:t>
      </w:r>
      <w:r w:rsidR="009B3A1D" w:rsidRPr="009B3A1D">
        <w:rPr>
          <w:rtl/>
          <w:lang w:bidi="ar-EG"/>
        </w:rPr>
        <w:t xml:space="preserve"> </w:t>
      </w:r>
      <w:r w:rsidR="009B3A1D" w:rsidRPr="009B3A1D">
        <w:rPr>
          <w:rFonts w:hint="eastAsia"/>
          <w:rtl/>
          <w:lang w:bidi="ar-EG"/>
        </w:rPr>
        <w:t>الإيكولوجي</w:t>
      </w:r>
      <w:r w:rsidR="009B3A1D" w:rsidRPr="009B3A1D">
        <w:rPr>
          <w:rtl/>
          <w:lang w:bidi="ar-EG"/>
        </w:rPr>
        <w:t xml:space="preserve"> </w:t>
      </w:r>
      <w:r w:rsidR="009B3A1D" w:rsidRPr="009B3A1D">
        <w:rPr>
          <w:rFonts w:hint="eastAsia"/>
          <w:rtl/>
          <w:lang w:bidi="ar-EG"/>
        </w:rPr>
        <w:t>للبيانات</w:t>
      </w:r>
      <w:r w:rsidR="006B2C62">
        <w:rPr>
          <w:rFonts w:hint="cs"/>
          <w:rtl/>
          <w:lang w:bidi="ar-EG"/>
        </w:rPr>
        <w:t> </w:t>
      </w:r>
      <w:r w:rsidR="009B3A1D" w:rsidRPr="009B3A1D">
        <w:rPr>
          <w:rFonts w:hint="eastAsia"/>
          <w:rtl/>
          <w:lang w:bidi="ar-EG"/>
        </w:rPr>
        <w:t>المفتوحة</w:t>
      </w:r>
      <w:r w:rsidR="009B3A1D">
        <w:rPr>
          <w:rFonts w:hint="cs"/>
          <w:rtl/>
          <w:lang w:bidi="ar-EG"/>
        </w:rPr>
        <w:t>.</w:t>
      </w:r>
    </w:p>
    <w:p w:rsidR="00085FCF" w:rsidRDefault="009A1B0A" w:rsidP="006B2C62">
      <w:pPr>
        <w:pStyle w:val="Headingb"/>
        <w:rPr>
          <w:rtl/>
        </w:rPr>
      </w:pPr>
      <w:r>
        <w:rPr>
          <w:rFonts w:hint="cs"/>
          <w:rtl/>
        </w:rPr>
        <w:t>تحسين النفاذ إلى التكنولوجيا والمهارات اللازمة للإبداع والابتكار</w:t>
      </w:r>
    </w:p>
    <w:p w:rsidR="00085FCF" w:rsidRDefault="000043A1" w:rsidP="00BC33F4">
      <w:pPr>
        <w:pStyle w:val="Headingb"/>
        <w:rPr>
          <w:rtl/>
        </w:rPr>
      </w:pPr>
      <w:r>
        <w:rPr>
          <w:rFonts w:hint="cs"/>
          <w:rtl/>
        </w:rPr>
        <w:t>فهم النفاذ الرقمي</w:t>
      </w:r>
      <w:r w:rsidR="00C13391">
        <w:rPr>
          <w:rFonts w:hint="cs"/>
          <w:rtl/>
        </w:rPr>
        <w:t xml:space="preserve"> </w:t>
      </w:r>
      <w:r w:rsidR="00694072">
        <w:rPr>
          <w:rFonts w:hint="cs"/>
          <w:rtl/>
        </w:rPr>
        <w:t xml:space="preserve">واستعماله في </w:t>
      </w:r>
      <w:r w:rsidR="00BC33F4">
        <w:rPr>
          <w:rFonts w:hint="cs"/>
          <w:rtl/>
        </w:rPr>
        <w:t>بلدان الجنوب</w:t>
      </w:r>
    </w:p>
    <w:p w:rsidR="00085FCF" w:rsidRDefault="00085FCF" w:rsidP="006B2C62">
      <w:pPr>
        <w:rPr>
          <w:rtl/>
          <w:lang w:bidi="ar-EG"/>
        </w:rPr>
      </w:pPr>
      <w:r w:rsidRPr="00BB10D5">
        <w:rPr>
          <w:rFonts w:hint="cs"/>
          <w:rtl/>
        </w:rPr>
        <w:t>-</w:t>
      </w:r>
      <w:r w:rsidRPr="00BB10D5">
        <w:rPr>
          <w:rFonts w:hint="cs"/>
          <w:rtl/>
        </w:rPr>
        <w:tab/>
      </w:r>
      <w:r w:rsidR="003F0EF3">
        <w:rPr>
          <w:rFonts w:hint="cs"/>
          <w:rtl/>
        </w:rPr>
        <w:t xml:space="preserve">نوفمبر </w:t>
      </w:r>
      <w:r w:rsidR="003F0EF3">
        <w:t>2016</w:t>
      </w:r>
      <w:r w:rsidR="003F0EF3">
        <w:rPr>
          <w:rFonts w:hint="cs"/>
          <w:rtl/>
          <w:lang w:bidi="ar-EG"/>
        </w:rPr>
        <w:t xml:space="preserve"> إلى أغسطس </w:t>
      </w:r>
      <w:r w:rsidR="003F0EF3">
        <w:rPr>
          <w:lang w:bidi="ar-EG"/>
        </w:rPr>
        <w:t>2019</w:t>
      </w:r>
    </w:p>
    <w:p w:rsidR="00361A33" w:rsidRPr="00445328" w:rsidRDefault="001838B0" w:rsidP="00023D0E">
      <w:pPr>
        <w:rPr>
          <w:rtl/>
          <w:lang w:bidi="ar-EG"/>
        </w:rPr>
      </w:pPr>
      <w:r>
        <w:rPr>
          <w:rFonts w:hint="cs"/>
          <w:rtl/>
        </w:rPr>
        <w:t>إن</w:t>
      </w:r>
      <w:r w:rsidR="00EE56DE">
        <w:rPr>
          <w:rFonts w:hint="cs"/>
          <w:rtl/>
        </w:rPr>
        <w:t xml:space="preserve"> السياسات العامة </w:t>
      </w:r>
      <w:r>
        <w:rPr>
          <w:rFonts w:hint="cs"/>
          <w:rtl/>
        </w:rPr>
        <w:t>التي تعتمد</w:t>
      </w:r>
      <w:r w:rsidR="00666CD4">
        <w:rPr>
          <w:rFonts w:hint="cs"/>
          <w:rtl/>
        </w:rPr>
        <w:t xml:space="preserve"> على</w:t>
      </w:r>
      <w:r w:rsidR="00EE56DE">
        <w:rPr>
          <w:rFonts w:hint="cs"/>
          <w:rtl/>
        </w:rPr>
        <w:t xml:space="preserve"> بيانات دقيقة و</w:t>
      </w:r>
      <w:r w:rsidR="00666CD4">
        <w:rPr>
          <w:rFonts w:hint="cs"/>
          <w:rtl/>
        </w:rPr>
        <w:t xml:space="preserve">متاحة </w:t>
      </w:r>
      <w:r w:rsidR="00EE56DE">
        <w:rPr>
          <w:rFonts w:hint="cs"/>
          <w:rtl/>
        </w:rPr>
        <w:t xml:space="preserve">في الوقت المناسب </w:t>
      </w:r>
      <w:r>
        <w:rPr>
          <w:rFonts w:hint="cs"/>
          <w:rtl/>
        </w:rPr>
        <w:t>تس</w:t>
      </w:r>
      <w:r w:rsidR="00093D10">
        <w:rPr>
          <w:rFonts w:hint="cs"/>
          <w:rtl/>
        </w:rPr>
        <w:t>ا</w:t>
      </w:r>
      <w:r>
        <w:rPr>
          <w:rFonts w:hint="cs"/>
          <w:rtl/>
        </w:rPr>
        <w:t>هم في</w:t>
      </w:r>
      <w:r w:rsidR="00EE56DE">
        <w:rPr>
          <w:rFonts w:hint="cs"/>
          <w:rtl/>
        </w:rPr>
        <w:t xml:space="preserve"> إقامة بنية تحتية شاملة وميسورة للإنترنت.</w:t>
      </w:r>
      <w:r w:rsidR="00765E0B">
        <w:rPr>
          <w:rFonts w:hint="cs"/>
          <w:rtl/>
        </w:rPr>
        <w:t xml:space="preserve"> ولضمان </w:t>
      </w:r>
      <w:r w:rsidR="00361A33">
        <w:rPr>
          <w:rFonts w:hint="cs"/>
          <w:rtl/>
        </w:rPr>
        <w:t>توزيع</w:t>
      </w:r>
      <w:r w:rsidR="00765E0B">
        <w:rPr>
          <w:rFonts w:hint="cs"/>
          <w:rtl/>
        </w:rPr>
        <w:t xml:space="preserve"> فوائد النطاق العريض </w:t>
      </w:r>
      <w:r w:rsidR="00093D10">
        <w:rPr>
          <w:rFonts w:hint="cs"/>
          <w:rtl/>
        </w:rPr>
        <w:t>توزيعاً متساوياً</w:t>
      </w:r>
      <w:r w:rsidR="00765E0B">
        <w:rPr>
          <w:rFonts w:hint="cs"/>
          <w:rtl/>
        </w:rPr>
        <w:t xml:space="preserve">، يجب أن تراعي هذه السياسات </w:t>
      </w:r>
      <w:r w:rsidR="00445328">
        <w:rPr>
          <w:rFonts w:hint="cs"/>
          <w:rtl/>
        </w:rPr>
        <w:t>ال</w:t>
      </w:r>
      <w:r w:rsidR="00765E0B">
        <w:rPr>
          <w:rFonts w:hint="cs"/>
          <w:rtl/>
        </w:rPr>
        <w:t>احتياجات</w:t>
      </w:r>
      <w:r w:rsidR="00445328">
        <w:rPr>
          <w:rFonts w:hint="cs"/>
          <w:rtl/>
        </w:rPr>
        <w:t xml:space="preserve"> وأنماط الاستعمال الخاصة</w:t>
      </w:r>
      <w:r w:rsidR="00765E0B">
        <w:rPr>
          <w:rFonts w:hint="cs"/>
          <w:rtl/>
        </w:rPr>
        <w:t xml:space="preserve"> </w:t>
      </w:r>
      <w:r w:rsidR="00445328">
        <w:rPr>
          <w:rFonts w:hint="cs"/>
          <w:rtl/>
        </w:rPr>
        <w:t>بالفئات السكانية المهمشة</w:t>
      </w:r>
      <w:r w:rsidR="00765E0B">
        <w:rPr>
          <w:rFonts w:hint="cs"/>
          <w:rtl/>
        </w:rPr>
        <w:t xml:space="preserve"> ولا سيما النساء والفتيات.</w:t>
      </w:r>
      <w:r w:rsidR="00445328">
        <w:rPr>
          <w:rFonts w:hint="cs"/>
          <w:rtl/>
          <w:lang w:bidi="ar-EG"/>
        </w:rPr>
        <w:t xml:space="preserve"> وللأسف، لا تتاح هذه البيانات الدقيقة </w:t>
      </w:r>
      <w:r w:rsidR="00361A33">
        <w:rPr>
          <w:rFonts w:hint="cs"/>
          <w:rtl/>
          <w:lang w:bidi="ar-EG"/>
        </w:rPr>
        <w:t>والمناسبة</w:t>
      </w:r>
      <w:r w:rsidR="00445328">
        <w:rPr>
          <w:rFonts w:hint="cs"/>
          <w:rtl/>
          <w:lang w:bidi="ar-EG"/>
        </w:rPr>
        <w:t xml:space="preserve"> في معظم البلدان النامية. و</w:t>
      </w:r>
      <w:r w:rsidR="00361A33">
        <w:rPr>
          <w:rFonts w:hint="cs"/>
          <w:rtl/>
          <w:lang w:bidi="ar-EG"/>
        </w:rPr>
        <w:t xml:space="preserve">تُنفذ </w:t>
      </w:r>
      <w:r w:rsidR="00445328">
        <w:rPr>
          <w:rFonts w:hint="cs"/>
          <w:rtl/>
          <w:lang w:bidi="ar-EG"/>
        </w:rPr>
        <w:t>هذا المشروع مؤسسة "</w:t>
      </w:r>
      <w:r w:rsidR="00445328" w:rsidRPr="00FB182C">
        <w:rPr>
          <w:lang w:eastAsia="en-CA"/>
        </w:rPr>
        <w:t>Research ICT Africa</w:t>
      </w:r>
      <w:r w:rsidR="00445328">
        <w:rPr>
          <w:rFonts w:hint="cs"/>
          <w:rtl/>
          <w:lang w:bidi="ar-EG"/>
        </w:rPr>
        <w:t xml:space="preserve">"، </w:t>
      </w:r>
      <w:r w:rsidR="00361A33">
        <w:rPr>
          <w:rFonts w:hint="cs"/>
          <w:rtl/>
          <w:lang w:bidi="ar-EG"/>
        </w:rPr>
        <w:t xml:space="preserve">وهي </w:t>
      </w:r>
      <w:r w:rsidR="00CD18CE">
        <w:rPr>
          <w:rFonts w:hint="cs"/>
          <w:rtl/>
          <w:lang w:bidi="ar-EG"/>
        </w:rPr>
        <w:t xml:space="preserve">شبكة قائمة في جنوب </w:t>
      </w:r>
      <w:r w:rsidR="00786D2F">
        <w:rPr>
          <w:rFonts w:hint="cs"/>
          <w:rtl/>
          <w:lang w:bidi="ar-EG"/>
        </w:rPr>
        <w:t>إفريقيا</w:t>
      </w:r>
      <w:r w:rsidR="00445328">
        <w:rPr>
          <w:rFonts w:hint="cs"/>
          <w:rtl/>
          <w:lang w:bidi="ar-EG"/>
        </w:rPr>
        <w:t xml:space="preserve"> تجري بحوثاً بشأن تكنولوجيا المعلومات والاتصالات والسياسة العامة والتنظيم. وتقوم هذه المؤسسة، بالتعاون مع</w:t>
      </w:r>
      <w:r w:rsidR="00F3099D">
        <w:rPr>
          <w:rFonts w:hint="cs"/>
          <w:rtl/>
          <w:lang w:bidi="ar-EG"/>
        </w:rPr>
        <w:t xml:space="preserve"> منظمة</w:t>
      </w:r>
      <w:r w:rsidR="00445328">
        <w:rPr>
          <w:rFonts w:hint="cs"/>
          <w:rtl/>
          <w:lang w:bidi="ar-EG"/>
        </w:rPr>
        <w:t xml:space="preserve"> </w:t>
      </w:r>
      <w:proofErr w:type="spellStart"/>
      <w:r w:rsidR="00445328" w:rsidRPr="00FB182C">
        <w:rPr>
          <w:lang w:eastAsia="en-CA"/>
        </w:rPr>
        <w:t>LirneAsia</w:t>
      </w:r>
      <w:proofErr w:type="spellEnd"/>
      <w:r w:rsidR="00445328">
        <w:rPr>
          <w:rFonts w:hint="cs"/>
          <w:rtl/>
          <w:lang w:eastAsia="en-CA" w:bidi="ar-EG"/>
        </w:rPr>
        <w:t xml:space="preserve"> ومعهد </w:t>
      </w:r>
      <w:proofErr w:type="spellStart"/>
      <w:r w:rsidR="00445328" w:rsidRPr="00FB182C">
        <w:rPr>
          <w:lang w:eastAsia="en-CA"/>
        </w:rPr>
        <w:t>Estudios</w:t>
      </w:r>
      <w:proofErr w:type="spellEnd"/>
      <w:r w:rsidR="00445328" w:rsidRPr="00FB182C">
        <w:rPr>
          <w:lang w:eastAsia="en-CA"/>
        </w:rPr>
        <w:t xml:space="preserve"> </w:t>
      </w:r>
      <w:proofErr w:type="spellStart"/>
      <w:r w:rsidR="00445328" w:rsidRPr="00FB182C">
        <w:rPr>
          <w:lang w:eastAsia="en-CA"/>
        </w:rPr>
        <w:t>Peruanos</w:t>
      </w:r>
      <w:proofErr w:type="spellEnd"/>
      <w:r w:rsidR="00445328">
        <w:rPr>
          <w:rFonts w:hint="cs"/>
          <w:rtl/>
          <w:lang w:bidi="ar-EG"/>
        </w:rPr>
        <w:t>، بجمع البيانات</w:t>
      </w:r>
      <w:r w:rsidR="00210069">
        <w:rPr>
          <w:rFonts w:hint="cs"/>
          <w:rtl/>
          <w:lang w:bidi="ar-EG"/>
        </w:rPr>
        <w:t xml:space="preserve"> التمثيلية</w:t>
      </w:r>
      <w:r w:rsidR="00445328">
        <w:rPr>
          <w:rFonts w:hint="cs"/>
          <w:rtl/>
          <w:lang w:bidi="ar-EG"/>
        </w:rPr>
        <w:t xml:space="preserve"> على الصعيد الوطني من خلال إجراء دراسات استقصائية للأسر </w:t>
      </w:r>
      <w:r w:rsidR="00CD18CE">
        <w:rPr>
          <w:rFonts w:hint="cs"/>
          <w:rtl/>
          <w:lang w:bidi="ar-EG"/>
        </w:rPr>
        <w:t xml:space="preserve">والأفراد في أربعة عشر بلداً في </w:t>
      </w:r>
      <w:r w:rsidR="00786D2F">
        <w:rPr>
          <w:rFonts w:hint="cs"/>
          <w:rtl/>
          <w:lang w:bidi="ar-EG"/>
        </w:rPr>
        <w:t>إفريقيا</w:t>
      </w:r>
      <w:r w:rsidR="00445328">
        <w:rPr>
          <w:rFonts w:hint="cs"/>
          <w:rtl/>
          <w:lang w:bidi="ar-EG"/>
        </w:rPr>
        <w:t xml:space="preserve"> وآسيا وأمريكا اللاتينية. وستولد هذه البيانات </w:t>
      </w:r>
      <w:r w:rsidR="00361A33">
        <w:rPr>
          <w:rFonts w:hint="cs"/>
          <w:rtl/>
          <w:lang w:bidi="ar-EG"/>
        </w:rPr>
        <w:t>أدلة</w:t>
      </w:r>
      <w:r w:rsidR="00B37B76">
        <w:rPr>
          <w:rFonts w:hint="cs"/>
          <w:rtl/>
          <w:lang w:bidi="ar-EG"/>
        </w:rPr>
        <w:t xml:space="preserve"> على النفاذ إلى الإنترنت واستخدامها والقضايا التي يواجهها المستعملون وغير المستعملين ولا سيما المجتمعات المهمشة بما في ذلك النساء، وستشجع على </w:t>
      </w:r>
      <w:r w:rsidR="00210069">
        <w:rPr>
          <w:rFonts w:hint="cs"/>
          <w:rtl/>
          <w:lang w:bidi="ar-EG"/>
        </w:rPr>
        <w:t>تغيير</w:t>
      </w:r>
      <w:r w:rsidR="00B37B76">
        <w:rPr>
          <w:rFonts w:hint="cs"/>
          <w:rtl/>
          <w:lang w:bidi="ar-EG"/>
        </w:rPr>
        <w:t xml:space="preserve"> السياسات القائمة على الأدلة من خلال اتصالات البحوث الاستراتيجي</w:t>
      </w:r>
      <w:r w:rsidR="00361A33">
        <w:rPr>
          <w:rFonts w:hint="cs"/>
          <w:rtl/>
          <w:lang w:bidi="ar-EG"/>
        </w:rPr>
        <w:t>ات</w:t>
      </w:r>
      <w:r w:rsidR="00B37B76">
        <w:rPr>
          <w:rFonts w:hint="cs"/>
          <w:rtl/>
          <w:lang w:bidi="ar-EG"/>
        </w:rPr>
        <w:t xml:space="preserve"> وبناء ا</w:t>
      </w:r>
      <w:r w:rsidR="00BC33F4">
        <w:rPr>
          <w:rFonts w:hint="cs"/>
          <w:rtl/>
          <w:lang w:bidi="ar-EG"/>
        </w:rPr>
        <w:t>لقدرات لدى قادة البحوث في بلدان الجنوب</w:t>
      </w:r>
      <w:r w:rsidR="00B37B76">
        <w:rPr>
          <w:rFonts w:hint="cs"/>
          <w:rtl/>
          <w:lang w:bidi="ar-EG"/>
        </w:rPr>
        <w:t xml:space="preserve"> مما يمك</w:t>
      </w:r>
      <w:r w:rsidR="00BC33F4">
        <w:rPr>
          <w:rFonts w:hint="cs"/>
          <w:rtl/>
          <w:lang w:bidi="ar-EG"/>
        </w:rPr>
        <w:t>ّ</w:t>
      </w:r>
      <w:r w:rsidR="00B37B76">
        <w:rPr>
          <w:rFonts w:hint="cs"/>
          <w:rtl/>
          <w:lang w:bidi="ar-EG"/>
        </w:rPr>
        <w:t xml:space="preserve">نهم من الاضطلاع ببحوث </w:t>
      </w:r>
      <w:r w:rsidR="00542920">
        <w:rPr>
          <w:rFonts w:hint="cs"/>
          <w:rtl/>
          <w:lang w:bidi="ar-EG"/>
        </w:rPr>
        <w:t>السياسات الصارمة</w:t>
      </w:r>
      <w:r w:rsidR="00B37B76">
        <w:rPr>
          <w:rFonts w:hint="cs"/>
          <w:rtl/>
          <w:lang w:bidi="ar-EG"/>
        </w:rPr>
        <w:t>.</w:t>
      </w:r>
    </w:p>
    <w:p w:rsidR="00085FCF" w:rsidRDefault="00F3099D" w:rsidP="00023D0E">
      <w:pPr>
        <w:pStyle w:val="Headingb"/>
        <w:keepLines w:val="0"/>
        <w:rPr>
          <w:rtl/>
        </w:rPr>
      </w:pPr>
      <w:r>
        <w:rPr>
          <w:rFonts w:hint="cs"/>
          <w:rtl/>
        </w:rPr>
        <w:lastRenderedPageBreak/>
        <w:t xml:space="preserve">إعداد النساء والفتيات </w:t>
      </w:r>
      <w:r w:rsidR="00F22632">
        <w:rPr>
          <w:rFonts w:hint="cs"/>
          <w:rtl/>
        </w:rPr>
        <w:t>في هايتي</w:t>
      </w:r>
      <w:r>
        <w:rPr>
          <w:rFonts w:hint="cs"/>
          <w:rtl/>
        </w:rPr>
        <w:t xml:space="preserve"> للوظائف الرقمية</w:t>
      </w:r>
    </w:p>
    <w:p w:rsidR="00085FCF" w:rsidRDefault="00085FCF" w:rsidP="00023D0E">
      <w:pPr>
        <w:keepNext/>
        <w:rPr>
          <w:rtl/>
        </w:rPr>
      </w:pPr>
      <w:r w:rsidRPr="00BB10D5">
        <w:rPr>
          <w:rFonts w:hint="cs"/>
          <w:rtl/>
        </w:rPr>
        <w:t>-</w:t>
      </w:r>
      <w:r w:rsidRPr="00BB10D5">
        <w:rPr>
          <w:rFonts w:hint="cs"/>
          <w:rtl/>
        </w:rPr>
        <w:tab/>
      </w:r>
      <w:r w:rsidR="00537770">
        <w:rPr>
          <w:rFonts w:hint="cs"/>
          <w:rtl/>
        </w:rPr>
        <w:t>هايتي</w:t>
      </w:r>
    </w:p>
    <w:p w:rsidR="00085FCF" w:rsidRDefault="00085FCF" w:rsidP="00023D0E">
      <w:pPr>
        <w:keepNext/>
        <w:rPr>
          <w:lang w:bidi="ar-EG"/>
        </w:rPr>
      </w:pPr>
      <w:r w:rsidRPr="00BB10D5">
        <w:rPr>
          <w:rFonts w:hint="cs"/>
          <w:rtl/>
        </w:rPr>
        <w:t>-</w:t>
      </w:r>
      <w:r w:rsidRPr="00BB10D5">
        <w:rPr>
          <w:rFonts w:hint="cs"/>
          <w:rtl/>
        </w:rPr>
        <w:tab/>
      </w:r>
      <w:r w:rsidR="00537770">
        <w:rPr>
          <w:rFonts w:hint="cs"/>
          <w:rtl/>
        </w:rPr>
        <w:t xml:space="preserve">ديسمبر </w:t>
      </w:r>
      <w:r w:rsidR="00537770">
        <w:t>2016</w:t>
      </w:r>
      <w:r w:rsidR="00537770">
        <w:rPr>
          <w:rFonts w:hint="cs"/>
          <w:rtl/>
          <w:lang w:bidi="ar-EG"/>
        </w:rPr>
        <w:t xml:space="preserve"> إلى يونيو </w:t>
      </w:r>
      <w:r w:rsidR="00537770">
        <w:rPr>
          <w:lang w:bidi="ar-EG"/>
        </w:rPr>
        <w:t>2019</w:t>
      </w:r>
    </w:p>
    <w:p w:rsidR="00085FCF" w:rsidRDefault="006873F2" w:rsidP="00023D0E">
      <w:pPr>
        <w:keepNext/>
        <w:rPr>
          <w:rtl/>
          <w:lang w:bidi="ar-EG"/>
        </w:rPr>
      </w:pPr>
      <w:r>
        <w:rPr>
          <w:rFonts w:hint="cs"/>
          <w:rtl/>
        </w:rPr>
        <w:t xml:space="preserve">يرمي هذا المشروع إلى تهيئة الظروف المؤاتية للنساء الشابات في هايتي </w:t>
      </w:r>
      <w:r w:rsidR="005E0E8D">
        <w:rPr>
          <w:rFonts w:hint="cs"/>
          <w:rtl/>
        </w:rPr>
        <w:t>لكي يحصلن على</w:t>
      </w:r>
      <w:r>
        <w:rPr>
          <w:rFonts w:hint="cs"/>
          <w:rtl/>
        </w:rPr>
        <w:t xml:space="preserve"> فرص عمل في مجال الاقتصاد الرقمي. </w:t>
      </w:r>
      <w:r>
        <w:rPr>
          <w:rFonts w:hint="cs"/>
          <w:rtl/>
          <w:lang w:bidi="ar-EG"/>
        </w:rPr>
        <w:t xml:space="preserve">وبناءً على البحوث التي تشير إلى أن العمل على الخط يمكن أن يعزز مشاعر التمكين لدى المرأة، </w:t>
      </w:r>
      <w:r w:rsidR="006E7E0B">
        <w:rPr>
          <w:rFonts w:hint="cs"/>
          <w:rtl/>
          <w:lang w:bidi="ar-EG"/>
        </w:rPr>
        <w:t>يرمي المشروع إلى</w:t>
      </w:r>
      <w:r>
        <w:rPr>
          <w:rFonts w:hint="cs"/>
          <w:rtl/>
          <w:lang w:bidi="ar-EG"/>
        </w:rPr>
        <w:t xml:space="preserve"> </w:t>
      </w:r>
      <w:r w:rsidR="006E7E0B">
        <w:rPr>
          <w:rFonts w:hint="cs"/>
          <w:rtl/>
          <w:lang w:bidi="ar-EG"/>
        </w:rPr>
        <w:t>تنظيم</w:t>
      </w:r>
      <w:r>
        <w:rPr>
          <w:rFonts w:hint="cs"/>
          <w:rtl/>
          <w:lang w:bidi="ar-EG"/>
        </w:rPr>
        <w:t xml:space="preserve"> دورات إلكترونية مكيفة</w:t>
      </w:r>
      <w:r w:rsidR="006E7E0B">
        <w:rPr>
          <w:rFonts w:hint="cs"/>
          <w:rtl/>
          <w:lang w:bidi="ar-EG"/>
        </w:rPr>
        <w:t xml:space="preserve"> محلياً</w:t>
      </w:r>
      <w:r>
        <w:rPr>
          <w:rFonts w:hint="cs"/>
          <w:rtl/>
          <w:lang w:bidi="ar-EG"/>
        </w:rPr>
        <w:t xml:space="preserve"> </w:t>
      </w:r>
      <w:r w:rsidR="006E7E0B">
        <w:rPr>
          <w:rFonts w:hint="cs"/>
          <w:rtl/>
          <w:lang w:bidi="ar-EG"/>
        </w:rPr>
        <w:t xml:space="preserve">وتجريبها وتقييمها </w:t>
      </w:r>
      <w:r>
        <w:rPr>
          <w:rFonts w:hint="cs"/>
          <w:rtl/>
          <w:lang w:bidi="ar-EG"/>
        </w:rPr>
        <w:t xml:space="preserve">لتعزيز المهارات التقنية للنساء الشابات في هايتي؛ وتطوير منصات للشابات في هايتي لتكون مطابقة للشركات العاملة في مجال الاقتصاد الرقمي، ولا سيما تلك التي </w:t>
      </w:r>
      <w:r w:rsidR="00CE1933">
        <w:rPr>
          <w:rFonts w:hint="cs"/>
          <w:rtl/>
          <w:lang w:bidi="ar-EG"/>
        </w:rPr>
        <w:t>ي</w:t>
      </w:r>
      <w:r>
        <w:rPr>
          <w:rFonts w:hint="cs"/>
          <w:rtl/>
          <w:lang w:bidi="ar-EG"/>
        </w:rPr>
        <w:t xml:space="preserve">ملكها </w:t>
      </w:r>
      <w:r w:rsidR="00CE1933">
        <w:rPr>
          <w:rFonts w:hint="cs"/>
          <w:rtl/>
          <w:lang w:bidi="ar-EG"/>
        </w:rPr>
        <w:t>المغتربون</w:t>
      </w:r>
      <w:r>
        <w:rPr>
          <w:rFonts w:hint="cs"/>
          <w:rtl/>
          <w:lang w:bidi="ar-EG"/>
        </w:rPr>
        <w:t xml:space="preserve"> </w:t>
      </w:r>
      <w:r w:rsidR="00CE1933">
        <w:rPr>
          <w:rFonts w:hint="cs"/>
          <w:rtl/>
          <w:lang w:bidi="ar-EG"/>
        </w:rPr>
        <w:t>الهايتيون</w:t>
      </w:r>
      <w:r>
        <w:rPr>
          <w:rFonts w:hint="cs"/>
          <w:rtl/>
          <w:lang w:bidi="ar-EG"/>
        </w:rPr>
        <w:t xml:space="preserve"> وإتقان مهارات مهندسي الاتصالات في هايتي.</w:t>
      </w:r>
      <w:r w:rsidR="00F4662F">
        <w:rPr>
          <w:rFonts w:hint="cs"/>
          <w:rtl/>
          <w:lang w:bidi="ar-EG"/>
        </w:rPr>
        <w:t xml:space="preserve"> وستُبذل جهود أيضاً لاستعمال هذا المشروع من أجل اجتذاب المزيد من الاستثمارات في البنية التحتية للاتصالات في</w:t>
      </w:r>
      <w:r w:rsidR="00092A09">
        <w:rPr>
          <w:rFonts w:hint="eastAsia"/>
          <w:rtl/>
          <w:lang w:bidi="ar-EG"/>
        </w:rPr>
        <w:t> </w:t>
      </w:r>
      <w:r w:rsidR="00F4662F">
        <w:rPr>
          <w:rFonts w:hint="cs"/>
          <w:rtl/>
          <w:lang w:bidi="ar-EG"/>
        </w:rPr>
        <w:t>هايتي. وكنتيجة لهذا المشروع، سيجري تنظيم مجموعة من الدورات التدريبية</w:t>
      </w:r>
      <w:r w:rsidR="000C7B94">
        <w:rPr>
          <w:rFonts w:hint="cs"/>
          <w:rtl/>
          <w:lang w:bidi="ar-EG"/>
        </w:rPr>
        <w:t xml:space="preserve"> وتدريب المعلّمين</w:t>
      </w:r>
      <w:r w:rsidR="00F4662F">
        <w:rPr>
          <w:rFonts w:hint="cs"/>
          <w:rtl/>
          <w:lang w:bidi="ar-EG"/>
        </w:rPr>
        <w:t xml:space="preserve"> ووضع </w:t>
      </w:r>
      <w:r w:rsidR="000C7B94">
        <w:rPr>
          <w:rFonts w:hint="cs"/>
          <w:rtl/>
          <w:lang w:bidi="ar-EG"/>
        </w:rPr>
        <w:t xml:space="preserve">استراتيجيات </w:t>
      </w:r>
      <w:r w:rsidR="00396718">
        <w:rPr>
          <w:rFonts w:hint="cs"/>
          <w:rtl/>
          <w:lang w:bidi="ar-EG"/>
        </w:rPr>
        <w:t>الأعمال</w:t>
      </w:r>
      <w:r w:rsidR="00F4662F">
        <w:rPr>
          <w:rFonts w:hint="cs"/>
          <w:rtl/>
          <w:lang w:bidi="ar-EG"/>
        </w:rPr>
        <w:t xml:space="preserve"> لضمان تدريب عدد أكبر من الناس </w:t>
      </w:r>
      <w:r w:rsidR="005E0E8D">
        <w:rPr>
          <w:rFonts w:hint="cs"/>
          <w:rtl/>
          <w:lang w:bidi="ar-EG"/>
        </w:rPr>
        <w:t xml:space="preserve">الذين </w:t>
      </w:r>
      <w:r w:rsidR="000F3C18">
        <w:rPr>
          <w:rFonts w:hint="cs"/>
          <w:rtl/>
          <w:lang w:bidi="ar-EG"/>
        </w:rPr>
        <w:t xml:space="preserve">يُحتمل </w:t>
      </w:r>
      <w:r w:rsidR="00F4662F">
        <w:rPr>
          <w:rFonts w:hint="cs"/>
          <w:rtl/>
          <w:lang w:bidi="ar-EG"/>
        </w:rPr>
        <w:t>توظيفهم في مجال الاقتصاد الرقمي.</w:t>
      </w:r>
    </w:p>
    <w:p w:rsidR="00085FCF" w:rsidRDefault="00BC33F4" w:rsidP="006B2C62">
      <w:pPr>
        <w:pStyle w:val="Headingb"/>
        <w:rPr>
          <w:rtl/>
        </w:rPr>
      </w:pPr>
      <w:r>
        <w:rPr>
          <w:rFonts w:hint="cs"/>
          <w:rtl/>
        </w:rPr>
        <w:t>تحسين فرص كسب العيش</w:t>
      </w:r>
      <w:r w:rsidR="00F45ABF">
        <w:rPr>
          <w:rFonts w:hint="cs"/>
          <w:rtl/>
        </w:rPr>
        <w:t xml:space="preserve"> رقمياً ضمن المجتمعات المهمشة في مصر</w:t>
      </w:r>
    </w:p>
    <w:p w:rsidR="00085FCF" w:rsidRDefault="00085FCF" w:rsidP="006B2C62">
      <w:pPr>
        <w:rPr>
          <w:rtl/>
        </w:rPr>
      </w:pPr>
      <w:r w:rsidRPr="00BB10D5">
        <w:rPr>
          <w:rFonts w:hint="cs"/>
          <w:rtl/>
        </w:rPr>
        <w:t>-</w:t>
      </w:r>
      <w:r w:rsidRPr="00BB10D5">
        <w:rPr>
          <w:rFonts w:hint="cs"/>
          <w:rtl/>
        </w:rPr>
        <w:tab/>
      </w:r>
      <w:r w:rsidR="00497DA4">
        <w:rPr>
          <w:rFonts w:hint="cs"/>
          <w:rtl/>
        </w:rPr>
        <w:t>مصر</w:t>
      </w:r>
    </w:p>
    <w:p w:rsidR="00085FCF" w:rsidRDefault="00085FCF" w:rsidP="006B2C62">
      <w:pPr>
        <w:rPr>
          <w:lang w:bidi="ar-EG"/>
        </w:rPr>
      </w:pPr>
      <w:r w:rsidRPr="00BB10D5">
        <w:rPr>
          <w:rFonts w:hint="cs"/>
          <w:rtl/>
        </w:rPr>
        <w:t>-</w:t>
      </w:r>
      <w:r w:rsidRPr="00BB10D5">
        <w:rPr>
          <w:rFonts w:hint="cs"/>
          <w:rtl/>
        </w:rPr>
        <w:tab/>
      </w:r>
      <w:r w:rsidR="00497DA4">
        <w:rPr>
          <w:rFonts w:hint="cs"/>
          <w:rtl/>
        </w:rPr>
        <w:t xml:space="preserve">ديسمبر </w:t>
      </w:r>
      <w:r w:rsidR="00497DA4">
        <w:t>2016</w:t>
      </w:r>
      <w:r w:rsidR="00497DA4">
        <w:rPr>
          <w:rFonts w:hint="cs"/>
          <w:rtl/>
          <w:lang w:bidi="ar-EG"/>
        </w:rPr>
        <w:t xml:space="preserve"> إلى يونيو </w:t>
      </w:r>
      <w:r w:rsidR="00497DA4">
        <w:rPr>
          <w:lang w:bidi="ar-EG"/>
        </w:rPr>
        <w:t>2019</w:t>
      </w:r>
    </w:p>
    <w:p w:rsidR="00085FCF" w:rsidRDefault="008C3FAF" w:rsidP="00092A09">
      <w:pPr>
        <w:rPr>
          <w:rtl/>
          <w:lang w:bidi="ar-EG"/>
        </w:rPr>
      </w:pPr>
      <w:r>
        <w:rPr>
          <w:rFonts w:hint="cs"/>
          <w:rtl/>
        </w:rPr>
        <w:t>يرمي هذا المشروع إلى فهم أفضل للظروف المؤاتية للشباب المصري والنساء المصريات في المجتمعات المهمشة لتحسين معيشتهم في</w:t>
      </w:r>
      <w:r w:rsidR="00092A09">
        <w:rPr>
          <w:rFonts w:hint="eastAsia"/>
          <w:rtl/>
        </w:rPr>
        <w:t> </w:t>
      </w:r>
      <w:r>
        <w:rPr>
          <w:rFonts w:hint="cs"/>
          <w:rtl/>
        </w:rPr>
        <w:t xml:space="preserve">ظل الاقتصاد الرقمي ومعالجة العجز في المهارات والممارسات التنظيمية في هذا القطاع. ويركز المشروع على الأفراد والمنظمات كعوامل للتغيير تمكن النساء والشباب من الاستفادة من الفرص التي تتيحها الأدوات الرقمية الجديدة. وسيسمح هذا المشروع بتهيئة ظروف مثلى لتمكين الشباب المصريين </w:t>
      </w:r>
      <w:r w:rsidR="003D2029">
        <w:rPr>
          <w:rFonts w:hint="cs"/>
          <w:rtl/>
        </w:rPr>
        <w:t>وبشكل رئيسي</w:t>
      </w:r>
      <w:r>
        <w:rPr>
          <w:rFonts w:hint="cs"/>
          <w:rtl/>
        </w:rPr>
        <w:t xml:space="preserve"> النساء من الاستفادة من فرص </w:t>
      </w:r>
      <w:r w:rsidR="00A818A0">
        <w:rPr>
          <w:rFonts w:hint="cs"/>
          <w:rtl/>
        </w:rPr>
        <w:t>ريادة الأعمال</w:t>
      </w:r>
      <w:r>
        <w:rPr>
          <w:rFonts w:hint="cs"/>
          <w:rtl/>
        </w:rPr>
        <w:t xml:space="preserve"> </w:t>
      </w:r>
      <w:r w:rsidR="00A818A0">
        <w:rPr>
          <w:rFonts w:hint="cs"/>
          <w:rtl/>
        </w:rPr>
        <w:t>وا</w:t>
      </w:r>
      <w:r>
        <w:rPr>
          <w:rFonts w:hint="cs"/>
          <w:rtl/>
        </w:rPr>
        <w:t>لعمل التي يتيحها الاقتصاد</w:t>
      </w:r>
      <w:r w:rsidR="00092A09">
        <w:rPr>
          <w:rFonts w:hint="eastAsia"/>
          <w:rtl/>
        </w:rPr>
        <w:t> </w:t>
      </w:r>
      <w:r>
        <w:rPr>
          <w:rFonts w:hint="cs"/>
          <w:rtl/>
        </w:rPr>
        <w:t>الرقمي.</w:t>
      </w:r>
    </w:p>
    <w:p w:rsidR="00085FCF" w:rsidRDefault="0010037A" w:rsidP="006B2C62">
      <w:pPr>
        <w:pStyle w:val="Headingb"/>
        <w:rPr>
          <w:rtl/>
        </w:rPr>
      </w:pPr>
      <w:r>
        <w:rPr>
          <w:rFonts w:hint="cs"/>
          <w:rtl/>
        </w:rPr>
        <w:t>نحو اقتصاد موصول شبكياً في ميانمار</w:t>
      </w:r>
    </w:p>
    <w:p w:rsidR="00085FCF" w:rsidRDefault="00085FCF" w:rsidP="006B2C62">
      <w:pPr>
        <w:rPr>
          <w:lang w:bidi="ar-EG"/>
        </w:rPr>
      </w:pPr>
      <w:r w:rsidRPr="00BB10D5">
        <w:rPr>
          <w:rFonts w:hint="cs"/>
          <w:rtl/>
        </w:rPr>
        <w:t>-</w:t>
      </w:r>
      <w:r w:rsidRPr="00BB10D5">
        <w:rPr>
          <w:rFonts w:hint="cs"/>
          <w:rtl/>
        </w:rPr>
        <w:tab/>
      </w:r>
      <w:r w:rsidR="00653CE3">
        <w:rPr>
          <w:rFonts w:hint="cs"/>
          <w:rtl/>
        </w:rPr>
        <w:t xml:space="preserve">فبراير </w:t>
      </w:r>
      <w:r w:rsidR="00653CE3">
        <w:t>2015</w:t>
      </w:r>
      <w:r w:rsidR="00653CE3">
        <w:rPr>
          <w:rFonts w:hint="cs"/>
          <w:rtl/>
          <w:lang w:bidi="ar-EG"/>
        </w:rPr>
        <w:t xml:space="preserve"> إلى ديسمبر </w:t>
      </w:r>
      <w:r w:rsidR="00653CE3">
        <w:rPr>
          <w:lang w:bidi="ar-EG"/>
        </w:rPr>
        <w:t>2018</w:t>
      </w:r>
    </w:p>
    <w:p w:rsidR="00085FCF" w:rsidRPr="00EC43DD" w:rsidRDefault="00757955" w:rsidP="00561EAC">
      <w:pPr>
        <w:rPr>
          <w:rtl/>
          <w:lang w:bidi="ar-EG"/>
        </w:rPr>
      </w:pPr>
      <w:r>
        <w:rPr>
          <w:rFonts w:hint="cs"/>
          <w:rtl/>
        </w:rPr>
        <w:t>أُجريت في إطار</w:t>
      </w:r>
      <w:r w:rsidR="00653CE3">
        <w:rPr>
          <w:rFonts w:hint="cs"/>
          <w:rtl/>
        </w:rPr>
        <w:t xml:space="preserve"> المشروع دراسة استقصائية أساسية </w:t>
      </w:r>
      <w:r w:rsidR="00253CBF">
        <w:rPr>
          <w:rFonts w:hint="cs"/>
          <w:rtl/>
        </w:rPr>
        <w:t xml:space="preserve">تمثيلية </w:t>
      </w:r>
      <w:r w:rsidR="00653CE3">
        <w:rPr>
          <w:rFonts w:hint="cs"/>
          <w:rtl/>
        </w:rPr>
        <w:t xml:space="preserve">على مستوى البلد بشأن </w:t>
      </w:r>
      <w:r w:rsidR="00253CBF">
        <w:rPr>
          <w:rFonts w:hint="cs"/>
          <w:rtl/>
        </w:rPr>
        <w:t>الاحتياجات في مجال</w:t>
      </w:r>
      <w:r w:rsidR="00653CE3">
        <w:rPr>
          <w:rFonts w:hint="cs"/>
          <w:rtl/>
        </w:rPr>
        <w:t xml:space="preserve"> تكنولوجيا المعلومات والاتصالات واستعمالها في ميانمار في </w:t>
      </w:r>
      <w:r w:rsidR="00653CE3">
        <w:t>2015</w:t>
      </w:r>
      <w:r w:rsidR="00653CE3">
        <w:rPr>
          <w:rFonts w:hint="cs"/>
          <w:rtl/>
          <w:lang w:bidi="ar-EG"/>
        </w:rPr>
        <w:t>.</w:t>
      </w:r>
      <w:r w:rsidR="00253CBF">
        <w:rPr>
          <w:rFonts w:hint="cs"/>
          <w:rtl/>
          <w:lang w:bidi="ar-EG"/>
        </w:rPr>
        <w:t xml:space="preserve"> وتم تدريب ما يزيد على </w:t>
      </w:r>
      <w:r w:rsidR="00253CBF">
        <w:rPr>
          <w:lang w:bidi="ar-EG"/>
        </w:rPr>
        <w:t>80</w:t>
      </w:r>
      <w:r w:rsidR="00253CBF">
        <w:rPr>
          <w:rFonts w:hint="cs"/>
          <w:rtl/>
          <w:lang w:bidi="ar-EG"/>
        </w:rPr>
        <w:t xml:space="preserve"> عضواً من أعضاء </w:t>
      </w:r>
      <w:r w:rsidR="00753631">
        <w:rPr>
          <w:rFonts w:hint="cs"/>
          <w:rtl/>
          <w:lang w:bidi="ar-EG"/>
        </w:rPr>
        <w:t>برلمان</w:t>
      </w:r>
      <w:r w:rsidR="00253CBF">
        <w:rPr>
          <w:rFonts w:hint="cs"/>
          <w:rtl/>
          <w:lang w:bidi="ar-EG"/>
        </w:rPr>
        <w:t xml:space="preserve"> </w:t>
      </w:r>
      <w:r w:rsidR="00753631" w:rsidRPr="00FB182C">
        <w:rPr>
          <w:rFonts w:cs="Segoe UI"/>
          <w:color w:val="000000"/>
          <w:lang w:eastAsia="en-CA"/>
        </w:rPr>
        <w:t>Yangon</w:t>
      </w:r>
      <w:r w:rsidR="00E56785">
        <w:rPr>
          <w:rFonts w:cs="Segoe UI"/>
          <w:color w:val="000000"/>
          <w:lang w:eastAsia="en-CA"/>
        </w:rPr>
        <w:t> </w:t>
      </w:r>
      <w:r w:rsidR="00753631" w:rsidRPr="00FB182C">
        <w:rPr>
          <w:rFonts w:cs="Segoe UI"/>
          <w:color w:val="000000"/>
          <w:lang w:eastAsia="en-CA"/>
        </w:rPr>
        <w:t>Regional</w:t>
      </w:r>
      <w:r w:rsidR="00E56785">
        <w:rPr>
          <w:rFonts w:cs="Segoe UI"/>
          <w:color w:val="000000"/>
          <w:lang w:eastAsia="en-CA"/>
        </w:rPr>
        <w:t> </w:t>
      </w:r>
      <w:proofErr w:type="spellStart"/>
      <w:r w:rsidR="00753631" w:rsidRPr="00FB182C">
        <w:rPr>
          <w:rFonts w:cs="Segoe UI"/>
          <w:color w:val="000000"/>
          <w:lang w:eastAsia="en-CA"/>
        </w:rPr>
        <w:t>Hluttaw</w:t>
      </w:r>
      <w:proofErr w:type="spellEnd"/>
      <w:r w:rsidR="00753631">
        <w:rPr>
          <w:rFonts w:hint="cs"/>
          <w:rtl/>
          <w:lang w:bidi="ar-EG"/>
        </w:rPr>
        <w:t xml:space="preserve"> </w:t>
      </w:r>
      <w:r w:rsidR="00253CBF">
        <w:rPr>
          <w:rFonts w:hint="cs"/>
          <w:rtl/>
          <w:lang w:bidi="ar-EG"/>
        </w:rPr>
        <w:t xml:space="preserve">في دورة </w:t>
      </w:r>
      <w:r>
        <w:rPr>
          <w:rFonts w:hint="cs"/>
          <w:rtl/>
          <w:lang w:bidi="ar-EG"/>
        </w:rPr>
        <w:t>استغرقت</w:t>
      </w:r>
      <w:r w:rsidR="00253CBF">
        <w:rPr>
          <w:rFonts w:hint="cs"/>
          <w:rtl/>
          <w:lang w:bidi="ar-EG"/>
        </w:rPr>
        <w:t xml:space="preserve"> يومين بشأن الحكومة الإلكترونية</w:t>
      </w:r>
      <w:r w:rsidR="00753631">
        <w:rPr>
          <w:rFonts w:hint="cs"/>
          <w:rtl/>
          <w:lang w:bidi="ar-EG"/>
        </w:rPr>
        <w:t xml:space="preserve">، بما في ذلك ممثلون من الرابطة الوطنية من أجل الديمقراطية </w:t>
      </w:r>
      <w:r w:rsidR="00753631">
        <w:rPr>
          <w:lang w:bidi="ar-EG"/>
        </w:rPr>
        <w:t>(NLD)</w:t>
      </w:r>
      <w:r w:rsidR="00753631">
        <w:rPr>
          <w:rFonts w:hint="cs"/>
          <w:rtl/>
          <w:lang w:bidi="ar-EG"/>
        </w:rPr>
        <w:t xml:space="preserve"> وحزب الاتحاد والتضامن والتنمية </w:t>
      </w:r>
      <w:r w:rsidR="00753631">
        <w:rPr>
          <w:lang w:bidi="ar-EG"/>
        </w:rPr>
        <w:t>(USDP)</w:t>
      </w:r>
      <w:r w:rsidR="00753631">
        <w:rPr>
          <w:rFonts w:hint="cs"/>
          <w:rtl/>
          <w:lang w:bidi="ar-EG"/>
        </w:rPr>
        <w:t xml:space="preserve">. وتعاون مشروع البحث مع برنامج المرأة الموصولة التابع لرابطة </w:t>
      </w:r>
      <w:r w:rsidR="00753631">
        <w:rPr>
          <w:lang w:bidi="ar-EG"/>
        </w:rPr>
        <w:t>GSM</w:t>
      </w:r>
      <w:r w:rsidR="00753631">
        <w:rPr>
          <w:rFonts w:hint="cs"/>
          <w:rtl/>
          <w:lang w:bidi="ar-EG"/>
        </w:rPr>
        <w:t xml:space="preserve"> لاستكشاف الأبعاد </w:t>
      </w:r>
      <w:r w:rsidR="00561EAC">
        <w:rPr>
          <w:rFonts w:hint="cs"/>
          <w:rtl/>
          <w:lang w:bidi="ar-EG"/>
        </w:rPr>
        <w:t>المتعلقة بالجنسين</w:t>
      </w:r>
      <w:r w:rsidR="00753631">
        <w:rPr>
          <w:rFonts w:hint="cs"/>
          <w:rtl/>
          <w:lang w:bidi="ar-EG"/>
        </w:rPr>
        <w:t xml:space="preserve"> لاستخدام تكنولوجيا المعلومات والاتصالات </w:t>
      </w:r>
      <w:r w:rsidR="00C202BF">
        <w:rPr>
          <w:rFonts w:hint="cs"/>
          <w:rtl/>
          <w:lang w:bidi="ar-EG"/>
        </w:rPr>
        <w:t>وحيازتها</w:t>
      </w:r>
      <w:r w:rsidR="00753631">
        <w:rPr>
          <w:rFonts w:hint="cs"/>
          <w:rtl/>
          <w:lang w:bidi="ar-EG"/>
        </w:rPr>
        <w:t xml:space="preserve"> في يانغون وبانتاناو. </w:t>
      </w:r>
      <w:r w:rsidR="00C202BF">
        <w:rPr>
          <w:rFonts w:hint="cs"/>
          <w:rtl/>
          <w:lang w:bidi="ar-EG"/>
        </w:rPr>
        <w:t>وتنطبق</w:t>
      </w:r>
      <w:r w:rsidR="00753631">
        <w:rPr>
          <w:rFonts w:hint="cs"/>
          <w:rtl/>
          <w:lang w:bidi="ar-EG"/>
        </w:rPr>
        <w:t xml:space="preserve"> بيانات الاعتيان المجمعة على </w:t>
      </w:r>
      <w:r w:rsidR="00753631">
        <w:rPr>
          <w:lang w:bidi="ar-EG"/>
        </w:rPr>
        <w:t>97</w:t>
      </w:r>
      <w:r w:rsidR="00561EAC">
        <w:rPr>
          <w:rFonts w:hint="eastAsia"/>
          <w:rtl/>
          <w:lang w:bidi="ar-EG"/>
        </w:rPr>
        <w:t> </w:t>
      </w:r>
      <w:r w:rsidR="00EC43DD">
        <w:rPr>
          <w:rFonts w:hint="cs"/>
          <w:rtl/>
          <w:lang w:bidi="ar-EG"/>
        </w:rPr>
        <w:t>في</w:t>
      </w:r>
      <w:r w:rsidR="00B76C22">
        <w:rPr>
          <w:rFonts w:hint="eastAsia"/>
          <w:rtl/>
          <w:lang w:bidi="ar-EG"/>
        </w:rPr>
        <w:t> </w:t>
      </w:r>
      <w:r w:rsidR="00753631">
        <w:rPr>
          <w:rFonts w:hint="cs"/>
          <w:rtl/>
          <w:lang w:bidi="ar-EG"/>
        </w:rPr>
        <w:t xml:space="preserve">المائة من الأسر (تغطي </w:t>
      </w:r>
      <w:r w:rsidR="00753631">
        <w:rPr>
          <w:lang w:bidi="ar-EG"/>
        </w:rPr>
        <w:t>8 138</w:t>
      </w:r>
      <w:r w:rsidR="00753631">
        <w:rPr>
          <w:rFonts w:hint="cs"/>
          <w:rtl/>
          <w:lang w:bidi="ar-EG"/>
        </w:rPr>
        <w:t xml:space="preserve"> أسرة)</w:t>
      </w:r>
      <w:r w:rsidR="00EC43DD">
        <w:rPr>
          <w:rFonts w:hint="cs"/>
          <w:rtl/>
          <w:lang w:bidi="ar-EG"/>
        </w:rPr>
        <w:t xml:space="preserve"> و</w:t>
      </w:r>
      <w:r w:rsidR="00EC43DD">
        <w:rPr>
          <w:lang w:bidi="ar-EG"/>
        </w:rPr>
        <w:t>96,3</w:t>
      </w:r>
      <w:r w:rsidR="00EC43DD">
        <w:rPr>
          <w:rFonts w:hint="cs"/>
          <w:rtl/>
          <w:lang w:bidi="ar-EG"/>
        </w:rPr>
        <w:t xml:space="preserve"> في المائة من السكان الذين تتراوح أعمارهم بين </w:t>
      </w:r>
      <w:r w:rsidR="00EC43DD">
        <w:rPr>
          <w:lang w:bidi="ar-EG"/>
        </w:rPr>
        <w:t>15</w:t>
      </w:r>
      <w:r w:rsidR="00EC43DD">
        <w:rPr>
          <w:rFonts w:hint="cs"/>
          <w:rtl/>
          <w:lang w:bidi="ar-EG"/>
        </w:rPr>
        <w:t xml:space="preserve"> و</w:t>
      </w:r>
      <w:r w:rsidR="00EC43DD">
        <w:rPr>
          <w:lang w:bidi="ar-EG"/>
        </w:rPr>
        <w:t>65</w:t>
      </w:r>
      <w:r w:rsidR="00EC43DD">
        <w:rPr>
          <w:rFonts w:hint="cs"/>
          <w:rtl/>
          <w:lang w:bidi="ar-EG"/>
        </w:rPr>
        <w:t xml:space="preserve"> سنة على الرغم من استثناء المناطق </w:t>
      </w:r>
      <w:r w:rsidR="00C202BF">
        <w:rPr>
          <w:rFonts w:hint="cs"/>
          <w:rtl/>
          <w:lang w:bidi="ar-EG"/>
        </w:rPr>
        <w:t>ذات الخطورة الأمنية العالية.</w:t>
      </w:r>
    </w:p>
    <w:p w:rsidR="00085FCF" w:rsidRDefault="00C202BF" w:rsidP="006B2C62">
      <w:pPr>
        <w:pStyle w:val="Headingb"/>
        <w:rPr>
          <w:rtl/>
        </w:rPr>
      </w:pPr>
      <w:r>
        <w:rPr>
          <w:rFonts w:hint="cs"/>
          <w:rtl/>
        </w:rPr>
        <w:t>الابتكارات التعليمية الرقمية من أجل المهاجرين السوريين والمجتمعات المضيفة</w:t>
      </w:r>
    </w:p>
    <w:p w:rsidR="00085FCF" w:rsidRDefault="00085FCF" w:rsidP="006B2C62">
      <w:pPr>
        <w:rPr>
          <w:rtl/>
        </w:rPr>
      </w:pPr>
      <w:r w:rsidRPr="00BB10D5">
        <w:rPr>
          <w:rFonts w:hint="cs"/>
          <w:rtl/>
        </w:rPr>
        <w:t>-</w:t>
      </w:r>
      <w:r w:rsidRPr="00BB10D5">
        <w:rPr>
          <w:rFonts w:hint="cs"/>
          <w:rtl/>
        </w:rPr>
        <w:tab/>
      </w:r>
      <w:r w:rsidR="000302AD">
        <w:rPr>
          <w:rFonts w:hint="cs"/>
          <w:rtl/>
        </w:rPr>
        <w:t>الأردن ولبنان</w:t>
      </w:r>
    </w:p>
    <w:p w:rsidR="00085FCF" w:rsidRDefault="00085FCF" w:rsidP="006B2C62">
      <w:pPr>
        <w:rPr>
          <w:rtl/>
          <w:lang w:bidi="ar-EG"/>
        </w:rPr>
      </w:pPr>
      <w:r w:rsidRPr="00BB10D5">
        <w:rPr>
          <w:rFonts w:hint="cs"/>
          <w:rtl/>
        </w:rPr>
        <w:t>-</w:t>
      </w:r>
      <w:r w:rsidRPr="00BB10D5">
        <w:rPr>
          <w:rFonts w:hint="cs"/>
          <w:rtl/>
        </w:rPr>
        <w:tab/>
      </w:r>
      <w:r w:rsidR="000302AD">
        <w:rPr>
          <w:rFonts w:hint="cs"/>
          <w:rtl/>
        </w:rPr>
        <w:t xml:space="preserve">يوليو </w:t>
      </w:r>
      <w:r w:rsidR="000302AD">
        <w:t>2016</w:t>
      </w:r>
      <w:r w:rsidR="000302AD">
        <w:rPr>
          <w:rFonts w:hint="cs"/>
          <w:rtl/>
          <w:lang w:bidi="ar-EG"/>
        </w:rPr>
        <w:t xml:space="preserve"> إلى ديسمبر </w:t>
      </w:r>
      <w:r w:rsidR="000302AD">
        <w:rPr>
          <w:lang w:bidi="ar-EG"/>
        </w:rPr>
        <w:t>2018</w:t>
      </w:r>
    </w:p>
    <w:p w:rsidR="00085FCF" w:rsidRPr="00FA6A3F" w:rsidRDefault="000302AD" w:rsidP="00E56785">
      <w:pPr>
        <w:rPr>
          <w:rtl/>
          <w:lang w:bidi="ar-EG"/>
        </w:rPr>
      </w:pPr>
      <w:r>
        <w:rPr>
          <w:rFonts w:hint="cs"/>
          <w:rtl/>
        </w:rPr>
        <w:t xml:space="preserve">منذ بدء النزاع المدني السوري، تحملت الأردن ولبنان </w:t>
      </w:r>
      <w:r w:rsidR="00D13D01">
        <w:rPr>
          <w:rFonts w:hint="cs"/>
          <w:rtl/>
        </w:rPr>
        <w:t>جزءاً</w:t>
      </w:r>
      <w:r>
        <w:rPr>
          <w:rFonts w:hint="cs"/>
          <w:rtl/>
        </w:rPr>
        <w:t xml:space="preserve"> كبيراً من </w:t>
      </w:r>
      <w:r w:rsidR="001C61C7">
        <w:rPr>
          <w:rFonts w:hint="cs"/>
          <w:rtl/>
        </w:rPr>
        <w:t>عبء</w:t>
      </w:r>
      <w:r w:rsidR="00760E07">
        <w:rPr>
          <w:rFonts w:hint="cs"/>
          <w:rtl/>
        </w:rPr>
        <w:t xml:space="preserve"> </w:t>
      </w:r>
      <w:r>
        <w:rPr>
          <w:rFonts w:hint="cs"/>
          <w:rtl/>
        </w:rPr>
        <w:t>تثقيف مجتمعات اللاجئين.</w:t>
      </w:r>
      <w:r w:rsidR="00760E07">
        <w:rPr>
          <w:rFonts w:hint="cs"/>
          <w:rtl/>
        </w:rPr>
        <w:t xml:space="preserve"> وتشير التقديرات إلى أن حوالي </w:t>
      </w:r>
      <w:r w:rsidR="00760E07">
        <w:rPr>
          <w:lang w:bidi="ar-EG"/>
        </w:rPr>
        <w:t>714 000</w:t>
      </w:r>
      <w:r w:rsidR="00760E07">
        <w:rPr>
          <w:rFonts w:hint="cs"/>
          <w:rtl/>
          <w:lang w:bidi="ar-EG"/>
        </w:rPr>
        <w:t xml:space="preserve"> طفل سوري متشرد، ولا سيما الفتيات، في المنطقة </w:t>
      </w:r>
      <w:r w:rsidR="00960AA3">
        <w:rPr>
          <w:rFonts w:hint="cs"/>
          <w:rtl/>
          <w:lang w:bidi="ar-EG"/>
        </w:rPr>
        <w:t>لا يلتحقون بالمدرسة</w:t>
      </w:r>
      <w:r w:rsidR="00760E07">
        <w:rPr>
          <w:rFonts w:hint="cs"/>
          <w:rtl/>
          <w:lang w:bidi="ar-EG"/>
        </w:rPr>
        <w:t xml:space="preserve"> </w:t>
      </w:r>
      <w:r w:rsidR="001C61C7">
        <w:rPr>
          <w:rFonts w:hint="cs"/>
          <w:rtl/>
          <w:lang w:bidi="ar-EG"/>
        </w:rPr>
        <w:t xml:space="preserve">ويوجد </w:t>
      </w:r>
      <w:r w:rsidR="00760E07">
        <w:rPr>
          <w:rFonts w:hint="cs"/>
          <w:rtl/>
          <w:lang w:bidi="ar-EG"/>
        </w:rPr>
        <w:t xml:space="preserve">نصفهم تقريباً في الأردن ولبنان. وتوحد الرابطة الدولية للتعليم وجامعة بيرزيت جهودهما لتحسين جودة وإمكانية الوصول إلى التعليم </w:t>
      </w:r>
      <w:r w:rsidR="001C61C7">
        <w:rPr>
          <w:rFonts w:hint="cs"/>
          <w:rtl/>
          <w:lang w:bidi="ar-EG"/>
        </w:rPr>
        <w:t>لفائدة</w:t>
      </w:r>
      <w:r w:rsidR="00760E07">
        <w:rPr>
          <w:rFonts w:hint="cs"/>
          <w:rtl/>
          <w:lang w:bidi="ar-EG"/>
        </w:rPr>
        <w:t xml:space="preserve"> الأطفال اللاجئين والمجتمعات المضيفة من خلال نموذجين متكاملين: مجموعة أدوات "</w:t>
      </w:r>
      <w:proofErr w:type="spellStart"/>
      <w:r w:rsidR="00760E07" w:rsidRPr="00FB182C">
        <w:rPr>
          <w:rFonts w:cs="Segoe UI"/>
          <w:color w:val="000000"/>
          <w:lang w:eastAsia="en-CA"/>
        </w:rPr>
        <w:t>CodeMaker</w:t>
      </w:r>
      <w:proofErr w:type="spellEnd"/>
      <w:r w:rsidR="00760E07">
        <w:rPr>
          <w:rFonts w:hint="cs"/>
          <w:rtl/>
          <w:lang w:bidi="ar-EG"/>
        </w:rPr>
        <w:t xml:space="preserve">" مع حواسيب </w:t>
      </w:r>
      <w:r w:rsidR="00760E07" w:rsidRPr="00FB182C">
        <w:rPr>
          <w:rFonts w:cs="Segoe UI"/>
          <w:color w:val="000000"/>
          <w:lang w:eastAsia="en-CA"/>
        </w:rPr>
        <w:t>Raspberry</w:t>
      </w:r>
      <w:r w:rsidR="00E56785">
        <w:rPr>
          <w:rFonts w:cs="Segoe UI"/>
          <w:color w:val="000000"/>
          <w:lang w:eastAsia="en-CA"/>
        </w:rPr>
        <w:t> </w:t>
      </w:r>
      <w:r w:rsidR="00760E07" w:rsidRPr="00FB182C">
        <w:rPr>
          <w:rFonts w:cs="Segoe UI"/>
          <w:color w:val="000000"/>
          <w:lang w:eastAsia="en-CA"/>
        </w:rPr>
        <w:t>Pi</w:t>
      </w:r>
      <w:r w:rsidR="00760E07">
        <w:rPr>
          <w:rFonts w:hint="cs"/>
          <w:rtl/>
          <w:lang w:bidi="ar-EG"/>
        </w:rPr>
        <w:t xml:space="preserve"> </w:t>
      </w:r>
      <w:r w:rsidR="00D200E1">
        <w:rPr>
          <w:rFonts w:hint="cs"/>
          <w:rtl/>
          <w:lang w:bidi="ar-EG"/>
        </w:rPr>
        <w:t xml:space="preserve">وأدوات التعليم </w:t>
      </w:r>
      <w:r w:rsidR="00D200E1">
        <w:rPr>
          <w:rFonts w:hint="cs"/>
          <w:rtl/>
          <w:lang w:bidi="ar-EG"/>
        </w:rPr>
        <w:lastRenderedPageBreak/>
        <w:t>التجريبي أو "</w:t>
      </w:r>
      <w:proofErr w:type="spellStart"/>
      <w:r w:rsidR="00D200E1" w:rsidRPr="00FB182C">
        <w:rPr>
          <w:rFonts w:cs="Segoe UI"/>
          <w:color w:val="000000"/>
          <w:lang w:eastAsia="en-CA"/>
        </w:rPr>
        <w:t>xLOBs</w:t>
      </w:r>
      <w:proofErr w:type="spellEnd"/>
      <w:r w:rsidR="00D200E1">
        <w:rPr>
          <w:rFonts w:hint="cs"/>
          <w:rtl/>
          <w:lang w:bidi="ar-EG"/>
        </w:rPr>
        <w:t>"</w:t>
      </w:r>
      <w:r w:rsidR="00FA6A3F">
        <w:rPr>
          <w:rFonts w:hint="cs"/>
          <w:rtl/>
          <w:lang w:bidi="ar-EG"/>
        </w:rPr>
        <w:t>. و</w:t>
      </w:r>
      <w:r w:rsidR="00FA6A3F" w:rsidRPr="00FB182C">
        <w:rPr>
          <w:rFonts w:cs="Segoe UI"/>
          <w:color w:val="000000"/>
          <w:lang w:eastAsia="en-CA"/>
        </w:rPr>
        <w:t>Raspberry</w:t>
      </w:r>
      <w:r w:rsidR="00E56785">
        <w:rPr>
          <w:rFonts w:cs="Segoe UI"/>
          <w:color w:val="000000"/>
          <w:lang w:eastAsia="en-CA"/>
        </w:rPr>
        <w:t> </w:t>
      </w:r>
      <w:r w:rsidR="00FA6A3F" w:rsidRPr="00FB182C">
        <w:rPr>
          <w:rFonts w:cs="Segoe UI"/>
          <w:color w:val="000000"/>
          <w:lang w:eastAsia="en-CA"/>
        </w:rPr>
        <w:t>Pi</w:t>
      </w:r>
      <w:r w:rsidR="00FA6A3F">
        <w:rPr>
          <w:rFonts w:hint="cs"/>
          <w:rtl/>
          <w:lang w:bidi="ar-EG"/>
        </w:rPr>
        <w:t xml:space="preserve"> عبارة عن حاسوب منخفض التكلفة بحجم بطاقة الائتمان، في حين </w:t>
      </w:r>
      <w:r w:rsidR="00757955">
        <w:rPr>
          <w:rFonts w:hint="cs"/>
          <w:rtl/>
          <w:lang w:bidi="ar-EG"/>
        </w:rPr>
        <w:t xml:space="preserve">أن </w:t>
      </w:r>
      <w:r w:rsidR="00FA6A3F">
        <w:rPr>
          <w:rFonts w:hint="cs"/>
          <w:rtl/>
          <w:lang w:bidi="ar-EG"/>
        </w:rPr>
        <w:t>"</w:t>
      </w:r>
      <w:proofErr w:type="spellStart"/>
      <w:r w:rsidR="00FA6A3F" w:rsidRPr="00FB182C">
        <w:rPr>
          <w:rFonts w:cs="Segoe UI"/>
          <w:color w:val="000000"/>
          <w:lang w:eastAsia="en-CA"/>
        </w:rPr>
        <w:t>xLOBs</w:t>
      </w:r>
      <w:proofErr w:type="spellEnd"/>
      <w:r w:rsidR="00FA6A3F">
        <w:rPr>
          <w:rFonts w:hint="cs"/>
          <w:rtl/>
          <w:lang w:bidi="ar-EG"/>
        </w:rPr>
        <w:t xml:space="preserve">" </w:t>
      </w:r>
      <w:r w:rsidR="00757955">
        <w:rPr>
          <w:rFonts w:hint="cs"/>
          <w:rtl/>
          <w:lang w:bidi="ar-EG"/>
        </w:rPr>
        <w:t xml:space="preserve">يُدمج </w:t>
      </w:r>
      <w:r w:rsidR="00FA6A3F">
        <w:rPr>
          <w:rFonts w:hint="cs"/>
          <w:rtl/>
          <w:lang w:bidi="ar-EG"/>
        </w:rPr>
        <w:t xml:space="preserve">التكنولوجيا والتعلم التطبيقي والتفاعلي والتصميم ومهارات الحياة في </w:t>
      </w:r>
      <w:r w:rsidR="00EA418A">
        <w:rPr>
          <w:rFonts w:hint="cs"/>
          <w:rtl/>
          <w:lang w:bidi="ar-EG"/>
        </w:rPr>
        <w:t>ال</w:t>
      </w:r>
      <w:r w:rsidR="00FA6A3F">
        <w:rPr>
          <w:rFonts w:hint="cs"/>
          <w:rtl/>
          <w:lang w:bidi="ar-EG"/>
        </w:rPr>
        <w:t xml:space="preserve">أنظمة </w:t>
      </w:r>
      <w:r w:rsidR="00EA418A">
        <w:rPr>
          <w:rFonts w:hint="cs"/>
          <w:rtl/>
          <w:lang w:bidi="ar-EG"/>
        </w:rPr>
        <w:t>ال</w:t>
      </w:r>
      <w:r w:rsidR="00FA6A3F">
        <w:rPr>
          <w:rFonts w:hint="cs"/>
          <w:rtl/>
          <w:lang w:bidi="ar-EG"/>
        </w:rPr>
        <w:t>تعليمية المنظمة القائمة.</w:t>
      </w:r>
      <w:r w:rsidR="00EA418A">
        <w:rPr>
          <w:rFonts w:hint="cs"/>
          <w:rtl/>
          <w:lang w:bidi="ar-EG"/>
        </w:rPr>
        <w:t xml:space="preserve"> ويسعى المشروع إلى تقديم نموذج تعليمي فعال بتكل</w:t>
      </w:r>
      <w:r w:rsidR="001C61C7">
        <w:rPr>
          <w:rFonts w:hint="cs"/>
          <w:rtl/>
          <w:lang w:bidi="ar-EG"/>
        </w:rPr>
        <w:t>ف</w:t>
      </w:r>
      <w:r w:rsidR="00EA418A">
        <w:rPr>
          <w:rFonts w:hint="cs"/>
          <w:rtl/>
          <w:lang w:bidi="ar-EG"/>
        </w:rPr>
        <w:t xml:space="preserve">ة منخفضة </w:t>
      </w:r>
      <w:r w:rsidR="001C61C7">
        <w:rPr>
          <w:rFonts w:hint="cs"/>
          <w:rtl/>
          <w:lang w:bidi="ar-EG"/>
        </w:rPr>
        <w:t>ل</w:t>
      </w:r>
      <w:r w:rsidR="00EA418A">
        <w:rPr>
          <w:rFonts w:hint="cs"/>
          <w:rtl/>
          <w:lang w:bidi="ar-EG"/>
        </w:rPr>
        <w:t xml:space="preserve">بناء قدرات المدرسين والإداريين والمستشارين. ويرمي أيضاً إلى دعم التوجيه الوظيفي لتشجيع الفتيات على تطوير مجموعات من المهارات </w:t>
      </w:r>
      <w:r w:rsidR="00B76C22">
        <w:rPr>
          <w:rFonts w:hint="cs"/>
          <w:rtl/>
          <w:lang w:bidi="ar-EG"/>
        </w:rPr>
        <w:t>الرقمية. وسيتيح المشروع توسيع ف</w:t>
      </w:r>
      <w:r w:rsidR="00EA418A">
        <w:rPr>
          <w:rFonts w:hint="cs"/>
          <w:rtl/>
          <w:lang w:bidi="ar-EG"/>
        </w:rPr>
        <w:t>ه</w:t>
      </w:r>
      <w:r w:rsidR="00B76C22">
        <w:rPr>
          <w:rFonts w:hint="cs"/>
          <w:rtl/>
          <w:lang w:bidi="ar-EG"/>
        </w:rPr>
        <w:t>م</w:t>
      </w:r>
      <w:r w:rsidR="00EA418A">
        <w:rPr>
          <w:rFonts w:hint="cs"/>
          <w:rtl/>
          <w:lang w:bidi="ar-EG"/>
        </w:rPr>
        <w:t>نا لمدى أهمية ابتكارات التعلم الرقمي</w:t>
      </w:r>
      <w:r w:rsidR="001C61C7">
        <w:rPr>
          <w:rFonts w:hint="cs"/>
          <w:rtl/>
          <w:lang w:bidi="ar-EG"/>
        </w:rPr>
        <w:t xml:space="preserve"> المختلفة وفعاليتها</w:t>
      </w:r>
      <w:r w:rsidR="00EA418A">
        <w:rPr>
          <w:rFonts w:hint="cs"/>
          <w:rtl/>
          <w:lang w:bidi="ar-EG"/>
        </w:rPr>
        <w:t xml:space="preserve"> في حالات الطوارئ والحالات غير الطارئة، و</w:t>
      </w:r>
      <w:r w:rsidR="00A64F92">
        <w:rPr>
          <w:rFonts w:hint="cs"/>
          <w:rtl/>
          <w:lang w:bidi="ar-EG"/>
        </w:rPr>
        <w:t>تنوير</w:t>
      </w:r>
      <w:r w:rsidR="00EA418A">
        <w:rPr>
          <w:rFonts w:hint="cs"/>
          <w:rtl/>
          <w:lang w:bidi="ar-EG"/>
        </w:rPr>
        <w:t xml:space="preserve"> واضعي السياسات التعليمية على المستويين الوطني ودون الوطني.</w:t>
      </w:r>
    </w:p>
    <w:p w:rsidR="00E267D5" w:rsidRDefault="00E267D5" w:rsidP="006B2C62">
      <w:pPr>
        <w:pStyle w:val="Headingb"/>
        <w:rPr>
          <w:rtl/>
        </w:rPr>
      </w:pPr>
      <w:r>
        <w:rPr>
          <w:rFonts w:hint="cs"/>
          <w:rtl/>
        </w:rPr>
        <w:t>تطوير الاستراتيجيات والبحوث</w:t>
      </w:r>
    </w:p>
    <w:p w:rsidR="00085FCF" w:rsidRDefault="00CE09AD" w:rsidP="00BC33F4">
      <w:pPr>
        <w:pStyle w:val="Headingb"/>
        <w:rPr>
          <w:rtl/>
        </w:rPr>
      </w:pPr>
      <w:r>
        <w:rPr>
          <w:rFonts w:hint="cs"/>
          <w:rtl/>
        </w:rPr>
        <w:t xml:space="preserve">تقابل المساواة بين الجنسين ومجتمع المعلومات: </w:t>
      </w:r>
      <w:r w:rsidR="00B01DED" w:rsidRPr="00B01DED">
        <w:rPr>
          <w:rFonts w:hint="eastAsia"/>
          <w:rtl/>
        </w:rPr>
        <w:t>بناء</w:t>
      </w:r>
      <w:r w:rsidR="00B01DED" w:rsidRPr="00B01DED">
        <w:rPr>
          <w:rtl/>
        </w:rPr>
        <w:t xml:space="preserve"> </w:t>
      </w:r>
      <w:r w:rsidR="00B01DED" w:rsidRPr="00B01DED">
        <w:rPr>
          <w:rFonts w:hint="eastAsia"/>
          <w:rtl/>
        </w:rPr>
        <w:t>الأسس</w:t>
      </w:r>
      <w:r w:rsidR="00B01DED" w:rsidRPr="00B01DED">
        <w:rPr>
          <w:rtl/>
        </w:rPr>
        <w:t xml:space="preserve"> </w:t>
      </w:r>
      <w:r w:rsidR="00B01DED" w:rsidRPr="00B01DED">
        <w:rPr>
          <w:rFonts w:hint="eastAsia"/>
          <w:rtl/>
        </w:rPr>
        <w:t>اللازمة</w:t>
      </w:r>
      <w:r w:rsidR="00B01DED" w:rsidRPr="00B01DED">
        <w:rPr>
          <w:rtl/>
        </w:rPr>
        <w:t xml:space="preserve"> </w:t>
      </w:r>
      <w:r w:rsidR="00B01DED" w:rsidRPr="00B01DED">
        <w:rPr>
          <w:rFonts w:hint="eastAsia"/>
          <w:rtl/>
        </w:rPr>
        <w:t>لإنشاء</w:t>
      </w:r>
      <w:r w:rsidR="00B01DED" w:rsidRPr="00B01DED">
        <w:rPr>
          <w:rtl/>
        </w:rPr>
        <w:t xml:space="preserve"> </w:t>
      </w:r>
      <w:r w:rsidR="00B01DED" w:rsidRPr="00B01DED">
        <w:rPr>
          <w:rFonts w:hint="eastAsia"/>
          <w:rtl/>
        </w:rPr>
        <w:t>شبكة</w:t>
      </w:r>
      <w:r w:rsidR="00B01DED" w:rsidRPr="00B01DED">
        <w:rPr>
          <w:rtl/>
        </w:rPr>
        <w:t xml:space="preserve"> </w:t>
      </w:r>
      <w:r w:rsidR="00B01DED">
        <w:rPr>
          <w:rFonts w:hint="cs"/>
          <w:rtl/>
        </w:rPr>
        <w:t>بحثية</w:t>
      </w:r>
      <w:r w:rsidR="00B01DED" w:rsidRPr="00B01DED">
        <w:rPr>
          <w:rtl/>
        </w:rPr>
        <w:t xml:space="preserve"> </w:t>
      </w:r>
      <w:r>
        <w:rPr>
          <w:rFonts w:hint="cs"/>
          <w:rtl/>
        </w:rPr>
        <w:t>بشأن المساواة بين الجنسين</w:t>
      </w:r>
      <w:r w:rsidR="00B01DED" w:rsidRPr="00B01DED">
        <w:rPr>
          <w:rtl/>
        </w:rPr>
        <w:t xml:space="preserve"> </w:t>
      </w:r>
      <w:r w:rsidR="00B01DED" w:rsidRPr="00B01DED">
        <w:rPr>
          <w:rFonts w:hint="eastAsia"/>
          <w:rtl/>
        </w:rPr>
        <w:t>وإدراجها</w:t>
      </w:r>
      <w:r w:rsidR="00B01DED" w:rsidRPr="00B01DED">
        <w:rPr>
          <w:rtl/>
        </w:rPr>
        <w:t xml:space="preserve"> </w:t>
      </w:r>
      <w:r w:rsidR="00B01DED" w:rsidRPr="00B01DED">
        <w:rPr>
          <w:rFonts w:hint="eastAsia"/>
          <w:rtl/>
        </w:rPr>
        <w:t>في</w:t>
      </w:r>
      <w:r w:rsidR="00B01DED" w:rsidRPr="00B01DED">
        <w:rPr>
          <w:rtl/>
        </w:rPr>
        <w:t xml:space="preserve"> </w:t>
      </w:r>
      <w:r w:rsidR="00B01DED" w:rsidRPr="00B01DED">
        <w:rPr>
          <w:rFonts w:hint="eastAsia"/>
          <w:rtl/>
        </w:rPr>
        <w:t>التنمية</w:t>
      </w:r>
      <w:r w:rsidR="00B01DED" w:rsidRPr="00B01DED">
        <w:rPr>
          <w:rtl/>
        </w:rPr>
        <w:t xml:space="preserve"> </w:t>
      </w:r>
      <w:r w:rsidR="00B01DED" w:rsidRPr="00B01DED">
        <w:rPr>
          <w:rFonts w:hint="eastAsia"/>
          <w:rtl/>
        </w:rPr>
        <w:t>الرقمية</w:t>
      </w:r>
      <w:r w:rsidR="00B01DED" w:rsidRPr="00B01DED">
        <w:rPr>
          <w:rtl/>
        </w:rPr>
        <w:t xml:space="preserve"> </w:t>
      </w:r>
      <w:r w:rsidR="00B01DED" w:rsidRPr="00B01DED">
        <w:rPr>
          <w:rFonts w:hint="eastAsia"/>
          <w:rtl/>
        </w:rPr>
        <w:t>في</w:t>
      </w:r>
      <w:r w:rsidR="00B01DED" w:rsidRPr="00B01DED">
        <w:rPr>
          <w:rtl/>
        </w:rPr>
        <w:t xml:space="preserve"> </w:t>
      </w:r>
      <w:r w:rsidR="00BC33F4">
        <w:rPr>
          <w:rFonts w:hint="cs"/>
          <w:rtl/>
        </w:rPr>
        <w:t>بلدان الجنوب</w:t>
      </w:r>
    </w:p>
    <w:p w:rsidR="00CD59B1" w:rsidRDefault="00085FCF" w:rsidP="006B2C62">
      <w:pPr>
        <w:rPr>
          <w:rtl/>
          <w:lang w:bidi="ar-EG"/>
        </w:rPr>
      </w:pPr>
      <w:r w:rsidRPr="00BB10D5">
        <w:rPr>
          <w:rFonts w:hint="cs"/>
          <w:rtl/>
        </w:rPr>
        <w:t>-</w:t>
      </w:r>
      <w:r w:rsidRPr="00BB10D5">
        <w:rPr>
          <w:rFonts w:hint="cs"/>
          <w:rtl/>
        </w:rPr>
        <w:tab/>
      </w:r>
      <w:r w:rsidR="00CD59B1">
        <w:rPr>
          <w:rFonts w:hint="cs"/>
          <w:rtl/>
        </w:rPr>
        <w:t xml:space="preserve">نوفمبر </w:t>
      </w:r>
      <w:r w:rsidR="00CD59B1">
        <w:t>2016</w:t>
      </w:r>
      <w:r w:rsidR="00CD59B1">
        <w:rPr>
          <w:rFonts w:hint="cs"/>
          <w:rtl/>
          <w:lang w:bidi="ar-EG"/>
        </w:rPr>
        <w:t xml:space="preserve"> ونوفمبر </w:t>
      </w:r>
      <w:r w:rsidR="00CD59B1">
        <w:rPr>
          <w:lang w:bidi="ar-EG"/>
        </w:rPr>
        <w:t>2017</w:t>
      </w:r>
    </w:p>
    <w:p w:rsidR="00CD59B1" w:rsidRDefault="00C10172" w:rsidP="006B2C62">
      <w:pPr>
        <w:rPr>
          <w:rtl/>
          <w:lang w:bidi="ar-EG"/>
        </w:rPr>
      </w:pPr>
      <w:r>
        <w:rPr>
          <w:color w:val="000000"/>
          <w:rtl/>
        </w:rPr>
        <w:t>ما زال</w:t>
      </w:r>
      <w:r>
        <w:rPr>
          <w:rFonts w:hint="cs"/>
          <w:rtl/>
        </w:rPr>
        <w:t xml:space="preserve"> </w:t>
      </w:r>
      <w:r w:rsidR="00CD59B1">
        <w:rPr>
          <w:rFonts w:hint="cs"/>
          <w:rtl/>
        </w:rPr>
        <w:t xml:space="preserve">إجراء البحوث بشأن المساواة بين الجنسين والتكنولوجيات الرقمية </w:t>
      </w:r>
      <w:r>
        <w:rPr>
          <w:color w:val="000000"/>
          <w:rtl/>
        </w:rPr>
        <w:t>أمراً صعباً</w:t>
      </w:r>
      <w:r w:rsidR="00CD59B1">
        <w:rPr>
          <w:rFonts w:hint="cs"/>
          <w:rtl/>
        </w:rPr>
        <w:t xml:space="preserve">. </w:t>
      </w:r>
      <w:r w:rsidR="00757955">
        <w:rPr>
          <w:rFonts w:hint="cs"/>
          <w:rtl/>
        </w:rPr>
        <w:t>وتنتشر</w:t>
      </w:r>
      <w:r>
        <w:rPr>
          <w:rFonts w:hint="cs"/>
          <w:rtl/>
        </w:rPr>
        <w:t xml:space="preserve"> </w:t>
      </w:r>
      <w:r w:rsidR="00CD59B1">
        <w:rPr>
          <w:rFonts w:hint="cs"/>
          <w:rtl/>
        </w:rPr>
        <w:t xml:space="preserve">الحواجز </w:t>
      </w:r>
      <w:r>
        <w:rPr>
          <w:rFonts w:hint="cs"/>
          <w:rtl/>
        </w:rPr>
        <w:t>المتعلقة</w:t>
      </w:r>
      <w:r w:rsidR="00CD59B1">
        <w:rPr>
          <w:rFonts w:hint="cs"/>
          <w:rtl/>
        </w:rPr>
        <w:t xml:space="preserve"> بالمساواة بين الجنسين في</w:t>
      </w:r>
      <w:r>
        <w:rPr>
          <w:rFonts w:hint="cs"/>
          <w:rtl/>
        </w:rPr>
        <w:t xml:space="preserve"> مجال</w:t>
      </w:r>
      <w:r w:rsidR="00CD59B1">
        <w:rPr>
          <w:rFonts w:hint="cs"/>
          <w:rtl/>
        </w:rPr>
        <w:t xml:space="preserve"> النفاذ إلى تكنولوجيات المعلومات واستخدامها </w:t>
      </w:r>
      <w:r>
        <w:rPr>
          <w:rFonts w:hint="cs"/>
          <w:rtl/>
        </w:rPr>
        <w:t>والسيطرة عليها</w:t>
      </w:r>
      <w:r w:rsidR="00CD59B1">
        <w:rPr>
          <w:rFonts w:hint="cs"/>
          <w:rtl/>
        </w:rPr>
        <w:t xml:space="preserve"> في العديد من المجتمعات و</w:t>
      </w:r>
      <w:r>
        <w:rPr>
          <w:rFonts w:hint="cs"/>
          <w:rtl/>
        </w:rPr>
        <w:t>ت</w:t>
      </w:r>
      <w:r w:rsidR="00CD59B1">
        <w:rPr>
          <w:rFonts w:hint="cs"/>
          <w:rtl/>
        </w:rPr>
        <w:t>عززها المؤسسات الاقتصادية والتعليمية</w:t>
      </w:r>
      <w:r>
        <w:rPr>
          <w:rFonts w:hint="cs"/>
          <w:rtl/>
        </w:rPr>
        <w:t xml:space="preserve"> التي تُبقي النساء والفتيات بعيداً عن ميادين العلم</w:t>
      </w:r>
      <w:r w:rsidR="00CD59B1">
        <w:rPr>
          <w:rFonts w:hint="cs"/>
          <w:rtl/>
        </w:rPr>
        <w:t xml:space="preserve"> والتكنولوجيا. وهناك مجموعة واسعة من الن</w:t>
      </w:r>
      <w:r w:rsidR="00B76C22">
        <w:rPr>
          <w:rFonts w:hint="cs"/>
          <w:rtl/>
        </w:rPr>
        <w:t>ُّ</w:t>
      </w:r>
      <w:r w:rsidR="00CD59B1">
        <w:rPr>
          <w:rFonts w:hint="cs"/>
          <w:rtl/>
        </w:rPr>
        <w:t xml:space="preserve">هج لإدماج المسائل المتعلقة بالمساواة بين الجنسين في مجال المعلومات والاتصالات، </w:t>
      </w:r>
      <w:r>
        <w:rPr>
          <w:rFonts w:hint="cs"/>
          <w:rtl/>
        </w:rPr>
        <w:t>فضلاً عن</w:t>
      </w:r>
      <w:r w:rsidR="00CD59B1">
        <w:rPr>
          <w:rFonts w:hint="cs"/>
          <w:rtl/>
        </w:rPr>
        <w:t xml:space="preserve"> التحديات المستمرة في استهداف المسائل المتعلقة </w:t>
      </w:r>
      <w:r>
        <w:rPr>
          <w:rFonts w:hint="cs"/>
          <w:rtl/>
        </w:rPr>
        <w:t>بالمساواة بين الجنسين</w:t>
      </w:r>
      <w:r w:rsidR="00CD59B1">
        <w:rPr>
          <w:rFonts w:hint="cs"/>
          <w:rtl/>
        </w:rPr>
        <w:t xml:space="preserve"> في</w:t>
      </w:r>
      <w:r w:rsidR="00757955">
        <w:rPr>
          <w:rFonts w:hint="cs"/>
          <w:rtl/>
        </w:rPr>
        <w:t xml:space="preserve"> إطار</w:t>
      </w:r>
      <w:r w:rsidR="00CD59B1">
        <w:rPr>
          <w:rFonts w:hint="cs"/>
          <w:rtl/>
        </w:rPr>
        <w:t xml:space="preserve"> المشاريع البحثية.</w:t>
      </w:r>
      <w:r w:rsidR="000E2DB1">
        <w:rPr>
          <w:rFonts w:hint="cs"/>
          <w:rtl/>
        </w:rPr>
        <w:t xml:space="preserve"> </w:t>
      </w:r>
      <w:r w:rsidR="00757955">
        <w:rPr>
          <w:rFonts w:hint="cs"/>
          <w:rtl/>
        </w:rPr>
        <w:t>و</w:t>
      </w:r>
      <w:r w:rsidR="000E2DB1">
        <w:rPr>
          <w:rFonts w:hint="cs"/>
          <w:rtl/>
        </w:rPr>
        <w:t>المساهمة في هذه التحديات</w:t>
      </w:r>
      <w:r w:rsidR="00757955">
        <w:rPr>
          <w:rFonts w:hint="cs"/>
          <w:rtl/>
        </w:rPr>
        <w:t xml:space="preserve"> هي</w:t>
      </w:r>
      <w:r w:rsidR="00190AD6">
        <w:rPr>
          <w:rFonts w:hint="cs"/>
          <w:rtl/>
        </w:rPr>
        <w:t xml:space="preserve"> بمثابة</w:t>
      </w:r>
      <w:r w:rsidR="000E2DB1">
        <w:rPr>
          <w:rFonts w:hint="cs"/>
          <w:rtl/>
        </w:rPr>
        <w:t xml:space="preserve"> </w:t>
      </w:r>
      <w:r w:rsidR="0040227C">
        <w:rPr>
          <w:rFonts w:hint="cs"/>
          <w:rtl/>
        </w:rPr>
        <w:t>المشهد الرقمي المتغير ذاته.</w:t>
      </w:r>
    </w:p>
    <w:p w:rsidR="0085754F" w:rsidRDefault="0085754F" w:rsidP="00B76C22">
      <w:pPr>
        <w:rPr>
          <w:rtl/>
          <w:lang w:bidi="ar-EG"/>
        </w:rPr>
      </w:pPr>
      <w:r>
        <w:rPr>
          <w:rFonts w:hint="cs"/>
          <w:rtl/>
          <w:lang w:bidi="ar-EG"/>
        </w:rPr>
        <w:t xml:space="preserve">يتولى الاضطلاع بهذا </w:t>
      </w:r>
      <w:r w:rsidR="00E267D5">
        <w:rPr>
          <w:rFonts w:hint="cs"/>
          <w:rtl/>
          <w:lang w:bidi="ar-EG"/>
        </w:rPr>
        <w:t>المشروع الاستطلاعي البحثي</w:t>
      </w:r>
      <w:r>
        <w:rPr>
          <w:rFonts w:hint="cs"/>
          <w:rtl/>
          <w:lang w:bidi="ar-EG"/>
        </w:rPr>
        <w:t xml:space="preserve"> رابطة الاتصالات التقدمية، وهي شبكة دولية تسعى إلى تمكين الأفراد والمنظمات من خلال النفاذ السهل والميسور إلى </w:t>
      </w:r>
      <w:r w:rsidR="00C10172">
        <w:rPr>
          <w:rFonts w:hint="cs"/>
          <w:rtl/>
          <w:lang w:bidi="ar-EG"/>
        </w:rPr>
        <w:t xml:space="preserve">شبكة </w:t>
      </w:r>
      <w:r>
        <w:rPr>
          <w:rFonts w:hint="cs"/>
          <w:rtl/>
          <w:lang w:bidi="ar-EG"/>
        </w:rPr>
        <w:t xml:space="preserve">إنترنت مجانية ومفتوحة </w:t>
      </w:r>
      <w:r w:rsidR="00E267D5">
        <w:rPr>
          <w:rFonts w:hint="cs"/>
          <w:rtl/>
          <w:lang w:bidi="ar-EG"/>
        </w:rPr>
        <w:t>تمكّنهم من</w:t>
      </w:r>
      <w:r>
        <w:rPr>
          <w:rFonts w:hint="cs"/>
          <w:rtl/>
          <w:lang w:bidi="ar-EG"/>
        </w:rPr>
        <w:t xml:space="preserve"> تحسين أوضاعهم المعيشية.</w:t>
      </w:r>
      <w:r w:rsidR="00E267D5">
        <w:rPr>
          <w:rFonts w:hint="cs"/>
          <w:rtl/>
          <w:lang w:bidi="ar-EG"/>
        </w:rPr>
        <w:t xml:space="preserve"> ويرمي هذا المشروع </w:t>
      </w:r>
      <w:r w:rsidR="00C10172">
        <w:rPr>
          <w:rFonts w:hint="cs"/>
          <w:rtl/>
          <w:lang w:bidi="ar-EG"/>
        </w:rPr>
        <w:t>إ</w:t>
      </w:r>
      <w:r w:rsidR="00E267D5">
        <w:rPr>
          <w:rFonts w:hint="cs"/>
          <w:rtl/>
          <w:lang w:bidi="ar-EG"/>
        </w:rPr>
        <w:t>لى بناء الأسس اللازمة لإنشاء شبكة بحثية بشأن الأبعاد المختلفة</w:t>
      </w:r>
      <w:r w:rsidR="00C10172">
        <w:rPr>
          <w:rFonts w:hint="cs"/>
          <w:rtl/>
          <w:lang w:bidi="ar-EG"/>
        </w:rPr>
        <w:t xml:space="preserve"> المتعلقة با</w:t>
      </w:r>
      <w:r w:rsidR="00E267D5">
        <w:rPr>
          <w:rFonts w:hint="cs"/>
          <w:rtl/>
          <w:lang w:bidi="ar-EG"/>
        </w:rPr>
        <w:t>لمساواة بين الجنسين والشمول في مجال التنمية الرقمية في</w:t>
      </w:r>
      <w:r w:rsidR="00B76C22">
        <w:rPr>
          <w:rFonts w:hint="eastAsia"/>
          <w:rtl/>
          <w:lang w:bidi="ar-EG"/>
        </w:rPr>
        <w:t> </w:t>
      </w:r>
      <w:r w:rsidR="00BC33F4">
        <w:rPr>
          <w:rFonts w:hint="cs"/>
          <w:rtl/>
          <w:lang w:bidi="ar-EG"/>
        </w:rPr>
        <w:t>بلدان الجنوب</w:t>
      </w:r>
      <w:r w:rsidR="00190AD6">
        <w:rPr>
          <w:rFonts w:hint="cs"/>
          <w:rtl/>
          <w:lang w:bidi="ar-EG"/>
        </w:rPr>
        <w:t xml:space="preserve"> من أجل</w:t>
      </w:r>
      <w:r w:rsidR="00E267D5">
        <w:rPr>
          <w:rFonts w:hint="cs"/>
          <w:rtl/>
          <w:lang w:bidi="ar-EG"/>
        </w:rPr>
        <w:t xml:space="preserve"> تطوير </w:t>
      </w:r>
      <w:r w:rsidR="00280935">
        <w:rPr>
          <w:rFonts w:hint="cs"/>
          <w:rtl/>
          <w:lang w:bidi="ar-EG"/>
        </w:rPr>
        <w:t>سياسة بحوث أفضل وبناء حقل أعمق للبحث في هذه القضايا.</w:t>
      </w:r>
      <w:r w:rsidR="000D3776">
        <w:rPr>
          <w:rFonts w:hint="cs"/>
          <w:rtl/>
          <w:lang w:bidi="ar-EG"/>
        </w:rPr>
        <w:t xml:space="preserve"> وسيوفر المشروع لمحة عامة عن الشواغل والاتجاهات والمبادرات الرئيسية المتعلقة بالمساواة بين الجنسين والمسائل ذات الصلة في</w:t>
      </w:r>
      <w:r w:rsidR="00C10172">
        <w:rPr>
          <w:rFonts w:hint="cs"/>
          <w:rtl/>
          <w:lang w:bidi="ar-EG"/>
        </w:rPr>
        <w:t xml:space="preserve"> مجال</w:t>
      </w:r>
      <w:r w:rsidR="000D3776">
        <w:rPr>
          <w:rFonts w:hint="cs"/>
          <w:rtl/>
          <w:lang w:bidi="ar-EG"/>
        </w:rPr>
        <w:t xml:space="preserve"> تكنولوجيا الاتصالات الرقمية مع التركيز على الإدارة وريادة الأعمال والتعليم وتحديد الثغرات </w:t>
      </w:r>
      <w:r w:rsidR="00C10172">
        <w:rPr>
          <w:rFonts w:hint="cs"/>
          <w:rtl/>
          <w:lang w:bidi="ar-EG"/>
        </w:rPr>
        <w:t xml:space="preserve">القائمة </w:t>
      </w:r>
      <w:r w:rsidR="000D3776">
        <w:rPr>
          <w:rFonts w:hint="cs"/>
          <w:rtl/>
          <w:lang w:bidi="ar-EG"/>
        </w:rPr>
        <w:t>في المبادرات الحالية لا سيما في</w:t>
      </w:r>
      <w:r w:rsidR="00190AD6">
        <w:rPr>
          <w:rFonts w:hint="cs"/>
          <w:rtl/>
          <w:lang w:bidi="ar-EG"/>
        </w:rPr>
        <w:t xml:space="preserve"> مجال</w:t>
      </w:r>
      <w:r w:rsidR="000D3776">
        <w:rPr>
          <w:rFonts w:hint="cs"/>
          <w:rtl/>
          <w:lang w:bidi="ar-EG"/>
        </w:rPr>
        <w:t xml:space="preserve"> البحوث وتقييم العوامل التي تؤدي إلى النجاح والتحديات الرئيسية التي تواجهها الشبكات البحثية </w:t>
      </w:r>
      <w:r w:rsidR="00C10172">
        <w:rPr>
          <w:rFonts w:hint="cs"/>
          <w:rtl/>
          <w:lang w:bidi="ar-EG"/>
        </w:rPr>
        <w:t>وتحديداً</w:t>
      </w:r>
      <w:r w:rsidR="000D3776">
        <w:rPr>
          <w:rFonts w:hint="cs"/>
          <w:rtl/>
          <w:lang w:bidi="ar-EG"/>
        </w:rPr>
        <w:t xml:space="preserve"> تلك التي تركز على المساواة بين الجنسين </w:t>
      </w:r>
      <w:r w:rsidR="00BC33F4">
        <w:rPr>
          <w:rFonts w:hint="cs"/>
          <w:rtl/>
          <w:lang w:bidi="ar-EG"/>
        </w:rPr>
        <w:t>والمسائل الجنس</w:t>
      </w:r>
      <w:r w:rsidR="0014377E">
        <w:rPr>
          <w:rFonts w:hint="cs"/>
          <w:rtl/>
          <w:lang w:bidi="ar-EG"/>
        </w:rPr>
        <w:t xml:space="preserve">ية </w:t>
      </w:r>
      <w:r w:rsidR="000D3776">
        <w:rPr>
          <w:rFonts w:hint="cs"/>
          <w:rtl/>
          <w:lang w:bidi="ar-EG"/>
        </w:rPr>
        <w:t>والشمول في المجال الواسع لت</w:t>
      </w:r>
      <w:r w:rsidR="00B76C22">
        <w:rPr>
          <w:rFonts w:hint="cs"/>
          <w:rtl/>
          <w:lang w:bidi="ar-EG"/>
        </w:rPr>
        <w:t>كنولوجيات المعلومات والاتصالات.</w:t>
      </w:r>
      <w:bookmarkStart w:id="0" w:name="_GoBack"/>
      <w:bookmarkEnd w:id="0"/>
    </w:p>
    <w:p w:rsidR="00E56785" w:rsidRDefault="00E56785" w:rsidP="00E56785">
      <w:pPr>
        <w:pStyle w:val="Reasons"/>
        <w:spacing w:before="0"/>
        <w:rPr>
          <w:rtl/>
          <w:lang w:bidi="ar-EG"/>
        </w:rPr>
      </w:pPr>
    </w:p>
    <w:p w:rsidR="00085FCF" w:rsidRPr="00BB10D5" w:rsidRDefault="00085FCF" w:rsidP="00085FCF">
      <w:pPr>
        <w:spacing w:before="600"/>
        <w:jc w:val="center"/>
        <w:rPr>
          <w:rtl/>
        </w:rPr>
      </w:pPr>
      <w:r>
        <w:rPr>
          <w:rFonts w:hint="cs"/>
          <w:rtl/>
        </w:rPr>
        <w:t>___________</w:t>
      </w:r>
    </w:p>
    <w:sectPr w:rsidR="00085FCF" w:rsidRPr="00BB10D5" w:rsidSect="002335F3">
      <w:headerReference w:type="default" r:id="rId16"/>
      <w:footerReference w:type="default" r:id="rId17"/>
      <w:footerReference w:type="first" r:id="rId18"/>
      <w:type w:val="oddPage"/>
      <w:pgSz w:w="11907" w:h="16840" w:code="9"/>
      <w:pgMar w:top="1418" w:right="1134" w:bottom="1134"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86" w:rsidRDefault="009F2F86" w:rsidP="00E07379">
      <w:pPr>
        <w:spacing w:before="0" w:line="240" w:lineRule="auto"/>
      </w:pPr>
      <w:r>
        <w:separator/>
      </w:r>
    </w:p>
  </w:endnote>
  <w:endnote w:type="continuationSeparator" w:id="0">
    <w:p w:rsidR="009F2F86" w:rsidRDefault="009F2F8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125E03" w:rsidRDefault="002D4DD1" w:rsidP="00125E03">
    <w:pPr>
      <w:tabs>
        <w:tab w:val="right" w:pos="5670"/>
        <w:tab w:val="right" w:pos="9639"/>
        <w:tab w:val="right" w:pos="14138"/>
      </w:tabs>
      <w:bidi w:val="0"/>
      <w:rPr>
        <w:rFonts w:cs="Times New Roman"/>
        <w:sz w:val="16"/>
        <w:szCs w:val="16"/>
        <w:lang w:val="es-ES"/>
      </w:rPr>
    </w:pPr>
    <w:r w:rsidRPr="002D4DD1">
      <w:rPr>
        <w:rFonts w:cs="Times New Roman"/>
        <w:sz w:val="16"/>
        <w:szCs w:val="16"/>
      </w:rPr>
      <w:fldChar w:fldCharType="begin"/>
    </w:r>
    <w:r w:rsidRPr="00125E03">
      <w:rPr>
        <w:rFonts w:cs="Times New Roman"/>
        <w:sz w:val="16"/>
        <w:szCs w:val="16"/>
        <w:lang w:val="es-ES"/>
      </w:rPr>
      <w:instrText xml:space="preserve"> FILENAME \p \* MERGEFORMAT </w:instrText>
    </w:r>
    <w:r w:rsidRPr="002D4DD1">
      <w:rPr>
        <w:rFonts w:cs="Times New Roman"/>
        <w:sz w:val="16"/>
        <w:szCs w:val="16"/>
      </w:rPr>
      <w:fldChar w:fldCharType="separate"/>
    </w:r>
    <w:r w:rsidR="003C19A7">
      <w:rPr>
        <w:rFonts w:cs="Times New Roman"/>
        <w:noProof/>
        <w:sz w:val="16"/>
        <w:szCs w:val="16"/>
        <w:lang w:val="es-ES"/>
      </w:rPr>
      <w:t>P:\ARA\ITU-D\CONF-D\WTDC17\000\049A.docx</w:t>
    </w:r>
    <w:r w:rsidRPr="002D4DD1">
      <w:rPr>
        <w:rFonts w:cs="Times New Roman"/>
        <w:noProof/>
        <w:sz w:val="16"/>
        <w:szCs w:val="16"/>
      </w:rPr>
      <w:fldChar w:fldCharType="end"/>
    </w:r>
    <w:r w:rsidR="00BD2824" w:rsidRPr="00125E03">
      <w:rPr>
        <w:rFonts w:cs="Times New Roman"/>
        <w:sz w:val="16"/>
        <w:szCs w:val="16"/>
        <w:lang w:val="es-ES"/>
      </w:rPr>
      <w:t>   </w:t>
    </w:r>
    <w:r w:rsidRPr="00125E03">
      <w:rPr>
        <w:rFonts w:cs="Times New Roman"/>
        <w:sz w:val="16"/>
        <w:szCs w:val="16"/>
        <w:lang w:val="es-ES"/>
      </w:rPr>
      <w:t>(</w:t>
    </w:r>
    <w:r w:rsidR="00125E03" w:rsidRPr="00125E03">
      <w:rPr>
        <w:rFonts w:cs="Times New Roman"/>
        <w:sz w:val="16"/>
        <w:szCs w:val="16"/>
        <w:lang w:val="es-ES"/>
      </w:rPr>
      <w:t>424977</w:t>
    </w:r>
    <w:r w:rsidRPr="00125E03">
      <w:rPr>
        <w:rFonts w:cs="Times New Roman"/>
        <w:sz w:val="16"/>
        <w:szCs w:val="16"/>
        <w:lang w:val="es-ES"/>
      </w:rPr>
      <w:t>)</w:t>
    </w:r>
    <w:r w:rsidR="002F0028" w:rsidRPr="00125E03">
      <w:rPr>
        <w:rFonts w:cs="Times New Roman"/>
        <w:sz w:val="16"/>
        <w:szCs w:val="16"/>
        <w:lang w:val="es-E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186911" w:rsidRPr="00821A9E" w:rsidTr="00186911">
      <w:tc>
        <w:tcPr>
          <w:tcW w:w="1417" w:type="dxa"/>
          <w:tcBorders>
            <w:top w:val="single" w:sz="4" w:space="0" w:color="auto"/>
            <w:left w:val="nil"/>
            <w:bottom w:val="nil"/>
            <w:right w:val="nil"/>
          </w:tcBorders>
          <w:shd w:val="clear" w:color="auto" w:fill="FFFFFF" w:themeFill="background1"/>
          <w:hideMark/>
        </w:tcPr>
        <w:p w:rsidR="00186911" w:rsidRPr="00821A9E" w:rsidRDefault="00186911" w:rsidP="002335F3">
          <w:pPr>
            <w:tabs>
              <w:tab w:val="clear" w:pos="1134"/>
              <w:tab w:val="center" w:pos="4153"/>
              <w:tab w:val="right" w:pos="8306"/>
            </w:tabs>
            <w:spacing w:before="20" w:after="40" w:line="260" w:lineRule="exact"/>
            <w:jc w:val="left"/>
            <w:rPr>
              <w:sz w:val="20"/>
              <w:szCs w:val="26"/>
              <w:lang w:val="en-GB"/>
            </w:rPr>
          </w:pPr>
          <w:r w:rsidRPr="00821A9E">
            <w:rPr>
              <w:rFonts w:hint="cs"/>
              <w:sz w:val="20"/>
              <w:szCs w:val="26"/>
              <w:rtl/>
              <w:lang w:bidi="ar-EG"/>
            </w:rPr>
            <w:t>جهة ا</w:t>
          </w:r>
          <w:r w:rsidRPr="00821A9E">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186911" w:rsidRPr="00821A9E" w:rsidRDefault="00186911" w:rsidP="002335F3">
          <w:pPr>
            <w:tabs>
              <w:tab w:val="clear" w:pos="1134"/>
              <w:tab w:val="center" w:pos="4153"/>
              <w:tab w:val="right" w:pos="8306"/>
            </w:tabs>
            <w:spacing w:before="20" w:after="40" w:line="260" w:lineRule="exact"/>
            <w:jc w:val="left"/>
            <w:rPr>
              <w:sz w:val="20"/>
              <w:szCs w:val="26"/>
              <w:lang w:val="en-GB"/>
            </w:rPr>
          </w:pPr>
          <w:r w:rsidRPr="00821A9E">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186911" w:rsidRPr="00821A9E" w:rsidRDefault="00C5389F" w:rsidP="002335F3">
          <w:pPr>
            <w:tabs>
              <w:tab w:val="clear" w:pos="1134"/>
              <w:tab w:val="center" w:pos="4153"/>
              <w:tab w:val="right" w:pos="8306"/>
            </w:tabs>
            <w:spacing w:before="20" w:after="40" w:line="260" w:lineRule="exact"/>
            <w:jc w:val="left"/>
            <w:rPr>
              <w:sz w:val="20"/>
              <w:szCs w:val="26"/>
              <w:rtl/>
              <w:lang w:val="en-GB" w:bidi="ar-EG"/>
            </w:rPr>
          </w:pPr>
          <w:r w:rsidRPr="00821A9E">
            <w:rPr>
              <w:rFonts w:hint="cs"/>
              <w:sz w:val="20"/>
              <w:szCs w:val="26"/>
              <w:rtl/>
              <w:lang w:val="en-GB"/>
            </w:rPr>
            <w:t xml:space="preserve">السيدة </w:t>
          </w:r>
          <w:r w:rsidRPr="00821A9E">
            <w:rPr>
              <w:sz w:val="20"/>
              <w:szCs w:val="26"/>
            </w:rPr>
            <w:t xml:space="preserve">Luisa </w:t>
          </w:r>
          <w:proofErr w:type="spellStart"/>
          <w:r w:rsidRPr="00821A9E">
            <w:rPr>
              <w:sz w:val="20"/>
              <w:szCs w:val="26"/>
            </w:rPr>
            <w:t>Paez</w:t>
          </w:r>
          <w:proofErr w:type="spellEnd"/>
          <w:r w:rsidRPr="00821A9E">
            <w:rPr>
              <w:rFonts w:hint="cs"/>
              <w:sz w:val="20"/>
              <w:szCs w:val="26"/>
              <w:rtl/>
              <w:lang w:bidi="ar-EG"/>
            </w:rPr>
            <w:t>، كندا</w:t>
          </w:r>
        </w:p>
      </w:tc>
    </w:tr>
    <w:tr w:rsidR="00186911" w:rsidRPr="00821A9E" w:rsidTr="00186911">
      <w:tc>
        <w:tcPr>
          <w:tcW w:w="1417" w:type="dxa"/>
        </w:tcPr>
        <w:p w:rsidR="00186911" w:rsidRPr="00821A9E" w:rsidRDefault="00186911" w:rsidP="002335F3">
          <w:pPr>
            <w:tabs>
              <w:tab w:val="clear" w:pos="1134"/>
              <w:tab w:val="center" w:pos="4153"/>
              <w:tab w:val="right" w:pos="8306"/>
            </w:tabs>
            <w:spacing w:before="20" w:after="40" w:line="260" w:lineRule="exact"/>
            <w:jc w:val="left"/>
            <w:rPr>
              <w:sz w:val="20"/>
              <w:szCs w:val="26"/>
              <w:lang w:val="en-GB"/>
            </w:rPr>
          </w:pPr>
        </w:p>
      </w:tc>
      <w:tc>
        <w:tcPr>
          <w:tcW w:w="1936" w:type="dxa"/>
          <w:hideMark/>
        </w:tcPr>
        <w:p w:rsidR="00186911" w:rsidRPr="00821A9E" w:rsidRDefault="00186911" w:rsidP="002335F3">
          <w:pPr>
            <w:tabs>
              <w:tab w:val="clear" w:pos="1134"/>
              <w:tab w:val="center" w:pos="4153"/>
              <w:tab w:val="right" w:pos="8306"/>
            </w:tabs>
            <w:spacing w:before="20" w:after="40" w:line="260" w:lineRule="exact"/>
            <w:jc w:val="left"/>
            <w:rPr>
              <w:sz w:val="20"/>
              <w:szCs w:val="26"/>
              <w:rtl/>
              <w:lang w:val="en-GB" w:bidi="ar-EG"/>
            </w:rPr>
          </w:pPr>
          <w:r w:rsidRPr="00821A9E">
            <w:rPr>
              <w:sz w:val="20"/>
              <w:szCs w:val="26"/>
              <w:rtl/>
              <w:lang w:bidi="ar-EG"/>
            </w:rPr>
            <w:t>رقم الهاتف:</w:t>
          </w:r>
        </w:p>
      </w:tc>
      <w:tc>
        <w:tcPr>
          <w:tcW w:w="6286" w:type="dxa"/>
        </w:tcPr>
        <w:p w:rsidR="00186911" w:rsidRPr="00821A9E" w:rsidRDefault="00C5389F" w:rsidP="002335F3">
          <w:pPr>
            <w:tabs>
              <w:tab w:val="clear" w:pos="1134"/>
              <w:tab w:val="center" w:pos="4153"/>
              <w:tab w:val="right" w:pos="8306"/>
            </w:tabs>
            <w:spacing w:before="20" w:after="40" w:line="260" w:lineRule="exact"/>
            <w:jc w:val="left"/>
            <w:rPr>
              <w:sz w:val="20"/>
              <w:szCs w:val="26"/>
              <w:lang w:val="en-GB"/>
            </w:rPr>
          </w:pPr>
          <w:r w:rsidRPr="00821A9E">
            <w:rPr>
              <w:sz w:val="20"/>
              <w:szCs w:val="26"/>
            </w:rPr>
            <w:t>+613 355 1643</w:t>
          </w:r>
        </w:p>
      </w:tc>
    </w:tr>
    <w:tr w:rsidR="00186911" w:rsidRPr="00821A9E" w:rsidTr="00186911">
      <w:tc>
        <w:tcPr>
          <w:tcW w:w="1417" w:type="dxa"/>
        </w:tcPr>
        <w:p w:rsidR="00186911" w:rsidRPr="00821A9E" w:rsidRDefault="00186911" w:rsidP="002335F3">
          <w:pPr>
            <w:tabs>
              <w:tab w:val="clear" w:pos="1134"/>
              <w:tab w:val="center" w:pos="4153"/>
              <w:tab w:val="right" w:pos="8306"/>
            </w:tabs>
            <w:spacing w:before="20" w:after="40" w:line="260" w:lineRule="exact"/>
            <w:jc w:val="left"/>
            <w:rPr>
              <w:sz w:val="20"/>
              <w:szCs w:val="26"/>
              <w:lang w:val="en-GB"/>
            </w:rPr>
          </w:pPr>
        </w:p>
      </w:tc>
      <w:tc>
        <w:tcPr>
          <w:tcW w:w="1936" w:type="dxa"/>
          <w:hideMark/>
        </w:tcPr>
        <w:p w:rsidR="00186911" w:rsidRPr="00821A9E" w:rsidRDefault="00186911" w:rsidP="002335F3">
          <w:pPr>
            <w:tabs>
              <w:tab w:val="clear" w:pos="1134"/>
              <w:tab w:val="center" w:pos="4153"/>
              <w:tab w:val="right" w:pos="8306"/>
            </w:tabs>
            <w:spacing w:before="20" w:after="40" w:line="260" w:lineRule="exact"/>
            <w:jc w:val="left"/>
            <w:rPr>
              <w:sz w:val="20"/>
              <w:szCs w:val="26"/>
              <w:lang w:val="en-GB"/>
            </w:rPr>
          </w:pPr>
          <w:r w:rsidRPr="00821A9E">
            <w:rPr>
              <w:sz w:val="20"/>
              <w:szCs w:val="26"/>
              <w:rtl/>
              <w:lang w:bidi="ar-EG"/>
            </w:rPr>
            <w:t>البريد الإلكتروني:</w:t>
          </w:r>
        </w:p>
      </w:tc>
      <w:tc>
        <w:tcPr>
          <w:tcW w:w="6286" w:type="dxa"/>
        </w:tcPr>
        <w:p w:rsidR="00186911" w:rsidRPr="00821A9E" w:rsidRDefault="00B12A00" w:rsidP="002335F3">
          <w:pPr>
            <w:tabs>
              <w:tab w:val="clear" w:pos="1134"/>
              <w:tab w:val="center" w:pos="4153"/>
              <w:tab w:val="right" w:pos="8306"/>
            </w:tabs>
            <w:spacing w:before="20" w:after="40" w:line="260" w:lineRule="exact"/>
            <w:jc w:val="left"/>
            <w:rPr>
              <w:sz w:val="20"/>
              <w:szCs w:val="26"/>
              <w:lang w:val="en-GB"/>
            </w:rPr>
          </w:pPr>
          <w:hyperlink r:id="rId1" w:history="1">
            <w:r w:rsidR="00C5389F" w:rsidRPr="00821A9E">
              <w:rPr>
                <w:rStyle w:val="Hyperlink"/>
                <w:rFonts w:ascii="Calibri" w:hAnsi="Calibri"/>
                <w:sz w:val="20"/>
                <w:szCs w:val="26"/>
              </w:rPr>
              <w:t>Luisa.paez@canada.ca</w:t>
            </w:r>
          </w:hyperlink>
        </w:p>
      </w:tc>
    </w:tr>
  </w:tbl>
  <w:p w:rsidR="002D4DD1" w:rsidRPr="00186911" w:rsidRDefault="00B12A00" w:rsidP="00186911">
    <w:pPr>
      <w:tabs>
        <w:tab w:val="right" w:pos="5670"/>
        <w:tab w:val="right" w:pos="9639"/>
        <w:tab w:val="right" w:pos="14138"/>
      </w:tabs>
      <w:bidi w:val="0"/>
      <w:spacing w:line="240" w:lineRule="auto"/>
      <w:jc w:val="center"/>
      <w:rPr>
        <w:rFonts w:cs="Calibri"/>
        <w:sz w:val="20"/>
        <w:szCs w:val="20"/>
      </w:rPr>
    </w:pPr>
    <w:hyperlink r:id="rId2"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86" w:rsidRDefault="009F2F86" w:rsidP="00E07379">
      <w:pPr>
        <w:spacing w:before="0" w:line="240" w:lineRule="auto"/>
      </w:pPr>
      <w:r>
        <w:separator/>
      </w:r>
    </w:p>
  </w:footnote>
  <w:footnote w:type="continuationSeparator" w:id="0">
    <w:p w:rsidR="009F2F86" w:rsidRDefault="009F2F86"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821A9E" w:rsidRDefault="00186911" w:rsidP="002335F3">
    <w:pPr>
      <w:pStyle w:val="Header"/>
      <w:tabs>
        <w:tab w:val="clear" w:pos="4680"/>
        <w:tab w:val="clear" w:pos="9360"/>
        <w:tab w:val="center" w:pos="4819"/>
        <w:tab w:val="right" w:pos="9639"/>
      </w:tabs>
      <w:rPr>
        <w:rtl/>
        <w:lang w:bidi="ar-EG"/>
      </w:rPr>
    </w:pPr>
    <w:r w:rsidRPr="00821A9E">
      <w:tab/>
    </w:r>
    <w:r w:rsidR="00744E36" w:rsidRPr="00821A9E">
      <w:rPr>
        <w:lang w:val="de-CH"/>
      </w:rPr>
      <w:t>WTDC-17/</w:t>
    </w:r>
    <w:bookmarkStart w:id="1" w:name="OLE_LINK3"/>
    <w:bookmarkStart w:id="2" w:name="OLE_LINK2"/>
    <w:bookmarkStart w:id="3" w:name="OLE_LINK1"/>
    <w:r w:rsidR="00744E36" w:rsidRPr="00821A9E">
      <w:t>49</w:t>
    </w:r>
    <w:bookmarkEnd w:id="1"/>
    <w:bookmarkEnd w:id="2"/>
    <w:bookmarkEnd w:id="3"/>
    <w:r w:rsidR="00744E36" w:rsidRPr="00821A9E">
      <w:t>-A</w:t>
    </w:r>
    <w:r w:rsidRPr="00821A9E">
      <w:rPr>
        <w:rtl/>
        <w:lang w:bidi="ar-EG"/>
      </w:rPr>
      <w:tab/>
    </w:r>
    <w:r w:rsidRPr="00821A9E">
      <w:rPr>
        <w:rFonts w:hint="cs"/>
        <w:rtl/>
      </w:rPr>
      <w:t xml:space="preserve">الصفحة </w:t>
    </w:r>
    <w:r w:rsidRPr="00821A9E">
      <w:rPr>
        <w:szCs w:val="22"/>
        <w:lang w:val="en-GB"/>
      </w:rPr>
      <w:fldChar w:fldCharType="begin"/>
    </w:r>
    <w:r w:rsidRPr="00821A9E">
      <w:rPr>
        <w:szCs w:val="22"/>
        <w:lang w:val="en-GB"/>
      </w:rPr>
      <w:instrText xml:space="preserve"> PAGE </w:instrText>
    </w:r>
    <w:r w:rsidRPr="00821A9E">
      <w:rPr>
        <w:szCs w:val="22"/>
        <w:lang w:val="en-GB"/>
      </w:rPr>
      <w:fldChar w:fldCharType="separate"/>
    </w:r>
    <w:r w:rsidR="00B12A00">
      <w:rPr>
        <w:noProof/>
        <w:szCs w:val="22"/>
        <w:rtl/>
        <w:lang w:val="en-GB"/>
      </w:rPr>
      <w:t>7</w:t>
    </w:r>
    <w:r w:rsidRPr="00821A9E">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D0F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6F6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AACD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DAE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16D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BA0D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FE89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F8A0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ACB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16A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043A1"/>
    <w:rsid w:val="000124CC"/>
    <w:rsid w:val="00023D0E"/>
    <w:rsid w:val="000302AD"/>
    <w:rsid w:val="0003551B"/>
    <w:rsid w:val="00041F8B"/>
    <w:rsid w:val="00046444"/>
    <w:rsid w:val="0006023B"/>
    <w:rsid w:val="000705B2"/>
    <w:rsid w:val="000836CA"/>
    <w:rsid w:val="00085FCF"/>
    <w:rsid w:val="0008638B"/>
    <w:rsid w:val="0008743A"/>
    <w:rsid w:val="00087717"/>
    <w:rsid w:val="00090574"/>
    <w:rsid w:val="00090E86"/>
    <w:rsid w:val="00092A09"/>
    <w:rsid w:val="00092FC2"/>
    <w:rsid w:val="00093D10"/>
    <w:rsid w:val="000A1677"/>
    <w:rsid w:val="000B3EAA"/>
    <w:rsid w:val="000B407F"/>
    <w:rsid w:val="000C13C2"/>
    <w:rsid w:val="000C5B32"/>
    <w:rsid w:val="000C653B"/>
    <w:rsid w:val="000C7B94"/>
    <w:rsid w:val="000D3776"/>
    <w:rsid w:val="000E2DB1"/>
    <w:rsid w:val="000E6046"/>
    <w:rsid w:val="000F0B1C"/>
    <w:rsid w:val="000F1D42"/>
    <w:rsid w:val="000F3C18"/>
    <w:rsid w:val="000F4D07"/>
    <w:rsid w:val="0010037A"/>
    <w:rsid w:val="00102A03"/>
    <w:rsid w:val="001040A3"/>
    <w:rsid w:val="0010608B"/>
    <w:rsid w:val="001212F0"/>
    <w:rsid w:val="00124B86"/>
    <w:rsid w:val="0012595E"/>
    <w:rsid w:val="00125E03"/>
    <w:rsid w:val="00132C9F"/>
    <w:rsid w:val="0014377E"/>
    <w:rsid w:val="001455B5"/>
    <w:rsid w:val="00145972"/>
    <w:rsid w:val="001517B4"/>
    <w:rsid w:val="00170875"/>
    <w:rsid w:val="00173915"/>
    <w:rsid w:val="00176CA7"/>
    <w:rsid w:val="0017712F"/>
    <w:rsid w:val="001838B0"/>
    <w:rsid w:val="00186911"/>
    <w:rsid w:val="00190AD6"/>
    <w:rsid w:val="00196897"/>
    <w:rsid w:val="001A2663"/>
    <w:rsid w:val="001B0F96"/>
    <w:rsid w:val="001C61C7"/>
    <w:rsid w:val="001C6F76"/>
    <w:rsid w:val="001C7EF6"/>
    <w:rsid w:val="001E6F2D"/>
    <w:rsid w:val="001F0DEF"/>
    <w:rsid w:val="00210069"/>
    <w:rsid w:val="0022345D"/>
    <w:rsid w:val="00225854"/>
    <w:rsid w:val="0023283D"/>
    <w:rsid w:val="002335F3"/>
    <w:rsid w:val="00241580"/>
    <w:rsid w:val="00250480"/>
    <w:rsid w:val="00252E0C"/>
    <w:rsid w:val="00253CBF"/>
    <w:rsid w:val="00256C0C"/>
    <w:rsid w:val="0026059F"/>
    <w:rsid w:val="00276881"/>
    <w:rsid w:val="00280935"/>
    <w:rsid w:val="002916BE"/>
    <w:rsid w:val="002978F4"/>
    <w:rsid w:val="002B028D"/>
    <w:rsid w:val="002B1F92"/>
    <w:rsid w:val="002B435E"/>
    <w:rsid w:val="002C4DAE"/>
    <w:rsid w:val="002C53C1"/>
    <w:rsid w:val="002D47C4"/>
    <w:rsid w:val="002D4DD1"/>
    <w:rsid w:val="002D6488"/>
    <w:rsid w:val="002D6669"/>
    <w:rsid w:val="002E34EC"/>
    <w:rsid w:val="002E6541"/>
    <w:rsid w:val="002F0028"/>
    <w:rsid w:val="002F5560"/>
    <w:rsid w:val="002F7232"/>
    <w:rsid w:val="002F796B"/>
    <w:rsid w:val="002F7A5D"/>
    <w:rsid w:val="003008D7"/>
    <w:rsid w:val="0030486B"/>
    <w:rsid w:val="003231B9"/>
    <w:rsid w:val="003275AC"/>
    <w:rsid w:val="003278C3"/>
    <w:rsid w:val="00333D29"/>
    <w:rsid w:val="003409F4"/>
    <w:rsid w:val="00354FE4"/>
    <w:rsid w:val="00357185"/>
    <w:rsid w:val="00361A33"/>
    <w:rsid w:val="0036299D"/>
    <w:rsid w:val="00380AA6"/>
    <w:rsid w:val="00396718"/>
    <w:rsid w:val="003A6246"/>
    <w:rsid w:val="003B317D"/>
    <w:rsid w:val="003C0AA9"/>
    <w:rsid w:val="003C19A7"/>
    <w:rsid w:val="003C31C5"/>
    <w:rsid w:val="003C475F"/>
    <w:rsid w:val="003D2029"/>
    <w:rsid w:val="003E4132"/>
    <w:rsid w:val="003E5E3F"/>
    <w:rsid w:val="003F0EF3"/>
    <w:rsid w:val="003F678F"/>
    <w:rsid w:val="0040227C"/>
    <w:rsid w:val="0040355A"/>
    <w:rsid w:val="004214E1"/>
    <w:rsid w:val="0042686F"/>
    <w:rsid w:val="00436104"/>
    <w:rsid w:val="004367CE"/>
    <w:rsid w:val="0044210E"/>
    <w:rsid w:val="00443869"/>
    <w:rsid w:val="00444454"/>
    <w:rsid w:val="00445328"/>
    <w:rsid w:val="00453C76"/>
    <w:rsid w:val="004559B0"/>
    <w:rsid w:val="004712C6"/>
    <w:rsid w:val="0048428D"/>
    <w:rsid w:val="00493F83"/>
    <w:rsid w:val="00497703"/>
    <w:rsid w:val="00497DA4"/>
    <w:rsid w:val="004A2B64"/>
    <w:rsid w:val="004A6AC7"/>
    <w:rsid w:val="004B3906"/>
    <w:rsid w:val="004E4747"/>
    <w:rsid w:val="004E7175"/>
    <w:rsid w:val="004E7F5B"/>
    <w:rsid w:val="004F0F06"/>
    <w:rsid w:val="004F20E7"/>
    <w:rsid w:val="00501E0E"/>
    <w:rsid w:val="005204D7"/>
    <w:rsid w:val="00521DBB"/>
    <w:rsid w:val="00530420"/>
    <w:rsid w:val="00537770"/>
    <w:rsid w:val="00542920"/>
    <w:rsid w:val="00551C06"/>
    <w:rsid w:val="00552BC5"/>
    <w:rsid w:val="00554D93"/>
    <w:rsid w:val="0055516A"/>
    <w:rsid w:val="00561EAC"/>
    <w:rsid w:val="0056374C"/>
    <w:rsid w:val="0056614F"/>
    <w:rsid w:val="0057656F"/>
    <w:rsid w:val="00576731"/>
    <w:rsid w:val="0059285F"/>
    <w:rsid w:val="005A24B1"/>
    <w:rsid w:val="005A3CAD"/>
    <w:rsid w:val="005B7B8A"/>
    <w:rsid w:val="005C2C21"/>
    <w:rsid w:val="005D6476"/>
    <w:rsid w:val="005D6C0D"/>
    <w:rsid w:val="005E0E8D"/>
    <w:rsid w:val="005E160F"/>
    <w:rsid w:val="005E378B"/>
    <w:rsid w:val="005E5283"/>
    <w:rsid w:val="005E58F5"/>
    <w:rsid w:val="005E69C1"/>
    <w:rsid w:val="005E7230"/>
    <w:rsid w:val="00606660"/>
    <w:rsid w:val="006157A3"/>
    <w:rsid w:val="00617F70"/>
    <w:rsid w:val="00620E60"/>
    <w:rsid w:val="00622AE0"/>
    <w:rsid w:val="00632E1A"/>
    <w:rsid w:val="0063315A"/>
    <w:rsid w:val="00634C57"/>
    <w:rsid w:val="00643B95"/>
    <w:rsid w:val="006469F7"/>
    <w:rsid w:val="00647059"/>
    <w:rsid w:val="00653CE3"/>
    <w:rsid w:val="0065591D"/>
    <w:rsid w:val="00662C5A"/>
    <w:rsid w:val="00666CD4"/>
    <w:rsid w:val="00670AF5"/>
    <w:rsid w:val="00675E1C"/>
    <w:rsid w:val="0067619F"/>
    <w:rsid w:val="006873F2"/>
    <w:rsid w:val="006907CA"/>
    <w:rsid w:val="0069172D"/>
    <w:rsid w:val="00692307"/>
    <w:rsid w:val="00694072"/>
    <w:rsid w:val="006A3922"/>
    <w:rsid w:val="006A5CF8"/>
    <w:rsid w:val="006B2C62"/>
    <w:rsid w:val="006C1556"/>
    <w:rsid w:val="006D477A"/>
    <w:rsid w:val="006D6E29"/>
    <w:rsid w:val="006E77E7"/>
    <w:rsid w:val="006E7E0B"/>
    <w:rsid w:val="006F267F"/>
    <w:rsid w:val="006F3F0C"/>
    <w:rsid w:val="006F63F7"/>
    <w:rsid w:val="006F6F03"/>
    <w:rsid w:val="007040E1"/>
    <w:rsid w:val="00704B01"/>
    <w:rsid w:val="00706D7A"/>
    <w:rsid w:val="00707FC4"/>
    <w:rsid w:val="00714C07"/>
    <w:rsid w:val="00726AEC"/>
    <w:rsid w:val="00742CAB"/>
    <w:rsid w:val="00744E36"/>
    <w:rsid w:val="00746318"/>
    <w:rsid w:val="007530CA"/>
    <w:rsid w:val="00753631"/>
    <w:rsid w:val="00757955"/>
    <w:rsid w:val="00760E07"/>
    <w:rsid w:val="007633A9"/>
    <w:rsid w:val="00765E0B"/>
    <w:rsid w:val="0077590E"/>
    <w:rsid w:val="0078126D"/>
    <w:rsid w:val="0078306B"/>
    <w:rsid w:val="00786D2F"/>
    <w:rsid w:val="0079553D"/>
    <w:rsid w:val="007A1497"/>
    <w:rsid w:val="007A79C1"/>
    <w:rsid w:val="007B0163"/>
    <w:rsid w:val="007B01CC"/>
    <w:rsid w:val="007B4939"/>
    <w:rsid w:val="007B6FE2"/>
    <w:rsid w:val="007C1C8E"/>
    <w:rsid w:val="007C5509"/>
    <w:rsid w:val="007E7C6C"/>
    <w:rsid w:val="007F0906"/>
    <w:rsid w:val="007F6238"/>
    <w:rsid w:val="007F646C"/>
    <w:rsid w:val="00801FCD"/>
    <w:rsid w:val="00803D7E"/>
    <w:rsid w:val="00803F08"/>
    <w:rsid w:val="00821A9E"/>
    <w:rsid w:val="008235CD"/>
    <w:rsid w:val="00823A07"/>
    <w:rsid w:val="008301CB"/>
    <w:rsid w:val="00831B8F"/>
    <w:rsid w:val="00835FEC"/>
    <w:rsid w:val="008513CB"/>
    <w:rsid w:val="008522B9"/>
    <w:rsid w:val="00852F4D"/>
    <w:rsid w:val="0085754F"/>
    <w:rsid w:val="00874D9C"/>
    <w:rsid w:val="00891E5C"/>
    <w:rsid w:val="008A1810"/>
    <w:rsid w:val="008B0945"/>
    <w:rsid w:val="008B38EF"/>
    <w:rsid w:val="008B5B5D"/>
    <w:rsid w:val="008C11F4"/>
    <w:rsid w:val="008C3FAF"/>
    <w:rsid w:val="008F4044"/>
    <w:rsid w:val="00916411"/>
    <w:rsid w:val="00917694"/>
    <w:rsid w:val="00923199"/>
    <w:rsid w:val="009263CD"/>
    <w:rsid w:val="00930E6D"/>
    <w:rsid w:val="0093541D"/>
    <w:rsid w:val="009408A3"/>
    <w:rsid w:val="00941BF8"/>
    <w:rsid w:val="00960AA3"/>
    <w:rsid w:val="00961C1B"/>
    <w:rsid w:val="00967C14"/>
    <w:rsid w:val="00972CA2"/>
    <w:rsid w:val="00973C3F"/>
    <w:rsid w:val="00974917"/>
    <w:rsid w:val="0098126B"/>
    <w:rsid w:val="00982A5D"/>
    <w:rsid w:val="00982B28"/>
    <w:rsid w:val="009836DB"/>
    <w:rsid w:val="009846F2"/>
    <w:rsid w:val="00984EA5"/>
    <w:rsid w:val="00992593"/>
    <w:rsid w:val="00994E2B"/>
    <w:rsid w:val="00996D1B"/>
    <w:rsid w:val="009A1B0A"/>
    <w:rsid w:val="009A615C"/>
    <w:rsid w:val="009A71CC"/>
    <w:rsid w:val="009B297F"/>
    <w:rsid w:val="009B3A1D"/>
    <w:rsid w:val="009C17E1"/>
    <w:rsid w:val="009C18DB"/>
    <w:rsid w:val="009C35ED"/>
    <w:rsid w:val="009C3FC4"/>
    <w:rsid w:val="009D7429"/>
    <w:rsid w:val="009F1C12"/>
    <w:rsid w:val="009F2F86"/>
    <w:rsid w:val="00A12123"/>
    <w:rsid w:val="00A124CB"/>
    <w:rsid w:val="00A12B6C"/>
    <w:rsid w:val="00A16426"/>
    <w:rsid w:val="00A20F5F"/>
    <w:rsid w:val="00A2167A"/>
    <w:rsid w:val="00A24310"/>
    <w:rsid w:val="00A249C1"/>
    <w:rsid w:val="00A2591C"/>
    <w:rsid w:val="00A25A43"/>
    <w:rsid w:val="00A3295B"/>
    <w:rsid w:val="00A352C7"/>
    <w:rsid w:val="00A42AE5"/>
    <w:rsid w:val="00A52B61"/>
    <w:rsid w:val="00A64820"/>
    <w:rsid w:val="00A64F92"/>
    <w:rsid w:val="00A71DD6"/>
    <w:rsid w:val="00A723C7"/>
    <w:rsid w:val="00A7508B"/>
    <w:rsid w:val="00A80E11"/>
    <w:rsid w:val="00A818A0"/>
    <w:rsid w:val="00A97E80"/>
    <w:rsid w:val="00A97F94"/>
    <w:rsid w:val="00AA072D"/>
    <w:rsid w:val="00AA294F"/>
    <w:rsid w:val="00AA5DC2"/>
    <w:rsid w:val="00AB1309"/>
    <w:rsid w:val="00AB287D"/>
    <w:rsid w:val="00AC2C52"/>
    <w:rsid w:val="00AC40BC"/>
    <w:rsid w:val="00AD1503"/>
    <w:rsid w:val="00AE7244"/>
    <w:rsid w:val="00AF3FEE"/>
    <w:rsid w:val="00B01DED"/>
    <w:rsid w:val="00B02814"/>
    <w:rsid w:val="00B02DF6"/>
    <w:rsid w:val="00B02F46"/>
    <w:rsid w:val="00B12A00"/>
    <w:rsid w:val="00B2000C"/>
    <w:rsid w:val="00B20ADE"/>
    <w:rsid w:val="00B24D5E"/>
    <w:rsid w:val="00B2784E"/>
    <w:rsid w:val="00B3042D"/>
    <w:rsid w:val="00B349B2"/>
    <w:rsid w:val="00B37B76"/>
    <w:rsid w:val="00B44825"/>
    <w:rsid w:val="00B66B9A"/>
    <w:rsid w:val="00B750BB"/>
    <w:rsid w:val="00B76C22"/>
    <w:rsid w:val="00B7767B"/>
    <w:rsid w:val="00B82089"/>
    <w:rsid w:val="00B970AE"/>
    <w:rsid w:val="00BA1427"/>
    <w:rsid w:val="00BB06CF"/>
    <w:rsid w:val="00BB10D5"/>
    <w:rsid w:val="00BB5A91"/>
    <w:rsid w:val="00BB74F5"/>
    <w:rsid w:val="00BC1B12"/>
    <w:rsid w:val="00BC33F4"/>
    <w:rsid w:val="00BC4F94"/>
    <w:rsid w:val="00BD2824"/>
    <w:rsid w:val="00BD3ECE"/>
    <w:rsid w:val="00BE49D0"/>
    <w:rsid w:val="00BF2C38"/>
    <w:rsid w:val="00BF775E"/>
    <w:rsid w:val="00C05CB8"/>
    <w:rsid w:val="00C10172"/>
    <w:rsid w:val="00C11545"/>
    <w:rsid w:val="00C13391"/>
    <w:rsid w:val="00C202BF"/>
    <w:rsid w:val="00C23331"/>
    <w:rsid w:val="00C265DA"/>
    <w:rsid w:val="00C27275"/>
    <w:rsid w:val="00C34465"/>
    <w:rsid w:val="00C34754"/>
    <w:rsid w:val="00C442F2"/>
    <w:rsid w:val="00C5389F"/>
    <w:rsid w:val="00C674FE"/>
    <w:rsid w:val="00C701CD"/>
    <w:rsid w:val="00C7297D"/>
    <w:rsid w:val="00C75633"/>
    <w:rsid w:val="00C8242E"/>
    <w:rsid w:val="00C82615"/>
    <w:rsid w:val="00C867DB"/>
    <w:rsid w:val="00CA0EEA"/>
    <w:rsid w:val="00CA2A38"/>
    <w:rsid w:val="00CA50FF"/>
    <w:rsid w:val="00CC3CD2"/>
    <w:rsid w:val="00CC43BE"/>
    <w:rsid w:val="00CD123C"/>
    <w:rsid w:val="00CD18CE"/>
    <w:rsid w:val="00CD2085"/>
    <w:rsid w:val="00CD59B1"/>
    <w:rsid w:val="00CE09AD"/>
    <w:rsid w:val="00CE1933"/>
    <w:rsid w:val="00CE2EE1"/>
    <w:rsid w:val="00CF3FFD"/>
    <w:rsid w:val="00CF5ED3"/>
    <w:rsid w:val="00D0494C"/>
    <w:rsid w:val="00D13D01"/>
    <w:rsid w:val="00D14BEB"/>
    <w:rsid w:val="00D16630"/>
    <w:rsid w:val="00D200E1"/>
    <w:rsid w:val="00D21C89"/>
    <w:rsid w:val="00D2370D"/>
    <w:rsid w:val="00D32A42"/>
    <w:rsid w:val="00D41647"/>
    <w:rsid w:val="00D45542"/>
    <w:rsid w:val="00D533DB"/>
    <w:rsid w:val="00D55824"/>
    <w:rsid w:val="00D55985"/>
    <w:rsid w:val="00D62E56"/>
    <w:rsid w:val="00D62FF5"/>
    <w:rsid w:val="00D63521"/>
    <w:rsid w:val="00D72D9E"/>
    <w:rsid w:val="00D77D0F"/>
    <w:rsid w:val="00D94196"/>
    <w:rsid w:val="00DA048A"/>
    <w:rsid w:val="00DA1996"/>
    <w:rsid w:val="00DA1CF0"/>
    <w:rsid w:val="00DB2271"/>
    <w:rsid w:val="00DB5659"/>
    <w:rsid w:val="00DB57CC"/>
    <w:rsid w:val="00DB6F78"/>
    <w:rsid w:val="00DC1B4F"/>
    <w:rsid w:val="00DC24B4"/>
    <w:rsid w:val="00DC5E81"/>
    <w:rsid w:val="00DC679E"/>
    <w:rsid w:val="00DD6801"/>
    <w:rsid w:val="00DD7A05"/>
    <w:rsid w:val="00DE513F"/>
    <w:rsid w:val="00DF16DC"/>
    <w:rsid w:val="00DF2E14"/>
    <w:rsid w:val="00DF5361"/>
    <w:rsid w:val="00E009A1"/>
    <w:rsid w:val="00E00D15"/>
    <w:rsid w:val="00E06226"/>
    <w:rsid w:val="00E071BE"/>
    <w:rsid w:val="00E07379"/>
    <w:rsid w:val="00E14494"/>
    <w:rsid w:val="00E15E56"/>
    <w:rsid w:val="00E17033"/>
    <w:rsid w:val="00E22744"/>
    <w:rsid w:val="00E25FAF"/>
    <w:rsid w:val="00E26446"/>
    <w:rsid w:val="00E267D5"/>
    <w:rsid w:val="00E32189"/>
    <w:rsid w:val="00E34A4E"/>
    <w:rsid w:val="00E352E2"/>
    <w:rsid w:val="00E36DB8"/>
    <w:rsid w:val="00E45102"/>
    <w:rsid w:val="00E45211"/>
    <w:rsid w:val="00E51D7A"/>
    <w:rsid w:val="00E56785"/>
    <w:rsid w:val="00E7380C"/>
    <w:rsid w:val="00E74A3E"/>
    <w:rsid w:val="00E74BE7"/>
    <w:rsid w:val="00E81F17"/>
    <w:rsid w:val="00E85979"/>
    <w:rsid w:val="00E86CC9"/>
    <w:rsid w:val="00E96624"/>
    <w:rsid w:val="00EA3185"/>
    <w:rsid w:val="00EA418A"/>
    <w:rsid w:val="00EB47EF"/>
    <w:rsid w:val="00EB7016"/>
    <w:rsid w:val="00EC0761"/>
    <w:rsid w:val="00EC43DD"/>
    <w:rsid w:val="00EE0626"/>
    <w:rsid w:val="00EE56DE"/>
    <w:rsid w:val="00F012FA"/>
    <w:rsid w:val="00F126D5"/>
    <w:rsid w:val="00F126F1"/>
    <w:rsid w:val="00F2106A"/>
    <w:rsid w:val="00F22632"/>
    <w:rsid w:val="00F239C5"/>
    <w:rsid w:val="00F3099D"/>
    <w:rsid w:val="00F31226"/>
    <w:rsid w:val="00F34A26"/>
    <w:rsid w:val="00F36D8B"/>
    <w:rsid w:val="00F401D0"/>
    <w:rsid w:val="00F45ABF"/>
    <w:rsid w:val="00F45F2B"/>
    <w:rsid w:val="00F4611C"/>
    <w:rsid w:val="00F4662F"/>
    <w:rsid w:val="00F573D8"/>
    <w:rsid w:val="00F57AE4"/>
    <w:rsid w:val="00F67150"/>
    <w:rsid w:val="00F84366"/>
    <w:rsid w:val="00F85089"/>
    <w:rsid w:val="00F85564"/>
    <w:rsid w:val="00F86CFA"/>
    <w:rsid w:val="00FA065D"/>
    <w:rsid w:val="00FA6A3F"/>
    <w:rsid w:val="00FA743F"/>
    <w:rsid w:val="00FC5E42"/>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18"/>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A249C1"/>
    <w:pPr>
      <w:keepNext/>
      <w:keepLines/>
      <w:tabs>
        <w:tab w:val="left" w:pos="567"/>
        <w:tab w:val="left" w:pos="1701"/>
        <w:tab w:val="left" w:pos="2268"/>
        <w:tab w:val="left" w:pos="2835"/>
      </w:tabs>
      <w:spacing w:after="120"/>
      <w:jc w:val="center"/>
    </w:pPr>
    <w:rPr>
      <w:w w:val="120"/>
      <w:sz w:val="36"/>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74A3E"/>
    <w:pPr>
      <w:tabs>
        <w:tab w:val="clear" w:pos="1134"/>
        <w:tab w:val="left" w:pos="1871"/>
      </w:tabs>
      <w:bidi w:val="0"/>
      <w:spacing w:before="0" w:line="240" w:lineRule="auto"/>
      <w:jc w:val="right"/>
    </w:pPr>
    <w:rPr>
      <w:b/>
      <w:bCs/>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AA5DC2"/>
    <w:pPr>
      <w:tabs>
        <w:tab w:val="left" w:pos="1418"/>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a/url?sa=i&amp;rct=j&amp;q=&amp;esrc=s&amp;source=images&amp;cd=&amp;cad=rja&amp;uact=8&amp;ved=0ahUKEwjfvoe-iofVAhWp34MKHbELCW8QjRwIBw&amp;url=https://www.ushahidi.com/blog/2015/03/11/harassmaps-research-effectiveness-of-crowdsourced-data&amp;psig=AFQjCNHkJE_LSnxSwPkLqsAoWHWW9ylvYQ&amp;ust=1500063500752067"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Luisa.paez@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D14-WTDC17-C-0049!!MSW-A</DPM_x0020_File_x0020_name>
    <DPM_x0020_Version xmlns="de10a323-94a9-4e93-88b4-ea964576960d" xsi:nil="false">DPM_2017.09.27.1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F6A19-57E5-4AA3-941A-D026C00B74FB}">
  <ds:schemaRefs>
    <ds:schemaRef ds:uri="http://purl.org/dc/elements/1.1/"/>
    <ds:schemaRef ds:uri="http://purl.org/dc/terms/"/>
    <ds:schemaRef ds:uri="http://schemas.microsoft.com/office/2006/documentManagement/types"/>
    <ds:schemaRef ds:uri="http://schemas.microsoft.com/office/infopath/2007/PartnerControls"/>
    <ds:schemaRef ds:uri="996b2e75-67fd-4955-a3b0-5ab9934cb50b"/>
    <ds:schemaRef ds:uri="http://schemas.microsoft.com/office/2006/metadata/properties"/>
    <ds:schemaRef ds:uri="http://schemas.openxmlformats.org/package/2006/metadata/core-properties"/>
    <ds:schemaRef ds:uri="de10a323-94a9-4e93-88b4-ea964576960d"/>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006C7-5493-43F1-9ED2-622DD707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3048</Words>
  <Characters>12471</Characters>
  <Application>Microsoft Office Word</Application>
  <DocSecurity>0</DocSecurity>
  <Lines>3117</Lines>
  <Paragraphs>1939</Paragraphs>
  <ScaleCrop>false</ScaleCrop>
  <HeadingPairs>
    <vt:vector size="2" baseType="variant">
      <vt:variant>
        <vt:lpstr>Title</vt:lpstr>
      </vt:variant>
      <vt:variant>
        <vt:i4>1</vt:i4>
      </vt:variant>
    </vt:vector>
  </HeadingPairs>
  <TitlesOfParts>
    <vt:vector size="1" baseType="lpstr">
      <vt:lpstr>D14-WTDC17-C-0049!!MSW-A</vt:lpstr>
    </vt:vector>
  </TitlesOfParts>
  <Company>International Telecommunication Union (ITU)</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D14-WTDC17-C-0049!!MSW-A</dc:title>
  <dc:subject>World Telecommunication Standardization Assembly</dc:subject>
  <dc:creator>Documents Proposals Manager (DPM)</dc:creator>
  <cp:keywords>DPM_v2017.9.27.2_prod</cp:keywords>
  <dc:description/>
  <cp:lastModifiedBy>Awad, Samy</cp:lastModifiedBy>
  <cp:revision>13</cp:revision>
  <cp:lastPrinted>2017-03-13T12:32:00Z</cp:lastPrinted>
  <dcterms:created xsi:type="dcterms:W3CDTF">2017-10-03T09:54:00Z</dcterms:created>
  <dcterms:modified xsi:type="dcterms:W3CDTF">2017-10-03T16:35:00Z</dcterms:modified>
  <cp:category>Conference document</cp:category>
</cp:coreProperties>
</file>