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670"/>
        <w:gridCol w:w="3085"/>
      </w:tblGrid>
      <w:tr w:rsidR="00B951D0" w:rsidRPr="005E245E" w:rsidTr="005E1050">
        <w:trPr>
          <w:cantSplit/>
          <w:trHeight w:val="1134"/>
        </w:trPr>
        <w:tc>
          <w:tcPr>
            <w:tcW w:w="1276" w:type="dxa"/>
          </w:tcPr>
          <w:p w:rsidR="00B951D0" w:rsidRPr="00083817" w:rsidRDefault="00B951D0" w:rsidP="00B951D0">
            <w:pPr>
              <w:spacing w:before="180"/>
              <w:ind w:left="1168"/>
              <w:rPr>
                <w:b/>
                <w:bCs/>
                <w:sz w:val="28"/>
                <w:szCs w:val="28"/>
                <w:lang w:val="es-ES_tradnl"/>
              </w:rPr>
            </w:pPr>
            <w:r w:rsidRPr="00083817">
              <w:rPr>
                <w:noProof/>
                <w:color w:val="3399FF"/>
                <w:lang w:val="es-ES_tradnl" w:eastAsia="zh-CN"/>
              </w:rPr>
              <w:drawing>
                <wp:anchor distT="0" distB="0" distL="114300" distR="114300" simplePos="0" relativeHeight="251667456" behindDoc="0" locked="0" layoutInCell="1" allowOverlap="1" wp14:anchorId="1A98E72D" wp14:editId="76E977CB">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83817">
              <w:rPr>
                <w:b/>
                <w:bCs/>
                <w:sz w:val="28"/>
                <w:szCs w:val="28"/>
                <w:lang w:val="es-ES_tradnl"/>
              </w:rPr>
              <w:t xml:space="preserve"> </w:t>
            </w:r>
          </w:p>
        </w:tc>
        <w:tc>
          <w:tcPr>
            <w:tcW w:w="5670" w:type="dxa"/>
          </w:tcPr>
          <w:p w:rsidR="00B951D0" w:rsidRPr="00083817" w:rsidRDefault="000B1248" w:rsidP="005E1050">
            <w:pPr>
              <w:spacing w:before="20" w:after="48" w:line="240" w:lineRule="atLeast"/>
              <w:ind w:left="34"/>
              <w:rPr>
                <w:b/>
                <w:bCs/>
                <w:sz w:val="28"/>
                <w:szCs w:val="28"/>
                <w:lang w:val="es-ES_tradnl"/>
              </w:rPr>
            </w:pPr>
            <w:r w:rsidRPr="00083817">
              <w:rPr>
                <w:b/>
                <w:bCs/>
                <w:sz w:val="28"/>
                <w:szCs w:val="28"/>
                <w:lang w:val="es-ES_tradnl"/>
              </w:rPr>
              <w:t>Conferencia Mundial de Desarrollo de las Telecomunicaciones</w:t>
            </w:r>
            <w:r w:rsidR="00B951D0" w:rsidRPr="00083817">
              <w:rPr>
                <w:b/>
                <w:bCs/>
                <w:sz w:val="28"/>
                <w:szCs w:val="28"/>
                <w:lang w:val="es-ES_tradnl"/>
              </w:rPr>
              <w:t xml:space="preserve"> 2017 (</w:t>
            </w:r>
            <w:r w:rsidR="005E1050" w:rsidRPr="00083817">
              <w:rPr>
                <w:b/>
                <w:bCs/>
                <w:sz w:val="28"/>
                <w:szCs w:val="28"/>
                <w:lang w:val="es-ES_tradnl"/>
              </w:rPr>
              <w:t>CMDT</w:t>
            </w:r>
            <w:r w:rsidR="00B951D0" w:rsidRPr="00083817">
              <w:rPr>
                <w:b/>
                <w:bCs/>
                <w:sz w:val="28"/>
                <w:szCs w:val="28"/>
                <w:lang w:val="es-ES_tradnl"/>
              </w:rPr>
              <w:t>-17)</w:t>
            </w:r>
          </w:p>
          <w:p w:rsidR="00BC0382" w:rsidRPr="00083817" w:rsidRDefault="00BC0382" w:rsidP="000B1248">
            <w:pPr>
              <w:spacing w:after="48" w:line="240" w:lineRule="atLeast"/>
              <w:ind w:left="34"/>
              <w:rPr>
                <w:b/>
                <w:bCs/>
                <w:sz w:val="28"/>
                <w:szCs w:val="28"/>
                <w:lang w:val="es-ES_tradnl"/>
              </w:rPr>
            </w:pPr>
            <w:r w:rsidRPr="00083817">
              <w:rPr>
                <w:b/>
                <w:bCs/>
                <w:sz w:val="26"/>
                <w:szCs w:val="26"/>
                <w:lang w:val="es-ES_tradnl"/>
              </w:rPr>
              <w:t xml:space="preserve">Buenos Aires, Argentina, 9-20 </w:t>
            </w:r>
            <w:r w:rsidR="000B1248" w:rsidRPr="00083817">
              <w:rPr>
                <w:b/>
                <w:bCs/>
                <w:sz w:val="26"/>
                <w:szCs w:val="26"/>
                <w:lang w:val="es-ES_tradnl"/>
              </w:rPr>
              <w:t>de octubre de</w:t>
            </w:r>
            <w:r w:rsidRPr="00083817">
              <w:rPr>
                <w:b/>
                <w:bCs/>
                <w:sz w:val="26"/>
                <w:szCs w:val="26"/>
                <w:lang w:val="es-ES_tradnl"/>
              </w:rPr>
              <w:t xml:space="preserve"> 2017</w:t>
            </w:r>
          </w:p>
        </w:tc>
        <w:tc>
          <w:tcPr>
            <w:tcW w:w="3085" w:type="dxa"/>
          </w:tcPr>
          <w:p w:rsidR="00B951D0" w:rsidRPr="00083817" w:rsidRDefault="00012949" w:rsidP="00B951D0">
            <w:pPr>
              <w:spacing w:before="0" w:line="240" w:lineRule="atLeast"/>
              <w:jc w:val="right"/>
              <w:rPr>
                <w:rFonts w:cstheme="minorHAnsi"/>
                <w:lang w:val="es-ES_tradnl"/>
              </w:rPr>
            </w:pPr>
            <w:bookmarkStart w:id="0" w:name="ditulogo"/>
            <w:bookmarkEnd w:id="0"/>
            <w:r w:rsidRPr="00083817">
              <w:rPr>
                <w:noProof/>
                <w:lang w:val="es-ES_tradnl" w:eastAsia="zh-CN"/>
              </w:rPr>
              <w:drawing>
                <wp:anchor distT="0" distB="0" distL="114300" distR="114300" simplePos="0" relativeHeight="251669504" behindDoc="0" locked="0" layoutInCell="1" allowOverlap="1" wp14:anchorId="721EB1B3" wp14:editId="1E942148">
                  <wp:simplePos x="0" y="0"/>
                  <wp:positionH relativeFrom="column">
                    <wp:posOffset>147586</wp:posOffset>
                  </wp:positionH>
                  <wp:positionV relativeFrom="paragraph">
                    <wp:posOffset>16823</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5E245E" w:rsidTr="005E1050">
        <w:trPr>
          <w:cantSplit/>
        </w:trPr>
        <w:tc>
          <w:tcPr>
            <w:tcW w:w="6946" w:type="dxa"/>
            <w:gridSpan w:val="2"/>
            <w:tcBorders>
              <w:top w:val="single" w:sz="12" w:space="0" w:color="auto"/>
            </w:tcBorders>
          </w:tcPr>
          <w:p w:rsidR="00D83BF5" w:rsidRPr="00083817" w:rsidRDefault="00D83BF5" w:rsidP="00B951D0">
            <w:pPr>
              <w:spacing w:before="0" w:after="48" w:line="240" w:lineRule="atLeast"/>
              <w:rPr>
                <w:rFonts w:cstheme="minorHAnsi"/>
                <w:b/>
                <w:smallCaps/>
                <w:sz w:val="20"/>
                <w:lang w:val="es-ES_tradnl"/>
              </w:rPr>
            </w:pPr>
            <w:bookmarkStart w:id="1" w:name="dhead"/>
          </w:p>
        </w:tc>
        <w:tc>
          <w:tcPr>
            <w:tcW w:w="3085" w:type="dxa"/>
            <w:tcBorders>
              <w:top w:val="single" w:sz="12" w:space="0" w:color="auto"/>
            </w:tcBorders>
          </w:tcPr>
          <w:p w:rsidR="00D83BF5" w:rsidRPr="00083817" w:rsidRDefault="00D83BF5" w:rsidP="00B951D0">
            <w:pPr>
              <w:spacing w:before="0" w:line="240" w:lineRule="atLeast"/>
              <w:rPr>
                <w:rFonts w:cstheme="minorHAnsi"/>
                <w:sz w:val="20"/>
                <w:lang w:val="es-ES_tradnl"/>
              </w:rPr>
            </w:pPr>
          </w:p>
        </w:tc>
      </w:tr>
      <w:tr w:rsidR="00D83BF5" w:rsidRPr="00083817" w:rsidTr="005E1050">
        <w:trPr>
          <w:cantSplit/>
          <w:trHeight w:val="23"/>
        </w:trPr>
        <w:tc>
          <w:tcPr>
            <w:tcW w:w="6946" w:type="dxa"/>
            <w:gridSpan w:val="2"/>
            <w:shd w:val="clear" w:color="auto" w:fill="auto"/>
          </w:tcPr>
          <w:p w:rsidR="00D83BF5" w:rsidRPr="00083817" w:rsidRDefault="00CB2BB6" w:rsidP="007E4041">
            <w:pPr>
              <w:pStyle w:val="Committee"/>
              <w:framePr w:hSpace="0" w:wrap="auto" w:hAnchor="text" w:yAlign="inline"/>
              <w:rPr>
                <w:lang w:val="es-ES_tradnl"/>
              </w:rPr>
            </w:pPr>
            <w:bookmarkStart w:id="2" w:name="dnum" w:colFirst="1" w:colLast="1"/>
            <w:bookmarkStart w:id="3" w:name="dmeeting" w:colFirst="0" w:colLast="0"/>
            <w:bookmarkEnd w:id="1"/>
            <w:r w:rsidRPr="00083817">
              <w:rPr>
                <w:lang w:val="es-ES_tradnl"/>
              </w:rPr>
              <w:t>SES</w:t>
            </w:r>
            <w:r w:rsidR="000B1248" w:rsidRPr="00083817">
              <w:rPr>
                <w:lang w:val="es-ES_tradnl"/>
              </w:rPr>
              <w:t>IÓN PLENARIA</w:t>
            </w:r>
          </w:p>
        </w:tc>
        <w:tc>
          <w:tcPr>
            <w:tcW w:w="3085" w:type="dxa"/>
          </w:tcPr>
          <w:p w:rsidR="00D83BF5" w:rsidRPr="00083817" w:rsidRDefault="00D83BF5" w:rsidP="007E4041">
            <w:pPr>
              <w:tabs>
                <w:tab w:val="left" w:pos="851"/>
              </w:tabs>
              <w:spacing w:before="0" w:line="240" w:lineRule="atLeast"/>
              <w:rPr>
                <w:rFonts w:cstheme="minorHAnsi"/>
                <w:szCs w:val="24"/>
                <w:lang w:val="es-ES_tradnl"/>
              </w:rPr>
            </w:pPr>
            <w:r w:rsidRPr="00083817">
              <w:rPr>
                <w:b/>
                <w:bCs/>
                <w:szCs w:val="24"/>
                <w:lang w:val="es-ES_tradnl"/>
              </w:rPr>
              <w:t>Document</w:t>
            </w:r>
            <w:r w:rsidR="000B1248" w:rsidRPr="00083817">
              <w:rPr>
                <w:b/>
                <w:bCs/>
                <w:szCs w:val="24"/>
                <w:lang w:val="es-ES_tradnl"/>
              </w:rPr>
              <w:t>o</w:t>
            </w:r>
            <w:r w:rsidRPr="00083817">
              <w:rPr>
                <w:b/>
                <w:bCs/>
                <w:szCs w:val="24"/>
                <w:lang w:val="es-ES_tradnl"/>
              </w:rPr>
              <w:t xml:space="preserve"> </w:t>
            </w:r>
            <w:bookmarkStart w:id="4" w:name="DocRef1"/>
            <w:bookmarkEnd w:id="4"/>
            <w:r w:rsidR="0038489B" w:rsidRPr="00083817">
              <w:rPr>
                <w:b/>
                <w:bCs/>
                <w:szCs w:val="24"/>
                <w:lang w:val="es-ES_tradnl"/>
              </w:rPr>
              <w:t>WTDC</w:t>
            </w:r>
            <w:r w:rsidR="002B5866" w:rsidRPr="00083817">
              <w:rPr>
                <w:b/>
                <w:bCs/>
                <w:szCs w:val="24"/>
                <w:lang w:val="es-ES_tradnl"/>
              </w:rPr>
              <w:t>-</w:t>
            </w:r>
            <w:r w:rsidR="0038489B" w:rsidRPr="00083817">
              <w:rPr>
                <w:b/>
                <w:bCs/>
                <w:szCs w:val="24"/>
                <w:lang w:val="es-ES_tradnl"/>
              </w:rPr>
              <w:t>17</w:t>
            </w:r>
            <w:r w:rsidRPr="00083817">
              <w:rPr>
                <w:b/>
                <w:bCs/>
                <w:szCs w:val="24"/>
                <w:lang w:val="es-ES_tradnl"/>
              </w:rPr>
              <w:t>/</w:t>
            </w:r>
            <w:r w:rsidR="007E4041" w:rsidRPr="00083817">
              <w:rPr>
                <w:b/>
                <w:bCs/>
                <w:szCs w:val="24"/>
                <w:lang w:val="es-ES_tradnl"/>
              </w:rPr>
              <w:t>42</w:t>
            </w:r>
            <w:r w:rsidRPr="00083817">
              <w:rPr>
                <w:b/>
                <w:bCs/>
                <w:szCs w:val="24"/>
                <w:lang w:val="es-ES_tradnl"/>
              </w:rPr>
              <w:t>-</w:t>
            </w:r>
            <w:r w:rsidR="005E1050" w:rsidRPr="00083817">
              <w:rPr>
                <w:b/>
                <w:bCs/>
                <w:szCs w:val="24"/>
                <w:lang w:val="es-ES_tradnl"/>
              </w:rPr>
              <w:t>S</w:t>
            </w:r>
          </w:p>
        </w:tc>
      </w:tr>
      <w:tr w:rsidR="00D83BF5" w:rsidRPr="00083817" w:rsidTr="005E1050">
        <w:trPr>
          <w:cantSplit/>
          <w:trHeight w:val="23"/>
        </w:trPr>
        <w:tc>
          <w:tcPr>
            <w:tcW w:w="6946" w:type="dxa"/>
            <w:gridSpan w:val="2"/>
            <w:shd w:val="clear" w:color="auto" w:fill="auto"/>
          </w:tcPr>
          <w:p w:rsidR="00D83BF5" w:rsidRPr="00083817" w:rsidRDefault="00D83BF5" w:rsidP="00B951D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085" w:type="dxa"/>
          </w:tcPr>
          <w:p w:rsidR="00D83BF5" w:rsidRPr="00083817" w:rsidRDefault="007E4041" w:rsidP="000B1248">
            <w:pPr>
              <w:spacing w:before="0" w:line="240" w:lineRule="atLeast"/>
              <w:rPr>
                <w:rFonts w:cstheme="minorHAnsi"/>
                <w:szCs w:val="24"/>
                <w:lang w:val="es-ES_tradnl"/>
              </w:rPr>
            </w:pPr>
            <w:r w:rsidRPr="00083817">
              <w:rPr>
                <w:b/>
                <w:bCs/>
                <w:szCs w:val="28"/>
                <w:lang w:val="es-ES_tradnl"/>
              </w:rPr>
              <w:t xml:space="preserve">22 de septiembre de </w:t>
            </w:r>
            <w:r w:rsidR="00252ACF" w:rsidRPr="00083817">
              <w:rPr>
                <w:b/>
                <w:bCs/>
                <w:szCs w:val="28"/>
                <w:lang w:val="es-ES_tradnl"/>
              </w:rPr>
              <w:t>2017</w:t>
            </w:r>
          </w:p>
        </w:tc>
      </w:tr>
      <w:tr w:rsidR="00D83BF5" w:rsidRPr="00083817" w:rsidTr="005E1050">
        <w:trPr>
          <w:cantSplit/>
          <w:trHeight w:val="23"/>
        </w:trPr>
        <w:tc>
          <w:tcPr>
            <w:tcW w:w="6946" w:type="dxa"/>
            <w:gridSpan w:val="2"/>
            <w:shd w:val="clear" w:color="auto" w:fill="auto"/>
          </w:tcPr>
          <w:p w:rsidR="00D83BF5" w:rsidRPr="00083817" w:rsidRDefault="00D83BF5" w:rsidP="00B951D0">
            <w:pPr>
              <w:tabs>
                <w:tab w:val="left" w:pos="851"/>
              </w:tabs>
              <w:spacing w:before="0" w:line="240" w:lineRule="atLeast"/>
              <w:rPr>
                <w:rFonts w:cstheme="minorHAnsi"/>
                <w:szCs w:val="24"/>
                <w:lang w:val="es-ES_tradnl"/>
              </w:rPr>
            </w:pPr>
            <w:bookmarkStart w:id="7" w:name="dbluepink" w:colFirst="0" w:colLast="0"/>
            <w:bookmarkStart w:id="8" w:name="dorlang" w:colFirst="1" w:colLast="1"/>
            <w:bookmarkEnd w:id="5"/>
            <w:bookmarkEnd w:id="6"/>
          </w:p>
        </w:tc>
        <w:tc>
          <w:tcPr>
            <w:tcW w:w="3085" w:type="dxa"/>
          </w:tcPr>
          <w:p w:rsidR="00D83BF5" w:rsidRPr="00083817" w:rsidRDefault="007E4041" w:rsidP="00252ACF">
            <w:pPr>
              <w:tabs>
                <w:tab w:val="left" w:pos="993"/>
              </w:tabs>
              <w:spacing w:before="0"/>
              <w:rPr>
                <w:rFonts w:cstheme="minorHAnsi"/>
                <w:b/>
                <w:szCs w:val="24"/>
                <w:lang w:val="es-ES_tradnl"/>
              </w:rPr>
            </w:pPr>
            <w:r w:rsidRPr="00083817">
              <w:rPr>
                <w:b/>
                <w:bCs/>
                <w:szCs w:val="24"/>
                <w:lang w:val="es-ES_tradnl"/>
              </w:rPr>
              <w:t>Original: inglés</w:t>
            </w:r>
          </w:p>
        </w:tc>
      </w:tr>
      <w:tr w:rsidR="00D83BF5" w:rsidRPr="00083817" w:rsidTr="007F735C">
        <w:trPr>
          <w:cantSplit/>
          <w:trHeight w:val="23"/>
        </w:trPr>
        <w:tc>
          <w:tcPr>
            <w:tcW w:w="10031" w:type="dxa"/>
            <w:gridSpan w:val="3"/>
            <w:shd w:val="clear" w:color="auto" w:fill="auto"/>
          </w:tcPr>
          <w:p w:rsidR="00D83BF5" w:rsidRPr="00083817" w:rsidRDefault="007E4041" w:rsidP="004F2C6D">
            <w:pPr>
              <w:pStyle w:val="Source"/>
              <w:tabs>
                <w:tab w:val="clear" w:pos="794"/>
                <w:tab w:val="clear" w:pos="1191"/>
                <w:tab w:val="clear" w:pos="1588"/>
                <w:tab w:val="clear" w:pos="1985"/>
                <w:tab w:val="left" w:pos="1134"/>
                <w:tab w:val="left" w:pos="1871"/>
                <w:tab w:val="left" w:pos="2268"/>
              </w:tabs>
              <w:spacing w:before="240" w:after="240"/>
              <w:rPr>
                <w:lang w:val="es-ES_tradnl"/>
              </w:rPr>
            </w:pPr>
            <w:r w:rsidRPr="00083817">
              <w:rPr>
                <w:lang w:val="es-ES_tradnl"/>
              </w:rPr>
              <w:t>Estados Unidos de América</w:t>
            </w:r>
          </w:p>
        </w:tc>
      </w:tr>
      <w:tr w:rsidR="00D83BF5" w:rsidRPr="005E245E" w:rsidTr="007F735C">
        <w:trPr>
          <w:cantSplit/>
          <w:trHeight w:val="23"/>
        </w:trPr>
        <w:tc>
          <w:tcPr>
            <w:tcW w:w="10031" w:type="dxa"/>
            <w:gridSpan w:val="3"/>
            <w:shd w:val="clear" w:color="auto" w:fill="auto"/>
            <w:vAlign w:val="center"/>
          </w:tcPr>
          <w:p w:rsidR="00D83BF5" w:rsidRPr="00083817" w:rsidRDefault="007E4041" w:rsidP="007E4041">
            <w:pPr>
              <w:pStyle w:val="Title1"/>
              <w:rPr>
                <w:lang w:val="es-ES_tradnl"/>
              </w:rPr>
            </w:pPr>
            <w:r w:rsidRPr="00083817">
              <w:rPr>
                <w:lang w:val="es-ES_tradnl"/>
              </w:rPr>
              <w:t>CONTRIBUCIÓN DE LOS ESTADOS UNI</w:t>
            </w:r>
            <w:r w:rsidR="00083817">
              <w:rPr>
                <w:lang w:val="es-ES_tradnl"/>
              </w:rPr>
              <w:t>DOS DE AMÉRICA A LA CONFERENCIA</w:t>
            </w:r>
            <w:r w:rsidRPr="00083817">
              <w:rPr>
                <w:lang w:val="es-ES_tradnl"/>
              </w:rPr>
              <w:br/>
              <w:t>MUNDIAL DE DESARROLLO DE LAS TELECOMUNICACIONES 2017</w:t>
            </w:r>
          </w:p>
        </w:tc>
      </w:tr>
      <w:tr w:rsidR="007E4041" w:rsidRPr="005E245E" w:rsidTr="006B01F4">
        <w:trPr>
          <w:cantSplit/>
          <w:trHeight w:val="23"/>
        </w:trPr>
        <w:tc>
          <w:tcPr>
            <w:tcW w:w="10031" w:type="dxa"/>
            <w:gridSpan w:val="3"/>
            <w:shd w:val="clear" w:color="auto" w:fill="auto"/>
          </w:tcPr>
          <w:p w:rsidR="007E4041" w:rsidRPr="00083817" w:rsidRDefault="007E4041" w:rsidP="007E4041">
            <w:pPr>
              <w:pStyle w:val="Title1"/>
              <w:spacing w:before="120" w:after="120"/>
              <w:rPr>
                <w:rFonts w:cs="Times New Roman Bold"/>
                <w:caps w:val="0"/>
                <w:szCs w:val="28"/>
                <w:lang w:val="es-ES_tradnl"/>
              </w:rPr>
            </w:pPr>
          </w:p>
        </w:tc>
      </w:tr>
      <w:tr w:rsidR="007E4041" w:rsidRPr="005E245E" w:rsidTr="006B01F4">
        <w:trPr>
          <w:cantSplit/>
          <w:trHeight w:val="269"/>
        </w:trPr>
        <w:tc>
          <w:tcPr>
            <w:tcW w:w="10031" w:type="dxa"/>
            <w:gridSpan w:val="3"/>
            <w:shd w:val="clear" w:color="auto" w:fill="auto"/>
          </w:tcPr>
          <w:p w:rsidR="007E4041" w:rsidRPr="00083817" w:rsidRDefault="007E4041" w:rsidP="007E4041">
            <w:pPr>
              <w:pStyle w:val="Title1"/>
              <w:spacing w:before="120"/>
              <w:rPr>
                <w:rFonts w:cs="Times New Roman Bold"/>
                <w:caps w:val="0"/>
                <w:szCs w:val="28"/>
                <w:lang w:val="es-ES_tradnl"/>
              </w:rPr>
            </w:pPr>
          </w:p>
        </w:tc>
      </w:tr>
    </w:tbl>
    <w:bookmarkEnd w:id="7"/>
    <w:bookmarkEnd w:id="8"/>
    <w:p w:rsidR="007E4041" w:rsidRPr="00083817" w:rsidRDefault="007E4041" w:rsidP="00083817">
      <w:pPr>
        <w:pStyle w:val="Headingb"/>
        <w:keepNext/>
        <w:rPr>
          <w:lang w:val="es-ES_tradnl"/>
        </w:rPr>
      </w:pPr>
      <w:r w:rsidRPr="00083817">
        <w:rPr>
          <w:lang w:val="es-ES_tradnl"/>
        </w:rPr>
        <w:t>Introducción</w:t>
      </w:r>
    </w:p>
    <w:p w:rsidR="007E4041" w:rsidRPr="00083817" w:rsidRDefault="007E4041" w:rsidP="007E4041">
      <w:pPr>
        <w:rPr>
          <w:lang w:val="es-ES_tradnl"/>
        </w:rPr>
      </w:pPr>
      <w:r w:rsidRPr="00083817">
        <w:rPr>
          <w:lang w:val="es-ES_tradnl"/>
        </w:rPr>
        <w:t>Los Estados Unidos se complacen en participar en la Conferencia Mundial de Desarrollo de las Telecomunicaciones 2017 de la Unión Internacional de Telecomunicaciones (UIT) en la histórica Ciudad de Buenos Aires. Felicitamos y agradecemos al Gobierno de la Argentina y a la UIT por acoger esta importante conferencia, indicando que la CMDT-17 tiene una distinción especial pues estamos juntos celebrando los veinticinco años de logros del Sector de Desarrollo (UIT-D) de la UIT en la ciudad que acogió la primera CMDT en el mundo en 1994.</w:t>
      </w:r>
    </w:p>
    <w:p w:rsidR="007E4041" w:rsidRPr="00083817" w:rsidRDefault="007E4041" w:rsidP="007E4041">
      <w:pPr>
        <w:rPr>
          <w:lang w:val="es-ES_tradnl"/>
        </w:rPr>
      </w:pPr>
      <w:r w:rsidRPr="00083817">
        <w:rPr>
          <w:lang w:val="es-ES_tradnl"/>
        </w:rPr>
        <w:t>Durante el último cuarto de siglo, el mundo ha realizado un progreso enorme en la difusión y adopción de los servicios de telecomunicaciones y de tecnologías de la información y la comunicación (TIC) y en aumentar el acceso a la banda ancha. Este progreso refleja el éxito continuado de la cooperación público-privada entre múltiples partes interesadas, las reformas reglamentarias y del mercado, la innovación tecnológica y los compromisos por parte de diferentes partes interesadas, incluidos los Miembros de la UIT. A ese respecto, los estudios, proyectos y las Iniciativas Regionales del UIT-D que respaldan el desarrollo de infraestructuras, un entorno de políticas habilitador, la inclusión digital y la creación de capacidad humana e institucional han contribuido significativamente a acelerar la difusión, el acceso y la utilización de las telecomunicaciones y las TIC, incluida la banda ancha en todo el mundo. El UIT-D tiene una posición ideal para facilitar el progreso de la economía mundial de la información.</w:t>
      </w:r>
    </w:p>
    <w:p w:rsidR="007E4041" w:rsidRPr="00083817" w:rsidRDefault="007E4041" w:rsidP="00083817">
      <w:pPr>
        <w:pStyle w:val="Headingb"/>
        <w:keepNext/>
        <w:rPr>
          <w:i/>
          <w:iCs/>
          <w:lang w:val="es-ES_tradnl"/>
        </w:rPr>
      </w:pPr>
      <w:r w:rsidRPr="00083817">
        <w:rPr>
          <w:i/>
          <w:iCs/>
          <w:lang w:val="es-ES_tradnl"/>
        </w:rPr>
        <w:t>Prioridades de los Estados Unidos de América para la C</w:t>
      </w:r>
      <w:r w:rsidR="00083817">
        <w:rPr>
          <w:i/>
          <w:iCs/>
          <w:lang w:val="es-ES_tradnl"/>
        </w:rPr>
        <w:t>MD</w:t>
      </w:r>
      <w:r w:rsidRPr="00083817">
        <w:rPr>
          <w:i/>
          <w:iCs/>
          <w:lang w:val="es-ES_tradnl"/>
        </w:rPr>
        <w:t>T-17</w:t>
      </w:r>
    </w:p>
    <w:p w:rsidR="007E4041" w:rsidRPr="00083817" w:rsidRDefault="007E4041" w:rsidP="005E245E">
      <w:pPr>
        <w:rPr>
          <w:lang w:val="es-ES_tradnl"/>
        </w:rPr>
      </w:pPr>
      <w:r w:rsidRPr="00083817">
        <w:rPr>
          <w:lang w:val="es-ES_tradnl"/>
        </w:rPr>
        <w:t>Los Estados Unidos consideran que es importante que el Plan de Acción de Buenos Aires describa las prioridades y los programas que tratan realmente las necesidades de los países en desarrollo y llevan a productos tangibles, mediante un Plan Estratégico fuerte, enfocado a los resultados y un Plan de Acción basado en los productos. Los Estados Unidos de América abordan por lo tanto la CMDT-17 con dos objetivos generales: i) trabajar con otros, sobre la base de los resultados conseguidos, para seguir desarrollando las TIC en los países en de</w:t>
      </w:r>
      <w:r w:rsidR="005E245E">
        <w:rPr>
          <w:lang w:val="es-ES_tradnl"/>
        </w:rPr>
        <w:t xml:space="preserve">sarrollo; y </w:t>
      </w:r>
      <w:r w:rsidRPr="00083817">
        <w:rPr>
          <w:lang w:val="es-ES_tradnl"/>
        </w:rPr>
        <w:t xml:space="preserve">ii) mantener y ampliar la función del UIT-D como una plataforma de conocimiento, moderna y orientada al futuro, para intercambiar experiencias y opiniones, participar en la creación de capacidad y elaborar prácticas </w:t>
      </w:r>
      <w:r w:rsidRPr="00083817">
        <w:rPr>
          <w:lang w:val="es-ES_tradnl"/>
        </w:rPr>
        <w:lastRenderedPageBreak/>
        <w:t>idóneas voluntarias de telecomunicaciones y TIC que sean adecuadas y útiles para diferentes Miembros, en particular para los países en desarrollo.</w:t>
      </w:r>
    </w:p>
    <w:p w:rsidR="007E4041" w:rsidRPr="00083817" w:rsidRDefault="007E4041" w:rsidP="00083817">
      <w:pPr>
        <w:pStyle w:val="Headingb"/>
        <w:keepNext/>
        <w:rPr>
          <w:i/>
          <w:iCs/>
          <w:lang w:val="es-ES_tradnl"/>
        </w:rPr>
      </w:pPr>
      <w:r w:rsidRPr="00083817">
        <w:rPr>
          <w:i/>
          <w:iCs/>
          <w:lang w:val="es-ES_tradnl"/>
        </w:rPr>
        <w:t>Avance de las TIC en los países en desarrollo</w:t>
      </w:r>
    </w:p>
    <w:p w:rsidR="007E4041" w:rsidRPr="00083817" w:rsidRDefault="007E4041" w:rsidP="007E4041">
      <w:pPr>
        <w:rPr>
          <w:lang w:val="es-ES_tradnl"/>
        </w:rPr>
      </w:pPr>
      <w:r w:rsidRPr="00083817">
        <w:rPr>
          <w:lang w:val="es-ES_tradnl"/>
        </w:rPr>
        <w:t>El tema de la CMDT-17, las TIC para los Objetivos de Desarrollo Sostenible (ODS), es particularmente representativo de nuestra época. Los Estados Unidos reconocen la Agenda</w:t>
      </w:r>
      <w:r w:rsidR="00724F98">
        <w:rPr>
          <w:lang w:val="es-ES_tradnl"/>
        </w:rPr>
        <w:t xml:space="preserve"> </w:t>
      </w:r>
      <w:r w:rsidRPr="00083817">
        <w:rPr>
          <w:lang w:val="es-ES_tradnl"/>
        </w:rPr>
        <w:t>2030 y los ODS como un marco global para una participación colectiva en el desarrollo y un acuerdo de los hitos para la búsqueda de la paz y la prosperidad mundiales. Siendo la primera CMDT después del examen del progreso alcanzado en los últimos 10 años en la implementación de los resultados de la Cumbre Mundial sobre la Sociedad de la Información (CMSI</w:t>
      </w:r>
      <w:r w:rsidR="00724F98">
        <w:rPr>
          <w:lang w:val="es-ES_tradnl"/>
        </w:rPr>
        <w:t>) y de la adopción de la Agenda </w:t>
      </w:r>
      <w:r w:rsidRPr="00083817">
        <w:rPr>
          <w:lang w:val="es-ES_tradnl"/>
        </w:rPr>
        <w:t>2030 para el Desarrollo Sostenible, la CMDT-17 ofrece la posibilidad de reforzar la importancia del desarrollo de las telecomunicaciones/TIC y establecer prioridades y objetivos que aseguren un progreso continuado y un mayor éxito. De acuerdo con su Plan Estratégico, el UIT-D tiene una función importante en fomentar el desarrollo de las infraestructuras y en el establecimiento de un entorno facilitador reglamentario y de políticas que lleve a un desarrollo sostenible de las telecomunicaciones/TIC. Apoyamos la atención continuada del UIT-D en esas áreas, a través del marco proporcionado por las Líneas de Acción de la CMSI. El éxito de la CMDT reside en tratar cuestiones relacionadas con las telecomunicaciones/TIC para mejorar la vida de las personas de todo el mundo, en particular las de los países en desarrollo.</w:t>
      </w:r>
    </w:p>
    <w:p w:rsidR="007E4041" w:rsidRPr="00083817" w:rsidRDefault="007E4041" w:rsidP="007E4041">
      <w:pPr>
        <w:rPr>
          <w:lang w:val="es-ES_tradnl"/>
        </w:rPr>
      </w:pPr>
      <w:r w:rsidRPr="00083817">
        <w:rPr>
          <w:lang w:val="es-ES_tradnl"/>
        </w:rPr>
        <w:t>Los Estados Unidos apoyan fuertemente la responsabilidad nacional como se hace hincapié en la Agenda 2030, y la movilización y utilización eficaz de los recursos locales como parte de la fuerte participación de todas las partes interesadas, incluido el sector privado. La Agenda 2030 es un punto de encuentro común de la comunidad internacional y el sector privado para compartir las cargas y estimar las oportunidades que surgen al afrontar los retos de los desarrollos mundiales; incluidos los beneficios de la economía mundial de la información que deberían estar disponibles para todos. Es esencial que el UIT-D promueva la participación de todas las partes interesadas que tienen una función en los aspectos de políticas, reglamentarios, económicos y financieros en el progreso de la economía mundial de la información.</w:t>
      </w:r>
    </w:p>
    <w:p w:rsidR="007E4041" w:rsidRPr="00083817" w:rsidRDefault="007E4041" w:rsidP="005E245E">
      <w:pPr>
        <w:rPr>
          <w:lang w:val="es-ES_tradnl"/>
        </w:rPr>
      </w:pPr>
      <w:r w:rsidRPr="00083817">
        <w:rPr>
          <w:lang w:val="es-ES_tradnl"/>
        </w:rPr>
        <w:t xml:space="preserve">En su 25º </w:t>
      </w:r>
      <w:r w:rsidR="005E245E">
        <w:rPr>
          <w:lang w:val="es-ES_tradnl"/>
        </w:rPr>
        <w:t>A</w:t>
      </w:r>
      <w:r w:rsidRPr="00083817">
        <w:rPr>
          <w:lang w:val="es-ES_tradnl"/>
        </w:rPr>
        <w:t>niversario, el UIT-D tiene una buena posición para promover, en su funcionamiento, las asociaciones entre partes interesadas para asegurar que los beneficios de la economía mundial de la información están disponibles para todos. Las asociaciones dentro del ecosistema ayudarán a movilizar recursos y a apoyar los esfuerzos de creación de capacidad en la áreas más importantes, lo cual fomentará, a su vez, la cooperación internacional y un entorno facilitador que proporcione soluciones pragmáticas para los retos actuales.</w:t>
      </w:r>
    </w:p>
    <w:p w:rsidR="007E4041" w:rsidRPr="00083817" w:rsidRDefault="007E4041" w:rsidP="00083817">
      <w:pPr>
        <w:pStyle w:val="Headingb"/>
        <w:keepNext/>
        <w:rPr>
          <w:i/>
          <w:iCs/>
          <w:lang w:val="es-ES_tradnl"/>
        </w:rPr>
      </w:pPr>
      <w:r w:rsidRPr="00083817">
        <w:rPr>
          <w:i/>
          <w:iCs/>
          <w:lang w:val="es-ES_tradnl"/>
        </w:rPr>
        <w:t>La función del UIT-D como una plataforma moderna para el conocimiento</w:t>
      </w:r>
    </w:p>
    <w:p w:rsidR="007E4041" w:rsidRPr="00083817" w:rsidRDefault="007E4041" w:rsidP="00891BB1">
      <w:pPr>
        <w:rPr>
          <w:lang w:val="es-ES_tradnl"/>
        </w:rPr>
      </w:pPr>
      <w:r w:rsidRPr="00083817">
        <w:rPr>
          <w:lang w:val="es-ES_tradnl"/>
        </w:rPr>
        <w:t xml:space="preserve">Un aspecto notable del UIT-D es su capacidad de trabajar con un gran número de partes interesadas de manera transparente y abierta, tratando temas importantes y oportunos que se generan en un proceso ascendente dirigido por los </w:t>
      </w:r>
      <w:r w:rsidR="00891BB1">
        <w:rPr>
          <w:lang w:val="es-ES_tradnl"/>
        </w:rPr>
        <w:t>m</w:t>
      </w:r>
      <w:bookmarkStart w:id="9" w:name="_GoBack"/>
      <w:bookmarkEnd w:id="9"/>
      <w:r w:rsidRPr="00083817">
        <w:rPr>
          <w:lang w:val="es-ES_tradnl"/>
        </w:rPr>
        <w:t>iembros. La elaboración de directrices y prácticas idóneas voluntarias por los Estados Miembros y los Miembros de Sector apoya los esfuerzos por aumentar la inclusión digital, desarrollar redes avanzadas y crear en entorno reglamentario estable y predecible.</w:t>
      </w:r>
    </w:p>
    <w:p w:rsidR="007E4041" w:rsidRPr="00083817" w:rsidRDefault="007E4041" w:rsidP="007E4041">
      <w:pPr>
        <w:rPr>
          <w:lang w:val="es-ES_tradnl"/>
        </w:rPr>
      </w:pPr>
      <w:r w:rsidRPr="00083817">
        <w:rPr>
          <w:lang w:val="es-ES_tradnl"/>
        </w:rPr>
        <w:t xml:space="preserve">Además, el intercambio de información en el Sector de Desarrollo en un entorno abierto y no vinculante, es la mejor manera de promover las aptitudes y la cooperación mutua necesaria para la participación eficaz de todos los Miembros en los tres Sectores de la UIT, y entre los mismos. La capacidad continuada del UIT-D para responder a las necesidades de los Miembros mediante </w:t>
      </w:r>
      <w:r w:rsidRPr="00083817">
        <w:rPr>
          <w:lang w:val="es-ES_tradnl"/>
        </w:rPr>
        <w:lastRenderedPageBreak/>
        <w:t>directrices, principios, intercambio de información y prácticas idóneas voluntarios seguirá empujando sus planes orientados a futuro. También importante, el enfoque flexible exclusivo del Sector tiene éxito atrayendo a las empresas privadas interesadas en compartir conocimientos como parte de las actividades de creación de capacidad.</w:t>
      </w:r>
    </w:p>
    <w:p w:rsidR="007E4041" w:rsidRPr="00083817" w:rsidRDefault="007E4041" w:rsidP="007E4041">
      <w:pPr>
        <w:rPr>
          <w:lang w:val="es-ES_tradnl"/>
        </w:rPr>
      </w:pPr>
      <w:r w:rsidRPr="00083817">
        <w:rPr>
          <w:lang w:val="es-ES_tradnl"/>
        </w:rPr>
        <w:t>Estas características han sido muy útiles para el Sector, generando productos oportunos y útiles que reflejan la experiencia y las prácticas idóneas de muchos países que están participando actualmente en la CMDT-17. Los Estados Unidos seguirán apoyando un foro abierto y orientado a futuro como éste, que afronta los retos y acerca los frutos de la economía mundial de la información.</w:t>
      </w:r>
    </w:p>
    <w:p w:rsidR="007E4041" w:rsidRPr="00083817" w:rsidRDefault="007E4041" w:rsidP="007E4041">
      <w:pPr>
        <w:rPr>
          <w:lang w:val="es-ES_tradnl"/>
        </w:rPr>
      </w:pPr>
      <w:r w:rsidRPr="00083817">
        <w:rPr>
          <w:lang w:val="es-ES_tradnl"/>
        </w:rPr>
        <w:t>La CMDT-17 es también un hito importante en el camino que lleva a la Conferencia de Plenipotenciarios de 2018. Debemos trabajar juntos, con un espíritu de cooperación y de colaboración, para entregar resultados sostenibles y medibles. Esperamos colaborar con todos los participantes para asegurar el éxito de la CMDT 17, y les invitamos a apoyar las siguientes propuestas:</w:t>
      </w:r>
    </w:p>
    <w:p w:rsidR="007E4041" w:rsidRPr="00083817" w:rsidRDefault="007E4041" w:rsidP="00083817">
      <w:pPr>
        <w:pStyle w:val="Headingb"/>
        <w:keepNext/>
        <w:rPr>
          <w:i/>
          <w:iCs/>
          <w:lang w:val="es-ES_tradnl"/>
        </w:rPr>
      </w:pPr>
      <w:r w:rsidRPr="00083817">
        <w:rPr>
          <w:i/>
          <w:iCs/>
          <w:lang w:val="es-ES_tradnl"/>
        </w:rPr>
        <w:t>Resumen de las propuestas de los Estados Unidos</w:t>
      </w:r>
    </w:p>
    <w:p w:rsidR="007E4041" w:rsidRPr="00083817" w:rsidRDefault="007E4041" w:rsidP="002A39A8">
      <w:pPr>
        <w:rPr>
          <w:lang w:val="es-ES_tradnl"/>
        </w:rPr>
      </w:pPr>
      <w:r w:rsidRPr="00083817">
        <w:rPr>
          <w:lang w:val="es-ES_tradnl"/>
        </w:rPr>
        <w:t xml:space="preserve">Los Estados Unidos se unen a sus socios de la Región de las Américas para apoyar un conjunto de revisiones de los textos facilitadores del Sector de Desarrollo, incluidos la contribución al Plan Estratégico de la UIT, el Plan de Acción del UIT-D, la Declaración de Buenos Aires que promueve el tema de nuestra conferencia y el compromiso de los Estados Unidos con Internet y el acceso de banda ancha. Nuestro apoyo a 19 Propuestas </w:t>
      </w:r>
      <w:r w:rsidR="002A39A8">
        <w:rPr>
          <w:lang w:val="es-ES_tradnl"/>
        </w:rPr>
        <w:t>I</w:t>
      </w:r>
      <w:r w:rsidRPr="00083817">
        <w:rPr>
          <w:lang w:val="es-ES_tradnl"/>
        </w:rPr>
        <w:t>nteramericanas (PIA) de la CITEL refleja el fuerte alineamiento dentro de las Américas de nuestras principales p</w:t>
      </w:r>
      <w:r w:rsidR="00724F98">
        <w:rPr>
          <w:lang w:val="es-ES_tradnl"/>
        </w:rPr>
        <w:t>rioridades para el periodo 2018</w:t>
      </w:r>
      <w:r w:rsidR="00724F98">
        <w:rPr>
          <w:lang w:val="es-ES_tradnl"/>
        </w:rPr>
        <w:noBreakHyphen/>
      </w:r>
      <w:r w:rsidRPr="00083817">
        <w:rPr>
          <w:lang w:val="es-ES_tradnl"/>
        </w:rPr>
        <w:t>2021:</w:t>
      </w:r>
    </w:p>
    <w:p w:rsidR="007E4041" w:rsidRPr="00083817" w:rsidRDefault="007E4041" w:rsidP="007E4041">
      <w:pPr>
        <w:pStyle w:val="enumlev1"/>
        <w:rPr>
          <w:lang w:val="es-ES_tradnl"/>
        </w:rPr>
      </w:pPr>
      <w:r w:rsidRPr="00083817">
        <w:rPr>
          <w:lang w:val="es-ES_tradnl"/>
        </w:rPr>
        <w:t>•</w:t>
      </w:r>
      <w:r w:rsidRPr="00083817">
        <w:rPr>
          <w:lang w:val="es-ES_tradnl"/>
        </w:rPr>
        <w:tab/>
        <w:t>promover e intercambiar información sobre nuevas e innovadoras soluciones de telecomunicaciones/TIC para extender el acceso de banda ancha en los países en desarrollo, incluidas las zonas rurales y por medios inalámbricos;</w:t>
      </w:r>
    </w:p>
    <w:p w:rsidR="007E4041" w:rsidRPr="00083817" w:rsidRDefault="007E4041" w:rsidP="007E4041">
      <w:pPr>
        <w:pStyle w:val="enumlev1"/>
        <w:rPr>
          <w:szCs w:val="24"/>
          <w:lang w:val="es-ES_tradnl"/>
        </w:rPr>
      </w:pPr>
      <w:r w:rsidRPr="00083817">
        <w:rPr>
          <w:szCs w:val="24"/>
          <w:lang w:val="es-ES_tradnl"/>
        </w:rPr>
        <w:t>•</w:t>
      </w:r>
      <w:r w:rsidRPr="00083817">
        <w:rPr>
          <w:szCs w:val="24"/>
          <w:lang w:val="es-ES_tradnl"/>
        </w:rPr>
        <w:tab/>
        <w:t>facilitar las comunicaciones durante emergencias y catástrofes;</w:t>
      </w:r>
    </w:p>
    <w:p w:rsidR="007E4041" w:rsidRPr="00083817" w:rsidRDefault="007E4041" w:rsidP="007E4041">
      <w:pPr>
        <w:pStyle w:val="enumlev1"/>
        <w:rPr>
          <w:szCs w:val="24"/>
          <w:lang w:val="es-ES_tradnl"/>
        </w:rPr>
      </w:pPr>
      <w:r w:rsidRPr="00083817">
        <w:rPr>
          <w:szCs w:val="24"/>
          <w:lang w:val="es-ES_tradnl"/>
        </w:rPr>
        <w:t>•</w:t>
      </w:r>
      <w:r w:rsidRPr="00083817">
        <w:rPr>
          <w:szCs w:val="24"/>
          <w:lang w:val="es-ES_tradnl"/>
        </w:rPr>
        <w:tab/>
        <w:t>crear capacidad para reforzar la ciberseguridad;</w:t>
      </w:r>
    </w:p>
    <w:p w:rsidR="007E4041" w:rsidRPr="00083817" w:rsidRDefault="007E4041" w:rsidP="007E4041">
      <w:pPr>
        <w:pStyle w:val="enumlev1"/>
        <w:rPr>
          <w:szCs w:val="24"/>
          <w:lang w:val="es-ES_tradnl"/>
        </w:rPr>
      </w:pPr>
      <w:r w:rsidRPr="00083817">
        <w:rPr>
          <w:szCs w:val="24"/>
          <w:lang w:val="es-ES_tradnl"/>
        </w:rPr>
        <w:t>•</w:t>
      </w:r>
      <w:r w:rsidRPr="00083817">
        <w:rPr>
          <w:szCs w:val="24"/>
          <w:lang w:val="es-ES_tradnl"/>
        </w:rPr>
        <w:tab/>
        <w:t>liderar la inclusión digital para las mujeres, los jóvenes y las personas con discapacidad y necesidades específicas;</w:t>
      </w:r>
    </w:p>
    <w:p w:rsidR="007E4041" w:rsidRPr="00083817" w:rsidRDefault="007E4041" w:rsidP="007E4041">
      <w:pPr>
        <w:pStyle w:val="enumlev1"/>
        <w:rPr>
          <w:szCs w:val="24"/>
          <w:lang w:val="es-ES_tradnl"/>
        </w:rPr>
      </w:pPr>
      <w:r w:rsidRPr="00083817">
        <w:rPr>
          <w:szCs w:val="24"/>
          <w:lang w:val="es-ES_tradnl"/>
        </w:rPr>
        <w:t>•</w:t>
      </w:r>
      <w:r w:rsidRPr="00083817">
        <w:rPr>
          <w:szCs w:val="24"/>
          <w:lang w:val="es-ES_tradnl"/>
        </w:rPr>
        <w:tab/>
        <w:t>aprovechar la función de la UIT en la Cumbre Mundial sobre la Sociedad de la Información (CMSI) para ayudar a alcanzar los ODS;</w:t>
      </w:r>
    </w:p>
    <w:p w:rsidR="007E4041" w:rsidRPr="00083817" w:rsidRDefault="007E4041" w:rsidP="007E4041">
      <w:pPr>
        <w:pStyle w:val="enumlev1"/>
        <w:rPr>
          <w:szCs w:val="24"/>
          <w:lang w:val="es-ES_tradnl"/>
        </w:rPr>
      </w:pPr>
      <w:r w:rsidRPr="00083817">
        <w:rPr>
          <w:szCs w:val="24"/>
          <w:lang w:val="es-ES_tradnl"/>
        </w:rPr>
        <w:t>•</w:t>
      </w:r>
      <w:r w:rsidRPr="00083817">
        <w:rPr>
          <w:szCs w:val="24"/>
          <w:lang w:val="es-ES_tradnl"/>
        </w:rPr>
        <w:tab/>
        <w:t>y, al realizarlo, modernizar, actualizar y reforzar nuestro trabajo en el Sector de Desarrollo apoyando las Propuestas Interamericanas que fusionan Resoluciones similares</w:t>
      </w:r>
      <w:r w:rsidRPr="00083817">
        <w:rPr>
          <w:rStyle w:val="FootnoteReference"/>
          <w:lang w:val="es-ES_tradnl"/>
        </w:rPr>
        <w:footnoteReference w:id="1"/>
      </w:r>
      <w:r w:rsidRPr="00083817">
        <w:rPr>
          <w:szCs w:val="24"/>
          <w:lang w:val="es-ES_tradnl"/>
        </w:rPr>
        <w:t xml:space="preserve"> y suprimen Resoluciones que han completado su función original y cumplido su misión</w:t>
      </w:r>
      <w:r w:rsidRPr="00083817">
        <w:rPr>
          <w:rStyle w:val="FootnoteReference"/>
          <w:lang w:val="es-ES_tradnl"/>
        </w:rPr>
        <w:footnoteReference w:id="2"/>
      </w:r>
      <w:r w:rsidRPr="00083817">
        <w:rPr>
          <w:szCs w:val="24"/>
          <w:lang w:val="es-ES_tradnl"/>
        </w:rPr>
        <w:t>. Instamos a los Miembros de todas las Regiones a unirse a los Estados Unidos en la adopción de estas propuestas.</w:t>
      </w:r>
    </w:p>
    <w:p w:rsidR="007E4041" w:rsidRPr="00083817" w:rsidRDefault="007E4041" w:rsidP="007E4041">
      <w:pPr>
        <w:rPr>
          <w:lang w:val="es-ES_tradnl"/>
        </w:rPr>
      </w:pPr>
      <w:r w:rsidRPr="00083817">
        <w:rPr>
          <w:lang w:val="es-ES_tradnl"/>
        </w:rPr>
        <w:lastRenderedPageBreak/>
        <w:t>En este sentido, revisiones de las Reglas de Procedimiento del UIT-D propuestas por la Región de las Américas, entre otras cosas, reforzarían aún más las actividades de compartición del conocimiento del UIT-D. Los cambios propuestos fomentan vías más interactivas para organizar el trabajo del Sector y ayudan a capturar y mantener las experiencias, las ideas y las prácticas idóneas compartidas por las contribuciones y los Miembros de la UIT; también ofrecen alternativas para unos productos y resultados más diversos para responder a las necesidades de los países en desarrollo más rápidamente y de manera más eficaz durante el próximo ciclo de cuatro años</w:t>
      </w:r>
      <w:r w:rsidRPr="00083817">
        <w:rPr>
          <w:rStyle w:val="FootnoteReference"/>
          <w:rFonts w:eastAsia="Calibri"/>
          <w:lang w:val="es-ES_tradnl"/>
        </w:rPr>
        <w:footnoteReference w:id="3"/>
      </w:r>
      <w:r w:rsidRPr="00083817">
        <w:rPr>
          <w:lang w:val="es-ES_tradnl"/>
        </w:rPr>
        <w:t>.</w:t>
      </w:r>
    </w:p>
    <w:p w:rsidR="007E4041" w:rsidRPr="00083817" w:rsidRDefault="007E4041" w:rsidP="002A39A8">
      <w:pPr>
        <w:rPr>
          <w:lang w:val="es-ES_tradnl"/>
        </w:rPr>
      </w:pPr>
      <w:r w:rsidRPr="00083817">
        <w:rPr>
          <w:lang w:val="es-ES_tradnl"/>
        </w:rPr>
        <w:t xml:space="preserve">Finalmente, apoyamos mantener el alcance actual de las actividades del UIT-D, así como esfuerzos renovados para mejorar la colaboración e incrementar las sinergias entre los programas de la BDT, las Iniciativas Regionales y las Comisiones de Estudio. Invitamos a la Conferencia a examinar seriamente las propuestas de combinar Cuestiones de Estudio y de alinear las Cuestiones de Estudio con el mandato, los objetivos y las prioridades del UIT-D. Estimamos que una clara vinculación entre las Cuestiones de Estudio, las Iniciativas Regionales y los proyectos, junto con un enfoque ascendente impulsado por los </w:t>
      </w:r>
      <w:r w:rsidR="002A39A8">
        <w:rPr>
          <w:lang w:val="es-ES_tradnl"/>
        </w:rPr>
        <w:t>m</w:t>
      </w:r>
      <w:r w:rsidRPr="00083817">
        <w:rPr>
          <w:lang w:val="es-ES_tradnl"/>
        </w:rPr>
        <w:t>iembros, permitirá al UIT-D maximizar la utilización de los recursos humanos y financieros, evitar duplicaciones y, lo que es más importante, satisfacer mejor las necesidades de los países en desarrollo.</w:t>
      </w:r>
    </w:p>
    <w:p w:rsidR="007E4041" w:rsidRPr="00083817" w:rsidRDefault="007E4041" w:rsidP="007E4041">
      <w:pPr>
        <w:rPr>
          <w:lang w:val="es-ES_tradnl"/>
        </w:rPr>
      </w:pPr>
      <w:r w:rsidRPr="00083817">
        <w:rPr>
          <w:lang w:val="es-ES_tradnl"/>
        </w:rPr>
        <w:t>Las siguientes propuestas, junto con las Propuestas Interamericanas de la CITEL apoyadas por los Estados Unidos, reflejan nuestras prioridades y los enfoques recomendados para el Sector UIT-D durante el próximo periodo de cuatro años.</w:t>
      </w:r>
    </w:p>
    <w:p w:rsidR="007E4041" w:rsidRPr="00083817" w:rsidRDefault="007E4041" w:rsidP="00235699">
      <w:pPr>
        <w:pStyle w:val="Tabletitle"/>
        <w:keepLines w:val="0"/>
        <w:tabs>
          <w:tab w:val="clear" w:pos="794"/>
          <w:tab w:val="clear" w:pos="1191"/>
          <w:tab w:val="clear" w:pos="1588"/>
          <w:tab w:val="clear" w:pos="1985"/>
          <w:tab w:val="left" w:pos="2948"/>
          <w:tab w:val="left" w:pos="4082"/>
        </w:tabs>
        <w:spacing w:before="200"/>
        <w:rPr>
          <w:rFonts w:ascii="Calibri" w:hAnsi="Calibri"/>
          <w:sz w:val="24"/>
          <w:lang w:val="es-ES_tradnl"/>
        </w:rPr>
      </w:pPr>
      <w:r w:rsidRPr="00083817">
        <w:rPr>
          <w:rFonts w:ascii="Calibri" w:hAnsi="Calibri"/>
          <w:sz w:val="24"/>
          <w:lang w:val="es-ES_tradnl"/>
        </w:rPr>
        <w:t>Cuadro de propuestas de los Estados Unidos de América</w:t>
      </w:r>
    </w:p>
    <w:tbl>
      <w:tblPr>
        <w:tblW w:w="502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441"/>
        <w:gridCol w:w="1712"/>
        <w:gridCol w:w="6526"/>
      </w:tblGrid>
      <w:tr w:rsidR="007E4041" w:rsidRPr="00083817" w:rsidTr="007E4041">
        <w:trPr>
          <w:cantSplit/>
          <w:tblHeader/>
          <w:jc w:val="center"/>
        </w:trPr>
        <w:tc>
          <w:tcPr>
            <w:tcW w:w="1441" w:type="dxa"/>
            <w:shd w:val="clear" w:color="auto" w:fill="BFBFBF" w:themeFill="background1" w:themeFillShade="BF"/>
            <w:vAlign w:val="center"/>
          </w:tcPr>
          <w:p w:rsidR="007E4041" w:rsidRPr="00083817" w:rsidRDefault="007E4041" w:rsidP="00BB13A0">
            <w:pPr>
              <w:pStyle w:val="Tablehead"/>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rPr>
                <w:rFonts w:cs="Times New Roman"/>
                <w:sz w:val="22"/>
                <w:lang w:val="es-ES_tradnl"/>
              </w:rPr>
            </w:pPr>
            <w:r w:rsidRPr="00083817">
              <w:rPr>
                <w:rFonts w:cs="Times New Roman"/>
                <w:sz w:val="22"/>
                <w:lang w:val="es-ES_tradnl"/>
              </w:rPr>
              <w:t>Número de la propuesta</w:t>
            </w:r>
          </w:p>
        </w:tc>
        <w:tc>
          <w:tcPr>
            <w:tcW w:w="1712" w:type="dxa"/>
            <w:shd w:val="clear" w:color="auto" w:fill="BFBFBF" w:themeFill="background1" w:themeFillShade="BF"/>
            <w:vAlign w:val="center"/>
          </w:tcPr>
          <w:p w:rsidR="007E4041" w:rsidRPr="00083817" w:rsidRDefault="007E4041" w:rsidP="00BB13A0">
            <w:pPr>
              <w:pStyle w:val="Tablehead"/>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rPr>
                <w:rFonts w:cs="Times New Roman"/>
                <w:sz w:val="22"/>
                <w:lang w:val="es-ES_tradnl"/>
              </w:rPr>
            </w:pPr>
            <w:r w:rsidRPr="00083817">
              <w:rPr>
                <w:rFonts w:cs="Times New Roman"/>
                <w:sz w:val="22"/>
                <w:lang w:val="es-ES_tradnl"/>
              </w:rPr>
              <w:t>Addéndum</w:t>
            </w:r>
          </w:p>
        </w:tc>
        <w:tc>
          <w:tcPr>
            <w:tcW w:w="6526" w:type="dxa"/>
            <w:shd w:val="clear" w:color="auto" w:fill="BFBFBF" w:themeFill="background1" w:themeFillShade="BF"/>
            <w:vAlign w:val="center"/>
          </w:tcPr>
          <w:p w:rsidR="007E4041" w:rsidRPr="00083817" w:rsidRDefault="007E4041" w:rsidP="00BB13A0">
            <w:pPr>
              <w:pStyle w:val="Tablehead"/>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rPr>
                <w:rFonts w:cs="Times New Roman"/>
                <w:sz w:val="22"/>
                <w:lang w:val="es-ES_tradnl"/>
              </w:rPr>
            </w:pPr>
            <w:r w:rsidRPr="00083817">
              <w:rPr>
                <w:rFonts w:cs="Times New Roman"/>
                <w:sz w:val="22"/>
                <w:lang w:val="es-ES_tradnl"/>
              </w:rPr>
              <w:t>Título</w:t>
            </w:r>
          </w:p>
        </w:tc>
      </w:tr>
      <w:tr w:rsidR="007E4041" w:rsidRPr="005E245E" w:rsidTr="007E4041">
        <w:trPr>
          <w:cantSplit/>
          <w:jc w:val="center"/>
        </w:trPr>
        <w:tc>
          <w:tcPr>
            <w:tcW w:w="1441" w:type="dxa"/>
          </w:tcPr>
          <w:p w:rsidR="007E4041" w:rsidRPr="00083817" w:rsidRDefault="007E4041" w:rsidP="002A39A8">
            <w:pPr>
              <w:pStyle w:val="Tabletext"/>
              <w:rPr>
                <w:sz w:val="22"/>
                <w:szCs w:val="22"/>
                <w:lang w:val="es-ES_tradnl"/>
              </w:rPr>
            </w:pPr>
            <w:r w:rsidRPr="00083817">
              <w:rPr>
                <w:sz w:val="22"/>
                <w:szCs w:val="22"/>
                <w:lang w:val="es-ES_tradnl"/>
              </w:rPr>
              <w:t xml:space="preserve">34 </w:t>
            </w:r>
            <w:r w:rsidR="002A39A8">
              <w:rPr>
                <w:sz w:val="22"/>
                <w:szCs w:val="22"/>
                <w:lang w:val="es-ES_tradnl"/>
              </w:rPr>
              <w:t>(</w:t>
            </w:r>
            <w:r w:rsidRPr="00083817">
              <w:rPr>
                <w:sz w:val="22"/>
                <w:szCs w:val="22"/>
                <w:lang w:val="es-ES_tradnl"/>
              </w:rPr>
              <w:t>Rev.1</w:t>
            </w:r>
            <w:r w:rsidR="002A39A8">
              <w:rPr>
                <w:sz w:val="22"/>
                <w:szCs w:val="22"/>
                <w:lang w:val="es-ES_tradnl"/>
              </w:rPr>
              <w:t>)</w:t>
            </w:r>
          </w:p>
        </w:tc>
        <w:tc>
          <w:tcPr>
            <w:tcW w:w="1712" w:type="dxa"/>
          </w:tcPr>
          <w:p w:rsidR="007E4041" w:rsidRPr="00083817" w:rsidRDefault="007E4041" w:rsidP="007E4041">
            <w:pPr>
              <w:pStyle w:val="Tabletext"/>
              <w:rPr>
                <w:sz w:val="22"/>
                <w:szCs w:val="22"/>
                <w:lang w:val="es-ES_tradnl"/>
              </w:rPr>
            </w:pPr>
          </w:p>
        </w:tc>
        <w:tc>
          <w:tcPr>
            <w:tcW w:w="6526" w:type="dxa"/>
          </w:tcPr>
          <w:p w:rsidR="007E4041" w:rsidRPr="00083817" w:rsidRDefault="007E4041" w:rsidP="007E4041">
            <w:pPr>
              <w:pStyle w:val="Tabletext"/>
              <w:rPr>
                <w:sz w:val="22"/>
                <w:szCs w:val="22"/>
                <w:lang w:val="es-ES_tradnl"/>
              </w:rPr>
            </w:pPr>
            <w:r w:rsidRPr="00083817">
              <w:rPr>
                <w:sz w:val="22"/>
                <w:szCs w:val="22"/>
                <w:lang w:val="es-ES_tradnl"/>
              </w:rPr>
              <w:t>Propuesta de modificación de la Resolución 2</w:t>
            </w:r>
          </w:p>
        </w:tc>
      </w:tr>
      <w:tr w:rsidR="007E4041" w:rsidRPr="005E245E" w:rsidTr="007E4041">
        <w:trPr>
          <w:cantSplit/>
          <w:jc w:val="center"/>
        </w:trPr>
        <w:tc>
          <w:tcPr>
            <w:tcW w:w="1441" w:type="dxa"/>
          </w:tcPr>
          <w:p w:rsidR="007E4041" w:rsidRPr="00083817" w:rsidRDefault="002A39A8" w:rsidP="007E4041">
            <w:pPr>
              <w:pStyle w:val="Tabletext"/>
              <w:rPr>
                <w:sz w:val="22"/>
                <w:szCs w:val="22"/>
                <w:lang w:val="es-ES_tradnl"/>
              </w:rPr>
            </w:pPr>
            <w:r>
              <w:rPr>
                <w:sz w:val="22"/>
                <w:szCs w:val="22"/>
                <w:lang w:val="es-ES_tradnl"/>
              </w:rPr>
              <w:t>37 (Rev.</w:t>
            </w:r>
            <w:r w:rsidR="007E4041" w:rsidRPr="00083817">
              <w:rPr>
                <w:sz w:val="22"/>
                <w:szCs w:val="22"/>
                <w:lang w:val="es-ES_tradnl"/>
              </w:rPr>
              <w:t>1</w:t>
            </w:r>
            <w:r>
              <w:rPr>
                <w:sz w:val="22"/>
                <w:szCs w:val="22"/>
                <w:lang w:val="es-ES_tradnl"/>
              </w:rPr>
              <w:t>)</w:t>
            </w:r>
          </w:p>
        </w:tc>
        <w:tc>
          <w:tcPr>
            <w:tcW w:w="1712" w:type="dxa"/>
          </w:tcPr>
          <w:p w:rsidR="007E4041" w:rsidRPr="00083817" w:rsidRDefault="007E4041" w:rsidP="007E4041">
            <w:pPr>
              <w:pStyle w:val="Tabletext"/>
              <w:rPr>
                <w:sz w:val="22"/>
                <w:szCs w:val="22"/>
                <w:lang w:val="es-ES_tradnl"/>
              </w:rPr>
            </w:pPr>
          </w:p>
        </w:tc>
        <w:tc>
          <w:tcPr>
            <w:tcW w:w="6526" w:type="dxa"/>
          </w:tcPr>
          <w:p w:rsidR="007E4041" w:rsidRPr="00083817" w:rsidRDefault="007E4041" w:rsidP="007E4041">
            <w:pPr>
              <w:pStyle w:val="Tabletext"/>
              <w:rPr>
                <w:sz w:val="22"/>
                <w:szCs w:val="22"/>
                <w:lang w:val="es-ES_tradnl"/>
              </w:rPr>
            </w:pPr>
            <w:r w:rsidRPr="002A39A8">
              <w:rPr>
                <w:sz w:val="22"/>
                <w:szCs w:val="22"/>
                <w:u w:val="single"/>
                <w:lang w:val="es-ES_tradnl"/>
              </w:rPr>
              <w:t>NOC</w:t>
            </w:r>
            <w:r w:rsidRPr="00083817">
              <w:rPr>
                <w:sz w:val="22"/>
                <w:szCs w:val="22"/>
                <w:lang w:val="es-ES_tradnl"/>
              </w:rPr>
              <w:t xml:space="preserve"> Propuesta de revisión de la Resolución 45: Mecanismos para mejorar la cooperación en materia de ciberseguridad, incluida la lucha contra el correo basura</w:t>
            </w:r>
          </w:p>
        </w:tc>
      </w:tr>
      <w:tr w:rsidR="007E4041" w:rsidRPr="005E245E" w:rsidTr="007E4041">
        <w:trPr>
          <w:cantSplit/>
          <w:jc w:val="center"/>
        </w:trPr>
        <w:tc>
          <w:tcPr>
            <w:tcW w:w="1441" w:type="dxa"/>
          </w:tcPr>
          <w:p w:rsidR="007E4041" w:rsidRPr="00083817" w:rsidRDefault="007E4041" w:rsidP="007E4041">
            <w:pPr>
              <w:pStyle w:val="Tabletext"/>
              <w:rPr>
                <w:sz w:val="22"/>
                <w:szCs w:val="22"/>
                <w:lang w:val="es-ES_tradnl"/>
              </w:rPr>
            </w:pPr>
            <w:r w:rsidRPr="00083817">
              <w:rPr>
                <w:sz w:val="22"/>
                <w:szCs w:val="22"/>
                <w:lang w:val="es-ES_tradnl"/>
              </w:rPr>
              <w:t>42</w:t>
            </w:r>
          </w:p>
        </w:tc>
        <w:tc>
          <w:tcPr>
            <w:tcW w:w="1712" w:type="dxa"/>
          </w:tcPr>
          <w:p w:rsidR="007E4041" w:rsidRPr="00083817" w:rsidRDefault="007E4041" w:rsidP="007E4041">
            <w:pPr>
              <w:pStyle w:val="Tabletext"/>
              <w:rPr>
                <w:sz w:val="22"/>
                <w:szCs w:val="22"/>
                <w:lang w:val="es-ES_tradnl"/>
              </w:rPr>
            </w:pPr>
          </w:p>
        </w:tc>
        <w:tc>
          <w:tcPr>
            <w:tcW w:w="6526" w:type="dxa"/>
          </w:tcPr>
          <w:p w:rsidR="007E4041" w:rsidRPr="00083817" w:rsidRDefault="007E4041" w:rsidP="007E4041">
            <w:pPr>
              <w:pStyle w:val="Tabletext"/>
              <w:rPr>
                <w:sz w:val="22"/>
                <w:szCs w:val="22"/>
                <w:lang w:val="es-ES_tradnl"/>
              </w:rPr>
            </w:pPr>
            <w:r w:rsidRPr="00083817">
              <w:rPr>
                <w:sz w:val="22"/>
                <w:szCs w:val="22"/>
                <w:lang w:val="es-ES_tradnl"/>
              </w:rPr>
              <w:t>Contribución de los Estados Unidos de América a la Conferencia Mundial de Desarrollo de las Telecomunicaciones 2017</w:t>
            </w:r>
          </w:p>
        </w:tc>
      </w:tr>
      <w:tr w:rsidR="007E4041" w:rsidRPr="005E245E" w:rsidTr="007E4041">
        <w:trPr>
          <w:cantSplit/>
          <w:jc w:val="center"/>
        </w:trPr>
        <w:tc>
          <w:tcPr>
            <w:tcW w:w="1441" w:type="dxa"/>
          </w:tcPr>
          <w:p w:rsidR="007E4041" w:rsidRPr="00083817" w:rsidRDefault="007E4041" w:rsidP="007E4041">
            <w:pPr>
              <w:pStyle w:val="Tabletext"/>
              <w:rPr>
                <w:sz w:val="22"/>
                <w:szCs w:val="22"/>
                <w:lang w:val="es-ES_tradnl"/>
              </w:rPr>
            </w:pPr>
            <w:r w:rsidRPr="00083817">
              <w:rPr>
                <w:sz w:val="22"/>
                <w:szCs w:val="22"/>
                <w:lang w:val="es-ES_tradnl"/>
              </w:rPr>
              <w:t>42</w:t>
            </w:r>
          </w:p>
        </w:tc>
        <w:tc>
          <w:tcPr>
            <w:tcW w:w="1712" w:type="dxa"/>
          </w:tcPr>
          <w:p w:rsidR="007E4041" w:rsidRPr="00083817" w:rsidRDefault="002A39A8" w:rsidP="007E4041">
            <w:pPr>
              <w:pStyle w:val="Tabletext"/>
              <w:rPr>
                <w:sz w:val="22"/>
                <w:szCs w:val="22"/>
                <w:lang w:val="es-ES_tradnl"/>
              </w:rPr>
            </w:pPr>
            <w:r>
              <w:rPr>
                <w:sz w:val="22"/>
                <w:szCs w:val="22"/>
                <w:lang w:val="es-ES_tradnl"/>
              </w:rPr>
              <w:t>Add.</w:t>
            </w:r>
            <w:r w:rsidR="007E4041" w:rsidRPr="00083817">
              <w:rPr>
                <w:sz w:val="22"/>
                <w:szCs w:val="22"/>
                <w:lang w:val="es-ES_tradnl"/>
              </w:rPr>
              <w:t>1</w:t>
            </w:r>
          </w:p>
        </w:tc>
        <w:tc>
          <w:tcPr>
            <w:tcW w:w="6526" w:type="dxa"/>
          </w:tcPr>
          <w:p w:rsidR="007E4041" w:rsidRPr="00083817" w:rsidRDefault="007E4041" w:rsidP="007E4041">
            <w:pPr>
              <w:pStyle w:val="Tabletext"/>
              <w:rPr>
                <w:sz w:val="22"/>
                <w:szCs w:val="22"/>
                <w:lang w:val="es-ES_tradnl"/>
              </w:rPr>
            </w:pPr>
            <w:r w:rsidRPr="00083817">
              <w:rPr>
                <w:sz w:val="22"/>
                <w:szCs w:val="22"/>
                <w:lang w:val="es-ES_tradnl"/>
              </w:rPr>
              <w:t>Propuesta de modificación de la Cuestión de Estudio 1/1: Redes fijas de banda ancha</w:t>
            </w:r>
          </w:p>
        </w:tc>
      </w:tr>
      <w:tr w:rsidR="007E4041" w:rsidRPr="005E245E" w:rsidTr="007E4041">
        <w:trPr>
          <w:cantSplit/>
          <w:jc w:val="center"/>
        </w:trPr>
        <w:tc>
          <w:tcPr>
            <w:tcW w:w="1441" w:type="dxa"/>
          </w:tcPr>
          <w:p w:rsidR="007E4041" w:rsidRPr="00083817" w:rsidRDefault="007E4041" w:rsidP="007E4041">
            <w:pPr>
              <w:pStyle w:val="Tabletext"/>
              <w:rPr>
                <w:sz w:val="22"/>
                <w:szCs w:val="22"/>
                <w:lang w:val="es-ES_tradnl"/>
              </w:rPr>
            </w:pPr>
            <w:r w:rsidRPr="00083817">
              <w:rPr>
                <w:sz w:val="22"/>
                <w:szCs w:val="22"/>
                <w:lang w:val="es-ES_tradnl"/>
              </w:rPr>
              <w:t>42</w:t>
            </w:r>
          </w:p>
        </w:tc>
        <w:tc>
          <w:tcPr>
            <w:tcW w:w="1712" w:type="dxa"/>
          </w:tcPr>
          <w:p w:rsidR="007E4041" w:rsidRPr="00083817" w:rsidRDefault="002A39A8" w:rsidP="007E4041">
            <w:pPr>
              <w:pStyle w:val="Tabletext"/>
              <w:rPr>
                <w:sz w:val="22"/>
                <w:szCs w:val="22"/>
                <w:lang w:val="es-ES_tradnl"/>
              </w:rPr>
            </w:pPr>
            <w:r>
              <w:rPr>
                <w:sz w:val="22"/>
                <w:szCs w:val="22"/>
                <w:lang w:val="es-ES_tradnl"/>
              </w:rPr>
              <w:t>Add.</w:t>
            </w:r>
            <w:r w:rsidR="007E4041" w:rsidRPr="00083817">
              <w:rPr>
                <w:sz w:val="22"/>
                <w:szCs w:val="22"/>
                <w:lang w:val="es-ES_tradnl"/>
              </w:rPr>
              <w:t>2</w:t>
            </w:r>
          </w:p>
        </w:tc>
        <w:tc>
          <w:tcPr>
            <w:tcW w:w="6526" w:type="dxa"/>
          </w:tcPr>
          <w:p w:rsidR="007E4041" w:rsidRPr="00083817" w:rsidRDefault="007E4041" w:rsidP="007E4041">
            <w:pPr>
              <w:pStyle w:val="Tabletext"/>
              <w:rPr>
                <w:sz w:val="22"/>
                <w:szCs w:val="22"/>
                <w:lang w:val="es-ES_tradnl"/>
              </w:rPr>
            </w:pPr>
            <w:r w:rsidRPr="00083817">
              <w:rPr>
                <w:sz w:val="22"/>
                <w:szCs w:val="22"/>
                <w:lang w:val="es-ES_tradnl"/>
              </w:rPr>
              <w:t>Propuesta de modificación de la Cuestión de Estudio 3/1: Acceso a la computación en la nube: retos y oportunidades para los países en desarrollo</w:t>
            </w:r>
          </w:p>
        </w:tc>
      </w:tr>
      <w:tr w:rsidR="007E4041" w:rsidRPr="005E245E" w:rsidTr="007E4041">
        <w:trPr>
          <w:cantSplit/>
          <w:jc w:val="center"/>
        </w:trPr>
        <w:tc>
          <w:tcPr>
            <w:tcW w:w="1441" w:type="dxa"/>
          </w:tcPr>
          <w:p w:rsidR="007E4041" w:rsidRPr="00083817" w:rsidRDefault="007E4041" w:rsidP="007E4041">
            <w:pPr>
              <w:pStyle w:val="Tabletext"/>
              <w:rPr>
                <w:sz w:val="22"/>
                <w:szCs w:val="22"/>
                <w:lang w:val="es-ES_tradnl"/>
              </w:rPr>
            </w:pPr>
            <w:r w:rsidRPr="00083817">
              <w:rPr>
                <w:sz w:val="22"/>
                <w:szCs w:val="22"/>
                <w:lang w:val="es-ES_tradnl"/>
              </w:rPr>
              <w:t>42</w:t>
            </w:r>
          </w:p>
        </w:tc>
        <w:tc>
          <w:tcPr>
            <w:tcW w:w="1712" w:type="dxa"/>
          </w:tcPr>
          <w:p w:rsidR="007E4041" w:rsidRPr="00083817" w:rsidRDefault="002A39A8" w:rsidP="007E4041">
            <w:pPr>
              <w:pStyle w:val="Tabletext"/>
              <w:rPr>
                <w:sz w:val="22"/>
                <w:szCs w:val="22"/>
                <w:lang w:val="es-ES_tradnl"/>
              </w:rPr>
            </w:pPr>
            <w:r>
              <w:rPr>
                <w:sz w:val="22"/>
                <w:szCs w:val="22"/>
                <w:lang w:val="es-ES_tradnl"/>
              </w:rPr>
              <w:t>Add.</w:t>
            </w:r>
            <w:r w:rsidR="007E4041" w:rsidRPr="00083817">
              <w:rPr>
                <w:sz w:val="22"/>
                <w:szCs w:val="22"/>
                <w:lang w:val="es-ES_tradnl"/>
              </w:rPr>
              <w:t>3</w:t>
            </w:r>
          </w:p>
        </w:tc>
        <w:tc>
          <w:tcPr>
            <w:tcW w:w="6526" w:type="dxa"/>
          </w:tcPr>
          <w:p w:rsidR="007E4041" w:rsidRPr="00083817" w:rsidRDefault="007E4041" w:rsidP="007E4041">
            <w:pPr>
              <w:pStyle w:val="Tabletext"/>
              <w:rPr>
                <w:sz w:val="22"/>
                <w:szCs w:val="22"/>
                <w:lang w:val="es-ES_tradnl"/>
              </w:rPr>
            </w:pPr>
            <w:r w:rsidRPr="002A39A8">
              <w:rPr>
                <w:sz w:val="22"/>
                <w:szCs w:val="22"/>
                <w:u w:val="single"/>
                <w:lang w:val="es-ES_tradnl"/>
              </w:rPr>
              <w:t>NOC</w:t>
            </w:r>
            <w:r w:rsidRPr="00083817">
              <w:rPr>
                <w:sz w:val="22"/>
                <w:szCs w:val="22"/>
                <w:lang w:val="es-ES_tradnl"/>
              </w:rPr>
              <w:t xml:space="preserve"> Propuesta para la Cuestión de Estudio 3/2 del UIT-D – Seguridad en las redes de información y comunicación: Prácticas óptimas para el desarrollo de una cultura de la ciberseguridad</w:t>
            </w:r>
          </w:p>
        </w:tc>
      </w:tr>
      <w:tr w:rsidR="007E4041" w:rsidRPr="005E245E" w:rsidTr="007E4041">
        <w:trPr>
          <w:cantSplit/>
          <w:jc w:val="center"/>
        </w:trPr>
        <w:tc>
          <w:tcPr>
            <w:tcW w:w="1441" w:type="dxa"/>
          </w:tcPr>
          <w:p w:rsidR="007E4041" w:rsidRPr="00083817" w:rsidRDefault="007E4041" w:rsidP="007E4041">
            <w:pPr>
              <w:pStyle w:val="Tabletext"/>
              <w:rPr>
                <w:sz w:val="22"/>
                <w:szCs w:val="22"/>
                <w:lang w:val="es-ES_tradnl"/>
              </w:rPr>
            </w:pPr>
            <w:r w:rsidRPr="00083817">
              <w:rPr>
                <w:sz w:val="22"/>
                <w:szCs w:val="22"/>
                <w:lang w:val="es-ES_tradnl"/>
              </w:rPr>
              <w:t>42</w:t>
            </w:r>
          </w:p>
        </w:tc>
        <w:tc>
          <w:tcPr>
            <w:tcW w:w="1712" w:type="dxa"/>
          </w:tcPr>
          <w:p w:rsidR="007E4041" w:rsidRPr="00083817" w:rsidRDefault="002A39A8" w:rsidP="007E4041">
            <w:pPr>
              <w:pStyle w:val="Tabletext"/>
              <w:rPr>
                <w:sz w:val="22"/>
                <w:szCs w:val="22"/>
                <w:lang w:val="es-ES_tradnl"/>
              </w:rPr>
            </w:pPr>
            <w:r>
              <w:rPr>
                <w:sz w:val="22"/>
                <w:szCs w:val="22"/>
                <w:lang w:val="es-ES_tradnl"/>
              </w:rPr>
              <w:t>Add.</w:t>
            </w:r>
            <w:r w:rsidR="007E4041" w:rsidRPr="00083817">
              <w:rPr>
                <w:sz w:val="22"/>
                <w:szCs w:val="22"/>
                <w:lang w:val="es-ES_tradnl"/>
              </w:rPr>
              <w:t>4</w:t>
            </w:r>
          </w:p>
        </w:tc>
        <w:tc>
          <w:tcPr>
            <w:tcW w:w="6526" w:type="dxa"/>
          </w:tcPr>
          <w:p w:rsidR="007E4041" w:rsidRPr="00083817" w:rsidRDefault="007E4041" w:rsidP="007E4041">
            <w:pPr>
              <w:pStyle w:val="Tabletext"/>
              <w:rPr>
                <w:sz w:val="22"/>
                <w:szCs w:val="22"/>
                <w:lang w:val="es-ES_tradnl"/>
              </w:rPr>
            </w:pPr>
            <w:r w:rsidRPr="00083817">
              <w:rPr>
                <w:sz w:val="22"/>
                <w:szCs w:val="22"/>
                <w:lang w:val="es-ES_tradnl"/>
              </w:rPr>
              <w:t>Propuesta de supresión de la Cuestión de Estudio 9/2 – Identificación de los temas que estudian la</w:t>
            </w:r>
            <w:r w:rsidR="00F85541">
              <w:rPr>
                <w:sz w:val="22"/>
                <w:szCs w:val="22"/>
                <w:lang w:val="es-ES_tradnl"/>
              </w:rPr>
              <w:t>s Comisiones de Estudio del UIT-T y el UIT</w:t>
            </w:r>
            <w:r w:rsidR="00F85541">
              <w:rPr>
                <w:sz w:val="22"/>
                <w:szCs w:val="22"/>
                <w:lang w:val="es-ES_tradnl"/>
              </w:rPr>
              <w:noBreakHyphen/>
            </w:r>
            <w:r w:rsidRPr="00083817">
              <w:rPr>
                <w:sz w:val="22"/>
                <w:szCs w:val="22"/>
                <w:lang w:val="es-ES_tradnl"/>
              </w:rPr>
              <w:t>R que son de particular interés para los países en desarrollo</w:t>
            </w:r>
          </w:p>
        </w:tc>
      </w:tr>
    </w:tbl>
    <w:p w:rsidR="007E4041" w:rsidRPr="00083817" w:rsidRDefault="007E4041" w:rsidP="004F2C6D">
      <w:pPr>
        <w:pStyle w:val="Reasons"/>
        <w:spacing w:before="0"/>
        <w:rPr>
          <w:lang w:val="es-ES_tradnl"/>
        </w:rPr>
      </w:pPr>
    </w:p>
    <w:p w:rsidR="007E4041" w:rsidRPr="00083817" w:rsidRDefault="007E4041" w:rsidP="004F2C6D">
      <w:pPr>
        <w:spacing w:before="0"/>
        <w:jc w:val="center"/>
        <w:rPr>
          <w:lang w:val="es-ES_tradnl"/>
        </w:rPr>
      </w:pPr>
      <w:r w:rsidRPr="00083817">
        <w:rPr>
          <w:lang w:val="es-ES_tradnl"/>
        </w:rPr>
        <w:t>______________</w:t>
      </w:r>
    </w:p>
    <w:sectPr w:rsidR="007E4041" w:rsidRPr="00083817" w:rsidSect="0039169B">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DF1" w:rsidRDefault="00524DF1">
      <w:r>
        <w:separator/>
      </w:r>
    </w:p>
  </w:endnote>
  <w:endnote w:type="continuationSeparator" w:id="0">
    <w:p w:rsidR="00524DF1" w:rsidRDefault="00524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D70CE0">
      <w:rPr>
        <w:noProof/>
        <w:lang w:val="en-US"/>
      </w:rPr>
      <w:t>P:\TRAD\S\ITU-D\CONF-D\WTDC17\DIV\413949 LIN S.docx</w:t>
    </w:r>
    <w:r>
      <w:fldChar w:fldCharType="end"/>
    </w:r>
    <w:r w:rsidRPr="0041348E">
      <w:rPr>
        <w:lang w:val="en-US"/>
      </w:rPr>
      <w:tab/>
    </w:r>
    <w:r>
      <w:fldChar w:fldCharType="begin"/>
    </w:r>
    <w:r>
      <w:instrText xml:space="preserve"> SAVEDATE \@ DD.MM.YY </w:instrText>
    </w:r>
    <w:r>
      <w:fldChar w:fldCharType="separate"/>
    </w:r>
    <w:r w:rsidR="005E245E">
      <w:rPr>
        <w:noProof/>
      </w:rPr>
      <w:t>29.09.17</w:t>
    </w:r>
    <w:r>
      <w:fldChar w:fldCharType="end"/>
    </w:r>
    <w:r w:rsidRPr="0041348E">
      <w:rPr>
        <w:lang w:val="en-US"/>
      </w:rPr>
      <w:tab/>
    </w:r>
    <w:r>
      <w:fldChar w:fldCharType="begin"/>
    </w:r>
    <w:r>
      <w:instrText xml:space="preserve"> PRINTDATE \@ DD.MM.YY </w:instrText>
    </w:r>
    <w:r>
      <w:fldChar w:fldCharType="separate"/>
    </w:r>
    <w:r w:rsidR="00D70CE0">
      <w:rPr>
        <w:noProof/>
      </w:rPr>
      <w:t>09.03.17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07F" w:rsidRDefault="00F85541" w:rsidP="003B107F">
    <w:pPr>
      <w:pStyle w:val="Footer"/>
    </w:pPr>
    <w:fldSimple w:instr=" FILENAME \p  \* MERGEFORMAT ">
      <w:r w:rsidR="003B107F">
        <w:t>P:\ESP\ITU-D\CONF-D\WTDC17\000\042S.docx</w:t>
      </w:r>
    </w:fldSimple>
    <w:r w:rsidR="003B107F">
      <w:t xml:space="preserve"> (425516)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D83BF5" w:rsidRPr="005E245E" w:rsidTr="000B1248">
      <w:tc>
        <w:tcPr>
          <w:tcW w:w="1134" w:type="dxa"/>
          <w:tcBorders>
            <w:top w:val="single" w:sz="4" w:space="0" w:color="000000"/>
          </w:tcBorders>
          <w:shd w:val="clear" w:color="auto" w:fill="auto"/>
        </w:tcPr>
        <w:p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r w:rsidR="000B1248">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rsidR="00D83BF5" w:rsidRPr="004D495C" w:rsidRDefault="00D83BF5" w:rsidP="000B1248">
          <w:pPr>
            <w:pStyle w:val="FirstFooter"/>
            <w:tabs>
              <w:tab w:val="left" w:pos="2302"/>
            </w:tabs>
            <w:ind w:left="2302" w:hanging="2302"/>
            <w:rPr>
              <w:sz w:val="18"/>
              <w:szCs w:val="18"/>
              <w:lang w:val="en-US"/>
            </w:rPr>
          </w:pPr>
          <w:r w:rsidRPr="004D495C">
            <w:rPr>
              <w:sz w:val="18"/>
              <w:szCs w:val="18"/>
              <w:lang w:val="en-US"/>
            </w:rPr>
            <w:t>N</w:t>
          </w:r>
          <w:r w:rsidR="000B1248">
            <w:rPr>
              <w:sz w:val="18"/>
              <w:szCs w:val="18"/>
              <w:lang w:val="en-US"/>
            </w:rPr>
            <w:t>ombr</w:t>
          </w:r>
          <w:r w:rsidRPr="004D495C">
            <w:rPr>
              <w:sz w:val="18"/>
              <w:szCs w:val="18"/>
              <w:lang w:val="en-US"/>
            </w:rPr>
            <w:t>e/Organiza</w:t>
          </w:r>
          <w:r w:rsidR="000B1248">
            <w:rPr>
              <w:sz w:val="18"/>
              <w:szCs w:val="18"/>
              <w:lang w:val="en-US"/>
            </w:rPr>
            <w:t>ción/Entidad</w:t>
          </w:r>
          <w:r w:rsidRPr="004D495C">
            <w:rPr>
              <w:sz w:val="18"/>
              <w:szCs w:val="18"/>
              <w:lang w:val="en-US"/>
            </w:rPr>
            <w:t>:</w:t>
          </w:r>
        </w:p>
      </w:tc>
      <w:tc>
        <w:tcPr>
          <w:tcW w:w="6237" w:type="dxa"/>
          <w:tcBorders>
            <w:top w:val="single" w:sz="4" w:space="0" w:color="000000"/>
          </w:tcBorders>
          <w:shd w:val="clear" w:color="auto" w:fill="auto"/>
        </w:tcPr>
        <w:p w:rsidR="00D83BF5" w:rsidRPr="007E4041" w:rsidRDefault="007E4041" w:rsidP="00D83BF5">
          <w:pPr>
            <w:pStyle w:val="FirstFooter"/>
            <w:tabs>
              <w:tab w:val="left" w:pos="2302"/>
            </w:tabs>
            <w:ind w:left="2302" w:hanging="2302"/>
            <w:rPr>
              <w:sz w:val="18"/>
              <w:szCs w:val="18"/>
              <w:lang w:val="es-ES_tradnl"/>
            </w:rPr>
          </w:pPr>
          <w:bookmarkStart w:id="11" w:name="OrgName"/>
          <w:bookmarkEnd w:id="11"/>
          <w:r w:rsidRPr="007E4041">
            <w:rPr>
              <w:sz w:val="18"/>
              <w:szCs w:val="18"/>
              <w:lang w:val="es-ES_tradnl"/>
            </w:rPr>
            <w:t>Sr. Paul Najarian, Estados Unidos de América</w:t>
          </w:r>
        </w:p>
      </w:tc>
    </w:tr>
    <w:tr w:rsidR="00D83BF5" w:rsidRPr="004D495C" w:rsidTr="000B1248">
      <w:tc>
        <w:tcPr>
          <w:tcW w:w="1134" w:type="dxa"/>
          <w:shd w:val="clear" w:color="auto" w:fill="auto"/>
        </w:tcPr>
        <w:p w:rsidR="00D83BF5" w:rsidRPr="007E4041" w:rsidRDefault="00D83BF5" w:rsidP="00D83BF5">
          <w:pPr>
            <w:pStyle w:val="FirstFooter"/>
            <w:tabs>
              <w:tab w:val="left" w:pos="1559"/>
              <w:tab w:val="left" w:pos="3828"/>
            </w:tabs>
            <w:rPr>
              <w:sz w:val="20"/>
              <w:lang w:val="es-ES_tradnl"/>
            </w:rPr>
          </w:pPr>
        </w:p>
      </w:tc>
      <w:tc>
        <w:tcPr>
          <w:tcW w:w="2552" w:type="dxa"/>
          <w:shd w:val="clear" w:color="auto" w:fill="auto"/>
        </w:tcPr>
        <w:p w:rsidR="00D83BF5" w:rsidRPr="004D495C" w:rsidRDefault="000B1248" w:rsidP="00D83BF5">
          <w:pPr>
            <w:pStyle w:val="FirstFooter"/>
            <w:tabs>
              <w:tab w:val="left" w:pos="2302"/>
            </w:tabs>
            <w:rPr>
              <w:sz w:val="18"/>
              <w:szCs w:val="18"/>
              <w:lang w:val="en-US"/>
            </w:rPr>
          </w:pPr>
          <w:r>
            <w:rPr>
              <w:sz w:val="18"/>
              <w:szCs w:val="18"/>
              <w:lang w:val="en-US"/>
            </w:rPr>
            <w:t>Teléfono</w:t>
          </w:r>
          <w:r w:rsidR="00D83BF5" w:rsidRPr="004D495C">
            <w:rPr>
              <w:sz w:val="18"/>
              <w:szCs w:val="18"/>
              <w:lang w:val="en-US"/>
            </w:rPr>
            <w:t>:</w:t>
          </w:r>
        </w:p>
      </w:tc>
      <w:tc>
        <w:tcPr>
          <w:tcW w:w="6237" w:type="dxa"/>
          <w:shd w:val="clear" w:color="auto" w:fill="auto"/>
        </w:tcPr>
        <w:p w:rsidR="00D83BF5" w:rsidRPr="00050E06" w:rsidRDefault="007E4041" w:rsidP="00D83BF5">
          <w:pPr>
            <w:pStyle w:val="FirstFooter"/>
            <w:tabs>
              <w:tab w:val="left" w:pos="2302"/>
            </w:tabs>
            <w:rPr>
              <w:sz w:val="18"/>
              <w:szCs w:val="18"/>
              <w:lang w:val="en-US"/>
            </w:rPr>
          </w:pPr>
          <w:bookmarkStart w:id="12" w:name="PhoneNo"/>
          <w:bookmarkEnd w:id="12"/>
          <w:r w:rsidRPr="007E4041">
            <w:rPr>
              <w:sz w:val="18"/>
              <w:szCs w:val="18"/>
              <w:lang w:val="en-US"/>
            </w:rPr>
            <w:t>+1 202 647 7847</w:t>
          </w:r>
        </w:p>
      </w:tc>
    </w:tr>
    <w:tr w:rsidR="00D83BF5" w:rsidRPr="004D495C" w:rsidTr="000B1248">
      <w:tc>
        <w:tcPr>
          <w:tcW w:w="1134" w:type="dxa"/>
          <w:shd w:val="clear" w:color="auto" w:fill="auto"/>
        </w:tcPr>
        <w:p w:rsidR="00D83BF5" w:rsidRPr="004D495C" w:rsidRDefault="00D83BF5" w:rsidP="00D83BF5">
          <w:pPr>
            <w:pStyle w:val="FirstFooter"/>
            <w:tabs>
              <w:tab w:val="left" w:pos="1559"/>
              <w:tab w:val="left" w:pos="3828"/>
            </w:tabs>
            <w:rPr>
              <w:sz w:val="20"/>
              <w:lang w:val="en-US"/>
            </w:rPr>
          </w:pPr>
        </w:p>
      </w:tc>
      <w:tc>
        <w:tcPr>
          <w:tcW w:w="2552" w:type="dxa"/>
          <w:shd w:val="clear" w:color="auto" w:fill="auto"/>
        </w:tcPr>
        <w:p w:rsidR="00D83BF5" w:rsidRPr="004D495C" w:rsidRDefault="000B1248" w:rsidP="00D83BF5">
          <w:pPr>
            <w:pStyle w:val="FirstFooter"/>
            <w:tabs>
              <w:tab w:val="left" w:pos="2302"/>
            </w:tabs>
            <w:rPr>
              <w:sz w:val="18"/>
              <w:szCs w:val="18"/>
              <w:lang w:val="en-US"/>
            </w:rPr>
          </w:pPr>
          <w:r>
            <w:rPr>
              <w:sz w:val="18"/>
              <w:szCs w:val="18"/>
              <w:lang w:val="en-US"/>
            </w:rPr>
            <w:t>Correo-e</w:t>
          </w:r>
          <w:r w:rsidR="00D83BF5" w:rsidRPr="004D495C">
            <w:rPr>
              <w:sz w:val="18"/>
              <w:szCs w:val="18"/>
              <w:lang w:val="en-US"/>
            </w:rPr>
            <w:t>:</w:t>
          </w:r>
        </w:p>
      </w:tc>
      <w:bookmarkStart w:id="13" w:name="Email"/>
      <w:bookmarkEnd w:id="13"/>
      <w:tc>
        <w:tcPr>
          <w:tcW w:w="6237" w:type="dxa"/>
          <w:shd w:val="clear" w:color="auto" w:fill="auto"/>
        </w:tcPr>
        <w:p w:rsidR="00D83BF5" w:rsidRPr="00050E06" w:rsidRDefault="007E4041" w:rsidP="00D83BF5">
          <w:pPr>
            <w:pStyle w:val="FirstFooter"/>
            <w:tabs>
              <w:tab w:val="left" w:pos="2302"/>
            </w:tabs>
            <w:rPr>
              <w:sz w:val="18"/>
              <w:szCs w:val="18"/>
              <w:lang w:val="en-US"/>
            </w:rPr>
          </w:pPr>
          <w:r>
            <w:rPr>
              <w:sz w:val="18"/>
              <w:szCs w:val="18"/>
              <w:lang w:val="en-US"/>
            </w:rPr>
            <w:fldChar w:fldCharType="begin"/>
          </w:r>
          <w:r w:rsidR="004F2C6D">
            <w:rPr>
              <w:sz w:val="18"/>
              <w:szCs w:val="18"/>
              <w:lang w:val="en-US"/>
            </w:rPr>
            <w:instrText>HYPERLINK "\\\\blue\\dfs\\refinfo\\TEMPLATE\\ITUOffice2007\\POOL\\POOL S - ITU\\najarianpb@state.gov"</w:instrText>
          </w:r>
          <w:r>
            <w:rPr>
              <w:sz w:val="18"/>
              <w:szCs w:val="18"/>
              <w:lang w:val="en-US"/>
            </w:rPr>
            <w:fldChar w:fldCharType="separate"/>
          </w:r>
          <w:r w:rsidRPr="007E4041">
            <w:rPr>
              <w:rStyle w:val="Hyperlink"/>
              <w:sz w:val="18"/>
              <w:szCs w:val="18"/>
              <w:lang w:val="en-US"/>
            </w:rPr>
            <w:t>najarianpb@state.gov</w:t>
          </w:r>
          <w:r>
            <w:rPr>
              <w:sz w:val="18"/>
              <w:szCs w:val="18"/>
              <w:lang w:val="en-US"/>
            </w:rPr>
            <w:fldChar w:fldCharType="end"/>
          </w:r>
        </w:p>
      </w:tc>
    </w:tr>
  </w:tbl>
  <w:p w:rsidR="00D83BF5" w:rsidRPr="00784E03" w:rsidRDefault="00891BB1" w:rsidP="008B61EA">
    <w:pPr>
      <w:jc w:val="center"/>
      <w:rPr>
        <w:sz w:val="20"/>
      </w:rPr>
    </w:pPr>
    <w:hyperlink r:id="rId1" w:history="1">
      <w:r w:rsidR="00C95D2D">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DF1" w:rsidRDefault="00524DF1">
      <w:r>
        <w:rPr>
          <w:b/>
        </w:rPr>
        <w:t>_______________</w:t>
      </w:r>
    </w:p>
  </w:footnote>
  <w:footnote w:type="continuationSeparator" w:id="0">
    <w:p w:rsidR="00524DF1" w:rsidRDefault="00524DF1">
      <w:r>
        <w:continuationSeparator/>
      </w:r>
    </w:p>
  </w:footnote>
  <w:footnote w:id="1">
    <w:p w:rsidR="007E4041" w:rsidRPr="008E554B" w:rsidRDefault="007E4041" w:rsidP="007E4041">
      <w:pPr>
        <w:pStyle w:val="FootnoteText"/>
        <w:ind w:left="255" w:hanging="255"/>
        <w:rPr>
          <w:sz w:val="20"/>
          <w:lang w:val="es-ES_tradnl"/>
        </w:rPr>
      </w:pPr>
      <w:r>
        <w:rPr>
          <w:rStyle w:val="FootnoteReference"/>
        </w:rPr>
        <w:footnoteRef/>
      </w:r>
      <w:r w:rsidRPr="008E554B">
        <w:rPr>
          <w:sz w:val="20"/>
          <w:lang w:val="es-ES_tradnl"/>
        </w:rPr>
        <w:tab/>
      </w:r>
      <w:r w:rsidRPr="007E4041">
        <w:rPr>
          <w:lang w:val="es-ES_tradnl"/>
        </w:rPr>
        <w:t>Las Propuestas Interamericanas apoyadas por los Estados Unidos proponen fusionar las Resoluciones 46 (Doha, 2006) y 68 (Rev. Dubái, 2014) sobre la asistencia a pueblos y comunidades indígenas, y las Resoluciones 50 y 54 (Rev. Dubái, 2014) que trata de las tecnologías y aplicaciones TIC.</w:t>
      </w:r>
    </w:p>
  </w:footnote>
  <w:footnote w:id="2">
    <w:p w:rsidR="007E4041" w:rsidRPr="008E554B" w:rsidRDefault="007E4041" w:rsidP="007E4041">
      <w:pPr>
        <w:pStyle w:val="FootnoteText"/>
        <w:ind w:left="255" w:hanging="255"/>
        <w:rPr>
          <w:sz w:val="20"/>
          <w:lang w:val="es-ES_tradnl"/>
        </w:rPr>
      </w:pPr>
      <w:r w:rsidRPr="007E4041">
        <w:rPr>
          <w:rStyle w:val="FootnoteReference"/>
        </w:rPr>
        <w:footnoteRef/>
      </w:r>
      <w:r w:rsidRPr="007E4041">
        <w:rPr>
          <w:lang w:val="es-ES_tradnl"/>
        </w:rPr>
        <w:t xml:space="preserve"> </w:t>
      </w:r>
      <w:r w:rsidRPr="007E4041">
        <w:rPr>
          <w:lang w:val="es-ES_tradnl"/>
        </w:rPr>
        <w:tab/>
        <w:t>La PIA 1 propone suprimir la Resolución 39 (Estambul, 2002), la Agenda de Conectividad para las Américas y el Plan de Acción de Quito.</w:t>
      </w:r>
    </w:p>
  </w:footnote>
  <w:footnote w:id="3">
    <w:p w:rsidR="007E4041" w:rsidRPr="00B829D1" w:rsidRDefault="007E4041" w:rsidP="004F2C6D">
      <w:pPr>
        <w:pStyle w:val="FootnoteText"/>
        <w:ind w:left="255" w:hanging="255"/>
        <w:rPr>
          <w:sz w:val="20"/>
          <w:lang w:val="es-ES_tradnl"/>
        </w:rPr>
      </w:pPr>
      <w:r>
        <w:rPr>
          <w:rStyle w:val="FootnoteReference"/>
        </w:rPr>
        <w:footnoteRef/>
      </w:r>
      <w:r w:rsidRPr="00B829D1">
        <w:rPr>
          <w:lang w:val="es-ES_tradnl"/>
        </w:rPr>
        <w:t xml:space="preserve"> </w:t>
      </w:r>
      <w:r w:rsidRPr="00B829D1">
        <w:rPr>
          <w:lang w:val="es-ES_tradnl"/>
        </w:rPr>
        <w:tab/>
      </w:r>
      <w:r w:rsidRPr="007E4041">
        <w:rPr>
          <w:lang w:val="es-ES_tradnl"/>
        </w:rPr>
        <w:t>Las propuestas de revisión de las Reglas de Procedimiento del UIT-D indicadas pueden encontrarse en la PIA 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6F1" w:rsidRPr="00D83BF5" w:rsidRDefault="00D83BF5" w:rsidP="004F2C6D">
    <w:pPr>
      <w:tabs>
        <w:tab w:val="clear" w:pos="794"/>
        <w:tab w:val="clear" w:pos="1191"/>
        <w:tab w:val="clear" w:pos="1588"/>
        <w:tab w:val="clear" w:pos="1985"/>
        <w:tab w:val="left" w:pos="4111"/>
        <w:tab w:val="left" w:pos="8789"/>
        <w:tab w:val="left" w:pos="8931"/>
        <w:tab w:val="center" w:pos="9356"/>
        <w:tab w:val="left" w:pos="9498"/>
        <w:tab w:val="right" w:pos="10206"/>
      </w:tabs>
      <w:ind w:right="1"/>
      <w:rPr>
        <w:smallCaps/>
        <w:spacing w:val="24"/>
        <w:sz w:val="22"/>
        <w:szCs w:val="22"/>
        <w:lang w:val="es-ES_tradnl"/>
      </w:rPr>
    </w:pPr>
    <w:r w:rsidRPr="004D495C">
      <w:rPr>
        <w:sz w:val="22"/>
        <w:szCs w:val="22"/>
      </w:rPr>
      <w:tab/>
    </w:r>
    <w:r w:rsidR="004F2C6D">
      <w:rPr>
        <w:sz w:val="22"/>
        <w:szCs w:val="22"/>
        <w:lang w:val="es-ES_tradnl"/>
      </w:rPr>
      <w:t>CMDT</w:t>
    </w:r>
    <w:r w:rsidR="008B61EA">
      <w:rPr>
        <w:sz w:val="22"/>
        <w:szCs w:val="22"/>
        <w:lang w:val="es-ES_tradnl"/>
      </w:rPr>
      <w:t>-17</w:t>
    </w:r>
    <w:r w:rsidRPr="00FF089C">
      <w:rPr>
        <w:sz w:val="22"/>
        <w:szCs w:val="22"/>
        <w:lang w:val="es-ES_tradnl"/>
      </w:rPr>
      <w:t>/</w:t>
    </w:r>
    <w:bookmarkStart w:id="10" w:name="DocNo2"/>
    <w:bookmarkEnd w:id="10"/>
    <w:r w:rsidR="007E4041">
      <w:rPr>
        <w:sz w:val="22"/>
        <w:szCs w:val="22"/>
        <w:lang w:val="es-ES_tradnl"/>
      </w:rPr>
      <w:t>42</w:t>
    </w:r>
    <w:r w:rsidRPr="00FF089C">
      <w:rPr>
        <w:sz w:val="22"/>
        <w:szCs w:val="22"/>
        <w:lang w:val="es-ES_tradnl"/>
      </w:rPr>
      <w:t>-</w:t>
    </w:r>
    <w:r w:rsidR="000B1248">
      <w:rPr>
        <w:sz w:val="22"/>
        <w:szCs w:val="22"/>
        <w:lang w:val="es-ES_tradnl"/>
      </w:rPr>
      <w:t>S</w:t>
    </w:r>
    <w:r w:rsidRPr="00FF089C">
      <w:rPr>
        <w:sz w:val="22"/>
        <w:szCs w:val="22"/>
        <w:lang w:val="es-ES_tradnl"/>
      </w:rPr>
      <w:tab/>
      <w:t>P</w:t>
    </w:r>
    <w:r w:rsidR="00BA70B7">
      <w:rPr>
        <w:sz w:val="22"/>
        <w:szCs w:val="22"/>
        <w:lang w:val="es-ES_tradnl"/>
      </w:rPr>
      <w:t>ágina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891BB1">
      <w:rPr>
        <w:noProof/>
        <w:sz w:val="22"/>
        <w:szCs w:val="22"/>
        <w:lang w:val="es-ES_tradnl"/>
      </w:rPr>
      <w:t>3</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intFractionalCharacterWidth/>
  <w:embedSystemFonts/>
  <w:hideSpellingErrors/>
  <w:hideGrammaticalError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2949"/>
    <w:rsid w:val="00022A29"/>
    <w:rsid w:val="000355FD"/>
    <w:rsid w:val="00050E06"/>
    <w:rsid w:val="00051E39"/>
    <w:rsid w:val="00075C63"/>
    <w:rsid w:val="00077239"/>
    <w:rsid w:val="00080905"/>
    <w:rsid w:val="000822BE"/>
    <w:rsid w:val="00083817"/>
    <w:rsid w:val="00086491"/>
    <w:rsid w:val="00091346"/>
    <w:rsid w:val="000B1248"/>
    <w:rsid w:val="000F73FF"/>
    <w:rsid w:val="00112D2A"/>
    <w:rsid w:val="00114CF7"/>
    <w:rsid w:val="00123B68"/>
    <w:rsid w:val="00126F2E"/>
    <w:rsid w:val="00146F6F"/>
    <w:rsid w:val="00147DA1"/>
    <w:rsid w:val="00152957"/>
    <w:rsid w:val="00187BD9"/>
    <w:rsid w:val="00190B55"/>
    <w:rsid w:val="00194CFB"/>
    <w:rsid w:val="001B2ED3"/>
    <w:rsid w:val="001C3B5F"/>
    <w:rsid w:val="001D058F"/>
    <w:rsid w:val="002009EA"/>
    <w:rsid w:val="00202CA0"/>
    <w:rsid w:val="002154A6"/>
    <w:rsid w:val="002162CD"/>
    <w:rsid w:val="002255B3"/>
    <w:rsid w:val="00235699"/>
    <w:rsid w:val="00236E8A"/>
    <w:rsid w:val="00244142"/>
    <w:rsid w:val="00252ACF"/>
    <w:rsid w:val="00271316"/>
    <w:rsid w:val="00296313"/>
    <w:rsid w:val="002A39A8"/>
    <w:rsid w:val="002B5866"/>
    <w:rsid w:val="002D58BE"/>
    <w:rsid w:val="003013EE"/>
    <w:rsid w:val="00377BD3"/>
    <w:rsid w:val="00384088"/>
    <w:rsid w:val="0038489B"/>
    <w:rsid w:val="003874ED"/>
    <w:rsid w:val="0039169B"/>
    <w:rsid w:val="003A7F8C"/>
    <w:rsid w:val="003B107F"/>
    <w:rsid w:val="003B532E"/>
    <w:rsid w:val="003B6F14"/>
    <w:rsid w:val="003D0F8B"/>
    <w:rsid w:val="004131D4"/>
    <w:rsid w:val="0041348E"/>
    <w:rsid w:val="00447308"/>
    <w:rsid w:val="004765FF"/>
    <w:rsid w:val="00492075"/>
    <w:rsid w:val="004969AD"/>
    <w:rsid w:val="004B13CB"/>
    <w:rsid w:val="004B4FDF"/>
    <w:rsid w:val="004D5D5C"/>
    <w:rsid w:val="004F2C6D"/>
    <w:rsid w:val="0050139F"/>
    <w:rsid w:val="00521223"/>
    <w:rsid w:val="00524DF1"/>
    <w:rsid w:val="0055140B"/>
    <w:rsid w:val="00554C4F"/>
    <w:rsid w:val="00561D72"/>
    <w:rsid w:val="005964AB"/>
    <w:rsid w:val="005B44F5"/>
    <w:rsid w:val="005C099A"/>
    <w:rsid w:val="005C31A5"/>
    <w:rsid w:val="005E1050"/>
    <w:rsid w:val="005E10C9"/>
    <w:rsid w:val="005E245E"/>
    <w:rsid w:val="005E61DD"/>
    <w:rsid w:val="005E6321"/>
    <w:rsid w:val="0060155C"/>
    <w:rsid w:val="006023DF"/>
    <w:rsid w:val="0064322F"/>
    <w:rsid w:val="00657DE0"/>
    <w:rsid w:val="0067199F"/>
    <w:rsid w:val="00685313"/>
    <w:rsid w:val="006A6E9B"/>
    <w:rsid w:val="006B7C2A"/>
    <w:rsid w:val="006C23DA"/>
    <w:rsid w:val="006E3D45"/>
    <w:rsid w:val="007149F9"/>
    <w:rsid w:val="00724F98"/>
    <w:rsid w:val="00733A30"/>
    <w:rsid w:val="00745AEE"/>
    <w:rsid w:val="007479EA"/>
    <w:rsid w:val="00750F10"/>
    <w:rsid w:val="007742CA"/>
    <w:rsid w:val="007D06F0"/>
    <w:rsid w:val="007D45E3"/>
    <w:rsid w:val="007D5320"/>
    <w:rsid w:val="007E4041"/>
    <w:rsid w:val="007F735C"/>
    <w:rsid w:val="00800972"/>
    <w:rsid w:val="00804475"/>
    <w:rsid w:val="00811633"/>
    <w:rsid w:val="00821CEF"/>
    <w:rsid w:val="00832828"/>
    <w:rsid w:val="0083645A"/>
    <w:rsid w:val="00840B0F"/>
    <w:rsid w:val="0086376E"/>
    <w:rsid w:val="008711AE"/>
    <w:rsid w:val="00872FC8"/>
    <w:rsid w:val="008801D3"/>
    <w:rsid w:val="008845D0"/>
    <w:rsid w:val="00891BB1"/>
    <w:rsid w:val="008B43F2"/>
    <w:rsid w:val="008B61EA"/>
    <w:rsid w:val="008B6CFF"/>
    <w:rsid w:val="00910B26"/>
    <w:rsid w:val="00921AE8"/>
    <w:rsid w:val="009274B4"/>
    <w:rsid w:val="00934EA2"/>
    <w:rsid w:val="00944A5C"/>
    <w:rsid w:val="00952A66"/>
    <w:rsid w:val="0098157B"/>
    <w:rsid w:val="009C56E5"/>
    <w:rsid w:val="009E5FC8"/>
    <w:rsid w:val="009E687A"/>
    <w:rsid w:val="00A03C5C"/>
    <w:rsid w:val="00A066F1"/>
    <w:rsid w:val="00A141AF"/>
    <w:rsid w:val="00A16D29"/>
    <w:rsid w:val="00A20E5E"/>
    <w:rsid w:val="00A30305"/>
    <w:rsid w:val="00A31D2D"/>
    <w:rsid w:val="00A4600A"/>
    <w:rsid w:val="00A525B7"/>
    <w:rsid w:val="00A538A6"/>
    <w:rsid w:val="00A54C25"/>
    <w:rsid w:val="00A710E7"/>
    <w:rsid w:val="00A7372E"/>
    <w:rsid w:val="00A93B85"/>
    <w:rsid w:val="00AA0B18"/>
    <w:rsid w:val="00AA666F"/>
    <w:rsid w:val="00AB4927"/>
    <w:rsid w:val="00B004E5"/>
    <w:rsid w:val="00B15F9D"/>
    <w:rsid w:val="00B639E9"/>
    <w:rsid w:val="00B817CD"/>
    <w:rsid w:val="00B911B2"/>
    <w:rsid w:val="00B951D0"/>
    <w:rsid w:val="00BA70B7"/>
    <w:rsid w:val="00BB13A0"/>
    <w:rsid w:val="00BB29C8"/>
    <w:rsid w:val="00BB3A95"/>
    <w:rsid w:val="00BC0382"/>
    <w:rsid w:val="00C0018F"/>
    <w:rsid w:val="00C20466"/>
    <w:rsid w:val="00C214ED"/>
    <w:rsid w:val="00C234E6"/>
    <w:rsid w:val="00C324A8"/>
    <w:rsid w:val="00C54517"/>
    <w:rsid w:val="00C64CD8"/>
    <w:rsid w:val="00C95D2D"/>
    <w:rsid w:val="00C97C68"/>
    <w:rsid w:val="00CA1A47"/>
    <w:rsid w:val="00CB2BB6"/>
    <w:rsid w:val="00CC247A"/>
    <w:rsid w:val="00CE5E47"/>
    <w:rsid w:val="00CF020F"/>
    <w:rsid w:val="00CF2B5B"/>
    <w:rsid w:val="00D14CE0"/>
    <w:rsid w:val="00D36333"/>
    <w:rsid w:val="00D5651D"/>
    <w:rsid w:val="00D61C5B"/>
    <w:rsid w:val="00D70CE0"/>
    <w:rsid w:val="00D74898"/>
    <w:rsid w:val="00D801ED"/>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245CC"/>
    <w:rsid w:val="00E26226"/>
    <w:rsid w:val="00E27EF0"/>
    <w:rsid w:val="00E4165C"/>
    <w:rsid w:val="00E45D05"/>
    <w:rsid w:val="00E55816"/>
    <w:rsid w:val="00E55AEF"/>
    <w:rsid w:val="00E976C1"/>
    <w:rsid w:val="00EA12E5"/>
    <w:rsid w:val="00F02766"/>
    <w:rsid w:val="00F04067"/>
    <w:rsid w:val="00F05BD4"/>
    <w:rsid w:val="00F11A98"/>
    <w:rsid w:val="00F21A1D"/>
    <w:rsid w:val="00F65C19"/>
    <w:rsid w:val="00F85541"/>
    <w:rsid w:val="00FA16F2"/>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EF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E27EF0"/>
    <w:pPr>
      <w:tabs>
        <w:tab w:val="left" w:pos="2608"/>
        <w:tab w:val="left" w:pos="3345"/>
      </w:tabs>
      <w:spacing w:before="80"/>
      <w:ind w:left="794" w:hanging="794"/>
    </w:pPr>
  </w:style>
  <w:style w:type="paragraph" w:customStyle="1" w:styleId="enumlev2">
    <w:name w:val="enumlev2"/>
    <w:basedOn w:val="enumlev1"/>
    <w:rsid w:val="00E27EF0"/>
    <w:pPr>
      <w:ind w:left="153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8A7C67D6-CEFE-4AFE-8EC3-4585BFEF5BAE}">
  <ds:schemaRefs>
    <ds:schemaRef ds:uri="http://www.w3.org/XML/1998/namespace"/>
    <ds:schemaRef ds:uri="http://schemas.openxmlformats.org/package/2006/metadata/core-properties"/>
    <ds:schemaRef ds:uri="http://schemas.microsoft.com/office/infopath/2007/PartnerControls"/>
    <ds:schemaRef ds:uri="32a1a8c5-2265-4ebc-b7a0-2071e2c5c9bb"/>
    <ds:schemaRef ds:uri="http://purl.org/dc/terms/"/>
    <ds:schemaRef ds:uri="http://schemas.microsoft.com/office/2006/documentManagement/types"/>
    <ds:schemaRef ds:uri="996b2e75-67fd-4955-a3b0-5ab9934cb50b"/>
    <ds:schemaRef ds:uri="http://schemas.microsoft.com/office/2006/metadata/properties"/>
    <ds:schemaRef ds:uri="http://purl.org/dc/dcmitype/"/>
    <ds:schemaRef ds:uri="http://purl.org/dc/elements/1.1/"/>
  </ds:schemaRefs>
</ds:datastoreItem>
</file>

<file path=customXml/itemProps5.xml><?xml version="1.0" encoding="utf-8"?>
<ds:datastoreItem xmlns:ds="http://schemas.openxmlformats.org/officeDocument/2006/customXml" ds:itemID="{A36C91B8-D19E-48E3-A53D-05159F969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4</Pages>
  <Words>1880</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12139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Christe-Baldan, Susana</cp:lastModifiedBy>
  <cp:revision>16</cp:revision>
  <cp:lastPrinted>2017-03-09T15:07:00Z</cp:lastPrinted>
  <dcterms:created xsi:type="dcterms:W3CDTF">2017-09-29T06:10:00Z</dcterms:created>
  <dcterms:modified xsi:type="dcterms:W3CDTF">2017-09-29T13:04:00Z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