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AA26D1">
            <w:pPr>
              <w:rPr>
                <w:b/>
                <w:bCs/>
                <w:sz w:val="28"/>
                <w:szCs w:val="28"/>
              </w:rPr>
            </w:pPr>
            <w:r w:rsidRPr="00CC1F10">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AA26D1">
            <w:pPr>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w:t>
            </w:r>
            <w:r w:rsidR="00190ACB">
              <w:rPr>
                <w:b/>
                <w:bCs/>
                <w:sz w:val="28"/>
                <w:szCs w:val="28"/>
                <w:lang w:val="fr-CH"/>
              </w:rPr>
              <w:t>ement</w:t>
            </w:r>
            <w:r w:rsidR="00190ACB">
              <w:rPr>
                <w:b/>
                <w:bCs/>
                <w:sz w:val="28"/>
                <w:szCs w:val="28"/>
                <w:lang w:val="fr-CH"/>
              </w:rPr>
              <w:br/>
              <w:t xml:space="preserve">des télécommunications </w:t>
            </w:r>
            <w:r w:rsidRPr="00C1192C">
              <w:rPr>
                <w:b/>
                <w:bCs/>
                <w:sz w:val="28"/>
                <w:szCs w:val="28"/>
                <w:lang w:val="fr-CH"/>
              </w:rPr>
              <w:t>(C</w:t>
            </w:r>
            <w:r w:rsidR="00C1192C" w:rsidRPr="00C1192C">
              <w:rPr>
                <w:b/>
                <w:bCs/>
                <w:sz w:val="28"/>
                <w:szCs w:val="28"/>
                <w:lang w:val="fr-CH"/>
              </w:rPr>
              <w:t>MDT</w:t>
            </w:r>
            <w:r w:rsidRPr="00C1192C">
              <w:rPr>
                <w:b/>
                <w:bCs/>
                <w:sz w:val="28"/>
                <w:szCs w:val="28"/>
                <w:lang w:val="fr-CH"/>
              </w:rPr>
              <w:t>-17)</w:t>
            </w:r>
          </w:p>
          <w:p w:rsidR="00523235" w:rsidRPr="00421F93" w:rsidRDefault="00BC0382" w:rsidP="00AA26D1">
            <w:pPr>
              <w:rPr>
                <w:b/>
                <w:bCs/>
                <w:sz w:val="28"/>
                <w:szCs w:val="28"/>
              </w:rPr>
            </w:pPr>
            <w:r>
              <w:rPr>
                <w:b/>
                <w:bCs/>
                <w:sz w:val="26"/>
                <w:szCs w:val="26"/>
              </w:rPr>
              <w:t>Buenos Aires, Argentin</w:t>
            </w:r>
            <w:r w:rsidR="00C1192C">
              <w:rPr>
                <w:b/>
                <w:bCs/>
                <w:sz w:val="26"/>
                <w:szCs w:val="26"/>
              </w:rPr>
              <w:t>e</w:t>
            </w:r>
            <w:r>
              <w:rPr>
                <w:b/>
                <w:bCs/>
                <w:sz w:val="26"/>
                <w:szCs w:val="26"/>
              </w:rPr>
              <w:t xml:space="preserve">, 9-20 </w:t>
            </w:r>
            <w:proofErr w:type="spellStart"/>
            <w:r w:rsidR="00EB4D58">
              <w:rPr>
                <w:b/>
                <w:bCs/>
                <w:sz w:val="26"/>
                <w:szCs w:val="26"/>
              </w:rPr>
              <w:t>o</w:t>
            </w:r>
            <w:r>
              <w:rPr>
                <w:b/>
                <w:bCs/>
                <w:sz w:val="26"/>
                <w:szCs w:val="26"/>
              </w:rPr>
              <w:t>ctob</w:t>
            </w:r>
            <w:r w:rsidR="00E5653A">
              <w:rPr>
                <w:b/>
                <w:bCs/>
                <w:sz w:val="26"/>
                <w:szCs w:val="26"/>
              </w:rPr>
              <w:t>re</w:t>
            </w:r>
            <w:proofErr w:type="spellEnd"/>
            <w:r>
              <w:rPr>
                <w:b/>
                <w:bCs/>
                <w:sz w:val="26"/>
                <w:szCs w:val="26"/>
              </w:rPr>
              <w:t xml:space="preserve"> 2017</w:t>
            </w:r>
          </w:p>
        </w:tc>
        <w:tc>
          <w:tcPr>
            <w:tcW w:w="3227" w:type="dxa"/>
          </w:tcPr>
          <w:p w:rsidR="00B951D0" w:rsidRPr="00D96B4B" w:rsidRDefault="00523235" w:rsidP="00AA26D1">
            <w:pPr>
              <w:rPr>
                <w:rFonts w:cstheme="minorHAnsi"/>
              </w:rPr>
            </w:pPr>
            <w:bookmarkStart w:id="0" w:name="ditulogo"/>
            <w:bookmarkEnd w:id="0"/>
            <w:r w:rsidRPr="00156BF6">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05E86">
        <w:trPr>
          <w:cantSplit/>
        </w:trPr>
        <w:tc>
          <w:tcPr>
            <w:tcW w:w="6804" w:type="dxa"/>
            <w:gridSpan w:val="2"/>
          </w:tcPr>
          <w:p w:rsidR="00D83BF5" w:rsidRPr="00D96B4B" w:rsidRDefault="00D83BF5" w:rsidP="00AA26D1">
            <w:pPr>
              <w:rPr>
                <w:rFonts w:cstheme="minorHAnsi"/>
                <w:b/>
                <w:smallCaps/>
                <w:sz w:val="20"/>
              </w:rPr>
            </w:pPr>
            <w:bookmarkStart w:id="1" w:name="dhead"/>
          </w:p>
        </w:tc>
        <w:tc>
          <w:tcPr>
            <w:tcW w:w="3227" w:type="dxa"/>
          </w:tcPr>
          <w:p w:rsidR="00D83BF5" w:rsidRPr="00D96B4B" w:rsidRDefault="00D83BF5" w:rsidP="00AA26D1">
            <w:pPr>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C1192C" w:rsidP="00190ACB">
            <w:pPr>
              <w:pStyle w:val="Committee"/>
              <w:framePr w:hSpace="0" w:wrap="auto" w:hAnchor="text" w:yAlign="inline"/>
            </w:pPr>
            <w:bookmarkStart w:id="2" w:name="dnum" w:colFirst="1" w:colLast="1"/>
            <w:bookmarkStart w:id="3" w:name="dmeeting" w:colFirst="0" w:colLast="0"/>
            <w:bookmarkEnd w:id="1"/>
            <w:r>
              <w:t>SÉANCE PLÉNIÈRE</w:t>
            </w:r>
          </w:p>
        </w:tc>
        <w:tc>
          <w:tcPr>
            <w:tcW w:w="3227" w:type="dxa"/>
          </w:tcPr>
          <w:p w:rsidR="00D83BF5" w:rsidRPr="00E07105" w:rsidRDefault="00D83BF5" w:rsidP="00190ACB">
            <w:pPr>
              <w:spacing w:before="0"/>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sidR="0038489B" w:rsidRPr="00147DA1">
              <w:rPr>
                <w:b/>
                <w:bCs/>
                <w:szCs w:val="24"/>
                <w:lang w:val="es-ES_tradnl"/>
              </w:rPr>
              <w:t>WTDC</w:t>
            </w:r>
            <w:r w:rsidR="005C4AA4">
              <w:rPr>
                <w:b/>
                <w:bCs/>
                <w:szCs w:val="24"/>
                <w:lang w:val="es-ES_tradnl"/>
              </w:rPr>
              <w:t>-</w:t>
            </w:r>
            <w:r w:rsidR="0038489B" w:rsidRPr="00147DA1">
              <w:rPr>
                <w:b/>
                <w:bCs/>
                <w:szCs w:val="24"/>
                <w:lang w:val="es-ES_tradnl"/>
              </w:rPr>
              <w:t>17</w:t>
            </w:r>
            <w:r w:rsidRPr="00147DA1">
              <w:rPr>
                <w:b/>
                <w:bCs/>
                <w:szCs w:val="24"/>
                <w:lang w:val="es-ES_tradnl"/>
              </w:rPr>
              <w:t>/</w:t>
            </w:r>
            <w:r w:rsidR="006F6577">
              <w:rPr>
                <w:b/>
                <w:bCs/>
                <w:szCs w:val="24"/>
                <w:lang w:val="es-ES_tradnl"/>
              </w:rPr>
              <w:t>42</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190ACB">
            <w:pPr>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6F6577" w:rsidP="00190ACB">
            <w:pPr>
              <w:spacing w:before="0"/>
              <w:rPr>
                <w:rFonts w:cstheme="minorHAnsi"/>
                <w:szCs w:val="24"/>
              </w:rPr>
            </w:pPr>
            <w:r>
              <w:rPr>
                <w:b/>
                <w:bCs/>
                <w:szCs w:val="28"/>
              </w:rPr>
              <w:t xml:space="preserve">22 </w:t>
            </w:r>
            <w:proofErr w:type="spellStart"/>
            <w:r>
              <w:rPr>
                <w:b/>
                <w:bCs/>
                <w:szCs w:val="28"/>
              </w:rPr>
              <w:t>septembre</w:t>
            </w:r>
            <w:proofErr w:type="spellEnd"/>
            <w:r w:rsidR="00523235" w:rsidRPr="008F5D48">
              <w:rPr>
                <w:b/>
                <w:bCs/>
                <w:szCs w:val="28"/>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190ACB">
            <w:pPr>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190ACB">
            <w:pPr>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C324A8" w:rsidTr="007F735C">
        <w:trPr>
          <w:cantSplit/>
          <w:trHeight w:val="23"/>
        </w:trPr>
        <w:tc>
          <w:tcPr>
            <w:tcW w:w="10031" w:type="dxa"/>
            <w:gridSpan w:val="3"/>
            <w:shd w:val="clear" w:color="auto" w:fill="auto"/>
          </w:tcPr>
          <w:p w:rsidR="00D83BF5" w:rsidRPr="00D83BF5" w:rsidRDefault="006F6577" w:rsidP="00AA26D1">
            <w:pPr>
              <w:pStyle w:val="Source"/>
            </w:pPr>
            <w:bookmarkStart w:id="9" w:name="lt_pId017"/>
            <w:proofErr w:type="spellStart"/>
            <w:r>
              <w:rPr>
                <w:lang w:val="fr-FR"/>
              </w:rPr>
              <w:t>E</w:t>
            </w:r>
            <w:r w:rsidRPr="006C6B1F">
              <w:rPr>
                <w:lang w:val="fr-FR"/>
              </w:rPr>
              <w:t>tats-Unis</w:t>
            </w:r>
            <w:proofErr w:type="spellEnd"/>
            <w:r w:rsidRPr="006C6B1F">
              <w:rPr>
                <w:lang w:val="fr-FR"/>
              </w:rPr>
              <w:t xml:space="preserve"> d</w:t>
            </w:r>
            <w:r w:rsidR="00045FF7">
              <w:rPr>
                <w:lang w:val="fr-FR"/>
              </w:rPr>
              <w:t>'</w:t>
            </w:r>
            <w:r w:rsidRPr="006C6B1F">
              <w:rPr>
                <w:lang w:val="fr-FR"/>
              </w:rPr>
              <w:t>Amérique</w:t>
            </w:r>
            <w:bookmarkEnd w:id="9"/>
          </w:p>
        </w:tc>
      </w:tr>
      <w:tr w:rsidR="00D83BF5" w:rsidRPr="00EF3D89" w:rsidTr="007F735C">
        <w:trPr>
          <w:cantSplit/>
          <w:trHeight w:val="23"/>
        </w:trPr>
        <w:tc>
          <w:tcPr>
            <w:tcW w:w="10031" w:type="dxa"/>
            <w:gridSpan w:val="3"/>
            <w:shd w:val="clear" w:color="auto" w:fill="auto"/>
            <w:vAlign w:val="center"/>
          </w:tcPr>
          <w:p w:rsidR="00D83BF5" w:rsidRPr="006F6577" w:rsidRDefault="006F6577" w:rsidP="00AA26D1">
            <w:pPr>
              <w:pStyle w:val="Title1"/>
              <w:rPr>
                <w:lang w:val="fr-CH"/>
              </w:rPr>
            </w:pPr>
            <w:bookmarkStart w:id="10" w:name="lt_pId018"/>
            <w:r w:rsidRPr="006C6B1F">
              <w:rPr>
                <w:bCs/>
                <w:lang w:val="fr-FR"/>
              </w:rPr>
              <w:t>Contribution des États-Unis d</w:t>
            </w:r>
            <w:r w:rsidR="00045FF7">
              <w:rPr>
                <w:bCs/>
                <w:lang w:val="fr-FR"/>
              </w:rPr>
              <w:t>'</w:t>
            </w:r>
            <w:r w:rsidRPr="006C6B1F">
              <w:rPr>
                <w:bCs/>
                <w:lang w:val="fr-FR"/>
              </w:rPr>
              <w:t>Amérique à la</w:t>
            </w:r>
            <w:bookmarkEnd w:id="10"/>
            <w:r w:rsidRPr="006C6B1F">
              <w:rPr>
                <w:bCs/>
                <w:lang w:val="fr-FR"/>
              </w:rPr>
              <w:t xml:space="preserve"> </w:t>
            </w:r>
            <w:bookmarkStart w:id="11" w:name="lt_pId019"/>
            <w:r w:rsidRPr="006C6B1F">
              <w:rPr>
                <w:bCs/>
                <w:lang w:val="fr-FR"/>
              </w:rPr>
              <w:t>Conférence</w:t>
            </w:r>
            <w:r w:rsidR="00B05E86">
              <w:rPr>
                <w:bCs/>
                <w:lang w:val="fr-FR"/>
              </w:rPr>
              <w:t xml:space="preserve"> mondiale</w:t>
            </w:r>
            <w:r w:rsidR="00B05E86">
              <w:rPr>
                <w:bCs/>
                <w:lang w:val="fr-FR"/>
              </w:rPr>
              <w:br/>
            </w:r>
            <w:r w:rsidRPr="006C6B1F">
              <w:rPr>
                <w:bCs/>
                <w:lang w:val="fr-FR"/>
              </w:rPr>
              <w:t>de développement des télécommunications de 2017</w:t>
            </w:r>
            <w:bookmarkEnd w:id="11"/>
          </w:p>
        </w:tc>
      </w:tr>
      <w:tr w:rsidR="00D83BF5" w:rsidRPr="00EF3D89" w:rsidTr="006F6577">
        <w:trPr>
          <w:cantSplit/>
          <w:trHeight w:val="23"/>
        </w:trPr>
        <w:tc>
          <w:tcPr>
            <w:tcW w:w="10031" w:type="dxa"/>
            <w:gridSpan w:val="3"/>
            <w:shd w:val="clear" w:color="auto" w:fill="auto"/>
          </w:tcPr>
          <w:p w:rsidR="00D83BF5" w:rsidRPr="006F6577" w:rsidRDefault="00D83BF5" w:rsidP="00AA26D1">
            <w:pPr>
              <w:pStyle w:val="Title1"/>
              <w:rPr>
                <w:rFonts w:cs="Times New Roman Bold"/>
                <w:caps w:val="0"/>
                <w:szCs w:val="28"/>
                <w:lang w:val="fr-CH"/>
              </w:rPr>
            </w:pPr>
          </w:p>
        </w:tc>
      </w:tr>
      <w:tr w:rsidR="006F6577" w:rsidRPr="00EF3D89" w:rsidTr="00B05E86">
        <w:trPr>
          <w:cantSplit/>
          <w:trHeight w:val="23"/>
        </w:trPr>
        <w:tc>
          <w:tcPr>
            <w:tcW w:w="10031" w:type="dxa"/>
            <w:gridSpan w:val="3"/>
            <w:shd w:val="clear" w:color="auto" w:fill="auto"/>
          </w:tcPr>
          <w:p w:rsidR="006F6577" w:rsidRPr="006F6577" w:rsidRDefault="006F6577" w:rsidP="00AA26D1">
            <w:pPr>
              <w:pStyle w:val="Title1"/>
              <w:rPr>
                <w:rFonts w:cs="Times New Roman Bold"/>
                <w:caps w:val="0"/>
                <w:szCs w:val="28"/>
                <w:lang w:val="fr-CH"/>
              </w:rPr>
            </w:pPr>
          </w:p>
        </w:tc>
      </w:tr>
    </w:tbl>
    <w:p w:rsidR="006F6577" w:rsidRPr="006C6B1F" w:rsidRDefault="006F6577" w:rsidP="00AA26D1">
      <w:pPr>
        <w:rPr>
          <w:b/>
          <w:iCs/>
          <w:szCs w:val="24"/>
          <w:lang w:val="fr-FR"/>
        </w:rPr>
      </w:pPr>
      <w:bookmarkStart w:id="12" w:name="lt_pId020"/>
      <w:bookmarkEnd w:id="7"/>
      <w:bookmarkEnd w:id="8"/>
      <w:r w:rsidRPr="006C6B1F">
        <w:rPr>
          <w:b/>
          <w:iCs/>
          <w:szCs w:val="24"/>
          <w:lang w:val="fr-FR"/>
        </w:rPr>
        <w:t>Introduction</w:t>
      </w:r>
      <w:bookmarkEnd w:id="12"/>
    </w:p>
    <w:p w:rsidR="006F6577" w:rsidRPr="006C6B1F" w:rsidRDefault="006F6577" w:rsidP="00AA26D1">
      <w:pPr>
        <w:rPr>
          <w:lang w:val="fr-FR"/>
        </w:rPr>
      </w:pPr>
      <w:bookmarkStart w:id="13" w:name="lt_pId021"/>
      <w:r w:rsidRPr="006C6B1F">
        <w:rPr>
          <w:rFonts w:cs="Calibri"/>
          <w:bCs/>
          <w:szCs w:val="24"/>
          <w:lang w:val="fr-FR"/>
        </w:rPr>
        <w:t xml:space="preserve">Les </w:t>
      </w:r>
      <w:proofErr w:type="spellStart"/>
      <w:r w:rsidRPr="006C6B1F">
        <w:rPr>
          <w:rFonts w:cs="Calibri"/>
          <w:bCs/>
          <w:szCs w:val="24"/>
          <w:lang w:val="fr-FR"/>
        </w:rPr>
        <w:t>Etats-Unis</w:t>
      </w:r>
      <w:proofErr w:type="spellEnd"/>
      <w:r w:rsidRPr="006C6B1F">
        <w:rPr>
          <w:rFonts w:cs="Calibri"/>
          <w:bCs/>
          <w:szCs w:val="24"/>
          <w:lang w:val="fr-FR"/>
        </w:rPr>
        <w:t xml:space="preserve"> se réjouissent de participer à la Conférence mondiale de développement des télécommunications (CMDT-17) de l</w:t>
      </w:r>
      <w:r w:rsidR="00045FF7">
        <w:rPr>
          <w:rFonts w:cs="Calibri"/>
          <w:bCs/>
          <w:szCs w:val="24"/>
          <w:lang w:val="fr-FR"/>
        </w:rPr>
        <w:t>'</w:t>
      </w:r>
      <w:r w:rsidRPr="006C6B1F">
        <w:rPr>
          <w:rFonts w:cs="Calibri"/>
          <w:bCs/>
          <w:szCs w:val="24"/>
          <w:lang w:val="fr-FR"/>
        </w:rPr>
        <w:t>Union internationale des télécommunications (UIT) dans la ville historique de Buenos Aires.</w:t>
      </w:r>
      <w:bookmarkEnd w:id="13"/>
      <w:r w:rsidRPr="006C6B1F">
        <w:rPr>
          <w:rFonts w:cs="Calibri"/>
          <w:bCs/>
          <w:szCs w:val="24"/>
          <w:lang w:val="fr-FR"/>
        </w:rPr>
        <w:t xml:space="preserve"> </w:t>
      </w:r>
      <w:bookmarkStart w:id="14" w:name="lt_pId022"/>
      <w:r w:rsidRPr="006C6B1F">
        <w:rPr>
          <w:rFonts w:cs="Calibri"/>
          <w:bCs/>
          <w:szCs w:val="24"/>
          <w:lang w:val="fr-FR"/>
        </w:rPr>
        <w:t>Nous souhaitons féliciter et remercier le gouvernement de l</w:t>
      </w:r>
      <w:r w:rsidR="00045FF7">
        <w:rPr>
          <w:rFonts w:cs="Calibri"/>
          <w:bCs/>
          <w:szCs w:val="24"/>
          <w:lang w:val="fr-FR"/>
        </w:rPr>
        <w:t>'</w:t>
      </w:r>
      <w:r w:rsidRPr="006C6B1F">
        <w:rPr>
          <w:rFonts w:cs="Calibri"/>
          <w:bCs/>
          <w:szCs w:val="24"/>
          <w:lang w:val="fr-FR"/>
        </w:rPr>
        <w:t>Argentine et l</w:t>
      </w:r>
      <w:r w:rsidR="00045FF7">
        <w:rPr>
          <w:rFonts w:cs="Calibri"/>
          <w:bCs/>
          <w:szCs w:val="24"/>
          <w:lang w:val="fr-FR"/>
        </w:rPr>
        <w:t>'</w:t>
      </w:r>
      <w:r w:rsidRPr="006C6B1F">
        <w:rPr>
          <w:rFonts w:cs="Calibri"/>
          <w:bCs/>
          <w:szCs w:val="24"/>
          <w:lang w:val="fr-FR"/>
        </w:rPr>
        <w:t>UIT d</w:t>
      </w:r>
      <w:r w:rsidR="00045FF7">
        <w:rPr>
          <w:rFonts w:cs="Calibri"/>
          <w:bCs/>
          <w:szCs w:val="24"/>
          <w:lang w:val="fr-FR"/>
        </w:rPr>
        <w:t>'</w:t>
      </w:r>
      <w:r w:rsidRPr="006C6B1F">
        <w:rPr>
          <w:rFonts w:cs="Calibri"/>
          <w:bCs/>
          <w:szCs w:val="24"/>
          <w:lang w:val="fr-FR"/>
        </w:rPr>
        <w:t>accueil</w:t>
      </w:r>
      <w:r>
        <w:rPr>
          <w:rFonts w:cs="Calibri"/>
          <w:bCs/>
          <w:szCs w:val="24"/>
          <w:lang w:val="fr-FR"/>
        </w:rPr>
        <w:t>lir cette importante conférence. C</w:t>
      </w:r>
      <w:r w:rsidRPr="006C6B1F">
        <w:rPr>
          <w:rFonts w:cs="Calibri"/>
          <w:bCs/>
          <w:szCs w:val="24"/>
          <w:lang w:val="fr-FR"/>
        </w:rPr>
        <w:t xml:space="preserve">ette CMDT-17 constitue un évènement spécial, </w:t>
      </w:r>
      <w:r>
        <w:rPr>
          <w:rFonts w:cs="Calibri"/>
          <w:bCs/>
          <w:szCs w:val="24"/>
          <w:lang w:val="fr-FR"/>
        </w:rPr>
        <w:t xml:space="preserve">puisque nous célébrerons ensemble </w:t>
      </w:r>
      <w:r w:rsidRPr="006C6B1F">
        <w:rPr>
          <w:rFonts w:cs="Calibri"/>
          <w:bCs/>
          <w:szCs w:val="24"/>
          <w:lang w:val="fr-FR"/>
        </w:rPr>
        <w:t>les vingt-cinq années d</w:t>
      </w:r>
      <w:r w:rsidR="00045FF7">
        <w:rPr>
          <w:rFonts w:cs="Calibri"/>
          <w:bCs/>
          <w:szCs w:val="24"/>
          <w:lang w:val="fr-FR"/>
        </w:rPr>
        <w:t>'</w:t>
      </w:r>
      <w:r w:rsidRPr="006C6B1F">
        <w:rPr>
          <w:rFonts w:cs="Calibri"/>
          <w:bCs/>
          <w:szCs w:val="24"/>
          <w:lang w:val="fr-FR"/>
        </w:rPr>
        <w:t>existence du Secteur du développement des télécommunications de l</w:t>
      </w:r>
      <w:r w:rsidR="00045FF7">
        <w:rPr>
          <w:rFonts w:cs="Calibri"/>
          <w:bCs/>
          <w:szCs w:val="24"/>
          <w:lang w:val="fr-FR"/>
        </w:rPr>
        <w:t>'</w:t>
      </w:r>
      <w:r w:rsidRPr="006C6B1F">
        <w:rPr>
          <w:rFonts w:cs="Calibri"/>
          <w:bCs/>
          <w:szCs w:val="24"/>
          <w:lang w:val="fr-FR"/>
        </w:rPr>
        <w:t>UIT (UIT-D) dans la ville qui a accueilli la toute première CMDT en 1994.</w:t>
      </w:r>
      <w:bookmarkEnd w:id="14"/>
    </w:p>
    <w:p w:rsidR="006F6577" w:rsidRPr="006C6B1F" w:rsidRDefault="006F6577" w:rsidP="00AA26D1">
      <w:pPr>
        <w:rPr>
          <w:lang w:val="fr-FR"/>
        </w:rPr>
      </w:pPr>
      <w:bookmarkStart w:id="15" w:name="lt_pId023"/>
      <w:r w:rsidRPr="006C6B1F">
        <w:rPr>
          <w:lang w:val="fr-FR"/>
        </w:rPr>
        <w:t>Le quart de siècle qui s</w:t>
      </w:r>
      <w:r w:rsidR="00045FF7">
        <w:rPr>
          <w:lang w:val="fr-FR"/>
        </w:rPr>
        <w:t>'</w:t>
      </w:r>
      <w:r w:rsidRPr="006C6B1F">
        <w:rPr>
          <w:lang w:val="fr-FR"/>
        </w:rPr>
        <w:t>est écoulé a vu le monde accomplir des progrès considérables dans la diffusion et l</w:t>
      </w:r>
      <w:r w:rsidR="00045FF7">
        <w:rPr>
          <w:lang w:val="fr-FR"/>
        </w:rPr>
        <w:t>'</w:t>
      </w:r>
      <w:r w:rsidRPr="006C6B1F">
        <w:rPr>
          <w:lang w:val="fr-FR"/>
        </w:rPr>
        <w:t>adoption des services de télécommunication et des technologies de l</w:t>
      </w:r>
      <w:r w:rsidR="00045FF7">
        <w:rPr>
          <w:lang w:val="fr-FR"/>
        </w:rPr>
        <w:t>'</w:t>
      </w:r>
      <w:r w:rsidRPr="006C6B1F">
        <w:rPr>
          <w:lang w:val="fr-FR"/>
        </w:rPr>
        <w:t>information et de la communication (TIC), et dans l</w:t>
      </w:r>
      <w:r w:rsidR="00045FF7">
        <w:rPr>
          <w:lang w:val="fr-FR"/>
        </w:rPr>
        <w:t>'</w:t>
      </w:r>
      <w:r w:rsidRPr="006C6B1F">
        <w:rPr>
          <w:lang w:val="fr-FR"/>
        </w:rPr>
        <w:t>amélioration de l</w:t>
      </w:r>
      <w:r w:rsidR="00045FF7">
        <w:rPr>
          <w:lang w:val="fr-FR"/>
        </w:rPr>
        <w:t>'</w:t>
      </w:r>
      <w:r w:rsidRPr="006C6B1F">
        <w:rPr>
          <w:lang w:val="fr-FR"/>
        </w:rPr>
        <w:t xml:space="preserve">accès </w:t>
      </w:r>
      <w:proofErr w:type="gramStart"/>
      <w:r w:rsidRPr="006C6B1F">
        <w:rPr>
          <w:lang w:val="fr-FR"/>
        </w:rPr>
        <w:t>au</w:t>
      </w:r>
      <w:proofErr w:type="gramEnd"/>
      <w:r w:rsidRPr="006C6B1F">
        <w:rPr>
          <w:lang w:val="fr-FR"/>
        </w:rPr>
        <w:t xml:space="preserve"> large bande.</w:t>
      </w:r>
      <w:bookmarkEnd w:id="15"/>
      <w:r w:rsidRPr="006C6B1F">
        <w:rPr>
          <w:lang w:val="fr-FR"/>
        </w:rPr>
        <w:t xml:space="preserve"> Ces progrès tiennent au succès continu de la co</w:t>
      </w:r>
      <w:r>
        <w:rPr>
          <w:lang w:val="fr-FR"/>
        </w:rPr>
        <w:t>opération entre le secteur public</w:t>
      </w:r>
      <w:r w:rsidRPr="006C6B1F">
        <w:rPr>
          <w:lang w:val="fr-FR"/>
        </w:rPr>
        <w:t xml:space="preserve"> et </w:t>
      </w:r>
      <w:r>
        <w:rPr>
          <w:lang w:val="fr-FR"/>
        </w:rPr>
        <w:t xml:space="preserve">le </w:t>
      </w:r>
      <w:r w:rsidRPr="006C6B1F">
        <w:rPr>
          <w:lang w:val="fr-FR"/>
        </w:rPr>
        <w:t>secteur privé et entre de multiples parties prenantes, aux réformes du marché et de la réglementation, à l</w:t>
      </w:r>
      <w:r w:rsidR="00045FF7">
        <w:rPr>
          <w:lang w:val="fr-FR"/>
        </w:rPr>
        <w:t>'</w:t>
      </w:r>
      <w:r w:rsidRPr="006C6B1F">
        <w:rPr>
          <w:lang w:val="fr-FR"/>
        </w:rPr>
        <w:t>innovation technique et à l</w:t>
      </w:r>
      <w:r w:rsidR="00045FF7">
        <w:rPr>
          <w:lang w:val="fr-FR"/>
        </w:rPr>
        <w:t>'</w:t>
      </w:r>
      <w:r w:rsidRPr="006C6B1F">
        <w:rPr>
          <w:lang w:val="fr-FR"/>
        </w:rPr>
        <w:t xml:space="preserve">engagement de </w:t>
      </w:r>
      <w:r>
        <w:rPr>
          <w:lang w:val="fr-FR"/>
        </w:rPr>
        <w:t>divers acteurs</w:t>
      </w:r>
      <w:r w:rsidRPr="006C6B1F">
        <w:rPr>
          <w:lang w:val="fr-FR"/>
        </w:rPr>
        <w:t>, dont les membres de l</w:t>
      </w:r>
      <w:r w:rsidR="00045FF7">
        <w:rPr>
          <w:lang w:val="fr-FR"/>
        </w:rPr>
        <w:t>'</w:t>
      </w:r>
      <w:r w:rsidRPr="006C6B1F">
        <w:rPr>
          <w:lang w:val="fr-FR"/>
        </w:rPr>
        <w:t>UIT.</w:t>
      </w:r>
      <w:bookmarkStart w:id="16" w:name="lt_pId024"/>
      <w:r w:rsidRPr="006C6B1F">
        <w:rPr>
          <w:lang w:val="fr-FR"/>
        </w:rPr>
        <w:t xml:space="preserve"> </w:t>
      </w:r>
      <w:proofErr w:type="spellStart"/>
      <w:r w:rsidRPr="006C6B1F">
        <w:rPr>
          <w:lang w:val="fr-FR"/>
        </w:rPr>
        <w:t>A</w:t>
      </w:r>
      <w:proofErr w:type="spellEnd"/>
      <w:r w:rsidRPr="006C6B1F">
        <w:rPr>
          <w:lang w:val="fr-FR"/>
        </w:rPr>
        <w:t xml:space="preserve"> cet égard, les études,</w:t>
      </w:r>
      <w:r>
        <w:rPr>
          <w:lang w:val="fr-FR"/>
        </w:rPr>
        <w:t xml:space="preserve"> projets et initiatives régionales de l</w:t>
      </w:r>
      <w:r w:rsidR="00045FF7">
        <w:rPr>
          <w:lang w:val="fr-FR"/>
        </w:rPr>
        <w:t>'</w:t>
      </w:r>
      <w:r>
        <w:rPr>
          <w:lang w:val="fr-FR"/>
        </w:rPr>
        <w:t xml:space="preserve">UIT-D portant sur </w:t>
      </w:r>
      <w:r w:rsidRPr="006C6B1F">
        <w:rPr>
          <w:lang w:val="fr-FR"/>
        </w:rPr>
        <w:t>le développement de l</w:t>
      </w:r>
      <w:r w:rsidR="00045FF7">
        <w:rPr>
          <w:lang w:val="fr-FR"/>
        </w:rPr>
        <w:t>'</w:t>
      </w:r>
      <w:r w:rsidRPr="006C6B1F">
        <w:rPr>
          <w:lang w:val="fr-FR"/>
        </w:rPr>
        <w:t xml:space="preserve">infrastructure, la </w:t>
      </w:r>
      <w:r>
        <w:rPr>
          <w:lang w:val="fr-FR"/>
        </w:rPr>
        <w:t>création</w:t>
      </w:r>
      <w:r w:rsidRPr="006C6B1F">
        <w:rPr>
          <w:lang w:val="fr-FR"/>
        </w:rPr>
        <w:t xml:space="preserve"> d</w:t>
      </w:r>
      <w:r w:rsidR="00045FF7">
        <w:rPr>
          <w:lang w:val="fr-FR"/>
        </w:rPr>
        <w:t>'</w:t>
      </w:r>
      <w:r w:rsidRPr="006C6B1F">
        <w:rPr>
          <w:lang w:val="fr-FR"/>
        </w:rPr>
        <w:t>un environnement propice, l</w:t>
      </w:r>
      <w:r w:rsidR="00045FF7">
        <w:rPr>
          <w:lang w:val="fr-FR"/>
        </w:rPr>
        <w:t>'</w:t>
      </w:r>
      <w:r w:rsidRPr="006C6B1F">
        <w:rPr>
          <w:lang w:val="fr-FR"/>
        </w:rPr>
        <w:t>inclusion numérique et le renforcement des capacités hum</w:t>
      </w:r>
      <w:r>
        <w:rPr>
          <w:lang w:val="fr-FR"/>
        </w:rPr>
        <w:t>aines et institutionnelles ont grandement favorisé</w:t>
      </w:r>
      <w:r w:rsidRPr="006C6B1F">
        <w:rPr>
          <w:lang w:val="fr-FR"/>
        </w:rPr>
        <w:t xml:space="preserve"> l</w:t>
      </w:r>
      <w:r w:rsidR="00045FF7">
        <w:rPr>
          <w:lang w:val="fr-FR"/>
        </w:rPr>
        <w:t>'</w:t>
      </w:r>
      <w:r w:rsidRPr="006C6B1F">
        <w:rPr>
          <w:lang w:val="fr-FR"/>
        </w:rPr>
        <w:t>accélération de la mise à disposition, de l</w:t>
      </w:r>
      <w:r w:rsidR="00045FF7">
        <w:rPr>
          <w:lang w:val="fr-FR"/>
        </w:rPr>
        <w:t>'</w:t>
      </w:r>
      <w:r w:rsidRPr="006C6B1F">
        <w:rPr>
          <w:lang w:val="fr-FR"/>
        </w:rPr>
        <w:t>accès et de l</w:t>
      </w:r>
      <w:r w:rsidR="00045FF7">
        <w:rPr>
          <w:lang w:val="fr-FR"/>
        </w:rPr>
        <w:t>'</w:t>
      </w:r>
      <w:r w:rsidRPr="006C6B1F">
        <w:rPr>
          <w:lang w:val="fr-FR"/>
        </w:rPr>
        <w:t>utilisation des services de télécommunication/TIC, y compris du large bande</w:t>
      </w:r>
      <w:r>
        <w:rPr>
          <w:lang w:val="fr-FR"/>
        </w:rPr>
        <w:t>,</w:t>
      </w:r>
      <w:r w:rsidRPr="006C6B1F">
        <w:rPr>
          <w:lang w:val="fr-FR"/>
        </w:rPr>
        <w:t xml:space="preserve"> à l</w:t>
      </w:r>
      <w:r w:rsidR="00045FF7">
        <w:rPr>
          <w:lang w:val="fr-FR"/>
        </w:rPr>
        <w:t>'</w:t>
      </w:r>
      <w:r w:rsidRPr="006C6B1F">
        <w:rPr>
          <w:lang w:val="fr-FR"/>
        </w:rPr>
        <w:t>échelle mondiale.</w:t>
      </w:r>
      <w:bookmarkStart w:id="17" w:name="lt_pId025"/>
      <w:bookmarkEnd w:id="16"/>
      <w:r w:rsidRPr="006C6B1F">
        <w:rPr>
          <w:lang w:val="fr-FR"/>
        </w:rPr>
        <w:t xml:space="preserve"> L</w:t>
      </w:r>
      <w:r w:rsidR="00045FF7">
        <w:rPr>
          <w:lang w:val="fr-FR"/>
        </w:rPr>
        <w:t>'</w:t>
      </w:r>
      <w:r w:rsidRPr="006C6B1F">
        <w:rPr>
          <w:lang w:val="fr-FR"/>
        </w:rPr>
        <w:t>UIT-D est idéalement placé pour faire progresser l</w:t>
      </w:r>
      <w:r w:rsidR="00045FF7">
        <w:rPr>
          <w:lang w:val="fr-FR"/>
        </w:rPr>
        <w:t>'</w:t>
      </w:r>
      <w:r w:rsidRPr="006C6B1F">
        <w:rPr>
          <w:lang w:val="fr-FR"/>
        </w:rPr>
        <w:t>économie mondiale de l</w:t>
      </w:r>
      <w:r w:rsidR="00045FF7">
        <w:rPr>
          <w:lang w:val="fr-FR"/>
        </w:rPr>
        <w:t>'</w:t>
      </w:r>
      <w:r w:rsidRPr="006C6B1F">
        <w:rPr>
          <w:lang w:val="fr-FR"/>
        </w:rPr>
        <w:t>information</w:t>
      </w:r>
      <w:bookmarkEnd w:id="17"/>
      <w:r w:rsidRPr="006C6B1F">
        <w:rPr>
          <w:lang w:val="fr-FR"/>
        </w:rPr>
        <w:t>.</w:t>
      </w:r>
    </w:p>
    <w:p w:rsidR="006F6577" w:rsidRPr="006C6B1F" w:rsidRDefault="006F6577" w:rsidP="00AA26D1">
      <w:pPr>
        <w:rPr>
          <w:b/>
          <w:i/>
          <w:szCs w:val="24"/>
          <w:lang w:val="fr-FR"/>
        </w:rPr>
      </w:pPr>
      <w:bookmarkStart w:id="18" w:name="lt_pId027"/>
      <w:r w:rsidRPr="006C6B1F">
        <w:rPr>
          <w:b/>
          <w:i/>
          <w:szCs w:val="24"/>
          <w:lang w:val="fr-FR"/>
        </w:rPr>
        <w:t xml:space="preserve">Priorités des </w:t>
      </w:r>
      <w:proofErr w:type="spellStart"/>
      <w:r>
        <w:rPr>
          <w:b/>
          <w:i/>
          <w:szCs w:val="24"/>
          <w:lang w:val="fr-FR"/>
        </w:rPr>
        <w:t>E</w:t>
      </w:r>
      <w:r w:rsidRPr="006C6B1F">
        <w:rPr>
          <w:b/>
          <w:i/>
          <w:szCs w:val="24"/>
          <w:lang w:val="fr-FR"/>
        </w:rPr>
        <w:t>tats-Unis</w:t>
      </w:r>
      <w:proofErr w:type="spellEnd"/>
      <w:r w:rsidRPr="006C6B1F">
        <w:rPr>
          <w:b/>
          <w:i/>
          <w:szCs w:val="24"/>
          <w:lang w:val="fr-FR"/>
        </w:rPr>
        <w:t xml:space="preserve"> d</w:t>
      </w:r>
      <w:r w:rsidR="00045FF7">
        <w:rPr>
          <w:b/>
          <w:i/>
          <w:szCs w:val="24"/>
          <w:lang w:val="fr-FR"/>
        </w:rPr>
        <w:t>'</w:t>
      </w:r>
      <w:r w:rsidRPr="006C6B1F">
        <w:rPr>
          <w:b/>
          <w:i/>
          <w:szCs w:val="24"/>
          <w:lang w:val="fr-FR"/>
        </w:rPr>
        <w:t xml:space="preserve">Amérique </w:t>
      </w:r>
      <w:r>
        <w:rPr>
          <w:b/>
          <w:i/>
          <w:szCs w:val="24"/>
          <w:lang w:val="fr-FR"/>
        </w:rPr>
        <w:t>en vue de la</w:t>
      </w:r>
      <w:r w:rsidRPr="006C6B1F">
        <w:rPr>
          <w:b/>
          <w:i/>
          <w:szCs w:val="24"/>
          <w:lang w:val="fr-FR"/>
        </w:rPr>
        <w:t xml:space="preserve"> CMDT-17</w:t>
      </w:r>
      <w:bookmarkEnd w:id="18"/>
    </w:p>
    <w:p w:rsidR="006F6577" w:rsidRPr="006C6B1F" w:rsidRDefault="006F6577" w:rsidP="00AA26D1">
      <w:pPr>
        <w:rPr>
          <w:lang w:val="fr-FR"/>
        </w:rPr>
      </w:pPr>
      <w:bookmarkStart w:id="19" w:name="lt_pId028"/>
      <w:r w:rsidRPr="006C6B1F">
        <w:rPr>
          <w:rFonts w:cs="Calibri"/>
          <w:bCs/>
          <w:szCs w:val="24"/>
          <w:lang w:val="fr-FR"/>
        </w:rPr>
        <w:t xml:space="preserve">Les </w:t>
      </w:r>
      <w:proofErr w:type="spellStart"/>
      <w:r w:rsidRPr="006C6B1F">
        <w:rPr>
          <w:rFonts w:cs="Calibri"/>
          <w:bCs/>
          <w:szCs w:val="24"/>
          <w:lang w:val="fr-FR"/>
        </w:rPr>
        <w:t>Etats-Unis</w:t>
      </w:r>
      <w:proofErr w:type="spellEnd"/>
      <w:r w:rsidRPr="006C6B1F">
        <w:rPr>
          <w:rFonts w:cs="Calibri"/>
          <w:bCs/>
          <w:szCs w:val="24"/>
          <w:lang w:val="fr-FR"/>
        </w:rPr>
        <w:t xml:space="preserve"> estiment </w:t>
      </w:r>
      <w:r>
        <w:rPr>
          <w:rFonts w:cs="Calibri"/>
          <w:bCs/>
          <w:szCs w:val="24"/>
          <w:lang w:val="fr-FR"/>
        </w:rPr>
        <w:t>qu</w:t>
      </w:r>
      <w:r w:rsidR="00045FF7">
        <w:rPr>
          <w:rFonts w:cs="Calibri"/>
          <w:bCs/>
          <w:szCs w:val="24"/>
          <w:lang w:val="fr-FR"/>
        </w:rPr>
        <w:t>'</w:t>
      </w:r>
      <w:r>
        <w:rPr>
          <w:rFonts w:cs="Calibri"/>
          <w:bCs/>
          <w:szCs w:val="24"/>
          <w:lang w:val="fr-FR"/>
        </w:rPr>
        <w:t xml:space="preserve">il est </w:t>
      </w:r>
      <w:r w:rsidRPr="006C6B1F">
        <w:rPr>
          <w:rFonts w:cs="Calibri"/>
          <w:bCs/>
          <w:szCs w:val="24"/>
          <w:lang w:val="fr-FR"/>
        </w:rPr>
        <w:t>important que le Plan d</w:t>
      </w:r>
      <w:r w:rsidR="00045FF7">
        <w:rPr>
          <w:rFonts w:cs="Calibri"/>
          <w:bCs/>
          <w:szCs w:val="24"/>
          <w:lang w:val="fr-FR"/>
        </w:rPr>
        <w:t>'</w:t>
      </w:r>
      <w:r w:rsidRPr="006C6B1F">
        <w:rPr>
          <w:rFonts w:cs="Calibri"/>
          <w:bCs/>
          <w:szCs w:val="24"/>
          <w:lang w:val="fr-FR"/>
        </w:rPr>
        <w:t>action de Buenos Aires définisse des activités prioritaires et des programmes visant à répondre efficacement aux besoins des pays en développement. Il est également important d</w:t>
      </w:r>
      <w:r w:rsidR="00045FF7">
        <w:rPr>
          <w:rFonts w:cs="Calibri"/>
          <w:bCs/>
          <w:szCs w:val="24"/>
          <w:lang w:val="fr-FR"/>
        </w:rPr>
        <w:t>'</w:t>
      </w:r>
      <w:r w:rsidRPr="006C6B1F">
        <w:rPr>
          <w:rFonts w:cs="Calibri"/>
          <w:bCs/>
          <w:szCs w:val="24"/>
          <w:lang w:val="fr-FR"/>
        </w:rPr>
        <w:t>obtenir des résultats concrets dans le cadre d</w:t>
      </w:r>
      <w:r w:rsidR="00045FF7">
        <w:rPr>
          <w:rFonts w:cs="Calibri"/>
          <w:bCs/>
          <w:szCs w:val="24"/>
          <w:lang w:val="fr-FR"/>
        </w:rPr>
        <w:t>'</w:t>
      </w:r>
      <w:r w:rsidRPr="006C6B1F">
        <w:rPr>
          <w:rFonts w:cs="Calibri"/>
          <w:bCs/>
          <w:szCs w:val="24"/>
          <w:lang w:val="fr-FR"/>
        </w:rPr>
        <w:t>un Plan stratégique et d</w:t>
      </w:r>
      <w:r w:rsidR="00045FF7">
        <w:rPr>
          <w:rFonts w:cs="Calibri"/>
          <w:bCs/>
          <w:szCs w:val="24"/>
          <w:lang w:val="fr-FR"/>
        </w:rPr>
        <w:t>'</w:t>
      </w:r>
      <w:r w:rsidRPr="006C6B1F">
        <w:rPr>
          <w:rFonts w:cs="Calibri"/>
          <w:bCs/>
          <w:szCs w:val="24"/>
          <w:lang w:val="fr-FR"/>
        </w:rPr>
        <w:t>un Plan d</w:t>
      </w:r>
      <w:r w:rsidR="00045FF7">
        <w:rPr>
          <w:rFonts w:cs="Calibri"/>
          <w:bCs/>
          <w:szCs w:val="24"/>
          <w:lang w:val="fr-FR"/>
        </w:rPr>
        <w:t>'</w:t>
      </w:r>
      <w:r w:rsidRPr="006C6B1F">
        <w:rPr>
          <w:rFonts w:cs="Calibri"/>
          <w:bCs/>
          <w:szCs w:val="24"/>
          <w:lang w:val="fr-FR"/>
        </w:rPr>
        <w:t>action</w:t>
      </w:r>
      <w:r>
        <w:rPr>
          <w:rFonts w:cs="Calibri"/>
          <w:bCs/>
          <w:szCs w:val="24"/>
          <w:lang w:val="fr-FR"/>
        </w:rPr>
        <w:t xml:space="preserve"> solides et</w:t>
      </w:r>
      <w:r w:rsidRPr="006C6B1F">
        <w:rPr>
          <w:rFonts w:cs="Calibri"/>
          <w:bCs/>
          <w:szCs w:val="24"/>
          <w:lang w:val="fr-FR"/>
        </w:rPr>
        <w:t xml:space="preserve"> axés sur les résultats. </w:t>
      </w:r>
      <w:bookmarkStart w:id="20" w:name="lt_pId029"/>
      <w:bookmarkEnd w:id="19"/>
      <w:r w:rsidRPr="006C6B1F">
        <w:rPr>
          <w:rFonts w:cs="Calibri"/>
          <w:bCs/>
          <w:szCs w:val="24"/>
          <w:lang w:val="fr-FR"/>
        </w:rPr>
        <w:t xml:space="preserve">Par conséquent, les </w:t>
      </w:r>
      <w:proofErr w:type="spellStart"/>
      <w:r>
        <w:rPr>
          <w:rFonts w:cs="Calibri"/>
          <w:bCs/>
          <w:szCs w:val="24"/>
          <w:lang w:val="fr-FR"/>
        </w:rPr>
        <w:t>E</w:t>
      </w:r>
      <w:r w:rsidR="002D4EEB">
        <w:rPr>
          <w:rFonts w:cs="Calibri"/>
          <w:bCs/>
          <w:szCs w:val="24"/>
          <w:lang w:val="fr-FR"/>
        </w:rPr>
        <w:t>tats</w:t>
      </w:r>
      <w:r w:rsidR="002D4EEB">
        <w:rPr>
          <w:rFonts w:cs="Calibri"/>
          <w:bCs/>
          <w:szCs w:val="24"/>
          <w:lang w:val="fr-FR"/>
        </w:rPr>
        <w:noBreakHyphen/>
      </w:r>
      <w:r w:rsidRPr="006C6B1F">
        <w:rPr>
          <w:rFonts w:cs="Calibri"/>
          <w:bCs/>
          <w:szCs w:val="24"/>
          <w:lang w:val="fr-FR"/>
        </w:rPr>
        <w:t>Unis</w:t>
      </w:r>
      <w:proofErr w:type="spellEnd"/>
      <w:r w:rsidRPr="006C6B1F">
        <w:rPr>
          <w:rFonts w:cs="Calibri"/>
          <w:bCs/>
          <w:szCs w:val="24"/>
          <w:lang w:val="fr-FR"/>
        </w:rPr>
        <w:t xml:space="preserve"> abordent cette CMDT-17 avec deux objectifs généraux: i) travailler en collaboration </w:t>
      </w:r>
      <w:r w:rsidRPr="006C6B1F">
        <w:rPr>
          <w:rFonts w:cs="Calibri"/>
          <w:bCs/>
          <w:szCs w:val="24"/>
          <w:lang w:val="fr-FR"/>
        </w:rPr>
        <w:lastRenderedPageBreak/>
        <w:t>pour faire progresser les TIC dans les pays en développement, en tirant parti des progrès qui ont été accomplis; et ii) préserver et renforcer le rôle de l</w:t>
      </w:r>
      <w:r w:rsidR="00045FF7">
        <w:rPr>
          <w:rFonts w:cs="Calibri"/>
          <w:bCs/>
          <w:szCs w:val="24"/>
          <w:lang w:val="fr-FR"/>
        </w:rPr>
        <w:t>'</w:t>
      </w:r>
      <w:r w:rsidRPr="006C6B1F">
        <w:rPr>
          <w:rFonts w:cs="Calibri"/>
          <w:bCs/>
          <w:szCs w:val="24"/>
          <w:lang w:val="fr-FR"/>
        </w:rPr>
        <w:t>UIT-D en tant que plate-forme de connaissance</w:t>
      </w:r>
      <w:r>
        <w:rPr>
          <w:rFonts w:cs="Calibri"/>
          <w:bCs/>
          <w:szCs w:val="24"/>
          <w:lang w:val="fr-FR"/>
        </w:rPr>
        <w:t>s</w:t>
      </w:r>
      <w:r w:rsidRPr="006C6B1F">
        <w:rPr>
          <w:rFonts w:cs="Calibri"/>
          <w:bCs/>
          <w:szCs w:val="24"/>
          <w:lang w:val="fr-FR"/>
        </w:rPr>
        <w:t xml:space="preserve"> moderne et tournée vers l</w:t>
      </w:r>
      <w:r w:rsidR="00045FF7">
        <w:rPr>
          <w:rFonts w:cs="Calibri"/>
          <w:bCs/>
          <w:szCs w:val="24"/>
          <w:lang w:val="fr-FR"/>
        </w:rPr>
        <w:t>'</w:t>
      </w:r>
      <w:r w:rsidRPr="006C6B1F">
        <w:rPr>
          <w:rFonts w:cs="Calibri"/>
          <w:bCs/>
          <w:szCs w:val="24"/>
          <w:lang w:val="fr-FR"/>
        </w:rPr>
        <w:t xml:space="preserve">avenir </w:t>
      </w:r>
      <w:r>
        <w:rPr>
          <w:rFonts w:cs="Calibri"/>
          <w:bCs/>
          <w:szCs w:val="24"/>
          <w:lang w:val="fr-FR"/>
        </w:rPr>
        <w:t>qui permet d</w:t>
      </w:r>
      <w:r w:rsidR="00045FF7">
        <w:rPr>
          <w:rFonts w:cs="Calibri"/>
          <w:bCs/>
          <w:szCs w:val="24"/>
          <w:lang w:val="fr-FR"/>
        </w:rPr>
        <w:t>'</w:t>
      </w:r>
      <w:r>
        <w:rPr>
          <w:rFonts w:cs="Calibri"/>
          <w:bCs/>
          <w:szCs w:val="24"/>
          <w:lang w:val="fr-FR"/>
        </w:rPr>
        <w:t>échanger des</w:t>
      </w:r>
      <w:r w:rsidRPr="006C6B1F">
        <w:rPr>
          <w:rFonts w:cs="Calibri"/>
          <w:bCs/>
          <w:szCs w:val="24"/>
          <w:lang w:val="fr-FR"/>
        </w:rPr>
        <w:t xml:space="preserve"> données d</w:t>
      </w:r>
      <w:r w:rsidR="00045FF7">
        <w:rPr>
          <w:rFonts w:cs="Calibri"/>
          <w:bCs/>
          <w:szCs w:val="24"/>
          <w:lang w:val="fr-FR"/>
        </w:rPr>
        <w:t>'</w:t>
      </w:r>
      <w:r w:rsidRPr="006C6B1F">
        <w:rPr>
          <w:rFonts w:cs="Calibri"/>
          <w:bCs/>
          <w:szCs w:val="24"/>
          <w:lang w:val="fr-FR"/>
        </w:rPr>
        <w:t>expérience et de</w:t>
      </w:r>
      <w:r>
        <w:rPr>
          <w:rFonts w:cs="Calibri"/>
          <w:bCs/>
          <w:szCs w:val="24"/>
          <w:lang w:val="fr-FR"/>
        </w:rPr>
        <w:t>s</w:t>
      </w:r>
      <w:r w:rsidRPr="006C6B1F">
        <w:rPr>
          <w:rFonts w:cs="Calibri"/>
          <w:bCs/>
          <w:szCs w:val="24"/>
          <w:lang w:val="fr-FR"/>
        </w:rPr>
        <w:t xml:space="preserve"> points de </w:t>
      </w:r>
      <w:r>
        <w:rPr>
          <w:rFonts w:cs="Calibri"/>
          <w:bCs/>
          <w:szCs w:val="24"/>
          <w:lang w:val="fr-FR"/>
        </w:rPr>
        <w:t>vue, de participer</w:t>
      </w:r>
      <w:r w:rsidRPr="006C6B1F">
        <w:rPr>
          <w:rFonts w:cs="Calibri"/>
          <w:bCs/>
          <w:szCs w:val="24"/>
          <w:lang w:val="fr-FR"/>
        </w:rPr>
        <w:t xml:space="preserve"> aux activités de renforcement des capacités et </w:t>
      </w:r>
      <w:r>
        <w:rPr>
          <w:rFonts w:cs="Calibri"/>
          <w:bCs/>
          <w:szCs w:val="24"/>
          <w:lang w:val="fr-FR"/>
        </w:rPr>
        <w:t xml:space="preserve">de </w:t>
      </w:r>
      <w:r w:rsidRPr="006C6B1F">
        <w:rPr>
          <w:rFonts w:cs="Calibri"/>
          <w:bCs/>
          <w:szCs w:val="24"/>
          <w:lang w:val="fr-FR"/>
        </w:rPr>
        <w:t>définir de</w:t>
      </w:r>
      <w:r>
        <w:rPr>
          <w:rFonts w:cs="Calibri"/>
          <w:bCs/>
          <w:szCs w:val="24"/>
          <w:lang w:val="fr-FR"/>
        </w:rPr>
        <w:t>s</w:t>
      </w:r>
      <w:r w:rsidRPr="006C6B1F">
        <w:rPr>
          <w:rFonts w:cs="Calibri"/>
          <w:bCs/>
          <w:szCs w:val="24"/>
          <w:lang w:val="fr-FR"/>
        </w:rPr>
        <w:t xml:space="preserve"> bonnes pratiques </w:t>
      </w:r>
      <w:r>
        <w:rPr>
          <w:rFonts w:cs="Calibri"/>
          <w:bCs/>
          <w:szCs w:val="24"/>
          <w:lang w:val="fr-FR"/>
        </w:rPr>
        <w:t>d</w:t>
      </w:r>
      <w:r w:rsidR="00045FF7">
        <w:rPr>
          <w:rFonts w:cs="Calibri"/>
          <w:bCs/>
          <w:szCs w:val="24"/>
          <w:lang w:val="fr-FR"/>
        </w:rPr>
        <w:t>'</w:t>
      </w:r>
      <w:r>
        <w:rPr>
          <w:rFonts w:cs="Calibri"/>
          <w:bCs/>
          <w:szCs w:val="24"/>
          <w:lang w:val="fr-FR"/>
        </w:rPr>
        <w:t xml:space="preserve">application volontaire </w:t>
      </w:r>
      <w:r w:rsidRPr="006C6B1F">
        <w:rPr>
          <w:rFonts w:cs="Calibri"/>
          <w:bCs/>
          <w:szCs w:val="24"/>
          <w:lang w:val="fr-FR"/>
        </w:rPr>
        <w:t>en matière de télécommunication</w:t>
      </w:r>
      <w:r>
        <w:rPr>
          <w:rFonts w:cs="Calibri"/>
          <w:bCs/>
          <w:szCs w:val="24"/>
          <w:lang w:val="fr-FR"/>
        </w:rPr>
        <w:t>s/</w:t>
      </w:r>
      <w:r w:rsidRPr="006C6B1F">
        <w:rPr>
          <w:rFonts w:cs="Calibri"/>
          <w:bCs/>
          <w:szCs w:val="24"/>
          <w:lang w:val="fr-FR"/>
        </w:rPr>
        <w:t>TIC qui soient adaptées et utiles aux différents membres, en particulier aux pays en développement</w:t>
      </w:r>
      <w:r>
        <w:rPr>
          <w:rFonts w:cs="Calibri"/>
          <w:bCs/>
          <w:szCs w:val="24"/>
          <w:lang w:val="fr-FR"/>
        </w:rPr>
        <w:t>.</w:t>
      </w:r>
    </w:p>
    <w:bookmarkEnd w:id="20"/>
    <w:p w:rsidR="006F6577" w:rsidRPr="006C6B1F" w:rsidRDefault="006F6577" w:rsidP="00AA26D1">
      <w:pPr>
        <w:rPr>
          <w:b/>
          <w:i/>
          <w:szCs w:val="24"/>
          <w:lang w:val="fr-FR"/>
        </w:rPr>
      </w:pPr>
      <w:r w:rsidRPr="006C6B1F">
        <w:rPr>
          <w:b/>
          <w:i/>
          <w:szCs w:val="24"/>
          <w:lang w:val="fr-FR"/>
        </w:rPr>
        <w:t>Faire progresser le secteur des TIC dans les pays en développement</w:t>
      </w:r>
    </w:p>
    <w:p w:rsidR="006F6577" w:rsidRPr="006C6B1F" w:rsidRDefault="006F6577" w:rsidP="00335B6A">
      <w:pPr>
        <w:rPr>
          <w:lang w:val="fr-FR"/>
        </w:rPr>
      </w:pPr>
      <w:bookmarkStart w:id="21" w:name="lt_pId031"/>
      <w:r w:rsidRPr="006C6B1F">
        <w:rPr>
          <w:rFonts w:cs="Calibri"/>
          <w:bCs/>
          <w:szCs w:val="24"/>
          <w:lang w:val="fr-FR"/>
        </w:rPr>
        <w:t>Le</w:t>
      </w:r>
      <w:r w:rsidR="000F0000">
        <w:rPr>
          <w:rFonts w:cs="Calibri"/>
          <w:bCs/>
          <w:szCs w:val="24"/>
          <w:lang w:val="fr-FR"/>
        </w:rPr>
        <w:t xml:space="preserve"> thème de la CMDT-17, à savoir "</w:t>
      </w:r>
      <w:r w:rsidRPr="006C6B1F">
        <w:rPr>
          <w:rFonts w:cs="Calibri"/>
          <w:bCs/>
          <w:szCs w:val="24"/>
          <w:lang w:val="fr-FR"/>
        </w:rPr>
        <w:t>Les TIC au service des Obj</w:t>
      </w:r>
      <w:r w:rsidR="000F0000">
        <w:rPr>
          <w:rFonts w:cs="Calibri"/>
          <w:bCs/>
          <w:szCs w:val="24"/>
          <w:lang w:val="fr-FR"/>
        </w:rPr>
        <w:t>ectifs de développement durable"</w:t>
      </w:r>
      <w:r w:rsidRPr="006C6B1F">
        <w:rPr>
          <w:rFonts w:cs="Calibri"/>
          <w:bCs/>
          <w:szCs w:val="24"/>
          <w:lang w:val="fr-FR"/>
        </w:rPr>
        <w:t xml:space="preserve">, est particulièrement représentatif de notre époque. Les </w:t>
      </w:r>
      <w:proofErr w:type="spellStart"/>
      <w:r>
        <w:rPr>
          <w:rFonts w:cs="Calibri"/>
          <w:bCs/>
          <w:szCs w:val="24"/>
          <w:lang w:val="fr-FR"/>
        </w:rPr>
        <w:t>E</w:t>
      </w:r>
      <w:r w:rsidRPr="006C6B1F">
        <w:rPr>
          <w:rFonts w:cs="Calibri"/>
          <w:bCs/>
          <w:szCs w:val="24"/>
          <w:lang w:val="fr-FR"/>
        </w:rPr>
        <w:t>tats-Unis</w:t>
      </w:r>
      <w:proofErr w:type="spellEnd"/>
      <w:r w:rsidRPr="006C6B1F">
        <w:rPr>
          <w:rFonts w:cs="Calibri"/>
          <w:bCs/>
          <w:szCs w:val="24"/>
          <w:lang w:val="fr-FR"/>
        </w:rPr>
        <w:t xml:space="preserve"> reconnaissent que le Programme de développement durable à l</w:t>
      </w:r>
      <w:r w:rsidR="00045FF7">
        <w:rPr>
          <w:rFonts w:cs="Calibri"/>
          <w:bCs/>
          <w:szCs w:val="24"/>
          <w:lang w:val="fr-FR"/>
        </w:rPr>
        <w:t>'</w:t>
      </w:r>
      <w:r w:rsidRPr="006C6B1F">
        <w:rPr>
          <w:rFonts w:cs="Calibri"/>
          <w:bCs/>
          <w:szCs w:val="24"/>
          <w:lang w:val="fr-FR"/>
        </w:rPr>
        <w:t>horizon 2030 (Programme 2030) et ses Objectifs constituent un cadre mondial d</w:t>
      </w:r>
      <w:r w:rsidR="00045FF7">
        <w:rPr>
          <w:rFonts w:cs="Calibri"/>
          <w:bCs/>
          <w:szCs w:val="24"/>
          <w:lang w:val="fr-FR"/>
        </w:rPr>
        <w:t>'</w:t>
      </w:r>
      <w:r w:rsidRPr="006C6B1F">
        <w:rPr>
          <w:rFonts w:cs="Calibri"/>
          <w:bCs/>
          <w:szCs w:val="24"/>
          <w:lang w:val="fr-FR"/>
        </w:rPr>
        <w:t>engagement collectif en faveur du développement et un accord historique sur la voie de la paix et de la prospérité mondiales. En tant que première CMDT au terme de l</w:t>
      </w:r>
      <w:r w:rsidR="00045FF7">
        <w:rPr>
          <w:rFonts w:cs="Calibri"/>
          <w:bCs/>
          <w:szCs w:val="24"/>
          <w:lang w:val="fr-FR"/>
        </w:rPr>
        <w:t>'</w:t>
      </w:r>
      <w:r w:rsidRPr="006C6B1F">
        <w:rPr>
          <w:rFonts w:cs="Calibri"/>
          <w:bCs/>
          <w:szCs w:val="24"/>
          <w:lang w:val="fr-FR"/>
        </w:rPr>
        <w:t xml:space="preserve">examen </w:t>
      </w:r>
      <w:r>
        <w:rPr>
          <w:rFonts w:cs="Calibri"/>
          <w:bCs/>
          <w:szCs w:val="24"/>
          <w:lang w:val="fr-FR"/>
        </w:rPr>
        <w:t xml:space="preserve">des progrès réalisés dans </w:t>
      </w:r>
      <w:r w:rsidRPr="006C6B1F">
        <w:rPr>
          <w:rFonts w:cs="Calibri"/>
          <w:bCs/>
          <w:szCs w:val="24"/>
          <w:lang w:val="fr-FR"/>
        </w:rPr>
        <w:t>la mise en œuvre des résultats du Sommet</w:t>
      </w:r>
      <w:r>
        <w:rPr>
          <w:rFonts w:cs="Calibri"/>
          <w:bCs/>
          <w:szCs w:val="24"/>
          <w:lang w:val="fr-FR"/>
        </w:rPr>
        <w:t xml:space="preserve"> mondial sur la s</w:t>
      </w:r>
      <w:r w:rsidRPr="006C6B1F">
        <w:rPr>
          <w:rFonts w:cs="Calibri"/>
          <w:bCs/>
          <w:szCs w:val="24"/>
          <w:lang w:val="fr-FR"/>
        </w:rPr>
        <w:t>ociété de l</w:t>
      </w:r>
      <w:r w:rsidR="00045FF7">
        <w:rPr>
          <w:rFonts w:cs="Calibri"/>
          <w:bCs/>
          <w:szCs w:val="24"/>
          <w:lang w:val="fr-FR"/>
        </w:rPr>
        <w:t>'</w:t>
      </w:r>
      <w:r w:rsidRPr="006C6B1F">
        <w:rPr>
          <w:rFonts w:cs="Calibri"/>
          <w:bCs/>
          <w:szCs w:val="24"/>
          <w:lang w:val="fr-FR"/>
        </w:rPr>
        <w:t>information (SMSI), qui a duré dix ans, et de l</w:t>
      </w:r>
      <w:r w:rsidR="00045FF7">
        <w:rPr>
          <w:rFonts w:cs="Calibri"/>
          <w:bCs/>
          <w:szCs w:val="24"/>
          <w:lang w:val="fr-FR"/>
        </w:rPr>
        <w:t>'</w:t>
      </w:r>
      <w:r w:rsidRPr="006C6B1F">
        <w:rPr>
          <w:rFonts w:cs="Calibri"/>
          <w:bCs/>
          <w:szCs w:val="24"/>
          <w:lang w:val="fr-FR"/>
        </w:rPr>
        <w:t>adoption du Programme 2030, la CMDT-17 offre une occasion de mettre en avant l</w:t>
      </w:r>
      <w:r w:rsidR="00045FF7">
        <w:rPr>
          <w:rFonts w:cs="Calibri"/>
          <w:bCs/>
          <w:szCs w:val="24"/>
          <w:lang w:val="fr-FR"/>
        </w:rPr>
        <w:t>'</w:t>
      </w:r>
      <w:r w:rsidRPr="006C6B1F">
        <w:rPr>
          <w:rFonts w:cs="Calibri"/>
          <w:bCs/>
          <w:szCs w:val="24"/>
          <w:lang w:val="fr-FR"/>
        </w:rPr>
        <w:t xml:space="preserve">importance du développement des télécommunications/TIC et de définir des priorités et des objectifs qui permettront de </w:t>
      </w:r>
      <w:r>
        <w:rPr>
          <w:rFonts w:cs="Calibri"/>
          <w:bCs/>
          <w:szCs w:val="24"/>
          <w:lang w:val="fr-FR"/>
        </w:rPr>
        <w:t>poursuivre les progrès</w:t>
      </w:r>
      <w:r w:rsidRPr="006C6B1F">
        <w:rPr>
          <w:rFonts w:cs="Calibri"/>
          <w:bCs/>
          <w:szCs w:val="24"/>
          <w:lang w:val="fr-FR"/>
        </w:rPr>
        <w:t xml:space="preserve"> et d</w:t>
      </w:r>
      <w:r w:rsidR="00045FF7">
        <w:rPr>
          <w:rFonts w:cs="Calibri"/>
          <w:bCs/>
          <w:szCs w:val="24"/>
          <w:lang w:val="fr-FR"/>
        </w:rPr>
        <w:t>'</w:t>
      </w:r>
      <w:r w:rsidRPr="006C6B1F">
        <w:rPr>
          <w:rFonts w:cs="Calibri"/>
          <w:bCs/>
          <w:szCs w:val="24"/>
          <w:lang w:val="fr-FR"/>
        </w:rPr>
        <w:t xml:space="preserve">assurer un succès plus important encore. </w:t>
      </w:r>
      <w:bookmarkStart w:id="22" w:name="lt_pId034"/>
      <w:bookmarkEnd w:id="21"/>
      <w:r w:rsidRPr="006C6B1F">
        <w:rPr>
          <w:rFonts w:cs="Calibri"/>
          <w:bCs/>
          <w:szCs w:val="24"/>
          <w:lang w:val="fr-FR"/>
        </w:rPr>
        <w:t>Conformément à son Plan stratégique, l</w:t>
      </w:r>
      <w:r w:rsidR="00045FF7">
        <w:rPr>
          <w:rFonts w:cs="Calibri"/>
          <w:bCs/>
          <w:szCs w:val="24"/>
          <w:lang w:val="fr-FR"/>
        </w:rPr>
        <w:t>'</w:t>
      </w:r>
      <w:r w:rsidRPr="006C6B1F">
        <w:rPr>
          <w:rFonts w:cs="Calibri"/>
          <w:bCs/>
          <w:szCs w:val="24"/>
          <w:lang w:val="fr-FR"/>
        </w:rPr>
        <w:t>UIT-D a un rôle important à jouer en vue de promouvoir le développement de l</w:t>
      </w:r>
      <w:r w:rsidR="00045FF7">
        <w:rPr>
          <w:rFonts w:cs="Calibri"/>
          <w:bCs/>
          <w:szCs w:val="24"/>
          <w:lang w:val="fr-FR"/>
        </w:rPr>
        <w:t>'</w:t>
      </w:r>
      <w:r w:rsidRPr="006C6B1F">
        <w:rPr>
          <w:rFonts w:cs="Calibri"/>
          <w:bCs/>
          <w:szCs w:val="24"/>
          <w:lang w:val="fr-FR"/>
        </w:rPr>
        <w:t>infrastructure et la création d</w:t>
      </w:r>
      <w:r w:rsidR="00045FF7">
        <w:rPr>
          <w:rFonts w:cs="Calibri"/>
          <w:bCs/>
          <w:szCs w:val="24"/>
          <w:lang w:val="fr-FR"/>
        </w:rPr>
        <w:t>'</w:t>
      </w:r>
      <w:r w:rsidRPr="006C6B1F">
        <w:rPr>
          <w:rFonts w:cs="Calibri"/>
          <w:bCs/>
          <w:szCs w:val="24"/>
          <w:lang w:val="fr-FR"/>
        </w:rPr>
        <w:t xml:space="preserve">un environnement politique et réglementaire propice au développement </w:t>
      </w:r>
      <w:r w:rsidR="00335B6A">
        <w:rPr>
          <w:rFonts w:cs="Calibri"/>
          <w:bCs/>
          <w:szCs w:val="24"/>
          <w:lang w:val="fr-FR"/>
        </w:rPr>
        <w:t xml:space="preserve">durable </w:t>
      </w:r>
      <w:r w:rsidRPr="006C6B1F">
        <w:rPr>
          <w:rFonts w:cs="Calibri"/>
          <w:bCs/>
          <w:szCs w:val="24"/>
          <w:lang w:val="fr-FR"/>
        </w:rPr>
        <w:t xml:space="preserve">de télécommunications/TIC. Les </w:t>
      </w:r>
      <w:proofErr w:type="spellStart"/>
      <w:r w:rsidRPr="006C6B1F">
        <w:rPr>
          <w:rFonts w:cs="Calibri"/>
          <w:bCs/>
          <w:szCs w:val="24"/>
          <w:lang w:val="fr-FR"/>
        </w:rPr>
        <w:t>Etats-Unis</w:t>
      </w:r>
      <w:proofErr w:type="spellEnd"/>
      <w:r w:rsidRPr="006C6B1F">
        <w:rPr>
          <w:rFonts w:cs="Calibri"/>
          <w:bCs/>
          <w:szCs w:val="24"/>
          <w:lang w:val="fr-FR"/>
        </w:rPr>
        <w:t xml:space="preserve"> appuient les efforts soutenus réalisés par l</w:t>
      </w:r>
      <w:r w:rsidR="00045FF7">
        <w:rPr>
          <w:rFonts w:cs="Calibri"/>
          <w:bCs/>
          <w:szCs w:val="24"/>
          <w:lang w:val="fr-FR"/>
        </w:rPr>
        <w:t>'</w:t>
      </w:r>
      <w:r w:rsidRPr="006C6B1F">
        <w:rPr>
          <w:rFonts w:cs="Calibri"/>
          <w:bCs/>
          <w:szCs w:val="24"/>
          <w:lang w:val="fr-FR"/>
        </w:rPr>
        <w:t>UIT-D dans ces domaines, au moyen du cadre fourni par les grandes orientations du SMSI. Le succès de la CMDT tient à sa capacité de répondre aux enjeux liés aux télécommunications/TIC afin d</w:t>
      </w:r>
      <w:r w:rsidR="00045FF7">
        <w:rPr>
          <w:rFonts w:cs="Calibri"/>
          <w:bCs/>
          <w:szCs w:val="24"/>
          <w:lang w:val="fr-FR"/>
        </w:rPr>
        <w:t>'</w:t>
      </w:r>
      <w:r w:rsidRPr="006C6B1F">
        <w:rPr>
          <w:rFonts w:cs="Calibri"/>
          <w:bCs/>
          <w:szCs w:val="24"/>
          <w:lang w:val="fr-FR"/>
        </w:rPr>
        <w:t>améliorer la vie de la population mondiale, en particulier dans les pays en développement.</w:t>
      </w:r>
      <w:bookmarkEnd w:id="22"/>
    </w:p>
    <w:p w:rsidR="006F6577" w:rsidRPr="006C6B1F" w:rsidRDefault="006F6577" w:rsidP="006F6577">
      <w:pPr>
        <w:rPr>
          <w:rFonts w:cstheme="minorHAnsi"/>
          <w:szCs w:val="24"/>
          <w:lang w:val="fr-FR"/>
        </w:rPr>
      </w:pPr>
      <w:bookmarkStart w:id="23" w:name="lt_pId037"/>
      <w:r w:rsidRPr="006C6B1F">
        <w:rPr>
          <w:rFonts w:cstheme="minorHAnsi"/>
          <w:szCs w:val="24"/>
          <w:lang w:val="fr-FR"/>
        </w:rPr>
        <w:t xml:space="preserve">Les </w:t>
      </w:r>
      <w:proofErr w:type="spellStart"/>
      <w:r w:rsidRPr="006C6B1F">
        <w:rPr>
          <w:rFonts w:cstheme="minorHAnsi"/>
          <w:szCs w:val="24"/>
          <w:lang w:val="fr-FR"/>
        </w:rPr>
        <w:t>Etats-Unis</w:t>
      </w:r>
      <w:proofErr w:type="spellEnd"/>
      <w:r w:rsidRPr="006C6B1F">
        <w:rPr>
          <w:rFonts w:cstheme="minorHAnsi"/>
          <w:szCs w:val="24"/>
          <w:lang w:val="fr-FR"/>
        </w:rPr>
        <w:t xml:space="preserve"> souscrivent pleinement </w:t>
      </w:r>
      <w:r>
        <w:rPr>
          <w:rFonts w:cstheme="minorHAnsi"/>
          <w:szCs w:val="24"/>
          <w:lang w:val="fr-FR"/>
        </w:rPr>
        <w:t>à l</w:t>
      </w:r>
      <w:r w:rsidR="00045FF7">
        <w:rPr>
          <w:rFonts w:cstheme="minorHAnsi"/>
          <w:szCs w:val="24"/>
          <w:lang w:val="fr-FR"/>
        </w:rPr>
        <w:t>'</w:t>
      </w:r>
      <w:r>
        <w:rPr>
          <w:rFonts w:cstheme="minorHAnsi"/>
          <w:szCs w:val="24"/>
          <w:lang w:val="fr-FR"/>
        </w:rPr>
        <w:t>idée</w:t>
      </w:r>
      <w:r w:rsidRPr="006C6B1F">
        <w:rPr>
          <w:rFonts w:cstheme="minorHAnsi"/>
          <w:szCs w:val="24"/>
          <w:lang w:val="fr-FR"/>
        </w:rPr>
        <w:t xml:space="preserve"> de responsabilité nationale évoqué</w:t>
      </w:r>
      <w:r>
        <w:rPr>
          <w:rFonts w:cstheme="minorHAnsi"/>
          <w:szCs w:val="24"/>
          <w:lang w:val="fr-FR"/>
        </w:rPr>
        <w:t>e</w:t>
      </w:r>
      <w:r w:rsidRPr="006C6B1F">
        <w:rPr>
          <w:rFonts w:cstheme="minorHAnsi"/>
          <w:szCs w:val="24"/>
          <w:lang w:val="fr-FR"/>
        </w:rPr>
        <w:t xml:space="preserve"> dans le Programme 2030, ainsi qu</w:t>
      </w:r>
      <w:r w:rsidR="00045FF7">
        <w:rPr>
          <w:rFonts w:cstheme="minorHAnsi"/>
          <w:szCs w:val="24"/>
          <w:lang w:val="fr-FR"/>
        </w:rPr>
        <w:t>'</w:t>
      </w:r>
      <w:r w:rsidRPr="006C6B1F">
        <w:rPr>
          <w:rFonts w:cstheme="minorHAnsi"/>
          <w:szCs w:val="24"/>
          <w:lang w:val="fr-FR"/>
        </w:rPr>
        <w:t>à la mobilisation et à l</w:t>
      </w:r>
      <w:r w:rsidR="00045FF7">
        <w:rPr>
          <w:rFonts w:cstheme="minorHAnsi"/>
          <w:szCs w:val="24"/>
          <w:lang w:val="fr-FR"/>
        </w:rPr>
        <w:t>'</w:t>
      </w:r>
      <w:r w:rsidRPr="006C6B1F">
        <w:rPr>
          <w:rFonts w:cstheme="minorHAnsi"/>
          <w:szCs w:val="24"/>
          <w:lang w:val="fr-FR"/>
        </w:rPr>
        <w:t>utilisation efficace des ressources nationales dans le cadre de l</w:t>
      </w:r>
      <w:r w:rsidR="00045FF7">
        <w:rPr>
          <w:rFonts w:cstheme="minorHAnsi"/>
          <w:szCs w:val="24"/>
          <w:lang w:val="fr-FR"/>
        </w:rPr>
        <w:t>'</w:t>
      </w:r>
      <w:r w:rsidRPr="006C6B1F">
        <w:rPr>
          <w:rFonts w:cstheme="minorHAnsi"/>
          <w:szCs w:val="24"/>
          <w:lang w:val="fr-FR"/>
        </w:rPr>
        <w:t>engagement soutenu de toutes les parties prenantes, y compris du secteur privé. Le Programme 2030 constitue un point de ralliement permettant à la communauté internationale et au secteur privé d</w:t>
      </w:r>
      <w:r w:rsidR="00045FF7">
        <w:rPr>
          <w:rFonts w:cstheme="minorHAnsi"/>
          <w:szCs w:val="24"/>
          <w:lang w:val="fr-FR"/>
        </w:rPr>
        <w:t>'</w:t>
      </w:r>
      <w:r w:rsidRPr="006C6B1F">
        <w:rPr>
          <w:rFonts w:cstheme="minorHAnsi"/>
          <w:szCs w:val="24"/>
          <w:lang w:val="fr-FR"/>
        </w:rPr>
        <w:t xml:space="preserve">assumer leur part du fardeau et de saisir les occasions qui se présentent pour ce qui est de </w:t>
      </w:r>
      <w:r>
        <w:rPr>
          <w:rFonts w:cstheme="minorHAnsi"/>
          <w:szCs w:val="24"/>
          <w:lang w:val="fr-FR"/>
        </w:rPr>
        <w:t>relever</w:t>
      </w:r>
      <w:r w:rsidRPr="006C6B1F">
        <w:rPr>
          <w:rFonts w:cstheme="minorHAnsi"/>
          <w:szCs w:val="24"/>
          <w:lang w:val="fr-FR"/>
        </w:rPr>
        <w:t xml:space="preserve"> les défis du développement mondial, y compris celui de permettre à tous </w:t>
      </w:r>
      <w:r>
        <w:rPr>
          <w:rFonts w:cstheme="minorHAnsi"/>
          <w:szCs w:val="24"/>
          <w:lang w:val="fr-FR"/>
        </w:rPr>
        <w:t>de tirer parti</w:t>
      </w:r>
      <w:r w:rsidRPr="006C6B1F">
        <w:rPr>
          <w:rFonts w:cstheme="minorHAnsi"/>
          <w:szCs w:val="24"/>
          <w:lang w:val="fr-FR"/>
        </w:rPr>
        <w:t xml:space="preserve"> de l</w:t>
      </w:r>
      <w:r w:rsidR="00045FF7">
        <w:rPr>
          <w:rFonts w:cstheme="minorHAnsi"/>
          <w:szCs w:val="24"/>
          <w:lang w:val="fr-FR"/>
        </w:rPr>
        <w:t>'</w:t>
      </w:r>
      <w:r w:rsidRPr="006C6B1F">
        <w:rPr>
          <w:rFonts w:cstheme="minorHAnsi"/>
          <w:szCs w:val="24"/>
          <w:lang w:val="fr-FR"/>
        </w:rPr>
        <w:t>économie mondiale de l</w:t>
      </w:r>
      <w:r w:rsidR="00045FF7">
        <w:rPr>
          <w:rFonts w:cstheme="minorHAnsi"/>
          <w:szCs w:val="24"/>
          <w:lang w:val="fr-FR"/>
        </w:rPr>
        <w:t>'</w:t>
      </w:r>
      <w:r w:rsidRPr="006C6B1F">
        <w:rPr>
          <w:rFonts w:cstheme="minorHAnsi"/>
          <w:szCs w:val="24"/>
          <w:lang w:val="fr-FR"/>
        </w:rPr>
        <w:t>information. Il est essentiel que l</w:t>
      </w:r>
      <w:r w:rsidR="00045FF7">
        <w:rPr>
          <w:rFonts w:cstheme="minorHAnsi"/>
          <w:szCs w:val="24"/>
          <w:lang w:val="fr-FR"/>
        </w:rPr>
        <w:t>'</w:t>
      </w:r>
      <w:r w:rsidRPr="006C6B1F">
        <w:rPr>
          <w:rFonts w:cstheme="minorHAnsi"/>
          <w:szCs w:val="24"/>
          <w:lang w:val="fr-FR"/>
        </w:rPr>
        <w:t xml:space="preserve">UIT-D suscite la participation de tous les acteurs </w:t>
      </w:r>
      <w:r>
        <w:rPr>
          <w:rFonts w:cstheme="minorHAnsi"/>
          <w:szCs w:val="24"/>
          <w:lang w:val="fr-FR"/>
        </w:rPr>
        <w:t>engagés</w:t>
      </w:r>
      <w:r w:rsidRPr="006C6B1F">
        <w:rPr>
          <w:rFonts w:cstheme="minorHAnsi"/>
          <w:szCs w:val="24"/>
          <w:lang w:val="fr-FR"/>
        </w:rPr>
        <w:t xml:space="preserve"> dans les aspects politiques, réglementaires, économiques et financiers du développement de l</w:t>
      </w:r>
      <w:r w:rsidR="00045FF7">
        <w:rPr>
          <w:rFonts w:cstheme="minorHAnsi"/>
          <w:szCs w:val="24"/>
          <w:lang w:val="fr-FR"/>
        </w:rPr>
        <w:t>'</w:t>
      </w:r>
      <w:r w:rsidRPr="006C6B1F">
        <w:rPr>
          <w:rFonts w:cstheme="minorHAnsi"/>
          <w:szCs w:val="24"/>
          <w:lang w:val="fr-FR"/>
        </w:rPr>
        <w:t xml:space="preserve">économie </w:t>
      </w:r>
      <w:bookmarkEnd w:id="23"/>
      <w:r w:rsidRPr="006C6B1F">
        <w:rPr>
          <w:rFonts w:cstheme="minorHAnsi"/>
          <w:szCs w:val="24"/>
          <w:lang w:val="fr-FR"/>
        </w:rPr>
        <w:t>mondiale de</w:t>
      </w:r>
      <w:r w:rsidR="005B5853">
        <w:rPr>
          <w:rFonts w:cstheme="minorHAnsi"/>
          <w:szCs w:val="24"/>
          <w:lang w:val="fr-FR"/>
        </w:rPr>
        <w:t xml:space="preserve"> l</w:t>
      </w:r>
      <w:r w:rsidR="00045FF7">
        <w:rPr>
          <w:rFonts w:cstheme="minorHAnsi"/>
          <w:szCs w:val="24"/>
          <w:lang w:val="fr-FR"/>
        </w:rPr>
        <w:t>'</w:t>
      </w:r>
      <w:r w:rsidR="005B5853">
        <w:rPr>
          <w:rFonts w:cstheme="minorHAnsi"/>
          <w:szCs w:val="24"/>
          <w:lang w:val="fr-FR"/>
        </w:rPr>
        <w:t>information.</w:t>
      </w:r>
    </w:p>
    <w:p w:rsidR="006F6577" w:rsidRPr="006C6B1F" w:rsidRDefault="006F6577" w:rsidP="00AA26D1">
      <w:pPr>
        <w:rPr>
          <w:lang w:val="fr-FR"/>
        </w:rPr>
      </w:pPr>
      <w:bookmarkStart w:id="24" w:name="lt_pId040"/>
      <w:r w:rsidRPr="006C6B1F">
        <w:rPr>
          <w:rFonts w:cstheme="minorHAnsi"/>
          <w:szCs w:val="24"/>
          <w:lang w:val="fr-FR"/>
        </w:rPr>
        <w:t>L</w:t>
      </w:r>
      <w:r w:rsidR="00045FF7">
        <w:rPr>
          <w:rFonts w:cstheme="minorHAnsi"/>
          <w:szCs w:val="24"/>
          <w:lang w:val="fr-FR"/>
        </w:rPr>
        <w:t>'</w:t>
      </w:r>
      <w:r w:rsidRPr="006C6B1F">
        <w:rPr>
          <w:rFonts w:cstheme="minorHAnsi"/>
          <w:szCs w:val="24"/>
          <w:lang w:val="fr-FR"/>
        </w:rPr>
        <w:t xml:space="preserve">UIT-D, qui fête cette année son 25ème anniversaire, est idéalement placé pour promouvoir les partenariats entre différents acteurs, dans le cadre de ses efforts visant </w:t>
      </w:r>
      <w:r>
        <w:rPr>
          <w:rFonts w:cstheme="minorHAnsi"/>
          <w:szCs w:val="24"/>
          <w:lang w:val="fr-FR"/>
        </w:rPr>
        <w:t xml:space="preserve">à </w:t>
      </w:r>
      <w:r w:rsidRPr="006C6B1F">
        <w:rPr>
          <w:rFonts w:cstheme="minorHAnsi"/>
          <w:szCs w:val="24"/>
          <w:lang w:val="fr-FR"/>
        </w:rPr>
        <w:t>s</w:t>
      </w:r>
      <w:r w:rsidR="00045FF7">
        <w:rPr>
          <w:rFonts w:cstheme="minorHAnsi"/>
          <w:szCs w:val="24"/>
          <w:lang w:val="fr-FR"/>
        </w:rPr>
        <w:t>'</w:t>
      </w:r>
      <w:r w:rsidRPr="006C6B1F">
        <w:rPr>
          <w:rFonts w:cstheme="minorHAnsi"/>
          <w:szCs w:val="24"/>
          <w:lang w:val="fr-FR"/>
        </w:rPr>
        <w:t>assurer que tous puissent tirer parti des avantages de l</w:t>
      </w:r>
      <w:r w:rsidR="00045FF7">
        <w:rPr>
          <w:rFonts w:cstheme="minorHAnsi"/>
          <w:szCs w:val="24"/>
          <w:lang w:val="fr-FR"/>
        </w:rPr>
        <w:t>'</w:t>
      </w:r>
      <w:r w:rsidRPr="006C6B1F">
        <w:rPr>
          <w:rFonts w:cstheme="minorHAnsi"/>
          <w:szCs w:val="24"/>
          <w:lang w:val="fr-FR"/>
        </w:rPr>
        <w:t>économie mondiale de l</w:t>
      </w:r>
      <w:r w:rsidR="00045FF7">
        <w:rPr>
          <w:rFonts w:cstheme="minorHAnsi"/>
          <w:szCs w:val="24"/>
          <w:lang w:val="fr-FR"/>
        </w:rPr>
        <w:t>'</w:t>
      </w:r>
      <w:r w:rsidRPr="006C6B1F">
        <w:rPr>
          <w:rFonts w:cstheme="minorHAnsi"/>
          <w:szCs w:val="24"/>
          <w:lang w:val="fr-FR"/>
        </w:rPr>
        <w:t>information. Les partenariats conclus dans cet écosystème permettront de mobiliser des ressources et de soutenir les activités de renforcement des capacités dans les domaines essentiels, ce qui favorisera la coopération internationale et la création d</w:t>
      </w:r>
      <w:r w:rsidR="00045FF7">
        <w:rPr>
          <w:rFonts w:cstheme="minorHAnsi"/>
          <w:szCs w:val="24"/>
          <w:lang w:val="fr-FR"/>
        </w:rPr>
        <w:t>'</w:t>
      </w:r>
      <w:r w:rsidRPr="006C6B1F">
        <w:rPr>
          <w:rFonts w:cstheme="minorHAnsi"/>
          <w:szCs w:val="24"/>
          <w:lang w:val="fr-FR"/>
        </w:rPr>
        <w:t>un environnement propice qui fournira des solutions concrètes aux enjeux existants</w:t>
      </w:r>
      <w:bookmarkEnd w:id="24"/>
      <w:r w:rsidRPr="006C6B1F">
        <w:rPr>
          <w:rFonts w:cstheme="minorHAnsi"/>
          <w:szCs w:val="24"/>
          <w:lang w:val="fr-FR"/>
        </w:rPr>
        <w:t>.</w:t>
      </w:r>
    </w:p>
    <w:p w:rsidR="006F6577" w:rsidRPr="006C6B1F" w:rsidRDefault="006F6577" w:rsidP="00AA26D1">
      <w:pPr>
        <w:rPr>
          <w:b/>
          <w:i/>
          <w:szCs w:val="24"/>
          <w:lang w:val="fr-FR"/>
        </w:rPr>
      </w:pPr>
      <w:bookmarkStart w:id="25" w:name="lt_pId043"/>
      <w:r w:rsidRPr="006C6B1F">
        <w:rPr>
          <w:b/>
          <w:i/>
          <w:szCs w:val="24"/>
          <w:lang w:val="fr-FR"/>
        </w:rPr>
        <w:t>Rôle de l</w:t>
      </w:r>
      <w:r w:rsidR="00045FF7">
        <w:rPr>
          <w:b/>
          <w:i/>
          <w:szCs w:val="24"/>
          <w:lang w:val="fr-FR"/>
        </w:rPr>
        <w:t>'</w:t>
      </w:r>
      <w:r w:rsidRPr="006C6B1F">
        <w:rPr>
          <w:b/>
          <w:i/>
          <w:szCs w:val="24"/>
          <w:lang w:val="fr-FR"/>
        </w:rPr>
        <w:t>UIT-D en tant que plateforme de connaissances moderne</w:t>
      </w:r>
      <w:bookmarkEnd w:id="25"/>
    </w:p>
    <w:p w:rsidR="006F6577" w:rsidRPr="006C6B1F" w:rsidRDefault="006F6577" w:rsidP="00AA26D1">
      <w:pPr>
        <w:rPr>
          <w:lang w:val="fr-FR"/>
        </w:rPr>
      </w:pPr>
      <w:bookmarkStart w:id="26" w:name="lt_pId044"/>
      <w:r w:rsidRPr="006C6B1F">
        <w:rPr>
          <w:rFonts w:cstheme="minorHAnsi"/>
          <w:szCs w:val="24"/>
          <w:lang w:val="fr-FR"/>
        </w:rPr>
        <w:t>L</w:t>
      </w:r>
      <w:r w:rsidR="00045FF7">
        <w:rPr>
          <w:rFonts w:cstheme="minorHAnsi"/>
          <w:szCs w:val="24"/>
          <w:lang w:val="fr-FR"/>
        </w:rPr>
        <w:t>'</w:t>
      </w:r>
      <w:r w:rsidRPr="006C6B1F">
        <w:rPr>
          <w:rFonts w:cstheme="minorHAnsi"/>
          <w:szCs w:val="24"/>
          <w:lang w:val="fr-FR"/>
        </w:rPr>
        <w:t xml:space="preserve">UIT-D se distingue par sa capacité </w:t>
      </w:r>
      <w:r>
        <w:rPr>
          <w:rFonts w:cstheme="minorHAnsi"/>
          <w:szCs w:val="24"/>
          <w:lang w:val="fr-FR"/>
        </w:rPr>
        <w:t>à</w:t>
      </w:r>
      <w:r w:rsidRPr="006C6B1F">
        <w:rPr>
          <w:rFonts w:cstheme="minorHAnsi"/>
          <w:szCs w:val="24"/>
          <w:lang w:val="fr-FR"/>
        </w:rPr>
        <w:t xml:space="preserve"> mobiliser la participation d</w:t>
      </w:r>
      <w:r w:rsidR="00045FF7">
        <w:rPr>
          <w:rFonts w:cstheme="minorHAnsi"/>
          <w:szCs w:val="24"/>
          <w:lang w:val="fr-FR"/>
        </w:rPr>
        <w:t>'</w:t>
      </w:r>
      <w:r w:rsidRPr="006C6B1F">
        <w:rPr>
          <w:rFonts w:cstheme="minorHAnsi"/>
          <w:szCs w:val="24"/>
          <w:lang w:val="fr-FR"/>
        </w:rPr>
        <w:t>un large éventail de parties prenantes de façon ouverte et transparente, en traitant en temps voulu des questions importantes soulevées dans le cadre d</w:t>
      </w:r>
      <w:r w:rsidR="00045FF7">
        <w:rPr>
          <w:rFonts w:cstheme="minorHAnsi"/>
          <w:szCs w:val="24"/>
          <w:lang w:val="fr-FR"/>
        </w:rPr>
        <w:t>'</w:t>
      </w:r>
      <w:r w:rsidRPr="006C6B1F">
        <w:rPr>
          <w:rFonts w:cstheme="minorHAnsi"/>
          <w:szCs w:val="24"/>
          <w:lang w:val="fr-FR"/>
        </w:rPr>
        <w:t xml:space="preserve">un processus ascendant </w:t>
      </w:r>
      <w:r>
        <w:rPr>
          <w:rFonts w:cstheme="minorHAnsi"/>
          <w:szCs w:val="24"/>
          <w:lang w:val="fr-FR"/>
        </w:rPr>
        <w:t xml:space="preserve">reposant sur les contributions des </w:t>
      </w:r>
      <w:r w:rsidRPr="006C6B1F">
        <w:rPr>
          <w:rFonts w:cstheme="minorHAnsi"/>
          <w:szCs w:val="24"/>
          <w:lang w:val="fr-FR"/>
        </w:rPr>
        <w:t>membres. L</w:t>
      </w:r>
      <w:r w:rsidR="00045FF7">
        <w:rPr>
          <w:rFonts w:cstheme="minorHAnsi"/>
          <w:szCs w:val="24"/>
          <w:lang w:val="fr-FR"/>
        </w:rPr>
        <w:t>'</w:t>
      </w:r>
      <w:r w:rsidRPr="006C6B1F">
        <w:rPr>
          <w:rFonts w:cstheme="minorHAnsi"/>
          <w:szCs w:val="24"/>
          <w:lang w:val="fr-FR"/>
        </w:rPr>
        <w:t xml:space="preserve">élaboration de lignes directrices </w:t>
      </w:r>
      <w:r>
        <w:rPr>
          <w:rFonts w:cstheme="minorHAnsi"/>
          <w:szCs w:val="24"/>
          <w:lang w:val="fr-FR"/>
        </w:rPr>
        <w:t xml:space="preserve">et de bonnes pratiques </w:t>
      </w:r>
      <w:r w:rsidRPr="006C6B1F">
        <w:rPr>
          <w:rFonts w:cstheme="minorHAnsi"/>
          <w:szCs w:val="24"/>
          <w:lang w:val="fr-FR"/>
        </w:rPr>
        <w:t>d</w:t>
      </w:r>
      <w:r w:rsidR="00045FF7">
        <w:rPr>
          <w:rFonts w:cstheme="minorHAnsi"/>
          <w:szCs w:val="24"/>
          <w:lang w:val="fr-FR"/>
        </w:rPr>
        <w:t>'</w:t>
      </w:r>
      <w:r w:rsidRPr="006C6B1F">
        <w:rPr>
          <w:rFonts w:cstheme="minorHAnsi"/>
          <w:szCs w:val="24"/>
          <w:lang w:val="fr-FR"/>
        </w:rPr>
        <w:t>application volontaire</w:t>
      </w:r>
      <w:r>
        <w:rPr>
          <w:rFonts w:cstheme="minorHAnsi"/>
          <w:szCs w:val="24"/>
          <w:lang w:val="fr-FR"/>
        </w:rPr>
        <w:t xml:space="preserve"> </w:t>
      </w:r>
      <w:r w:rsidRPr="006C6B1F">
        <w:rPr>
          <w:rFonts w:cstheme="minorHAnsi"/>
          <w:szCs w:val="24"/>
          <w:lang w:val="fr-FR"/>
        </w:rPr>
        <w:t xml:space="preserve">par les </w:t>
      </w:r>
      <w:proofErr w:type="spellStart"/>
      <w:r w:rsidRPr="006C6B1F">
        <w:rPr>
          <w:rFonts w:cstheme="minorHAnsi"/>
          <w:szCs w:val="24"/>
          <w:lang w:val="fr-FR"/>
        </w:rPr>
        <w:t>Etats</w:t>
      </w:r>
      <w:proofErr w:type="spellEnd"/>
      <w:r w:rsidRPr="006C6B1F">
        <w:rPr>
          <w:rFonts w:cstheme="minorHAnsi"/>
          <w:szCs w:val="24"/>
          <w:lang w:val="fr-FR"/>
        </w:rPr>
        <w:t xml:space="preserve"> Membres et le</w:t>
      </w:r>
      <w:r>
        <w:rPr>
          <w:rFonts w:cstheme="minorHAnsi"/>
          <w:szCs w:val="24"/>
          <w:lang w:val="fr-FR"/>
        </w:rPr>
        <w:t>s Membres de Secteur contribue</w:t>
      </w:r>
      <w:r w:rsidRPr="006C6B1F">
        <w:rPr>
          <w:rFonts w:cstheme="minorHAnsi"/>
          <w:szCs w:val="24"/>
          <w:lang w:val="fr-FR"/>
        </w:rPr>
        <w:t xml:space="preserve"> grandement aux efforts visant à accroître </w:t>
      </w:r>
      <w:r w:rsidRPr="006C6B1F">
        <w:rPr>
          <w:rFonts w:cstheme="minorHAnsi"/>
          <w:szCs w:val="24"/>
          <w:lang w:val="fr-FR"/>
        </w:rPr>
        <w:lastRenderedPageBreak/>
        <w:t>l</w:t>
      </w:r>
      <w:r w:rsidR="00045FF7">
        <w:rPr>
          <w:rFonts w:cstheme="minorHAnsi"/>
          <w:szCs w:val="24"/>
          <w:lang w:val="fr-FR"/>
        </w:rPr>
        <w:t>'</w:t>
      </w:r>
      <w:r w:rsidRPr="006C6B1F">
        <w:rPr>
          <w:rFonts w:cstheme="minorHAnsi"/>
          <w:szCs w:val="24"/>
          <w:lang w:val="fr-FR"/>
        </w:rPr>
        <w:t>inclusion numérique, à mettre au point des réseaux</w:t>
      </w:r>
      <w:r>
        <w:rPr>
          <w:rFonts w:cstheme="minorHAnsi"/>
          <w:szCs w:val="24"/>
          <w:lang w:val="fr-FR"/>
        </w:rPr>
        <w:t xml:space="preserve"> évolués</w:t>
      </w:r>
      <w:r w:rsidRPr="006C6B1F">
        <w:rPr>
          <w:rFonts w:cstheme="minorHAnsi"/>
          <w:szCs w:val="24"/>
          <w:lang w:val="fr-FR"/>
        </w:rPr>
        <w:t xml:space="preserve"> et à créer un environnement réglementaire stable et prévisible.</w:t>
      </w:r>
      <w:bookmarkEnd w:id="26"/>
      <w:r w:rsidRPr="006C6B1F">
        <w:rPr>
          <w:rFonts w:cs="Calibri"/>
          <w:bCs/>
          <w:szCs w:val="24"/>
          <w:lang w:val="fr-FR"/>
        </w:rPr>
        <w:t xml:space="preserve"> </w:t>
      </w:r>
    </w:p>
    <w:p w:rsidR="006F6577" w:rsidRPr="006C6B1F" w:rsidRDefault="006F6577" w:rsidP="006F6577">
      <w:pPr>
        <w:rPr>
          <w:rFonts w:cstheme="minorHAnsi"/>
          <w:szCs w:val="24"/>
          <w:lang w:val="fr-FR"/>
        </w:rPr>
      </w:pPr>
      <w:r w:rsidRPr="006C6B1F">
        <w:rPr>
          <w:lang w:val="fr-FR"/>
        </w:rPr>
        <w:t>Qui plus est, l</w:t>
      </w:r>
      <w:r w:rsidR="00045FF7">
        <w:rPr>
          <w:lang w:val="fr-FR"/>
        </w:rPr>
        <w:t>'</w:t>
      </w:r>
      <w:r w:rsidRPr="006C6B1F">
        <w:rPr>
          <w:lang w:val="fr-FR"/>
        </w:rPr>
        <w:t>échange d</w:t>
      </w:r>
      <w:r w:rsidR="00045FF7">
        <w:rPr>
          <w:lang w:val="fr-FR"/>
        </w:rPr>
        <w:t>'</w:t>
      </w:r>
      <w:r w:rsidRPr="006C6B1F">
        <w:rPr>
          <w:lang w:val="fr-FR"/>
        </w:rPr>
        <w:t xml:space="preserve">informations dans </w:t>
      </w:r>
      <w:r>
        <w:rPr>
          <w:lang w:val="fr-FR"/>
        </w:rPr>
        <w:t>cet</w:t>
      </w:r>
      <w:r w:rsidRPr="006C6B1F">
        <w:rPr>
          <w:lang w:val="fr-FR"/>
        </w:rPr>
        <w:t xml:space="preserve"> environnement ouvert et non contraignant permet de promouvoir au mieux les compétences et la coopération nécessaires </w:t>
      </w:r>
      <w:r>
        <w:rPr>
          <w:lang w:val="fr-FR"/>
        </w:rPr>
        <w:t xml:space="preserve">pour permettre à tous </w:t>
      </w:r>
      <w:r w:rsidRPr="006C6B1F">
        <w:rPr>
          <w:lang w:val="fr-FR"/>
        </w:rPr>
        <w:t>les membres</w:t>
      </w:r>
      <w:r>
        <w:rPr>
          <w:lang w:val="fr-FR"/>
        </w:rPr>
        <w:t xml:space="preserve"> de</w:t>
      </w:r>
      <w:r w:rsidRPr="006C6B1F">
        <w:rPr>
          <w:lang w:val="fr-FR"/>
        </w:rPr>
        <w:t xml:space="preserve"> participe</w:t>
      </w:r>
      <w:r>
        <w:rPr>
          <w:lang w:val="fr-FR"/>
        </w:rPr>
        <w:t>r</w:t>
      </w:r>
      <w:r w:rsidRPr="006C6B1F">
        <w:rPr>
          <w:lang w:val="fr-FR"/>
        </w:rPr>
        <w:t xml:space="preserve"> efficacement </w:t>
      </w:r>
      <w:r>
        <w:rPr>
          <w:lang w:val="fr-FR"/>
        </w:rPr>
        <w:t xml:space="preserve">aux travaux menés </w:t>
      </w:r>
      <w:r w:rsidRPr="006C6B1F">
        <w:rPr>
          <w:lang w:val="fr-FR"/>
        </w:rPr>
        <w:t xml:space="preserve">entre les trois </w:t>
      </w:r>
      <w:r>
        <w:rPr>
          <w:lang w:val="fr-FR"/>
        </w:rPr>
        <w:t>S</w:t>
      </w:r>
      <w:r w:rsidRPr="006C6B1F">
        <w:rPr>
          <w:lang w:val="fr-FR"/>
        </w:rPr>
        <w:t>ecteurs de</w:t>
      </w:r>
      <w:r>
        <w:rPr>
          <w:lang w:val="fr-FR"/>
        </w:rPr>
        <w:t xml:space="preserve"> l</w:t>
      </w:r>
      <w:r w:rsidR="00045FF7">
        <w:rPr>
          <w:lang w:val="fr-FR"/>
        </w:rPr>
        <w:t>'</w:t>
      </w:r>
      <w:r>
        <w:rPr>
          <w:lang w:val="fr-FR"/>
        </w:rPr>
        <w:t>UIT et à l</w:t>
      </w:r>
      <w:r w:rsidR="00045FF7">
        <w:rPr>
          <w:lang w:val="fr-FR"/>
        </w:rPr>
        <w:t>'</w:t>
      </w:r>
      <w:r>
        <w:rPr>
          <w:lang w:val="fr-FR"/>
        </w:rPr>
        <w:t>intérieur de ces S</w:t>
      </w:r>
      <w:r w:rsidRPr="006C6B1F">
        <w:rPr>
          <w:lang w:val="fr-FR"/>
        </w:rPr>
        <w:t>ecteurs. La capacité de l</w:t>
      </w:r>
      <w:r w:rsidR="00045FF7">
        <w:rPr>
          <w:lang w:val="fr-FR"/>
        </w:rPr>
        <w:t>'</w:t>
      </w:r>
      <w:r w:rsidRPr="006C6B1F">
        <w:rPr>
          <w:lang w:val="fr-FR"/>
        </w:rPr>
        <w:t>UIT-D de répondre constamment au</w:t>
      </w:r>
      <w:r>
        <w:rPr>
          <w:lang w:val="fr-FR"/>
        </w:rPr>
        <w:t>x</w:t>
      </w:r>
      <w:r w:rsidRPr="006C6B1F">
        <w:rPr>
          <w:lang w:val="fr-FR"/>
        </w:rPr>
        <w:t xml:space="preserve"> besoin</w:t>
      </w:r>
      <w:r>
        <w:rPr>
          <w:lang w:val="fr-FR"/>
        </w:rPr>
        <w:t>s</w:t>
      </w:r>
      <w:r w:rsidRPr="006C6B1F">
        <w:rPr>
          <w:lang w:val="fr-FR"/>
        </w:rPr>
        <w:t xml:space="preserve"> des membres par le biais de lignes directrices d</w:t>
      </w:r>
      <w:r w:rsidR="00045FF7">
        <w:rPr>
          <w:lang w:val="fr-FR"/>
        </w:rPr>
        <w:t>'</w:t>
      </w:r>
      <w:r>
        <w:rPr>
          <w:lang w:val="fr-FR"/>
        </w:rPr>
        <w:t>application volontaire</w:t>
      </w:r>
      <w:r w:rsidRPr="006C6B1F">
        <w:rPr>
          <w:lang w:val="fr-FR"/>
        </w:rPr>
        <w:t>, de principes, d</w:t>
      </w:r>
      <w:r w:rsidR="00045FF7">
        <w:rPr>
          <w:lang w:val="fr-FR"/>
        </w:rPr>
        <w:t>'</w:t>
      </w:r>
      <w:r w:rsidRPr="006C6B1F">
        <w:rPr>
          <w:lang w:val="fr-FR"/>
        </w:rPr>
        <w:t>échanges d</w:t>
      </w:r>
      <w:r w:rsidR="00045FF7">
        <w:rPr>
          <w:lang w:val="fr-FR"/>
        </w:rPr>
        <w:t>'</w:t>
      </w:r>
      <w:r w:rsidRPr="006C6B1F">
        <w:rPr>
          <w:lang w:val="fr-FR"/>
        </w:rPr>
        <w:t>informations et de bonnes pratiques continuera d</w:t>
      </w:r>
      <w:r w:rsidR="00045FF7">
        <w:rPr>
          <w:lang w:val="fr-FR"/>
        </w:rPr>
        <w:t>'</w:t>
      </w:r>
      <w:r w:rsidRPr="006C6B1F">
        <w:rPr>
          <w:lang w:val="fr-FR"/>
        </w:rPr>
        <w:t>orienter son programme tourné vers l</w:t>
      </w:r>
      <w:r w:rsidR="00045FF7">
        <w:rPr>
          <w:lang w:val="fr-FR"/>
        </w:rPr>
        <w:t>'</w:t>
      </w:r>
      <w:r w:rsidRPr="006C6B1F">
        <w:rPr>
          <w:lang w:val="fr-FR"/>
        </w:rPr>
        <w:t>avenir. Fait tout aussi important, l</w:t>
      </w:r>
      <w:r w:rsidR="00045FF7">
        <w:rPr>
          <w:lang w:val="fr-FR"/>
        </w:rPr>
        <w:t>'</w:t>
      </w:r>
      <w:r w:rsidRPr="006C6B1F">
        <w:rPr>
          <w:lang w:val="fr-FR"/>
        </w:rPr>
        <w:t>approche adoptée par le Secteur, unique par sa flexibilité, permet d</w:t>
      </w:r>
      <w:r w:rsidR="00045FF7">
        <w:rPr>
          <w:lang w:val="fr-FR"/>
        </w:rPr>
        <w:t>'</w:t>
      </w:r>
      <w:r w:rsidRPr="006C6B1F">
        <w:rPr>
          <w:lang w:val="fr-FR"/>
        </w:rPr>
        <w:t>attirer des entreprises privées intéressées par l</w:t>
      </w:r>
      <w:r w:rsidR="00045FF7">
        <w:rPr>
          <w:lang w:val="fr-FR"/>
        </w:rPr>
        <w:t>'</w:t>
      </w:r>
      <w:r w:rsidRPr="006C6B1F">
        <w:rPr>
          <w:lang w:val="fr-FR"/>
        </w:rPr>
        <w:t>échange de connaissances dans le cadre du renforcement des capacités.</w:t>
      </w:r>
    </w:p>
    <w:p w:rsidR="006F6577" w:rsidRPr="006C6B1F" w:rsidRDefault="006F6577" w:rsidP="00AA26D1">
      <w:pPr>
        <w:rPr>
          <w:rFonts w:cstheme="minorHAnsi"/>
          <w:szCs w:val="24"/>
          <w:lang w:val="fr-FR"/>
        </w:rPr>
      </w:pPr>
      <w:bookmarkStart w:id="27" w:name="lt_pId049"/>
      <w:r w:rsidRPr="006C6B1F">
        <w:rPr>
          <w:rFonts w:cstheme="minorHAnsi"/>
          <w:szCs w:val="24"/>
          <w:lang w:val="fr-FR"/>
        </w:rPr>
        <w:t>Ces atout</w:t>
      </w:r>
      <w:r>
        <w:rPr>
          <w:rFonts w:cstheme="minorHAnsi"/>
          <w:szCs w:val="24"/>
          <w:lang w:val="fr-FR"/>
        </w:rPr>
        <w:t>s</w:t>
      </w:r>
      <w:r w:rsidRPr="006C6B1F">
        <w:rPr>
          <w:rFonts w:cstheme="minorHAnsi"/>
          <w:szCs w:val="24"/>
          <w:lang w:val="fr-FR"/>
        </w:rPr>
        <w:t xml:space="preserve"> ont été profitab</w:t>
      </w:r>
      <w:r>
        <w:rPr>
          <w:rFonts w:cstheme="minorHAnsi"/>
          <w:szCs w:val="24"/>
          <w:lang w:val="fr-FR"/>
        </w:rPr>
        <w:t>les au Secteur, en lui permettan</w:t>
      </w:r>
      <w:r w:rsidRPr="006C6B1F">
        <w:rPr>
          <w:rFonts w:cstheme="minorHAnsi"/>
          <w:szCs w:val="24"/>
          <w:lang w:val="fr-FR"/>
        </w:rPr>
        <w:t>t d</w:t>
      </w:r>
      <w:r w:rsidR="00045FF7">
        <w:rPr>
          <w:rFonts w:cstheme="minorHAnsi"/>
          <w:szCs w:val="24"/>
          <w:lang w:val="fr-FR"/>
        </w:rPr>
        <w:t>'</w:t>
      </w:r>
      <w:r w:rsidRPr="006C6B1F">
        <w:rPr>
          <w:rFonts w:cstheme="minorHAnsi"/>
          <w:szCs w:val="24"/>
          <w:lang w:val="fr-FR"/>
        </w:rPr>
        <w:t>élaborer en temps voulu des produits utiles qui reflètent l</w:t>
      </w:r>
      <w:r w:rsidR="00045FF7">
        <w:rPr>
          <w:rFonts w:cstheme="minorHAnsi"/>
          <w:szCs w:val="24"/>
          <w:lang w:val="fr-FR"/>
        </w:rPr>
        <w:t>'</w:t>
      </w:r>
      <w:r w:rsidRPr="006C6B1F">
        <w:rPr>
          <w:rFonts w:cstheme="minorHAnsi"/>
          <w:szCs w:val="24"/>
          <w:lang w:val="fr-FR"/>
        </w:rPr>
        <w:t>expérience et les bonnes pratiques de nombreux pays qui participent aujourd</w:t>
      </w:r>
      <w:r w:rsidR="00045FF7">
        <w:rPr>
          <w:rFonts w:cstheme="minorHAnsi"/>
          <w:szCs w:val="24"/>
          <w:lang w:val="fr-FR"/>
        </w:rPr>
        <w:t>'</w:t>
      </w:r>
      <w:r w:rsidRPr="006C6B1F">
        <w:rPr>
          <w:rFonts w:cstheme="minorHAnsi"/>
          <w:szCs w:val="24"/>
          <w:lang w:val="fr-FR"/>
        </w:rPr>
        <w:t xml:space="preserve">hui à la CMDT-17. Les </w:t>
      </w:r>
      <w:proofErr w:type="spellStart"/>
      <w:r>
        <w:rPr>
          <w:rFonts w:cstheme="minorHAnsi"/>
          <w:szCs w:val="24"/>
          <w:lang w:val="fr-FR"/>
        </w:rPr>
        <w:t>E</w:t>
      </w:r>
      <w:r w:rsidRPr="006C6B1F">
        <w:rPr>
          <w:rFonts w:cstheme="minorHAnsi"/>
          <w:szCs w:val="24"/>
          <w:lang w:val="fr-FR"/>
        </w:rPr>
        <w:t>tats-Unis</w:t>
      </w:r>
      <w:proofErr w:type="spellEnd"/>
      <w:r w:rsidRPr="006C6B1F">
        <w:rPr>
          <w:rFonts w:cstheme="minorHAnsi"/>
          <w:szCs w:val="24"/>
          <w:lang w:val="fr-FR"/>
        </w:rPr>
        <w:t xml:space="preserve"> continueront de soutenir ce forum ouvert et tourné vers l</w:t>
      </w:r>
      <w:r w:rsidR="00045FF7">
        <w:rPr>
          <w:rFonts w:cstheme="minorHAnsi"/>
          <w:szCs w:val="24"/>
          <w:lang w:val="fr-FR"/>
        </w:rPr>
        <w:t>'</w:t>
      </w:r>
      <w:r w:rsidRPr="006C6B1F">
        <w:rPr>
          <w:rFonts w:cstheme="minorHAnsi"/>
          <w:szCs w:val="24"/>
          <w:lang w:val="fr-FR"/>
        </w:rPr>
        <w:t>avenir, qui répond aux enjeux de l</w:t>
      </w:r>
      <w:r w:rsidR="00045FF7">
        <w:rPr>
          <w:rFonts w:cstheme="minorHAnsi"/>
          <w:szCs w:val="24"/>
          <w:lang w:val="fr-FR"/>
        </w:rPr>
        <w:t>'</w:t>
      </w:r>
      <w:r w:rsidRPr="006C6B1F">
        <w:rPr>
          <w:rFonts w:cstheme="minorHAnsi"/>
          <w:szCs w:val="24"/>
          <w:lang w:val="fr-FR"/>
        </w:rPr>
        <w:t>économie mondiale de l</w:t>
      </w:r>
      <w:r w:rsidR="00045FF7">
        <w:rPr>
          <w:rFonts w:cstheme="minorHAnsi"/>
          <w:szCs w:val="24"/>
          <w:lang w:val="fr-FR"/>
        </w:rPr>
        <w:t>'</w:t>
      </w:r>
      <w:r w:rsidRPr="006C6B1F">
        <w:rPr>
          <w:rFonts w:cstheme="minorHAnsi"/>
          <w:szCs w:val="24"/>
          <w:lang w:val="fr-FR"/>
        </w:rPr>
        <w:t>information et lui permet de porter ses fruits.</w:t>
      </w:r>
      <w:bookmarkEnd w:id="27"/>
      <w:r w:rsidRPr="006C6B1F">
        <w:rPr>
          <w:rFonts w:cstheme="minorHAnsi"/>
          <w:szCs w:val="24"/>
          <w:lang w:val="fr-FR"/>
        </w:rPr>
        <w:t xml:space="preserve"> </w:t>
      </w:r>
    </w:p>
    <w:p w:rsidR="006F6577" w:rsidRPr="006C6B1F" w:rsidRDefault="006F6577" w:rsidP="006F6577">
      <w:pPr>
        <w:rPr>
          <w:lang w:val="fr-FR"/>
        </w:rPr>
      </w:pPr>
      <w:bookmarkStart w:id="28" w:name="lt_pId051"/>
      <w:r w:rsidRPr="006C6B1F">
        <w:rPr>
          <w:rFonts w:cstheme="minorHAnsi"/>
          <w:szCs w:val="24"/>
          <w:lang w:val="fr-FR"/>
        </w:rPr>
        <w:t>La CMDT-17 marque également un jalon important en vue de la Conférence de plénipotentiaires de 2018. Nous devons travailler de concert, dans un esprit de coopération et de collaboration, afin de produire des résultats durables et mesurables. Nous nous réjouissons de travailler avec l</w:t>
      </w:r>
      <w:r w:rsidR="00045FF7">
        <w:rPr>
          <w:rFonts w:cstheme="minorHAnsi"/>
          <w:szCs w:val="24"/>
          <w:lang w:val="fr-FR"/>
        </w:rPr>
        <w:t>'</w:t>
      </w:r>
      <w:r w:rsidRPr="006C6B1F">
        <w:rPr>
          <w:rFonts w:cstheme="minorHAnsi"/>
          <w:szCs w:val="24"/>
          <w:lang w:val="fr-FR"/>
        </w:rPr>
        <w:t>ensemble des partic</w:t>
      </w:r>
      <w:r>
        <w:rPr>
          <w:rFonts w:cstheme="minorHAnsi"/>
          <w:szCs w:val="24"/>
          <w:lang w:val="fr-FR"/>
        </w:rPr>
        <w:t>ipants afin de faire de la CMDT</w:t>
      </w:r>
      <w:r w:rsidR="00045FF7">
        <w:rPr>
          <w:rFonts w:cstheme="minorHAnsi"/>
          <w:szCs w:val="24"/>
          <w:lang w:val="fr-FR"/>
        </w:rPr>
        <w:noBreakHyphen/>
      </w:r>
      <w:r w:rsidRPr="006C6B1F">
        <w:rPr>
          <w:rFonts w:cstheme="minorHAnsi"/>
          <w:szCs w:val="24"/>
          <w:lang w:val="fr-FR"/>
        </w:rPr>
        <w:t>17 un succès, et nous invitons les participants à souscrire aux propositions ci-après.</w:t>
      </w:r>
      <w:bookmarkEnd w:id="28"/>
    </w:p>
    <w:p w:rsidR="006F6577" w:rsidRPr="006C6B1F" w:rsidRDefault="006F6577" w:rsidP="00AA26D1">
      <w:pPr>
        <w:rPr>
          <w:b/>
          <w:i/>
          <w:szCs w:val="24"/>
          <w:lang w:val="fr-FR"/>
        </w:rPr>
      </w:pPr>
      <w:bookmarkStart w:id="29" w:name="lt_pId055"/>
      <w:r w:rsidRPr="006C6B1F">
        <w:rPr>
          <w:b/>
          <w:i/>
          <w:szCs w:val="24"/>
          <w:lang w:val="fr-FR"/>
        </w:rPr>
        <w:t xml:space="preserve">Résumé des propositions des </w:t>
      </w:r>
      <w:proofErr w:type="spellStart"/>
      <w:r w:rsidRPr="006C6B1F">
        <w:rPr>
          <w:b/>
          <w:i/>
          <w:szCs w:val="24"/>
          <w:lang w:val="fr-FR"/>
        </w:rPr>
        <w:t>Etats-Unis</w:t>
      </w:r>
      <w:bookmarkEnd w:id="29"/>
      <w:proofErr w:type="spellEnd"/>
    </w:p>
    <w:p w:rsidR="006F6577" w:rsidRPr="006C6B1F" w:rsidRDefault="006F6577" w:rsidP="006F6577">
      <w:pPr>
        <w:rPr>
          <w:rFonts w:cstheme="minorHAnsi"/>
          <w:szCs w:val="24"/>
          <w:lang w:val="fr-FR"/>
        </w:rPr>
      </w:pPr>
      <w:bookmarkStart w:id="30" w:name="lt_pId056"/>
      <w:r w:rsidRPr="006C6B1F">
        <w:rPr>
          <w:rFonts w:cstheme="minorHAnsi"/>
          <w:szCs w:val="24"/>
          <w:lang w:val="fr-FR"/>
        </w:rPr>
        <w:t xml:space="preserve">Les </w:t>
      </w:r>
      <w:proofErr w:type="spellStart"/>
      <w:r w:rsidRPr="006C6B1F">
        <w:rPr>
          <w:rFonts w:cstheme="minorHAnsi"/>
          <w:szCs w:val="24"/>
          <w:lang w:val="fr-FR"/>
        </w:rPr>
        <w:t>Etats-Unis</w:t>
      </w:r>
      <w:proofErr w:type="spellEnd"/>
      <w:r w:rsidRPr="006C6B1F">
        <w:rPr>
          <w:rFonts w:cstheme="minorHAnsi"/>
          <w:szCs w:val="24"/>
          <w:lang w:val="fr-FR"/>
        </w:rPr>
        <w:t xml:space="preserve"> se joignent à leurs partenaires de la région Amériques pour exprimer leur appui à un ensemble de modifications apportées aux textes spécifiques de l</w:t>
      </w:r>
      <w:r w:rsidR="00045FF7">
        <w:rPr>
          <w:rFonts w:cstheme="minorHAnsi"/>
          <w:szCs w:val="24"/>
          <w:lang w:val="fr-FR"/>
        </w:rPr>
        <w:t>'</w:t>
      </w:r>
      <w:r w:rsidRPr="006C6B1F">
        <w:rPr>
          <w:rFonts w:cstheme="minorHAnsi"/>
          <w:szCs w:val="24"/>
          <w:lang w:val="fr-FR"/>
        </w:rPr>
        <w:t xml:space="preserve">UIT-D, y compris </w:t>
      </w:r>
      <w:r>
        <w:rPr>
          <w:rFonts w:cstheme="minorHAnsi"/>
          <w:szCs w:val="24"/>
          <w:lang w:val="fr-FR"/>
        </w:rPr>
        <w:t xml:space="preserve">à </w:t>
      </w:r>
      <w:r w:rsidRPr="006C6B1F">
        <w:rPr>
          <w:rFonts w:cstheme="minorHAnsi"/>
          <w:szCs w:val="24"/>
          <w:lang w:val="fr-FR"/>
        </w:rPr>
        <w:t>la contribution de l</w:t>
      </w:r>
      <w:r w:rsidR="00045FF7">
        <w:rPr>
          <w:rFonts w:cstheme="minorHAnsi"/>
          <w:szCs w:val="24"/>
          <w:lang w:val="fr-FR"/>
        </w:rPr>
        <w:t>'</w:t>
      </w:r>
      <w:r w:rsidRPr="006C6B1F">
        <w:rPr>
          <w:rFonts w:cstheme="minorHAnsi"/>
          <w:szCs w:val="24"/>
          <w:lang w:val="fr-FR"/>
        </w:rPr>
        <w:t>UIT-D au Plan stratégique de l</w:t>
      </w:r>
      <w:r w:rsidR="00045FF7">
        <w:rPr>
          <w:rFonts w:cstheme="minorHAnsi"/>
          <w:szCs w:val="24"/>
          <w:lang w:val="fr-FR"/>
        </w:rPr>
        <w:t>'</w:t>
      </w:r>
      <w:r w:rsidRPr="006C6B1F">
        <w:rPr>
          <w:rFonts w:cstheme="minorHAnsi"/>
          <w:szCs w:val="24"/>
          <w:lang w:val="fr-FR"/>
        </w:rPr>
        <w:t>UIT, au Plan d</w:t>
      </w:r>
      <w:r w:rsidR="00045FF7">
        <w:rPr>
          <w:rFonts w:cstheme="minorHAnsi"/>
          <w:szCs w:val="24"/>
          <w:lang w:val="fr-FR"/>
        </w:rPr>
        <w:t>'</w:t>
      </w:r>
      <w:r w:rsidRPr="006C6B1F">
        <w:rPr>
          <w:rFonts w:cstheme="minorHAnsi"/>
          <w:szCs w:val="24"/>
          <w:lang w:val="fr-FR"/>
        </w:rPr>
        <w:t>action de l</w:t>
      </w:r>
      <w:r w:rsidR="00045FF7">
        <w:rPr>
          <w:rFonts w:cstheme="minorHAnsi"/>
          <w:szCs w:val="24"/>
          <w:lang w:val="fr-FR"/>
        </w:rPr>
        <w:t>'</w:t>
      </w:r>
      <w:r w:rsidRPr="006C6B1F">
        <w:rPr>
          <w:rFonts w:cstheme="minorHAnsi"/>
          <w:szCs w:val="24"/>
          <w:lang w:val="fr-FR"/>
        </w:rPr>
        <w:t xml:space="preserve">UIT-D et à la Déclaration de Buenos Aires, qui font progresser le thème de la conférence et </w:t>
      </w:r>
      <w:r>
        <w:rPr>
          <w:rFonts w:cstheme="minorHAnsi"/>
          <w:szCs w:val="24"/>
          <w:lang w:val="fr-FR"/>
        </w:rPr>
        <w:t xml:space="preserve">reflètent </w:t>
      </w:r>
      <w:r w:rsidRPr="006C6B1F">
        <w:rPr>
          <w:rFonts w:cstheme="minorHAnsi"/>
          <w:szCs w:val="24"/>
          <w:lang w:val="fr-FR"/>
        </w:rPr>
        <w:t>l</w:t>
      </w:r>
      <w:r w:rsidR="00045FF7">
        <w:rPr>
          <w:rFonts w:cstheme="minorHAnsi"/>
          <w:szCs w:val="24"/>
          <w:lang w:val="fr-FR"/>
        </w:rPr>
        <w:t>'</w:t>
      </w:r>
      <w:r w:rsidRPr="006C6B1F">
        <w:rPr>
          <w:rFonts w:cstheme="minorHAnsi"/>
          <w:szCs w:val="24"/>
          <w:lang w:val="fr-FR"/>
        </w:rPr>
        <w:t xml:space="preserve">engagement des </w:t>
      </w:r>
      <w:proofErr w:type="spellStart"/>
      <w:r w:rsidRPr="006C6B1F">
        <w:rPr>
          <w:rFonts w:cstheme="minorHAnsi"/>
          <w:szCs w:val="24"/>
          <w:lang w:val="fr-FR"/>
        </w:rPr>
        <w:t>Etats-Unis</w:t>
      </w:r>
      <w:proofErr w:type="spellEnd"/>
      <w:r w:rsidRPr="006C6B1F">
        <w:rPr>
          <w:rFonts w:cstheme="minorHAnsi"/>
          <w:szCs w:val="24"/>
          <w:lang w:val="fr-FR"/>
        </w:rPr>
        <w:t xml:space="preserve"> en faveur de l</w:t>
      </w:r>
      <w:r w:rsidR="00045FF7">
        <w:rPr>
          <w:rFonts w:cstheme="minorHAnsi"/>
          <w:szCs w:val="24"/>
          <w:lang w:val="fr-FR"/>
        </w:rPr>
        <w:t>'</w:t>
      </w:r>
      <w:r w:rsidRPr="006C6B1F">
        <w:rPr>
          <w:rFonts w:cstheme="minorHAnsi"/>
          <w:szCs w:val="24"/>
          <w:lang w:val="fr-FR"/>
        </w:rPr>
        <w:t>accès à l</w:t>
      </w:r>
      <w:r w:rsidR="00045FF7">
        <w:rPr>
          <w:rFonts w:cstheme="minorHAnsi"/>
          <w:szCs w:val="24"/>
          <w:lang w:val="fr-FR"/>
        </w:rPr>
        <w:t>'</w:t>
      </w:r>
      <w:r w:rsidRPr="006C6B1F">
        <w:rPr>
          <w:rFonts w:cstheme="minorHAnsi"/>
          <w:szCs w:val="24"/>
          <w:lang w:val="fr-FR"/>
        </w:rPr>
        <w:t xml:space="preserve">Internet et au large bande. Le soutien que nous apportons aux 19 propositions communes de la CITEL </w:t>
      </w:r>
      <w:r>
        <w:rPr>
          <w:rFonts w:cstheme="minorHAnsi"/>
          <w:szCs w:val="24"/>
          <w:lang w:val="fr-FR"/>
        </w:rPr>
        <w:t xml:space="preserve">(IAP) </w:t>
      </w:r>
      <w:r w:rsidRPr="006C6B1F">
        <w:rPr>
          <w:rFonts w:cstheme="minorHAnsi"/>
          <w:szCs w:val="24"/>
          <w:lang w:val="fr-FR"/>
        </w:rPr>
        <w:t>traduit l</w:t>
      </w:r>
      <w:r w:rsidR="00045FF7">
        <w:rPr>
          <w:rFonts w:cstheme="minorHAnsi"/>
          <w:szCs w:val="24"/>
          <w:lang w:val="fr-FR"/>
        </w:rPr>
        <w:t>'</w:t>
      </w:r>
      <w:r w:rsidRPr="006C6B1F">
        <w:rPr>
          <w:rFonts w:cstheme="minorHAnsi"/>
          <w:szCs w:val="24"/>
          <w:lang w:val="fr-FR"/>
        </w:rPr>
        <w:t>alignement des pays de la région Amériques quant aux priorités essentielles pour la période 2018-2021, à savoir:</w:t>
      </w:r>
      <w:bookmarkEnd w:id="30"/>
      <w:r w:rsidRPr="006C6B1F">
        <w:rPr>
          <w:rFonts w:cstheme="minorHAnsi"/>
          <w:szCs w:val="24"/>
          <w:lang w:val="fr-FR"/>
        </w:rPr>
        <w:t xml:space="preserve"> </w:t>
      </w:r>
    </w:p>
    <w:p w:rsidR="006F6577" w:rsidRPr="006C6B1F" w:rsidRDefault="006F6577" w:rsidP="000F0000">
      <w:pPr>
        <w:pStyle w:val="enumlev1"/>
        <w:rPr>
          <w:rFonts w:cstheme="minorHAnsi"/>
          <w:szCs w:val="24"/>
          <w:lang w:val="fr-FR"/>
        </w:rPr>
      </w:pPr>
      <w:r w:rsidRPr="006C6B1F">
        <w:rPr>
          <w:rFonts w:eastAsia="Calibri"/>
          <w:lang w:val="fr-FR"/>
        </w:rPr>
        <w:t>•</w:t>
      </w:r>
      <w:r w:rsidRPr="006C6B1F">
        <w:rPr>
          <w:rFonts w:eastAsia="Calibri"/>
          <w:lang w:val="fr-FR"/>
        </w:rPr>
        <w:tab/>
      </w:r>
      <w:bookmarkStart w:id="31" w:name="lt_pId059"/>
      <w:r w:rsidRPr="006C6B1F">
        <w:rPr>
          <w:rFonts w:eastAsia="Calibri"/>
          <w:lang w:val="fr-FR"/>
        </w:rPr>
        <w:t>promouvoir et échanger des informations concernant les télécommunications/TIC nouvelles et innovantes afin d</w:t>
      </w:r>
      <w:r w:rsidR="00045FF7">
        <w:rPr>
          <w:rFonts w:eastAsia="Calibri"/>
          <w:lang w:val="fr-FR"/>
        </w:rPr>
        <w:t>'</w:t>
      </w:r>
      <w:r w:rsidRPr="006C6B1F">
        <w:rPr>
          <w:rFonts w:eastAsia="Calibri"/>
          <w:lang w:val="fr-FR"/>
        </w:rPr>
        <w:t>élargir l</w:t>
      </w:r>
      <w:r w:rsidR="00045FF7">
        <w:rPr>
          <w:rFonts w:eastAsia="Calibri"/>
          <w:lang w:val="fr-FR"/>
        </w:rPr>
        <w:t>'</w:t>
      </w:r>
      <w:r w:rsidRPr="006C6B1F">
        <w:rPr>
          <w:rFonts w:eastAsia="Calibri"/>
          <w:lang w:val="fr-FR"/>
        </w:rPr>
        <w:t>accès au large bande dans les pays en développement, notamment dans les zones rurales et au moyen de technologies hertziennes</w:t>
      </w:r>
      <w:r w:rsidRPr="006C6B1F">
        <w:rPr>
          <w:rFonts w:cstheme="minorHAnsi"/>
          <w:szCs w:val="24"/>
          <w:lang w:val="fr-FR"/>
        </w:rPr>
        <w:t>;</w:t>
      </w:r>
      <w:bookmarkEnd w:id="31"/>
      <w:r w:rsidRPr="006C6B1F">
        <w:rPr>
          <w:rFonts w:cstheme="minorHAnsi"/>
          <w:szCs w:val="24"/>
          <w:lang w:val="fr-FR"/>
        </w:rPr>
        <w:t xml:space="preserve"> </w:t>
      </w:r>
    </w:p>
    <w:p w:rsidR="006F6577" w:rsidRPr="006C6B1F" w:rsidRDefault="006F6577" w:rsidP="000F0000">
      <w:pPr>
        <w:pStyle w:val="enumlev1"/>
        <w:rPr>
          <w:rFonts w:cstheme="minorHAnsi"/>
          <w:szCs w:val="24"/>
          <w:lang w:val="fr-FR"/>
        </w:rPr>
      </w:pPr>
      <w:r w:rsidRPr="006C6B1F">
        <w:rPr>
          <w:rFonts w:eastAsia="Calibri"/>
          <w:lang w:val="fr-FR"/>
        </w:rPr>
        <w:t>•</w:t>
      </w:r>
      <w:r w:rsidRPr="006C6B1F">
        <w:rPr>
          <w:rFonts w:eastAsia="Calibri"/>
          <w:lang w:val="fr-FR"/>
        </w:rPr>
        <w:tab/>
      </w:r>
      <w:bookmarkStart w:id="32" w:name="lt_pId061"/>
      <w:r>
        <w:rPr>
          <w:rFonts w:eastAsia="Calibri"/>
          <w:lang w:val="fr-FR"/>
        </w:rPr>
        <w:t xml:space="preserve">rendre possible </w:t>
      </w:r>
      <w:r w:rsidRPr="006C6B1F">
        <w:rPr>
          <w:rFonts w:eastAsia="Calibri"/>
          <w:lang w:val="fr-FR"/>
        </w:rPr>
        <w:t>les communications en situation d</w:t>
      </w:r>
      <w:r w:rsidR="00045FF7">
        <w:rPr>
          <w:rFonts w:eastAsia="Calibri"/>
          <w:lang w:val="fr-FR"/>
        </w:rPr>
        <w:t>'</w:t>
      </w:r>
      <w:r w:rsidRPr="006C6B1F">
        <w:rPr>
          <w:rFonts w:eastAsia="Calibri"/>
          <w:lang w:val="fr-FR"/>
        </w:rPr>
        <w:t>urgence et de catastrophe</w:t>
      </w:r>
      <w:r w:rsidRPr="006C6B1F">
        <w:rPr>
          <w:rFonts w:cstheme="minorHAnsi"/>
          <w:szCs w:val="24"/>
          <w:lang w:val="fr-FR"/>
        </w:rPr>
        <w:t>;</w:t>
      </w:r>
      <w:bookmarkEnd w:id="32"/>
      <w:r w:rsidRPr="006C6B1F">
        <w:rPr>
          <w:rFonts w:cstheme="minorHAnsi"/>
          <w:szCs w:val="24"/>
          <w:lang w:val="fr-FR"/>
        </w:rPr>
        <w:t xml:space="preserve"> </w:t>
      </w:r>
    </w:p>
    <w:p w:rsidR="006F6577" w:rsidRPr="006C6B1F" w:rsidRDefault="006F6577" w:rsidP="006F6577">
      <w:pPr>
        <w:rPr>
          <w:rFonts w:cstheme="minorHAnsi"/>
          <w:szCs w:val="24"/>
          <w:lang w:val="fr-FR"/>
        </w:rPr>
      </w:pPr>
      <w:r w:rsidRPr="006C6B1F">
        <w:rPr>
          <w:rFonts w:eastAsia="Calibri"/>
          <w:lang w:val="fr-FR"/>
        </w:rPr>
        <w:t>•</w:t>
      </w:r>
      <w:r w:rsidRPr="006C6B1F">
        <w:rPr>
          <w:rFonts w:eastAsia="Calibri"/>
          <w:lang w:val="fr-FR"/>
        </w:rPr>
        <w:tab/>
      </w:r>
      <w:bookmarkStart w:id="33" w:name="lt_pId063"/>
      <w:r w:rsidRPr="006C6B1F">
        <w:rPr>
          <w:rFonts w:eastAsia="Calibri"/>
          <w:lang w:val="fr-FR"/>
        </w:rPr>
        <w:t xml:space="preserve">renforcer les capacités pour améliorer la </w:t>
      </w:r>
      <w:proofErr w:type="spellStart"/>
      <w:r w:rsidRPr="006C6B1F">
        <w:rPr>
          <w:rFonts w:eastAsia="Calibri"/>
          <w:lang w:val="fr-FR"/>
        </w:rPr>
        <w:t>cybersécurité</w:t>
      </w:r>
      <w:proofErr w:type="spellEnd"/>
      <w:r w:rsidRPr="006C6B1F">
        <w:rPr>
          <w:rFonts w:cstheme="minorHAnsi"/>
          <w:szCs w:val="24"/>
          <w:lang w:val="fr-FR"/>
        </w:rPr>
        <w:t>;</w:t>
      </w:r>
      <w:bookmarkEnd w:id="33"/>
    </w:p>
    <w:p w:rsidR="006F6577" w:rsidRPr="006C6B1F" w:rsidRDefault="006F6577" w:rsidP="000F0000">
      <w:pPr>
        <w:pStyle w:val="enumlev1"/>
        <w:rPr>
          <w:rFonts w:cstheme="minorHAnsi"/>
          <w:szCs w:val="24"/>
          <w:lang w:val="fr-FR"/>
        </w:rPr>
      </w:pPr>
      <w:r w:rsidRPr="006C6B1F">
        <w:rPr>
          <w:rFonts w:eastAsia="Calibri"/>
          <w:lang w:val="fr-FR"/>
        </w:rPr>
        <w:t>•</w:t>
      </w:r>
      <w:r w:rsidRPr="006C6B1F">
        <w:rPr>
          <w:rFonts w:eastAsia="Calibri"/>
          <w:lang w:val="fr-FR"/>
        </w:rPr>
        <w:tab/>
      </w:r>
      <w:bookmarkStart w:id="34" w:name="lt_pId065"/>
      <w:r w:rsidRPr="006C6B1F">
        <w:rPr>
          <w:rFonts w:eastAsia="Calibri"/>
          <w:lang w:val="fr-FR"/>
        </w:rPr>
        <w:t>militer pour l</w:t>
      </w:r>
      <w:r w:rsidR="00045FF7">
        <w:rPr>
          <w:rFonts w:eastAsia="Calibri"/>
          <w:lang w:val="fr-FR"/>
        </w:rPr>
        <w:t>'</w:t>
      </w:r>
      <w:r w:rsidRPr="006C6B1F">
        <w:rPr>
          <w:rFonts w:eastAsia="Calibri"/>
          <w:lang w:val="fr-FR"/>
        </w:rPr>
        <w:t>inclusion numérique des femmes, des jeunes, des personnes handicapées et des personnes ayant des besoins particuliers</w:t>
      </w:r>
      <w:r w:rsidRPr="006C6B1F">
        <w:rPr>
          <w:rFonts w:cstheme="minorHAnsi"/>
          <w:szCs w:val="24"/>
          <w:lang w:val="fr-FR"/>
        </w:rPr>
        <w:t>;</w:t>
      </w:r>
      <w:bookmarkEnd w:id="34"/>
      <w:r w:rsidRPr="006C6B1F">
        <w:rPr>
          <w:rFonts w:cstheme="minorHAnsi"/>
          <w:szCs w:val="24"/>
          <w:lang w:val="fr-FR"/>
        </w:rPr>
        <w:t xml:space="preserve"> </w:t>
      </w:r>
    </w:p>
    <w:p w:rsidR="006F6577" w:rsidRPr="006C6B1F" w:rsidRDefault="006F6577" w:rsidP="000F0000">
      <w:pPr>
        <w:pStyle w:val="enumlev1"/>
        <w:rPr>
          <w:rFonts w:cstheme="minorHAnsi"/>
          <w:szCs w:val="24"/>
          <w:lang w:val="fr-FR"/>
        </w:rPr>
      </w:pPr>
      <w:r w:rsidRPr="006C6B1F">
        <w:rPr>
          <w:rFonts w:eastAsia="Calibri"/>
          <w:lang w:val="fr-FR"/>
        </w:rPr>
        <w:t>•</w:t>
      </w:r>
      <w:r w:rsidRPr="006C6B1F">
        <w:rPr>
          <w:rFonts w:eastAsia="Calibri"/>
          <w:lang w:val="fr-FR"/>
        </w:rPr>
        <w:tab/>
      </w:r>
      <w:bookmarkStart w:id="35" w:name="lt_pId067"/>
      <w:r w:rsidRPr="006C6B1F">
        <w:rPr>
          <w:rFonts w:eastAsia="Calibri"/>
          <w:lang w:val="fr-FR"/>
        </w:rPr>
        <w:t>tirer parti du rôle de l</w:t>
      </w:r>
      <w:r w:rsidR="00045FF7">
        <w:rPr>
          <w:rFonts w:eastAsia="Calibri"/>
          <w:lang w:val="fr-FR"/>
        </w:rPr>
        <w:t>'</w:t>
      </w:r>
      <w:r w:rsidRPr="006C6B1F">
        <w:rPr>
          <w:rFonts w:eastAsia="Calibri"/>
          <w:lang w:val="fr-FR"/>
        </w:rPr>
        <w:t>UIT dans le cadre du SMSI pour contribuer à la réalisation des ODD</w:t>
      </w:r>
      <w:r w:rsidRPr="006C6B1F">
        <w:rPr>
          <w:rFonts w:cstheme="minorHAnsi"/>
          <w:szCs w:val="24"/>
          <w:lang w:val="fr-FR"/>
        </w:rPr>
        <w:t>;</w:t>
      </w:r>
      <w:bookmarkEnd w:id="35"/>
      <w:r w:rsidRPr="006C6B1F">
        <w:rPr>
          <w:rFonts w:cstheme="minorHAnsi"/>
          <w:szCs w:val="24"/>
          <w:lang w:val="fr-FR"/>
        </w:rPr>
        <w:t xml:space="preserve"> </w:t>
      </w:r>
      <w:r>
        <w:rPr>
          <w:rFonts w:cstheme="minorHAnsi"/>
          <w:szCs w:val="24"/>
          <w:lang w:val="fr-FR"/>
        </w:rPr>
        <w:t>et</w:t>
      </w:r>
      <w:bookmarkStart w:id="36" w:name="_GoBack"/>
      <w:bookmarkEnd w:id="36"/>
    </w:p>
    <w:p w:rsidR="006F6577" w:rsidRPr="006C6B1F" w:rsidRDefault="006F6577" w:rsidP="00EF3D89">
      <w:pPr>
        <w:pStyle w:val="enumlev1"/>
        <w:keepNext/>
        <w:keepLines/>
        <w:rPr>
          <w:rFonts w:cstheme="minorHAnsi"/>
          <w:szCs w:val="24"/>
          <w:lang w:val="fr-FR"/>
        </w:rPr>
      </w:pPr>
      <w:r w:rsidRPr="006C6B1F">
        <w:rPr>
          <w:rFonts w:eastAsia="Calibri"/>
          <w:lang w:val="fr-FR"/>
        </w:rPr>
        <w:lastRenderedPageBreak/>
        <w:t>•</w:t>
      </w:r>
      <w:r w:rsidRPr="006C6B1F">
        <w:rPr>
          <w:rFonts w:eastAsia="Calibri"/>
          <w:lang w:val="fr-FR"/>
        </w:rPr>
        <w:tab/>
      </w:r>
      <w:bookmarkStart w:id="37" w:name="lt_pId069"/>
      <w:r>
        <w:rPr>
          <w:rFonts w:eastAsia="Calibri"/>
          <w:lang w:val="fr-FR"/>
        </w:rPr>
        <w:t>d</w:t>
      </w:r>
      <w:r w:rsidRPr="006C6B1F">
        <w:rPr>
          <w:rFonts w:eastAsia="Calibri"/>
          <w:lang w:val="fr-FR"/>
        </w:rPr>
        <w:t>ans ce contexte, moderniser, actualiser et renforcer nos travaux menés dans le cadre de l</w:t>
      </w:r>
      <w:r w:rsidR="00045FF7">
        <w:rPr>
          <w:rFonts w:eastAsia="Calibri"/>
          <w:lang w:val="fr-FR"/>
        </w:rPr>
        <w:t>'</w:t>
      </w:r>
      <w:r w:rsidRPr="006C6B1F">
        <w:rPr>
          <w:rFonts w:eastAsia="Calibri"/>
          <w:lang w:val="fr-FR"/>
        </w:rPr>
        <w:t>UIT-D en soutenant les propositions de la CITEL qui visent à fusionner des Résolutions analogues</w:t>
      </w:r>
      <w:r w:rsidR="00EE1FDE">
        <w:rPr>
          <w:rStyle w:val="FootnoteReference"/>
          <w:rFonts w:eastAsia="Calibri"/>
          <w:lang w:val="fr-FR"/>
        </w:rPr>
        <w:footnoteReference w:id="1"/>
      </w:r>
      <w:r w:rsidR="00EE1FDE">
        <w:rPr>
          <w:rFonts w:cstheme="minorHAnsi"/>
          <w:szCs w:val="24"/>
          <w:lang w:val="fr-FR"/>
        </w:rPr>
        <w:t xml:space="preserve"> </w:t>
      </w:r>
      <w:r w:rsidRPr="006C6B1F">
        <w:rPr>
          <w:rFonts w:eastAsia="Calibri"/>
          <w:lang w:val="fr-FR"/>
        </w:rPr>
        <w:t>et à supprimer les Résolutions qui ont atteint l</w:t>
      </w:r>
      <w:r w:rsidR="00045FF7">
        <w:rPr>
          <w:rFonts w:eastAsia="Calibri"/>
          <w:lang w:val="fr-FR"/>
        </w:rPr>
        <w:t>'</w:t>
      </w:r>
      <w:r w:rsidRPr="006C6B1F">
        <w:rPr>
          <w:rFonts w:eastAsia="Calibri"/>
          <w:lang w:val="fr-FR"/>
        </w:rPr>
        <w:t xml:space="preserve">objectif initial et </w:t>
      </w:r>
      <w:r>
        <w:rPr>
          <w:rFonts w:eastAsia="Calibri"/>
          <w:lang w:val="fr-FR"/>
        </w:rPr>
        <w:t>servi leur fonction</w:t>
      </w:r>
      <w:bookmarkEnd w:id="37"/>
      <w:r w:rsidR="00EE1FDE">
        <w:rPr>
          <w:rStyle w:val="FootnoteReference"/>
          <w:rFonts w:eastAsia="Calibri"/>
          <w:lang w:val="fr-FR"/>
        </w:rPr>
        <w:footnoteReference w:id="2"/>
      </w:r>
      <w:r w:rsidR="00EE1FDE">
        <w:rPr>
          <w:rFonts w:eastAsia="Calibri"/>
          <w:lang w:val="fr-FR"/>
        </w:rPr>
        <w:t>.</w:t>
      </w:r>
      <w:r w:rsidRPr="006C6B1F">
        <w:rPr>
          <w:rFonts w:cstheme="minorHAnsi"/>
          <w:szCs w:val="24"/>
          <w:lang w:val="fr-FR"/>
        </w:rPr>
        <w:t xml:space="preserve"> Nous encourageons les membres de toutes les</w:t>
      </w:r>
      <w:r w:rsidR="00AA26D1">
        <w:rPr>
          <w:rFonts w:cstheme="minorHAnsi"/>
          <w:szCs w:val="24"/>
          <w:lang w:val="fr-FR"/>
        </w:rPr>
        <w:t xml:space="preserve"> régions à se joindre aux </w:t>
      </w:r>
      <w:proofErr w:type="spellStart"/>
      <w:r w:rsidR="00AA26D1">
        <w:rPr>
          <w:rFonts w:cstheme="minorHAnsi"/>
          <w:szCs w:val="24"/>
          <w:lang w:val="fr-FR"/>
        </w:rPr>
        <w:t>Etats</w:t>
      </w:r>
      <w:r w:rsidR="00AA26D1">
        <w:rPr>
          <w:rFonts w:cstheme="minorHAnsi"/>
          <w:szCs w:val="24"/>
          <w:lang w:val="fr-FR"/>
        </w:rPr>
        <w:noBreakHyphen/>
      </w:r>
      <w:r w:rsidRPr="006C6B1F">
        <w:rPr>
          <w:rFonts w:cstheme="minorHAnsi"/>
          <w:szCs w:val="24"/>
          <w:lang w:val="fr-FR"/>
        </w:rPr>
        <w:t>Unis</w:t>
      </w:r>
      <w:proofErr w:type="spellEnd"/>
      <w:r w:rsidRPr="006C6B1F">
        <w:rPr>
          <w:rFonts w:cstheme="minorHAnsi"/>
          <w:szCs w:val="24"/>
          <w:lang w:val="fr-FR"/>
        </w:rPr>
        <w:t xml:space="preserve"> et à adopter ces propositions.</w:t>
      </w:r>
    </w:p>
    <w:p w:rsidR="006F6577" w:rsidRPr="006C6B1F" w:rsidRDefault="006F6577" w:rsidP="00AA26D1">
      <w:pPr>
        <w:rPr>
          <w:lang w:val="fr-FR"/>
        </w:rPr>
      </w:pPr>
      <w:bookmarkStart w:id="39" w:name="lt_pId071"/>
      <w:proofErr w:type="spellStart"/>
      <w:r w:rsidRPr="006C6B1F">
        <w:rPr>
          <w:lang w:val="fr-FR"/>
        </w:rPr>
        <w:t>A</w:t>
      </w:r>
      <w:proofErr w:type="spellEnd"/>
      <w:r w:rsidRPr="006C6B1F">
        <w:rPr>
          <w:lang w:val="fr-FR"/>
        </w:rPr>
        <w:t xml:space="preserve"> cet égard, les modifications du Règlement intérieur de l</w:t>
      </w:r>
      <w:r w:rsidR="00045FF7">
        <w:rPr>
          <w:lang w:val="fr-FR"/>
        </w:rPr>
        <w:t>'</w:t>
      </w:r>
      <w:r w:rsidRPr="006C6B1F">
        <w:rPr>
          <w:lang w:val="fr-FR"/>
        </w:rPr>
        <w:t>UIT-D proposées par la région Amériques pourraient permettre d</w:t>
      </w:r>
      <w:r w:rsidR="00045FF7">
        <w:rPr>
          <w:lang w:val="fr-FR"/>
        </w:rPr>
        <w:t>'</w:t>
      </w:r>
      <w:r w:rsidRPr="006C6B1F">
        <w:rPr>
          <w:lang w:val="fr-FR"/>
        </w:rPr>
        <w:t>améliorer les activités de l</w:t>
      </w:r>
      <w:r w:rsidR="00045FF7">
        <w:rPr>
          <w:lang w:val="fr-FR"/>
        </w:rPr>
        <w:t>'</w:t>
      </w:r>
      <w:r w:rsidRPr="006C6B1F">
        <w:rPr>
          <w:lang w:val="fr-FR"/>
        </w:rPr>
        <w:t>UIT-D en matière d</w:t>
      </w:r>
      <w:r w:rsidR="00045FF7">
        <w:rPr>
          <w:lang w:val="fr-FR"/>
        </w:rPr>
        <w:t>'</w:t>
      </w:r>
      <w:r w:rsidRPr="006C6B1F">
        <w:rPr>
          <w:lang w:val="fr-FR"/>
        </w:rPr>
        <w:t>échange de connaissances, entre autres chose</w:t>
      </w:r>
      <w:r>
        <w:rPr>
          <w:lang w:val="fr-FR"/>
        </w:rPr>
        <w:t>s</w:t>
      </w:r>
      <w:r w:rsidRPr="006C6B1F">
        <w:rPr>
          <w:lang w:val="fr-FR"/>
        </w:rPr>
        <w:t xml:space="preserve">. Les modifications proposées incitent à utiliser des moyens </w:t>
      </w:r>
      <w:r>
        <w:rPr>
          <w:lang w:val="fr-FR"/>
        </w:rPr>
        <w:t xml:space="preserve">plus </w:t>
      </w:r>
      <w:r w:rsidRPr="006C6B1F">
        <w:rPr>
          <w:lang w:val="fr-FR"/>
        </w:rPr>
        <w:t>interactifs pour organiser les travaux du Secteur et mieux recueillir et préserver les données d</w:t>
      </w:r>
      <w:r w:rsidR="00045FF7">
        <w:rPr>
          <w:lang w:val="fr-FR"/>
        </w:rPr>
        <w:t>'</w:t>
      </w:r>
      <w:r w:rsidRPr="006C6B1F">
        <w:rPr>
          <w:lang w:val="fr-FR"/>
        </w:rPr>
        <w:t xml:space="preserve">expérience, les idées et les </w:t>
      </w:r>
      <w:r>
        <w:rPr>
          <w:lang w:val="fr-FR"/>
        </w:rPr>
        <w:t>bonnes</w:t>
      </w:r>
      <w:r w:rsidRPr="006C6B1F">
        <w:rPr>
          <w:lang w:val="fr-FR"/>
        </w:rPr>
        <w:t xml:space="preserve"> pratiques présentées par les membres de l</w:t>
      </w:r>
      <w:r w:rsidR="00045FF7">
        <w:rPr>
          <w:lang w:val="fr-FR"/>
        </w:rPr>
        <w:t>'</w:t>
      </w:r>
      <w:r w:rsidRPr="006C6B1F">
        <w:rPr>
          <w:lang w:val="fr-FR"/>
        </w:rPr>
        <w:t>UIT et les auteurs de contributions. D</w:t>
      </w:r>
      <w:r>
        <w:rPr>
          <w:lang w:val="fr-FR"/>
        </w:rPr>
        <w:t>e plus, elle proposent</w:t>
      </w:r>
      <w:r w:rsidRPr="006C6B1F">
        <w:rPr>
          <w:lang w:val="fr-FR"/>
        </w:rPr>
        <w:t xml:space="preserve"> la création d</w:t>
      </w:r>
      <w:r w:rsidR="00045FF7">
        <w:rPr>
          <w:lang w:val="fr-FR"/>
        </w:rPr>
        <w:t>'</w:t>
      </w:r>
      <w:r w:rsidRPr="006C6B1F">
        <w:rPr>
          <w:lang w:val="fr-FR"/>
        </w:rPr>
        <w:t xml:space="preserve">un éventail plus varié de produits et de résultats afin de répondre plus rapidement et plus efficacement aux besoins des pays en </w:t>
      </w:r>
      <w:proofErr w:type="gramStart"/>
      <w:r w:rsidRPr="006C6B1F">
        <w:rPr>
          <w:lang w:val="fr-FR"/>
        </w:rPr>
        <w:t>développement</w:t>
      </w:r>
      <w:proofErr w:type="gramEnd"/>
      <w:r w:rsidRPr="006C6B1F">
        <w:rPr>
          <w:lang w:val="fr-FR"/>
        </w:rPr>
        <w:t xml:space="preserve"> pendant la prochaine période d</w:t>
      </w:r>
      <w:r w:rsidR="00045FF7">
        <w:rPr>
          <w:lang w:val="fr-FR"/>
        </w:rPr>
        <w:t>'</w:t>
      </w:r>
      <w:r w:rsidRPr="006C6B1F">
        <w:rPr>
          <w:lang w:val="fr-FR"/>
        </w:rPr>
        <w:t>études de quatre ans</w:t>
      </w:r>
      <w:bookmarkStart w:id="40" w:name="lt_pId072"/>
      <w:bookmarkEnd w:id="39"/>
      <w:r w:rsidR="00EE1FDE">
        <w:rPr>
          <w:rStyle w:val="FootnoteReference"/>
          <w:rFonts w:cs="Calibri"/>
          <w:bCs/>
          <w:szCs w:val="24"/>
          <w:lang w:val="fr-FR"/>
        </w:rPr>
        <w:footnoteReference w:id="3"/>
      </w:r>
      <w:bookmarkEnd w:id="40"/>
      <w:r w:rsidR="00EE1FDE">
        <w:rPr>
          <w:lang w:val="fr-FR"/>
        </w:rPr>
        <w:t>.</w:t>
      </w:r>
    </w:p>
    <w:p w:rsidR="006F6577" w:rsidRPr="006C6B1F" w:rsidRDefault="006F6577" w:rsidP="00AA26D1">
      <w:pPr>
        <w:rPr>
          <w:lang w:val="fr-FR"/>
        </w:rPr>
      </w:pPr>
      <w:bookmarkStart w:id="42" w:name="lt_pId073"/>
      <w:r w:rsidRPr="006C6B1F">
        <w:rPr>
          <w:rFonts w:cs="Calibri"/>
          <w:bCs/>
          <w:szCs w:val="24"/>
          <w:lang w:val="fr-FR"/>
        </w:rPr>
        <w:t xml:space="preserve">Enfin, les </w:t>
      </w:r>
      <w:proofErr w:type="spellStart"/>
      <w:r w:rsidRPr="006C6B1F">
        <w:rPr>
          <w:rFonts w:cs="Calibri"/>
          <w:bCs/>
          <w:szCs w:val="24"/>
          <w:lang w:val="fr-FR"/>
        </w:rPr>
        <w:t>Etats-Unis</w:t>
      </w:r>
      <w:proofErr w:type="spellEnd"/>
      <w:r w:rsidRPr="006C6B1F">
        <w:rPr>
          <w:rFonts w:cs="Calibri"/>
          <w:bCs/>
          <w:szCs w:val="24"/>
          <w:lang w:val="fr-FR"/>
        </w:rPr>
        <w:t xml:space="preserve"> sont favorables à </w:t>
      </w:r>
      <w:r>
        <w:rPr>
          <w:rFonts w:cs="Calibri"/>
          <w:bCs/>
          <w:szCs w:val="24"/>
          <w:lang w:val="fr-FR"/>
        </w:rPr>
        <w:t xml:space="preserve">conserver </w:t>
      </w:r>
      <w:r w:rsidRPr="006C6B1F">
        <w:rPr>
          <w:rFonts w:cs="Calibri"/>
          <w:bCs/>
          <w:szCs w:val="24"/>
          <w:lang w:val="fr-FR"/>
        </w:rPr>
        <w:t>le champ d</w:t>
      </w:r>
      <w:r w:rsidR="00045FF7">
        <w:rPr>
          <w:rFonts w:cs="Calibri"/>
          <w:bCs/>
          <w:szCs w:val="24"/>
          <w:lang w:val="fr-FR"/>
        </w:rPr>
        <w:t>'</w:t>
      </w:r>
      <w:r w:rsidRPr="006C6B1F">
        <w:rPr>
          <w:rFonts w:cs="Calibri"/>
          <w:bCs/>
          <w:szCs w:val="24"/>
          <w:lang w:val="fr-FR"/>
        </w:rPr>
        <w:t xml:space="preserve">application </w:t>
      </w:r>
      <w:r>
        <w:rPr>
          <w:rFonts w:cs="Calibri"/>
          <w:bCs/>
          <w:szCs w:val="24"/>
          <w:lang w:val="fr-FR"/>
        </w:rPr>
        <w:t xml:space="preserve">actuel </w:t>
      </w:r>
      <w:r w:rsidRPr="006C6B1F">
        <w:rPr>
          <w:rFonts w:cs="Calibri"/>
          <w:bCs/>
          <w:szCs w:val="24"/>
          <w:lang w:val="fr-FR"/>
        </w:rPr>
        <w:t>des activités de l</w:t>
      </w:r>
      <w:r w:rsidR="00045FF7">
        <w:rPr>
          <w:rFonts w:cs="Calibri"/>
          <w:bCs/>
          <w:szCs w:val="24"/>
          <w:lang w:val="fr-FR"/>
        </w:rPr>
        <w:t>'</w:t>
      </w:r>
      <w:r w:rsidRPr="006C6B1F">
        <w:rPr>
          <w:rFonts w:cs="Calibri"/>
          <w:bCs/>
          <w:szCs w:val="24"/>
          <w:lang w:val="fr-FR"/>
        </w:rPr>
        <w:t>UIT-D et à renouveler les efforts visant à améliorer la collaboration et à accroître les synergies entre les programmes de travail du BDT, les initiatives régionales et les travaux des commissions d</w:t>
      </w:r>
      <w:r w:rsidR="00045FF7">
        <w:rPr>
          <w:rFonts w:cs="Calibri"/>
          <w:bCs/>
          <w:szCs w:val="24"/>
          <w:lang w:val="fr-FR"/>
        </w:rPr>
        <w:t>'</w:t>
      </w:r>
      <w:r w:rsidRPr="006C6B1F">
        <w:rPr>
          <w:rFonts w:cs="Calibri"/>
          <w:bCs/>
          <w:szCs w:val="24"/>
          <w:lang w:val="fr-FR"/>
        </w:rPr>
        <w:t>études. Nous invitons la Conférence à examiner minutieusement les propositions tendant à fusionner les Questions à l</w:t>
      </w:r>
      <w:r w:rsidR="00045FF7">
        <w:rPr>
          <w:rFonts w:cs="Calibri"/>
          <w:bCs/>
          <w:szCs w:val="24"/>
          <w:lang w:val="fr-FR"/>
        </w:rPr>
        <w:t>'</w:t>
      </w:r>
      <w:r w:rsidRPr="006C6B1F">
        <w:rPr>
          <w:rFonts w:cs="Calibri"/>
          <w:bCs/>
          <w:szCs w:val="24"/>
          <w:lang w:val="fr-FR"/>
        </w:rPr>
        <w:t>étude et à aligner les Questions avec le mandat, les objectifs et les priorités de l</w:t>
      </w:r>
      <w:r w:rsidR="00045FF7">
        <w:rPr>
          <w:rFonts w:cs="Calibri"/>
          <w:bCs/>
          <w:szCs w:val="24"/>
          <w:lang w:val="fr-FR"/>
        </w:rPr>
        <w:t>'</w:t>
      </w:r>
      <w:r w:rsidRPr="006C6B1F">
        <w:rPr>
          <w:rFonts w:cs="Calibri"/>
          <w:bCs/>
          <w:szCs w:val="24"/>
          <w:lang w:val="fr-FR"/>
        </w:rPr>
        <w:t>UIT-D. Nous estimons que le fait d</w:t>
      </w:r>
      <w:r w:rsidR="00045FF7">
        <w:rPr>
          <w:rFonts w:cs="Calibri"/>
          <w:bCs/>
          <w:szCs w:val="24"/>
          <w:lang w:val="fr-FR"/>
        </w:rPr>
        <w:t>'</w:t>
      </w:r>
      <w:r w:rsidRPr="006C6B1F">
        <w:rPr>
          <w:rFonts w:cs="Calibri"/>
          <w:bCs/>
          <w:szCs w:val="24"/>
          <w:lang w:val="fr-FR"/>
        </w:rPr>
        <w:t xml:space="preserve">établir des liens clairs entre les Questions, les initiatives régionales et les projets, </w:t>
      </w:r>
      <w:r>
        <w:rPr>
          <w:rFonts w:cs="Calibri"/>
          <w:bCs/>
          <w:szCs w:val="24"/>
          <w:lang w:val="fr-FR"/>
        </w:rPr>
        <w:t xml:space="preserve">conjugué </w:t>
      </w:r>
      <w:r w:rsidRPr="006C6B1F">
        <w:rPr>
          <w:rFonts w:cs="Calibri"/>
          <w:bCs/>
          <w:szCs w:val="24"/>
          <w:lang w:val="fr-FR"/>
        </w:rPr>
        <w:t xml:space="preserve">à une approche ascendante </w:t>
      </w:r>
      <w:r>
        <w:rPr>
          <w:rFonts w:cs="Calibri"/>
          <w:bCs/>
          <w:szCs w:val="24"/>
          <w:lang w:val="fr-FR"/>
        </w:rPr>
        <w:t xml:space="preserve">reposant sur les contributions des </w:t>
      </w:r>
      <w:r w:rsidRPr="006C6B1F">
        <w:rPr>
          <w:rFonts w:cs="Calibri"/>
          <w:bCs/>
          <w:szCs w:val="24"/>
          <w:lang w:val="fr-FR"/>
        </w:rPr>
        <w:t>membres, permettra à l</w:t>
      </w:r>
      <w:r w:rsidR="00045FF7">
        <w:rPr>
          <w:rFonts w:cs="Calibri"/>
          <w:bCs/>
          <w:szCs w:val="24"/>
          <w:lang w:val="fr-FR"/>
        </w:rPr>
        <w:t>'</w:t>
      </w:r>
      <w:r w:rsidRPr="006C6B1F">
        <w:rPr>
          <w:rFonts w:cs="Calibri"/>
          <w:bCs/>
          <w:szCs w:val="24"/>
          <w:lang w:val="fr-FR"/>
        </w:rPr>
        <w:t>UIT-D d</w:t>
      </w:r>
      <w:r w:rsidR="00045FF7">
        <w:rPr>
          <w:rFonts w:cs="Calibri"/>
          <w:bCs/>
          <w:szCs w:val="24"/>
          <w:lang w:val="fr-FR"/>
        </w:rPr>
        <w:t>'</w:t>
      </w:r>
      <w:r w:rsidRPr="006C6B1F">
        <w:rPr>
          <w:rFonts w:cs="Calibri"/>
          <w:bCs/>
          <w:szCs w:val="24"/>
          <w:lang w:val="fr-FR"/>
        </w:rPr>
        <w:t>optimiser l</w:t>
      </w:r>
      <w:r w:rsidR="00045FF7">
        <w:rPr>
          <w:rFonts w:cs="Calibri"/>
          <w:bCs/>
          <w:szCs w:val="24"/>
          <w:lang w:val="fr-FR"/>
        </w:rPr>
        <w:t>'</w:t>
      </w:r>
      <w:r w:rsidRPr="006C6B1F">
        <w:rPr>
          <w:rFonts w:cs="Calibri"/>
          <w:bCs/>
          <w:szCs w:val="24"/>
          <w:lang w:val="fr-FR"/>
        </w:rPr>
        <w:t>utilisation des ressources humaines et financières, d</w:t>
      </w:r>
      <w:r w:rsidR="00045FF7">
        <w:rPr>
          <w:rFonts w:cs="Calibri"/>
          <w:bCs/>
          <w:szCs w:val="24"/>
          <w:lang w:val="fr-FR"/>
        </w:rPr>
        <w:t>'</w:t>
      </w:r>
      <w:r w:rsidRPr="006C6B1F">
        <w:rPr>
          <w:rFonts w:cs="Calibri"/>
          <w:bCs/>
          <w:szCs w:val="24"/>
          <w:lang w:val="fr-FR"/>
        </w:rPr>
        <w:t>éviter les double</w:t>
      </w:r>
      <w:r w:rsidR="00EF678A">
        <w:rPr>
          <w:rFonts w:cs="Calibri"/>
          <w:bCs/>
          <w:szCs w:val="24"/>
          <w:lang w:val="fr-FR"/>
        </w:rPr>
        <w:t>s</w:t>
      </w:r>
      <w:r w:rsidRPr="006C6B1F">
        <w:rPr>
          <w:rFonts w:cs="Calibri"/>
          <w:bCs/>
          <w:szCs w:val="24"/>
          <w:lang w:val="fr-FR"/>
        </w:rPr>
        <w:t xml:space="preserve"> emplois et, plus important encore, de mieux </w:t>
      </w:r>
      <w:r>
        <w:rPr>
          <w:rFonts w:cs="Calibri"/>
          <w:bCs/>
          <w:szCs w:val="24"/>
          <w:lang w:val="fr-FR"/>
        </w:rPr>
        <w:t>répondre</w:t>
      </w:r>
      <w:r w:rsidRPr="006C6B1F">
        <w:rPr>
          <w:rFonts w:cs="Calibri"/>
          <w:bCs/>
          <w:szCs w:val="24"/>
          <w:lang w:val="fr-FR"/>
        </w:rPr>
        <w:t xml:space="preserve"> aux besoins des pays en développement.</w:t>
      </w:r>
    </w:p>
    <w:p w:rsidR="00AA26D1" w:rsidRPr="006C6B1F" w:rsidRDefault="006F6577" w:rsidP="00AA26D1">
      <w:pPr>
        <w:spacing w:after="240"/>
        <w:rPr>
          <w:lang w:val="fr-FR"/>
        </w:rPr>
      </w:pPr>
      <w:bookmarkStart w:id="43" w:name="lt_pId076"/>
      <w:bookmarkEnd w:id="42"/>
      <w:r w:rsidRPr="006C6B1F">
        <w:rPr>
          <w:lang w:val="fr-FR"/>
        </w:rPr>
        <w:t xml:space="preserve">De même que les propositions communes de la CITEL, auxquelles les </w:t>
      </w:r>
      <w:proofErr w:type="spellStart"/>
      <w:r w:rsidRPr="006C6B1F">
        <w:rPr>
          <w:lang w:val="fr-FR"/>
        </w:rPr>
        <w:t>Etats-Unis</w:t>
      </w:r>
      <w:proofErr w:type="spellEnd"/>
      <w:r w:rsidRPr="006C6B1F">
        <w:rPr>
          <w:lang w:val="fr-FR"/>
        </w:rPr>
        <w:t xml:space="preserve"> sont favorables, les propositions ci-après reflètent des priorités et des approches recommandées pour l</w:t>
      </w:r>
      <w:r w:rsidR="00045FF7">
        <w:rPr>
          <w:lang w:val="fr-FR"/>
        </w:rPr>
        <w:t>'</w:t>
      </w:r>
      <w:r w:rsidRPr="006C6B1F">
        <w:rPr>
          <w:lang w:val="fr-FR"/>
        </w:rPr>
        <w:t>UIT-D pour la prochain</w:t>
      </w:r>
      <w:r w:rsidR="00AA26D1">
        <w:rPr>
          <w:lang w:val="fr-FR"/>
        </w:rPr>
        <w:t>e période de quatre ans.</w:t>
      </w:r>
      <w:r w:rsidR="00AA26D1" w:rsidRPr="006C6B1F">
        <w:rPr>
          <w:lang w:val="fr-FR"/>
        </w:rPr>
        <w:t xml:space="preserve"> </w:t>
      </w:r>
    </w:p>
    <w:p w:rsidR="006F6577" w:rsidRPr="006C6B1F" w:rsidRDefault="006F6577" w:rsidP="00AA26D1">
      <w:pPr>
        <w:pStyle w:val="Tabletitle"/>
        <w:rPr>
          <w:lang w:val="fr-FR"/>
        </w:rPr>
      </w:pPr>
      <w:bookmarkStart w:id="44" w:name="lt_pId077"/>
      <w:bookmarkEnd w:id="43"/>
      <w:r w:rsidRPr="006C6B1F">
        <w:rPr>
          <w:lang w:val="fr-FR"/>
        </w:rPr>
        <w:t xml:space="preserve">Tableau des propositions des </w:t>
      </w:r>
      <w:proofErr w:type="spellStart"/>
      <w:r>
        <w:rPr>
          <w:lang w:val="fr-FR"/>
        </w:rPr>
        <w:t>E</w:t>
      </w:r>
      <w:r w:rsidRPr="006C6B1F">
        <w:rPr>
          <w:lang w:val="fr-FR"/>
        </w:rPr>
        <w:t>tats-Unis</w:t>
      </w:r>
      <w:proofErr w:type="spellEnd"/>
      <w:r w:rsidRPr="006C6B1F">
        <w:rPr>
          <w:lang w:val="fr-FR"/>
        </w:rPr>
        <w:t xml:space="preserve"> d</w:t>
      </w:r>
      <w:r w:rsidR="00045FF7">
        <w:rPr>
          <w:lang w:val="fr-FR"/>
        </w:rPr>
        <w:t>'</w:t>
      </w:r>
      <w:r w:rsidRPr="006C6B1F">
        <w:rPr>
          <w:lang w:val="fr-FR"/>
        </w:rPr>
        <w:t>Amérique</w:t>
      </w:r>
      <w:bookmarkEnd w:id="44"/>
    </w:p>
    <w:tbl>
      <w:tblPr>
        <w:tblW w:w="502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1"/>
        <w:gridCol w:w="1712"/>
        <w:gridCol w:w="6526"/>
      </w:tblGrid>
      <w:tr w:rsidR="006F6577" w:rsidRPr="006C6B1F" w:rsidTr="00B67620">
        <w:trPr>
          <w:cantSplit/>
          <w:tblHeader/>
          <w:jc w:val="center"/>
        </w:trPr>
        <w:tc>
          <w:tcPr>
            <w:tcW w:w="1471" w:type="dxa"/>
            <w:shd w:val="clear" w:color="auto" w:fill="BFBFBF" w:themeFill="background1" w:themeFillShade="BF"/>
          </w:tcPr>
          <w:p w:rsidR="006F6577" w:rsidRPr="006C6B1F" w:rsidRDefault="006F6577" w:rsidP="0064259F">
            <w:pPr>
              <w:pStyle w:val="Tablehead"/>
              <w:rPr>
                <w:bCs/>
              </w:rPr>
            </w:pPr>
            <w:proofErr w:type="spellStart"/>
            <w:r w:rsidRPr="006C6B1F">
              <w:t>Numéro</w:t>
            </w:r>
            <w:proofErr w:type="spellEnd"/>
            <w:r w:rsidRPr="006C6B1F">
              <w:t xml:space="preserve"> de proposition</w:t>
            </w:r>
          </w:p>
        </w:tc>
        <w:tc>
          <w:tcPr>
            <w:tcW w:w="1749" w:type="dxa"/>
            <w:shd w:val="clear" w:color="auto" w:fill="BFBFBF" w:themeFill="background1" w:themeFillShade="BF"/>
          </w:tcPr>
          <w:p w:rsidR="006F6577" w:rsidRPr="006C6B1F" w:rsidRDefault="006F6577" w:rsidP="0064259F">
            <w:pPr>
              <w:pStyle w:val="Tablehead"/>
              <w:rPr>
                <w:bCs/>
              </w:rPr>
            </w:pPr>
            <w:bookmarkStart w:id="45" w:name="lt_pId079"/>
            <w:r w:rsidRPr="006C6B1F">
              <w:t>Addendum</w:t>
            </w:r>
            <w:bookmarkEnd w:id="45"/>
          </w:p>
        </w:tc>
        <w:tc>
          <w:tcPr>
            <w:tcW w:w="6682" w:type="dxa"/>
            <w:shd w:val="clear" w:color="auto" w:fill="BFBFBF" w:themeFill="background1" w:themeFillShade="BF"/>
          </w:tcPr>
          <w:p w:rsidR="006F6577" w:rsidRPr="006C6B1F" w:rsidRDefault="006F6577" w:rsidP="0064259F">
            <w:pPr>
              <w:pStyle w:val="Tablehead"/>
              <w:rPr>
                <w:bCs/>
              </w:rPr>
            </w:pPr>
            <w:r w:rsidRPr="006C6B1F">
              <w:t>Titre</w:t>
            </w:r>
          </w:p>
        </w:tc>
      </w:tr>
      <w:tr w:rsidR="006F6577" w:rsidRPr="00EF3D89" w:rsidTr="00B67620">
        <w:trPr>
          <w:cantSplit/>
          <w:jc w:val="center"/>
        </w:trPr>
        <w:tc>
          <w:tcPr>
            <w:tcW w:w="1471" w:type="dxa"/>
          </w:tcPr>
          <w:p w:rsidR="006F6577" w:rsidRPr="006C6B1F" w:rsidRDefault="00946FBA" w:rsidP="00AA26D1">
            <w:pPr>
              <w:pStyle w:val="Tabletext"/>
              <w:rPr>
                <w:lang w:val="fr-FR"/>
              </w:rPr>
            </w:pPr>
            <w:bookmarkStart w:id="46" w:name="lt_pId081"/>
            <w:r>
              <w:rPr>
                <w:lang w:val="fr-FR"/>
              </w:rPr>
              <w:t>34 Rév.</w:t>
            </w:r>
            <w:r w:rsidR="006F6577" w:rsidRPr="006C6B1F">
              <w:rPr>
                <w:lang w:val="fr-FR"/>
              </w:rPr>
              <w:t>1</w:t>
            </w:r>
            <w:bookmarkEnd w:id="46"/>
          </w:p>
        </w:tc>
        <w:tc>
          <w:tcPr>
            <w:tcW w:w="1749" w:type="dxa"/>
          </w:tcPr>
          <w:p w:rsidR="006F6577" w:rsidRPr="006C6B1F" w:rsidRDefault="006F6577" w:rsidP="00AA26D1">
            <w:pPr>
              <w:pStyle w:val="Tabletext"/>
              <w:rPr>
                <w:lang w:val="fr-FR"/>
              </w:rPr>
            </w:pPr>
          </w:p>
        </w:tc>
        <w:tc>
          <w:tcPr>
            <w:tcW w:w="6682" w:type="dxa"/>
          </w:tcPr>
          <w:p w:rsidR="006F6577" w:rsidRPr="006C6B1F" w:rsidRDefault="006F6577" w:rsidP="00AA26D1">
            <w:pPr>
              <w:pStyle w:val="Tabletext"/>
              <w:rPr>
                <w:lang w:val="fr-FR"/>
              </w:rPr>
            </w:pPr>
            <w:bookmarkStart w:id="47" w:name="lt_pId082"/>
            <w:r w:rsidRPr="006C6B1F">
              <w:rPr>
                <w:lang w:val="fr-FR"/>
              </w:rPr>
              <w:t>Proposition de modification de la Résolution 2</w:t>
            </w:r>
            <w:bookmarkEnd w:id="47"/>
          </w:p>
        </w:tc>
      </w:tr>
      <w:tr w:rsidR="006F6577" w:rsidRPr="00EF3D89" w:rsidTr="00B67620">
        <w:trPr>
          <w:cantSplit/>
          <w:jc w:val="center"/>
        </w:trPr>
        <w:tc>
          <w:tcPr>
            <w:tcW w:w="1471" w:type="dxa"/>
          </w:tcPr>
          <w:p w:rsidR="006F6577" w:rsidRPr="006C6B1F" w:rsidRDefault="00946FBA" w:rsidP="00AA26D1">
            <w:pPr>
              <w:pStyle w:val="Tabletext"/>
            </w:pPr>
            <w:bookmarkStart w:id="48" w:name="lt_pId083"/>
            <w:r>
              <w:t>37 Rév.</w:t>
            </w:r>
            <w:r w:rsidR="006F6577" w:rsidRPr="006C6B1F">
              <w:t>1</w:t>
            </w:r>
            <w:bookmarkEnd w:id="48"/>
          </w:p>
        </w:tc>
        <w:tc>
          <w:tcPr>
            <w:tcW w:w="1749" w:type="dxa"/>
          </w:tcPr>
          <w:p w:rsidR="006F6577" w:rsidRPr="006C6B1F" w:rsidRDefault="006F6577" w:rsidP="00AA26D1">
            <w:pPr>
              <w:pStyle w:val="Tabletext"/>
            </w:pPr>
          </w:p>
        </w:tc>
        <w:tc>
          <w:tcPr>
            <w:tcW w:w="6682" w:type="dxa"/>
          </w:tcPr>
          <w:p w:rsidR="006F6577" w:rsidRPr="00335B6A" w:rsidRDefault="006F6577" w:rsidP="00AA26D1">
            <w:pPr>
              <w:pStyle w:val="Tabletext"/>
              <w:rPr>
                <w:lang w:val="fr-CH"/>
              </w:rPr>
            </w:pPr>
            <w:bookmarkStart w:id="49" w:name="lt_pId084"/>
            <w:r w:rsidRPr="00335B6A">
              <w:rPr>
                <w:u w:val="single"/>
                <w:lang w:val="fr-CH"/>
              </w:rPr>
              <w:t>NOC</w:t>
            </w:r>
            <w:r w:rsidRPr="00335B6A">
              <w:rPr>
                <w:lang w:val="fr-CH"/>
              </w:rPr>
              <w:t xml:space="preserve"> Propositi</w:t>
            </w:r>
            <w:r w:rsidR="0093613F" w:rsidRPr="00335B6A">
              <w:rPr>
                <w:lang w:val="fr-CH"/>
              </w:rPr>
              <w:t>on concernant la Résolution 45 – M</w:t>
            </w:r>
            <w:r w:rsidRPr="00335B6A">
              <w:rPr>
                <w:lang w:val="fr-CH"/>
              </w:rPr>
              <w:t xml:space="preserve">écanismes propres à améliorer la coopération en matière de </w:t>
            </w:r>
            <w:proofErr w:type="spellStart"/>
            <w:r w:rsidRPr="00335B6A">
              <w:rPr>
                <w:lang w:val="fr-CH"/>
              </w:rPr>
              <w:t>cybersécurité</w:t>
            </w:r>
            <w:proofErr w:type="spellEnd"/>
            <w:r w:rsidRPr="00335B6A">
              <w:rPr>
                <w:lang w:val="fr-CH"/>
              </w:rPr>
              <w:t>, y compris la lutte contre le spam</w:t>
            </w:r>
            <w:bookmarkEnd w:id="49"/>
          </w:p>
        </w:tc>
      </w:tr>
      <w:tr w:rsidR="006F6577" w:rsidRPr="00EF3D89" w:rsidTr="00B67620">
        <w:trPr>
          <w:cantSplit/>
          <w:jc w:val="center"/>
        </w:trPr>
        <w:tc>
          <w:tcPr>
            <w:tcW w:w="1471" w:type="dxa"/>
          </w:tcPr>
          <w:p w:rsidR="006F6577" w:rsidRPr="006C6B1F" w:rsidRDefault="006F6577" w:rsidP="00AA26D1">
            <w:pPr>
              <w:pStyle w:val="Tabletext"/>
            </w:pPr>
            <w:r w:rsidRPr="006C6B1F">
              <w:lastRenderedPageBreak/>
              <w:t>42</w:t>
            </w:r>
          </w:p>
        </w:tc>
        <w:tc>
          <w:tcPr>
            <w:tcW w:w="1749" w:type="dxa"/>
          </w:tcPr>
          <w:p w:rsidR="006F6577" w:rsidRPr="006C6B1F" w:rsidRDefault="006F6577" w:rsidP="00AA26D1">
            <w:pPr>
              <w:pStyle w:val="Tabletext"/>
            </w:pPr>
          </w:p>
        </w:tc>
        <w:tc>
          <w:tcPr>
            <w:tcW w:w="6682" w:type="dxa"/>
          </w:tcPr>
          <w:p w:rsidR="006F6577" w:rsidRPr="00045FF7" w:rsidRDefault="006F6577" w:rsidP="00AA26D1">
            <w:pPr>
              <w:pStyle w:val="Tabletext"/>
              <w:rPr>
                <w:lang w:val="fr-CH"/>
              </w:rPr>
            </w:pPr>
            <w:r w:rsidRPr="00045FF7">
              <w:rPr>
                <w:lang w:val="fr-CH"/>
              </w:rPr>
              <w:t xml:space="preserve">Contribution des </w:t>
            </w:r>
            <w:proofErr w:type="spellStart"/>
            <w:r w:rsidRPr="00045FF7">
              <w:rPr>
                <w:lang w:val="fr-CH"/>
              </w:rPr>
              <w:t>Etats-Unis</w:t>
            </w:r>
            <w:proofErr w:type="spellEnd"/>
            <w:r w:rsidRPr="00045FF7">
              <w:rPr>
                <w:lang w:val="fr-CH"/>
              </w:rPr>
              <w:t xml:space="preserve"> d</w:t>
            </w:r>
            <w:r w:rsidR="00045FF7" w:rsidRPr="00045FF7">
              <w:rPr>
                <w:lang w:val="fr-CH"/>
              </w:rPr>
              <w:t>'</w:t>
            </w:r>
            <w:r w:rsidRPr="00045FF7">
              <w:rPr>
                <w:lang w:val="fr-CH"/>
              </w:rPr>
              <w:t>Amérique à la Conférence mondiale de développement des télécommunications</w:t>
            </w:r>
          </w:p>
        </w:tc>
      </w:tr>
      <w:tr w:rsidR="006F6577" w:rsidRPr="00EF3D89" w:rsidTr="00B67620">
        <w:trPr>
          <w:cantSplit/>
          <w:jc w:val="center"/>
        </w:trPr>
        <w:tc>
          <w:tcPr>
            <w:tcW w:w="1471" w:type="dxa"/>
          </w:tcPr>
          <w:p w:rsidR="006F6577" w:rsidRPr="006C6B1F" w:rsidRDefault="006F6577" w:rsidP="00FD1D80">
            <w:pPr>
              <w:pStyle w:val="Tabletext"/>
            </w:pPr>
            <w:r w:rsidRPr="006C6B1F">
              <w:t>42</w:t>
            </w:r>
          </w:p>
        </w:tc>
        <w:tc>
          <w:tcPr>
            <w:tcW w:w="1749" w:type="dxa"/>
          </w:tcPr>
          <w:p w:rsidR="006F6577" w:rsidRPr="006C6B1F" w:rsidRDefault="00946FBA" w:rsidP="00FD1D80">
            <w:pPr>
              <w:pStyle w:val="Tabletext"/>
            </w:pPr>
            <w:bookmarkStart w:id="50" w:name="lt_pId088"/>
            <w:r>
              <w:t>Add.</w:t>
            </w:r>
            <w:r w:rsidR="006F6577" w:rsidRPr="006C6B1F">
              <w:t>1</w:t>
            </w:r>
            <w:bookmarkEnd w:id="50"/>
          </w:p>
        </w:tc>
        <w:tc>
          <w:tcPr>
            <w:tcW w:w="6682" w:type="dxa"/>
          </w:tcPr>
          <w:p w:rsidR="006F6577" w:rsidRPr="00EF3D89" w:rsidRDefault="006F6577" w:rsidP="00FD1D80">
            <w:pPr>
              <w:pStyle w:val="Tabletext"/>
              <w:rPr>
                <w:lang w:val="fr-CH"/>
              </w:rPr>
            </w:pPr>
            <w:bookmarkStart w:id="51" w:name="lt_pId089"/>
            <w:r w:rsidRPr="00EF3D89">
              <w:rPr>
                <w:lang w:val="fr-CH"/>
              </w:rPr>
              <w:t xml:space="preserve">Proposition de </w:t>
            </w:r>
            <w:r w:rsidR="00946FBA" w:rsidRPr="00EF3D89">
              <w:rPr>
                <w:lang w:val="fr-CH"/>
              </w:rPr>
              <w:t xml:space="preserve">modification de la Question 1/1 – </w:t>
            </w:r>
            <w:r w:rsidRPr="00EF3D89">
              <w:rPr>
                <w:lang w:val="fr-CH"/>
              </w:rPr>
              <w:t xml:space="preserve"> </w:t>
            </w:r>
            <w:bookmarkEnd w:id="51"/>
            <w:r w:rsidRPr="00EF3D89">
              <w:rPr>
                <w:lang w:val="fr-CH"/>
              </w:rPr>
              <w:t xml:space="preserve">Réseaux fixes large bande </w:t>
            </w:r>
          </w:p>
        </w:tc>
      </w:tr>
      <w:tr w:rsidR="006F6577" w:rsidRPr="00EF3D89" w:rsidTr="00B67620">
        <w:trPr>
          <w:cantSplit/>
          <w:jc w:val="center"/>
        </w:trPr>
        <w:tc>
          <w:tcPr>
            <w:tcW w:w="1471" w:type="dxa"/>
          </w:tcPr>
          <w:p w:rsidR="006F6577" w:rsidRPr="006C6B1F" w:rsidRDefault="006F6577" w:rsidP="00FD1D80">
            <w:pPr>
              <w:pStyle w:val="Tabletext"/>
            </w:pPr>
            <w:r w:rsidRPr="006C6B1F">
              <w:t>42</w:t>
            </w:r>
          </w:p>
        </w:tc>
        <w:tc>
          <w:tcPr>
            <w:tcW w:w="1749" w:type="dxa"/>
          </w:tcPr>
          <w:p w:rsidR="006F6577" w:rsidRPr="006C6B1F" w:rsidRDefault="00946FBA" w:rsidP="00FD1D80">
            <w:pPr>
              <w:pStyle w:val="Tabletext"/>
            </w:pPr>
            <w:bookmarkStart w:id="52" w:name="lt_pId091"/>
            <w:r>
              <w:t>Add.</w:t>
            </w:r>
            <w:r w:rsidR="006F6577" w:rsidRPr="006C6B1F">
              <w:t>2</w:t>
            </w:r>
            <w:bookmarkEnd w:id="52"/>
          </w:p>
        </w:tc>
        <w:tc>
          <w:tcPr>
            <w:tcW w:w="6682" w:type="dxa"/>
          </w:tcPr>
          <w:p w:rsidR="006F6577" w:rsidRPr="00EF3D89" w:rsidRDefault="006F6577" w:rsidP="00FD1D80">
            <w:pPr>
              <w:pStyle w:val="Tabletext"/>
              <w:rPr>
                <w:lang w:val="fr-CH"/>
              </w:rPr>
            </w:pPr>
            <w:bookmarkStart w:id="53" w:name="lt_pId092"/>
            <w:r w:rsidRPr="00EF3D89">
              <w:rPr>
                <w:lang w:val="fr-CH"/>
              </w:rPr>
              <w:t>Proposition de modification</w:t>
            </w:r>
            <w:r w:rsidR="00946FBA" w:rsidRPr="00EF3D89">
              <w:rPr>
                <w:lang w:val="fr-CH"/>
              </w:rPr>
              <w:t xml:space="preserve"> de la Question 3/1 de l</w:t>
            </w:r>
            <w:r w:rsidR="00045FF7" w:rsidRPr="00EF3D89">
              <w:rPr>
                <w:lang w:val="fr-CH"/>
              </w:rPr>
              <w:t>'</w:t>
            </w:r>
            <w:r w:rsidR="00946FBA" w:rsidRPr="00EF3D89">
              <w:rPr>
                <w:lang w:val="fr-CH"/>
              </w:rPr>
              <w:t xml:space="preserve">UIT-D – </w:t>
            </w:r>
            <w:r w:rsidRPr="00EF3D89">
              <w:rPr>
                <w:lang w:val="fr-CH"/>
              </w:rPr>
              <w:t>Accès à l</w:t>
            </w:r>
            <w:r w:rsidR="00045FF7" w:rsidRPr="00EF3D89">
              <w:rPr>
                <w:lang w:val="fr-CH"/>
              </w:rPr>
              <w:t>'</w:t>
            </w:r>
            <w:r w:rsidRPr="00EF3D89">
              <w:rPr>
                <w:lang w:val="fr-CH"/>
              </w:rPr>
              <w:t>informatique en nuage: enjeux et perspectives pour les pays en développement</w:t>
            </w:r>
            <w:bookmarkEnd w:id="53"/>
          </w:p>
        </w:tc>
      </w:tr>
      <w:tr w:rsidR="006F6577" w:rsidRPr="00EF3D89" w:rsidTr="00B67620">
        <w:trPr>
          <w:cantSplit/>
          <w:jc w:val="center"/>
        </w:trPr>
        <w:tc>
          <w:tcPr>
            <w:tcW w:w="1471" w:type="dxa"/>
          </w:tcPr>
          <w:p w:rsidR="006F6577" w:rsidRPr="006C6B1F" w:rsidRDefault="006F6577" w:rsidP="00FD1D80">
            <w:pPr>
              <w:pStyle w:val="Tabletext"/>
            </w:pPr>
            <w:r w:rsidRPr="006C6B1F">
              <w:t>42</w:t>
            </w:r>
          </w:p>
        </w:tc>
        <w:tc>
          <w:tcPr>
            <w:tcW w:w="1749" w:type="dxa"/>
          </w:tcPr>
          <w:p w:rsidR="006F6577" w:rsidRPr="006C6B1F" w:rsidRDefault="00946FBA" w:rsidP="00FD1D80">
            <w:pPr>
              <w:pStyle w:val="Tabletext"/>
            </w:pPr>
            <w:bookmarkStart w:id="54" w:name="lt_pId094"/>
            <w:r>
              <w:t>Add.</w:t>
            </w:r>
            <w:r w:rsidR="006F6577" w:rsidRPr="006C6B1F">
              <w:t>3</w:t>
            </w:r>
            <w:bookmarkEnd w:id="54"/>
          </w:p>
        </w:tc>
        <w:tc>
          <w:tcPr>
            <w:tcW w:w="6682" w:type="dxa"/>
          </w:tcPr>
          <w:p w:rsidR="006F6577" w:rsidRPr="00EF3D89" w:rsidRDefault="006F6577" w:rsidP="00FD1D80">
            <w:pPr>
              <w:pStyle w:val="Tabletext"/>
              <w:rPr>
                <w:lang w:val="fr-CH"/>
              </w:rPr>
            </w:pPr>
            <w:bookmarkStart w:id="55" w:name="lt_pId095"/>
            <w:r w:rsidRPr="00EF3D89">
              <w:rPr>
                <w:lang w:val="fr-CH"/>
              </w:rPr>
              <w:t>NOC Proposition concernant la Question 3/2 de l</w:t>
            </w:r>
            <w:r w:rsidR="00045FF7" w:rsidRPr="00EF3D89">
              <w:rPr>
                <w:lang w:val="fr-CH"/>
              </w:rPr>
              <w:t>'</w:t>
            </w:r>
            <w:r w:rsidRPr="00EF3D89">
              <w:rPr>
                <w:lang w:val="fr-CH"/>
              </w:rPr>
              <w:t>UIT-D – Sécurisation des réseaux d</w:t>
            </w:r>
            <w:r w:rsidR="00045FF7" w:rsidRPr="00EF3D89">
              <w:rPr>
                <w:lang w:val="fr-CH"/>
              </w:rPr>
              <w:t>'</w:t>
            </w:r>
            <w:r w:rsidRPr="00EF3D89">
              <w:rPr>
                <w:lang w:val="fr-CH"/>
              </w:rPr>
              <w:t xml:space="preserve">information et de communication: meilleures pratiques pour créer une culture de la </w:t>
            </w:r>
            <w:proofErr w:type="spellStart"/>
            <w:r w:rsidRPr="00EF3D89">
              <w:rPr>
                <w:lang w:val="fr-CH"/>
              </w:rPr>
              <w:t>cybersécurité</w:t>
            </w:r>
            <w:proofErr w:type="spellEnd"/>
            <w:r w:rsidRPr="00EF3D89">
              <w:rPr>
                <w:lang w:val="fr-CH"/>
              </w:rPr>
              <w:t xml:space="preserve"> </w:t>
            </w:r>
            <w:bookmarkEnd w:id="55"/>
          </w:p>
        </w:tc>
      </w:tr>
      <w:tr w:rsidR="006F6577" w:rsidRPr="00EF3D89" w:rsidTr="00B67620">
        <w:trPr>
          <w:cantSplit/>
          <w:jc w:val="center"/>
        </w:trPr>
        <w:tc>
          <w:tcPr>
            <w:tcW w:w="1471" w:type="dxa"/>
          </w:tcPr>
          <w:p w:rsidR="006F6577" w:rsidRPr="00FD1D80" w:rsidRDefault="006F6577" w:rsidP="00B67620">
            <w:pPr>
              <w:pStyle w:val="TableText0"/>
              <w:rPr>
                <w:sz w:val="20"/>
              </w:rPr>
            </w:pPr>
            <w:r w:rsidRPr="00FD1D80">
              <w:rPr>
                <w:sz w:val="20"/>
              </w:rPr>
              <w:t>42</w:t>
            </w:r>
          </w:p>
        </w:tc>
        <w:tc>
          <w:tcPr>
            <w:tcW w:w="1749" w:type="dxa"/>
          </w:tcPr>
          <w:p w:rsidR="006F6577" w:rsidRPr="00FD1D80" w:rsidRDefault="00946FBA" w:rsidP="00B67620">
            <w:pPr>
              <w:pStyle w:val="TableText0"/>
              <w:rPr>
                <w:sz w:val="20"/>
              </w:rPr>
            </w:pPr>
            <w:bookmarkStart w:id="56" w:name="lt_pId097"/>
            <w:r w:rsidRPr="00FD1D80">
              <w:rPr>
                <w:sz w:val="20"/>
              </w:rPr>
              <w:t>Add.</w:t>
            </w:r>
            <w:r w:rsidR="006F6577" w:rsidRPr="00FD1D80">
              <w:rPr>
                <w:sz w:val="20"/>
              </w:rPr>
              <w:t>4</w:t>
            </w:r>
            <w:bookmarkEnd w:id="56"/>
          </w:p>
        </w:tc>
        <w:tc>
          <w:tcPr>
            <w:tcW w:w="6682" w:type="dxa"/>
          </w:tcPr>
          <w:p w:rsidR="006F6577" w:rsidRPr="00FD1D80" w:rsidRDefault="006F6577" w:rsidP="00B67620">
            <w:pPr>
              <w:pStyle w:val="TableText0"/>
              <w:rPr>
                <w:sz w:val="20"/>
              </w:rPr>
            </w:pPr>
            <w:bookmarkStart w:id="57" w:name="lt_pId098"/>
            <w:r w:rsidRPr="00FD1D80">
              <w:rPr>
                <w:sz w:val="20"/>
              </w:rPr>
              <w:t>Proposition de suppression de la Question 9/2 – Identification des sujets d</w:t>
            </w:r>
            <w:r w:rsidR="00045FF7" w:rsidRPr="00FD1D80">
              <w:rPr>
                <w:sz w:val="20"/>
              </w:rPr>
              <w:t>'</w:t>
            </w:r>
            <w:r w:rsidRPr="00FD1D80">
              <w:rPr>
                <w:sz w:val="20"/>
              </w:rPr>
              <w:t>étude des commissions d</w:t>
            </w:r>
            <w:r w:rsidR="00045FF7" w:rsidRPr="00FD1D80">
              <w:rPr>
                <w:sz w:val="20"/>
              </w:rPr>
              <w:t>'</w:t>
            </w:r>
            <w:r w:rsidRPr="00FD1D80">
              <w:rPr>
                <w:sz w:val="20"/>
              </w:rPr>
              <w:t>études de l</w:t>
            </w:r>
            <w:r w:rsidR="00045FF7" w:rsidRPr="00FD1D80">
              <w:rPr>
                <w:sz w:val="20"/>
              </w:rPr>
              <w:t>'</w:t>
            </w:r>
            <w:r w:rsidRPr="00FD1D80">
              <w:rPr>
                <w:sz w:val="20"/>
              </w:rPr>
              <w:t>UIT-R et de l</w:t>
            </w:r>
            <w:r w:rsidR="00045FF7" w:rsidRPr="00FD1D80">
              <w:rPr>
                <w:sz w:val="20"/>
              </w:rPr>
              <w:t>'</w:t>
            </w:r>
            <w:r w:rsidRPr="00FD1D80">
              <w:rPr>
                <w:sz w:val="20"/>
              </w:rPr>
              <w:t>UIT-T qui intéressent particulièrement les pays en développement</w:t>
            </w:r>
            <w:bookmarkEnd w:id="57"/>
            <w:r w:rsidRPr="00FD1D80">
              <w:rPr>
                <w:sz w:val="20"/>
              </w:rPr>
              <w:t xml:space="preserve"> </w:t>
            </w:r>
          </w:p>
        </w:tc>
      </w:tr>
    </w:tbl>
    <w:p w:rsidR="006F6577" w:rsidRPr="006F6577" w:rsidRDefault="006F6577" w:rsidP="006F6577">
      <w:pPr>
        <w:pStyle w:val="Reasons"/>
        <w:rPr>
          <w:lang w:val="fr-CH"/>
        </w:rPr>
      </w:pPr>
    </w:p>
    <w:p w:rsidR="003921FF" w:rsidRPr="001D7697" w:rsidRDefault="006F6577" w:rsidP="0008594A">
      <w:pPr>
        <w:jc w:val="center"/>
      </w:pPr>
      <w:r>
        <w:t>______________</w:t>
      </w:r>
    </w:p>
    <w:sectPr w:rsidR="003921FF" w:rsidRPr="001D7697"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77" w:rsidRDefault="006F6577">
      <w:r>
        <w:separator/>
      </w:r>
    </w:p>
  </w:endnote>
  <w:endnote w:type="continuationSeparator" w:id="0">
    <w:p w:rsidR="006F6577" w:rsidRDefault="006F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31105F">
      <w:rPr>
        <w:noProof/>
        <w:lang w:val="es-ES_tradnl"/>
      </w:rPr>
      <w:t>P:\FRA\ITU-D\CONF-D\WTDC17\000\042F.docx</w:t>
    </w:r>
    <w:r>
      <w:fldChar w:fldCharType="end"/>
    </w:r>
    <w:r w:rsidRPr="00C1192C">
      <w:rPr>
        <w:lang w:val="es-ES_tradnl"/>
      </w:rPr>
      <w:tab/>
    </w:r>
    <w:r>
      <w:fldChar w:fldCharType="begin"/>
    </w:r>
    <w:r>
      <w:instrText xml:space="preserve"> SAVEDATE \@ DD.MM.YY </w:instrText>
    </w:r>
    <w:r>
      <w:fldChar w:fldCharType="separate"/>
    </w:r>
    <w:r w:rsidR="0031105F">
      <w:rPr>
        <w:noProof/>
      </w:rPr>
      <w:t>03.10.17</w:t>
    </w:r>
    <w:r>
      <w:fldChar w:fldCharType="end"/>
    </w:r>
    <w:r w:rsidRPr="00C1192C">
      <w:rPr>
        <w:lang w:val="es-ES_tradnl"/>
      </w:rPr>
      <w:tab/>
    </w:r>
    <w:r>
      <w:fldChar w:fldCharType="begin"/>
    </w:r>
    <w:r>
      <w:instrText xml:space="preserve"> PRINTDATE \@ DD.MM.YY </w:instrText>
    </w:r>
    <w:r>
      <w:fldChar w:fldCharType="separate"/>
    </w:r>
    <w:r w:rsidR="0031105F">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C1192C" w:rsidRDefault="00D22342" w:rsidP="002D4EEB">
    <w:pPr>
      <w:pStyle w:val="Footer"/>
      <w:rPr>
        <w:lang w:val="es-ES_tradnl"/>
      </w:rPr>
    </w:pPr>
    <w:r>
      <w:fldChar w:fldCharType="begin"/>
    </w:r>
    <w:r w:rsidRPr="00C1192C">
      <w:rPr>
        <w:lang w:val="es-ES_tradnl"/>
      </w:rPr>
      <w:instrText xml:space="preserve"> FILENAME \p \* MERGEFORMAT </w:instrText>
    </w:r>
    <w:r>
      <w:fldChar w:fldCharType="separate"/>
    </w:r>
    <w:r w:rsidR="0031105F">
      <w:rPr>
        <w:lang w:val="es-ES_tradnl"/>
      </w:rPr>
      <w:t>P:\FRA\ITU-D\CONF-D\WTDC17\000\042F.docx</w:t>
    </w:r>
    <w:r>
      <w:fldChar w:fldCharType="end"/>
    </w:r>
    <w:r w:rsidR="004B150A" w:rsidRPr="001B57A8">
      <w:rPr>
        <w:lang w:val="es-ES_tradnl"/>
      </w:rPr>
      <w:t xml:space="preserve"> (4</w:t>
    </w:r>
    <w:r w:rsidR="002D4EEB">
      <w:rPr>
        <w:lang w:val="es-ES_tradnl"/>
      </w:rPr>
      <w:t>24516</w:t>
    </w:r>
    <w:r w:rsidR="004B150A" w:rsidRPr="001B57A8">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EF3D89"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F861F9" w:rsidP="00F861F9">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w:t>
          </w:r>
          <w:proofErr w:type="spellStart"/>
          <w:r w:rsidR="00D83BF5" w:rsidRPr="004D495C">
            <w:rPr>
              <w:sz w:val="18"/>
              <w:szCs w:val="18"/>
              <w:lang w:val="en-US"/>
            </w:rPr>
            <w:t>Organi</w:t>
          </w:r>
          <w:r>
            <w:rPr>
              <w:sz w:val="18"/>
              <w:szCs w:val="18"/>
              <w:lang w:val="en-US"/>
            </w:rPr>
            <w:t>s</w:t>
          </w:r>
          <w:r w:rsidR="00D83BF5" w:rsidRPr="004D495C">
            <w:rPr>
              <w:sz w:val="18"/>
              <w:szCs w:val="18"/>
              <w:lang w:val="en-US"/>
            </w:rPr>
            <w:t>ation</w:t>
          </w:r>
          <w:proofErr w:type="spellEnd"/>
          <w:r w:rsidR="00D83BF5" w:rsidRPr="004D495C">
            <w:rPr>
              <w:sz w:val="18"/>
              <w:szCs w:val="18"/>
              <w:lang w:val="en-US"/>
            </w:rPr>
            <w:t>/</w:t>
          </w:r>
          <w:proofErr w:type="spellStart"/>
          <w:r w:rsidR="00D83BF5" w:rsidRPr="004D495C">
            <w:rPr>
              <w:sz w:val="18"/>
              <w:szCs w:val="18"/>
              <w:lang w:val="en-US"/>
            </w:rPr>
            <w:t>Entit</w:t>
          </w:r>
          <w:r>
            <w:rPr>
              <w:sz w:val="18"/>
              <w:szCs w:val="18"/>
              <w:lang w:val="en-US"/>
            </w:rPr>
            <w:t>é</w:t>
          </w:r>
          <w:proofErr w:type="spellEnd"/>
          <w:r w:rsidR="00D83BF5" w:rsidRPr="004D495C">
            <w:rPr>
              <w:sz w:val="18"/>
              <w:szCs w:val="18"/>
              <w:lang w:val="en-US"/>
            </w:rPr>
            <w:t>:</w:t>
          </w:r>
        </w:p>
      </w:tc>
      <w:tc>
        <w:tcPr>
          <w:tcW w:w="5987" w:type="dxa"/>
          <w:tcBorders>
            <w:top w:val="single" w:sz="4" w:space="0" w:color="000000"/>
          </w:tcBorders>
          <w:shd w:val="clear" w:color="auto" w:fill="auto"/>
        </w:tcPr>
        <w:p w:rsidR="00D83BF5" w:rsidRPr="006F6577" w:rsidRDefault="006F6577" w:rsidP="00D83BF5">
          <w:pPr>
            <w:pStyle w:val="FirstFooter"/>
            <w:tabs>
              <w:tab w:val="left" w:pos="2302"/>
            </w:tabs>
            <w:ind w:left="2302" w:hanging="2302"/>
            <w:rPr>
              <w:sz w:val="18"/>
              <w:szCs w:val="18"/>
              <w:lang w:val="fr-CH"/>
            </w:rPr>
          </w:pPr>
          <w:bookmarkStart w:id="59" w:name="OrgName"/>
          <w:bookmarkStart w:id="60" w:name="lt_pId004"/>
          <w:bookmarkEnd w:id="59"/>
          <w:r w:rsidRPr="006347C0">
            <w:rPr>
              <w:sz w:val="18"/>
              <w:szCs w:val="18"/>
              <w:lang w:val="fr-FR"/>
            </w:rPr>
            <w:t xml:space="preserve">M. Paul </w:t>
          </w:r>
          <w:proofErr w:type="spellStart"/>
          <w:r w:rsidRPr="006347C0">
            <w:rPr>
              <w:sz w:val="18"/>
              <w:szCs w:val="18"/>
              <w:lang w:val="fr-FR"/>
            </w:rPr>
            <w:t>Najarian</w:t>
          </w:r>
          <w:proofErr w:type="spellEnd"/>
          <w:r w:rsidRPr="006347C0">
            <w:rPr>
              <w:sz w:val="18"/>
              <w:szCs w:val="18"/>
              <w:lang w:val="fr-FR"/>
            </w:rPr>
            <w:t xml:space="preserve">, </w:t>
          </w:r>
          <w:proofErr w:type="spellStart"/>
          <w:r>
            <w:rPr>
              <w:sz w:val="18"/>
              <w:szCs w:val="18"/>
              <w:lang w:val="fr-FR"/>
            </w:rPr>
            <w:t>E</w:t>
          </w:r>
          <w:r w:rsidRPr="006347C0">
            <w:rPr>
              <w:sz w:val="18"/>
              <w:szCs w:val="18"/>
              <w:lang w:val="fr-FR"/>
            </w:rPr>
            <w:t>tats-Unis</w:t>
          </w:r>
          <w:proofErr w:type="spellEnd"/>
          <w:r w:rsidRPr="006347C0">
            <w:rPr>
              <w:sz w:val="18"/>
              <w:szCs w:val="18"/>
              <w:lang w:val="fr-FR"/>
            </w:rPr>
            <w:t xml:space="preserve"> d’Amérique</w:t>
          </w:r>
          <w:bookmarkEnd w:id="60"/>
        </w:p>
      </w:tc>
    </w:tr>
    <w:tr w:rsidR="00D83BF5" w:rsidRPr="004D495C" w:rsidTr="008B61EA">
      <w:tc>
        <w:tcPr>
          <w:tcW w:w="1526" w:type="dxa"/>
          <w:shd w:val="clear" w:color="auto" w:fill="auto"/>
        </w:tcPr>
        <w:p w:rsidR="00D83BF5" w:rsidRPr="006F6577" w:rsidRDefault="00D83BF5" w:rsidP="00D83BF5">
          <w:pPr>
            <w:pStyle w:val="FirstFooter"/>
            <w:tabs>
              <w:tab w:val="left" w:pos="1559"/>
              <w:tab w:val="left" w:pos="3828"/>
            </w:tabs>
            <w:rPr>
              <w:sz w:val="20"/>
              <w:lang w:val="fr-CH"/>
            </w:rPr>
          </w:pPr>
        </w:p>
      </w:tc>
      <w:tc>
        <w:tcPr>
          <w:tcW w:w="2410" w:type="dxa"/>
          <w:shd w:val="clear" w:color="auto" w:fill="auto"/>
        </w:tcPr>
        <w:p w:rsidR="00D83BF5" w:rsidRPr="004D495C" w:rsidRDefault="00F861F9" w:rsidP="00D83BF5">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w:t>
          </w:r>
          <w:r w:rsidR="001B57A8">
            <w:rPr>
              <w:sz w:val="18"/>
              <w:szCs w:val="18"/>
              <w:lang w:val="en-US"/>
            </w:rPr>
            <w:t>h</w:t>
          </w:r>
          <w:r>
            <w:rPr>
              <w:sz w:val="18"/>
              <w:szCs w:val="18"/>
              <w:lang w:val="en-US"/>
            </w:rPr>
            <w:t>one</w:t>
          </w:r>
          <w:proofErr w:type="spellEnd"/>
          <w:r w:rsidR="00D83BF5" w:rsidRPr="004D495C">
            <w:rPr>
              <w:sz w:val="18"/>
              <w:szCs w:val="18"/>
              <w:lang w:val="en-US"/>
            </w:rPr>
            <w:t>:</w:t>
          </w:r>
        </w:p>
      </w:tc>
      <w:tc>
        <w:tcPr>
          <w:tcW w:w="5987" w:type="dxa"/>
          <w:shd w:val="clear" w:color="auto" w:fill="auto"/>
        </w:tcPr>
        <w:p w:rsidR="00D83BF5" w:rsidRPr="00E5653A" w:rsidRDefault="006F6577" w:rsidP="00D83BF5">
          <w:pPr>
            <w:pStyle w:val="FirstFooter"/>
            <w:tabs>
              <w:tab w:val="left" w:pos="2302"/>
            </w:tabs>
            <w:rPr>
              <w:sz w:val="18"/>
              <w:szCs w:val="18"/>
              <w:lang w:val="en-US"/>
            </w:rPr>
          </w:pPr>
          <w:bookmarkStart w:id="61" w:name="PhoneNo"/>
          <w:bookmarkEnd w:id="61"/>
          <w:r>
            <w:rPr>
              <w:sz w:val="18"/>
              <w:szCs w:val="18"/>
              <w:lang w:val="en-US"/>
            </w:rPr>
            <w:t>+1 202 647 7847</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F861F9" w:rsidP="00D83BF5">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62" w:name="Email"/>
      <w:bookmarkEnd w:id="62"/>
      <w:tc>
        <w:tcPr>
          <w:tcW w:w="5987" w:type="dxa"/>
          <w:shd w:val="clear" w:color="auto" w:fill="auto"/>
        </w:tcPr>
        <w:p w:rsidR="00D83BF5" w:rsidRPr="00E5653A" w:rsidRDefault="006F6577" w:rsidP="00D83BF5">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"mailto:najarianpb@state.gov" </w:instrText>
          </w:r>
          <w:r>
            <w:rPr>
              <w:sz w:val="18"/>
              <w:szCs w:val="18"/>
              <w:lang w:val="en-US"/>
            </w:rPr>
            <w:fldChar w:fldCharType="separate"/>
          </w:r>
          <w:bookmarkStart w:id="63" w:name="lt_pId008"/>
          <w:r w:rsidRPr="006211F6">
            <w:rPr>
              <w:rStyle w:val="Hyperlink"/>
              <w:sz w:val="18"/>
              <w:szCs w:val="18"/>
              <w:lang w:val="en-US"/>
            </w:rPr>
            <w:t>najarianpb@state.gov</w:t>
          </w:r>
          <w:bookmarkEnd w:id="63"/>
          <w:r>
            <w:rPr>
              <w:sz w:val="18"/>
              <w:szCs w:val="18"/>
              <w:lang w:val="en-US"/>
            </w:rPr>
            <w:fldChar w:fldCharType="end"/>
          </w:r>
        </w:p>
      </w:tc>
    </w:tr>
  </w:tbl>
  <w:p w:rsidR="00D83BF5" w:rsidRPr="00784E03" w:rsidRDefault="0031105F" w:rsidP="00F861F9">
    <w:pPr>
      <w:jc w:val="center"/>
      <w:rPr>
        <w:sz w:val="20"/>
      </w:rPr>
    </w:pPr>
    <w:hyperlink r:id="rId1" w:history="1">
      <w:r w:rsidR="00F861F9">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77" w:rsidRDefault="006F6577">
      <w:r>
        <w:rPr>
          <w:b/>
        </w:rPr>
        <w:t>_______________</w:t>
      </w:r>
    </w:p>
  </w:footnote>
  <w:footnote w:type="continuationSeparator" w:id="0">
    <w:p w:rsidR="006F6577" w:rsidRDefault="006F6577">
      <w:r>
        <w:continuationSeparator/>
      </w:r>
    </w:p>
  </w:footnote>
  <w:footnote w:id="1">
    <w:p w:rsidR="00EE1FDE" w:rsidRPr="00EE1FDE" w:rsidRDefault="00EE1FDE" w:rsidP="00EE1FDE">
      <w:pPr>
        <w:pStyle w:val="FootnoteText"/>
        <w:ind w:left="255" w:hanging="255"/>
        <w:rPr>
          <w:lang w:val="fr-CH"/>
        </w:rPr>
      </w:pPr>
      <w:r>
        <w:rPr>
          <w:rStyle w:val="FootnoteReference"/>
        </w:rPr>
        <w:footnoteRef/>
      </w:r>
      <w:r w:rsidRPr="00EE1FDE">
        <w:rPr>
          <w:lang w:val="fr-CH"/>
        </w:rPr>
        <w:t xml:space="preserve"> </w:t>
      </w:r>
      <w:r>
        <w:rPr>
          <w:lang w:val="fr-CH"/>
        </w:rPr>
        <w:tab/>
      </w:r>
      <w:r w:rsidRPr="00EE1FDE">
        <w:rPr>
          <w:lang w:val="fr-CH"/>
        </w:rPr>
        <w:t xml:space="preserve">Propositions communes de la CITEL avec l’appui des </w:t>
      </w:r>
      <w:proofErr w:type="spellStart"/>
      <w:r w:rsidRPr="00EE1FDE">
        <w:rPr>
          <w:lang w:val="fr-CH"/>
        </w:rPr>
        <w:t>Etats-Unis</w:t>
      </w:r>
      <w:proofErr w:type="spellEnd"/>
      <w:r w:rsidRPr="00EE1FDE">
        <w:rPr>
          <w:lang w:val="fr-CH"/>
        </w:rPr>
        <w:t xml:space="preserve"> tendant à fusionner la Résolution 46 (Doha, 2006) avec la Résolution 68 (</w:t>
      </w:r>
      <w:proofErr w:type="spellStart"/>
      <w:r w:rsidRPr="00EE1FDE">
        <w:rPr>
          <w:lang w:val="fr-CH"/>
        </w:rPr>
        <w:t>Rév.Dubaï</w:t>
      </w:r>
      <w:proofErr w:type="spellEnd"/>
      <w:r w:rsidRPr="00EE1FDE">
        <w:rPr>
          <w:lang w:val="fr-CH"/>
        </w:rPr>
        <w:t>, 2014) relative à l’assistance aux peuples autochtones; et la Résolution 50 (</w:t>
      </w:r>
      <w:proofErr w:type="spellStart"/>
      <w:r w:rsidRPr="00EE1FDE">
        <w:rPr>
          <w:lang w:val="fr-CH"/>
        </w:rPr>
        <w:t>Rév.Dubaï</w:t>
      </w:r>
      <w:proofErr w:type="spellEnd"/>
      <w:r w:rsidRPr="00EE1FDE">
        <w:rPr>
          <w:lang w:val="fr-CH"/>
        </w:rPr>
        <w:t>, 2014) avec la Résolution 54 (</w:t>
      </w:r>
      <w:proofErr w:type="spellStart"/>
      <w:r w:rsidRPr="00EE1FDE">
        <w:rPr>
          <w:lang w:val="fr-CH"/>
        </w:rPr>
        <w:t>Rév.Dubaï</w:t>
      </w:r>
      <w:proofErr w:type="spellEnd"/>
      <w:r w:rsidRPr="00EE1FDE">
        <w:rPr>
          <w:lang w:val="fr-CH"/>
        </w:rPr>
        <w:t>, 2014) relative aux applications des technologies de l’information et de la communication.</w:t>
      </w:r>
    </w:p>
  </w:footnote>
  <w:footnote w:id="2">
    <w:p w:rsidR="00EE1FDE" w:rsidRPr="00EE1FDE" w:rsidRDefault="00EE1FDE" w:rsidP="00EE1FDE">
      <w:pPr>
        <w:pStyle w:val="FootnoteText"/>
        <w:ind w:left="255" w:hanging="255"/>
        <w:rPr>
          <w:lang w:val="fr-CH"/>
        </w:rPr>
      </w:pPr>
      <w:r>
        <w:rPr>
          <w:rStyle w:val="FootnoteReference"/>
        </w:rPr>
        <w:footnoteRef/>
      </w:r>
      <w:r w:rsidRPr="00EE1FDE">
        <w:rPr>
          <w:lang w:val="fr-CH"/>
        </w:rPr>
        <w:t xml:space="preserve"> </w:t>
      </w:r>
      <w:r>
        <w:rPr>
          <w:lang w:val="fr-CH"/>
        </w:rPr>
        <w:tab/>
      </w:r>
      <w:bookmarkStart w:id="38" w:name="lt_pId101"/>
      <w:r w:rsidRPr="00EE1FDE">
        <w:rPr>
          <w:lang w:val="fr-CH"/>
        </w:rPr>
        <w:t>La proposition IAP 1 vise à supprimer la Résolution 39 (Istanbul, 2002), intitulée "Programme de connectivité pour les Amériques et Plan d’action de Quito".</w:t>
      </w:r>
      <w:bookmarkEnd w:id="38"/>
    </w:p>
  </w:footnote>
  <w:footnote w:id="3">
    <w:p w:rsidR="00EE1FDE" w:rsidRPr="00EE1FDE" w:rsidRDefault="00EE1FDE" w:rsidP="00EE1FDE">
      <w:pPr>
        <w:pStyle w:val="FootnoteText"/>
        <w:ind w:left="255" w:hanging="255"/>
        <w:rPr>
          <w:lang w:val="fr-CH"/>
        </w:rPr>
      </w:pPr>
      <w:r>
        <w:rPr>
          <w:rStyle w:val="FootnoteReference"/>
        </w:rPr>
        <w:footnoteRef/>
      </w:r>
      <w:r w:rsidRPr="00EE1FDE">
        <w:rPr>
          <w:lang w:val="fr-CH"/>
        </w:rPr>
        <w:t xml:space="preserve"> </w:t>
      </w:r>
      <w:r>
        <w:rPr>
          <w:lang w:val="fr-CH"/>
        </w:rPr>
        <w:tab/>
      </w:r>
      <w:bookmarkStart w:id="41" w:name="lt_pId102"/>
      <w:r w:rsidRPr="00EE1FDE">
        <w:rPr>
          <w:lang w:val="fr-CH"/>
        </w:rPr>
        <w:t>Les propositions de modification du Règlement intérieur de l’UIT-D figurent dans l</w:t>
      </w:r>
      <w:r>
        <w:rPr>
          <w:lang w:val="fr-CH"/>
        </w:rPr>
        <w:t>a proposition </w:t>
      </w:r>
      <w:r w:rsidRPr="00EE1FDE">
        <w:rPr>
          <w:lang w:val="fr-CH"/>
        </w:rPr>
        <w:t>IAP 27.</w:t>
      </w:r>
      <w:bookmarkEnd w:id="41"/>
      <w:r>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6F6577">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58" w:name="DocNo2"/>
    <w:bookmarkEnd w:id="58"/>
    <w:r w:rsidR="006F6577">
      <w:rPr>
        <w:sz w:val="22"/>
        <w:szCs w:val="22"/>
        <w:lang w:val="es-ES_tradnl"/>
      </w:rPr>
      <w:t>42</w:t>
    </w:r>
    <w:r w:rsidRPr="00FF089C">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1105F">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45FF7"/>
    <w:rsid w:val="00051E39"/>
    <w:rsid w:val="00075C63"/>
    <w:rsid w:val="00077239"/>
    <w:rsid w:val="00080905"/>
    <w:rsid w:val="000822BE"/>
    <w:rsid w:val="0008594A"/>
    <w:rsid w:val="00086491"/>
    <w:rsid w:val="00091346"/>
    <w:rsid w:val="000F0000"/>
    <w:rsid w:val="000F73FF"/>
    <w:rsid w:val="00114CF7"/>
    <w:rsid w:val="00123B68"/>
    <w:rsid w:val="00126F2E"/>
    <w:rsid w:val="00146F6F"/>
    <w:rsid w:val="00147DA1"/>
    <w:rsid w:val="00152957"/>
    <w:rsid w:val="00187BD9"/>
    <w:rsid w:val="00190ACB"/>
    <w:rsid w:val="00190B55"/>
    <w:rsid w:val="00194CFB"/>
    <w:rsid w:val="001B2ED3"/>
    <w:rsid w:val="001B57A8"/>
    <w:rsid w:val="001C3B5F"/>
    <w:rsid w:val="001D058F"/>
    <w:rsid w:val="001D7697"/>
    <w:rsid w:val="002009EA"/>
    <w:rsid w:val="00202CA0"/>
    <w:rsid w:val="002154A6"/>
    <w:rsid w:val="002162CD"/>
    <w:rsid w:val="002255B3"/>
    <w:rsid w:val="00236E8A"/>
    <w:rsid w:val="00271316"/>
    <w:rsid w:val="00296313"/>
    <w:rsid w:val="002D4EEB"/>
    <w:rsid w:val="002D58BE"/>
    <w:rsid w:val="003013EE"/>
    <w:rsid w:val="0031105F"/>
    <w:rsid w:val="00335B6A"/>
    <w:rsid w:val="00377BD3"/>
    <w:rsid w:val="00384088"/>
    <w:rsid w:val="0038489B"/>
    <w:rsid w:val="0039169B"/>
    <w:rsid w:val="003921FF"/>
    <w:rsid w:val="003A7F8C"/>
    <w:rsid w:val="003B532E"/>
    <w:rsid w:val="003B6F14"/>
    <w:rsid w:val="003D0F8B"/>
    <w:rsid w:val="004131D4"/>
    <w:rsid w:val="0041348E"/>
    <w:rsid w:val="0044288C"/>
    <w:rsid w:val="00447308"/>
    <w:rsid w:val="00450DB1"/>
    <w:rsid w:val="00467B88"/>
    <w:rsid w:val="004765FF"/>
    <w:rsid w:val="00492075"/>
    <w:rsid w:val="004969AD"/>
    <w:rsid w:val="00497CB0"/>
    <w:rsid w:val="004A1FEA"/>
    <w:rsid w:val="004B13CB"/>
    <w:rsid w:val="004B150A"/>
    <w:rsid w:val="004B4FDF"/>
    <w:rsid w:val="004C1BF0"/>
    <w:rsid w:val="004D5D5C"/>
    <w:rsid w:val="0050139F"/>
    <w:rsid w:val="00521223"/>
    <w:rsid w:val="00523235"/>
    <w:rsid w:val="00524DF1"/>
    <w:rsid w:val="00525291"/>
    <w:rsid w:val="0055140B"/>
    <w:rsid w:val="00554C4F"/>
    <w:rsid w:val="00561D72"/>
    <w:rsid w:val="005964AB"/>
    <w:rsid w:val="005B44F5"/>
    <w:rsid w:val="005B5853"/>
    <w:rsid w:val="005C099A"/>
    <w:rsid w:val="005C31A5"/>
    <w:rsid w:val="005C4AA4"/>
    <w:rsid w:val="005E10C9"/>
    <w:rsid w:val="005E61DD"/>
    <w:rsid w:val="005E6321"/>
    <w:rsid w:val="006023DF"/>
    <w:rsid w:val="0064259F"/>
    <w:rsid w:val="0064322F"/>
    <w:rsid w:val="00657DE0"/>
    <w:rsid w:val="0067199F"/>
    <w:rsid w:val="00685313"/>
    <w:rsid w:val="006A6E9B"/>
    <w:rsid w:val="006B7C2A"/>
    <w:rsid w:val="006C23DA"/>
    <w:rsid w:val="006E3D45"/>
    <w:rsid w:val="006F6577"/>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73A1E"/>
    <w:rsid w:val="008801D3"/>
    <w:rsid w:val="008845D0"/>
    <w:rsid w:val="008B43F2"/>
    <w:rsid w:val="008B61EA"/>
    <w:rsid w:val="008B6CFF"/>
    <w:rsid w:val="00910B26"/>
    <w:rsid w:val="009274B4"/>
    <w:rsid w:val="00934EA2"/>
    <w:rsid w:val="0093613F"/>
    <w:rsid w:val="00944A5C"/>
    <w:rsid w:val="00946FBA"/>
    <w:rsid w:val="00952A66"/>
    <w:rsid w:val="009B38E2"/>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26D1"/>
    <w:rsid w:val="00AA666F"/>
    <w:rsid w:val="00AB4927"/>
    <w:rsid w:val="00B004E5"/>
    <w:rsid w:val="00B05E86"/>
    <w:rsid w:val="00B15F9D"/>
    <w:rsid w:val="00B639E9"/>
    <w:rsid w:val="00B817CD"/>
    <w:rsid w:val="00B911B2"/>
    <w:rsid w:val="00B951D0"/>
    <w:rsid w:val="00BB29C8"/>
    <w:rsid w:val="00BB3A95"/>
    <w:rsid w:val="00BC0382"/>
    <w:rsid w:val="00C0018F"/>
    <w:rsid w:val="00C1192C"/>
    <w:rsid w:val="00C20466"/>
    <w:rsid w:val="00C214ED"/>
    <w:rsid w:val="00C234E6"/>
    <w:rsid w:val="00C324A8"/>
    <w:rsid w:val="00C54517"/>
    <w:rsid w:val="00C64CD8"/>
    <w:rsid w:val="00C97C68"/>
    <w:rsid w:val="00CA1A47"/>
    <w:rsid w:val="00CC247A"/>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5653A"/>
    <w:rsid w:val="00E976C1"/>
    <w:rsid w:val="00EA12E5"/>
    <w:rsid w:val="00EB4D58"/>
    <w:rsid w:val="00EE1FDE"/>
    <w:rsid w:val="00EF3D89"/>
    <w:rsid w:val="00EF678A"/>
    <w:rsid w:val="00F02766"/>
    <w:rsid w:val="00F04067"/>
    <w:rsid w:val="00F05BD4"/>
    <w:rsid w:val="00F11A98"/>
    <w:rsid w:val="00F21A1D"/>
    <w:rsid w:val="00F65C19"/>
    <w:rsid w:val="00F861F9"/>
    <w:rsid w:val="00FD1D8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contributionStart">
    <w:name w:val="CEO_contributionStart"/>
    <w:next w:val="Normal"/>
    <w:rsid w:val="006F6577"/>
    <w:pPr>
      <w:spacing w:before="360" w:after="120"/>
    </w:pPr>
    <w:rPr>
      <w:rFonts w:ascii="Calibri" w:eastAsia="SimHei" w:hAnsi="Calibri" w:cs="Simplified Arabic"/>
      <w:sz w:val="24"/>
      <w:szCs w:val="28"/>
      <w:lang w:val="en-GB" w:eastAsia="en-US"/>
    </w:rPr>
  </w:style>
  <w:style w:type="paragraph" w:customStyle="1" w:styleId="MOSDocInfo">
    <w:name w:val="MOSDocInfo"/>
    <w:basedOn w:val="Normal"/>
    <w:rsid w:val="006F6577"/>
    <w:pPr>
      <w:tabs>
        <w:tab w:val="clear" w:pos="794"/>
        <w:tab w:val="clear" w:pos="1191"/>
        <w:tab w:val="clear" w:pos="1588"/>
        <w:tab w:val="clear" w:pos="1985"/>
        <w:tab w:val="left" w:pos="851"/>
      </w:tabs>
      <w:overflowPunct/>
      <w:autoSpaceDE/>
      <w:autoSpaceDN/>
      <w:adjustRightInd/>
      <w:spacing w:before="0" w:line="240" w:lineRule="atLeast"/>
      <w:ind w:left="97"/>
      <w:textAlignment w:val="auto"/>
    </w:pPr>
    <w:rPr>
      <w:rFonts w:ascii="Verdana" w:eastAsia="SimSun" w:hAnsi="Verdana"/>
      <w:bCs/>
      <w:sz w:val="20"/>
    </w:rPr>
  </w:style>
  <w:style w:type="character" w:customStyle="1" w:styleId="RestitleChar">
    <w:name w:val="Res_title Char"/>
    <w:link w:val="Restitle"/>
    <w:locked/>
    <w:rsid w:val="006F6577"/>
    <w:rPr>
      <w:rFonts w:asciiTheme="minorHAnsi" w:hAnsiTheme="minorHAnsi"/>
      <w:b/>
      <w:sz w:val="28"/>
      <w:lang w:val="en-GB" w:eastAsia="en-US"/>
    </w:rPr>
  </w:style>
  <w:style w:type="paragraph" w:customStyle="1" w:styleId="TableText0">
    <w:name w:val="Table Text"/>
    <w:basedOn w:val="Normal"/>
    <w:rsid w:val="006F6577"/>
    <w:pPr>
      <w:spacing w:before="20" w:after="20"/>
    </w:pPr>
    <w:rPr>
      <w:rFonts w:cstheme="minorHAnsi"/>
      <w:lang w:val="fr-FR"/>
    </w:rPr>
  </w:style>
  <w:style w:type="table" w:styleId="TableGrid">
    <w:name w:val="Table Grid"/>
    <w:basedOn w:val="TableNormal"/>
    <w:rsid w:val="00AA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7FE0-9389-442F-AC25-20CF03B5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11014</Characters>
  <Application>Microsoft Office Word</Application>
  <DocSecurity>0</DocSecurity>
  <Lines>190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2017-10-02T13:49:00Z</dcterms:created>
  <dcterms:modified xsi:type="dcterms:W3CDTF">2017-10-03T09:37:00Z</dcterms:modified>
  <cp:category/>
</cp:coreProperties>
</file>