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827262" w:rsidTr="00F339E1">
        <w:trPr>
          <w:cantSplit/>
          <w:trHeight w:val="1134"/>
        </w:trPr>
        <w:tc>
          <w:tcPr>
            <w:tcW w:w="1276" w:type="dxa"/>
          </w:tcPr>
          <w:p w:rsidR="00B951D0" w:rsidRPr="002722E2" w:rsidRDefault="00B951D0" w:rsidP="008A590F">
            <w:pPr>
              <w:spacing w:before="180"/>
              <w:ind w:left="1168"/>
              <w:rPr>
                <w:b/>
                <w:bCs/>
                <w:sz w:val="28"/>
                <w:szCs w:val="28"/>
                <w:lang w:val="es-ES_tradnl"/>
              </w:rPr>
            </w:pPr>
            <w:r w:rsidRPr="002722E2">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22E2">
              <w:rPr>
                <w:b/>
                <w:bCs/>
                <w:sz w:val="28"/>
                <w:szCs w:val="28"/>
                <w:lang w:val="es-ES_tradnl"/>
              </w:rPr>
              <w:t xml:space="preserve"> </w:t>
            </w:r>
          </w:p>
        </w:tc>
        <w:tc>
          <w:tcPr>
            <w:tcW w:w="5670" w:type="dxa"/>
          </w:tcPr>
          <w:p w:rsidR="00F339E1" w:rsidRPr="002722E2" w:rsidRDefault="00F339E1" w:rsidP="008A590F">
            <w:pPr>
              <w:spacing w:before="20" w:after="48"/>
              <w:ind w:left="34"/>
              <w:rPr>
                <w:b/>
                <w:bCs/>
                <w:sz w:val="28"/>
                <w:szCs w:val="28"/>
                <w:lang w:val="es-ES_tradnl"/>
              </w:rPr>
            </w:pPr>
            <w:r w:rsidRPr="002722E2">
              <w:rPr>
                <w:b/>
                <w:bCs/>
                <w:sz w:val="28"/>
                <w:szCs w:val="28"/>
                <w:lang w:val="es-ES_tradnl"/>
              </w:rPr>
              <w:t>Conferencia Mundial de Desarrollo de las Telecomunicaciones 2017 (CMDT-17)</w:t>
            </w:r>
          </w:p>
          <w:p w:rsidR="00BC0382" w:rsidRPr="002722E2" w:rsidRDefault="00F339E1" w:rsidP="008A590F">
            <w:pPr>
              <w:spacing w:after="48"/>
              <w:ind w:left="34"/>
              <w:rPr>
                <w:b/>
                <w:bCs/>
                <w:sz w:val="28"/>
                <w:szCs w:val="28"/>
                <w:lang w:val="es-ES_tradnl"/>
              </w:rPr>
            </w:pPr>
            <w:r w:rsidRPr="002722E2">
              <w:rPr>
                <w:b/>
                <w:bCs/>
                <w:sz w:val="26"/>
                <w:szCs w:val="26"/>
                <w:lang w:val="es-ES_tradnl"/>
              </w:rPr>
              <w:t>Buenos Aires, Argentina, 9-20 de octubre de 2017</w:t>
            </w:r>
          </w:p>
        </w:tc>
        <w:tc>
          <w:tcPr>
            <w:tcW w:w="3085" w:type="dxa"/>
          </w:tcPr>
          <w:p w:rsidR="00B951D0" w:rsidRPr="002722E2" w:rsidRDefault="009B34FC" w:rsidP="008A590F">
            <w:pPr>
              <w:spacing w:before="0"/>
              <w:jc w:val="right"/>
              <w:rPr>
                <w:rFonts w:cstheme="minorHAnsi"/>
                <w:lang w:val="es-ES_tradnl"/>
              </w:rPr>
            </w:pPr>
            <w:bookmarkStart w:id="0" w:name="ditulogo"/>
            <w:bookmarkEnd w:id="0"/>
            <w:r w:rsidRPr="002722E2">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27262" w:rsidTr="00F339E1">
        <w:trPr>
          <w:cantSplit/>
        </w:trPr>
        <w:tc>
          <w:tcPr>
            <w:tcW w:w="6946" w:type="dxa"/>
            <w:gridSpan w:val="2"/>
            <w:tcBorders>
              <w:top w:val="single" w:sz="12" w:space="0" w:color="auto"/>
            </w:tcBorders>
          </w:tcPr>
          <w:p w:rsidR="00D83BF5" w:rsidRPr="002722E2" w:rsidRDefault="00D83BF5" w:rsidP="008A590F">
            <w:pPr>
              <w:spacing w:before="0" w:after="48"/>
              <w:rPr>
                <w:rFonts w:cstheme="minorHAnsi"/>
                <w:b/>
                <w:smallCaps/>
                <w:sz w:val="20"/>
                <w:lang w:val="es-ES_tradnl"/>
              </w:rPr>
            </w:pPr>
            <w:bookmarkStart w:id="1" w:name="dhead"/>
          </w:p>
        </w:tc>
        <w:tc>
          <w:tcPr>
            <w:tcW w:w="3085" w:type="dxa"/>
            <w:tcBorders>
              <w:top w:val="single" w:sz="12" w:space="0" w:color="auto"/>
            </w:tcBorders>
          </w:tcPr>
          <w:p w:rsidR="00D83BF5" w:rsidRPr="002722E2" w:rsidRDefault="00D83BF5" w:rsidP="008A590F">
            <w:pPr>
              <w:spacing w:before="0"/>
              <w:rPr>
                <w:rFonts w:cstheme="minorHAnsi"/>
                <w:sz w:val="20"/>
                <w:lang w:val="es-ES_tradnl"/>
              </w:rPr>
            </w:pPr>
          </w:p>
        </w:tc>
      </w:tr>
      <w:tr w:rsidR="00D83BF5" w:rsidRPr="002722E2" w:rsidTr="00F339E1">
        <w:trPr>
          <w:cantSplit/>
          <w:trHeight w:val="23"/>
        </w:trPr>
        <w:tc>
          <w:tcPr>
            <w:tcW w:w="6946" w:type="dxa"/>
            <w:gridSpan w:val="2"/>
            <w:shd w:val="clear" w:color="auto" w:fill="auto"/>
          </w:tcPr>
          <w:p w:rsidR="00D83BF5" w:rsidRPr="002722E2" w:rsidRDefault="008A590F" w:rsidP="008A590F">
            <w:pPr>
              <w:pStyle w:val="Committee"/>
              <w:framePr w:hSpace="0" w:wrap="auto" w:hAnchor="text" w:yAlign="inline"/>
              <w:spacing w:line="240" w:lineRule="auto"/>
              <w:rPr>
                <w:lang w:val="es-ES_tradnl"/>
              </w:rPr>
            </w:pPr>
            <w:bookmarkStart w:id="2" w:name="dnum" w:colFirst="1" w:colLast="1"/>
            <w:bookmarkStart w:id="3" w:name="dmeeting" w:colFirst="0" w:colLast="0"/>
            <w:bookmarkEnd w:id="1"/>
            <w:r w:rsidRPr="002722E2">
              <w:rPr>
                <w:lang w:val="es-ES_tradnl"/>
              </w:rPr>
              <w:t>SESIÓN PLENARIA</w:t>
            </w:r>
          </w:p>
        </w:tc>
        <w:tc>
          <w:tcPr>
            <w:tcW w:w="3085" w:type="dxa"/>
          </w:tcPr>
          <w:p w:rsidR="00D83BF5" w:rsidRPr="002722E2" w:rsidRDefault="00130081" w:rsidP="008A590F">
            <w:pPr>
              <w:tabs>
                <w:tab w:val="left" w:pos="851"/>
              </w:tabs>
              <w:spacing w:before="0"/>
              <w:rPr>
                <w:rFonts w:cstheme="minorHAnsi"/>
                <w:szCs w:val="24"/>
                <w:lang w:val="es-ES_tradnl"/>
              </w:rPr>
            </w:pPr>
            <w:r w:rsidRPr="002722E2">
              <w:rPr>
                <w:b/>
                <w:szCs w:val="24"/>
                <w:lang w:val="es-ES_tradnl"/>
              </w:rPr>
              <w:t>Document</w:t>
            </w:r>
            <w:r w:rsidR="00F339E1" w:rsidRPr="002722E2">
              <w:rPr>
                <w:b/>
                <w:szCs w:val="24"/>
                <w:lang w:val="es-ES_tradnl"/>
              </w:rPr>
              <w:t>o</w:t>
            </w:r>
            <w:r w:rsidRPr="002722E2">
              <w:rPr>
                <w:b/>
                <w:szCs w:val="24"/>
                <w:lang w:val="es-ES_tradnl"/>
              </w:rPr>
              <w:t xml:space="preserve"> WTDC-17/40</w:t>
            </w:r>
            <w:r w:rsidR="008C65C7" w:rsidRPr="002722E2">
              <w:rPr>
                <w:b/>
                <w:szCs w:val="24"/>
                <w:lang w:val="es-ES_tradnl"/>
              </w:rPr>
              <w:t>-</w:t>
            </w:r>
            <w:r w:rsidR="00F339E1" w:rsidRPr="002722E2">
              <w:rPr>
                <w:b/>
                <w:szCs w:val="24"/>
                <w:lang w:val="es-ES_tradnl"/>
              </w:rPr>
              <w:t>S</w:t>
            </w:r>
          </w:p>
        </w:tc>
      </w:tr>
      <w:tr w:rsidR="00D83BF5" w:rsidRPr="002722E2" w:rsidTr="00F339E1">
        <w:trPr>
          <w:cantSplit/>
          <w:trHeight w:val="23"/>
        </w:trPr>
        <w:tc>
          <w:tcPr>
            <w:tcW w:w="6946" w:type="dxa"/>
            <w:gridSpan w:val="2"/>
            <w:shd w:val="clear" w:color="auto" w:fill="auto"/>
          </w:tcPr>
          <w:p w:rsidR="00D83BF5" w:rsidRPr="002722E2" w:rsidRDefault="00D83BF5" w:rsidP="008A590F">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085" w:type="dxa"/>
          </w:tcPr>
          <w:p w:rsidR="00D83BF5" w:rsidRPr="002722E2" w:rsidRDefault="00130081" w:rsidP="008A590F">
            <w:pPr>
              <w:spacing w:before="0"/>
              <w:rPr>
                <w:rFonts w:cstheme="minorHAnsi"/>
                <w:szCs w:val="24"/>
                <w:lang w:val="es-ES_tradnl"/>
              </w:rPr>
            </w:pPr>
            <w:r w:rsidRPr="002722E2">
              <w:rPr>
                <w:b/>
                <w:szCs w:val="24"/>
                <w:lang w:val="es-ES_tradnl"/>
              </w:rPr>
              <w:t xml:space="preserve">20 </w:t>
            </w:r>
            <w:r w:rsidR="00F339E1" w:rsidRPr="002722E2">
              <w:rPr>
                <w:b/>
                <w:szCs w:val="24"/>
                <w:lang w:val="es-ES_tradnl"/>
              </w:rPr>
              <w:t>de septiembre de</w:t>
            </w:r>
            <w:r w:rsidRPr="002722E2">
              <w:rPr>
                <w:b/>
                <w:szCs w:val="24"/>
                <w:lang w:val="es-ES_tradnl"/>
              </w:rPr>
              <w:t xml:space="preserve"> 2017</w:t>
            </w:r>
          </w:p>
        </w:tc>
      </w:tr>
      <w:tr w:rsidR="00D83BF5" w:rsidRPr="002722E2" w:rsidTr="00F339E1">
        <w:trPr>
          <w:cantSplit/>
          <w:trHeight w:val="23"/>
        </w:trPr>
        <w:tc>
          <w:tcPr>
            <w:tcW w:w="6946" w:type="dxa"/>
            <w:gridSpan w:val="2"/>
            <w:shd w:val="clear" w:color="auto" w:fill="auto"/>
          </w:tcPr>
          <w:p w:rsidR="00D83BF5" w:rsidRPr="002722E2" w:rsidRDefault="00D83BF5" w:rsidP="008A590F">
            <w:pPr>
              <w:tabs>
                <w:tab w:val="left" w:pos="851"/>
              </w:tabs>
              <w:spacing w:before="0"/>
              <w:rPr>
                <w:rFonts w:cstheme="minorHAnsi"/>
                <w:szCs w:val="24"/>
                <w:lang w:val="es-ES_tradnl"/>
              </w:rPr>
            </w:pPr>
            <w:bookmarkStart w:id="6" w:name="dbluepink" w:colFirst="0" w:colLast="0"/>
            <w:bookmarkStart w:id="7" w:name="dorlang" w:colFirst="1" w:colLast="1"/>
            <w:bookmarkEnd w:id="4"/>
            <w:bookmarkEnd w:id="5"/>
          </w:p>
        </w:tc>
        <w:tc>
          <w:tcPr>
            <w:tcW w:w="3085" w:type="dxa"/>
          </w:tcPr>
          <w:p w:rsidR="00D83BF5" w:rsidRPr="002722E2" w:rsidRDefault="00130081" w:rsidP="008A590F">
            <w:pPr>
              <w:tabs>
                <w:tab w:val="left" w:pos="993"/>
              </w:tabs>
              <w:spacing w:before="0"/>
              <w:rPr>
                <w:rFonts w:cstheme="minorHAnsi"/>
                <w:b/>
                <w:szCs w:val="24"/>
                <w:lang w:val="es-ES_tradnl"/>
              </w:rPr>
            </w:pPr>
            <w:r w:rsidRPr="002722E2">
              <w:rPr>
                <w:b/>
                <w:szCs w:val="24"/>
                <w:lang w:val="es-ES_tradnl"/>
              </w:rPr>
              <w:t xml:space="preserve">Original: </w:t>
            </w:r>
            <w:r w:rsidR="00F339E1" w:rsidRPr="002722E2">
              <w:rPr>
                <w:b/>
                <w:szCs w:val="24"/>
                <w:lang w:val="es-ES_tradnl"/>
              </w:rPr>
              <w:t>inglés</w:t>
            </w:r>
          </w:p>
        </w:tc>
      </w:tr>
      <w:tr w:rsidR="00D83BF5" w:rsidRPr="002722E2" w:rsidTr="007F735C">
        <w:trPr>
          <w:cantSplit/>
          <w:trHeight w:val="23"/>
        </w:trPr>
        <w:tc>
          <w:tcPr>
            <w:tcW w:w="10031" w:type="dxa"/>
            <w:gridSpan w:val="3"/>
            <w:shd w:val="clear" w:color="auto" w:fill="auto"/>
          </w:tcPr>
          <w:p w:rsidR="00D83BF5" w:rsidRPr="002722E2" w:rsidRDefault="009C4491" w:rsidP="008A590F">
            <w:pPr>
              <w:pStyle w:val="Source"/>
              <w:spacing w:before="240" w:after="240"/>
              <w:rPr>
                <w:lang w:val="es-ES_tradnl"/>
              </w:rPr>
            </w:pPr>
            <w:r w:rsidRPr="002722E2">
              <w:rPr>
                <w:lang w:val="es-ES_tradnl"/>
              </w:rPr>
              <w:t>Commonwealth Telecommunications Organization (CTO)</w:t>
            </w:r>
          </w:p>
        </w:tc>
      </w:tr>
      <w:tr w:rsidR="00D83BF5" w:rsidRPr="00827262" w:rsidTr="00C26DD5">
        <w:trPr>
          <w:cantSplit/>
          <w:trHeight w:val="23"/>
        </w:trPr>
        <w:tc>
          <w:tcPr>
            <w:tcW w:w="10031" w:type="dxa"/>
            <w:gridSpan w:val="3"/>
            <w:shd w:val="clear" w:color="auto" w:fill="auto"/>
            <w:vAlign w:val="center"/>
          </w:tcPr>
          <w:p w:rsidR="00D83BF5" w:rsidRPr="002722E2" w:rsidRDefault="00286DBC" w:rsidP="008A590F">
            <w:pPr>
              <w:pStyle w:val="Title1"/>
              <w:spacing w:before="120" w:after="120"/>
              <w:rPr>
                <w:lang w:val="es-ES_tradnl"/>
              </w:rPr>
            </w:pPr>
            <w:r w:rsidRPr="002722E2">
              <w:rPr>
                <w:lang w:val="es-ES_tradnl"/>
              </w:rPr>
              <w:t>Propuestas para los trabajos de la Conferencia</w:t>
            </w:r>
          </w:p>
        </w:tc>
      </w:tr>
      <w:tr w:rsidR="00D83BF5" w:rsidRPr="00827262" w:rsidTr="00C26DD5">
        <w:trPr>
          <w:cantSplit/>
          <w:trHeight w:val="23"/>
        </w:trPr>
        <w:tc>
          <w:tcPr>
            <w:tcW w:w="10031" w:type="dxa"/>
            <w:gridSpan w:val="3"/>
            <w:shd w:val="clear" w:color="auto" w:fill="auto"/>
          </w:tcPr>
          <w:p w:rsidR="00D83BF5" w:rsidRPr="00827262" w:rsidRDefault="00286DBC" w:rsidP="008A590F">
            <w:pPr>
              <w:pStyle w:val="Title2"/>
              <w:overflowPunct w:val="0"/>
              <w:autoSpaceDE w:val="0"/>
              <w:autoSpaceDN w:val="0"/>
              <w:adjustRightInd w:val="0"/>
              <w:textAlignment w:val="baseline"/>
              <w:rPr>
                <w:lang w:val="fr-CH"/>
              </w:rPr>
            </w:pPr>
            <w:r w:rsidRPr="00827262">
              <w:rPr>
                <w:lang w:val="fr-CH"/>
              </w:rPr>
              <w:t>contribución de la</w:t>
            </w:r>
            <w:r w:rsidR="00A61139" w:rsidRPr="00827262">
              <w:rPr>
                <w:lang w:val="fr-CH"/>
              </w:rPr>
              <w:t xml:space="preserve"> COMMONWEALTH TELECOMMUNICATIONS ORGANISATION</w:t>
            </w:r>
          </w:p>
        </w:tc>
      </w:tr>
      <w:tr w:rsidR="00FB3E24" w:rsidRPr="00827262" w:rsidTr="00C26DD5">
        <w:trPr>
          <w:cantSplit/>
          <w:trHeight w:val="23"/>
        </w:trPr>
        <w:tc>
          <w:tcPr>
            <w:tcW w:w="10031" w:type="dxa"/>
            <w:gridSpan w:val="3"/>
            <w:shd w:val="clear" w:color="auto" w:fill="auto"/>
          </w:tcPr>
          <w:p w:rsidR="00FB3E24" w:rsidRPr="00827262" w:rsidRDefault="00FB3E24" w:rsidP="008A590F">
            <w:pPr>
              <w:jc w:val="center"/>
              <w:rPr>
                <w:lang w:val="fr-CH"/>
              </w:rPr>
            </w:pPr>
          </w:p>
        </w:tc>
      </w:tr>
      <w:bookmarkEnd w:id="6"/>
      <w:bookmarkEnd w:id="7"/>
      <w:tr w:rsidR="00E62F20" w:rsidRPr="00827262">
        <w:tc>
          <w:tcPr>
            <w:tcW w:w="10031" w:type="dxa"/>
            <w:gridSpan w:val="3"/>
            <w:tcBorders>
              <w:top w:val="single" w:sz="4" w:space="0" w:color="auto"/>
              <w:left w:val="single" w:sz="4" w:space="0" w:color="auto"/>
              <w:bottom w:val="single" w:sz="4" w:space="0" w:color="auto"/>
              <w:right w:val="single" w:sz="4" w:space="0" w:color="auto"/>
            </w:tcBorders>
          </w:tcPr>
          <w:p w:rsidR="00E62F20" w:rsidRPr="002722E2" w:rsidRDefault="008A590F" w:rsidP="00006F23">
            <w:pPr>
              <w:tabs>
                <w:tab w:val="left" w:pos="2444"/>
              </w:tabs>
              <w:rPr>
                <w:lang w:val="es-ES_tradnl"/>
              </w:rPr>
            </w:pPr>
            <w:r w:rsidRPr="002722E2">
              <w:rPr>
                <w:rFonts w:ascii="Calibri" w:eastAsia="SimSun" w:hAnsi="Calibri" w:cs="Traditional Arabic"/>
                <w:b/>
                <w:bCs/>
                <w:szCs w:val="24"/>
                <w:lang w:val="es-ES_tradnl"/>
              </w:rPr>
              <w:t>Área prioritaria</w:t>
            </w:r>
            <w:r w:rsidR="000131F8" w:rsidRPr="002722E2">
              <w:rPr>
                <w:rFonts w:ascii="Calibri" w:eastAsia="SimSun" w:hAnsi="Calibri" w:cs="Traditional Arabic"/>
                <w:b/>
                <w:bCs/>
                <w:szCs w:val="24"/>
                <w:lang w:val="es-ES_tradnl"/>
              </w:rPr>
              <w:t>:</w:t>
            </w:r>
            <w:r w:rsidR="00006F23" w:rsidRPr="002722E2">
              <w:rPr>
                <w:rFonts w:ascii="Calibri" w:eastAsia="SimSun" w:hAnsi="Calibri" w:cs="Traditional Arabic"/>
                <w:b/>
                <w:bCs/>
                <w:szCs w:val="24"/>
                <w:lang w:val="es-ES_tradnl"/>
              </w:rPr>
              <w:tab/>
              <w:t>–</w:t>
            </w:r>
            <w:r w:rsidR="00006F23" w:rsidRPr="002722E2">
              <w:rPr>
                <w:rFonts w:ascii="Calibri" w:eastAsia="SimSun" w:hAnsi="Calibri" w:cs="Traditional Arabic"/>
                <w:b/>
                <w:bCs/>
                <w:szCs w:val="24"/>
                <w:lang w:val="es-ES_tradnl"/>
              </w:rPr>
              <w:tab/>
            </w:r>
            <w:r w:rsidR="00286DBC" w:rsidRPr="002722E2">
              <w:rPr>
                <w:rFonts w:ascii="Calibri" w:eastAsia="SimSun" w:hAnsi="Calibri" w:cs="Traditional Arabic"/>
                <w:szCs w:val="24"/>
                <w:lang w:val="es-ES_tradnl"/>
              </w:rPr>
              <w:t>Otras propuestas</w:t>
            </w:r>
            <w:r w:rsidRPr="002722E2">
              <w:rPr>
                <w:rFonts w:ascii="Calibri" w:eastAsia="SimSun" w:hAnsi="Calibri" w:cs="Traditional Arabic"/>
                <w:szCs w:val="24"/>
                <w:lang w:val="es-ES_tradnl"/>
              </w:rPr>
              <w:t>.</w:t>
            </w:r>
          </w:p>
          <w:p w:rsidR="00E62F20" w:rsidRPr="002722E2" w:rsidRDefault="00286DBC" w:rsidP="008A590F">
            <w:pPr>
              <w:rPr>
                <w:lang w:val="es-ES_tradnl"/>
              </w:rPr>
            </w:pPr>
            <w:r w:rsidRPr="002722E2">
              <w:rPr>
                <w:rFonts w:ascii="Calibri" w:eastAsia="SimSun" w:hAnsi="Calibri" w:cs="Traditional Arabic"/>
                <w:b/>
                <w:bCs/>
                <w:szCs w:val="24"/>
                <w:lang w:val="es-ES_tradnl"/>
              </w:rPr>
              <w:t>Resumen</w:t>
            </w:r>
            <w:r w:rsidR="000131F8" w:rsidRPr="002722E2">
              <w:rPr>
                <w:rFonts w:ascii="Calibri" w:eastAsia="SimSun" w:hAnsi="Calibri" w:cs="Traditional Arabic"/>
                <w:b/>
                <w:bCs/>
                <w:szCs w:val="24"/>
                <w:lang w:val="es-ES_tradnl"/>
              </w:rPr>
              <w:t>:</w:t>
            </w:r>
          </w:p>
          <w:p w:rsidR="00286DBC" w:rsidRPr="002722E2" w:rsidRDefault="00286DBC" w:rsidP="008A590F">
            <w:pPr>
              <w:rPr>
                <w:rFonts w:ascii="Calibri" w:eastAsia="SimSun" w:hAnsi="Calibri" w:cs="Traditional Arabic"/>
                <w:bCs/>
                <w:szCs w:val="24"/>
                <w:lang w:val="es-ES_tradnl"/>
              </w:rPr>
            </w:pPr>
            <w:r w:rsidRPr="002722E2">
              <w:rPr>
                <w:rFonts w:ascii="Calibri" w:eastAsia="SimSun" w:hAnsi="Calibri" w:cs="Traditional Arabic"/>
                <w:bCs/>
                <w:szCs w:val="24"/>
                <w:lang w:val="es-ES_tradnl"/>
              </w:rPr>
              <w:t>La</w:t>
            </w:r>
            <w:r w:rsidR="00940A99" w:rsidRPr="002722E2">
              <w:rPr>
                <w:rFonts w:ascii="Calibri" w:eastAsia="SimSun" w:hAnsi="Calibri" w:cs="Traditional Arabic"/>
                <w:bCs/>
                <w:szCs w:val="24"/>
                <w:lang w:val="es-ES_tradnl"/>
              </w:rPr>
              <w:t xml:space="preserve"> </w:t>
            </w:r>
            <w:r w:rsidRPr="002722E2">
              <w:rPr>
                <w:rFonts w:ascii="Calibri" w:eastAsia="SimSun" w:hAnsi="Calibri" w:cs="Traditional Arabic"/>
                <w:bCs/>
                <w:szCs w:val="24"/>
                <w:lang w:val="es-ES_tradnl"/>
              </w:rPr>
              <w:t xml:space="preserve">contribución de la </w:t>
            </w:r>
            <w:r w:rsidR="00940A99" w:rsidRPr="002722E2">
              <w:rPr>
                <w:rFonts w:ascii="Calibri" w:eastAsia="SimSun" w:hAnsi="Calibri" w:cs="Traditional Arabic"/>
                <w:bCs/>
                <w:szCs w:val="24"/>
                <w:lang w:val="es-ES_tradnl"/>
              </w:rPr>
              <w:t xml:space="preserve">Commonwealth Telecommunications Organisation (CTO) </w:t>
            </w:r>
            <w:r w:rsidRPr="002722E2">
              <w:rPr>
                <w:rFonts w:ascii="Calibri" w:eastAsia="SimSun" w:hAnsi="Calibri" w:cs="Traditional Arabic"/>
                <w:bCs/>
                <w:szCs w:val="24"/>
                <w:lang w:val="es-ES_tradnl"/>
              </w:rPr>
              <w:t xml:space="preserve">en la CMDT-17 se basa en las áreas prioritarias identificadas durante las reuniones preparatorias regionales celebradas para África, Asia y Pacífico y las Américas. </w:t>
            </w:r>
            <w:r w:rsidR="00622E3B" w:rsidRPr="002722E2">
              <w:rPr>
                <w:rFonts w:ascii="Calibri" w:eastAsia="SimSun" w:hAnsi="Calibri" w:cs="Traditional Arabic"/>
                <w:bCs/>
                <w:szCs w:val="24"/>
                <w:lang w:val="es-ES_tradnl"/>
              </w:rPr>
              <w:t>En</w:t>
            </w:r>
            <w:r w:rsidRPr="002722E2">
              <w:rPr>
                <w:rFonts w:ascii="Calibri" w:eastAsia="SimSun" w:hAnsi="Calibri" w:cs="Traditional Arabic"/>
                <w:bCs/>
                <w:szCs w:val="24"/>
                <w:lang w:val="es-ES_tradnl"/>
              </w:rPr>
              <w:t xml:space="preserve"> base </w:t>
            </w:r>
            <w:r w:rsidR="00622E3B" w:rsidRPr="002722E2">
              <w:rPr>
                <w:rFonts w:ascii="Calibri" w:eastAsia="SimSun" w:hAnsi="Calibri" w:cs="Traditional Arabic"/>
                <w:bCs/>
                <w:szCs w:val="24"/>
                <w:lang w:val="es-ES_tradnl"/>
              </w:rPr>
              <w:t>a</w:t>
            </w:r>
            <w:r w:rsidRPr="002722E2">
              <w:rPr>
                <w:rFonts w:ascii="Calibri" w:eastAsia="SimSun" w:hAnsi="Calibri" w:cs="Traditional Arabic"/>
                <w:bCs/>
                <w:szCs w:val="24"/>
                <w:lang w:val="es-ES_tradnl"/>
              </w:rPr>
              <w:t xml:space="preserve"> estas prioridades, </w:t>
            </w:r>
            <w:r w:rsidR="00622E3B" w:rsidRPr="002722E2">
              <w:rPr>
                <w:rFonts w:ascii="Calibri" w:eastAsia="SimSun" w:hAnsi="Calibri" w:cs="Traditional Arabic"/>
                <w:bCs/>
                <w:szCs w:val="24"/>
                <w:lang w:val="es-ES_tradnl"/>
              </w:rPr>
              <w:t xml:space="preserve">la CTO </w:t>
            </w:r>
            <w:r w:rsidRPr="002722E2">
              <w:rPr>
                <w:rFonts w:ascii="Calibri" w:eastAsia="SimSun" w:hAnsi="Calibri" w:cs="Traditional Arabic"/>
                <w:bCs/>
                <w:szCs w:val="24"/>
                <w:lang w:val="es-ES_tradnl"/>
              </w:rPr>
              <w:t xml:space="preserve">propone temas </w:t>
            </w:r>
            <w:r w:rsidR="00622E3B" w:rsidRPr="002722E2">
              <w:rPr>
                <w:rFonts w:ascii="Calibri" w:eastAsia="SimSun" w:hAnsi="Calibri" w:cs="Traditional Arabic"/>
                <w:bCs/>
                <w:szCs w:val="24"/>
                <w:lang w:val="es-ES_tradnl"/>
              </w:rPr>
              <w:t>a</w:t>
            </w:r>
            <w:r w:rsidRPr="002722E2">
              <w:rPr>
                <w:rFonts w:ascii="Calibri" w:eastAsia="SimSun" w:hAnsi="Calibri" w:cs="Traditional Arabic"/>
                <w:bCs/>
                <w:szCs w:val="24"/>
                <w:lang w:val="es-ES_tradnl"/>
              </w:rPr>
              <w:t xml:space="preserve"> </w:t>
            </w:r>
            <w:r w:rsidR="00622E3B" w:rsidRPr="002722E2">
              <w:rPr>
                <w:rFonts w:ascii="Calibri" w:eastAsia="SimSun" w:hAnsi="Calibri" w:cs="Traditional Arabic"/>
                <w:bCs/>
                <w:szCs w:val="24"/>
                <w:lang w:val="es-ES_tradnl"/>
              </w:rPr>
              <w:t xml:space="preserve">la consideración del </w:t>
            </w:r>
            <w:r w:rsidRPr="002722E2">
              <w:rPr>
                <w:rFonts w:ascii="Calibri" w:eastAsia="SimSun" w:hAnsi="Calibri" w:cs="Traditional Arabic"/>
                <w:bCs/>
                <w:szCs w:val="24"/>
                <w:lang w:val="es-ES_tradnl"/>
              </w:rPr>
              <w:t xml:space="preserve">UIT-D para su Plan de Acción 2018-2021. La contribución </w:t>
            </w:r>
            <w:r w:rsidR="005A77BC" w:rsidRPr="002722E2">
              <w:rPr>
                <w:rFonts w:ascii="Calibri" w:eastAsia="SimSun" w:hAnsi="Calibri" w:cs="Traditional Arabic"/>
                <w:bCs/>
                <w:szCs w:val="24"/>
                <w:lang w:val="es-ES_tradnl"/>
              </w:rPr>
              <w:t>es coherente</w:t>
            </w:r>
            <w:r w:rsidRPr="002722E2">
              <w:rPr>
                <w:rFonts w:ascii="Calibri" w:eastAsia="SimSun" w:hAnsi="Calibri" w:cs="Traditional Arabic"/>
                <w:bCs/>
                <w:szCs w:val="24"/>
                <w:lang w:val="es-ES_tradnl"/>
              </w:rPr>
              <w:t xml:space="preserve"> con el tema de la CMDT</w:t>
            </w:r>
            <w:r w:rsidR="00622E3B" w:rsidRPr="002722E2">
              <w:rPr>
                <w:rFonts w:ascii="Calibri" w:eastAsia="SimSun" w:hAnsi="Calibri" w:cs="Traditional Arabic"/>
                <w:bCs/>
                <w:szCs w:val="24"/>
                <w:lang w:val="es-ES_tradnl"/>
              </w:rPr>
              <w:t>,</w:t>
            </w:r>
            <w:r w:rsidRPr="002722E2">
              <w:rPr>
                <w:rFonts w:ascii="Calibri" w:eastAsia="SimSun" w:hAnsi="Calibri" w:cs="Traditional Arabic"/>
                <w:bCs/>
                <w:szCs w:val="24"/>
                <w:lang w:val="es-ES_tradnl"/>
              </w:rPr>
              <w:t xml:space="preserve"> Las TIC para los Objetivos de Desarrollo Sostenible</w:t>
            </w:r>
            <w:r w:rsidR="005A77BC" w:rsidRPr="002722E2">
              <w:rPr>
                <w:rFonts w:ascii="Calibri" w:eastAsia="SimSun" w:hAnsi="Calibri" w:cs="Traditional Arabic"/>
                <w:bCs/>
                <w:szCs w:val="24"/>
                <w:lang w:val="es-ES_tradnl"/>
              </w:rPr>
              <w:t>, y con los propios objetivos estratégicos de la CTO</w:t>
            </w:r>
            <w:r w:rsidR="008A590F" w:rsidRPr="002722E2">
              <w:rPr>
                <w:rFonts w:ascii="Calibri" w:eastAsia="SimSun" w:hAnsi="Calibri" w:cs="Traditional Arabic"/>
                <w:bCs/>
                <w:szCs w:val="24"/>
                <w:lang w:val="es-ES_tradnl"/>
              </w:rPr>
              <w:t>.</w:t>
            </w:r>
          </w:p>
          <w:p w:rsidR="00E62F20" w:rsidRPr="002722E2" w:rsidRDefault="00286DBC" w:rsidP="008A590F">
            <w:pPr>
              <w:rPr>
                <w:lang w:val="es-ES_tradnl"/>
              </w:rPr>
            </w:pPr>
            <w:r w:rsidRPr="002722E2">
              <w:rPr>
                <w:rFonts w:ascii="Calibri" w:eastAsia="SimSun" w:hAnsi="Calibri" w:cs="Traditional Arabic"/>
                <w:b/>
                <w:bCs/>
                <w:szCs w:val="24"/>
                <w:lang w:val="es-ES_tradnl"/>
              </w:rPr>
              <w:t>Resultados previstos</w:t>
            </w:r>
            <w:r w:rsidR="000131F8" w:rsidRPr="002722E2">
              <w:rPr>
                <w:rFonts w:ascii="Calibri" w:eastAsia="SimSun" w:hAnsi="Calibri" w:cs="Traditional Arabic"/>
                <w:b/>
                <w:bCs/>
                <w:szCs w:val="24"/>
                <w:lang w:val="es-ES_tradnl"/>
              </w:rPr>
              <w:t>:</w:t>
            </w:r>
          </w:p>
          <w:p w:rsidR="00E62F20" w:rsidRPr="002722E2" w:rsidRDefault="005A77BC" w:rsidP="008A590F">
            <w:pPr>
              <w:spacing w:after="120"/>
              <w:rPr>
                <w:szCs w:val="24"/>
                <w:lang w:val="es-ES_tradnl"/>
              </w:rPr>
            </w:pPr>
            <w:r w:rsidRPr="002722E2">
              <w:rPr>
                <w:rFonts w:ascii="Calibri" w:eastAsia="SimSun" w:hAnsi="Calibri" w:cs="Traditional Arabic"/>
                <w:bCs/>
                <w:szCs w:val="24"/>
                <w:lang w:val="es-ES_tradnl"/>
              </w:rPr>
              <w:t xml:space="preserve">Provocar una </w:t>
            </w:r>
            <w:r w:rsidR="00622E3B" w:rsidRPr="002722E2">
              <w:rPr>
                <w:rFonts w:ascii="Calibri" w:eastAsia="SimSun" w:hAnsi="Calibri" w:cs="Traditional Arabic"/>
                <w:bCs/>
                <w:szCs w:val="24"/>
                <w:lang w:val="es-ES_tradnl"/>
              </w:rPr>
              <w:t>reflexión</w:t>
            </w:r>
            <w:r w:rsidRPr="002722E2">
              <w:rPr>
                <w:rFonts w:ascii="Calibri" w:eastAsia="SimSun" w:hAnsi="Calibri" w:cs="Traditional Arabic"/>
                <w:bCs/>
                <w:szCs w:val="24"/>
                <w:lang w:val="es-ES_tradnl"/>
              </w:rPr>
              <w:t xml:space="preserve"> y un debate sobre ciertas áreas de trabajo del UIT-D</w:t>
            </w:r>
          </w:p>
        </w:tc>
      </w:tr>
    </w:tbl>
    <w:p w:rsidR="00C26DD5" w:rsidRPr="002722E2" w:rsidRDefault="00C26DD5" w:rsidP="008A590F">
      <w:pPr>
        <w:overflowPunct/>
        <w:autoSpaceDE/>
        <w:autoSpaceDN/>
        <w:adjustRightInd/>
        <w:spacing w:before="0"/>
        <w:textAlignment w:val="auto"/>
        <w:rPr>
          <w:szCs w:val="24"/>
          <w:lang w:val="es-ES_tradnl"/>
        </w:rPr>
      </w:pPr>
      <w:r w:rsidRPr="002722E2">
        <w:rPr>
          <w:szCs w:val="24"/>
          <w:lang w:val="es-ES_tradnl"/>
        </w:rPr>
        <w:br w:type="page"/>
      </w:r>
    </w:p>
    <w:p w:rsidR="00E62F20" w:rsidRPr="002722E2" w:rsidRDefault="008A590F" w:rsidP="008A590F">
      <w:pPr>
        <w:pStyle w:val="Proposal"/>
        <w:rPr>
          <w:lang w:val="es-ES_tradnl"/>
        </w:rPr>
      </w:pPr>
      <w:r w:rsidRPr="002722E2">
        <w:rPr>
          <w:lang w:val="es-ES_tradnl"/>
        </w:rPr>
        <w:lastRenderedPageBreak/>
        <w:tab/>
      </w:r>
      <w:r w:rsidR="009C4491" w:rsidRPr="002722E2">
        <w:rPr>
          <w:lang w:val="es-ES_tradnl"/>
        </w:rPr>
        <w:t>CTO</w:t>
      </w:r>
      <w:r w:rsidR="000131F8" w:rsidRPr="002722E2">
        <w:rPr>
          <w:lang w:val="es-ES_tradnl"/>
        </w:rPr>
        <w:t>/40/1</w:t>
      </w:r>
    </w:p>
    <w:p w:rsidR="00940A99" w:rsidRPr="002722E2" w:rsidRDefault="00622E3B" w:rsidP="004733AB">
      <w:pPr>
        <w:pStyle w:val="Headingb"/>
        <w:rPr>
          <w:lang w:val="es-ES_tradnl"/>
        </w:rPr>
      </w:pPr>
      <w:r w:rsidRPr="002722E2">
        <w:rPr>
          <w:lang w:val="es-ES_tradnl"/>
        </w:rPr>
        <w:t>Introducción</w:t>
      </w:r>
    </w:p>
    <w:p w:rsidR="005A77BC" w:rsidRPr="002722E2" w:rsidRDefault="005A77BC" w:rsidP="008A590F">
      <w:pPr>
        <w:rPr>
          <w:lang w:val="es-ES_tradnl"/>
        </w:rPr>
      </w:pPr>
      <w:r w:rsidRPr="002722E2">
        <w:rPr>
          <w:lang w:val="es-ES_tradnl"/>
        </w:rPr>
        <w:t>La</w:t>
      </w:r>
      <w:r w:rsidR="00940A99" w:rsidRPr="002722E2">
        <w:rPr>
          <w:lang w:val="es-ES_tradnl"/>
        </w:rPr>
        <w:t xml:space="preserve"> Commonwealth Telecommunications Organisation (CTO) </w:t>
      </w:r>
      <w:r w:rsidRPr="002722E2">
        <w:rPr>
          <w:lang w:val="es-ES_tradnl"/>
        </w:rPr>
        <w:t xml:space="preserve">felicita </w:t>
      </w:r>
      <w:r w:rsidR="00622E3B" w:rsidRPr="002722E2">
        <w:rPr>
          <w:lang w:val="es-ES_tradnl"/>
        </w:rPr>
        <w:t>a la</w:t>
      </w:r>
      <w:r w:rsidRPr="002722E2">
        <w:rPr>
          <w:lang w:val="es-ES_tradnl"/>
        </w:rPr>
        <w:t xml:space="preserve"> Unión Internacional de Telecomunicaciones (UIT) por la celebración de la Conferencia Mundial de Desarrollo de las Telecomunicaciones 2017 (CMDT-17) en la </w:t>
      </w:r>
      <w:r w:rsidR="008A590F" w:rsidRPr="002722E2">
        <w:rPr>
          <w:lang w:val="es-ES_tradnl"/>
        </w:rPr>
        <w:t>hermosa ciudad de Buenos Aires.</w:t>
      </w:r>
    </w:p>
    <w:p w:rsidR="005A77BC" w:rsidRPr="002722E2" w:rsidRDefault="005A77BC" w:rsidP="008A590F">
      <w:pPr>
        <w:rPr>
          <w:lang w:val="es-ES_tradnl"/>
        </w:rPr>
      </w:pPr>
      <w:r w:rsidRPr="002722E2">
        <w:rPr>
          <w:lang w:val="es-ES_tradnl"/>
        </w:rPr>
        <w:t>Los Es</w:t>
      </w:r>
      <w:r w:rsidR="00497829" w:rsidRPr="002722E2">
        <w:rPr>
          <w:lang w:val="es-ES_tradnl"/>
        </w:rPr>
        <w:t>ta</w:t>
      </w:r>
      <w:r w:rsidRPr="002722E2">
        <w:rPr>
          <w:lang w:val="es-ES_tradnl"/>
        </w:rPr>
        <w:t xml:space="preserve">dos Miembros de la CTO comparten los valores y las aspiraciones que unen a </w:t>
      </w:r>
      <w:r w:rsidR="00497829" w:rsidRPr="002722E2">
        <w:rPr>
          <w:lang w:val="es-ES_tradnl"/>
        </w:rPr>
        <w:t xml:space="preserve">la Commonwealth, la democracia, los derechos humanos y el estado de derecho, y reconocemos la función de la sociedad civil para apoyar los objetivos y los valores de la Commonwealth. La CTO trabaja para apoyar el desarrollo y utilización de las TIC en la Commonwealth y fuera de sus límites, promover la instalación y utilización de las TIC para responder a las necesidades de sus miembros, apoyar el desarrollo de los países miembros y asegurar la inclusión de las personas marginadas, y promover </w:t>
      </w:r>
      <w:r w:rsidR="00230D64" w:rsidRPr="002722E2">
        <w:rPr>
          <w:lang w:val="es-ES_tradnl"/>
        </w:rPr>
        <w:t>la cooperación eficaz y la colaboración entre nuestros m</w:t>
      </w:r>
      <w:r w:rsidR="008A590F" w:rsidRPr="002722E2">
        <w:rPr>
          <w:lang w:val="es-ES_tradnl"/>
        </w:rPr>
        <w:t>iembros y otras organizaciones.</w:t>
      </w:r>
    </w:p>
    <w:p w:rsidR="00230D64" w:rsidRPr="002722E2" w:rsidRDefault="00622E3B" w:rsidP="008A590F">
      <w:pPr>
        <w:rPr>
          <w:lang w:val="es-ES_tradnl"/>
        </w:rPr>
      </w:pPr>
      <w:r w:rsidRPr="002722E2">
        <w:rPr>
          <w:lang w:val="es-ES_tradnl"/>
        </w:rPr>
        <w:t>Es un hecho ampliamente reconocido</w:t>
      </w:r>
      <w:r w:rsidR="00230D64" w:rsidRPr="002722E2">
        <w:rPr>
          <w:lang w:val="es-ES_tradnl"/>
        </w:rPr>
        <w:t xml:space="preserve"> que las TIC </w:t>
      </w:r>
      <w:r w:rsidRPr="002722E2">
        <w:rPr>
          <w:lang w:val="es-ES_tradnl"/>
        </w:rPr>
        <w:t>tienen</w:t>
      </w:r>
      <w:r w:rsidR="00230D64" w:rsidRPr="002722E2">
        <w:rPr>
          <w:lang w:val="es-ES_tradnl"/>
        </w:rPr>
        <w:t xml:space="preserve"> un papel fundamental para conseguir los </w:t>
      </w:r>
      <w:r w:rsidR="0005511D" w:rsidRPr="002722E2">
        <w:rPr>
          <w:lang w:val="es-ES_tradnl"/>
        </w:rPr>
        <w:t>propósitos</w:t>
      </w:r>
      <w:r w:rsidR="00230D64" w:rsidRPr="002722E2">
        <w:rPr>
          <w:lang w:val="es-ES_tradnl"/>
        </w:rPr>
        <w:t xml:space="preserve"> de los Objetivos de Desarrollo Sostenible (ODS). Nuevas tecnologías permiten acceder a la educación o a la</w:t>
      </w:r>
      <w:r w:rsidRPr="002722E2">
        <w:rPr>
          <w:lang w:val="es-ES_tradnl"/>
        </w:rPr>
        <w:t xml:space="preserve"> </w:t>
      </w:r>
      <w:r w:rsidR="00230D64" w:rsidRPr="002722E2">
        <w:rPr>
          <w:lang w:val="es-ES_tradnl"/>
        </w:rPr>
        <w:t>atención sanitaria a distancia, facilitan la investigación y la innovación, distribuyen la información de manera instantánea y fomentan las asociaciones a nivel mundial. Las TIC también tienen un</w:t>
      </w:r>
      <w:r w:rsidR="00F510B3" w:rsidRPr="002722E2">
        <w:rPr>
          <w:lang w:val="es-ES_tradnl"/>
        </w:rPr>
        <w:t>a</w:t>
      </w:r>
      <w:r w:rsidR="00230D64" w:rsidRPr="002722E2">
        <w:rPr>
          <w:lang w:val="es-ES_tradnl"/>
        </w:rPr>
        <w:t xml:space="preserve"> función en la promoción de la igualdad de género al permitir una participación política; en la reducción del consumo de energía y en su contribución a los esfuerzos para reducir el cambio climático; en aumentar la producción de alimentos al proporcionar a los agricultores nuevas formas de acceder a información esencial y a nuevos mercados; y en la reducción de los riesgos de catástrofes mediante los sistemas de alerta tempran</w:t>
      </w:r>
      <w:r w:rsidR="00A341FE" w:rsidRPr="002722E2">
        <w:rPr>
          <w:lang w:val="es-ES_tradnl"/>
        </w:rPr>
        <w:t>a y reforzando la conectividad.</w:t>
      </w:r>
    </w:p>
    <w:p w:rsidR="00230D64" w:rsidRPr="002722E2" w:rsidRDefault="00230D64" w:rsidP="008A590F">
      <w:pPr>
        <w:rPr>
          <w:rFonts w:cs="Arial"/>
          <w:lang w:val="es-ES_tradnl"/>
        </w:rPr>
      </w:pPr>
      <w:r w:rsidRPr="002722E2">
        <w:rPr>
          <w:lang w:val="es-ES_tradnl"/>
        </w:rPr>
        <w:t xml:space="preserve">Se han realizado, </w:t>
      </w:r>
      <w:r w:rsidR="00622E3B" w:rsidRPr="002722E2">
        <w:rPr>
          <w:lang w:val="es-ES_tradnl"/>
        </w:rPr>
        <w:t>ind</w:t>
      </w:r>
      <w:r w:rsidR="00622E3B" w:rsidRPr="002722E2">
        <w:rPr>
          <w:rFonts w:cs="Arial"/>
          <w:lang w:val="es-ES_tradnl"/>
        </w:rPr>
        <w:t>udablemente</w:t>
      </w:r>
      <w:r w:rsidRPr="002722E2">
        <w:rPr>
          <w:rFonts w:cs="Arial"/>
          <w:lang w:val="es-ES_tradnl"/>
        </w:rPr>
        <w:t xml:space="preserve">, esfuerzos importantes </w:t>
      </w:r>
      <w:r w:rsidR="00765ECC" w:rsidRPr="002722E2">
        <w:rPr>
          <w:rFonts w:cs="Arial"/>
          <w:lang w:val="es-ES_tradnl"/>
        </w:rPr>
        <w:t xml:space="preserve">para conseguir que las TIC sean </w:t>
      </w:r>
      <w:r w:rsidR="00622E3B" w:rsidRPr="002722E2">
        <w:rPr>
          <w:rFonts w:cs="Arial"/>
          <w:lang w:val="es-ES_tradnl"/>
        </w:rPr>
        <w:t>universalmente</w:t>
      </w:r>
      <w:r w:rsidR="00765ECC" w:rsidRPr="002722E2">
        <w:rPr>
          <w:rFonts w:cs="Arial"/>
          <w:lang w:val="es-ES_tradnl"/>
        </w:rPr>
        <w:t xml:space="preserve"> accesibles para todos los ciudadanos de la Commonwealth. Sin embargo, como en el resto del mundo, todavía quedan diferencias significativas entre nuestros países miembros, siendo quizá la más sorprendente de todas, el número de personas que </w:t>
      </w:r>
      <w:r w:rsidR="0005511D" w:rsidRPr="002722E2">
        <w:rPr>
          <w:rFonts w:cs="Arial"/>
          <w:lang w:val="es-ES_tradnl"/>
        </w:rPr>
        <w:t xml:space="preserve">todavía </w:t>
      </w:r>
      <w:r w:rsidR="00A341FE" w:rsidRPr="002722E2">
        <w:rPr>
          <w:rFonts w:cs="Arial"/>
          <w:lang w:val="es-ES_tradnl"/>
        </w:rPr>
        <w:t>no utilizan Internet:</w:t>
      </w:r>
    </w:p>
    <w:p w:rsidR="00940A99" w:rsidRPr="002722E2" w:rsidRDefault="0062329B" w:rsidP="008A590F">
      <w:pPr>
        <w:pStyle w:val="enumlev1"/>
        <w:rPr>
          <w:lang w:val="es-ES_tradnl"/>
        </w:rPr>
      </w:pPr>
      <w:r w:rsidRPr="002722E2">
        <w:rPr>
          <w:lang w:val="es-ES_tradnl"/>
        </w:rPr>
        <w:t>•</w:t>
      </w:r>
      <w:r w:rsidRPr="002722E2">
        <w:rPr>
          <w:lang w:val="es-ES_tradnl"/>
        </w:rPr>
        <w:tab/>
      </w:r>
      <w:r w:rsidR="00765ECC" w:rsidRPr="002722E2">
        <w:rPr>
          <w:lang w:val="es-ES_tradnl"/>
        </w:rPr>
        <w:t xml:space="preserve">el </w:t>
      </w:r>
      <w:r w:rsidR="00940A99" w:rsidRPr="002722E2">
        <w:rPr>
          <w:lang w:val="es-ES_tradnl"/>
        </w:rPr>
        <w:t xml:space="preserve">72 </w:t>
      </w:r>
      <w:r w:rsidR="00765ECC" w:rsidRPr="002722E2">
        <w:rPr>
          <w:lang w:val="es-ES_tradnl"/>
        </w:rPr>
        <w:t xml:space="preserve">por ciento de las personas </w:t>
      </w:r>
      <w:r w:rsidR="00A341FE" w:rsidRPr="002722E2">
        <w:rPr>
          <w:lang w:val="es-ES_tradnl"/>
        </w:rPr>
        <w:t>en África no utilizan Internet;</w:t>
      </w:r>
    </w:p>
    <w:p w:rsidR="00940A99" w:rsidRPr="002722E2" w:rsidRDefault="0062329B" w:rsidP="008A590F">
      <w:pPr>
        <w:pStyle w:val="enumlev1"/>
        <w:rPr>
          <w:lang w:val="es-ES_tradnl"/>
        </w:rPr>
      </w:pPr>
      <w:r w:rsidRPr="002722E2">
        <w:rPr>
          <w:lang w:val="es-ES_tradnl"/>
        </w:rPr>
        <w:t>•</w:t>
      </w:r>
      <w:r w:rsidRPr="002722E2">
        <w:rPr>
          <w:lang w:val="es-ES_tradnl"/>
        </w:rPr>
        <w:tab/>
      </w:r>
      <w:r w:rsidR="00765ECC" w:rsidRPr="002722E2">
        <w:rPr>
          <w:lang w:val="es-ES_tradnl"/>
        </w:rPr>
        <w:t xml:space="preserve">en la </w:t>
      </w:r>
      <w:r w:rsidR="00F510B3" w:rsidRPr="002722E2">
        <w:rPr>
          <w:lang w:val="es-ES_tradnl"/>
        </w:rPr>
        <w:t xml:space="preserve">Región </w:t>
      </w:r>
      <w:r w:rsidR="00765ECC" w:rsidRPr="002722E2">
        <w:rPr>
          <w:lang w:val="es-ES_tradnl"/>
        </w:rPr>
        <w:t>del Pacífico, el 65 por cie</w:t>
      </w:r>
      <w:r w:rsidR="00A341FE" w:rsidRPr="002722E2">
        <w:rPr>
          <w:lang w:val="es-ES_tradnl"/>
        </w:rPr>
        <w:t>nto no tiene acceso a Internet;</w:t>
      </w:r>
    </w:p>
    <w:p w:rsidR="00940A99" w:rsidRPr="002722E2" w:rsidRDefault="0062329B" w:rsidP="008A590F">
      <w:pPr>
        <w:pStyle w:val="enumlev1"/>
        <w:rPr>
          <w:lang w:val="es-ES_tradnl"/>
        </w:rPr>
      </w:pPr>
      <w:r w:rsidRPr="002722E2">
        <w:rPr>
          <w:lang w:val="es-ES_tradnl"/>
        </w:rPr>
        <w:t>•</w:t>
      </w:r>
      <w:r w:rsidRPr="002722E2">
        <w:rPr>
          <w:lang w:val="es-ES_tradnl"/>
        </w:rPr>
        <w:tab/>
      </w:r>
      <w:r w:rsidR="00765ECC" w:rsidRPr="002722E2">
        <w:rPr>
          <w:lang w:val="es-ES_tradnl"/>
        </w:rPr>
        <w:t xml:space="preserve">el </w:t>
      </w:r>
      <w:r w:rsidR="00940A99" w:rsidRPr="002722E2">
        <w:rPr>
          <w:lang w:val="es-ES_tradnl"/>
        </w:rPr>
        <w:t xml:space="preserve">55 </w:t>
      </w:r>
      <w:r w:rsidR="00765ECC" w:rsidRPr="002722E2">
        <w:rPr>
          <w:lang w:val="es-ES_tradnl"/>
        </w:rPr>
        <w:t>por ciento en</w:t>
      </w:r>
      <w:r w:rsidR="00940A99" w:rsidRPr="002722E2">
        <w:rPr>
          <w:lang w:val="es-ES_tradnl"/>
        </w:rPr>
        <w:t xml:space="preserve"> Asia, 35 </w:t>
      </w:r>
      <w:r w:rsidR="00765ECC" w:rsidRPr="002722E2">
        <w:rPr>
          <w:lang w:val="es-ES_tradnl"/>
        </w:rPr>
        <w:t xml:space="preserve">por ciento en la </w:t>
      </w:r>
      <w:r w:rsidR="00F510B3" w:rsidRPr="002722E2">
        <w:rPr>
          <w:lang w:val="es-ES_tradnl"/>
        </w:rPr>
        <w:t xml:space="preserve">Región </w:t>
      </w:r>
      <w:r w:rsidR="00765ECC" w:rsidRPr="002722E2">
        <w:rPr>
          <w:lang w:val="es-ES_tradnl"/>
        </w:rPr>
        <w:t xml:space="preserve">de las </w:t>
      </w:r>
      <w:r w:rsidR="00622E3B" w:rsidRPr="002722E2">
        <w:rPr>
          <w:lang w:val="es-ES_tradnl"/>
        </w:rPr>
        <w:t>Américas</w:t>
      </w:r>
      <w:r w:rsidR="00765ECC" w:rsidRPr="002722E2">
        <w:rPr>
          <w:lang w:val="es-ES_tradnl"/>
        </w:rPr>
        <w:t xml:space="preserve"> y el 20 por ciento en Europa no tienen acceso a Internet</w:t>
      </w:r>
      <w:r w:rsidRPr="002722E2">
        <w:rPr>
          <w:lang w:val="es-ES_tradnl"/>
        </w:rPr>
        <w:t>.</w:t>
      </w:r>
    </w:p>
    <w:p w:rsidR="00765ECC" w:rsidRPr="002722E2" w:rsidRDefault="00765ECC" w:rsidP="008A590F">
      <w:pPr>
        <w:rPr>
          <w:rFonts w:cs="Arial"/>
          <w:lang w:val="es-ES_tradnl"/>
        </w:rPr>
      </w:pPr>
      <w:r w:rsidRPr="002722E2">
        <w:rPr>
          <w:lang w:val="es-ES_tradnl"/>
        </w:rPr>
        <w:t xml:space="preserve">La realidad es que la mitad de la población del mundo todavía no está conectada a Internet, y llevar a cabo la </w:t>
      </w:r>
      <w:r w:rsidRPr="002722E2">
        <w:rPr>
          <w:rFonts w:cs="Arial"/>
          <w:lang w:val="es-ES_tradnl"/>
        </w:rPr>
        <w:t>conexión de los siguientes mil millones de personas requiere más inversiones d</w:t>
      </w:r>
      <w:r w:rsidR="00A341FE" w:rsidRPr="002722E2">
        <w:rPr>
          <w:rFonts w:cs="Arial"/>
          <w:lang w:val="es-ES_tradnl"/>
        </w:rPr>
        <w:t>e todas las partes interesadas.</w:t>
      </w:r>
    </w:p>
    <w:p w:rsidR="00EF41CA" w:rsidRPr="002722E2" w:rsidRDefault="00765ECC" w:rsidP="004733AB">
      <w:pPr>
        <w:rPr>
          <w:rFonts w:cs="Arial"/>
          <w:lang w:val="es-ES_tradnl"/>
        </w:rPr>
      </w:pPr>
      <w:r w:rsidRPr="002722E2">
        <w:rPr>
          <w:rFonts w:cs="Arial"/>
          <w:lang w:val="es-ES_tradnl"/>
        </w:rPr>
        <w:t>Se estima que el PIB puede incrementarse un 12% en los países en desarrollo si la penetración de la banda ancha alcanza un 80% en 2030</w:t>
      </w:r>
      <w:r w:rsidR="004733AB" w:rsidRPr="002722E2">
        <w:rPr>
          <w:rStyle w:val="FootnoteReference"/>
          <w:rFonts w:cs="Arial"/>
          <w:lang w:val="es-ES_tradnl"/>
        </w:rPr>
        <w:footnoteReference w:id="1"/>
      </w:r>
      <w:r w:rsidR="00EF41CA" w:rsidRPr="002722E2">
        <w:rPr>
          <w:rFonts w:cs="Arial"/>
          <w:lang w:val="es-ES_tradnl"/>
        </w:rPr>
        <w:t>. También se considera que facilitando la consecución de los Objetivos del Desarrollo Sostenible, el sector de las TIC puede conseguir unos ingresos de hasta 2,1 billones USD en 2030</w:t>
      </w:r>
      <w:r w:rsidR="004733AB" w:rsidRPr="002722E2">
        <w:rPr>
          <w:rStyle w:val="FootnoteReference"/>
          <w:rFonts w:cs="Arial"/>
          <w:lang w:val="es-ES_tradnl"/>
        </w:rPr>
        <w:footnoteReference w:id="2"/>
      </w:r>
      <w:r w:rsidR="00EF41CA" w:rsidRPr="002722E2">
        <w:rPr>
          <w:rFonts w:cs="Arial"/>
          <w:lang w:val="es-ES_tradnl"/>
        </w:rPr>
        <w:t xml:space="preserve">. Está claro que las </w:t>
      </w:r>
      <w:r w:rsidR="00622E3B" w:rsidRPr="002722E2">
        <w:rPr>
          <w:rFonts w:cs="Arial"/>
          <w:lang w:val="es-ES_tradnl"/>
        </w:rPr>
        <w:t>inversiones</w:t>
      </w:r>
      <w:r w:rsidR="00EF41CA" w:rsidRPr="002722E2">
        <w:rPr>
          <w:rFonts w:cs="Arial"/>
          <w:lang w:val="es-ES_tradnl"/>
        </w:rPr>
        <w:t xml:space="preserve"> en TIC</w:t>
      </w:r>
      <w:r w:rsidR="005D1A01" w:rsidRPr="002722E2">
        <w:rPr>
          <w:rFonts w:cs="Arial"/>
          <w:lang w:val="es-ES_tradnl"/>
        </w:rPr>
        <w:t xml:space="preserve"> </w:t>
      </w:r>
      <w:r w:rsidR="00EF41CA" w:rsidRPr="002722E2">
        <w:rPr>
          <w:rFonts w:cs="Arial"/>
          <w:lang w:val="es-ES_tradnl"/>
        </w:rPr>
        <w:t xml:space="preserve">pueden permitir a los gobiernos de </w:t>
      </w:r>
      <w:r w:rsidR="00EF41CA" w:rsidRPr="002722E2">
        <w:rPr>
          <w:rFonts w:cs="Arial"/>
          <w:lang w:val="es-ES_tradnl"/>
        </w:rPr>
        <w:lastRenderedPageBreak/>
        <w:t>todo el mundo alcanzar los Objetivos del Desarrollo Sostenible y conseguir los beneficios que las TIC pueden aportar al desarrollo so</w:t>
      </w:r>
      <w:r w:rsidR="00A341FE" w:rsidRPr="002722E2">
        <w:rPr>
          <w:rFonts w:cs="Arial"/>
          <w:lang w:val="es-ES_tradnl"/>
        </w:rPr>
        <w:t>cial y económico de sus países.</w:t>
      </w:r>
    </w:p>
    <w:p w:rsidR="003202A3" w:rsidRPr="002722E2" w:rsidRDefault="003202A3" w:rsidP="002722E2">
      <w:pPr>
        <w:rPr>
          <w:lang w:val="es-ES_tradnl"/>
        </w:rPr>
      </w:pPr>
      <w:r w:rsidRPr="002722E2">
        <w:rPr>
          <w:rFonts w:cs="Arial"/>
          <w:lang w:val="es-ES_tradnl"/>
        </w:rPr>
        <w:t xml:space="preserve">La CTO apoya por lo tanto </w:t>
      </w:r>
      <w:r w:rsidR="0005511D" w:rsidRPr="002722E2">
        <w:rPr>
          <w:rFonts w:cs="Arial"/>
          <w:lang w:val="es-ES_tradnl"/>
        </w:rPr>
        <w:t xml:space="preserve">plenamente </w:t>
      </w:r>
      <w:r w:rsidRPr="002722E2">
        <w:rPr>
          <w:rFonts w:cs="Arial"/>
          <w:lang w:val="es-ES_tradnl"/>
        </w:rPr>
        <w:t xml:space="preserve">el tema de la CMDT-17, </w:t>
      </w:r>
      <w:r w:rsidR="002722E2" w:rsidRPr="002722E2">
        <w:rPr>
          <w:rFonts w:cs="Arial"/>
          <w:lang w:val="es-ES_tradnl"/>
        </w:rPr>
        <w:t>"</w:t>
      </w:r>
      <w:r w:rsidRPr="002722E2">
        <w:rPr>
          <w:rFonts w:cs="Arial"/>
          <w:lang w:val="es-ES_tradnl"/>
        </w:rPr>
        <w:t>Las TIC para los Objetivos de Desarrollo Sostenible</w:t>
      </w:r>
      <w:r w:rsidR="002722E2" w:rsidRPr="002722E2">
        <w:rPr>
          <w:rFonts w:cs="Arial"/>
          <w:lang w:val="es-ES_tradnl"/>
        </w:rPr>
        <w:t>"</w:t>
      </w:r>
      <w:r w:rsidRPr="002722E2">
        <w:rPr>
          <w:rFonts w:cs="Arial"/>
          <w:lang w:val="es-ES_tradnl"/>
        </w:rPr>
        <w:t>. Este tema está</w:t>
      </w:r>
      <w:r w:rsidR="0005511D" w:rsidRPr="002722E2">
        <w:rPr>
          <w:rFonts w:cs="Arial"/>
          <w:lang w:val="es-ES_tradnl"/>
        </w:rPr>
        <w:t>,</w:t>
      </w:r>
      <w:r w:rsidRPr="002722E2">
        <w:rPr>
          <w:rFonts w:cs="Arial"/>
          <w:lang w:val="es-ES_tradnl"/>
        </w:rPr>
        <w:t xml:space="preserve"> de hecho</w:t>
      </w:r>
      <w:r w:rsidR="0005511D" w:rsidRPr="002722E2">
        <w:rPr>
          <w:rFonts w:cs="Arial"/>
          <w:lang w:val="es-ES_tradnl"/>
        </w:rPr>
        <w:t>,</w:t>
      </w:r>
      <w:r w:rsidRPr="002722E2">
        <w:rPr>
          <w:rFonts w:cs="Arial"/>
          <w:lang w:val="es-ES_tradnl"/>
        </w:rPr>
        <w:t xml:space="preserve"> muy alineado con </w:t>
      </w:r>
      <w:r w:rsidR="0005511D" w:rsidRPr="002722E2">
        <w:rPr>
          <w:rFonts w:cs="Arial"/>
          <w:lang w:val="es-ES_tradnl"/>
        </w:rPr>
        <w:t>los trabajos</w:t>
      </w:r>
      <w:r w:rsidRPr="002722E2">
        <w:rPr>
          <w:rFonts w:cs="Arial"/>
          <w:lang w:val="es-ES_tradnl"/>
        </w:rPr>
        <w:t xml:space="preserve"> que la CTO ha estado realizando y como toda organización </w:t>
      </w:r>
      <w:r w:rsidR="0005511D" w:rsidRPr="002722E2">
        <w:rPr>
          <w:rFonts w:cs="Arial"/>
          <w:lang w:val="es-ES_tradnl"/>
        </w:rPr>
        <w:t>constituida por</w:t>
      </w:r>
      <w:r w:rsidRPr="002722E2">
        <w:rPr>
          <w:rFonts w:cs="Arial"/>
          <w:lang w:val="es-ES_tradnl"/>
        </w:rPr>
        <w:t xml:space="preserve"> </w:t>
      </w:r>
      <w:r w:rsidR="00622E3B" w:rsidRPr="002722E2">
        <w:rPr>
          <w:rFonts w:cs="Arial"/>
          <w:lang w:val="es-ES_tradnl"/>
        </w:rPr>
        <w:t>miembros</w:t>
      </w:r>
      <w:r w:rsidRPr="002722E2">
        <w:rPr>
          <w:rFonts w:cs="Arial"/>
          <w:lang w:val="es-ES_tradnl"/>
        </w:rPr>
        <w:t>, la CTO está dedicando principalmente sus recursos en las áreas que interesan a la mayoría de sus miembros, un porcentaje significativo</w:t>
      </w:r>
      <w:r w:rsidRPr="002722E2">
        <w:rPr>
          <w:lang w:val="es-ES_tradnl"/>
        </w:rPr>
        <w:t xml:space="preserve"> de los cuales son pequeños Estados insulares en desarrollo, países menos adelantados o países en desarrollo sin litoral.</w:t>
      </w:r>
    </w:p>
    <w:p w:rsidR="00940A99" w:rsidRPr="002722E2" w:rsidRDefault="003202A3" w:rsidP="004733AB">
      <w:pPr>
        <w:pStyle w:val="Headingb"/>
        <w:rPr>
          <w:lang w:val="es-ES_tradnl"/>
        </w:rPr>
      </w:pPr>
      <w:r w:rsidRPr="002722E2">
        <w:rPr>
          <w:lang w:val="es-ES_tradnl"/>
        </w:rPr>
        <w:t>Actividades propuestas en base a las prioridades de la CTO y sus miembros</w:t>
      </w:r>
    </w:p>
    <w:p w:rsidR="003202A3" w:rsidRPr="002722E2" w:rsidRDefault="003202A3" w:rsidP="008A590F">
      <w:pPr>
        <w:rPr>
          <w:rFonts w:cs="Arial"/>
          <w:lang w:val="es-ES_tradnl"/>
        </w:rPr>
      </w:pPr>
      <w:r w:rsidRPr="002722E2">
        <w:rPr>
          <w:lang w:val="es-ES_tradnl"/>
        </w:rPr>
        <w:t xml:space="preserve">Durante las reuniones </w:t>
      </w:r>
      <w:r w:rsidRPr="002722E2">
        <w:rPr>
          <w:rFonts w:cs="Arial"/>
          <w:lang w:val="es-ES_tradnl"/>
        </w:rPr>
        <w:t xml:space="preserve">preparatorias regionales celebradas </w:t>
      </w:r>
      <w:r w:rsidR="00622E3B" w:rsidRPr="002722E2">
        <w:rPr>
          <w:rFonts w:cs="Arial"/>
          <w:lang w:val="es-ES_tradnl"/>
        </w:rPr>
        <w:t>durante</w:t>
      </w:r>
      <w:r w:rsidRPr="002722E2">
        <w:rPr>
          <w:rFonts w:cs="Arial"/>
          <w:lang w:val="es-ES_tradnl"/>
        </w:rPr>
        <w:t xml:space="preserve"> el pasado año para la CMDT, se identificaron diferentes áreas prioritarias. En la </w:t>
      </w:r>
      <w:r w:rsidR="00622E3B" w:rsidRPr="002722E2">
        <w:rPr>
          <w:rFonts w:cs="Arial"/>
          <w:lang w:val="es-ES_tradnl"/>
        </w:rPr>
        <w:t>preparación</w:t>
      </w:r>
      <w:r w:rsidRPr="002722E2">
        <w:rPr>
          <w:rFonts w:cs="Arial"/>
          <w:lang w:val="es-ES_tradnl"/>
        </w:rPr>
        <w:t xml:space="preserve"> de esta contribución, la CTO ha tenido en cuenta las áreas de particular interés para los miembros de la CTO en África,</w:t>
      </w:r>
      <w:r w:rsidR="00F330E1" w:rsidRPr="002722E2">
        <w:rPr>
          <w:rFonts w:cs="Arial"/>
          <w:lang w:val="es-ES_tradnl"/>
        </w:rPr>
        <w:t xml:space="preserve"> las </w:t>
      </w:r>
      <w:r w:rsidRPr="002722E2">
        <w:rPr>
          <w:rFonts w:cs="Arial"/>
          <w:lang w:val="es-ES_tradnl"/>
        </w:rPr>
        <w:t>Américas y Asia</w:t>
      </w:r>
      <w:r w:rsidR="00F330E1" w:rsidRPr="002722E2">
        <w:rPr>
          <w:rFonts w:cs="Arial"/>
          <w:lang w:val="es-ES_tradnl"/>
        </w:rPr>
        <w:t>-</w:t>
      </w:r>
      <w:r w:rsidR="00A341FE" w:rsidRPr="002722E2">
        <w:rPr>
          <w:rFonts w:cs="Arial"/>
          <w:lang w:val="es-ES_tradnl"/>
        </w:rPr>
        <w:t>Pacífico.</w:t>
      </w:r>
    </w:p>
    <w:p w:rsidR="00F330E1" w:rsidRPr="002722E2" w:rsidRDefault="00F330E1" w:rsidP="002722E2">
      <w:pPr>
        <w:rPr>
          <w:rFonts w:cs="Arial"/>
          <w:lang w:val="es-ES_tradnl"/>
        </w:rPr>
      </w:pPr>
      <w:r w:rsidRPr="002722E2">
        <w:rPr>
          <w:rFonts w:cs="Arial"/>
          <w:lang w:val="es-ES_tradnl"/>
        </w:rPr>
        <w:t>Sobre la base de los temas importantes identificados por estas regiones y las áreas indicadas en el Plan de Acción del UIT-D, la CTO ha elaborado una lista de áreas clave para las cuales son necesarias actividades adicionales de creación de capacitación. La CTO reconoce que las necesidades pueden varia</w:t>
      </w:r>
      <w:r w:rsidR="002722E2" w:rsidRPr="002722E2">
        <w:rPr>
          <w:rFonts w:cs="Arial"/>
          <w:lang w:val="es-ES_tradnl"/>
        </w:rPr>
        <w:t>r</w:t>
      </w:r>
      <w:r w:rsidRPr="002722E2">
        <w:rPr>
          <w:rFonts w:cs="Arial"/>
          <w:lang w:val="es-ES_tradnl"/>
        </w:rPr>
        <w:t xml:space="preserve"> </w:t>
      </w:r>
      <w:r w:rsidR="00622E3B" w:rsidRPr="002722E2">
        <w:rPr>
          <w:rFonts w:cs="Arial"/>
          <w:lang w:val="es-ES_tradnl"/>
        </w:rPr>
        <w:t>entre</w:t>
      </w:r>
      <w:r w:rsidRPr="002722E2">
        <w:rPr>
          <w:rFonts w:cs="Arial"/>
          <w:lang w:val="es-ES_tradnl"/>
        </w:rPr>
        <w:t xml:space="preserve"> los países dependiendo de la estructura </w:t>
      </w:r>
      <w:r w:rsidR="0005511D" w:rsidRPr="002722E2">
        <w:rPr>
          <w:rFonts w:cs="Arial"/>
          <w:lang w:val="es-ES_tradnl"/>
        </w:rPr>
        <w:t>de gobierno</w:t>
      </w:r>
      <w:r w:rsidRPr="002722E2">
        <w:rPr>
          <w:rFonts w:cs="Arial"/>
          <w:lang w:val="es-ES_tradnl"/>
        </w:rPr>
        <w:t xml:space="preserve">, el tamaño, los recursos y la ubicación geográfica. Es importante observar, sin embargo, que las propuestas que se realizan a continuación pretenden provocar una reflexión y unos debates </w:t>
      </w:r>
      <w:r w:rsidR="00412F81" w:rsidRPr="002722E2">
        <w:rPr>
          <w:rFonts w:cs="Arial"/>
          <w:lang w:val="es-ES_tradnl"/>
        </w:rPr>
        <w:t>sobre</w:t>
      </w:r>
      <w:r w:rsidRPr="002722E2">
        <w:rPr>
          <w:rFonts w:cs="Arial"/>
          <w:lang w:val="es-ES_tradnl"/>
        </w:rPr>
        <w:t xml:space="preserve"> los temas </w:t>
      </w:r>
      <w:r w:rsidR="00412F81" w:rsidRPr="002722E2">
        <w:rPr>
          <w:rFonts w:cs="Arial"/>
          <w:lang w:val="es-ES_tradnl"/>
        </w:rPr>
        <w:t>en relación con</w:t>
      </w:r>
      <w:r w:rsidRPr="002722E2">
        <w:rPr>
          <w:rFonts w:cs="Arial"/>
          <w:lang w:val="es-ES_tradnl"/>
        </w:rPr>
        <w:t xml:space="preserve"> lo que puede ofrecer el UIT-D.</w:t>
      </w:r>
    </w:p>
    <w:p w:rsidR="00F330E1" w:rsidRPr="002722E2" w:rsidRDefault="00F330E1" w:rsidP="008A590F">
      <w:pPr>
        <w:rPr>
          <w:rFonts w:cs="Arial"/>
          <w:lang w:val="es-ES_tradnl"/>
        </w:rPr>
      </w:pPr>
      <w:r w:rsidRPr="002722E2">
        <w:rPr>
          <w:rFonts w:cs="Arial"/>
          <w:lang w:val="es-ES_tradnl"/>
        </w:rPr>
        <w:t>1</w:t>
      </w:r>
      <w:r w:rsidRPr="002722E2">
        <w:rPr>
          <w:rFonts w:cs="Arial"/>
          <w:lang w:val="es-ES_tradnl"/>
        </w:rPr>
        <w:tab/>
        <w:t xml:space="preserve">Está comprobado que la banda ancha puede promover el empleo, fomentar la innovación </w:t>
      </w:r>
      <w:r w:rsidR="009213F1" w:rsidRPr="002722E2">
        <w:rPr>
          <w:rFonts w:cs="Arial"/>
          <w:lang w:val="es-ES_tradnl"/>
        </w:rPr>
        <w:t>e</w:t>
      </w:r>
      <w:r w:rsidRPr="002722E2">
        <w:rPr>
          <w:rFonts w:cs="Arial"/>
          <w:lang w:val="es-ES_tradnl"/>
        </w:rPr>
        <w:t xml:space="preserve"> incrementar la productividad y, por lo tanto, estimular el crecimiento económico. La CTO ve </w:t>
      </w:r>
      <w:r w:rsidR="00B072E3" w:rsidRPr="002722E2">
        <w:rPr>
          <w:rFonts w:cs="Arial"/>
          <w:lang w:val="es-ES_tradnl"/>
        </w:rPr>
        <w:t xml:space="preserve">una mayor necesidad </w:t>
      </w:r>
      <w:r w:rsidR="009213F1" w:rsidRPr="002722E2">
        <w:rPr>
          <w:rFonts w:cs="Arial"/>
          <w:lang w:val="es-ES_tradnl"/>
        </w:rPr>
        <w:t xml:space="preserve">de crear capacidad en los países en desarrollo, para facilitar el desarrollo y la aplicación de políticas eficaces y </w:t>
      </w:r>
      <w:r w:rsidR="00412F81" w:rsidRPr="002722E2">
        <w:rPr>
          <w:rFonts w:cs="Arial"/>
          <w:lang w:val="es-ES_tradnl"/>
        </w:rPr>
        <w:t xml:space="preserve">de </w:t>
      </w:r>
      <w:r w:rsidR="009213F1" w:rsidRPr="002722E2">
        <w:rPr>
          <w:rFonts w:cs="Arial"/>
          <w:lang w:val="es-ES_tradnl"/>
        </w:rPr>
        <w:t>medidas reglamentarias que permit</w:t>
      </w:r>
      <w:r w:rsidR="00412F81" w:rsidRPr="002722E2">
        <w:rPr>
          <w:rFonts w:cs="Arial"/>
          <w:lang w:val="es-ES_tradnl"/>
        </w:rPr>
        <w:t>a</w:t>
      </w:r>
      <w:r w:rsidR="009213F1" w:rsidRPr="002722E2">
        <w:rPr>
          <w:rFonts w:cs="Arial"/>
          <w:lang w:val="es-ES_tradnl"/>
        </w:rPr>
        <w:t>n una conectividad de banda ancha universal, asequible y de alta calidad, así como fomentar las inversio</w:t>
      </w:r>
      <w:r w:rsidR="00A341FE" w:rsidRPr="002722E2">
        <w:rPr>
          <w:rFonts w:cs="Arial"/>
          <w:lang w:val="es-ES_tradnl"/>
        </w:rPr>
        <w:t>nes de los actores del mercado.</w:t>
      </w:r>
    </w:p>
    <w:p w:rsidR="009213F1" w:rsidRPr="002722E2" w:rsidRDefault="000131F8" w:rsidP="008A590F">
      <w:pPr>
        <w:rPr>
          <w:rFonts w:cs="Arial"/>
          <w:lang w:val="es-ES_tradnl"/>
        </w:rPr>
      </w:pPr>
      <w:r w:rsidRPr="002722E2">
        <w:rPr>
          <w:rFonts w:cs="Arial"/>
          <w:lang w:val="es-ES_tradnl"/>
        </w:rPr>
        <w:t>2</w:t>
      </w:r>
      <w:r w:rsidRPr="002722E2">
        <w:rPr>
          <w:rFonts w:cs="Arial"/>
          <w:lang w:val="es-ES_tradnl"/>
        </w:rPr>
        <w:tab/>
      </w:r>
      <w:r w:rsidR="009213F1" w:rsidRPr="002722E2">
        <w:rPr>
          <w:rFonts w:cs="Arial"/>
          <w:lang w:val="es-ES_tradnl"/>
        </w:rPr>
        <w:t xml:space="preserve">La ciudad inteligente es una de </w:t>
      </w:r>
      <w:r w:rsidR="00622E3B" w:rsidRPr="002722E2">
        <w:rPr>
          <w:rFonts w:cs="Arial"/>
          <w:lang w:val="es-ES_tradnl"/>
        </w:rPr>
        <w:t>las</w:t>
      </w:r>
      <w:r w:rsidR="009213F1" w:rsidRPr="002722E2">
        <w:rPr>
          <w:rFonts w:cs="Arial"/>
          <w:lang w:val="es-ES_tradnl"/>
        </w:rPr>
        <w:t xml:space="preserve"> aspiraciones de la era digital. La CTO propone que las actividades de creación de capacidad incluyan una atención especial a </w:t>
      </w:r>
      <w:r w:rsidR="00412F81" w:rsidRPr="002722E2">
        <w:rPr>
          <w:rFonts w:cs="Arial"/>
          <w:lang w:val="es-ES_tradnl"/>
        </w:rPr>
        <w:t xml:space="preserve">la </w:t>
      </w:r>
      <w:r w:rsidR="009213F1" w:rsidRPr="002722E2">
        <w:rPr>
          <w:rFonts w:cs="Arial"/>
          <w:lang w:val="es-ES_tradnl"/>
        </w:rPr>
        <w:t xml:space="preserve">orientación de los Estados en la actualización de sus marcos </w:t>
      </w:r>
      <w:r w:rsidR="00412F81" w:rsidRPr="002722E2">
        <w:rPr>
          <w:rFonts w:cs="Arial"/>
          <w:lang w:val="es-ES_tradnl"/>
        </w:rPr>
        <w:t xml:space="preserve">legales </w:t>
      </w:r>
      <w:r w:rsidR="009213F1" w:rsidRPr="002722E2">
        <w:rPr>
          <w:rFonts w:cs="Arial"/>
          <w:lang w:val="es-ES_tradnl"/>
        </w:rPr>
        <w:t xml:space="preserve">y </w:t>
      </w:r>
      <w:r w:rsidR="00412F81" w:rsidRPr="002722E2">
        <w:rPr>
          <w:rFonts w:cs="Arial"/>
          <w:lang w:val="es-ES_tradnl"/>
        </w:rPr>
        <w:t xml:space="preserve">reglamentarios </w:t>
      </w:r>
      <w:r w:rsidR="009213F1" w:rsidRPr="002722E2">
        <w:rPr>
          <w:rFonts w:cs="Arial"/>
          <w:lang w:val="es-ES_tradnl"/>
        </w:rPr>
        <w:t>para apoyar la utilización efica</w:t>
      </w:r>
      <w:r w:rsidR="00A341FE" w:rsidRPr="002722E2">
        <w:rPr>
          <w:rFonts w:cs="Arial"/>
          <w:lang w:val="es-ES_tradnl"/>
        </w:rPr>
        <w:t>z de las tecnologías avanzadas.</w:t>
      </w:r>
    </w:p>
    <w:p w:rsidR="009213F1" w:rsidRPr="002722E2" w:rsidRDefault="000131F8" w:rsidP="008A590F">
      <w:pPr>
        <w:rPr>
          <w:rFonts w:cs="Arial"/>
          <w:lang w:val="es-ES_tradnl"/>
        </w:rPr>
      </w:pPr>
      <w:r w:rsidRPr="002722E2">
        <w:rPr>
          <w:rFonts w:cs="Arial"/>
          <w:lang w:val="es-ES_tradnl"/>
        </w:rPr>
        <w:t>3</w:t>
      </w:r>
      <w:r w:rsidRPr="002722E2">
        <w:rPr>
          <w:rFonts w:cs="Arial"/>
          <w:lang w:val="es-ES_tradnl"/>
        </w:rPr>
        <w:tab/>
      </w:r>
      <w:r w:rsidR="009213F1" w:rsidRPr="002722E2">
        <w:rPr>
          <w:rFonts w:cs="Arial"/>
          <w:lang w:val="es-ES_tradnl"/>
        </w:rPr>
        <w:t xml:space="preserve">Muchas zonas del mundo están todavía esperando a disfrutar de la experiencia del 4G, y sin embargo, los gobiernos y </w:t>
      </w:r>
      <w:r w:rsidR="00622E3B" w:rsidRPr="002722E2">
        <w:rPr>
          <w:rFonts w:cs="Arial"/>
          <w:lang w:val="es-ES_tradnl"/>
        </w:rPr>
        <w:t>las empresas privadas</w:t>
      </w:r>
      <w:r w:rsidR="009213F1" w:rsidRPr="002722E2">
        <w:rPr>
          <w:rFonts w:cs="Arial"/>
          <w:lang w:val="es-ES_tradnl"/>
        </w:rPr>
        <w:t xml:space="preserve"> están empezando a poner las bases de las tecnologías 5G. </w:t>
      </w:r>
      <w:r w:rsidR="00731FE2" w:rsidRPr="002722E2">
        <w:rPr>
          <w:rFonts w:cs="Arial"/>
          <w:lang w:val="es-ES_tradnl"/>
        </w:rPr>
        <w:t>Significa que es necesario facilitar más espectro, y el espectro existente debe atribuirse de manera eficiente. En línea con la función de la BDT de prestar asistencia en varios aspectos de la gestión del espectro</w:t>
      </w:r>
      <w:r w:rsidR="00412F81" w:rsidRPr="002722E2">
        <w:rPr>
          <w:rFonts w:cs="Arial"/>
          <w:lang w:val="es-ES_tradnl"/>
        </w:rPr>
        <w:t>,</w:t>
      </w:r>
      <w:r w:rsidR="00731FE2" w:rsidRPr="002722E2">
        <w:rPr>
          <w:rFonts w:cs="Arial"/>
          <w:lang w:val="es-ES_tradnl"/>
        </w:rPr>
        <w:t xml:space="preserve"> como unas herramientas eficientes para la gestión del espectro, la CTO propone que se dediquen recursos para capacitar a los organismos reguladores nacionales </w:t>
      </w:r>
      <w:r w:rsidR="00412F81" w:rsidRPr="002722E2">
        <w:rPr>
          <w:rFonts w:cs="Arial"/>
          <w:lang w:val="es-ES_tradnl"/>
        </w:rPr>
        <w:t>con el fin de</w:t>
      </w:r>
      <w:r w:rsidR="00731FE2" w:rsidRPr="002722E2">
        <w:rPr>
          <w:rFonts w:cs="Arial"/>
          <w:lang w:val="es-ES_tradnl"/>
        </w:rPr>
        <w:t xml:space="preserve"> ofrecerles el conocimiento necesario para </w:t>
      </w:r>
      <w:r w:rsidR="00412F81" w:rsidRPr="002722E2">
        <w:rPr>
          <w:rFonts w:cs="Arial"/>
          <w:lang w:val="es-ES_tradnl"/>
        </w:rPr>
        <w:t>la atribución</w:t>
      </w:r>
      <w:r w:rsidR="00731FE2" w:rsidRPr="002722E2">
        <w:rPr>
          <w:rFonts w:cs="Arial"/>
          <w:lang w:val="es-ES_tradnl"/>
        </w:rPr>
        <w:t xml:space="preserve"> </w:t>
      </w:r>
      <w:r w:rsidR="00412F81" w:rsidRPr="002722E2">
        <w:rPr>
          <w:rFonts w:cs="Arial"/>
          <w:lang w:val="es-ES_tradnl"/>
        </w:rPr>
        <w:t>d</w:t>
      </w:r>
      <w:r w:rsidR="00731FE2" w:rsidRPr="002722E2">
        <w:rPr>
          <w:rFonts w:cs="Arial"/>
          <w:lang w:val="es-ES_tradnl"/>
        </w:rPr>
        <w:t xml:space="preserve">el espectro de manera justa y a un coste razonable a los operadores y también para </w:t>
      </w:r>
      <w:r w:rsidR="00412F81" w:rsidRPr="002722E2">
        <w:rPr>
          <w:rFonts w:cs="Arial"/>
          <w:lang w:val="es-ES_tradnl"/>
        </w:rPr>
        <w:t>el tratamiento</w:t>
      </w:r>
      <w:r w:rsidR="00731FE2" w:rsidRPr="002722E2">
        <w:rPr>
          <w:rFonts w:cs="Arial"/>
          <w:lang w:val="es-ES_tradnl"/>
        </w:rPr>
        <w:t xml:space="preserve"> </w:t>
      </w:r>
      <w:r w:rsidR="00412F81" w:rsidRPr="002722E2">
        <w:rPr>
          <w:rFonts w:cs="Arial"/>
          <w:lang w:val="es-ES_tradnl"/>
        </w:rPr>
        <w:t>d</w:t>
      </w:r>
      <w:r w:rsidR="00731FE2" w:rsidRPr="002722E2">
        <w:rPr>
          <w:rFonts w:cs="Arial"/>
          <w:lang w:val="es-ES_tradnl"/>
        </w:rPr>
        <w:t>el espectro no utilizado.</w:t>
      </w:r>
    </w:p>
    <w:p w:rsidR="004B5550" w:rsidRPr="002722E2" w:rsidRDefault="000131F8" w:rsidP="002722E2">
      <w:pPr>
        <w:rPr>
          <w:rFonts w:cs="Arial"/>
          <w:lang w:val="es-ES_tradnl"/>
        </w:rPr>
      </w:pPr>
      <w:r w:rsidRPr="002722E2">
        <w:rPr>
          <w:rFonts w:cs="Arial"/>
          <w:lang w:val="es-ES_tradnl"/>
        </w:rPr>
        <w:t>4</w:t>
      </w:r>
      <w:r w:rsidRPr="002722E2">
        <w:rPr>
          <w:rFonts w:cs="Arial"/>
          <w:lang w:val="es-ES_tradnl"/>
        </w:rPr>
        <w:tab/>
      </w:r>
      <w:r w:rsidR="002722E2" w:rsidRPr="002722E2">
        <w:rPr>
          <w:rFonts w:cs="Arial"/>
          <w:lang w:val="es-ES_tradnl"/>
        </w:rPr>
        <w:t>Para c</w:t>
      </w:r>
      <w:r w:rsidR="004B5550" w:rsidRPr="002722E2">
        <w:rPr>
          <w:rFonts w:cs="Arial"/>
          <w:lang w:val="es-ES_tradnl"/>
        </w:rPr>
        <w:t xml:space="preserve">rear confianza en el sector y asegurar que los países y las comunidades pueden conseguir </w:t>
      </w:r>
      <w:r w:rsidR="00622E3B" w:rsidRPr="002722E2">
        <w:rPr>
          <w:rFonts w:cs="Arial"/>
          <w:lang w:val="es-ES_tradnl"/>
        </w:rPr>
        <w:t>todos</w:t>
      </w:r>
      <w:r w:rsidR="004B5550" w:rsidRPr="002722E2">
        <w:rPr>
          <w:rFonts w:cs="Arial"/>
          <w:lang w:val="es-ES_tradnl"/>
        </w:rPr>
        <w:t xml:space="preserve"> los beneficios de las TIC, existe una necesidad de invertir en recursos de ciberseguridad. Todas las partes tienen funciones importantes en la creación de confianza y credibilidad </w:t>
      </w:r>
      <w:bookmarkStart w:id="8" w:name="_GoBack"/>
      <w:bookmarkEnd w:id="8"/>
      <w:r w:rsidR="004B5550" w:rsidRPr="002722E2">
        <w:rPr>
          <w:rFonts w:cs="Arial"/>
          <w:lang w:val="es-ES_tradnl"/>
        </w:rPr>
        <w:t xml:space="preserve">en la utilización de las TIC. En particular, como las PYME contribuyen </w:t>
      </w:r>
      <w:r w:rsidR="00412F81" w:rsidRPr="002722E2">
        <w:rPr>
          <w:rFonts w:cs="Arial"/>
          <w:lang w:val="es-ES_tradnl"/>
        </w:rPr>
        <w:t>hasta</w:t>
      </w:r>
      <w:r w:rsidR="004B5550" w:rsidRPr="002722E2">
        <w:rPr>
          <w:rFonts w:cs="Arial"/>
          <w:lang w:val="es-ES_tradnl"/>
        </w:rPr>
        <w:t xml:space="preserve"> un 40% del Producto Interior Bruto (PIB) en las economías emergentes, la CTO considera también que </w:t>
      </w:r>
      <w:r w:rsidR="005A0E4A" w:rsidRPr="002722E2">
        <w:rPr>
          <w:rFonts w:cs="Arial"/>
          <w:lang w:val="es-ES_tradnl"/>
        </w:rPr>
        <w:t xml:space="preserve">es </w:t>
      </w:r>
      <w:r w:rsidR="005A0E4A" w:rsidRPr="002722E2">
        <w:rPr>
          <w:rFonts w:cs="Arial"/>
          <w:lang w:val="es-ES_tradnl"/>
        </w:rPr>
        <w:lastRenderedPageBreak/>
        <w:t xml:space="preserve">necesario ayudar a las PYME a adoptar las medidas necesarias para reducir </w:t>
      </w:r>
      <w:r w:rsidR="00412F81" w:rsidRPr="002722E2">
        <w:rPr>
          <w:rFonts w:cs="Arial"/>
          <w:lang w:val="es-ES_tradnl"/>
        </w:rPr>
        <w:t>su</w:t>
      </w:r>
      <w:r w:rsidR="005A0E4A" w:rsidRPr="002722E2">
        <w:rPr>
          <w:rFonts w:cs="Arial"/>
          <w:lang w:val="es-ES_tradnl"/>
        </w:rPr>
        <w:t xml:space="preserve"> vulnerabilidad frente </w:t>
      </w:r>
      <w:r w:rsidR="00A341FE" w:rsidRPr="002722E2">
        <w:rPr>
          <w:rFonts w:cs="Arial"/>
          <w:lang w:val="es-ES_tradnl"/>
        </w:rPr>
        <w:t>a los ciberataques más comunes.</w:t>
      </w:r>
    </w:p>
    <w:p w:rsidR="005A0E4A" w:rsidRPr="002722E2" w:rsidRDefault="000131F8" w:rsidP="008A590F">
      <w:pPr>
        <w:rPr>
          <w:rFonts w:cs="Arial"/>
          <w:lang w:val="es-ES_tradnl"/>
        </w:rPr>
      </w:pPr>
      <w:r w:rsidRPr="002722E2">
        <w:rPr>
          <w:rFonts w:cs="Arial"/>
          <w:lang w:val="es-ES_tradnl"/>
        </w:rPr>
        <w:t>5</w:t>
      </w:r>
      <w:r w:rsidRPr="002722E2">
        <w:rPr>
          <w:rFonts w:cs="Arial"/>
          <w:lang w:val="es-ES_tradnl"/>
        </w:rPr>
        <w:tab/>
      </w:r>
      <w:r w:rsidR="005A0E4A" w:rsidRPr="002722E2">
        <w:rPr>
          <w:rFonts w:cs="Arial"/>
          <w:lang w:val="es-ES_tradnl"/>
        </w:rPr>
        <w:t>Las catástrofes, ya sean naturales o provocadas por el hombre, pueden parar todos los sectores de la economía y tener repercusiones negativas sobre el crecimiento y el desarrollo. La evolución de las TIC proporciona posibilidades de reforzar la resiliencia de las infraestructuras críticas y mejorar la conectividad. La CTO considera la creación de centros de almacenamiento para equipos de respuesta de emergencia</w:t>
      </w:r>
      <w:r w:rsidR="00412F81" w:rsidRPr="002722E2">
        <w:rPr>
          <w:rFonts w:cs="Arial"/>
          <w:lang w:val="es-ES_tradnl"/>
        </w:rPr>
        <w:t>,</w:t>
      </w:r>
      <w:r w:rsidR="005A0E4A" w:rsidRPr="002722E2">
        <w:rPr>
          <w:rFonts w:cs="Arial"/>
          <w:lang w:val="es-ES_tradnl"/>
        </w:rPr>
        <w:t xml:space="preserve"> en </w:t>
      </w:r>
      <w:r w:rsidR="00412F81" w:rsidRPr="002722E2">
        <w:rPr>
          <w:rFonts w:cs="Arial"/>
          <w:lang w:val="es-ES_tradnl"/>
        </w:rPr>
        <w:t xml:space="preserve">las </w:t>
      </w:r>
      <w:r w:rsidR="005A0E4A" w:rsidRPr="002722E2">
        <w:rPr>
          <w:rFonts w:cs="Arial"/>
          <w:lang w:val="es-ES_tradnl"/>
        </w:rPr>
        <w:t>regiones con riesgo de catástrofes</w:t>
      </w:r>
      <w:r w:rsidR="00412F81" w:rsidRPr="002722E2">
        <w:rPr>
          <w:rFonts w:cs="Arial"/>
          <w:lang w:val="es-ES_tradnl"/>
        </w:rPr>
        <w:t>,</w:t>
      </w:r>
      <w:r w:rsidR="005A0E4A" w:rsidRPr="002722E2">
        <w:rPr>
          <w:rFonts w:cs="Arial"/>
          <w:lang w:val="es-ES_tradnl"/>
        </w:rPr>
        <w:t xml:space="preserve"> una actividad beneficiosa que reduciría el tiempo necesario para que la asistencia llegue a l</w:t>
      </w:r>
      <w:r w:rsidR="00A341FE" w:rsidRPr="002722E2">
        <w:rPr>
          <w:rFonts w:cs="Arial"/>
          <w:lang w:val="es-ES_tradnl"/>
        </w:rPr>
        <w:t>as zonas afectadas.</w:t>
      </w:r>
    </w:p>
    <w:p w:rsidR="005A0E4A" w:rsidRPr="002722E2" w:rsidRDefault="005A0E4A" w:rsidP="008A590F">
      <w:pPr>
        <w:rPr>
          <w:lang w:val="es-ES_tradnl"/>
        </w:rPr>
      </w:pPr>
      <w:r w:rsidRPr="002722E2">
        <w:rPr>
          <w:rFonts w:cs="Arial"/>
          <w:lang w:val="es-ES_tradnl"/>
        </w:rPr>
        <w:t xml:space="preserve">Las </w:t>
      </w:r>
      <w:r w:rsidR="00622E3B" w:rsidRPr="002722E2">
        <w:rPr>
          <w:rFonts w:cs="Arial"/>
          <w:lang w:val="es-ES_tradnl"/>
        </w:rPr>
        <w:t>áreas</w:t>
      </w:r>
      <w:r w:rsidRPr="002722E2">
        <w:rPr>
          <w:rFonts w:cs="Arial"/>
          <w:lang w:val="es-ES_tradnl"/>
        </w:rPr>
        <w:t xml:space="preserve"> indicadas son todas coherentes con los objetivos estratégicos de la CTO. La CTO tiene un compromiso de colaboración continuada</w:t>
      </w:r>
      <w:r w:rsidRPr="002722E2">
        <w:rPr>
          <w:lang w:val="es-ES_tradnl"/>
        </w:rPr>
        <w:t xml:space="preserve"> y reforzada con el UIT-D en esas áreas, así como con l</w:t>
      </w:r>
      <w:r w:rsidR="00622E3B" w:rsidRPr="002722E2">
        <w:rPr>
          <w:lang w:val="es-ES_tradnl"/>
        </w:rPr>
        <w:t>o</w:t>
      </w:r>
      <w:r w:rsidRPr="002722E2">
        <w:rPr>
          <w:lang w:val="es-ES_tradnl"/>
        </w:rPr>
        <w:t xml:space="preserve">s </w:t>
      </w:r>
      <w:r w:rsidR="00622E3B" w:rsidRPr="002722E2">
        <w:rPr>
          <w:lang w:val="es-ES_tradnl"/>
        </w:rPr>
        <w:t>objetivos y resultados incluidos en</w:t>
      </w:r>
      <w:r w:rsidR="00A341FE" w:rsidRPr="002722E2">
        <w:rPr>
          <w:lang w:val="es-ES_tradnl"/>
        </w:rPr>
        <w:t xml:space="preserve"> el proyecto de Plan de Acción.</w:t>
      </w:r>
    </w:p>
    <w:p w:rsidR="00A341FE" w:rsidRPr="002722E2" w:rsidRDefault="00A341FE" w:rsidP="0032202E">
      <w:pPr>
        <w:pStyle w:val="Reasons"/>
        <w:rPr>
          <w:lang w:val="es-ES_tradnl"/>
        </w:rPr>
      </w:pPr>
    </w:p>
    <w:p w:rsidR="00940A99" w:rsidRPr="002722E2" w:rsidRDefault="00A341FE" w:rsidP="00A341FE">
      <w:pPr>
        <w:jc w:val="center"/>
        <w:rPr>
          <w:lang w:val="es-ES_tradnl"/>
        </w:rPr>
      </w:pPr>
      <w:r w:rsidRPr="002722E2">
        <w:rPr>
          <w:lang w:val="es-ES_tradnl"/>
        </w:rPr>
        <w:t>______________</w:t>
      </w:r>
    </w:p>
    <w:sectPr w:rsidR="00940A99" w:rsidRPr="002722E2"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27262">
      <w:rPr>
        <w:noProof/>
        <w:lang w:val="en-US"/>
      </w:rPr>
      <w:t>P:\ESP\ITU-D\CONF-D\WTDC17\000\040S.docx</w:t>
    </w:r>
    <w:r>
      <w:fldChar w:fldCharType="end"/>
    </w:r>
    <w:r w:rsidRPr="0041348E">
      <w:rPr>
        <w:lang w:val="en-US"/>
      </w:rPr>
      <w:tab/>
    </w:r>
    <w:r>
      <w:fldChar w:fldCharType="begin"/>
    </w:r>
    <w:r>
      <w:instrText xml:space="preserve"> SAVEDATE \@ DD.MM.YY </w:instrText>
    </w:r>
    <w:r>
      <w:fldChar w:fldCharType="separate"/>
    </w:r>
    <w:r w:rsidR="00827262">
      <w:rPr>
        <w:noProof/>
      </w:rPr>
      <w:t>27.09.17</w:t>
    </w:r>
    <w:r>
      <w:fldChar w:fldCharType="end"/>
    </w:r>
    <w:r w:rsidRPr="0041348E">
      <w:rPr>
        <w:lang w:val="en-US"/>
      </w:rPr>
      <w:tab/>
    </w:r>
    <w:r>
      <w:fldChar w:fldCharType="begin"/>
    </w:r>
    <w:r>
      <w:instrText xml:space="preserve"> PRINTDATE \@ DD.MM.YY </w:instrText>
    </w:r>
    <w:r>
      <w:fldChar w:fldCharType="separate"/>
    </w:r>
    <w:r w:rsidR="00827262">
      <w:rPr>
        <w:noProof/>
      </w:rPr>
      <w:t>27.09.17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84" w:rsidRPr="0029547C" w:rsidRDefault="00827262" w:rsidP="0029547C">
    <w:pPr>
      <w:pStyle w:val="Footer"/>
    </w:pPr>
    <w:r>
      <w:fldChar w:fldCharType="begin"/>
    </w:r>
    <w:r>
      <w:instrText xml:space="preserve"> FILENAME \p  \* MERGEFORMAT </w:instrText>
    </w:r>
    <w:r>
      <w:fldChar w:fldCharType="separate"/>
    </w:r>
    <w:r>
      <w:t>P:\ESP\ITU-D\CONF-D\WTDC17\000\040S.docx</w:t>
    </w:r>
    <w:r>
      <w:fldChar w:fldCharType="end"/>
    </w:r>
    <w:r w:rsidR="0029547C">
      <w:t xml:space="preserve"> (424438</w:t>
    </w:r>
    <w:r w:rsidR="0029547C" w:rsidRPr="0029547C">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585"/>
      <w:gridCol w:w="5812"/>
    </w:tblGrid>
    <w:tr w:rsidR="00D83BF5" w:rsidRPr="004D495C" w:rsidTr="005A77BC">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5A77BC">
            <w:rPr>
              <w:sz w:val="18"/>
              <w:szCs w:val="18"/>
              <w:lang w:val="en-US"/>
            </w:rPr>
            <w:t>o</w:t>
          </w:r>
          <w:r w:rsidRPr="004D495C">
            <w:rPr>
              <w:sz w:val="18"/>
              <w:szCs w:val="18"/>
              <w:lang w:val="en-US"/>
            </w:rPr>
            <w:t>:</w:t>
          </w:r>
        </w:p>
      </w:tc>
      <w:tc>
        <w:tcPr>
          <w:tcW w:w="2585" w:type="dxa"/>
          <w:tcBorders>
            <w:top w:val="single" w:sz="4" w:space="0" w:color="000000"/>
          </w:tcBorders>
          <w:shd w:val="clear" w:color="auto" w:fill="auto"/>
        </w:tcPr>
        <w:p w:rsidR="00D83BF5" w:rsidRPr="00413C87" w:rsidRDefault="005A77BC" w:rsidP="00D83BF5">
          <w:pPr>
            <w:pStyle w:val="FirstFooter"/>
            <w:tabs>
              <w:tab w:val="left" w:pos="2302"/>
            </w:tabs>
            <w:ind w:left="2302" w:hanging="2302"/>
            <w:rPr>
              <w:sz w:val="18"/>
              <w:szCs w:val="18"/>
              <w:lang w:val="en-US"/>
            </w:rPr>
          </w:pPr>
          <w:r w:rsidRPr="005A77BC">
            <w:rPr>
              <w:sz w:val="18"/>
              <w:szCs w:val="18"/>
              <w:lang w:val="en-US"/>
            </w:rPr>
            <w:t>Nombre/Organización/Entidad</w:t>
          </w:r>
          <w:r w:rsidR="00D83BF5" w:rsidRPr="00413C87">
            <w:rPr>
              <w:sz w:val="18"/>
              <w:szCs w:val="18"/>
              <w:lang w:val="en-US"/>
            </w:rPr>
            <w:t>:</w:t>
          </w:r>
        </w:p>
      </w:tc>
      <w:tc>
        <w:tcPr>
          <w:tcW w:w="5812" w:type="dxa"/>
          <w:tcBorders>
            <w:top w:val="single" w:sz="4" w:space="0" w:color="000000"/>
          </w:tcBorders>
          <w:shd w:val="clear" w:color="auto" w:fill="auto"/>
        </w:tcPr>
        <w:p w:rsidR="00D83BF5" w:rsidRPr="00413C87" w:rsidRDefault="00EA0D07" w:rsidP="00D83BF5">
          <w:pPr>
            <w:pStyle w:val="FirstFooter"/>
            <w:tabs>
              <w:tab w:val="left" w:pos="2302"/>
            </w:tabs>
            <w:ind w:left="2302" w:hanging="2302"/>
            <w:rPr>
              <w:sz w:val="18"/>
              <w:szCs w:val="18"/>
              <w:highlight w:val="yellow"/>
              <w:lang w:val="en-US"/>
            </w:rPr>
          </w:pPr>
          <w:bookmarkStart w:id="12" w:name="OrgName"/>
          <w:bookmarkEnd w:id="12"/>
          <w:r w:rsidRPr="00413C87">
            <w:rPr>
              <w:rFonts w:ascii="Calibri" w:hAnsi="Calibri"/>
              <w:sz w:val="18"/>
              <w:szCs w:val="18"/>
            </w:rPr>
            <w:t>Sra. Aniat</w:t>
          </w:r>
          <w:r w:rsidR="005D1A01">
            <w:rPr>
              <w:rFonts w:ascii="Calibri" w:hAnsi="Calibri"/>
              <w:sz w:val="18"/>
              <w:szCs w:val="18"/>
            </w:rPr>
            <w:t xml:space="preserve"> </w:t>
          </w:r>
          <w:r w:rsidRPr="00413C87">
            <w:rPr>
              <w:rFonts w:ascii="Calibri" w:hAnsi="Calibri"/>
              <w:sz w:val="18"/>
              <w:szCs w:val="18"/>
            </w:rPr>
            <w:t>Sohan, Anita</w:t>
          </w:r>
        </w:p>
      </w:tc>
    </w:tr>
    <w:tr w:rsidR="00D83BF5" w:rsidRPr="004D495C" w:rsidTr="005A77BC">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585" w:type="dxa"/>
          <w:shd w:val="clear" w:color="auto" w:fill="auto"/>
        </w:tcPr>
        <w:p w:rsidR="00D83BF5" w:rsidRPr="00413C87" w:rsidRDefault="005A77BC" w:rsidP="00D83BF5">
          <w:pPr>
            <w:pStyle w:val="FirstFooter"/>
            <w:tabs>
              <w:tab w:val="left" w:pos="2302"/>
            </w:tabs>
            <w:rPr>
              <w:sz w:val="18"/>
              <w:szCs w:val="18"/>
              <w:lang w:val="en-US"/>
            </w:rPr>
          </w:pPr>
          <w:r w:rsidRPr="005A77BC">
            <w:rPr>
              <w:sz w:val="18"/>
              <w:szCs w:val="18"/>
              <w:lang w:val="en-US"/>
            </w:rPr>
            <w:t>Correo-e</w:t>
          </w:r>
          <w:r w:rsidR="00D83BF5" w:rsidRPr="00413C87">
            <w:rPr>
              <w:sz w:val="18"/>
              <w:szCs w:val="18"/>
              <w:lang w:val="en-US"/>
            </w:rPr>
            <w:t>:</w:t>
          </w:r>
        </w:p>
      </w:tc>
      <w:bookmarkStart w:id="13" w:name="Email"/>
      <w:bookmarkEnd w:id="13"/>
      <w:tc>
        <w:tcPr>
          <w:tcW w:w="5812" w:type="dxa"/>
          <w:shd w:val="clear" w:color="auto" w:fill="auto"/>
        </w:tcPr>
        <w:p w:rsidR="00D83BF5" w:rsidRPr="00413C87" w:rsidRDefault="00BF3DF8" w:rsidP="00D83BF5">
          <w:pPr>
            <w:pStyle w:val="FirstFooter"/>
            <w:tabs>
              <w:tab w:val="left" w:pos="2302"/>
            </w:tabs>
            <w:rPr>
              <w:sz w:val="18"/>
              <w:szCs w:val="18"/>
              <w:highlight w:val="yellow"/>
              <w:lang w:val="en-US"/>
            </w:rPr>
          </w:pPr>
          <w:r w:rsidRPr="00413C87">
            <w:rPr>
              <w:sz w:val="18"/>
              <w:szCs w:val="18"/>
              <w:lang w:val="en-US"/>
            </w:rPr>
            <w:fldChar w:fldCharType="begin"/>
          </w:r>
          <w:r w:rsidRPr="00413C87">
            <w:rPr>
              <w:sz w:val="18"/>
              <w:szCs w:val="18"/>
              <w:lang w:val="en-US"/>
            </w:rPr>
            <w:instrText xml:space="preserve"> HYPERLINK "mailto:a.sohan@cto.int" </w:instrText>
          </w:r>
          <w:r w:rsidRPr="00413C87">
            <w:rPr>
              <w:sz w:val="18"/>
              <w:szCs w:val="18"/>
              <w:lang w:val="en-US"/>
            </w:rPr>
            <w:fldChar w:fldCharType="separate"/>
          </w:r>
          <w:r w:rsidRPr="00413C87">
            <w:rPr>
              <w:rStyle w:val="Hyperlink"/>
              <w:sz w:val="18"/>
              <w:szCs w:val="18"/>
              <w:lang w:val="en-US"/>
            </w:rPr>
            <w:t>a.sohan@cto.int</w:t>
          </w:r>
          <w:r w:rsidRPr="00413C87">
            <w:rPr>
              <w:sz w:val="18"/>
              <w:szCs w:val="18"/>
              <w:lang w:val="en-US"/>
            </w:rPr>
            <w:fldChar w:fldCharType="end"/>
          </w:r>
          <w:r w:rsidRPr="00413C87">
            <w:rPr>
              <w:sz w:val="18"/>
              <w:szCs w:val="18"/>
              <w:lang w:val="en-US"/>
            </w:rPr>
            <w:t xml:space="preserve"> </w:t>
          </w:r>
        </w:p>
      </w:tc>
    </w:tr>
  </w:tbl>
  <w:p w:rsidR="00D83BF5" w:rsidRDefault="00827262" w:rsidP="005A77BC">
    <w:pPr>
      <w:jc w:val="center"/>
      <w:rPr>
        <w:rStyle w:val="Hyperlink"/>
        <w:sz w:val="20"/>
      </w:rPr>
    </w:pPr>
    <w:hyperlink r:id="rId1" w:history="1">
      <w:r w:rsidR="005A77BC">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4733AB" w:rsidRPr="004733AB" w:rsidRDefault="004733AB" w:rsidP="004733AB">
      <w:pPr>
        <w:pStyle w:val="FootnoteText"/>
        <w:rPr>
          <w:lang w:val="es-ES_tradnl"/>
        </w:rPr>
      </w:pPr>
      <w:r>
        <w:rPr>
          <w:rStyle w:val="FootnoteReference"/>
        </w:rPr>
        <w:footnoteRef/>
      </w:r>
      <w:r>
        <w:tab/>
      </w:r>
      <w:r w:rsidRPr="004733AB">
        <w:rPr>
          <w:sz w:val="20"/>
        </w:rPr>
        <w:t>"</w:t>
      </w:r>
      <w:r w:rsidRPr="00622E3B">
        <w:rPr>
          <w:sz w:val="20"/>
          <w:lang w:val="fr-CH"/>
        </w:rPr>
        <w:t>System Transformation Report</w:t>
      </w:r>
      <w:r>
        <w:rPr>
          <w:sz w:val="20"/>
          <w:lang w:val="fr-CH"/>
        </w:rPr>
        <w:t>"</w:t>
      </w:r>
      <w:r w:rsidRPr="00622E3B">
        <w:rPr>
          <w:sz w:val="20"/>
          <w:lang w:val="fr-CH"/>
        </w:rPr>
        <w:t xml:space="preserve">, GeSI y Accenture con la UIT, </w:t>
      </w:r>
      <w:r>
        <w:rPr>
          <w:sz w:val="20"/>
          <w:lang w:val="fr-CH"/>
        </w:rPr>
        <w:t>junio de</w:t>
      </w:r>
      <w:r w:rsidRPr="00622E3B">
        <w:rPr>
          <w:sz w:val="20"/>
          <w:lang w:val="fr-CH"/>
        </w:rPr>
        <w:t xml:space="preserve"> 2016</w:t>
      </w:r>
      <w:r w:rsidR="002722E2">
        <w:rPr>
          <w:sz w:val="20"/>
          <w:lang w:val="fr-CH"/>
        </w:rPr>
        <w:t>.</w:t>
      </w:r>
    </w:p>
  </w:footnote>
  <w:footnote w:id="2">
    <w:p w:rsidR="004733AB" w:rsidRPr="004733AB" w:rsidRDefault="004733AB" w:rsidP="004733AB">
      <w:pPr>
        <w:pStyle w:val="FootnoteText"/>
        <w:rPr>
          <w:lang w:val="es-ES_tradnl"/>
        </w:rPr>
      </w:pPr>
      <w:r>
        <w:rPr>
          <w:rStyle w:val="FootnoteReference"/>
        </w:rPr>
        <w:footnoteRef/>
      </w:r>
      <w:r>
        <w:tab/>
      </w:r>
      <w:r w:rsidRPr="009A5AF8">
        <w:rPr>
          <w:sz w:val="20"/>
        </w:rPr>
        <w:t>ibid</w:t>
      </w:r>
      <w:r w:rsidR="002722E2">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29547C">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29547C">
      <w:rPr>
        <w:sz w:val="22"/>
        <w:szCs w:val="22"/>
        <w:lang w:val="de-CH"/>
      </w:rPr>
      <w:t>CMDT</w:t>
    </w:r>
    <w:r w:rsidRPr="00A74B99">
      <w:rPr>
        <w:sz w:val="22"/>
        <w:szCs w:val="22"/>
        <w:lang w:val="de-CH"/>
      </w:rPr>
      <w:t>-17/</w:t>
    </w:r>
    <w:bookmarkStart w:id="9" w:name="OLE_LINK3"/>
    <w:bookmarkStart w:id="10" w:name="OLE_LINK2"/>
    <w:bookmarkStart w:id="11" w:name="OLE_LINK1"/>
    <w:r w:rsidRPr="00A74B99">
      <w:rPr>
        <w:sz w:val="22"/>
        <w:szCs w:val="22"/>
      </w:rPr>
      <w:t>40</w:t>
    </w:r>
    <w:bookmarkEnd w:id="9"/>
    <w:bookmarkEnd w:id="10"/>
    <w:bookmarkEnd w:id="11"/>
    <w:r w:rsidRPr="00A74B99">
      <w:rPr>
        <w:sz w:val="22"/>
        <w:szCs w:val="22"/>
      </w:rPr>
      <w:t>-</w:t>
    </w:r>
    <w:r w:rsidR="0029547C">
      <w:rPr>
        <w:sz w:val="22"/>
        <w:szCs w:val="22"/>
      </w:rPr>
      <w:t>S</w:t>
    </w:r>
    <w:r w:rsidRPr="00FB312D">
      <w:rPr>
        <w:sz w:val="22"/>
        <w:szCs w:val="22"/>
      </w:rPr>
      <w:tab/>
    </w:r>
    <w:r w:rsidR="005A77BC">
      <w:rPr>
        <w:sz w:val="22"/>
        <w:szCs w:val="22"/>
      </w:rPr>
      <w:t>Página</w:t>
    </w:r>
    <w:r w:rsidRPr="00FB312D">
      <w:rPr>
        <w:sz w:val="22"/>
        <w:szCs w:val="22"/>
      </w:rPr>
      <w:t xml:space="preserv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827262">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308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E2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6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80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A2E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AAB7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6C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F26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3C0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505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162060F"/>
    <w:multiLevelType w:val="hybridMultilevel"/>
    <w:tmpl w:val="6854CCE4"/>
    <w:lvl w:ilvl="0" w:tplc="38D80E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C411CE"/>
    <w:multiLevelType w:val="hybridMultilevel"/>
    <w:tmpl w:val="68D6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77C4E"/>
    <w:multiLevelType w:val="hybridMultilevel"/>
    <w:tmpl w:val="0AAA8E72"/>
    <w:lvl w:ilvl="0" w:tplc="AC46A86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66FAF"/>
    <w:multiLevelType w:val="hybridMultilevel"/>
    <w:tmpl w:val="A6E4EB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6F23"/>
    <w:rsid w:val="00010897"/>
    <w:rsid w:val="000131F8"/>
    <w:rsid w:val="0001488E"/>
    <w:rsid w:val="00022A29"/>
    <w:rsid w:val="000355FD"/>
    <w:rsid w:val="0004315E"/>
    <w:rsid w:val="00051E39"/>
    <w:rsid w:val="0005511D"/>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0D64"/>
    <w:rsid w:val="00236E8A"/>
    <w:rsid w:val="00271316"/>
    <w:rsid w:val="002722E2"/>
    <w:rsid w:val="00280F6B"/>
    <w:rsid w:val="00286DBC"/>
    <w:rsid w:val="0029547C"/>
    <w:rsid w:val="00296313"/>
    <w:rsid w:val="002A1BE6"/>
    <w:rsid w:val="002C0F84"/>
    <w:rsid w:val="002D58BE"/>
    <w:rsid w:val="003013EE"/>
    <w:rsid w:val="003202A3"/>
    <w:rsid w:val="00323DA5"/>
    <w:rsid w:val="00360D96"/>
    <w:rsid w:val="0037069D"/>
    <w:rsid w:val="0037527B"/>
    <w:rsid w:val="00377BD3"/>
    <w:rsid w:val="00384088"/>
    <w:rsid w:val="0038489B"/>
    <w:rsid w:val="0039169B"/>
    <w:rsid w:val="003A7F8C"/>
    <w:rsid w:val="003B532E"/>
    <w:rsid w:val="003B6F14"/>
    <w:rsid w:val="003D0F8B"/>
    <w:rsid w:val="00412F81"/>
    <w:rsid w:val="004131D4"/>
    <w:rsid w:val="0041348E"/>
    <w:rsid w:val="00413C87"/>
    <w:rsid w:val="00447308"/>
    <w:rsid w:val="0046657C"/>
    <w:rsid w:val="004733AB"/>
    <w:rsid w:val="004765FF"/>
    <w:rsid w:val="0048040C"/>
    <w:rsid w:val="0048292A"/>
    <w:rsid w:val="00492075"/>
    <w:rsid w:val="004969AD"/>
    <w:rsid w:val="00497829"/>
    <w:rsid w:val="004B13CB"/>
    <w:rsid w:val="004B4FDF"/>
    <w:rsid w:val="004B5550"/>
    <w:rsid w:val="004B6902"/>
    <w:rsid w:val="004C0E17"/>
    <w:rsid w:val="004D5D5C"/>
    <w:rsid w:val="0050139F"/>
    <w:rsid w:val="00521223"/>
    <w:rsid w:val="00524DF1"/>
    <w:rsid w:val="0055140B"/>
    <w:rsid w:val="00554C4F"/>
    <w:rsid w:val="00561D72"/>
    <w:rsid w:val="005964AB"/>
    <w:rsid w:val="005A0E4A"/>
    <w:rsid w:val="005A77BC"/>
    <w:rsid w:val="005B44F5"/>
    <w:rsid w:val="005C099A"/>
    <w:rsid w:val="005C31A5"/>
    <w:rsid w:val="005D1A01"/>
    <w:rsid w:val="005E10C9"/>
    <w:rsid w:val="005E61DD"/>
    <w:rsid w:val="005E6321"/>
    <w:rsid w:val="006023DF"/>
    <w:rsid w:val="00606DF7"/>
    <w:rsid w:val="006126CF"/>
    <w:rsid w:val="00622E3B"/>
    <w:rsid w:val="0062329B"/>
    <w:rsid w:val="006249A9"/>
    <w:rsid w:val="0064322F"/>
    <w:rsid w:val="00657DE0"/>
    <w:rsid w:val="0067199F"/>
    <w:rsid w:val="00685313"/>
    <w:rsid w:val="006A6E9B"/>
    <w:rsid w:val="006B7C2A"/>
    <w:rsid w:val="006C23DA"/>
    <w:rsid w:val="006E3D45"/>
    <w:rsid w:val="007149F9"/>
    <w:rsid w:val="00727AB1"/>
    <w:rsid w:val="00731FE2"/>
    <w:rsid w:val="00733A30"/>
    <w:rsid w:val="007353FE"/>
    <w:rsid w:val="0074582C"/>
    <w:rsid w:val="00745AEE"/>
    <w:rsid w:val="007479EA"/>
    <w:rsid w:val="00750F10"/>
    <w:rsid w:val="00765ECC"/>
    <w:rsid w:val="007742CA"/>
    <w:rsid w:val="007D06F0"/>
    <w:rsid w:val="007D45E3"/>
    <w:rsid w:val="007D5320"/>
    <w:rsid w:val="007E6A33"/>
    <w:rsid w:val="007F28CC"/>
    <w:rsid w:val="007F735C"/>
    <w:rsid w:val="00800972"/>
    <w:rsid w:val="00804475"/>
    <w:rsid w:val="00811633"/>
    <w:rsid w:val="00821CEF"/>
    <w:rsid w:val="00827262"/>
    <w:rsid w:val="00832828"/>
    <w:rsid w:val="0083645A"/>
    <w:rsid w:val="00840B0F"/>
    <w:rsid w:val="00853DCD"/>
    <w:rsid w:val="008711AE"/>
    <w:rsid w:val="00872FC8"/>
    <w:rsid w:val="008801D3"/>
    <w:rsid w:val="0088351F"/>
    <w:rsid w:val="008845D0"/>
    <w:rsid w:val="008846AE"/>
    <w:rsid w:val="00895F28"/>
    <w:rsid w:val="008A0061"/>
    <w:rsid w:val="008A204A"/>
    <w:rsid w:val="008A590F"/>
    <w:rsid w:val="008B43F2"/>
    <w:rsid w:val="008B5657"/>
    <w:rsid w:val="008B61EA"/>
    <w:rsid w:val="008B6CFF"/>
    <w:rsid w:val="008C65C7"/>
    <w:rsid w:val="008D15D9"/>
    <w:rsid w:val="00910B26"/>
    <w:rsid w:val="009213F1"/>
    <w:rsid w:val="009274B4"/>
    <w:rsid w:val="00934EA2"/>
    <w:rsid w:val="00940A99"/>
    <w:rsid w:val="00944A5C"/>
    <w:rsid w:val="00952A66"/>
    <w:rsid w:val="00961AFE"/>
    <w:rsid w:val="0096335A"/>
    <w:rsid w:val="00985F3E"/>
    <w:rsid w:val="009A5AF8"/>
    <w:rsid w:val="009A6BB6"/>
    <w:rsid w:val="009B34FC"/>
    <w:rsid w:val="009C4491"/>
    <w:rsid w:val="009C56E5"/>
    <w:rsid w:val="009E5FC8"/>
    <w:rsid w:val="009E687A"/>
    <w:rsid w:val="00A03C5C"/>
    <w:rsid w:val="00A066F1"/>
    <w:rsid w:val="00A141AF"/>
    <w:rsid w:val="00A16D29"/>
    <w:rsid w:val="00A20E5E"/>
    <w:rsid w:val="00A30305"/>
    <w:rsid w:val="00A31D2D"/>
    <w:rsid w:val="00A341FE"/>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072E3"/>
    <w:rsid w:val="00B15F9D"/>
    <w:rsid w:val="00B639E9"/>
    <w:rsid w:val="00B817CD"/>
    <w:rsid w:val="00B911B2"/>
    <w:rsid w:val="00B951D0"/>
    <w:rsid w:val="00BB29C8"/>
    <w:rsid w:val="00BB3A95"/>
    <w:rsid w:val="00BC0382"/>
    <w:rsid w:val="00BF3DF8"/>
    <w:rsid w:val="00BF5E2A"/>
    <w:rsid w:val="00C0018F"/>
    <w:rsid w:val="00C20466"/>
    <w:rsid w:val="00C214ED"/>
    <w:rsid w:val="00C234E6"/>
    <w:rsid w:val="00C26DD5"/>
    <w:rsid w:val="00C324A8"/>
    <w:rsid w:val="00C54517"/>
    <w:rsid w:val="00C64CD8"/>
    <w:rsid w:val="00C71A93"/>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0075"/>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62F20"/>
    <w:rsid w:val="00E73CC1"/>
    <w:rsid w:val="00E77344"/>
    <w:rsid w:val="00E976C1"/>
    <w:rsid w:val="00EA0D07"/>
    <w:rsid w:val="00EA12E5"/>
    <w:rsid w:val="00EB4CC0"/>
    <w:rsid w:val="00ED2D36"/>
    <w:rsid w:val="00ED5132"/>
    <w:rsid w:val="00EF41CA"/>
    <w:rsid w:val="00F00C71"/>
    <w:rsid w:val="00F02766"/>
    <w:rsid w:val="00F02EA2"/>
    <w:rsid w:val="00F04067"/>
    <w:rsid w:val="00F05BD4"/>
    <w:rsid w:val="00F11A98"/>
    <w:rsid w:val="00F21A1D"/>
    <w:rsid w:val="00F2416B"/>
    <w:rsid w:val="00F330E1"/>
    <w:rsid w:val="00F339E1"/>
    <w:rsid w:val="00F510B3"/>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Spacing">
    <w:name w:val="No Spacing"/>
    <w:uiPriority w:val="1"/>
    <w:qFormat/>
    <w:rsid w:val="00940A99"/>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D14-WTDC17-C-0040!!MSW-E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0FA3-2A11-4F4A-AA02-A0A9E2648D97}">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996b2e75-67fd-4955-a3b0-5ab9934cb50b"/>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1418A-A740-4DA6-94E0-853D5067E4DF}">
  <ds:schemaRefs>
    <ds:schemaRef ds:uri="http://schemas.microsoft.com/sharepoint/v3/contenttype/forms"/>
  </ds:schemaRefs>
</ds:datastoreItem>
</file>

<file path=customXml/itemProps4.xml><?xml version="1.0" encoding="utf-8"?>
<ds:datastoreItem xmlns:ds="http://schemas.openxmlformats.org/officeDocument/2006/customXml" ds:itemID="{CDC1A3A6-F7D0-4704-946D-8A547FD8CE6A}">
  <ds:schemaRefs>
    <ds:schemaRef ds:uri="http://schemas.microsoft.com/sharepoint/events"/>
  </ds:schemaRefs>
</ds:datastoreItem>
</file>

<file path=customXml/itemProps5.xml><?xml version="1.0" encoding="utf-8"?>
<ds:datastoreItem xmlns:ds="http://schemas.openxmlformats.org/officeDocument/2006/customXml" ds:itemID="{F33EB3BB-CCAC-4448-A52A-B073629E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1391</Words>
  <Characters>7415</Characters>
  <Application>Microsoft Office Word</Application>
  <DocSecurity>0</DocSecurity>
  <Lines>125</Lines>
  <Paragraphs>42</Paragraphs>
  <ScaleCrop>false</ScaleCrop>
  <HeadingPairs>
    <vt:vector size="2" baseType="variant">
      <vt:variant>
        <vt:lpstr>Title</vt:lpstr>
      </vt:variant>
      <vt:variant>
        <vt:i4>1</vt:i4>
      </vt:variant>
    </vt:vector>
  </HeadingPairs>
  <TitlesOfParts>
    <vt:vector size="1" baseType="lpstr">
      <vt:lpstr>D14-WTDC17-C-0040!!MSW-E</vt:lpstr>
    </vt:vector>
  </TitlesOfParts>
  <Manager>General Secretariat - Pool</Manager>
  <Company>International Telecommunication Union (ITU)</Company>
  <LinksUpToDate>false</LinksUpToDate>
  <CharactersWithSpaces>8764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D14-WTDC17-C-0040!!MSW-E</dc:title>
  <dc:subject/>
  <dc:creator>Documents Proposals Manager (DPM)</dc:creator>
  <cp:keywords>DPM_v2017.9.18.1_prod</cp:keywords>
  <dc:description/>
  <cp:lastModifiedBy>Spanish</cp:lastModifiedBy>
  <cp:revision>9</cp:revision>
  <cp:lastPrinted>2017-09-27T10:17:00Z</cp:lastPrinted>
  <dcterms:created xsi:type="dcterms:W3CDTF">2017-09-27T07:50:00Z</dcterms:created>
  <dcterms:modified xsi:type="dcterms:W3CDTF">2017-09-27T10:17:00Z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