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FC3C9F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FC3C9F" w:rsidRDefault="00805F71" w:rsidP="00877C60">
            <w:pPr>
              <w:pStyle w:val="Priorityarea"/>
            </w:pPr>
            <w:r w:rsidRPr="00FC3C9F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FC3C9F" w:rsidRDefault="004C4DF7" w:rsidP="00877C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FC3C9F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FC3C9F" w:rsidRDefault="004C4DF7" w:rsidP="00877C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FC3C9F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FC3C9F" w:rsidRDefault="00746B65" w:rsidP="00877C60">
            <w:pPr>
              <w:spacing w:before="0" w:after="80"/>
            </w:pPr>
            <w:bookmarkStart w:id="0" w:name="dlogo"/>
            <w:bookmarkEnd w:id="0"/>
            <w:r w:rsidRPr="00FC3C9F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FC3C9F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FC3C9F" w:rsidRDefault="00805F71" w:rsidP="00877C60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FC3C9F" w:rsidRDefault="00805F71" w:rsidP="00877C60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FC3C9F" w:rsidTr="004C4DF7">
        <w:trPr>
          <w:cantSplit/>
        </w:trPr>
        <w:tc>
          <w:tcPr>
            <w:tcW w:w="6804" w:type="dxa"/>
            <w:gridSpan w:val="2"/>
          </w:tcPr>
          <w:p w:rsidR="00805F71" w:rsidRPr="00FC3C9F" w:rsidRDefault="006A70F7" w:rsidP="00877C60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FC3C9F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FC3C9F" w:rsidRDefault="001800E5" w:rsidP="00F87992">
            <w:pPr>
              <w:spacing w:before="0"/>
              <w:rPr>
                <w:bCs/>
                <w:szCs w:val="24"/>
              </w:rPr>
            </w:pPr>
            <w:r w:rsidRPr="00FC3C9F">
              <w:rPr>
                <w:b/>
                <w:szCs w:val="24"/>
              </w:rPr>
              <w:t>Revisi</w:t>
            </w:r>
            <w:r w:rsidR="00222B5B" w:rsidRPr="00FC3C9F">
              <w:rPr>
                <w:b/>
                <w:szCs w:val="24"/>
              </w:rPr>
              <w:t>ó</w:t>
            </w:r>
            <w:r w:rsidRPr="00FC3C9F">
              <w:rPr>
                <w:b/>
                <w:szCs w:val="24"/>
              </w:rPr>
              <w:t xml:space="preserve">n 1 </w:t>
            </w:r>
            <w:r w:rsidR="00F87992" w:rsidRPr="00FC3C9F">
              <w:rPr>
                <w:b/>
                <w:szCs w:val="24"/>
              </w:rPr>
              <w:t>al</w:t>
            </w:r>
            <w:r w:rsidRPr="00FC3C9F">
              <w:rPr>
                <w:b/>
                <w:szCs w:val="24"/>
              </w:rPr>
              <w:br/>
            </w:r>
            <w:r w:rsidR="006A70F7" w:rsidRPr="00FC3C9F">
              <w:rPr>
                <w:b/>
                <w:szCs w:val="24"/>
              </w:rPr>
              <w:t>Documento WTDC-17/29</w:t>
            </w:r>
            <w:r w:rsidR="00E232F8" w:rsidRPr="00FC3C9F">
              <w:rPr>
                <w:b/>
                <w:szCs w:val="24"/>
              </w:rPr>
              <w:t>-</w:t>
            </w:r>
            <w:r w:rsidRPr="00FC3C9F">
              <w:rPr>
                <w:b/>
                <w:szCs w:val="24"/>
              </w:rPr>
              <w:t>S</w:t>
            </w:r>
          </w:p>
        </w:tc>
      </w:tr>
      <w:tr w:rsidR="00805F71" w:rsidRPr="00FC3C9F" w:rsidTr="004C4DF7">
        <w:trPr>
          <w:cantSplit/>
        </w:trPr>
        <w:tc>
          <w:tcPr>
            <w:tcW w:w="6804" w:type="dxa"/>
            <w:gridSpan w:val="2"/>
          </w:tcPr>
          <w:p w:rsidR="00805F71" w:rsidRPr="00FC3C9F" w:rsidRDefault="00805F71" w:rsidP="00877C60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FC3C9F" w:rsidRDefault="001800E5" w:rsidP="00877C60">
            <w:pPr>
              <w:spacing w:before="0"/>
              <w:rPr>
                <w:bCs/>
                <w:szCs w:val="24"/>
              </w:rPr>
            </w:pPr>
            <w:r w:rsidRPr="00FC3C9F">
              <w:rPr>
                <w:b/>
                <w:szCs w:val="24"/>
              </w:rPr>
              <w:t>20</w:t>
            </w:r>
            <w:r w:rsidR="006A70F7" w:rsidRPr="00FC3C9F">
              <w:rPr>
                <w:b/>
                <w:szCs w:val="24"/>
              </w:rPr>
              <w:t xml:space="preserve"> de septiembre de 2017</w:t>
            </w:r>
          </w:p>
        </w:tc>
      </w:tr>
      <w:tr w:rsidR="00805F71" w:rsidRPr="00FC3C9F" w:rsidTr="004C4DF7">
        <w:trPr>
          <w:cantSplit/>
        </w:trPr>
        <w:tc>
          <w:tcPr>
            <w:tcW w:w="6804" w:type="dxa"/>
            <w:gridSpan w:val="2"/>
          </w:tcPr>
          <w:p w:rsidR="00805F71" w:rsidRPr="00FC3C9F" w:rsidRDefault="00805F71" w:rsidP="00877C60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FC3C9F" w:rsidRDefault="006A70F7" w:rsidP="00877C60">
            <w:pPr>
              <w:spacing w:before="0"/>
              <w:rPr>
                <w:bCs/>
                <w:szCs w:val="24"/>
              </w:rPr>
            </w:pPr>
            <w:r w:rsidRPr="00FC3C9F">
              <w:rPr>
                <w:b/>
                <w:szCs w:val="24"/>
              </w:rPr>
              <w:t>Original: inglés</w:t>
            </w:r>
          </w:p>
        </w:tc>
      </w:tr>
      <w:tr w:rsidR="00805F71" w:rsidRPr="00FC3C9F" w:rsidTr="004C4DF7">
        <w:trPr>
          <w:cantSplit/>
        </w:trPr>
        <w:tc>
          <w:tcPr>
            <w:tcW w:w="10065" w:type="dxa"/>
            <w:gridSpan w:val="3"/>
          </w:tcPr>
          <w:p w:rsidR="00805F71" w:rsidRPr="00FC3C9F" w:rsidRDefault="00CA326E" w:rsidP="00877C60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FC3C9F">
              <w:t xml:space="preserve">Telefon AB </w:t>
            </w:r>
            <w:r w:rsidR="00384C84" w:rsidRPr="00FC3C9F">
              <w:t>–</w:t>
            </w:r>
            <w:r w:rsidRPr="00FC3C9F">
              <w:t xml:space="preserve"> LM Ericsson, Huawei Technologies Co., Ltd., Intel Corporation, </w:t>
            </w:r>
            <w:r w:rsidR="00877C60" w:rsidRPr="00FC3C9F">
              <w:br/>
            </w:r>
            <w:r w:rsidRPr="00FC3C9F">
              <w:t>Nokia France, Qualcomm, Inc., Samsung Electronics Co., Ltd.</w:t>
            </w:r>
          </w:p>
        </w:tc>
      </w:tr>
      <w:tr w:rsidR="00805F71" w:rsidRPr="00FC3C9F" w:rsidTr="00CA326E">
        <w:trPr>
          <w:cantSplit/>
        </w:trPr>
        <w:tc>
          <w:tcPr>
            <w:tcW w:w="10065" w:type="dxa"/>
            <w:gridSpan w:val="3"/>
          </w:tcPr>
          <w:p w:rsidR="00805F71" w:rsidRPr="00FC3C9F" w:rsidRDefault="00222B5B" w:rsidP="00877C60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FC3C9F">
              <w:t>importancia de la</w:t>
            </w:r>
            <w:r w:rsidR="0090046C" w:rsidRPr="00FC3C9F">
              <w:t xml:space="preserve"> 5G</w:t>
            </w:r>
            <w:r w:rsidR="00CA326E" w:rsidRPr="00FC3C9F">
              <w:t xml:space="preserve">/IMT-2020 </w:t>
            </w:r>
            <w:r w:rsidRPr="00FC3C9F">
              <w:t xml:space="preserve">para los países </w:t>
            </w:r>
            <w:r w:rsidR="00877C60" w:rsidRPr="00FC3C9F">
              <w:br/>
            </w:r>
            <w:r w:rsidRPr="00FC3C9F">
              <w:t>en desarrollo y propuestas</w:t>
            </w:r>
          </w:p>
        </w:tc>
      </w:tr>
      <w:tr w:rsidR="00805F71" w:rsidRPr="00FC3C9F" w:rsidTr="00CA326E">
        <w:trPr>
          <w:cantSplit/>
        </w:trPr>
        <w:tc>
          <w:tcPr>
            <w:tcW w:w="10065" w:type="dxa"/>
            <w:gridSpan w:val="3"/>
          </w:tcPr>
          <w:p w:rsidR="00805F71" w:rsidRPr="00FC3C9F" w:rsidRDefault="00805F71" w:rsidP="00877C60">
            <w:pPr>
              <w:pStyle w:val="Title2"/>
            </w:pPr>
          </w:p>
        </w:tc>
      </w:tr>
      <w:tr w:rsidR="00EB6CD3" w:rsidRPr="00FC3C9F" w:rsidTr="00CA326E">
        <w:trPr>
          <w:cantSplit/>
        </w:trPr>
        <w:tc>
          <w:tcPr>
            <w:tcW w:w="10065" w:type="dxa"/>
            <w:gridSpan w:val="3"/>
          </w:tcPr>
          <w:p w:rsidR="00EB6CD3" w:rsidRPr="00FC3C9F" w:rsidRDefault="00EB6CD3" w:rsidP="00877C60">
            <w:pPr>
              <w:jc w:val="center"/>
            </w:pPr>
          </w:p>
        </w:tc>
      </w:tr>
      <w:tr w:rsidR="002A77B1" w:rsidRPr="00FC3C9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06" w:rsidRPr="00FC3C9F" w:rsidRDefault="00B61C06" w:rsidP="00B61C06">
            <w:pPr>
              <w:tabs>
                <w:tab w:val="clear" w:pos="1588"/>
                <w:tab w:val="clear" w:pos="1985"/>
                <w:tab w:val="left" w:pos="1311"/>
                <w:tab w:val="left" w:pos="1878"/>
                <w:tab w:val="left" w:pos="2303"/>
              </w:tabs>
            </w:pPr>
            <w:r w:rsidRPr="00FC3C9F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FC3C9F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FC3C9F">
              <w:rPr>
                <w:rFonts w:ascii="Calibri" w:eastAsia="SimSun" w:hAnsi="Calibri" w:cs="Traditional Arabic"/>
                <w:szCs w:val="24"/>
              </w:rPr>
              <w:tab/>
              <w:t>Otras propuestas</w:t>
            </w:r>
          </w:p>
          <w:p w:rsidR="002A77B1" w:rsidRPr="00FC3C9F" w:rsidRDefault="00C3159D" w:rsidP="00877C60">
            <w:r w:rsidRPr="00FC3C9F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2A77B1" w:rsidRPr="00FC3C9F" w:rsidRDefault="001800E5" w:rsidP="009565B8">
            <w:pPr>
              <w:spacing w:after="120"/>
              <w:rPr>
                <w:szCs w:val="24"/>
              </w:rPr>
            </w:pPr>
            <w:r w:rsidRPr="00FC3C9F">
              <w:rPr>
                <w:szCs w:val="24"/>
              </w:rPr>
              <w:t>Ericsson, Huawei, Intel, Nokia, Qualcomm</w:t>
            </w:r>
            <w:r w:rsidR="00222B5B" w:rsidRPr="00FC3C9F">
              <w:rPr>
                <w:szCs w:val="24"/>
              </w:rPr>
              <w:t xml:space="preserve"> y</w:t>
            </w:r>
            <w:r w:rsidRPr="00FC3C9F">
              <w:rPr>
                <w:szCs w:val="24"/>
              </w:rPr>
              <w:t xml:space="preserve"> Samsung </w:t>
            </w:r>
            <w:r w:rsidR="00222B5B" w:rsidRPr="00FC3C9F">
              <w:rPr>
                <w:szCs w:val="24"/>
              </w:rPr>
              <w:t>son miembros de la</w:t>
            </w:r>
            <w:r w:rsidRPr="00FC3C9F">
              <w:rPr>
                <w:szCs w:val="24"/>
              </w:rPr>
              <w:t xml:space="preserve"> GSA</w:t>
            </w:r>
            <w:r w:rsidR="00B82EC0" w:rsidRPr="00FC3C9F">
              <w:rPr>
                <w:rStyle w:val="FootnoteReference"/>
                <w:szCs w:val="24"/>
              </w:rPr>
              <w:footnoteReference w:id="1"/>
            </w:r>
            <w:r w:rsidRPr="00FC3C9F">
              <w:rPr>
                <w:szCs w:val="24"/>
              </w:rPr>
              <w:t xml:space="preserve"> (Global Mobile Suppliers Association) </w:t>
            </w:r>
            <w:r w:rsidR="00222B5B" w:rsidRPr="00FC3C9F">
              <w:rPr>
                <w:szCs w:val="24"/>
              </w:rPr>
              <w:t>y proveedores líderes del sector de las tecnologías móviles. Los miembros de GSA son responsables de prácticamente el</w:t>
            </w:r>
            <w:r w:rsidRPr="00FC3C9F">
              <w:rPr>
                <w:rFonts w:cs="Arial"/>
                <w:color w:val="222128"/>
                <w:szCs w:val="24"/>
              </w:rPr>
              <w:t xml:space="preserve"> 100% </w:t>
            </w:r>
            <w:r w:rsidR="00222B5B" w:rsidRPr="00FC3C9F">
              <w:rPr>
                <w:rFonts w:cs="Arial"/>
                <w:color w:val="222128"/>
                <w:szCs w:val="24"/>
              </w:rPr>
              <w:t>de la implantación de infraestructuras de red móvil. En este documento se presenta información sobre los beneficios que la</w:t>
            </w:r>
            <w:r w:rsidRPr="00FC3C9F">
              <w:rPr>
                <w:szCs w:val="24"/>
              </w:rPr>
              <w:t xml:space="preserve"> 5G </w:t>
            </w:r>
            <w:r w:rsidR="00222B5B" w:rsidRPr="00FC3C9F">
              <w:rPr>
                <w:szCs w:val="24"/>
              </w:rPr>
              <w:t>reporta a los países en desarrollo y se formulan propuestas para acelerar la</w:t>
            </w:r>
            <w:r w:rsidRPr="00FC3C9F">
              <w:rPr>
                <w:szCs w:val="24"/>
              </w:rPr>
              <w:t xml:space="preserve"> 5G</w:t>
            </w:r>
            <w:r w:rsidR="00B82EC0" w:rsidRPr="00FC3C9F">
              <w:rPr>
                <w:rStyle w:val="FootnoteReference"/>
                <w:szCs w:val="24"/>
              </w:rPr>
              <w:footnoteReference w:id="2"/>
            </w:r>
            <w:r w:rsidRPr="00FC3C9F">
              <w:rPr>
                <w:szCs w:val="24"/>
              </w:rPr>
              <w:t>.</w:t>
            </w:r>
          </w:p>
        </w:tc>
      </w:tr>
    </w:tbl>
    <w:p w:rsidR="00D84739" w:rsidRPr="00FC3C9F" w:rsidRDefault="00D84739" w:rsidP="00877C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 w:rsidRPr="00FC3C9F">
        <w:br w:type="page"/>
      </w:r>
    </w:p>
    <w:p w:rsidR="001800E5" w:rsidRPr="00FC3C9F" w:rsidRDefault="001800E5" w:rsidP="00790402">
      <w:pPr>
        <w:pStyle w:val="Proposal"/>
        <w:rPr>
          <w:lang w:val="es-ES_tradnl"/>
        </w:rPr>
      </w:pPr>
      <w:r w:rsidRPr="00FC3C9F">
        <w:rPr>
          <w:lang w:val="es-ES_tradnl"/>
        </w:rPr>
        <w:lastRenderedPageBreak/>
        <w:tab/>
        <w:t>SM1/29/1</w:t>
      </w:r>
    </w:p>
    <w:p w:rsidR="001800E5" w:rsidRPr="00FC3C9F" w:rsidRDefault="001800E5" w:rsidP="00010081">
      <w:pPr>
        <w:pStyle w:val="Headingb"/>
      </w:pPr>
      <w:r w:rsidRPr="00FC3C9F">
        <w:t>Introduc</w:t>
      </w:r>
      <w:r w:rsidR="00222B5B" w:rsidRPr="00FC3C9F">
        <w:t>ción</w:t>
      </w:r>
    </w:p>
    <w:p w:rsidR="001800E5" w:rsidRPr="00FC3C9F" w:rsidRDefault="00876792" w:rsidP="00010081">
      <w:r w:rsidRPr="00FC3C9F">
        <w:rPr>
          <w:bCs/>
        </w:rPr>
        <w:t>La primera y la segunda generaciones de redes inalámbricas se centraron en los servicios vocales, mientras que la</w:t>
      </w:r>
      <w:r w:rsidR="001800E5" w:rsidRPr="00FC3C9F">
        <w:rPr>
          <w:bCs/>
        </w:rPr>
        <w:t xml:space="preserve"> 3G </w:t>
      </w:r>
      <w:r w:rsidRPr="00FC3C9F">
        <w:rPr>
          <w:bCs/>
        </w:rPr>
        <w:t>y la</w:t>
      </w:r>
      <w:r w:rsidR="001800E5" w:rsidRPr="00FC3C9F">
        <w:rPr>
          <w:bCs/>
        </w:rPr>
        <w:t xml:space="preserve"> 4G </w:t>
      </w:r>
      <w:r w:rsidRPr="00FC3C9F">
        <w:rPr>
          <w:bCs/>
        </w:rPr>
        <w:t>se orientaron hacia los datos y la banda ancha móvil. Aunque la 5G/IMT-2020 sigue centrada en la banda ancha móvil, se prevé que soporte un conjunto mucho más amplio de usos diversos</w:t>
      </w:r>
      <w:r w:rsidR="001800E5" w:rsidRPr="00FC3C9F">
        <w:rPr>
          <w:bCs/>
        </w:rPr>
        <w:t xml:space="preserve">. </w:t>
      </w:r>
      <w:r w:rsidR="001800E5" w:rsidRPr="00FC3C9F">
        <w:t xml:space="preserve">5G/IMT-2020 </w:t>
      </w:r>
      <w:r w:rsidRPr="00FC3C9F">
        <w:t>se posiciona como una red inteligente que soporta datos y casos de uso analíticos, lo que le permitirá impulsar nuevas industrias como nunca antes había sido posible. La</w:t>
      </w:r>
      <w:r w:rsidR="001800E5" w:rsidRPr="00FC3C9F">
        <w:t xml:space="preserve"> 5G/IMT-2020</w:t>
      </w:r>
      <w:r w:rsidR="00010081" w:rsidRPr="00FC3C9F">
        <w:rPr>
          <w:rStyle w:val="FootnoteReference"/>
        </w:rPr>
        <w:footnoteReference w:id="3"/>
      </w:r>
      <w:r w:rsidR="001800E5" w:rsidRPr="00FC3C9F">
        <w:t xml:space="preserve"> </w:t>
      </w:r>
      <w:r w:rsidRPr="00FC3C9F">
        <w:t>permite a los países en desarrollo obtener todos los beneficios de las nuevas tecnologías, como la inteligencia artificial, la computación en la nube, la</w:t>
      </w:r>
      <w:r w:rsidR="001800E5" w:rsidRPr="00FC3C9F">
        <w:t xml:space="preserve"> M2M, </w:t>
      </w:r>
      <w:r w:rsidRPr="00FC3C9F">
        <w:t>la analítica de datos,</w:t>
      </w:r>
      <w:r w:rsidR="001A1A75" w:rsidRPr="00FC3C9F">
        <w:t xml:space="preserve"> etc.</w:t>
      </w:r>
    </w:p>
    <w:p w:rsidR="001800E5" w:rsidRPr="00FC3C9F" w:rsidRDefault="00876792" w:rsidP="00877C60">
      <w:pPr>
        <w:rPr>
          <w:rFonts w:ascii="Calibri" w:hAnsi="Calibri" w:cs="Segoe UI"/>
        </w:rPr>
      </w:pPr>
      <w:r w:rsidRPr="00FC3C9F">
        <w:rPr>
          <w:rFonts w:ascii="Calibri" w:hAnsi="Calibri"/>
        </w:rPr>
        <w:t>Más del</w:t>
      </w:r>
      <w:r w:rsidR="001800E5" w:rsidRPr="00FC3C9F">
        <w:rPr>
          <w:rFonts w:ascii="Calibri" w:hAnsi="Calibri"/>
        </w:rPr>
        <w:t xml:space="preserve"> 90% </w:t>
      </w:r>
      <w:r w:rsidRPr="00FC3C9F">
        <w:rPr>
          <w:rFonts w:ascii="Calibri" w:hAnsi="Calibri"/>
        </w:rPr>
        <w:t>de los abonados a la banda ancha de los países en desarrollo utiliza la banda ancha móvil y es de vital importancia que la migración a la</w:t>
      </w:r>
      <w:r w:rsidR="001800E5" w:rsidRPr="00FC3C9F">
        <w:rPr>
          <w:rFonts w:ascii="Calibri" w:hAnsi="Calibri" w:cs="Segoe UI"/>
        </w:rPr>
        <w:t xml:space="preserve"> 5G/IMT-2020 s</w:t>
      </w:r>
      <w:r w:rsidRPr="00FC3C9F">
        <w:rPr>
          <w:rFonts w:ascii="Calibri" w:hAnsi="Calibri" w:cs="Segoe UI"/>
        </w:rPr>
        <w:t>e lleve a cabo con éxito a fin de aprovechar todos los beneficios que aporta la banda ancha móvil</w:t>
      </w:r>
      <w:r w:rsidR="001800E5" w:rsidRPr="00FC3C9F">
        <w:rPr>
          <w:rFonts w:ascii="Calibri" w:hAnsi="Calibri" w:cs="Segoe UI"/>
        </w:rPr>
        <w:t>.</w:t>
      </w:r>
    </w:p>
    <w:p w:rsidR="001800E5" w:rsidRPr="00FC3C9F" w:rsidRDefault="00876792" w:rsidP="00877C60">
      <w:pPr>
        <w:rPr>
          <w:bCs/>
        </w:rPr>
      </w:pPr>
      <w:r w:rsidRPr="00FC3C9F">
        <w:rPr>
          <w:bCs/>
        </w:rPr>
        <w:t>De conformidad con UIT</w:t>
      </w:r>
      <w:r w:rsidR="001800E5" w:rsidRPr="00FC3C9F">
        <w:rPr>
          <w:bCs/>
        </w:rPr>
        <w:t>-R M.2083</w:t>
      </w:r>
      <w:r w:rsidRPr="00FC3C9F">
        <w:rPr>
          <w:bCs/>
        </w:rPr>
        <w:t>, las tres principales características de la</w:t>
      </w:r>
      <w:r w:rsidR="001800E5" w:rsidRPr="00FC3C9F">
        <w:rPr>
          <w:bCs/>
        </w:rPr>
        <w:t xml:space="preserve"> 5G/IMT-2020 </w:t>
      </w:r>
      <w:r w:rsidRPr="00FC3C9F">
        <w:rPr>
          <w:bCs/>
        </w:rPr>
        <w:t>serán</w:t>
      </w:r>
      <w:r w:rsidR="003C1819" w:rsidRPr="00FC3C9F">
        <w:rPr>
          <w:bCs/>
        </w:rPr>
        <w:t xml:space="preserve">: </w:t>
      </w:r>
      <w:r w:rsidR="0029104F" w:rsidRPr="00FC3C9F">
        <w:rPr>
          <w:bCs/>
        </w:rPr>
        <w:t>1) </w:t>
      </w:r>
      <w:r w:rsidRPr="00FC3C9F">
        <w:rPr>
          <w:bCs/>
        </w:rPr>
        <w:t>la banda ancha móvil mejorada</w:t>
      </w:r>
      <w:r w:rsidR="003C1819" w:rsidRPr="00FC3C9F">
        <w:rPr>
          <w:bCs/>
        </w:rPr>
        <w:t xml:space="preserve">; </w:t>
      </w:r>
      <w:r w:rsidR="001800E5" w:rsidRPr="00FC3C9F">
        <w:rPr>
          <w:bCs/>
        </w:rPr>
        <w:t xml:space="preserve">2) </w:t>
      </w:r>
      <w:r w:rsidRPr="00FC3C9F">
        <w:rPr>
          <w:bCs/>
        </w:rPr>
        <w:t>las comunicaciones ultrafiables y con baja latencia; y</w:t>
      </w:r>
      <w:r w:rsidR="003C1819" w:rsidRPr="00FC3C9F">
        <w:rPr>
          <w:bCs/>
        </w:rPr>
        <w:t xml:space="preserve"> </w:t>
      </w:r>
      <w:r w:rsidR="001800E5" w:rsidRPr="00FC3C9F">
        <w:rPr>
          <w:bCs/>
        </w:rPr>
        <w:t xml:space="preserve">3) </w:t>
      </w:r>
      <w:r w:rsidRPr="00FC3C9F">
        <w:rPr>
          <w:bCs/>
        </w:rPr>
        <w:t>las comunicaciones tipo máquina masivas</w:t>
      </w:r>
      <w:r w:rsidR="001800E5" w:rsidRPr="00FC3C9F">
        <w:rPr>
          <w:bCs/>
        </w:rPr>
        <w:t>.</w:t>
      </w:r>
    </w:p>
    <w:p w:rsidR="001800E5" w:rsidRPr="00FC3C9F" w:rsidRDefault="00876792" w:rsidP="00010081">
      <w:pPr>
        <w:pStyle w:val="Headingb"/>
      </w:pPr>
      <w:r w:rsidRPr="00FC3C9F">
        <w:t>Importancia de la</w:t>
      </w:r>
      <w:r w:rsidR="001800E5" w:rsidRPr="00FC3C9F">
        <w:t xml:space="preserve"> 5G/IMT-2020 </w:t>
      </w:r>
      <w:r w:rsidRPr="00FC3C9F">
        <w:t>para los países en desarrollo</w:t>
      </w:r>
    </w:p>
    <w:p w:rsidR="001800E5" w:rsidRPr="00FC3C9F" w:rsidRDefault="00876792" w:rsidP="00877C60">
      <w:r w:rsidRPr="00FC3C9F">
        <w:t xml:space="preserve">La </w:t>
      </w:r>
      <w:r w:rsidR="001800E5" w:rsidRPr="00FC3C9F">
        <w:t xml:space="preserve">5G/IMT-2020 </w:t>
      </w:r>
      <w:r w:rsidRPr="00FC3C9F">
        <w:t>ofrecerá nuevas aplicaciones y servicios tanto para los paíse</w:t>
      </w:r>
      <w:r w:rsidR="00596067" w:rsidRPr="00FC3C9F">
        <w:t>s</w:t>
      </w:r>
      <w:r w:rsidRPr="00FC3C9F">
        <w:t xml:space="preserve"> en desarrollo como para los países desarrollados. </w:t>
      </w:r>
      <w:r w:rsidR="00596067" w:rsidRPr="00FC3C9F">
        <w:t>Algunas de las aplicaciones</w:t>
      </w:r>
      <w:r w:rsidR="001800E5" w:rsidRPr="00FC3C9F">
        <w:t xml:space="preserve"> 5G/IMT-2020 </w:t>
      </w:r>
      <w:r w:rsidR="00596067" w:rsidRPr="00FC3C9F">
        <w:t>serán mucho más importantes para los países en desarrollo, por ejemplo, los sistemas de transporte inteligentes, la cibersalud, la educación, la red eléctrica inteligente, la agricultura, la alerta de emergencia y las operaciones de socorro en caso de catástrofe, etc., que se detallan a continuación</w:t>
      </w:r>
      <w:r w:rsidR="001800E5" w:rsidRPr="00FC3C9F">
        <w:t>.</w:t>
      </w:r>
    </w:p>
    <w:p w:rsidR="001800E5" w:rsidRPr="00FC3C9F" w:rsidRDefault="00596067" w:rsidP="0029104F">
      <w:r w:rsidRPr="00FC3C9F">
        <w:rPr>
          <w:szCs w:val="24"/>
        </w:rPr>
        <w:t>Muchos países en desarrollo y con economías emergentes se están saltando etapas tecnológicas y se orientan más a los servicios móviles, por lo que la</w:t>
      </w:r>
      <w:r w:rsidR="001800E5" w:rsidRPr="00FC3C9F">
        <w:rPr>
          <w:szCs w:val="24"/>
        </w:rPr>
        <w:t xml:space="preserve"> 5G/IMT-2020 </w:t>
      </w:r>
      <w:r w:rsidRPr="00FC3C9F">
        <w:rPr>
          <w:szCs w:val="24"/>
        </w:rPr>
        <w:t>tendrá una importante repercusión económica para esas economías móviles. De acuerdo con el Informe de</w:t>
      </w:r>
      <w:r w:rsidR="001800E5" w:rsidRPr="00FC3C9F">
        <w:rPr>
          <w:szCs w:val="24"/>
        </w:rPr>
        <w:t xml:space="preserve"> </w:t>
      </w:r>
      <w:r w:rsidRPr="00FC3C9F">
        <w:rPr>
          <w:szCs w:val="24"/>
        </w:rPr>
        <w:t>HIS, cuando se haya implantado totalmente la</w:t>
      </w:r>
      <w:r w:rsidR="001800E5" w:rsidRPr="00FC3C9F">
        <w:rPr>
          <w:szCs w:val="24"/>
        </w:rPr>
        <w:t xml:space="preserve"> 5G/IMT-2020 </w:t>
      </w:r>
      <w:r w:rsidRPr="00FC3C9F">
        <w:rPr>
          <w:szCs w:val="24"/>
        </w:rPr>
        <w:t>generará una actividad económica en</w:t>
      </w:r>
      <w:r w:rsidR="00F3484E" w:rsidRPr="00FC3C9F">
        <w:rPr>
          <w:szCs w:val="24"/>
        </w:rPr>
        <w:t xml:space="preserve"> todo el mundo equivalente a 12 </w:t>
      </w:r>
      <w:r w:rsidRPr="00FC3C9F">
        <w:rPr>
          <w:szCs w:val="24"/>
        </w:rPr>
        <w:t>300 billones USD y los países en desarrollo deberían obtener los máximos beneficios de ella sin tardanza</w:t>
      </w:r>
      <w:r w:rsidR="0029104F" w:rsidRPr="00FC3C9F">
        <w:rPr>
          <w:rStyle w:val="FootnoteReference"/>
          <w:szCs w:val="24"/>
        </w:rPr>
        <w:footnoteReference w:id="4"/>
      </w:r>
      <w:r w:rsidR="001800E5" w:rsidRPr="00FC3C9F">
        <w:rPr>
          <w:rFonts w:cs="Arial"/>
          <w:szCs w:val="24"/>
        </w:rPr>
        <w:t>.</w:t>
      </w:r>
    </w:p>
    <w:p w:rsidR="001800E5" w:rsidRPr="00FC3C9F" w:rsidRDefault="00A05660" w:rsidP="00A05660">
      <w:pPr>
        <w:pStyle w:val="Headingb"/>
      </w:pPr>
      <w:r w:rsidRPr="00FC3C9F">
        <w:t>–</w:t>
      </w:r>
      <w:r w:rsidR="001800E5" w:rsidRPr="00FC3C9F">
        <w:tab/>
        <w:t>S</w:t>
      </w:r>
      <w:r w:rsidR="00596067" w:rsidRPr="00FC3C9F">
        <w:t>istemas de transporte inteligentes</w:t>
      </w:r>
    </w:p>
    <w:p w:rsidR="001800E5" w:rsidRPr="00FC3C9F" w:rsidRDefault="00596067" w:rsidP="0029104F">
      <w:pPr>
        <w:rPr>
          <w:color w:val="333333"/>
          <w:szCs w:val="24"/>
        </w:rPr>
      </w:pPr>
      <w:r w:rsidRPr="00FC3C9F">
        <w:rPr>
          <w:color w:val="333333"/>
          <w:szCs w:val="24"/>
        </w:rPr>
        <w:t>De acuerdo con la OMS</w:t>
      </w:r>
      <w:r w:rsidR="0029104F" w:rsidRPr="00FC3C9F">
        <w:rPr>
          <w:rStyle w:val="FootnoteReference"/>
          <w:color w:val="333333"/>
          <w:szCs w:val="24"/>
        </w:rPr>
        <w:footnoteReference w:id="5"/>
      </w:r>
      <w:r w:rsidR="001800E5" w:rsidRPr="00FC3C9F">
        <w:rPr>
          <w:color w:val="333333"/>
          <w:szCs w:val="24"/>
        </w:rPr>
        <w:t xml:space="preserve">, </w:t>
      </w:r>
      <w:r w:rsidRPr="00FC3C9F">
        <w:rPr>
          <w:color w:val="333333"/>
          <w:szCs w:val="24"/>
        </w:rPr>
        <w:t xml:space="preserve">el </w:t>
      </w:r>
      <w:r w:rsidR="001800E5" w:rsidRPr="00FC3C9F">
        <w:rPr>
          <w:color w:val="333333"/>
          <w:szCs w:val="24"/>
        </w:rPr>
        <w:t xml:space="preserve">90% </w:t>
      </w:r>
      <w:r w:rsidRPr="00FC3C9F">
        <w:rPr>
          <w:color w:val="333333"/>
          <w:szCs w:val="24"/>
        </w:rPr>
        <w:t>de las muertes en carretera se dan en los países con ingresos bajos y medios, a pesar de que esos países apenas poseen la mitad de los vehículos del</w:t>
      </w:r>
      <w:r w:rsidR="00A05660" w:rsidRPr="00FC3C9F">
        <w:rPr>
          <w:color w:val="333333"/>
          <w:szCs w:val="24"/>
        </w:rPr>
        <w:t xml:space="preserve"> mundo. La </w:t>
      </w:r>
      <w:r w:rsidR="001800E5" w:rsidRPr="00FC3C9F">
        <w:rPr>
          <w:color w:val="333333"/>
          <w:szCs w:val="24"/>
        </w:rPr>
        <w:t xml:space="preserve">5G/IMT-2020 </w:t>
      </w:r>
      <w:r w:rsidRPr="00FC3C9F">
        <w:rPr>
          <w:color w:val="333333"/>
          <w:szCs w:val="24"/>
        </w:rPr>
        <w:t>contribuirá a que las carreteras y los vehículos sean inteligentes y eviten los accidentes. Los coches se comunicarán entre ellos para evitar accidentes</w:t>
      </w:r>
      <w:r w:rsidR="001800E5" w:rsidRPr="00FC3C9F">
        <w:rPr>
          <w:color w:val="333333"/>
          <w:szCs w:val="24"/>
        </w:rPr>
        <w:t>.</w:t>
      </w:r>
    </w:p>
    <w:p w:rsidR="001800E5" w:rsidRPr="00FC3C9F" w:rsidRDefault="00A05660" w:rsidP="00A05660">
      <w:pPr>
        <w:pStyle w:val="Headingb"/>
      </w:pPr>
      <w:r w:rsidRPr="00FC3C9F">
        <w:t>–</w:t>
      </w:r>
      <w:r w:rsidR="001800E5" w:rsidRPr="00FC3C9F">
        <w:tab/>
      </w:r>
      <w:r w:rsidR="00596067" w:rsidRPr="00FC3C9F">
        <w:t>Red eléctrica inteligente</w:t>
      </w:r>
    </w:p>
    <w:p w:rsidR="001800E5" w:rsidRPr="00FC3C9F" w:rsidRDefault="00596067" w:rsidP="00EB0C11">
      <w:r w:rsidRPr="00FC3C9F">
        <w:t>El acceso a la electricidad es un gran problema, sobre todo en África. La</w:t>
      </w:r>
      <w:r w:rsidR="001800E5" w:rsidRPr="00FC3C9F">
        <w:t xml:space="preserve"> 5G/IMT-2020 </w:t>
      </w:r>
      <w:r w:rsidRPr="00FC3C9F">
        <w:t>también contribuirá a solucionar este problema materializando la red eléctrica inteligente.</w:t>
      </w:r>
    </w:p>
    <w:p w:rsidR="001800E5" w:rsidRPr="00FC3C9F" w:rsidRDefault="00AD0AA3" w:rsidP="00AD0AA3">
      <w:pPr>
        <w:pStyle w:val="Headingb"/>
      </w:pPr>
      <w:r w:rsidRPr="00FC3C9F">
        <w:lastRenderedPageBreak/>
        <w:t>–</w:t>
      </w:r>
      <w:r w:rsidR="001800E5" w:rsidRPr="00FC3C9F">
        <w:tab/>
      </w:r>
      <w:r w:rsidR="00596067" w:rsidRPr="00FC3C9F">
        <w:t>Cibersalud</w:t>
      </w:r>
    </w:p>
    <w:p w:rsidR="001800E5" w:rsidRPr="00FC3C9F" w:rsidRDefault="00596067" w:rsidP="00877C60">
      <w:r w:rsidRPr="00FC3C9F">
        <w:t xml:space="preserve">Las redes </w:t>
      </w:r>
      <w:r w:rsidR="001800E5" w:rsidRPr="00FC3C9F">
        <w:t xml:space="preserve">5G/IMT-2020 </w:t>
      </w:r>
      <w:r w:rsidRPr="00FC3C9F">
        <w:t>abren nuevas vías para la prestación de servicios sanitarios. En lugar de que los pacientes vayan al m</w:t>
      </w:r>
      <w:r w:rsidR="00F64873" w:rsidRPr="00FC3C9F">
        <w:t>é</w:t>
      </w:r>
      <w:r w:rsidRPr="00FC3C9F">
        <w:t xml:space="preserve">dico para recibir su tratamiento, las redes </w:t>
      </w:r>
      <w:r w:rsidR="001800E5" w:rsidRPr="00FC3C9F">
        <w:t xml:space="preserve">5G/IMT-2020 </w:t>
      </w:r>
      <w:r w:rsidRPr="00FC3C9F">
        <w:t>conectarán a los pacientes con médicos de todo el mundo. Gracias a la conexión de</w:t>
      </w:r>
      <w:r w:rsidR="00F64873" w:rsidRPr="00FC3C9F">
        <w:t xml:space="preserve"> </w:t>
      </w:r>
      <w:r w:rsidRPr="00FC3C9F">
        <w:t>los dispositivos m</w:t>
      </w:r>
      <w:r w:rsidR="00F64873" w:rsidRPr="00FC3C9F">
        <w:t>é</w:t>
      </w:r>
      <w:r w:rsidRPr="00FC3C9F">
        <w:t>dicos a la IoT, los médicos podrán supervisar el estado de sus pacientes sin tener que incurrir en onerosos cuidados hospitalarios. Las imágenes digitales podrán enviarse a cualquier punto del globo para ser analizadas, dando así a</w:t>
      </w:r>
      <w:r w:rsidR="00F64873" w:rsidRPr="00FC3C9F">
        <w:t>cceso a los pacientes que viven lejos de los centros sanitarios y reduciendo el costo que supone obtener una segunda opinión</w:t>
      </w:r>
      <w:r w:rsidR="001800E5" w:rsidRPr="00FC3C9F">
        <w:t>.</w:t>
      </w:r>
    </w:p>
    <w:p w:rsidR="001800E5" w:rsidRPr="00FC3C9F" w:rsidRDefault="00017610" w:rsidP="00F903CB">
      <w:pPr>
        <w:rPr>
          <w:szCs w:val="24"/>
        </w:rPr>
      </w:pPr>
      <w:r w:rsidRPr="00FC3C9F">
        <w:t xml:space="preserve">La </w:t>
      </w:r>
      <w:r w:rsidR="001800E5" w:rsidRPr="00FC3C9F">
        <w:t xml:space="preserve">5G/IMT-2020 </w:t>
      </w:r>
      <w:r w:rsidRPr="00FC3C9F">
        <w:t>ofrece diversas aplicaciones sanitarias (supervisión general, cirugía a distancia, aplicaciones en la nube,</w:t>
      </w:r>
      <w:r w:rsidR="001800E5" w:rsidRPr="00FC3C9F">
        <w:rPr>
          <w:szCs w:val="24"/>
        </w:rPr>
        <w:t xml:space="preserve"> etc.). </w:t>
      </w:r>
      <w:r w:rsidRPr="00FC3C9F">
        <w:rPr>
          <w:szCs w:val="24"/>
        </w:rPr>
        <w:t>Por ejemplo, gracias a la ultrabaja latencia de la 5G se podrá hacer cirugía a distancia. Muchos hospitales carecen de los especialistas necesarios y se podrá contactar a distancia con cirujanos para realizar operaciones que necesitan un elevado nivel de especialización</w:t>
      </w:r>
      <w:r w:rsidR="00EB0C11" w:rsidRPr="00FC3C9F">
        <w:rPr>
          <w:rStyle w:val="FootnoteReference"/>
          <w:szCs w:val="24"/>
        </w:rPr>
        <w:footnoteReference w:id="6"/>
      </w:r>
      <w:r w:rsidR="00EB0C11" w:rsidRPr="00FC3C9F">
        <w:rPr>
          <w:szCs w:val="24"/>
        </w:rPr>
        <w:t>.</w:t>
      </w:r>
      <w:r w:rsidR="001800E5" w:rsidRPr="00FC3C9F">
        <w:rPr>
          <w:szCs w:val="24"/>
        </w:rPr>
        <w:t xml:space="preserve"> </w:t>
      </w:r>
      <w:r w:rsidRPr="00FC3C9F">
        <w:rPr>
          <w:szCs w:val="24"/>
        </w:rPr>
        <w:t xml:space="preserve">La latencia de la </w:t>
      </w:r>
      <w:r w:rsidR="001800E5" w:rsidRPr="00FC3C9F">
        <w:rPr>
          <w:szCs w:val="24"/>
        </w:rPr>
        <w:t>5G</w:t>
      </w:r>
      <w:r w:rsidRPr="00FC3C9F">
        <w:rPr>
          <w:szCs w:val="24"/>
        </w:rPr>
        <w:t xml:space="preserve"> rondará el milisegundo, lo que es imperceptible para el humano y supone una velocidad 50 veces superior a la de la</w:t>
      </w:r>
      <w:r w:rsidR="001800E5" w:rsidRPr="00FC3C9F">
        <w:rPr>
          <w:szCs w:val="24"/>
        </w:rPr>
        <w:t xml:space="preserve"> 4G. </w:t>
      </w:r>
      <w:r w:rsidRPr="00FC3C9F">
        <w:rPr>
          <w:szCs w:val="24"/>
        </w:rPr>
        <w:t>Este punto será clave, por ejemplo, para que los médicos puedan manejar a distancia los aparatos para operar a pacientes que se encuentren en ciudades distintas</w:t>
      </w:r>
      <w:r w:rsidR="001800E5" w:rsidRPr="00FC3C9F">
        <w:rPr>
          <w:szCs w:val="24"/>
        </w:rPr>
        <w:t>.</w:t>
      </w:r>
    </w:p>
    <w:p w:rsidR="001800E5" w:rsidRPr="00FC3C9F" w:rsidRDefault="00017610" w:rsidP="00877C60">
      <w:pPr>
        <w:rPr>
          <w:szCs w:val="24"/>
        </w:rPr>
      </w:pPr>
      <w:r w:rsidRPr="00FC3C9F">
        <w:rPr>
          <w:szCs w:val="24"/>
        </w:rPr>
        <w:t>También podrá controlarse continuamente la salud de los millones de personas que viven en los países en desarrollo gracias a los dispositivos y redes</w:t>
      </w:r>
      <w:r w:rsidR="00EB0C11" w:rsidRPr="00FC3C9F">
        <w:rPr>
          <w:szCs w:val="24"/>
        </w:rPr>
        <w:t xml:space="preserve"> 5G/IMT-2020.</w:t>
      </w:r>
    </w:p>
    <w:p w:rsidR="001800E5" w:rsidRPr="00FC3C9F" w:rsidRDefault="00EB0C11" w:rsidP="00EB0C11">
      <w:pPr>
        <w:pStyle w:val="Headingb"/>
      </w:pPr>
      <w:r w:rsidRPr="00FC3C9F">
        <w:t>–</w:t>
      </w:r>
      <w:r w:rsidR="001800E5" w:rsidRPr="00FC3C9F">
        <w:tab/>
        <w:t>Educa</w:t>
      </w:r>
      <w:r w:rsidR="00017610" w:rsidRPr="00FC3C9F">
        <w:t>ción</w:t>
      </w:r>
    </w:p>
    <w:p w:rsidR="001800E5" w:rsidRPr="00FC3C9F" w:rsidRDefault="00017610" w:rsidP="00EB0C11">
      <w:pPr>
        <w:rPr>
          <w:rFonts w:eastAsiaTheme="minorEastAsia" w:cstheme="minorBidi"/>
          <w:color w:val="000000" w:themeColor="text1"/>
          <w:szCs w:val="24"/>
        </w:rPr>
      </w:pPr>
      <w:r w:rsidRPr="00FC3C9F">
        <w:rPr>
          <w:rFonts w:eastAsiaTheme="minorEastAsia" w:cstheme="minorBidi"/>
          <w:color w:val="000000" w:themeColor="text1"/>
          <w:szCs w:val="24"/>
        </w:rPr>
        <w:t xml:space="preserve">La </w:t>
      </w:r>
      <w:r w:rsidR="001800E5" w:rsidRPr="00FC3C9F">
        <w:rPr>
          <w:rFonts w:eastAsiaTheme="minorEastAsia" w:cstheme="minorBidi"/>
          <w:color w:val="000000" w:themeColor="text1"/>
          <w:szCs w:val="24"/>
        </w:rPr>
        <w:t xml:space="preserve">5G/IMT-2020 </w:t>
      </w:r>
      <w:r w:rsidRPr="00FC3C9F">
        <w:rPr>
          <w:rFonts w:eastAsiaTheme="minorEastAsia" w:cstheme="minorBidi"/>
          <w:color w:val="000000" w:themeColor="text1"/>
          <w:szCs w:val="24"/>
        </w:rPr>
        <w:t>entrará en las aulas y traerá consigo nuevos métodos de enseñanza. La realidad aumentada, la realidad virtual y la presencia virtual sumergirán al alumno en una experiencia más visual e interactiva en la que no será necesario que alumnos y profesores se encuentren en el mismo lugar</w:t>
      </w:r>
      <w:r w:rsidR="00EB0C11" w:rsidRPr="00FC3C9F">
        <w:rPr>
          <w:rStyle w:val="FootnoteReference"/>
          <w:rFonts w:eastAsiaTheme="minorEastAsia" w:cstheme="minorBidi"/>
          <w:color w:val="000000" w:themeColor="text1"/>
          <w:szCs w:val="24"/>
        </w:rPr>
        <w:footnoteReference w:id="7"/>
      </w:r>
      <w:r w:rsidR="00EB0C11" w:rsidRPr="00FC3C9F">
        <w:rPr>
          <w:rFonts w:eastAsiaTheme="minorEastAsia" w:cstheme="minorBidi"/>
          <w:color w:val="000000" w:themeColor="text1"/>
          <w:szCs w:val="24"/>
        </w:rPr>
        <w:t>.</w:t>
      </w:r>
    </w:p>
    <w:p w:rsidR="001800E5" w:rsidRPr="00FC3C9F" w:rsidRDefault="00EB0C11" w:rsidP="005E6F82">
      <w:pPr>
        <w:pStyle w:val="Headingb"/>
        <w:rPr>
          <w:rFonts w:eastAsiaTheme="minorEastAsia"/>
        </w:rPr>
      </w:pPr>
      <w:r w:rsidRPr="00FC3C9F">
        <w:rPr>
          <w:rFonts w:eastAsiaTheme="minorEastAsia"/>
        </w:rPr>
        <w:t>–</w:t>
      </w:r>
      <w:r w:rsidR="001800E5" w:rsidRPr="00FC3C9F">
        <w:rPr>
          <w:rFonts w:eastAsiaTheme="minorEastAsia"/>
        </w:rPr>
        <w:tab/>
      </w:r>
      <w:r w:rsidR="00411816" w:rsidRPr="00FC3C9F">
        <w:rPr>
          <w:rFonts w:eastAsiaTheme="minorEastAsia"/>
        </w:rPr>
        <w:t xml:space="preserve">Entornos </w:t>
      </w:r>
      <w:r w:rsidR="00A361DB" w:rsidRPr="00FC3C9F">
        <w:rPr>
          <w:rFonts w:eastAsiaTheme="minorEastAsia"/>
        </w:rPr>
        <w:t>integradores de la discapacidad</w:t>
      </w:r>
      <w:r w:rsidR="005E6F82" w:rsidRPr="00FC3C9F">
        <w:rPr>
          <w:rStyle w:val="FootnoteReference"/>
          <w:rFonts w:eastAsiaTheme="minorEastAsia"/>
        </w:rPr>
        <w:footnoteReference w:id="8"/>
      </w:r>
    </w:p>
    <w:p w:rsidR="001800E5" w:rsidRPr="00FC3C9F" w:rsidRDefault="00A361DB" w:rsidP="00877C60">
      <w:r w:rsidRPr="00FC3C9F">
        <w:rPr>
          <w:szCs w:val="24"/>
        </w:rPr>
        <w:t xml:space="preserve">Las tecnologías </w:t>
      </w:r>
      <w:r w:rsidR="001800E5" w:rsidRPr="00FC3C9F">
        <w:rPr>
          <w:szCs w:val="24"/>
        </w:rPr>
        <w:t xml:space="preserve">5G/IMT-2020 </w:t>
      </w:r>
      <w:r w:rsidRPr="00FC3C9F">
        <w:rPr>
          <w:szCs w:val="24"/>
        </w:rPr>
        <w:t>y la informatización eliminarán los obstáculos que encuentran las personas con discapacidad. En un futuro cercano, los robots, las cosas inteligentes, la Internet de las cosas</w:t>
      </w:r>
      <w:r w:rsidR="001800E5" w:rsidRPr="00FC3C9F">
        <w:rPr>
          <w:szCs w:val="24"/>
        </w:rPr>
        <w:t xml:space="preserve"> (IoT) </w:t>
      </w:r>
      <w:r w:rsidRPr="00FC3C9F">
        <w:rPr>
          <w:szCs w:val="24"/>
        </w:rPr>
        <w:t xml:space="preserve">y las máquinas serán las nuevas </w:t>
      </w:r>
      <w:r w:rsidR="003E1567" w:rsidRPr="00FC3C9F">
        <w:rPr>
          <w:szCs w:val="24"/>
        </w:rPr>
        <w:t>"</w:t>
      </w:r>
      <w:r w:rsidRPr="00FC3C9F">
        <w:rPr>
          <w:szCs w:val="24"/>
        </w:rPr>
        <w:t>herramientas</w:t>
      </w:r>
      <w:r w:rsidR="003E1567" w:rsidRPr="00FC3C9F">
        <w:rPr>
          <w:szCs w:val="24"/>
        </w:rPr>
        <w:t>"</w:t>
      </w:r>
      <w:r w:rsidRPr="00FC3C9F">
        <w:rPr>
          <w:szCs w:val="24"/>
        </w:rPr>
        <w:t xml:space="preserve"> que, gracias a la</w:t>
      </w:r>
      <w:r w:rsidR="001800E5" w:rsidRPr="00FC3C9F">
        <w:rPr>
          <w:szCs w:val="24"/>
        </w:rPr>
        <w:t xml:space="preserve"> 5G/IMT-2020 </w:t>
      </w:r>
      <w:r w:rsidRPr="00FC3C9F">
        <w:rPr>
          <w:szCs w:val="24"/>
        </w:rPr>
        <w:t>y la informatización, se podrán utilizar para ayudar a las personas con discapacidad en su vida cotidiana</w:t>
      </w:r>
      <w:r w:rsidR="00E03743" w:rsidRPr="00FC3C9F">
        <w:rPr>
          <w:szCs w:val="24"/>
        </w:rPr>
        <w:t xml:space="preserve"> para la educación, el transporte, los servicios de emergencia y el empleo en las ciudades inteligentes y en los hogares, abundando en la protección social, la igualdad de oportunidades y la intervención externa. Las personas con discapacidad se encontrarán en un entorno integrador donde encontrarán servicios ajustados a sus necesidades, accesibles y de calidad. Este entorno prom</w:t>
      </w:r>
      <w:r w:rsidR="00597546" w:rsidRPr="00FC3C9F">
        <w:rPr>
          <w:szCs w:val="24"/>
        </w:rPr>
        <w:t>e</w:t>
      </w:r>
      <w:r w:rsidR="00E03743" w:rsidRPr="00FC3C9F">
        <w:rPr>
          <w:szCs w:val="24"/>
        </w:rPr>
        <w:t xml:space="preserve">te ofrecer aplicaciones y servicios fundamentales en beneficio de la </w:t>
      </w:r>
      <w:r w:rsidR="00132033" w:rsidRPr="00FC3C9F">
        <w:rPr>
          <w:szCs w:val="24"/>
        </w:rPr>
        <w:t>humanidad</w:t>
      </w:r>
      <w:r w:rsidR="001800E5" w:rsidRPr="00FC3C9F">
        <w:t>.</w:t>
      </w:r>
    </w:p>
    <w:p w:rsidR="001800E5" w:rsidRPr="00FC3C9F" w:rsidRDefault="00E03743" w:rsidP="00877C60">
      <w:pPr>
        <w:rPr>
          <w:szCs w:val="24"/>
        </w:rPr>
      </w:pPr>
      <w:r w:rsidRPr="00FC3C9F">
        <w:rPr>
          <w:szCs w:val="24"/>
        </w:rPr>
        <w:t>Por ejemplo, gracias al acceso móvil a Internet, los servicios en la nube y la analítica de macrodatos, las personas con discapacidad pueden aprovechar este nuevo tipo de conexión mundial para la compartición de conocimientos</w:t>
      </w:r>
      <w:r w:rsidR="001800E5" w:rsidRPr="00FC3C9F">
        <w:rPr>
          <w:szCs w:val="24"/>
        </w:rPr>
        <w:t>.</w:t>
      </w:r>
    </w:p>
    <w:p w:rsidR="001800E5" w:rsidRPr="00FC3C9F" w:rsidRDefault="00E03743" w:rsidP="00877C60">
      <w:pPr>
        <w:rPr>
          <w:szCs w:val="24"/>
        </w:rPr>
      </w:pPr>
      <w:r w:rsidRPr="00FC3C9F">
        <w:rPr>
          <w:szCs w:val="24"/>
        </w:rPr>
        <w:lastRenderedPageBreak/>
        <w:t xml:space="preserve">Los robots </w:t>
      </w:r>
      <w:r w:rsidR="001800E5" w:rsidRPr="00FC3C9F">
        <w:rPr>
          <w:szCs w:val="24"/>
        </w:rPr>
        <w:t xml:space="preserve">5G/IMT-2020 </w:t>
      </w:r>
      <w:r w:rsidRPr="00FC3C9F">
        <w:rPr>
          <w:szCs w:val="24"/>
        </w:rPr>
        <w:t>son otro excelente ejemplo del potencial que ofrece ese futuro ecosistema, que permitirá, además, la prestación de servicios cognitivos para las personas con discapacidad</w:t>
      </w:r>
      <w:r w:rsidR="001800E5" w:rsidRPr="00FC3C9F">
        <w:rPr>
          <w:szCs w:val="24"/>
        </w:rPr>
        <w:t>.</w:t>
      </w:r>
    </w:p>
    <w:p w:rsidR="001800E5" w:rsidRPr="00FC3C9F" w:rsidRDefault="00E03743" w:rsidP="00877C60">
      <w:pPr>
        <w:rPr>
          <w:szCs w:val="24"/>
        </w:rPr>
      </w:pPr>
      <w:r w:rsidRPr="00FC3C9F">
        <w:rPr>
          <w:szCs w:val="24"/>
        </w:rPr>
        <w:t xml:space="preserve">Las ciudades inteligentes aúnan el tráfico de máquinas y personas generado por las diversas infraestructuras urbanas y en un futuro cercano las ciudades inteligentes se convertirán en </w:t>
      </w:r>
      <w:r w:rsidR="003E1567" w:rsidRPr="00FC3C9F">
        <w:rPr>
          <w:szCs w:val="24"/>
        </w:rPr>
        <w:t>"</w:t>
      </w:r>
      <w:r w:rsidRPr="00FC3C9F">
        <w:rPr>
          <w:szCs w:val="24"/>
        </w:rPr>
        <w:t>entornos integradores de la discapacidad</w:t>
      </w:r>
      <w:r w:rsidR="003E1567" w:rsidRPr="00FC3C9F">
        <w:rPr>
          <w:szCs w:val="24"/>
        </w:rPr>
        <w:t>"</w:t>
      </w:r>
      <w:r w:rsidR="00455504" w:rsidRPr="00FC3C9F">
        <w:rPr>
          <w:szCs w:val="24"/>
        </w:rPr>
        <w:t>.</w:t>
      </w:r>
    </w:p>
    <w:p w:rsidR="001800E5" w:rsidRPr="00FC3C9F" w:rsidRDefault="00455504" w:rsidP="00455504">
      <w:pPr>
        <w:pStyle w:val="Headingb"/>
      </w:pPr>
      <w:r w:rsidRPr="00FC3C9F">
        <w:t>–</w:t>
      </w:r>
      <w:r w:rsidR="001800E5" w:rsidRPr="00FC3C9F">
        <w:tab/>
      </w:r>
      <w:r w:rsidR="00E03743" w:rsidRPr="00FC3C9F">
        <w:t>Gestión del agua y agricultura</w:t>
      </w:r>
    </w:p>
    <w:p w:rsidR="001800E5" w:rsidRPr="00FC3C9F" w:rsidRDefault="006E3E57" w:rsidP="00877C60">
      <w:pPr>
        <w:rPr>
          <w:szCs w:val="24"/>
        </w:rPr>
      </w:pPr>
      <w:r w:rsidRPr="00FC3C9F">
        <w:rPr>
          <w:szCs w:val="24"/>
        </w:rPr>
        <w:t xml:space="preserve">La </w:t>
      </w:r>
      <w:r w:rsidR="001800E5" w:rsidRPr="00FC3C9F">
        <w:rPr>
          <w:szCs w:val="24"/>
        </w:rPr>
        <w:t xml:space="preserve">5G/IMT-2020 </w:t>
      </w:r>
      <w:r w:rsidRPr="00FC3C9F">
        <w:rPr>
          <w:szCs w:val="24"/>
        </w:rPr>
        <w:t>también aporta soluciones para la gestión inteligente del agua y los sistemas de agricultura inteligentes en los países en desarrollo. Por ejemplo, los sensores con conectividad inalámbrica en los campos pueden ayudar a optimizar las cosechas y minimizar la utilización de agua y fertilizantes a cuando realmente son pertinentes</w:t>
      </w:r>
      <w:r w:rsidR="001800E5" w:rsidRPr="00FC3C9F">
        <w:rPr>
          <w:szCs w:val="24"/>
        </w:rPr>
        <w:t>.</w:t>
      </w:r>
    </w:p>
    <w:p w:rsidR="001800E5" w:rsidRPr="00FC3C9F" w:rsidRDefault="006E3E57" w:rsidP="00877C60">
      <w:pPr>
        <w:rPr>
          <w:color w:val="000000"/>
          <w:szCs w:val="24"/>
          <w:highlight w:val="green"/>
          <w:shd w:val="clear" w:color="auto" w:fill="FFFFFF"/>
        </w:rPr>
      </w:pPr>
      <w:r w:rsidRPr="00FC3C9F">
        <w:rPr>
          <w:szCs w:val="24"/>
        </w:rPr>
        <w:t>Hay distintas aplicaciones</w:t>
      </w:r>
      <w:r w:rsidR="001800E5" w:rsidRPr="00FC3C9F">
        <w:rPr>
          <w:szCs w:val="24"/>
        </w:rPr>
        <w:t xml:space="preserve"> 5G/IMT-2020 </w:t>
      </w:r>
      <w:r w:rsidRPr="00FC3C9F">
        <w:rPr>
          <w:szCs w:val="24"/>
        </w:rPr>
        <w:t>e industrias vertical</w:t>
      </w:r>
      <w:r w:rsidR="00597546" w:rsidRPr="00FC3C9F">
        <w:rPr>
          <w:szCs w:val="24"/>
        </w:rPr>
        <w:t>e</w:t>
      </w:r>
      <w:r w:rsidRPr="00FC3C9F">
        <w:rPr>
          <w:szCs w:val="24"/>
        </w:rPr>
        <w:t>s que también revisten una gran importancia para los países en desarrollo y cuyos detalles pueden consultarse en la</w:t>
      </w:r>
      <w:r w:rsidR="003E1567" w:rsidRPr="00FC3C9F">
        <w:rPr>
          <w:szCs w:val="24"/>
        </w:rPr>
        <w:t xml:space="preserve"> "</w:t>
      </w:r>
      <w:hyperlink r:id="rId12" w:history="1">
        <w:r w:rsidR="001D416D" w:rsidRPr="00FC3C9F">
          <w:rPr>
            <w:rStyle w:val="Hyperlink"/>
            <w:szCs w:val="24"/>
            <w:shd w:val="clear" w:color="auto" w:fill="FFFFFF"/>
          </w:rPr>
          <w:t>Contribución </w:t>
        </w:r>
        <w:r w:rsidRPr="00FC3C9F">
          <w:rPr>
            <w:rStyle w:val="Hyperlink"/>
            <w:szCs w:val="24"/>
            <w:shd w:val="clear" w:color="auto" w:fill="FFFFFF"/>
          </w:rPr>
          <w:t>163 del GT</w:t>
        </w:r>
        <w:r w:rsidR="00B4506F" w:rsidRPr="00FC3C9F">
          <w:rPr>
            <w:rStyle w:val="Hyperlink"/>
            <w:szCs w:val="24"/>
            <w:shd w:val="clear" w:color="auto" w:fill="FFFFFF"/>
          </w:rPr>
          <w:t> </w:t>
        </w:r>
        <w:r w:rsidRPr="00FC3C9F">
          <w:rPr>
            <w:rStyle w:val="Hyperlink"/>
            <w:szCs w:val="24"/>
            <w:shd w:val="clear" w:color="auto" w:fill="FFFFFF"/>
          </w:rPr>
          <w:t>5D del UIT</w:t>
        </w:r>
        <w:r w:rsidR="001800E5" w:rsidRPr="00FC3C9F">
          <w:rPr>
            <w:rStyle w:val="Hyperlink"/>
            <w:szCs w:val="24"/>
            <w:shd w:val="clear" w:color="auto" w:fill="FFFFFF"/>
          </w:rPr>
          <w:t>-R</w:t>
        </w:r>
      </w:hyperlink>
      <w:r w:rsidR="003E1567" w:rsidRPr="00FC3C9F">
        <w:rPr>
          <w:color w:val="000000"/>
          <w:szCs w:val="24"/>
          <w:shd w:val="clear" w:color="auto" w:fill="FFFFFF"/>
        </w:rPr>
        <w:t>"</w:t>
      </w:r>
      <w:r w:rsidR="001800E5" w:rsidRPr="00FC3C9F">
        <w:rPr>
          <w:color w:val="000000"/>
          <w:szCs w:val="24"/>
          <w:shd w:val="clear" w:color="auto" w:fill="FFFFFF"/>
        </w:rPr>
        <w:t xml:space="preserve"> (</w:t>
      </w:r>
      <w:r w:rsidRPr="00FC3C9F">
        <w:rPr>
          <w:color w:val="000000"/>
          <w:szCs w:val="24"/>
          <w:shd w:val="clear" w:color="auto" w:fill="FFFFFF"/>
        </w:rPr>
        <w:t>sanidad, automoción, seguridad pública, sostenibilidad/medio ambiente, educación, ciudades inteligentes, transporte público, dispositivos ponibles, hogares inteligentes, red eléctrica inteligente, industria,</w:t>
      </w:r>
      <w:r w:rsidR="001800E5" w:rsidRPr="00FC3C9F">
        <w:rPr>
          <w:color w:val="000000"/>
          <w:szCs w:val="24"/>
          <w:shd w:val="clear" w:color="auto" w:fill="FFFFFF"/>
        </w:rPr>
        <w:t xml:space="preserve"> etc.</w:t>
      </w:r>
      <w:r w:rsidRPr="00FC3C9F">
        <w:rPr>
          <w:color w:val="000000"/>
          <w:szCs w:val="24"/>
          <w:shd w:val="clear" w:color="auto" w:fill="FFFFFF"/>
        </w:rPr>
        <w:t>)</w:t>
      </w:r>
      <w:r w:rsidR="003E1BBF" w:rsidRPr="00FC3C9F">
        <w:rPr>
          <w:color w:val="000000"/>
          <w:szCs w:val="24"/>
          <w:shd w:val="clear" w:color="auto" w:fill="FFFFFF"/>
        </w:rPr>
        <w:t>.</w:t>
      </w:r>
      <w:bookmarkStart w:id="8" w:name="_GoBack"/>
      <w:bookmarkEnd w:id="8"/>
    </w:p>
    <w:p w:rsidR="001800E5" w:rsidRPr="00FC3C9F" w:rsidRDefault="006E3E57" w:rsidP="00455504">
      <w:pPr>
        <w:pStyle w:val="Headingb"/>
        <w:rPr>
          <w:shd w:val="clear" w:color="auto" w:fill="FFFFFF"/>
        </w:rPr>
      </w:pPr>
      <w:r w:rsidRPr="00FC3C9F">
        <w:rPr>
          <w:shd w:val="clear" w:color="auto" w:fill="FFFFFF"/>
        </w:rPr>
        <w:t>Telecomunicaciones de emergencia y operaciones de socorro en caso de catástrofe</w:t>
      </w:r>
    </w:p>
    <w:p w:rsidR="001800E5" w:rsidRPr="00FC3C9F" w:rsidRDefault="006E3E57" w:rsidP="00877C60">
      <w:pPr>
        <w:rPr>
          <w:color w:val="000000"/>
          <w:szCs w:val="24"/>
          <w:shd w:val="clear" w:color="auto" w:fill="FFFFFF"/>
        </w:rPr>
      </w:pPr>
      <w:r w:rsidRPr="00FC3C9F">
        <w:rPr>
          <w:color w:val="000000"/>
          <w:szCs w:val="24"/>
          <w:shd w:val="clear" w:color="auto" w:fill="FFFFFF"/>
        </w:rPr>
        <w:t xml:space="preserve">Las redes de sensores </w:t>
      </w:r>
      <w:r w:rsidR="001800E5" w:rsidRPr="00FC3C9F">
        <w:rPr>
          <w:color w:val="000000"/>
          <w:szCs w:val="24"/>
          <w:shd w:val="clear" w:color="auto" w:fill="FFFFFF"/>
        </w:rPr>
        <w:t xml:space="preserve">5G/IMT-2020 </w:t>
      </w:r>
      <w:r w:rsidRPr="00FC3C9F">
        <w:rPr>
          <w:color w:val="000000"/>
          <w:szCs w:val="24"/>
          <w:shd w:val="clear" w:color="auto" w:fill="FFFFFF"/>
        </w:rPr>
        <w:t>serán de ayuda para los servicios de emergencia y alerta temprana de vital importancia (en caso de maremoto, inundación, terremoto,</w:t>
      </w:r>
      <w:r w:rsidR="001800E5" w:rsidRPr="00FC3C9F">
        <w:rPr>
          <w:color w:val="000000"/>
          <w:szCs w:val="24"/>
          <w:shd w:val="clear" w:color="auto" w:fill="FFFFFF"/>
        </w:rPr>
        <w:t xml:space="preserve"> etc.). </w:t>
      </w:r>
      <w:r w:rsidR="00455504" w:rsidRPr="00FC3C9F">
        <w:rPr>
          <w:color w:val="000000"/>
          <w:szCs w:val="24"/>
          <w:shd w:val="clear" w:color="auto" w:fill="FFFFFF"/>
        </w:rPr>
        <w:t>La</w:t>
      </w:r>
      <w:r w:rsidR="00153E55" w:rsidRPr="00FC3C9F">
        <w:rPr>
          <w:color w:val="000000"/>
          <w:szCs w:val="24"/>
          <w:shd w:val="clear" w:color="auto" w:fill="FFFFFF"/>
        </w:rPr>
        <w:t> </w:t>
      </w:r>
      <w:r w:rsidR="00455504" w:rsidRPr="00FC3C9F">
        <w:rPr>
          <w:color w:val="000000"/>
          <w:szCs w:val="24"/>
          <w:shd w:val="clear" w:color="auto" w:fill="FFFFFF"/>
        </w:rPr>
        <w:t>5G/IMT</w:t>
      </w:r>
      <w:r w:rsidR="00455504" w:rsidRPr="00FC3C9F">
        <w:rPr>
          <w:color w:val="000000"/>
          <w:szCs w:val="24"/>
          <w:shd w:val="clear" w:color="auto" w:fill="FFFFFF"/>
        </w:rPr>
        <w:noBreakHyphen/>
      </w:r>
      <w:r w:rsidR="001800E5" w:rsidRPr="00FC3C9F">
        <w:rPr>
          <w:color w:val="000000"/>
          <w:szCs w:val="24"/>
          <w:shd w:val="clear" w:color="auto" w:fill="FFFFFF"/>
        </w:rPr>
        <w:t xml:space="preserve">2020 </w:t>
      </w:r>
      <w:r w:rsidRPr="00FC3C9F">
        <w:rPr>
          <w:color w:val="000000"/>
          <w:szCs w:val="24"/>
          <w:shd w:val="clear" w:color="auto" w:fill="FFFFFF"/>
        </w:rPr>
        <w:t>también podrá utilizarse para las operaciones de socorro en caso de catástrofe</w:t>
      </w:r>
      <w:r w:rsidR="00153E55" w:rsidRPr="00FC3C9F">
        <w:rPr>
          <w:color w:val="000000"/>
          <w:szCs w:val="24"/>
          <w:shd w:val="clear" w:color="auto" w:fill="FFFFFF"/>
        </w:rPr>
        <w:t>.</w:t>
      </w:r>
    </w:p>
    <w:p w:rsidR="001800E5" w:rsidRPr="00FC3C9F" w:rsidRDefault="006E3E57" w:rsidP="00455504">
      <w:pPr>
        <w:pStyle w:val="Headingb"/>
        <w:rPr>
          <w:shd w:val="clear" w:color="auto" w:fill="FFFFFF"/>
        </w:rPr>
      </w:pPr>
      <w:r w:rsidRPr="00FC3C9F">
        <w:rPr>
          <w:shd w:val="clear" w:color="auto" w:fill="FFFFFF"/>
        </w:rPr>
        <w:t>Conclusión y propuestas</w:t>
      </w:r>
    </w:p>
    <w:p w:rsidR="001800E5" w:rsidRPr="00FC3C9F" w:rsidRDefault="006E3E57" w:rsidP="00877C60">
      <w:pPr>
        <w:rPr>
          <w:color w:val="000000"/>
          <w:szCs w:val="24"/>
          <w:shd w:val="clear" w:color="auto" w:fill="FFFFFF"/>
        </w:rPr>
      </w:pPr>
      <w:r w:rsidRPr="00FC3C9F">
        <w:rPr>
          <w:color w:val="000000"/>
          <w:szCs w:val="24"/>
          <w:shd w:val="clear" w:color="auto" w:fill="FFFFFF"/>
        </w:rPr>
        <w:t>Como se expone en esta contribución, la</w:t>
      </w:r>
      <w:r w:rsidR="001800E5" w:rsidRPr="00FC3C9F">
        <w:rPr>
          <w:color w:val="000000"/>
          <w:szCs w:val="24"/>
          <w:shd w:val="clear" w:color="auto" w:fill="FFFFFF"/>
        </w:rPr>
        <w:t xml:space="preserve"> 5G/IMT-2020 </w:t>
      </w:r>
      <w:r w:rsidRPr="00FC3C9F">
        <w:rPr>
          <w:color w:val="000000"/>
          <w:szCs w:val="24"/>
          <w:shd w:val="clear" w:color="auto" w:fill="FFFFFF"/>
        </w:rPr>
        <w:t>es de vital importancia para los países en desarrollo. En realidad, es tan importante para los países en desarrollo como para los países desarrollados</w:t>
      </w:r>
      <w:r w:rsidR="001800E5" w:rsidRPr="00FC3C9F">
        <w:rPr>
          <w:color w:val="000000"/>
          <w:szCs w:val="24"/>
          <w:shd w:val="clear" w:color="auto" w:fill="FFFFFF"/>
        </w:rPr>
        <w:t>.</w:t>
      </w:r>
    </w:p>
    <w:p w:rsidR="001800E5" w:rsidRPr="00FC3C9F" w:rsidRDefault="006E3E57" w:rsidP="00877C60">
      <w:pPr>
        <w:rPr>
          <w:color w:val="000000"/>
          <w:szCs w:val="24"/>
          <w:shd w:val="clear" w:color="auto" w:fill="FFFFFF"/>
        </w:rPr>
      </w:pPr>
      <w:r w:rsidRPr="00FC3C9F">
        <w:rPr>
          <w:color w:val="000000"/>
          <w:szCs w:val="24"/>
          <w:shd w:val="clear" w:color="auto" w:fill="FFFFFF"/>
        </w:rPr>
        <w:t>Propuestas:</w:t>
      </w:r>
    </w:p>
    <w:p w:rsidR="001800E5" w:rsidRPr="00FC3C9F" w:rsidRDefault="006A7E08" w:rsidP="002C47C8">
      <w:pPr>
        <w:pStyle w:val="enumlev1"/>
      </w:pPr>
      <w:r w:rsidRPr="00FC3C9F">
        <w:t>–</w:t>
      </w:r>
      <w:r w:rsidR="001800E5" w:rsidRPr="00FC3C9F">
        <w:tab/>
      </w:r>
      <w:r w:rsidR="006E3E57" w:rsidRPr="00FC3C9F">
        <w:t>El UIT-D debe dar prioridad a la</w:t>
      </w:r>
      <w:r w:rsidR="001800E5" w:rsidRPr="00FC3C9F">
        <w:t xml:space="preserve"> 5G/IMT-2020 </w:t>
      </w:r>
      <w:r w:rsidR="006E3E57" w:rsidRPr="00FC3C9F">
        <w:t xml:space="preserve">durante el </w:t>
      </w:r>
      <w:r w:rsidR="006E3E57" w:rsidRPr="00FC3C9F">
        <w:rPr>
          <w:b/>
          <w:bCs/>
        </w:rPr>
        <w:t xml:space="preserve">próximo </w:t>
      </w:r>
      <w:r w:rsidR="002C47C8" w:rsidRPr="00FC3C9F">
        <w:rPr>
          <w:b/>
          <w:bCs/>
        </w:rPr>
        <w:t>periodo</w:t>
      </w:r>
      <w:r w:rsidR="006E3E57" w:rsidRPr="00FC3C9F">
        <w:rPr>
          <w:b/>
          <w:bCs/>
        </w:rPr>
        <w:t xml:space="preserve"> de estudios de cuatro años</w:t>
      </w:r>
      <w:r w:rsidR="003E1567" w:rsidRPr="00FC3C9F">
        <w:t xml:space="preserve"> </w:t>
      </w:r>
      <w:r w:rsidR="006E3E57" w:rsidRPr="00FC3C9F">
        <w:t xml:space="preserve">y ayudar a los países en desarrollo (este tema ya es prioritario en los </w:t>
      </w:r>
      <w:r w:rsidR="00F21ACF" w:rsidRPr="00FC3C9F">
        <w:t xml:space="preserve">Sectores </w:t>
      </w:r>
      <w:r w:rsidR="006E3E57" w:rsidRPr="00FC3C9F">
        <w:t>UIT-R y UIT-T</w:t>
      </w:r>
      <w:r w:rsidRPr="00FC3C9F">
        <w:t>).</w:t>
      </w:r>
    </w:p>
    <w:p w:rsidR="001800E5" w:rsidRPr="00FC3C9F" w:rsidRDefault="006A7E08" w:rsidP="006A7E08">
      <w:pPr>
        <w:pStyle w:val="enumlev1"/>
      </w:pPr>
      <w:r w:rsidRPr="00FC3C9F">
        <w:t>–</w:t>
      </w:r>
      <w:r w:rsidR="001800E5" w:rsidRPr="00FC3C9F">
        <w:tab/>
      </w:r>
      <w:r w:rsidR="00F64F1E" w:rsidRPr="00FC3C9F">
        <w:t xml:space="preserve">Los </w:t>
      </w:r>
      <w:r w:rsidR="006E3E57" w:rsidRPr="00FC3C9F">
        <w:t xml:space="preserve">trabajos de la </w:t>
      </w:r>
      <w:r w:rsidR="00D03BD3" w:rsidRPr="00FC3C9F">
        <w:t xml:space="preserve">Conferencia </w:t>
      </w:r>
      <w:r w:rsidR="006E3E57" w:rsidRPr="00FC3C9F">
        <w:t>CMDT-</w:t>
      </w:r>
      <w:r w:rsidR="00D03BD3" w:rsidRPr="00FC3C9F">
        <w:t>20</w:t>
      </w:r>
      <w:r w:rsidR="006E3E57" w:rsidRPr="00FC3C9F">
        <w:t>17 de la UIT deberán incluir lo siguiente:</w:t>
      </w:r>
    </w:p>
    <w:p w:rsidR="001800E5" w:rsidRPr="00FC3C9F" w:rsidRDefault="006A7E08" w:rsidP="006A7E08">
      <w:pPr>
        <w:pStyle w:val="enumlev2"/>
      </w:pPr>
      <w:r w:rsidRPr="00FC3C9F">
        <w:rPr>
          <w:rFonts w:cs="Arial"/>
        </w:rPr>
        <w:t>–</w:t>
      </w:r>
      <w:r w:rsidR="001800E5" w:rsidRPr="00FC3C9F">
        <w:rPr>
          <w:rFonts w:cs="Arial"/>
        </w:rPr>
        <w:tab/>
        <w:t>Revisi</w:t>
      </w:r>
      <w:r w:rsidR="006E3E57" w:rsidRPr="00FC3C9F">
        <w:rPr>
          <w:rFonts w:cs="Arial"/>
        </w:rPr>
        <w:t>ón de la Resolución</w:t>
      </w:r>
      <w:r w:rsidR="001800E5" w:rsidRPr="00FC3C9F">
        <w:t xml:space="preserve"> 43 </w:t>
      </w:r>
      <w:r w:rsidR="006E3E57" w:rsidRPr="00FC3C9F">
        <w:t>para reflejar la importancia de la</w:t>
      </w:r>
      <w:r w:rsidR="001800E5" w:rsidRPr="00FC3C9F">
        <w:t xml:space="preserve"> 5G (Resolución 43: Asistencia para la implantación de las Telecomunicaciones Móviles Internacionales).</w:t>
      </w:r>
    </w:p>
    <w:p w:rsidR="001800E5" w:rsidRPr="00FC3C9F" w:rsidRDefault="006A7E08" w:rsidP="006A7E08">
      <w:pPr>
        <w:pStyle w:val="enumlev2"/>
      </w:pPr>
      <w:r w:rsidRPr="00FC3C9F">
        <w:t>–</w:t>
      </w:r>
      <w:r w:rsidR="001800E5" w:rsidRPr="00FC3C9F">
        <w:tab/>
        <w:t>Revisi</w:t>
      </w:r>
      <w:r w:rsidR="006E3E57" w:rsidRPr="00FC3C9F">
        <w:t>ón de las Cuestiones relacionadas con la banda ancha y las IMT a fin de reflejar la importancia de la</w:t>
      </w:r>
      <w:r w:rsidR="00153E55" w:rsidRPr="00FC3C9F">
        <w:t xml:space="preserve"> 5G/IMT-2020.</w:t>
      </w:r>
    </w:p>
    <w:p w:rsidR="001800E5" w:rsidRPr="00FC3C9F" w:rsidRDefault="006A7E08" w:rsidP="006A7E08">
      <w:pPr>
        <w:pStyle w:val="enumlev2"/>
      </w:pPr>
      <w:r w:rsidRPr="00FC3C9F">
        <w:t>–</w:t>
      </w:r>
      <w:r w:rsidR="001800E5" w:rsidRPr="00FC3C9F">
        <w:tab/>
      </w:r>
      <w:r w:rsidR="006E3E57" w:rsidRPr="00FC3C9F">
        <w:t>Elaboración de un Manual sobre la</w:t>
      </w:r>
      <w:r w:rsidR="001800E5" w:rsidRPr="00FC3C9F">
        <w:t xml:space="preserve"> 5G/IMT-2020 </w:t>
      </w:r>
      <w:r w:rsidR="00C064F8" w:rsidRPr="00FC3C9F">
        <w:t>en colaboración con el UIT</w:t>
      </w:r>
      <w:r w:rsidR="001800E5" w:rsidRPr="00FC3C9F">
        <w:t xml:space="preserve">-R </w:t>
      </w:r>
      <w:r w:rsidR="00C064F8" w:rsidRPr="00FC3C9F">
        <w:t>para propiciar la implementación de las</w:t>
      </w:r>
      <w:r w:rsidR="00153E55" w:rsidRPr="00FC3C9F">
        <w:t xml:space="preserve"> IMT-2020.</w:t>
      </w:r>
    </w:p>
    <w:p w:rsidR="001800E5" w:rsidRPr="00FC3C9F" w:rsidRDefault="006A7E08" w:rsidP="006A7E08">
      <w:pPr>
        <w:pStyle w:val="enumlev2"/>
      </w:pPr>
      <w:r w:rsidRPr="00FC3C9F">
        <w:t>–</w:t>
      </w:r>
      <w:r w:rsidR="001800E5" w:rsidRPr="00FC3C9F">
        <w:tab/>
      </w:r>
      <w:r w:rsidR="00C064F8" w:rsidRPr="00FC3C9F">
        <w:t>El Plan de Acción de Buenos Aires de la CMDT</w:t>
      </w:r>
      <w:r w:rsidR="001800E5" w:rsidRPr="00FC3C9F">
        <w:t xml:space="preserve">-2017 </w:t>
      </w:r>
      <w:r w:rsidR="00C064F8" w:rsidRPr="00FC3C9F">
        <w:t>deberá dar prioridad a la</w:t>
      </w:r>
      <w:r w:rsidR="00153E55" w:rsidRPr="00FC3C9F">
        <w:t> </w:t>
      </w:r>
      <w:r w:rsidR="003E1567" w:rsidRPr="00FC3C9F">
        <w:t>5G/IMT</w:t>
      </w:r>
      <w:r w:rsidR="003E1567" w:rsidRPr="00FC3C9F">
        <w:noBreakHyphen/>
      </w:r>
      <w:r w:rsidR="001800E5" w:rsidRPr="00FC3C9F">
        <w:t>2020.</w:t>
      </w:r>
    </w:p>
    <w:p w:rsidR="001800E5" w:rsidRPr="00FC3C9F" w:rsidRDefault="006A7E08" w:rsidP="006A7E08">
      <w:pPr>
        <w:pStyle w:val="enumlev2"/>
      </w:pPr>
      <w:r w:rsidRPr="00FC3C9F">
        <w:t>–</w:t>
      </w:r>
      <w:r w:rsidR="001800E5" w:rsidRPr="00FC3C9F">
        <w:tab/>
      </w:r>
      <w:r w:rsidR="00C064F8" w:rsidRPr="00FC3C9F">
        <w:t>Fomento de la implantación oportuna y satisfactoria de la</w:t>
      </w:r>
      <w:r w:rsidR="001800E5" w:rsidRPr="00FC3C9F">
        <w:t xml:space="preserve"> 5G/IMT-2020 </w:t>
      </w:r>
      <w:r w:rsidR="00C064F8" w:rsidRPr="00FC3C9F">
        <w:t>mediante diversas actividades regionales y mundiales</w:t>
      </w:r>
      <w:r w:rsidR="00153E55" w:rsidRPr="00FC3C9F">
        <w:t>.</w:t>
      </w:r>
    </w:p>
    <w:p w:rsidR="001800E5" w:rsidRPr="00FC3C9F" w:rsidRDefault="006A7E08" w:rsidP="006A7E08">
      <w:pPr>
        <w:pStyle w:val="enumlev2"/>
      </w:pPr>
      <w:r w:rsidRPr="00FC3C9F">
        <w:t>–</w:t>
      </w:r>
      <w:r w:rsidR="001800E5" w:rsidRPr="00FC3C9F">
        <w:tab/>
      </w:r>
      <w:r w:rsidR="00C064F8" w:rsidRPr="00FC3C9F">
        <w:t xml:space="preserve">Contribución </w:t>
      </w:r>
      <w:r w:rsidR="00121930" w:rsidRPr="00FC3C9F">
        <w:t xml:space="preserve">a </w:t>
      </w:r>
      <w:r w:rsidR="00C064F8" w:rsidRPr="00FC3C9F">
        <w:t xml:space="preserve">los modelos </w:t>
      </w:r>
      <w:r w:rsidR="000A40F8" w:rsidRPr="00FC3C9F">
        <w:t xml:space="preserve">de </w:t>
      </w:r>
      <w:r w:rsidR="00C064F8" w:rsidRPr="00FC3C9F">
        <w:t>financi</w:t>
      </w:r>
      <w:r w:rsidR="000A40F8" w:rsidRPr="00FC3C9F">
        <w:t>ación</w:t>
      </w:r>
      <w:r w:rsidR="00153E55" w:rsidRPr="00FC3C9F">
        <w:t>.</w:t>
      </w:r>
    </w:p>
    <w:p w:rsidR="002A77B1" w:rsidRPr="00FC3C9F" w:rsidRDefault="00154DDC" w:rsidP="00D35AC1">
      <w:pPr>
        <w:pStyle w:val="enumlev1"/>
      </w:pPr>
      <w:r w:rsidRPr="00FC3C9F">
        <w:rPr>
          <w:shd w:val="clear" w:color="auto" w:fill="FFFFFF"/>
        </w:rPr>
        <w:lastRenderedPageBreak/>
        <w:t>–</w:t>
      </w:r>
      <w:r w:rsidR="001800E5" w:rsidRPr="00FC3C9F">
        <w:rPr>
          <w:shd w:val="clear" w:color="auto" w:fill="FFFFFF"/>
        </w:rPr>
        <w:tab/>
      </w:r>
      <w:r w:rsidR="00121930" w:rsidRPr="00FC3C9F">
        <w:rPr>
          <w:shd w:val="clear" w:color="auto" w:fill="FFFFFF"/>
        </w:rPr>
        <w:t>Los países en desarrollo deben asignar suficiente espectro a la</w:t>
      </w:r>
      <w:r w:rsidR="001800E5" w:rsidRPr="00FC3C9F">
        <w:rPr>
          <w:shd w:val="clear" w:color="auto" w:fill="FFFFFF"/>
        </w:rPr>
        <w:t xml:space="preserve"> 5G/IMT-2020 </w:t>
      </w:r>
      <w:r w:rsidR="00121930" w:rsidRPr="00FC3C9F">
        <w:rPr>
          <w:shd w:val="clear" w:color="auto" w:fill="FFFFFF"/>
        </w:rPr>
        <w:t xml:space="preserve">en las bandas de </w:t>
      </w:r>
      <w:r w:rsidR="00D35AC1" w:rsidRPr="00FC3C9F">
        <w:rPr>
          <w:shd w:val="clear" w:color="auto" w:fill="FFFFFF"/>
        </w:rPr>
        <w:t xml:space="preserve">frecuencias </w:t>
      </w:r>
      <w:r w:rsidR="00121930" w:rsidRPr="00FC3C9F">
        <w:rPr>
          <w:shd w:val="clear" w:color="auto" w:fill="FFFFFF"/>
        </w:rPr>
        <w:t>bajas, medias y altas sin demora</w:t>
      </w:r>
      <w:r w:rsidR="001800E5" w:rsidRPr="00FC3C9F">
        <w:rPr>
          <w:shd w:val="clear" w:color="auto" w:fill="FFFFFF"/>
        </w:rPr>
        <w:t>.</w:t>
      </w:r>
      <w:r w:rsidR="003E1567" w:rsidRPr="00FC3C9F">
        <w:rPr>
          <w:shd w:val="clear" w:color="auto" w:fill="FFFFFF"/>
        </w:rPr>
        <w:t xml:space="preserve"> </w:t>
      </w:r>
      <w:r w:rsidR="00121930" w:rsidRPr="00FC3C9F">
        <w:rPr>
          <w:shd w:val="clear" w:color="auto" w:fill="FFFFFF"/>
        </w:rPr>
        <w:t>Los países desarrollados prevén iniciar los servicios</w:t>
      </w:r>
      <w:r w:rsidR="001800E5" w:rsidRPr="00FC3C9F">
        <w:rPr>
          <w:shd w:val="clear" w:color="auto" w:fill="FFFFFF"/>
        </w:rPr>
        <w:t xml:space="preserve"> 5G/IMT-2020 </w:t>
      </w:r>
      <w:r w:rsidR="00121930" w:rsidRPr="00FC3C9F">
        <w:rPr>
          <w:shd w:val="clear" w:color="auto" w:fill="FFFFFF"/>
        </w:rPr>
        <w:t xml:space="preserve">comerciales a partir de </w:t>
      </w:r>
      <w:r w:rsidR="001800E5" w:rsidRPr="00FC3C9F">
        <w:rPr>
          <w:shd w:val="clear" w:color="auto" w:fill="FFFFFF"/>
        </w:rPr>
        <w:t xml:space="preserve">2019 </w:t>
      </w:r>
      <w:r w:rsidR="00121930" w:rsidRPr="00FC3C9F">
        <w:rPr>
          <w:shd w:val="clear" w:color="auto" w:fill="FFFFFF"/>
        </w:rPr>
        <w:t>y las economías de escala generadas para los equipos y servicios</w:t>
      </w:r>
      <w:r w:rsidR="001800E5" w:rsidRPr="00FC3C9F">
        <w:rPr>
          <w:shd w:val="clear" w:color="auto" w:fill="FFFFFF"/>
        </w:rPr>
        <w:t xml:space="preserve"> 5G/IMT-2020 </w:t>
      </w:r>
      <w:r w:rsidR="00121930" w:rsidRPr="00FC3C9F">
        <w:rPr>
          <w:shd w:val="clear" w:color="auto" w:fill="FFFFFF"/>
        </w:rPr>
        <w:t>en los países desarrollados deberían aprovecharse en los países en desarrollo lo antes posible</w:t>
      </w:r>
      <w:r w:rsidR="001800E5" w:rsidRPr="00FC3C9F">
        <w:rPr>
          <w:shd w:val="clear" w:color="auto" w:fill="FFFFFF"/>
        </w:rPr>
        <w:t>.</w:t>
      </w:r>
    </w:p>
    <w:p w:rsidR="000A437F" w:rsidRPr="00FC3C9F" w:rsidRDefault="000A437F" w:rsidP="0032202E">
      <w:pPr>
        <w:pStyle w:val="Reasons"/>
        <w:rPr>
          <w:lang w:val="es-ES_tradnl"/>
        </w:rPr>
      </w:pPr>
    </w:p>
    <w:p w:rsidR="000A437F" w:rsidRPr="00FC3C9F" w:rsidRDefault="000A437F">
      <w:pPr>
        <w:jc w:val="center"/>
      </w:pPr>
      <w:r w:rsidRPr="00FC3C9F">
        <w:t>______________</w:t>
      </w:r>
    </w:p>
    <w:sectPr w:rsidR="000A437F" w:rsidRPr="00FC3C9F" w:rsidSect="00146B88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FC3C9F" w:rsidP="00A0566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05660">
      <w:t>P:\ESP\ITU-D\CONF-D\WTDC17\000\029REV1S.docx</w:t>
    </w:r>
    <w:r>
      <w:fldChar w:fldCharType="end"/>
    </w:r>
    <w:r w:rsidR="00A05660">
      <w:t xml:space="preserve"> (424381)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E4322F" w:rsidRPr="00F87992" w:rsidTr="00E4322F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E4322F" w:rsidRPr="00413BE7" w:rsidRDefault="00E4322F" w:rsidP="00E4322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413BE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E4322F" w:rsidRPr="00413BE7" w:rsidRDefault="00E4322F" w:rsidP="00E4322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413BE7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E4322F" w:rsidRPr="00E4322F" w:rsidRDefault="00E4322F" w:rsidP="00E432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E4322F">
            <w:rPr>
              <w:sz w:val="18"/>
              <w:szCs w:val="18"/>
              <w:lang w:val="en-US"/>
            </w:rPr>
            <w:t>Sr. Turhan Muluk, Intel Corporation</w:t>
          </w:r>
        </w:p>
      </w:tc>
    </w:tr>
    <w:tr w:rsidR="00E4322F" w:rsidRPr="004D495C" w:rsidTr="00E4322F">
      <w:tc>
        <w:tcPr>
          <w:tcW w:w="1134" w:type="dxa"/>
          <w:shd w:val="clear" w:color="auto" w:fill="auto"/>
        </w:tcPr>
        <w:p w:rsidR="00E4322F" w:rsidRPr="00F87992" w:rsidRDefault="00E4322F" w:rsidP="00E432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E4322F" w:rsidRPr="00413BE7" w:rsidRDefault="00E4322F" w:rsidP="00E4322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413BE7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E4322F" w:rsidRPr="004D495C" w:rsidRDefault="00E4322F" w:rsidP="00E432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E4322F">
            <w:rPr>
              <w:sz w:val="18"/>
              <w:szCs w:val="18"/>
              <w:lang w:val="en-US"/>
            </w:rPr>
            <w:t>+90-532-7894270</w:t>
          </w:r>
        </w:p>
      </w:tc>
    </w:tr>
    <w:tr w:rsidR="00E4322F" w:rsidRPr="00E4322F" w:rsidTr="00E4322F">
      <w:tc>
        <w:tcPr>
          <w:tcW w:w="1134" w:type="dxa"/>
          <w:shd w:val="clear" w:color="auto" w:fill="auto"/>
        </w:tcPr>
        <w:p w:rsidR="00E4322F" w:rsidRPr="00413BE7" w:rsidRDefault="00E4322F" w:rsidP="00E432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E4322F" w:rsidRPr="00413BE7" w:rsidRDefault="00E4322F" w:rsidP="00E4322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413BE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  <w:shd w:val="clear" w:color="auto" w:fill="auto"/>
        </w:tcPr>
        <w:p w:rsidR="00E4322F" w:rsidRPr="004D495C" w:rsidRDefault="00FC3C9F" w:rsidP="00E432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4322F" w:rsidRPr="008E0D25">
              <w:rPr>
                <w:rStyle w:val="Hyperlink"/>
                <w:sz w:val="18"/>
                <w:szCs w:val="18"/>
                <w:lang w:val="en-US"/>
              </w:rPr>
              <w:t>turhan.muluk@intel.com</w:t>
            </w:r>
          </w:hyperlink>
        </w:p>
      </w:tc>
    </w:tr>
  </w:tbl>
  <w:p w:rsidR="004C4DF7" w:rsidRPr="00784E03" w:rsidRDefault="00FC3C9F" w:rsidP="004C4DF7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B82EC0" w:rsidRDefault="00B82EC0" w:rsidP="00B82EC0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 w:rsidRPr="00B82EC0">
          <w:rPr>
            <w:rStyle w:val="Hyperlink"/>
          </w:rPr>
          <w:t>https://gsacom.com</w:t>
        </w:r>
      </w:hyperlink>
      <w:r>
        <w:t>.</w:t>
      </w:r>
    </w:p>
  </w:footnote>
  <w:footnote w:id="2">
    <w:p w:rsidR="00B82EC0" w:rsidRDefault="00B82EC0" w:rsidP="00225B50">
      <w:pPr>
        <w:pStyle w:val="FootnoteText"/>
        <w:spacing w:after="120"/>
      </w:pPr>
      <w:r>
        <w:rPr>
          <w:rStyle w:val="FootnoteReference"/>
        </w:rPr>
        <w:footnoteRef/>
      </w:r>
      <w:r>
        <w:tab/>
      </w:r>
      <w:r w:rsidRPr="00B82EC0">
        <w:t>Siguiendo las pautas acordadas por la Global Mobile Suppliers Association (GSA)</w:t>
      </w:r>
      <w:r>
        <w:t>.</w:t>
      </w:r>
    </w:p>
  </w:footnote>
  <w:footnote w:id="3">
    <w:p w:rsidR="00010081" w:rsidRPr="00010081" w:rsidRDefault="000100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hyperlink r:id="rId2" w:history="1">
        <w:r w:rsidRPr="00010081">
          <w:rPr>
            <w:rStyle w:val="Hyperlink"/>
            <w:lang w:val="en-US"/>
          </w:rPr>
          <w:t>https://gsacom.com/building-5g-data-analytics-artificial-intelligence</w:t>
        </w:r>
      </w:hyperlink>
      <w:r>
        <w:rPr>
          <w:lang w:val="en-US"/>
        </w:rPr>
        <w:t>.</w:t>
      </w:r>
    </w:p>
  </w:footnote>
  <w:footnote w:id="4">
    <w:p w:rsidR="0029104F" w:rsidRPr="0029104F" w:rsidRDefault="002910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hyperlink r:id="rId3" w:history="1">
        <w:r w:rsidRPr="0029104F">
          <w:rPr>
            <w:rStyle w:val="Hyperlink"/>
            <w:lang w:val="en-US"/>
          </w:rPr>
          <w:t>https://www.ihs.com/Info/0117/5g-technology-global-economy.html</w:t>
        </w:r>
      </w:hyperlink>
      <w:r>
        <w:rPr>
          <w:lang w:val="en-US"/>
        </w:rPr>
        <w:t>.</w:t>
      </w:r>
    </w:p>
  </w:footnote>
  <w:footnote w:id="5">
    <w:p w:rsidR="0029104F" w:rsidRPr="0029104F" w:rsidRDefault="002910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hyperlink r:id="rId4" w:history="1">
        <w:r>
          <w:rPr>
            <w:rStyle w:val="Hyperlink"/>
            <w:lang w:val="en-US"/>
          </w:rPr>
          <w:t>http://www.who.int/mediacentre/factsheets/fs358/es/</w:t>
        </w:r>
      </w:hyperlink>
      <w:r>
        <w:rPr>
          <w:lang w:val="en-US"/>
        </w:rPr>
        <w:t>.</w:t>
      </w:r>
    </w:p>
  </w:footnote>
  <w:footnote w:id="6">
    <w:p w:rsidR="00EB0C11" w:rsidRPr="00EB0C11" w:rsidRDefault="00EB0C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hyperlink r:id="rId5" w:history="1">
        <w:r w:rsidRPr="00EB0C11">
          <w:rPr>
            <w:rStyle w:val="Hyperlink"/>
            <w:lang w:val="en-US"/>
          </w:rPr>
          <w:t>https://5g-ppp.eu/wp-content/uploads/2016/02/5G-PPP-White-Paper-on-eHealth-Vertical-Sector.pdf</w:t>
        </w:r>
      </w:hyperlink>
      <w:r>
        <w:rPr>
          <w:lang w:val="en-US"/>
        </w:rPr>
        <w:t>.</w:t>
      </w:r>
    </w:p>
  </w:footnote>
  <w:footnote w:id="7">
    <w:p w:rsidR="00EB0C11" w:rsidRPr="00EB0C11" w:rsidRDefault="00EB0C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hyperlink r:id="rId6" w:history="1">
        <w:r w:rsidRPr="00EB0C11">
          <w:rPr>
            <w:rStyle w:val="Hyperlink"/>
            <w:lang w:val="en-US"/>
          </w:rPr>
          <w:t>http://gsacom.com/paper/5g-verticals-education</w:t>
        </w:r>
      </w:hyperlink>
      <w:r>
        <w:rPr>
          <w:lang w:val="en-US"/>
        </w:rPr>
        <w:t>.</w:t>
      </w:r>
    </w:p>
  </w:footnote>
  <w:footnote w:id="8">
    <w:p w:rsidR="005E6F82" w:rsidRPr="005E6F82" w:rsidRDefault="005E6F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hyperlink r:id="rId7" w:history="1">
        <w:r w:rsidRPr="005E6F82">
          <w:rPr>
            <w:rStyle w:val="Hyperlink"/>
            <w:lang w:val="en-US"/>
          </w:rPr>
          <w:t>http://community.telecentre.org/profiles/blogs/disability-friendly-environments-in-the-age-of-5g-softwarization</w:t>
        </w:r>
      </w:hyperlink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9" w:name="OLE_LINK3"/>
    <w:bookmarkStart w:id="10" w:name="OLE_LINK2"/>
    <w:bookmarkStart w:id="11" w:name="OLE_LINK1"/>
    <w:r w:rsidR="00CA326E" w:rsidRPr="00A74B99">
      <w:rPr>
        <w:sz w:val="22"/>
        <w:szCs w:val="22"/>
      </w:rPr>
      <w:t>29</w:t>
    </w:r>
    <w:bookmarkEnd w:id="9"/>
    <w:bookmarkEnd w:id="10"/>
    <w:bookmarkEnd w:id="11"/>
    <w:r w:rsidR="00B82EC0">
      <w:rPr>
        <w:sz w:val="22"/>
        <w:szCs w:val="22"/>
      </w:rPr>
      <w:t>(Rev.1)</w:t>
    </w:r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FC3C9F">
      <w:rPr>
        <w:rStyle w:val="PageNumber"/>
        <w:noProof/>
        <w:sz w:val="22"/>
        <w:szCs w:val="22"/>
      </w:rPr>
      <w:t>5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0081"/>
    <w:rsid w:val="00010AE8"/>
    <w:rsid w:val="00016140"/>
    <w:rsid w:val="00017610"/>
    <w:rsid w:val="000A40F8"/>
    <w:rsid w:val="000A437F"/>
    <w:rsid w:val="000F69BA"/>
    <w:rsid w:val="00101770"/>
    <w:rsid w:val="00104292"/>
    <w:rsid w:val="00111F38"/>
    <w:rsid w:val="00114704"/>
    <w:rsid w:val="00121930"/>
    <w:rsid w:val="001232E9"/>
    <w:rsid w:val="00130051"/>
    <w:rsid w:val="00132033"/>
    <w:rsid w:val="001359A5"/>
    <w:rsid w:val="00137574"/>
    <w:rsid w:val="001432BC"/>
    <w:rsid w:val="00146B88"/>
    <w:rsid w:val="00153E55"/>
    <w:rsid w:val="00154DDC"/>
    <w:rsid w:val="001663C8"/>
    <w:rsid w:val="001800E5"/>
    <w:rsid w:val="00187FB4"/>
    <w:rsid w:val="001A1A75"/>
    <w:rsid w:val="001A7650"/>
    <w:rsid w:val="001B1C17"/>
    <w:rsid w:val="001B4374"/>
    <w:rsid w:val="001B54CF"/>
    <w:rsid w:val="001C1904"/>
    <w:rsid w:val="001D416D"/>
    <w:rsid w:val="00216AF0"/>
    <w:rsid w:val="00222133"/>
    <w:rsid w:val="00222B5B"/>
    <w:rsid w:val="00225B50"/>
    <w:rsid w:val="00242C09"/>
    <w:rsid w:val="00250817"/>
    <w:rsid w:val="00250CC1"/>
    <w:rsid w:val="002514A4"/>
    <w:rsid w:val="0029104F"/>
    <w:rsid w:val="002A60D8"/>
    <w:rsid w:val="002A77B1"/>
    <w:rsid w:val="002C1636"/>
    <w:rsid w:val="002C47C8"/>
    <w:rsid w:val="002C6D7A"/>
    <w:rsid w:val="002E1030"/>
    <w:rsid w:val="002E20C5"/>
    <w:rsid w:val="002E57D3"/>
    <w:rsid w:val="002F4B23"/>
    <w:rsid w:val="00303948"/>
    <w:rsid w:val="0034172E"/>
    <w:rsid w:val="00351340"/>
    <w:rsid w:val="00351865"/>
    <w:rsid w:val="0037164C"/>
    <w:rsid w:val="00374AD5"/>
    <w:rsid w:val="00384C84"/>
    <w:rsid w:val="00393C10"/>
    <w:rsid w:val="003B74AD"/>
    <w:rsid w:val="003C1819"/>
    <w:rsid w:val="003E1567"/>
    <w:rsid w:val="003E1BBF"/>
    <w:rsid w:val="003E64A5"/>
    <w:rsid w:val="003F78AF"/>
    <w:rsid w:val="00400CD0"/>
    <w:rsid w:val="00411816"/>
    <w:rsid w:val="00413BE7"/>
    <w:rsid w:val="00417E93"/>
    <w:rsid w:val="00420B93"/>
    <w:rsid w:val="00423BCF"/>
    <w:rsid w:val="00455504"/>
    <w:rsid w:val="00466802"/>
    <w:rsid w:val="004739ED"/>
    <w:rsid w:val="0048622E"/>
    <w:rsid w:val="004B47C7"/>
    <w:rsid w:val="004C4186"/>
    <w:rsid w:val="004C4DF7"/>
    <w:rsid w:val="004C55A9"/>
    <w:rsid w:val="004D52B2"/>
    <w:rsid w:val="00546A49"/>
    <w:rsid w:val="005546BB"/>
    <w:rsid w:val="00556004"/>
    <w:rsid w:val="005707D4"/>
    <w:rsid w:val="00596067"/>
    <w:rsid w:val="005967E8"/>
    <w:rsid w:val="00597546"/>
    <w:rsid w:val="005A3734"/>
    <w:rsid w:val="005B277C"/>
    <w:rsid w:val="005E6F82"/>
    <w:rsid w:val="005F6655"/>
    <w:rsid w:val="00621383"/>
    <w:rsid w:val="0064676F"/>
    <w:rsid w:val="0067437A"/>
    <w:rsid w:val="006A3DC7"/>
    <w:rsid w:val="006A70F7"/>
    <w:rsid w:val="006A7E08"/>
    <w:rsid w:val="006B19EA"/>
    <w:rsid w:val="006B2077"/>
    <w:rsid w:val="006B44F7"/>
    <w:rsid w:val="006C1AF0"/>
    <w:rsid w:val="006C2077"/>
    <w:rsid w:val="006E3E57"/>
    <w:rsid w:val="00706DB9"/>
    <w:rsid w:val="0071137C"/>
    <w:rsid w:val="00746B65"/>
    <w:rsid w:val="00751F6A"/>
    <w:rsid w:val="00763579"/>
    <w:rsid w:val="00766112"/>
    <w:rsid w:val="007705FF"/>
    <w:rsid w:val="00772084"/>
    <w:rsid w:val="007725F2"/>
    <w:rsid w:val="00790402"/>
    <w:rsid w:val="007A1159"/>
    <w:rsid w:val="007A4215"/>
    <w:rsid w:val="007B3151"/>
    <w:rsid w:val="007D30E9"/>
    <w:rsid w:val="007D682E"/>
    <w:rsid w:val="007F39DA"/>
    <w:rsid w:val="00805F71"/>
    <w:rsid w:val="00832A72"/>
    <w:rsid w:val="00841196"/>
    <w:rsid w:val="0085588E"/>
    <w:rsid w:val="00857625"/>
    <w:rsid w:val="00876792"/>
    <w:rsid w:val="00877C60"/>
    <w:rsid w:val="00882B94"/>
    <w:rsid w:val="00890DAA"/>
    <w:rsid w:val="008917D6"/>
    <w:rsid w:val="008D6FFB"/>
    <w:rsid w:val="008F431E"/>
    <w:rsid w:val="0090046C"/>
    <w:rsid w:val="009100BA"/>
    <w:rsid w:val="00927BD8"/>
    <w:rsid w:val="00956203"/>
    <w:rsid w:val="009565B8"/>
    <w:rsid w:val="00957255"/>
    <w:rsid w:val="00957B66"/>
    <w:rsid w:val="00964DA9"/>
    <w:rsid w:val="00973150"/>
    <w:rsid w:val="00985BBD"/>
    <w:rsid w:val="00996D9C"/>
    <w:rsid w:val="009D0FF0"/>
    <w:rsid w:val="009D4DE1"/>
    <w:rsid w:val="00A05660"/>
    <w:rsid w:val="00A12D19"/>
    <w:rsid w:val="00A32892"/>
    <w:rsid w:val="00A361DB"/>
    <w:rsid w:val="00AA0D3F"/>
    <w:rsid w:val="00AC32D2"/>
    <w:rsid w:val="00AD0AA3"/>
    <w:rsid w:val="00AD776D"/>
    <w:rsid w:val="00AE610D"/>
    <w:rsid w:val="00AF1414"/>
    <w:rsid w:val="00B05251"/>
    <w:rsid w:val="00B164F1"/>
    <w:rsid w:val="00B4506F"/>
    <w:rsid w:val="00B61C06"/>
    <w:rsid w:val="00B7661E"/>
    <w:rsid w:val="00B80D14"/>
    <w:rsid w:val="00B82EC0"/>
    <w:rsid w:val="00B8548D"/>
    <w:rsid w:val="00BB17D3"/>
    <w:rsid w:val="00BB68DE"/>
    <w:rsid w:val="00BC34E3"/>
    <w:rsid w:val="00BD13E7"/>
    <w:rsid w:val="00C064F8"/>
    <w:rsid w:val="00C07F68"/>
    <w:rsid w:val="00C3159D"/>
    <w:rsid w:val="00C46AC6"/>
    <w:rsid w:val="00C477B1"/>
    <w:rsid w:val="00C52949"/>
    <w:rsid w:val="00CA326E"/>
    <w:rsid w:val="00CB677C"/>
    <w:rsid w:val="00CC4E94"/>
    <w:rsid w:val="00D03BD3"/>
    <w:rsid w:val="00D17BFD"/>
    <w:rsid w:val="00D317D4"/>
    <w:rsid w:val="00D35AC1"/>
    <w:rsid w:val="00D50E44"/>
    <w:rsid w:val="00D84739"/>
    <w:rsid w:val="00D945F9"/>
    <w:rsid w:val="00DB4344"/>
    <w:rsid w:val="00DE7A75"/>
    <w:rsid w:val="00E03743"/>
    <w:rsid w:val="00E10F96"/>
    <w:rsid w:val="00E176E5"/>
    <w:rsid w:val="00E232F8"/>
    <w:rsid w:val="00E27D52"/>
    <w:rsid w:val="00E408A7"/>
    <w:rsid w:val="00E4322F"/>
    <w:rsid w:val="00E47369"/>
    <w:rsid w:val="00E74ED5"/>
    <w:rsid w:val="00E9154C"/>
    <w:rsid w:val="00EA6E15"/>
    <w:rsid w:val="00EB0C11"/>
    <w:rsid w:val="00EB4114"/>
    <w:rsid w:val="00EB6CD3"/>
    <w:rsid w:val="00EC274E"/>
    <w:rsid w:val="00ED2AE9"/>
    <w:rsid w:val="00EF050C"/>
    <w:rsid w:val="00F05232"/>
    <w:rsid w:val="00F07445"/>
    <w:rsid w:val="00F21ACF"/>
    <w:rsid w:val="00F324A1"/>
    <w:rsid w:val="00F3484E"/>
    <w:rsid w:val="00F60283"/>
    <w:rsid w:val="00F64873"/>
    <w:rsid w:val="00F64F1E"/>
    <w:rsid w:val="00F65879"/>
    <w:rsid w:val="00F83C74"/>
    <w:rsid w:val="00F87992"/>
    <w:rsid w:val="00F903CB"/>
    <w:rsid w:val="00F94369"/>
    <w:rsid w:val="00FA3D6E"/>
    <w:rsid w:val="00FC3C9F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1800E5"/>
    <w:rPr>
      <w:rFonts w:asciiTheme="minorHAnsi" w:hAnsiTheme="minorHAnsi"/>
      <w:sz w:val="24"/>
      <w:lang w:val="es-ES_tradnl" w:eastAsia="en-US"/>
    </w:rPr>
  </w:style>
  <w:style w:type="character" w:styleId="Emphasis">
    <w:name w:val="Emphasis"/>
    <w:basedOn w:val="DefaultParagraphFont"/>
    <w:uiPriority w:val="20"/>
    <w:qFormat/>
    <w:rsid w:val="001800E5"/>
    <w:rPr>
      <w:b/>
      <w:bCs/>
      <w:i w:val="0"/>
      <w:iCs w:val="0"/>
    </w:rPr>
  </w:style>
  <w:style w:type="character" w:customStyle="1" w:styleId="st1">
    <w:name w:val="st1"/>
    <w:basedOn w:val="DefaultParagraphFont"/>
    <w:rsid w:val="001800E5"/>
  </w:style>
  <w:style w:type="character" w:styleId="FollowedHyperlink">
    <w:name w:val="FollowedHyperlink"/>
    <w:basedOn w:val="DefaultParagraphFont"/>
    <w:semiHidden/>
    <w:unhideWhenUsed/>
    <w:rsid w:val="00180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P5D-C-0163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turhan.muluk@inte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hs.com/Info/0117/5g-technology-global-economy.html" TargetMode="External"/><Relationship Id="rId7" Type="http://schemas.openxmlformats.org/officeDocument/2006/relationships/hyperlink" Target="http://community.telecentre.org/profiles/blogs/disability-friendly-environments-in-the-age-of-5g-softwarization" TargetMode="External"/><Relationship Id="rId2" Type="http://schemas.openxmlformats.org/officeDocument/2006/relationships/hyperlink" Target="https://gsacom.com/building-5g-data-analytics-artificial-intelligence" TargetMode="External"/><Relationship Id="rId1" Type="http://schemas.openxmlformats.org/officeDocument/2006/relationships/hyperlink" Target="https://gsacom.com" TargetMode="External"/><Relationship Id="rId6" Type="http://schemas.openxmlformats.org/officeDocument/2006/relationships/hyperlink" Target="http://gsacom.com/paper/5g-verticals-education" TargetMode="External"/><Relationship Id="rId5" Type="http://schemas.openxmlformats.org/officeDocument/2006/relationships/hyperlink" Target="https://5g-ppp.eu/wp-content/uploads/2016/02/5G-PPP-White-Paper-on-eHealth-Vertical-Sector.pdf" TargetMode="External"/><Relationship Id="rId4" Type="http://schemas.openxmlformats.org/officeDocument/2006/relationships/hyperlink" Target="http://www.who.int/mediacentre/factsheets/fs358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a4139f-5343-4bc7-9061-127d76756dde">DPM</DPM_x0020_Author>
    <DPM_x0020_File_x0020_name xmlns="b4a4139f-5343-4bc7-9061-127d76756dde">D14-WTDC17-C-0029!!MSW-S</DPM_x0020_File_x0020_name>
    <DPM_x0020_Version xmlns="b4a4139f-5343-4bc7-9061-127d76756dd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a4139f-5343-4bc7-9061-127d76756dde" targetNamespace="http://schemas.microsoft.com/office/2006/metadata/properties" ma:root="true" ma:fieldsID="d41af5c836d734370eb92e7ee5f83852" ns2:_="" ns3:_="">
    <xsd:import namespace="996b2e75-67fd-4955-a3b0-5ab9934cb50b"/>
    <xsd:import namespace="b4a4139f-5343-4bc7-9061-127d76756d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139f-5343-4bc7-9061-127d76756d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a4139f-5343-4bc7-9061-127d76756dde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a4139f-5343-4bc7-9061-127d76756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2F4A4-D382-44E1-B404-EBEAF738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1507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D14-WTDC17-C-0029!!MSW-S</vt:lpstr>
    </vt:vector>
  </TitlesOfParts>
  <Manager>General Secretariat - Pool</Manager>
  <Company>International Telecommunication Union (ITU)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D14-WTDC17-C-0029!!MSW-S</dc:title>
  <dc:creator>Documents Proposals Manager (DPM)</dc:creator>
  <cp:keywords>DPM_v2017.9.18.1_prod</cp:keywords>
  <dc:description/>
  <cp:lastModifiedBy>Spanish</cp:lastModifiedBy>
  <cp:revision>76</cp:revision>
  <cp:lastPrinted>2006-02-14T20:24:00Z</cp:lastPrinted>
  <dcterms:created xsi:type="dcterms:W3CDTF">2017-09-22T13:56:00Z</dcterms:created>
  <dcterms:modified xsi:type="dcterms:W3CDTF">2017-09-25T08:13:00Z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