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0678F1" w:rsidTr="00C02CEC">
        <w:trPr>
          <w:cantSplit/>
        </w:trPr>
        <w:tc>
          <w:tcPr>
            <w:tcW w:w="1100" w:type="dxa"/>
            <w:tcBorders>
              <w:bottom w:val="single" w:sz="12" w:space="0" w:color="auto"/>
            </w:tcBorders>
          </w:tcPr>
          <w:p w:rsidR="00805F71" w:rsidRPr="000678F1" w:rsidRDefault="00805F71" w:rsidP="0039109C">
            <w:pPr>
              <w:pStyle w:val="Priorityarea"/>
            </w:pPr>
            <w:r w:rsidRPr="000678F1">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678F1" w:rsidRDefault="004C4DF7" w:rsidP="0039109C">
            <w:pPr>
              <w:tabs>
                <w:tab w:val="clear" w:pos="794"/>
                <w:tab w:val="clear" w:pos="1191"/>
                <w:tab w:val="clear" w:pos="1588"/>
                <w:tab w:val="clear" w:pos="1985"/>
                <w:tab w:val="left" w:pos="1871"/>
                <w:tab w:val="left" w:pos="2268"/>
              </w:tabs>
              <w:spacing w:before="20" w:after="48"/>
              <w:ind w:left="34"/>
              <w:rPr>
                <w:b/>
                <w:bCs/>
                <w:sz w:val="28"/>
                <w:szCs w:val="28"/>
              </w:rPr>
            </w:pPr>
            <w:r w:rsidRPr="000678F1">
              <w:rPr>
                <w:b/>
                <w:bCs/>
                <w:sz w:val="28"/>
                <w:szCs w:val="28"/>
              </w:rPr>
              <w:t>Conferencia Mundial de Desarrollo de las Telecomunicaciones 2017 (CMDT-17)</w:t>
            </w:r>
          </w:p>
          <w:p w:rsidR="00805F71" w:rsidRPr="000678F1" w:rsidRDefault="004C4DF7" w:rsidP="0039109C">
            <w:pPr>
              <w:tabs>
                <w:tab w:val="clear" w:pos="794"/>
                <w:tab w:val="clear" w:pos="1191"/>
                <w:tab w:val="clear" w:pos="1588"/>
                <w:tab w:val="clear" w:pos="1985"/>
                <w:tab w:val="left" w:pos="1871"/>
                <w:tab w:val="left" w:pos="2268"/>
              </w:tabs>
              <w:spacing w:after="48"/>
              <w:ind w:left="34"/>
              <w:rPr>
                <w:b/>
                <w:bCs/>
                <w:sz w:val="26"/>
                <w:szCs w:val="26"/>
              </w:rPr>
            </w:pPr>
            <w:r w:rsidRPr="000678F1">
              <w:rPr>
                <w:b/>
                <w:bCs/>
                <w:sz w:val="26"/>
                <w:szCs w:val="26"/>
              </w:rPr>
              <w:t>Buenos Aires, Argentina, 9-20 de octubre de 2017</w:t>
            </w:r>
          </w:p>
        </w:tc>
        <w:tc>
          <w:tcPr>
            <w:tcW w:w="3402" w:type="dxa"/>
            <w:tcBorders>
              <w:bottom w:val="single" w:sz="12" w:space="0" w:color="auto"/>
            </w:tcBorders>
          </w:tcPr>
          <w:p w:rsidR="00805F71" w:rsidRPr="000678F1" w:rsidRDefault="00746B65" w:rsidP="0039109C">
            <w:pPr>
              <w:spacing w:before="0" w:after="80"/>
            </w:pPr>
            <w:bookmarkStart w:id="0" w:name="dlogo"/>
            <w:bookmarkEnd w:id="0"/>
            <w:r w:rsidRPr="000678F1">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0678F1" w:rsidTr="00C02CEC">
        <w:trPr>
          <w:cantSplit/>
        </w:trPr>
        <w:tc>
          <w:tcPr>
            <w:tcW w:w="6804" w:type="dxa"/>
            <w:gridSpan w:val="2"/>
            <w:tcBorders>
              <w:top w:val="single" w:sz="12" w:space="0" w:color="auto"/>
            </w:tcBorders>
          </w:tcPr>
          <w:p w:rsidR="00805F71" w:rsidRPr="000678F1" w:rsidRDefault="00805F71" w:rsidP="0039109C">
            <w:pPr>
              <w:spacing w:before="0"/>
              <w:rPr>
                <w:rFonts w:cs="Arial"/>
                <w:b/>
                <w:bCs/>
                <w:szCs w:val="24"/>
              </w:rPr>
            </w:pPr>
            <w:bookmarkStart w:id="1" w:name="dspace"/>
          </w:p>
        </w:tc>
        <w:tc>
          <w:tcPr>
            <w:tcW w:w="3402" w:type="dxa"/>
            <w:tcBorders>
              <w:top w:val="single" w:sz="12" w:space="0" w:color="auto"/>
            </w:tcBorders>
          </w:tcPr>
          <w:p w:rsidR="00805F71" w:rsidRPr="000678F1" w:rsidRDefault="00805F71" w:rsidP="0039109C">
            <w:pPr>
              <w:spacing w:before="0"/>
              <w:rPr>
                <w:b/>
                <w:bCs/>
                <w:szCs w:val="24"/>
              </w:rPr>
            </w:pPr>
          </w:p>
        </w:tc>
      </w:tr>
      <w:tr w:rsidR="00805F71" w:rsidRPr="000678F1" w:rsidTr="00C02CEC">
        <w:trPr>
          <w:cantSplit/>
        </w:trPr>
        <w:tc>
          <w:tcPr>
            <w:tcW w:w="6804" w:type="dxa"/>
            <w:gridSpan w:val="2"/>
          </w:tcPr>
          <w:p w:rsidR="00805F71" w:rsidRPr="000678F1" w:rsidRDefault="006A70F7" w:rsidP="0039109C">
            <w:pPr>
              <w:spacing w:before="0"/>
              <w:rPr>
                <w:rFonts w:cs="Arial"/>
                <w:b/>
                <w:bCs/>
                <w:szCs w:val="24"/>
              </w:rPr>
            </w:pPr>
            <w:bookmarkStart w:id="2" w:name="dnum" w:colFirst="1" w:colLast="1"/>
            <w:bookmarkEnd w:id="1"/>
            <w:r w:rsidRPr="000678F1">
              <w:rPr>
                <w:rFonts w:ascii="Verdana" w:hAnsi="Verdana"/>
                <w:b/>
                <w:bCs/>
                <w:sz w:val="20"/>
              </w:rPr>
              <w:t>SESIÓN PLENARIA</w:t>
            </w:r>
          </w:p>
        </w:tc>
        <w:tc>
          <w:tcPr>
            <w:tcW w:w="3402" w:type="dxa"/>
          </w:tcPr>
          <w:p w:rsidR="00805F71" w:rsidRPr="000678F1" w:rsidRDefault="006A70F7" w:rsidP="0039109C">
            <w:pPr>
              <w:spacing w:before="0"/>
              <w:rPr>
                <w:bCs/>
                <w:szCs w:val="24"/>
              </w:rPr>
            </w:pPr>
            <w:r w:rsidRPr="000678F1">
              <w:rPr>
                <w:rFonts w:ascii="Verdana" w:hAnsi="Verdana"/>
                <w:b/>
                <w:sz w:val="20"/>
              </w:rPr>
              <w:t>Documento WTDC-17/28</w:t>
            </w:r>
            <w:r w:rsidR="00E232F8" w:rsidRPr="000678F1">
              <w:rPr>
                <w:rFonts w:ascii="Verdana" w:hAnsi="Verdana"/>
                <w:b/>
                <w:sz w:val="20"/>
              </w:rPr>
              <w:t>-</w:t>
            </w:r>
            <w:r w:rsidRPr="000678F1">
              <w:rPr>
                <w:rFonts w:ascii="Verdana" w:hAnsi="Verdana"/>
                <w:b/>
                <w:sz w:val="20"/>
              </w:rPr>
              <w:t>S</w:t>
            </w:r>
          </w:p>
        </w:tc>
      </w:tr>
      <w:tr w:rsidR="00805F71" w:rsidRPr="000678F1" w:rsidTr="00C02CEC">
        <w:trPr>
          <w:cantSplit/>
        </w:trPr>
        <w:tc>
          <w:tcPr>
            <w:tcW w:w="6804" w:type="dxa"/>
            <w:gridSpan w:val="2"/>
          </w:tcPr>
          <w:p w:rsidR="00805F71" w:rsidRPr="000678F1" w:rsidRDefault="00805F71" w:rsidP="0039109C">
            <w:pPr>
              <w:spacing w:before="0"/>
              <w:rPr>
                <w:b/>
                <w:bCs/>
                <w:smallCaps/>
                <w:szCs w:val="24"/>
              </w:rPr>
            </w:pPr>
            <w:bookmarkStart w:id="3" w:name="ddate" w:colFirst="1" w:colLast="1"/>
            <w:bookmarkEnd w:id="2"/>
          </w:p>
        </w:tc>
        <w:tc>
          <w:tcPr>
            <w:tcW w:w="3402" w:type="dxa"/>
          </w:tcPr>
          <w:p w:rsidR="00805F71" w:rsidRPr="000678F1" w:rsidRDefault="006A70F7" w:rsidP="0039109C">
            <w:pPr>
              <w:spacing w:before="0"/>
              <w:rPr>
                <w:bCs/>
                <w:szCs w:val="24"/>
              </w:rPr>
            </w:pPr>
            <w:r w:rsidRPr="000678F1">
              <w:rPr>
                <w:rFonts w:ascii="Verdana" w:hAnsi="Verdana"/>
                <w:b/>
                <w:sz w:val="20"/>
              </w:rPr>
              <w:t>4 de septiembre de 2017</w:t>
            </w:r>
          </w:p>
        </w:tc>
      </w:tr>
      <w:tr w:rsidR="00805F71" w:rsidRPr="000678F1" w:rsidTr="00C02CEC">
        <w:trPr>
          <w:cantSplit/>
        </w:trPr>
        <w:tc>
          <w:tcPr>
            <w:tcW w:w="6804" w:type="dxa"/>
            <w:gridSpan w:val="2"/>
          </w:tcPr>
          <w:p w:rsidR="00805F71" w:rsidRPr="000678F1" w:rsidRDefault="00805F71" w:rsidP="0039109C">
            <w:pPr>
              <w:spacing w:before="0"/>
              <w:rPr>
                <w:b/>
                <w:bCs/>
                <w:smallCaps/>
                <w:szCs w:val="24"/>
              </w:rPr>
            </w:pPr>
            <w:bookmarkStart w:id="4" w:name="dorlang" w:colFirst="1" w:colLast="1"/>
            <w:bookmarkEnd w:id="3"/>
          </w:p>
        </w:tc>
        <w:tc>
          <w:tcPr>
            <w:tcW w:w="3402" w:type="dxa"/>
          </w:tcPr>
          <w:p w:rsidR="00805F71" w:rsidRPr="000678F1" w:rsidRDefault="006A70F7" w:rsidP="0039109C">
            <w:pPr>
              <w:spacing w:before="0"/>
              <w:rPr>
                <w:bCs/>
                <w:szCs w:val="24"/>
              </w:rPr>
            </w:pPr>
            <w:r w:rsidRPr="000678F1">
              <w:rPr>
                <w:rFonts w:ascii="Verdana" w:hAnsi="Verdana"/>
                <w:b/>
                <w:sz w:val="20"/>
              </w:rPr>
              <w:t>Original: inglés</w:t>
            </w:r>
          </w:p>
        </w:tc>
      </w:tr>
      <w:tr w:rsidR="00805F71" w:rsidRPr="000678F1" w:rsidTr="00C02CEC">
        <w:trPr>
          <w:cantSplit/>
        </w:trPr>
        <w:tc>
          <w:tcPr>
            <w:tcW w:w="10206" w:type="dxa"/>
            <w:gridSpan w:val="3"/>
          </w:tcPr>
          <w:p w:rsidR="00805F71" w:rsidRPr="000678F1" w:rsidRDefault="00CA326E" w:rsidP="0039109C">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0678F1">
              <w:t>ATDI</w:t>
            </w:r>
          </w:p>
        </w:tc>
      </w:tr>
      <w:tr w:rsidR="00805F71" w:rsidRPr="000678F1" w:rsidTr="00C02CEC">
        <w:trPr>
          <w:cantSplit/>
        </w:trPr>
        <w:tc>
          <w:tcPr>
            <w:tcW w:w="10206" w:type="dxa"/>
            <w:gridSpan w:val="3"/>
          </w:tcPr>
          <w:p w:rsidR="00805F71" w:rsidRPr="000678F1" w:rsidRDefault="00CA326E" w:rsidP="0039109C">
            <w:pPr>
              <w:pStyle w:val="Title1"/>
              <w:tabs>
                <w:tab w:val="clear" w:pos="567"/>
                <w:tab w:val="clear" w:pos="1701"/>
                <w:tab w:val="clear" w:pos="2835"/>
                <w:tab w:val="left" w:pos="1871"/>
              </w:tabs>
              <w:spacing w:before="120" w:after="120"/>
              <w:rPr>
                <w:b/>
                <w:bCs/>
              </w:rPr>
            </w:pPr>
            <w:bookmarkStart w:id="6" w:name="dtitle1" w:colFirst="1" w:colLast="1"/>
            <w:bookmarkEnd w:id="5"/>
            <w:r w:rsidRPr="000678F1">
              <w:t>Supres</w:t>
            </w:r>
            <w:r w:rsidR="001D6B07" w:rsidRPr="000678F1">
              <w:t>ión o modificación total de la cuestión</w:t>
            </w:r>
            <w:r w:rsidRPr="000678F1">
              <w:t xml:space="preserve"> 9/2</w:t>
            </w:r>
          </w:p>
        </w:tc>
      </w:tr>
      <w:tr w:rsidR="00805F71" w:rsidRPr="000678F1" w:rsidTr="00C02CEC">
        <w:trPr>
          <w:cantSplit/>
        </w:trPr>
        <w:tc>
          <w:tcPr>
            <w:tcW w:w="10206" w:type="dxa"/>
            <w:gridSpan w:val="3"/>
          </w:tcPr>
          <w:p w:rsidR="00805F71" w:rsidRPr="000678F1" w:rsidRDefault="00805F71" w:rsidP="0039109C">
            <w:pPr>
              <w:pStyle w:val="Title2"/>
            </w:pPr>
          </w:p>
        </w:tc>
      </w:tr>
      <w:tr w:rsidR="00EB6CD3" w:rsidRPr="000678F1" w:rsidTr="00C02CEC">
        <w:trPr>
          <w:cantSplit/>
        </w:trPr>
        <w:tc>
          <w:tcPr>
            <w:tcW w:w="10206" w:type="dxa"/>
            <w:gridSpan w:val="3"/>
          </w:tcPr>
          <w:p w:rsidR="00EB6CD3" w:rsidRPr="000678F1" w:rsidRDefault="00EB6CD3" w:rsidP="0039109C">
            <w:pPr>
              <w:jc w:val="center"/>
            </w:pPr>
          </w:p>
        </w:tc>
      </w:tr>
      <w:tr w:rsidR="00382D42" w:rsidRPr="000678F1" w:rsidTr="00C02CEC">
        <w:tc>
          <w:tcPr>
            <w:tcW w:w="10206" w:type="dxa"/>
            <w:gridSpan w:val="3"/>
            <w:tcBorders>
              <w:top w:val="single" w:sz="4" w:space="0" w:color="auto"/>
              <w:left w:val="single" w:sz="4" w:space="0" w:color="auto"/>
              <w:bottom w:val="single" w:sz="4" w:space="0" w:color="auto"/>
              <w:right w:val="single" w:sz="4" w:space="0" w:color="auto"/>
            </w:tcBorders>
          </w:tcPr>
          <w:p w:rsidR="00382D42" w:rsidRPr="000678F1" w:rsidRDefault="008415F7" w:rsidP="0039109C">
            <w:pPr>
              <w:tabs>
                <w:tab w:val="left" w:pos="2408"/>
              </w:tabs>
            </w:pPr>
            <w:r w:rsidRPr="000678F1">
              <w:rPr>
                <w:rFonts w:ascii="Calibri" w:eastAsia="SimSun" w:hAnsi="Calibri" w:cs="Traditional Arabic"/>
                <w:b/>
                <w:bCs/>
                <w:szCs w:val="24"/>
              </w:rPr>
              <w:t>Área prioritaria:</w:t>
            </w:r>
            <w:r w:rsidRPr="000678F1">
              <w:rPr>
                <w:rFonts w:ascii="Calibri" w:eastAsia="SimSun" w:hAnsi="Calibri" w:cs="Traditional Arabic"/>
                <w:szCs w:val="24"/>
              </w:rPr>
              <w:tab/>
              <w:t>–</w:t>
            </w:r>
            <w:r w:rsidRPr="000678F1">
              <w:rPr>
                <w:rFonts w:ascii="Calibri" w:eastAsia="SimSun" w:hAnsi="Calibri" w:cs="Traditional Arabic"/>
                <w:szCs w:val="24"/>
              </w:rPr>
              <w:tab/>
            </w:r>
            <w:r w:rsidR="001D6B07" w:rsidRPr="000678F1">
              <w:rPr>
                <w:rFonts w:ascii="Calibri" w:eastAsia="SimSun" w:hAnsi="Calibri" w:cs="Traditional Arabic"/>
                <w:szCs w:val="24"/>
              </w:rPr>
              <w:t>Cuestiones de Comisiones de Estudio</w:t>
            </w:r>
            <w:r w:rsidR="003C7B54" w:rsidRPr="000678F1">
              <w:rPr>
                <w:rFonts w:ascii="Calibri" w:eastAsia="SimSun" w:hAnsi="Calibri" w:cs="Traditional Arabic"/>
                <w:szCs w:val="24"/>
              </w:rPr>
              <w:br/>
            </w:r>
            <w:r w:rsidR="003C7B54" w:rsidRPr="000678F1">
              <w:tab/>
            </w:r>
            <w:r w:rsidR="003C7B54" w:rsidRPr="000678F1">
              <w:tab/>
            </w:r>
            <w:r w:rsidR="003C7B54" w:rsidRPr="000678F1">
              <w:tab/>
            </w:r>
            <w:r w:rsidR="003C7B54" w:rsidRPr="000678F1">
              <w:tab/>
            </w:r>
            <w:r w:rsidR="003C7B54" w:rsidRPr="000678F1">
              <w:rPr>
                <w:rFonts w:ascii="Calibri" w:eastAsia="SimSun" w:hAnsi="Calibri" w:cs="Traditional Arabic"/>
                <w:szCs w:val="24"/>
              </w:rPr>
              <w:t>–</w:t>
            </w:r>
            <w:r w:rsidR="003C7B54" w:rsidRPr="000678F1">
              <w:rPr>
                <w:rFonts w:ascii="Calibri" w:eastAsia="SimSun" w:hAnsi="Calibri" w:cs="Traditional Arabic"/>
                <w:szCs w:val="24"/>
              </w:rPr>
              <w:tab/>
              <w:t>Resoluciones y Recomendaciones</w:t>
            </w:r>
          </w:p>
          <w:p w:rsidR="00382D42" w:rsidRPr="000678F1" w:rsidRDefault="008415F7" w:rsidP="0039109C">
            <w:r w:rsidRPr="000678F1">
              <w:rPr>
                <w:rFonts w:ascii="Calibri" w:eastAsia="SimSun" w:hAnsi="Calibri" w:cs="Traditional Arabic"/>
                <w:b/>
                <w:bCs/>
                <w:szCs w:val="24"/>
              </w:rPr>
              <w:t>Resumen:</w:t>
            </w:r>
          </w:p>
          <w:p w:rsidR="008415F7" w:rsidRPr="000678F1" w:rsidRDefault="001D6B07" w:rsidP="0039109C">
            <w:pPr>
              <w:rPr>
                <w:szCs w:val="24"/>
              </w:rPr>
            </w:pPr>
            <w:r w:rsidRPr="000678F1">
              <w:rPr>
                <w:szCs w:val="24"/>
              </w:rPr>
              <w:t>El título de la Cuestión (C)</w:t>
            </w:r>
            <w:r w:rsidR="008415F7" w:rsidRPr="000678F1">
              <w:rPr>
                <w:szCs w:val="24"/>
              </w:rPr>
              <w:t xml:space="preserve"> </w:t>
            </w:r>
            <w:hyperlink r:id="rId12" w:history="1">
              <w:r w:rsidR="008415F7" w:rsidRPr="000678F1">
                <w:rPr>
                  <w:rStyle w:val="Hyperlink"/>
                  <w:szCs w:val="24"/>
                </w:rPr>
                <w:t>9/2</w:t>
              </w:r>
            </w:hyperlink>
            <w:r w:rsidR="008415F7" w:rsidRPr="000678F1">
              <w:rPr>
                <w:szCs w:val="24"/>
              </w:rPr>
              <w:t xml:space="preserve"> </w:t>
            </w:r>
            <w:r w:rsidRPr="000678F1">
              <w:rPr>
                <w:szCs w:val="24"/>
              </w:rPr>
              <w:t>del UIT-D es</w:t>
            </w:r>
            <w:r w:rsidR="008415F7" w:rsidRPr="000678F1">
              <w:rPr>
                <w:szCs w:val="24"/>
              </w:rPr>
              <w:t xml:space="preserve"> </w:t>
            </w:r>
            <w:r w:rsidR="00FF4B5B" w:rsidRPr="000678F1">
              <w:rPr>
                <w:szCs w:val="24"/>
              </w:rPr>
              <w:t>"Identificación de los temas que estudian las Comisiones de Estudio del UIT-R y el UIT-T que son de particular interés para los países en desarrollo"</w:t>
            </w:r>
            <w:r w:rsidR="008415F7" w:rsidRPr="000678F1">
              <w:rPr>
                <w:szCs w:val="24"/>
              </w:rPr>
              <w:t>.</w:t>
            </w:r>
            <w:r w:rsidR="00FF4B5B" w:rsidRPr="000678F1">
              <w:rPr>
                <w:szCs w:val="24"/>
              </w:rPr>
              <w:t xml:space="preserve"> </w:t>
            </w:r>
            <w:r w:rsidRPr="000678F1">
              <w:rPr>
                <w:szCs w:val="24"/>
              </w:rPr>
              <w:t>Su Informe final se recoge en el Documento</w:t>
            </w:r>
            <w:r w:rsidR="008415F7" w:rsidRPr="000678F1">
              <w:rPr>
                <w:szCs w:val="24"/>
              </w:rPr>
              <w:t xml:space="preserve"> </w:t>
            </w:r>
            <w:hyperlink r:id="rId13" w:history="1">
              <w:r w:rsidR="008415F7" w:rsidRPr="000678F1">
                <w:rPr>
                  <w:rStyle w:val="Hyperlink"/>
                  <w:szCs w:val="24"/>
                </w:rPr>
                <w:t>2/489</w:t>
              </w:r>
            </w:hyperlink>
            <w:r w:rsidR="008415F7" w:rsidRPr="000678F1">
              <w:rPr>
                <w:szCs w:val="24"/>
              </w:rPr>
              <w:t xml:space="preserve"> </w:t>
            </w:r>
            <w:r w:rsidRPr="000678F1">
              <w:rPr>
                <w:szCs w:val="24"/>
              </w:rPr>
              <w:t>de</w:t>
            </w:r>
            <w:r w:rsidR="008415F7" w:rsidRPr="000678F1">
              <w:rPr>
                <w:szCs w:val="24"/>
              </w:rPr>
              <w:t xml:space="preserve"> 16 </w:t>
            </w:r>
            <w:r w:rsidRPr="000678F1">
              <w:rPr>
                <w:szCs w:val="24"/>
              </w:rPr>
              <w:t>de mayo de</w:t>
            </w:r>
            <w:r w:rsidR="008415F7" w:rsidRPr="000678F1">
              <w:rPr>
                <w:szCs w:val="24"/>
              </w:rPr>
              <w:t xml:space="preserve"> 2017. </w:t>
            </w:r>
            <w:r w:rsidRPr="000678F1">
              <w:rPr>
                <w:szCs w:val="24"/>
              </w:rPr>
              <w:t>No es necesario preparar un futuro Informe sobre la C</w:t>
            </w:r>
            <w:r w:rsidR="008415F7" w:rsidRPr="000678F1">
              <w:rPr>
                <w:szCs w:val="24"/>
              </w:rPr>
              <w:t xml:space="preserve">9/2 </w:t>
            </w:r>
            <w:r w:rsidRPr="000678F1">
              <w:rPr>
                <w:szCs w:val="24"/>
              </w:rPr>
              <w:t>con información general que puede encontrarse fácilmente en el sitio web de la</w:t>
            </w:r>
            <w:r w:rsidR="00AA44F8" w:rsidRPr="000678F1">
              <w:rPr>
                <w:szCs w:val="24"/>
              </w:rPr>
              <w:t> </w:t>
            </w:r>
            <w:r w:rsidRPr="000678F1">
              <w:rPr>
                <w:szCs w:val="24"/>
              </w:rPr>
              <w:t>UIT. Además de aportar herramientas de planificación de radiofrecuencias para asistir a los países en desarrollo y menos adelantados y contribuciones a las Comisiones de Estudio 1 y 2 del UIT-D,</w:t>
            </w:r>
            <w:r w:rsidR="008415F7" w:rsidRPr="000678F1">
              <w:rPr>
                <w:szCs w:val="24"/>
              </w:rPr>
              <w:t xml:space="preserve"> ATDI </w:t>
            </w:r>
            <w:r w:rsidRPr="000678F1">
              <w:rPr>
                <w:szCs w:val="24"/>
              </w:rPr>
              <w:t>participa activamente en las Comisiones de Estudio 1</w:t>
            </w:r>
            <w:r w:rsidR="008415F7" w:rsidRPr="000678F1">
              <w:rPr>
                <w:szCs w:val="24"/>
              </w:rPr>
              <w:t xml:space="preserve"> (</w:t>
            </w:r>
            <w:r w:rsidRPr="000678F1">
              <w:rPr>
                <w:szCs w:val="24"/>
              </w:rPr>
              <w:t>Gestión del espectro</w:t>
            </w:r>
            <w:r w:rsidR="008415F7" w:rsidRPr="000678F1">
              <w:rPr>
                <w:szCs w:val="24"/>
              </w:rPr>
              <w:t>), 3 (Propaga</w:t>
            </w:r>
            <w:r w:rsidRPr="000678F1">
              <w:rPr>
                <w:szCs w:val="24"/>
              </w:rPr>
              <w:t>ción</w:t>
            </w:r>
            <w:r w:rsidR="008415F7" w:rsidRPr="000678F1">
              <w:rPr>
                <w:szCs w:val="24"/>
              </w:rPr>
              <w:t xml:space="preserve">) </w:t>
            </w:r>
            <w:r w:rsidRPr="000678F1">
              <w:rPr>
                <w:szCs w:val="24"/>
              </w:rPr>
              <w:t>y</w:t>
            </w:r>
            <w:r w:rsidR="000718AF" w:rsidRPr="000678F1">
              <w:rPr>
                <w:szCs w:val="24"/>
              </w:rPr>
              <w:t xml:space="preserve"> 5 </w:t>
            </w:r>
            <w:r w:rsidR="008415F7" w:rsidRPr="000678F1">
              <w:rPr>
                <w:szCs w:val="24"/>
              </w:rPr>
              <w:t>(</w:t>
            </w:r>
            <w:r w:rsidRPr="000678F1">
              <w:rPr>
                <w:szCs w:val="24"/>
              </w:rPr>
              <w:t>Servicios terrenales) del UIT-R y la Comisión de Estudio 5</w:t>
            </w:r>
            <w:r w:rsidR="008415F7" w:rsidRPr="000678F1">
              <w:rPr>
                <w:szCs w:val="24"/>
              </w:rPr>
              <w:t xml:space="preserve"> (</w:t>
            </w:r>
            <w:r w:rsidR="00FF4B5B" w:rsidRPr="000678F1">
              <w:rPr>
                <w:szCs w:val="24"/>
              </w:rPr>
              <w:t>Medioambiente, cambio climático y economía circular</w:t>
            </w:r>
            <w:r w:rsidR="008415F7" w:rsidRPr="000678F1">
              <w:rPr>
                <w:szCs w:val="24"/>
              </w:rPr>
              <w:t>)</w:t>
            </w:r>
            <w:r w:rsidRPr="000678F1">
              <w:rPr>
                <w:szCs w:val="24"/>
              </w:rPr>
              <w:t xml:space="preserve"> del UIT-T</w:t>
            </w:r>
            <w:r w:rsidR="008415F7" w:rsidRPr="000678F1">
              <w:rPr>
                <w:szCs w:val="24"/>
              </w:rPr>
              <w:t>.</w:t>
            </w:r>
          </w:p>
          <w:p w:rsidR="00382D42" w:rsidRPr="000678F1" w:rsidRDefault="001D6B07" w:rsidP="0039109C">
            <w:pPr>
              <w:rPr>
                <w:szCs w:val="24"/>
              </w:rPr>
            </w:pPr>
            <w:r w:rsidRPr="000678F1">
              <w:rPr>
                <w:szCs w:val="24"/>
              </w:rPr>
              <w:t>No hemos podido encontrar una Resolución de la CMDT que pida específicamente el estudio de la C</w:t>
            </w:r>
            <w:r w:rsidR="008415F7" w:rsidRPr="000678F1">
              <w:rPr>
                <w:szCs w:val="24"/>
              </w:rPr>
              <w:t xml:space="preserve">9/2. </w:t>
            </w:r>
            <w:r w:rsidRPr="000678F1">
              <w:rPr>
                <w:szCs w:val="24"/>
              </w:rPr>
              <w:t>La única Resolución mencionada en el Informe de la C</w:t>
            </w:r>
            <w:r w:rsidR="008415F7" w:rsidRPr="000678F1">
              <w:rPr>
                <w:szCs w:val="24"/>
              </w:rPr>
              <w:t xml:space="preserve">9/2 </w:t>
            </w:r>
            <w:r w:rsidRPr="000678F1">
              <w:rPr>
                <w:szCs w:val="24"/>
              </w:rPr>
              <w:t>es la Resolución</w:t>
            </w:r>
            <w:r w:rsidR="008415F7" w:rsidRPr="000678F1">
              <w:rPr>
                <w:szCs w:val="24"/>
              </w:rPr>
              <w:t xml:space="preserve"> 9 (Rev. Dub</w:t>
            </w:r>
            <w:r w:rsidRPr="000678F1">
              <w:rPr>
                <w:szCs w:val="24"/>
              </w:rPr>
              <w:t>á</w:t>
            </w:r>
            <w:r w:rsidR="008415F7" w:rsidRPr="000678F1">
              <w:rPr>
                <w:szCs w:val="24"/>
              </w:rPr>
              <w:t>i, 2014)</w:t>
            </w:r>
            <w:r w:rsidRPr="000678F1">
              <w:rPr>
                <w:szCs w:val="24"/>
              </w:rPr>
              <w:t xml:space="preserve"> de la CMDT,</w:t>
            </w:r>
            <w:r w:rsidR="008415F7" w:rsidRPr="000678F1">
              <w:rPr>
                <w:szCs w:val="24"/>
              </w:rPr>
              <w:t xml:space="preserve"> </w:t>
            </w:r>
            <w:r w:rsidR="009D1232" w:rsidRPr="000678F1">
              <w:t>"</w:t>
            </w:r>
            <w:r w:rsidR="009D1232" w:rsidRPr="000678F1">
              <w:rPr>
                <w:szCs w:val="24"/>
              </w:rPr>
              <w:t>Participación de los países, en particular de los países en desarrollo, en la gestión del espectro de frecuencias"</w:t>
            </w:r>
            <w:r w:rsidR="008415F7" w:rsidRPr="000678F1">
              <w:rPr>
                <w:szCs w:val="24"/>
              </w:rPr>
              <w:t xml:space="preserve">. </w:t>
            </w:r>
            <w:r w:rsidRPr="000678F1">
              <w:rPr>
                <w:szCs w:val="24"/>
              </w:rPr>
              <w:t>En el</w:t>
            </w:r>
            <w:r w:rsidR="008415F7" w:rsidRPr="000678F1">
              <w:rPr>
                <w:szCs w:val="24"/>
              </w:rPr>
              <w:t xml:space="preserve"> </w:t>
            </w:r>
            <w:hyperlink r:id="rId14" w:history="1">
              <w:proofErr w:type="spellStart"/>
              <w:r w:rsidR="008415F7" w:rsidRPr="000678F1">
                <w:rPr>
                  <w:rStyle w:val="Hyperlink"/>
                  <w:szCs w:val="24"/>
                </w:rPr>
                <w:t>Add</w:t>
              </w:r>
              <w:r w:rsidRPr="000678F1">
                <w:rPr>
                  <w:rStyle w:val="Hyperlink"/>
                  <w:szCs w:val="24"/>
                </w:rPr>
                <w:t>é</w:t>
              </w:r>
              <w:r w:rsidR="008415F7" w:rsidRPr="000678F1">
                <w:rPr>
                  <w:rStyle w:val="Hyperlink"/>
                  <w:szCs w:val="24"/>
                </w:rPr>
                <w:t>ndum</w:t>
              </w:r>
              <w:proofErr w:type="spellEnd"/>
              <w:r w:rsidR="008415F7" w:rsidRPr="000678F1">
                <w:rPr>
                  <w:rStyle w:val="Hyperlink"/>
                  <w:szCs w:val="24"/>
                </w:rPr>
                <w:t xml:space="preserve"> 3 </w:t>
              </w:r>
              <w:r w:rsidRPr="000678F1">
                <w:rPr>
                  <w:rStyle w:val="Hyperlink"/>
                  <w:szCs w:val="24"/>
                </w:rPr>
                <w:t>del</w:t>
              </w:r>
              <w:r w:rsidR="008415F7" w:rsidRPr="000678F1">
                <w:rPr>
                  <w:rStyle w:val="Hyperlink"/>
                  <w:szCs w:val="24"/>
                </w:rPr>
                <w:t xml:space="preserve"> Document</w:t>
              </w:r>
              <w:r w:rsidRPr="000678F1">
                <w:rPr>
                  <w:rStyle w:val="Hyperlink"/>
                  <w:szCs w:val="24"/>
                </w:rPr>
                <w:t>o</w:t>
              </w:r>
              <w:r w:rsidR="008415F7" w:rsidRPr="000678F1">
                <w:rPr>
                  <w:rStyle w:val="Hyperlink"/>
                  <w:szCs w:val="24"/>
                </w:rPr>
                <w:t xml:space="preserve"> WTDC-17/24</w:t>
              </w:r>
            </w:hyperlink>
            <w:r w:rsidR="008415F7" w:rsidRPr="000678F1">
              <w:rPr>
                <w:szCs w:val="24"/>
              </w:rPr>
              <w:t xml:space="preserve"> </w:t>
            </w:r>
            <w:r w:rsidRPr="000678F1">
              <w:rPr>
                <w:szCs w:val="24"/>
              </w:rPr>
              <w:t xml:space="preserve">de </w:t>
            </w:r>
            <w:r w:rsidR="008415F7" w:rsidRPr="000678F1">
              <w:rPr>
                <w:szCs w:val="24"/>
              </w:rPr>
              <w:t xml:space="preserve">22 </w:t>
            </w:r>
            <w:r w:rsidRPr="000678F1">
              <w:rPr>
                <w:szCs w:val="24"/>
              </w:rPr>
              <w:t>de agosto de</w:t>
            </w:r>
            <w:r w:rsidR="008415F7" w:rsidRPr="000678F1">
              <w:rPr>
                <w:szCs w:val="24"/>
              </w:rPr>
              <w:t xml:space="preserve"> 2017, </w:t>
            </w:r>
            <w:r w:rsidRPr="000678F1">
              <w:rPr>
                <w:szCs w:val="24"/>
              </w:rPr>
              <w:t xml:space="preserve">los Estados Miembros de la </w:t>
            </w:r>
            <w:r w:rsidR="008415F7" w:rsidRPr="000678F1">
              <w:rPr>
                <w:szCs w:val="24"/>
              </w:rPr>
              <w:t xml:space="preserve">CEPT </w:t>
            </w:r>
            <w:r w:rsidRPr="000678F1">
              <w:rPr>
                <w:szCs w:val="24"/>
              </w:rPr>
              <w:t xml:space="preserve">proponen la </w:t>
            </w:r>
            <w:r w:rsidRPr="000678F1">
              <w:rPr>
                <w:szCs w:val="24"/>
                <w:u w:val="single"/>
              </w:rPr>
              <w:t>supresión</w:t>
            </w:r>
            <w:r w:rsidRPr="000678F1">
              <w:rPr>
                <w:szCs w:val="24"/>
              </w:rPr>
              <w:t xml:space="preserve"> del</w:t>
            </w:r>
            <w:r w:rsidR="008415F7" w:rsidRPr="000678F1">
              <w:rPr>
                <w:szCs w:val="24"/>
              </w:rPr>
              <w:t xml:space="preserve"> </w:t>
            </w:r>
            <w:r w:rsidR="008415F7" w:rsidRPr="000678F1">
              <w:rPr>
                <w:i/>
                <w:iCs/>
                <w:szCs w:val="24"/>
              </w:rPr>
              <w:t>res</w:t>
            </w:r>
            <w:r w:rsidRPr="000678F1">
              <w:rPr>
                <w:i/>
                <w:iCs/>
                <w:szCs w:val="24"/>
              </w:rPr>
              <w:t>uelve</w:t>
            </w:r>
            <w:r w:rsidR="008415F7" w:rsidRPr="000678F1">
              <w:rPr>
                <w:szCs w:val="24"/>
              </w:rPr>
              <w:t xml:space="preserve"> 1 </w:t>
            </w:r>
            <w:r w:rsidRPr="000678F1">
              <w:rPr>
                <w:szCs w:val="24"/>
              </w:rPr>
              <w:t>de la Resolución</w:t>
            </w:r>
            <w:r w:rsidR="008415F7" w:rsidRPr="000678F1">
              <w:rPr>
                <w:szCs w:val="24"/>
              </w:rPr>
              <w:t xml:space="preserve"> 9: </w:t>
            </w:r>
            <w:r w:rsidR="00A9173B" w:rsidRPr="000678F1">
              <w:rPr>
                <w:szCs w:val="24"/>
              </w:rPr>
              <w:t>preparar durante el próximo periodo de estudios un informe sobre las modalidades y dificultades técnicas, económicas y financieras de la gestión y la comprobación técnica del espectro.</w:t>
            </w:r>
          </w:p>
          <w:p w:rsidR="00382D42" w:rsidRPr="000678F1" w:rsidRDefault="008415F7" w:rsidP="0039109C">
            <w:r w:rsidRPr="000678F1">
              <w:rPr>
                <w:rFonts w:ascii="Calibri" w:eastAsia="SimSun" w:hAnsi="Calibri" w:cs="Traditional Arabic"/>
                <w:b/>
                <w:bCs/>
                <w:szCs w:val="24"/>
              </w:rPr>
              <w:t>Resultados previstos:</w:t>
            </w:r>
          </w:p>
          <w:p w:rsidR="008415F7" w:rsidRPr="000678F1" w:rsidRDefault="00200333" w:rsidP="0039109C">
            <w:pPr>
              <w:pStyle w:val="enumlev1"/>
            </w:pPr>
            <w:r w:rsidRPr="000678F1">
              <w:t>1)</w:t>
            </w:r>
            <w:r w:rsidRPr="000678F1">
              <w:tab/>
            </w:r>
            <w:r w:rsidR="008415F7" w:rsidRPr="000678F1">
              <w:rPr>
                <w:u w:val="single"/>
              </w:rPr>
              <w:t>ATDI propo</w:t>
            </w:r>
            <w:r w:rsidR="001D6B07" w:rsidRPr="000678F1">
              <w:rPr>
                <w:u w:val="single"/>
              </w:rPr>
              <w:t>ne la supresión de la Cuestión</w:t>
            </w:r>
            <w:r w:rsidR="008415F7" w:rsidRPr="000678F1">
              <w:rPr>
                <w:u w:val="single"/>
              </w:rPr>
              <w:t xml:space="preserve"> 9/2</w:t>
            </w:r>
            <w:r w:rsidR="008415F7" w:rsidRPr="000678F1">
              <w:t>.</w:t>
            </w:r>
          </w:p>
          <w:p w:rsidR="00382D42" w:rsidRPr="000678F1" w:rsidRDefault="00200333" w:rsidP="0039109C">
            <w:pPr>
              <w:pStyle w:val="enumlev1"/>
              <w:rPr>
                <w:szCs w:val="24"/>
              </w:rPr>
            </w:pPr>
            <w:r w:rsidRPr="000678F1">
              <w:rPr>
                <w:szCs w:val="24"/>
              </w:rPr>
              <w:t>2)</w:t>
            </w:r>
            <w:r w:rsidRPr="000678F1">
              <w:rPr>
                <w:szCs w:val="24"/>
              </w:rPr>
              <w:tab/>
            </w:r>
            <w:r w:rsidR="001D6B07" w:rsidRPr="000678F1">
              <w:rPr>
                <w:szCs w:val="24"/>
                <w:u w:val="single"/>
              </w:rPr>
              <w:t>Si la CMDT</w:t>
            </w:r>
            <w:r w:rsidR="008415F7" w:rsidRPr="000678F1">
              <w:rPr>
                <w:szCs w:val="24"/>
                <w:u w:val="single"/>
              </w:rPr>
              <w:t>-17 ma</w:t>
            </w:r>
            <w:r w:rsidR="001D6B07" w:rsidRPr="000678F1">
              <w:rPr>
                <w:szCs w:val="24"/>
                <w:u w:val="single"/>
              </w:rPr>
              <w:t>ntiene el</w:t>
            </w:r>
            <w:r w:rsidR="008415F7" w:rsidRPr="000678F1">
              <w:rPr>
                <w:szCs w:val="24"/>
                <w:u w:val="single"/>
              </w:rPr>
              <w:t xml:space="preserve"> </w:t>
            </w:r>
            <w:r w:rsidR="008415F7" w:rsidRPr="000678F1">
              <w:rPr>
                <w:i/>
                <w:iCs/>
                <w:szCs w:val="24"/>
                <w:u w:val="single"/>
              </w:rPr>
              <w:t>res</w:t>
            </w:r>
            <w:r w:rsidR="001D6B07" w:rsidRPr="000678F1">
              <w:rPr>
                <w:i/>
                <w:iCs/>
                <w:szCs w:val="24"/>
                <w:u w:val="single"/>
              </w:rPr>
              <w:t>uelve</w:t>
            </w:r>
            <w:r w:rsidR="008415F7" w:rsidRPr="000678F1">
              <w:rPr>
                <w:szCs w:val="24"/>
                <w:u w:val="single"/>
              </w:rPr>
              <w:t xml:space="preserve"> 1</w:t>
            </w:r>
            <w:r w:rsidR="008415F7" w:rsidRPr="000678F1">
              <w:rPr>
                <w:szCs w:val="24"/>
              </w:rPr>
              <w:t xml:space="preserve"> </w:t>
            </w:r>
            <w:r w:rsidR="001D6B07" w:rsidRPr="000678F1">
              <w:rPr>
                <w:szCs w:val="24"/>
              </w:rPr>
              <w:t>de la Resolución 9 de la CMDT</w:t>
            </w:r>
            <w:r w:rsidR="008415F7" w:rsidRPr="000678F1">
              <w:rPr>
                <w:szCs w:val="24"/>
              </w:rPr>
              <w:t xml:space="preserve">, </w:t>
            </w:r>
            <w:r w:rsidR="001D6B07" w:rsidRPr="000678F1">
              <w:rPr>
                <w:szCs w:val="24"/>
                <w:u w:val="single"/>
              </w:rPr>
              <w:t>la CMDT podría modificar el título de la C</w:t>
            </w:r>
            <w:r w:rsidR="008415F7" w:rsidRPr="000678F1">
              <w:rPr>
                <w:szCs w:val="24"/>
                <w:u w:val="single"/>
              </w:rPr>
              <w:t>9/2</w:t>
            </w:r>
            <w:r w:rsidR="008415F7" w:rsidRPr="000678F1">
              <w:rPr>
                <w:szCs w:val="24"/>
              </w:rPr>
              <w:t xml:space="preserve"> (o </w:t>
            </w:r>
            <w:r w:rsidR="001D6B07" w:rsidRPr="000678F1">
              <w:rPr>
                <w:szCs w:val="24"/>
              </w:rPr>
              <w:t>C</w:t>
            </w:r>
            <w:r w:rsidR="008415F7" w:rsidRPr="000678F1">
              <w:rPr>
                <w:szCs w:val="24"/>
              </w:rPr>
              <w:t xml:space="preserve">9/1, </w:t>
            </w:r>
            <w:r w:rsidR="001D6B07" w:rsidRPr="000678F1">
              <w:rPr>
                <w:szCs w:val="24"/>
              </w:rPr>
              <w:t>si la Resolución 9 permanece en el ámbito de la CE</w:t>
            </w:r>
            <w:r w:rsidR="00AA44F8" w:rsidRPr="000678F1">
              <w:rPr>
                <w:szCs w:val="24"/>
              </w:rPr>
              <w:t> </w:t>
            </w:r>
            <w:r w:rsidR="001D6B07" w:rsidRPr="000678F1">
              <w:rPr>
                <w:szCs w:val="24"/>
              </w:rPr>
              <w:t>1 del UIT-D</w:t>
            </w:r>
            <w:r w:rsidR="008415F7" w:rsidRPr="000678F1">
              <w:rPr>
                <w:szCs w:val="24"/>
              </w:rPr>
              <w:t>)</w:t>
            </w:r>
            <w:r w:rsidR="001D6B07" w:rsidRPr="000678F1">
              <w:rPr>
                <w:szCs w:val="24"/>
              </w:rPr>
              <w:t xml:space="preserve"> por el nuevo título</w:t>
            </w:r>
            <w:r w:rsidR="008415F7" w:rsidRPr="000678F1">
              <w:rPr>
                <w:szCs w:val="24"/>
              </w:rPr>
              <w:t xml:space="preserve"> </w:t>
            </w:r>
            <w:r w:rsidRPr="000678F1">
              <w:rPr>
                <w:szCs w:val="24"/>
              </w:rPr>
              <w:t>"Participación de los países, en particular de los países en desarrollo, en la gestión del espectro de frecuencias"</w:t>
            </w:r>
            <w:r w:rsidR="008415F7" w:rsidRPr="000678F1">
              <w:rPr>
                <w:szCs w:val="24"/>
              </w:rPr>
              <w:t xml:space="preserve"> </w:t>
            </w:r>
            <w:r w:rsidR="001D6B07" w:rsidRPr="000678F1">
              <w:rPr>
                <w:szCs w:val="24"/>
              </w:rPr>
              <w:t>y modificar correspondientemente todo el texto de la Cuestión a fin de que sirva de marco para el nuevo Informe sobre la Resolución</w:t>
            </w:r>
            <w:r w:rsidR="009F0088" w:rsidRPr="000678F1">
              <w:rPr>
                <w:szCs w:val="24"/>
              </w:rPr>
              <w:t> </w:t>
            </w:r>
            <w:r w:rsidR="008415F7" w:rsidRPr="000678F1">
              <w:rPr>
                <w:szCs w:val="24"/>
              </w:rPr>
              <w:t>9.</w:t>
            </w:r>
          </w:p>
          <w:p w:rsidR="00382D42" w:rsidRPr="000678F1" w:rsidRDefault="008415F7" w:rsidP="0039109C">
            <w:r w:rsidRPr="000678F1">
              <w:rPr>
                <w:rFonts w:ascii="Calibri" w:eastAsia="SimSun" w:hAnsi="Calibri" w:cs="Traditional Arabic"/>
                <w:b/>
                <w:bCs/>
                <w:szCs w:val="24"/>
              </w:rPr>
              <w:lastRenderedPageBreak/>
              <w:t>Referencias:</w:t>
            </w:r>
          </w:p>
          <w:p w:rsidR="00382D42" w:rsidRPr="000678F1" w:rsidRDefault="00EC4DB0" w:rsidP="00341A64">
            <w:pPr>
              <w:spacing w:after="120"/>
              <w:rPr>
                <w:szCs w:val="24"/>
              </w:rPr>
            </w:pPr>
            <w:hyperlink r:id="rId15" w:history="1">
              <w:r w:rsidR="008415F7" w:rsidRPr="000678F1">
                <w:rPr>
                  <w:rStyle w:val="Hyperlink"/>
                  <w:szCs w:val="24"/>
                </w:rPr>
                <w:t>Resolu</w:t>
              </w:r>
              <w:r w:rsidR="00132979" w:rsidRPr="000678F1">
                <w:rPr>
                  <w:rStyle w:val="Hyperlink"/>
                  <w:szCs w:val="24"/>
                </w:rPr>
                <w:t>ción</w:t>
              </w:r>
              <w:r w:rsidR="008415F7" w:rsidRPr="000678F1">
                <w:rPr>
                  <w:rStyle w:val="Hyperlink"/>
                  <w:szCs w:val="24"/>
                </w:rPr>
                <w:t xml:space="preserve"> 9</w:t>
              </w:r>
            </w:hyperlink>
            <w:r w:rsidR="00132979" w:rsidRPr="000678F1">
              <w:rPr>
                <w:szCs w:val="24"/>
              </w:rPr>
              <w:t xml:space="preserve"> de la CMDT-14;</w:t>
            </w:r>
            <w:r w:rsidR="008415F7" w:rsidRPr="000678F1">
              <w:rPr>
                <w:szCs w:val="24"/>
              </w:rPr>
              <w:t xml:space="preserve"> </w:t>
            </w:r>
            <w:hyperlink r:id="rId16" w:history="1">
              <w:r w:rsidR="00132979" w:rsidRPr="000678F1">
                <w:rPr>
                  <w:rStyle w:val="Hyperlink"/>
                  <w:szCs w:val="24"/>
                </w:rPr>
                <w:t>C</w:t>
              </w:r>
              <w:r w:rsidR="008415F7" w:rsidRPr="000678F1">
                <w:rPr>
                  <w:rStyle w:val="Hyperlink"/>
                  <w:szCs w:val="24"/>
                </w:rPr>
                <w:t>9/2</w:t>
              </w:r>
            </w:hyperlink>
            <w:r w:rsidR="00132979" w:rsidRPr="000678F1">
              <w:rPr>
                <w:szCs w:val="24"/>
              </w:rPr>
              <w:t xml:space="preserve"> de la CE</w:t>
            </w:r>
            <w:r w:rsidR="00AA44F8" w:rsidRPr="000678F1">
              <w:rPr>
                <w:szCs w:val="24"/>
              </w:rPr>
              <w:t> </w:t>
            </w:r>
            <w:r w:rsidR="00132979" w:rsidRPr="000678F1">
              <w:rPr>
                <w:szCs w:val="24"/>
              </w:rPr>
              <w:t>2 del UIT-D;</w:t>
            </w:r>
            <w:r w:rsidR="008415F7" w:rsidRPr="000678F1">
              <w:rPr>
                <w:szCs w:val="24"/>
              </w:rPr>
              <w:t xml:space="preserve"> </w:t>
            </w:r>
            <w:hyperlink r:id="rId17" w:history="1">
              <w:proofErr w:type="spellStart"/>
              <w:r w:rsidR="008415F7" w:rsidRPr="000678F1">
                <w:rPr>
                  <w:rStyle w:val="Hyperlink"/>
                  <w:szCs w:val="24"/>
                </w:rPr>
                <w:t>Add</w:t>
              </w:r>
              <w:r w:rsidR="00132979" w:rsidRPr="000678F1">
                <w:rPr>
                  <w:rStyle w:val="Hyperlink"/>
                  <w:szCs w:val="24"/>
                </w:rPr>
                <w:t>é</w:t>
              </w:r>
              <w:r w:rsidR="008415F7" w:rsidRPr="000678F1">
                <w:rPr>
                  <w:rStyle w:val="Hyperlink"/>
                  <w:szCs w:val="24"/>
                </w:rPr>
                <w:t>ndum</w:t>
              </w:r>
              <w:proofErr w:type="spellEnd"/>
              <w:r w:rsidR="008415F7" w:rsidRPr="000678F1">
                <w:rPr>
                  <w:rStyle w:val="Hyperlink"/>
                  <w:szCs w:val="24"/>
                </w:rPr>
                <w:t xml:space="preserve"> 3 </w:t>
              </w:r>
              <w:r w:rsidR="00132979" w:rsidRPr="000678F1">
                <w:rPr>
                  <w:rStyle w:val="Hyperlink"/>
                  <w:szCs w:val="24"/>
                </w:rPr>
                <w:t>del</w:t>
              </w:r>
              <w:r w:rsidR="008415F7" w:rsidRPr="000678F1">
                <w:rPr>
                  <w:rStyle w:val="Hyperlink"/>
                  <w:szCs w:val="24"/>
                </w:rPr>
                <w:t xml:space="preserve"> Document</w:t>
              </w:r>
              <w:r w:rsidR="00132979" w:rsidRPr="000678F1">
                <w:rPr>
                  <w:rStyle w:val="Hyperlink"/>
                  <w:szCs w:val="24"/>
                </w:rPr>
                <w:t>o</w:t>
              </w:r>
              <w:r w:rsidR="008415F7" w:rsidRPr="000678F1">
                <w:rPr>
                  <w:rStyle w:val="Hyperlink"/>
                  <w:szCs w:val="24"/>
                </w:rPr>
                <w:t xml:space="preserve"> WTDC-17/24</w:t>
              </w:r>
            </w:hyperlink>
            <w:r w:rsidR="008415F7" w:rsidRPr="000678F1">
              <w:t xml:space="preserve">; </w:t>
            </w:r>
            <w:hyperlink r:id="rId18" w:history="1">
              <w:r w:rsidR="00132979" w:rsidRPr="000678F1">
                <w:rPr>
                  <w:rStyle w:val="Hyperlink"/>
                </w:rPr>
                <w:t>Cuestiones del UIT-D</w:t>
              </w:r>
            </w:hyperlink>
            <w:r w:rsidR="00AA44F8" w:rsidRPr="000678F1">
              <w:t xml:space="preserve">; </w:t>
            </w:r>
            <w:hyperlink r:id="rId19" w:history="1">
              <w:r w:rsidR="00132979" w:rsidRPr="000678F1">
                <w:rPr>
                  <w:rStyle w:val="Hyperlink"/>
                </w:rPr>
                <w:t>Cuestiones del UIT-R</w:t>
              </w:r>
            </w:hyperlink>
            <w:r w:rsidR="008415F7" w:rsidRPr="000678F1">
              <w:t xml:space="preserve">; </w:t>
            </w:r>
            <w:hyperlink r:id="rId20" w:history="1">
              <w:r w:rsidR="00132979" w:rsidRPr="000678F1">
                <w:rPr>
                  <w:rStyle w:val="Hyperlink"/>
                  <w:rFonts w:cs="Arial"/>
                  <w:szCs w:val="24"/>
                  <w:bdr w:val="none" w:sz="0" w:space="0" w:color="auto" w:frame="1"/>
                </w:rPr>
                <w:t>Recomendaciones del UIT-R</w:t>
              </w:r>
            </w:hyperlink>
            <w:r w:rsidR="008415F7" w:rsidRPr="000678F1">
              <w:t xml:space="preserve">; </w:t>
            </w:r>
            <w:hyperlink r:id="rId21" w:history="1">
              <w:r w:rsidR="003E6CE6" w:rsidRPr="000678F1">
                <w:rPr>
                  <w:rStyle w:val="Hyperlink"/>
                  <w:rFonts w:cs="Arial"/>
                  <w:szCs w:val="24"/>
                  <w:bdr w:val="none" w:sz="0" w:space="0" w:color="auto" w:frame="1"/>
                </w:rPr>
                <w:t>Informes</w:t>
              </w:r>
              <w:r w:rsidR="00CD65DA" w:rsidRPr="000678F1">
                <w:rPr>
                  <w:rStyle w:val="Hyperlink"/>
                  <w:rFonts w:cs="Arial"/>
                  <w:szCs w:val="24"/>
                  <w:bdr w:val="none" w:sz="0" w:space="0" w:color="auto" w:frame="1"/>
                </w:rPr>
                <w:t xml:space="preserve"> del UIT-R</w:t>
              </w:r>
            </w:hyperlink>
            <w:r w:rsidR="00CD65DA" w:rsidRPr="000678F1">
              <w:t xml:space="preserve">; </w:t>
            </w:r>
            <w:hyperlink r:id="rId22" w:history="1">
              <w:r w:rsidR="003E6CE6" w:rsidRPr="000678F1">
                <w:rPr>
                  <w:rStyle w:val="Hyperlink"/>
                  <w:rFonts w:cs="Arial"/>
                  <w:szCs w:val="24"/>
                  <w:bdr w:val="none" w:sz="0" w:space="0" w:color="auto" w:frame="1"/>
                </w:rPr>
                <w:t>Manuales</w:t>
              </w:r>
            </w:hyperlink>
            <w:r w:rsidR="009F0088" w:rsidRPr="000678F1">
              <w:t>;</w:t>
            </w:r>
            <w:r w:rsidR="008415F7" w:rsidRPr="000678F1">
              <w:t xml:space="preserve"> </w:t>
            </w:r>
            <w:hyperlink r:id="rId23" w:history="1">
              <w:r w:rsidR="00132979" w:rsidRPr="000678F1">
                <w:rPr>
                  <w:rStyle w:val="Hyperlink"/>
                  <w:rFonts w:cs="Arial"/>
                  <w:szCs w:val="24"/>
                </w:rPr>
                <w:t>Recomendaciones del UIT-T</w:t>
              </w:r>
            </w:hyperlink>
            <w:r w:rsidR="008415F7" w:rsidRPr="000678F1">
              <w:t xml:space="preserve">; </w:t>
            </w:r>
            <w:hyperlink r:id="rId24" w:history="1">
              <w:r w:rsidR="00132979" w:rsidRPr="000678F1">
                <w:rPr>
                  <w:rStyle w:val="Hyperlink"/>
                  <w:rFonts w:cs="Arial"/>
                  <w:szCs w:val="24"/>
                  <w:bdr w:val="none" w:sz="0" w:space="0" w:color="auto" w:frame="1"/>
                  <w:shd w:val="clear" w:color="auto" w:fill="FFFFFF"/>
                </w:rPr>
                <w:t>Manuales del UIT-T</w:t>
              </w:r>
            </w:hyperlink>
            <w:r w:rsidR="008415F7" w:rsidRPr="000678F1">
              <w:rPr>
                <w:szCs w:val="24"/>
              </w:rPr>
              <w:t xml:space="preserve">; </w:t>
            </w:r>
            <w:hyperlink r:id="rId25" w:history="1">
              <w:r w:rsidR="00132979" w:rsidRPr="000678F1">
                <w:rPr>
                  <w:rStyle w:val="Hyperlink"/>
                  <w:szCs w:val="24"/>
                </w:rPr>
                <w:t>Cuestiones del UIT-T</w:t>
              </w:r>
            </w:hyperlink>
            <w:r w:rsidR="008415F7" w:rsidRPr="000678F1">
              <w:rPr>
                <w:szCs w:val="24"/>
              </w:rPr>
              <w:t>.</w:t>
            </w:r>
          </w:p>
        </w:tc>
      </w:tr>
    </w:tbl>
    <w:p w:rsidR="00D84739" w:rsidRPr="000678F1" w:rsidRDefault="00D84739" w:rsidP="0039109C">
      <w:bookmarkStart w:id="7" w:name="dbreak"/>
      <w:bookmarkEnd w:id="6"/>
      <w:bookmarkEnd w:id="7"/>
    </w:p>
    <w:p w:rsidR="00D84739" w:rsidRPr="000678F1" w:rsidRDefault="00D84739" w:rsidP="0039109C">
      <w:pPr>
        <w:tabs>
          <w:tab w:val="clear" w:pos="794"/>
          <w:tab w:val="clear" w:pos="1191"/>
          <w:tab w:val="clear" w:pos="1588"/>
          <w:tab w:val="clear" w:pos="1985"/>
        </w:tabs>
        <w:overflowPunct/>
        <w:autoSpaceDE/>
        <w:autoSpaceDN/>
        <w:adjustRightInd/>
        <w:spacing w:before="0"/>
        <w:textAlignment w:val="auto"/>
      </w:pPr>
      <w:r w:rsidRPr="000678F1">
        <w:br w:type="page"/>
      </w:r>
    </w:p>
    <w:p w:rsidR="001D6B07" w:rsidRPr="000678F1" w:rsidRDefault="008415F7" w:rsidP="0039109C">
      <w:pPr>
        <w:pStyle w:val="Sectiontitle"/>
        <w:rPr>
          <w:rFonts w:eastAsiaTheme="majorEastAsia"/>
        </w:rPr>
      </w:pPr>
      <w:bookmarkStart w:id="8" w:name="_Toc394060775"/>
      <w:bookmarkStart w:id="9" w:name="_Toc401734559"/>
      <w:r w:rsidRPr="000678F1">
        <w:rPr>
          <w:rFonts w:eastAsiaTheme="majorEastAsia"/>
        </w:rPr>
        <w:lastRenderedPageBreak/>
        <w:t>COMISIÓN DE ESTUDIO 2</w:t>
      </w:r>
      <w:bookmarkEnd w:id="8"/>
      <w:bookmarkEnd w:id="9"/>
    </w:p>
    <w:p w:rsidR="00382D42" w:rsidRPr="000678F1" w:rsidRDefault="008415F7" w:rsidP="0039109C">
      <w:pPr>
        <w:pStyle w:val="Proposal"/>
        <w:rPr>
          <w:lang w:val="es-ES_tradnl"/>
        </w:rPr>
      </w:pPr>
      <w:r w:rsidRPr="000678F1">
        <w:rPr>
          <w:b/>
          <w:lang w:val="es-ES_tradnl"/>
        </w:rPr>
        <w:t>SUP</w:t>
      </w:r>
      <w:r w:rsidRPr="000678F1">
        <w:rPr>
          <w:lang w:val="es-ES_tradnl"/>
        </w:rPr>
        <w:tab/>
        <w:t>ATDI/28/1</w:t>
      </w:r>
    </w:p>
    <w:p w:rsidR="001D6B07" w:rsidRPr="000678F1" w:rsidRDefault="008415F7" w:rsidP="0039109C">
      <w:pPr>
        <w:pStyle w:val="QuestionNo"/>
        <w:rPr>
          <w:rFonts w:eastAsiaTheme="majorEastAsia"/>
        </w:rPr>
      </w:pPr>
      <w:bookmarkStart w:id="10" w:name="_Toc394060792"/>
      <w:bookmarkStart w:id="11" w:name="_Toc401734576"/>
      <w:r w:rsidRPr="000678F1">
        <w:rPr>
          <w:rFonts w:eastAsiaTheme="majorEastAsia"/>
          <w:caps w:val="0"/>
        </w:rPr>
        <w:t>CUESTIÓN 9/2</w:t>
      </w:r>
      <w:bookmarkEnd w:id="10"/>
      <w:bookmarkEnd w:id="11"/>
    </w:p>
    <w:p w:rsidR="001D6B07" w:rsidRPr="000678F1" w:rsidRDefault="008415F7" w:rsidP="0039109C">
      <w:pPr>
        <w:pStyle w:val="Questiontitle"/>
      </w:pPr>
      <w:bookmarkStart w:id="12" w:name="_Toc394060793"/>
      <w:bookmarkStart w:id="13" w:name="_Toc401734577"/>
      <w:r w:rsidRPr="000678F1">
        <w:t xml:space="preserve">Identificación de los temas que estudian las Comisiones </w:t>
      </w:r>
      <w:r w:rsidR="00130951" w:rsidRPr="000678F1">
        <w:br/>
      </w:r>
      <w:r w:rsidRPr="000678F1">
        <w:t>de Estudio del UIT</w:t>
      </w:r>
      <w:r w:rsidRPr="000678F1">
        <w:noBreakHyphen/>
        <w:t>T y el UIT</w:t>
      </w:r>
      <w:r w:rsidRPr="000678F1">
        <w:noBreakHyphen/>
        <w:t xml:space="preserve">R que son de particular </w:t>
      </w:r>
      <w:r w:rsidR="00130951" w:rsidRPr="000678F1">
        <w:br/>
      </w:r>
      <w:r w:rsidRPr="000678F1">
        <w:t>interés para los países en desarrollo</w:t>
      </w:r>
      <w:bookmarkEnd w:id="12"/>
      <w:bookmarkEnd w:id="13"/>
    </w:p>
    <w:p w:rsidR="00382D42" w:rsidRPr="000678F1" w:rsidRDefault="008415F7" w:rsidP="0039109C">
      <w:pPr>
        <w:pStyle w:val="Reasons"/>
        <w:rPr>
          <w:lang w:val="es-ES_tradnl"/>
        </w:rPr>
      </w:pPr>
      <w:r w:rsidRPr="000678F1">
        <w:rPr>
          <w:b/>
          <w:lang w:val="es-ES_tradnl"/>
        </w:rPr>
        <w:t>Motivos:</w:t>
      </w:r>
      <w:r w:rsidRPr="000678F1">
        <w:rPr>
          <w:lang w:val="es-ES_tradnl"/>
        </w:rPr>
        <w:tab/>
      </w:r>
      <w:r w:rsidR="00132979" w:rsidRPr="000678F1">
        <w:rPr>
          <w:lang w:val="es-ES_tradnl"/>
        </w:rPr>
        <w:t>Los estudios del UIT-T y el UIT-R tienen gran relevancia para los países en desarrollo. Resulta muy difícil establecer una distinción entre los temas que estudian las Comisiones de Estudio del UIT-T y el UIT-R que son de particular interés para los países en desarrollo y los demás temas de estudio. En los anexos se detallan únicamente las Cuestiones (no las Recomendaciones, Manuales…) de las Comisiones de Estudio 1, 3 y 5 del UIT-R y la Comisión de Estudio 5 del UIT-T, dividiéndolas entre las que aparecen y las que no aparecen en el Informe de la C</w:t>
      </w:r>
      <w:r w:rsidR="007A4FD4" w:rsidRPr="000678F1">
        <w:rPr>
          <w:szCs w:val="24"/>
          <w:lang w:val="es-ES_tradnl"/>
        </w:rPr>
        <w:t xml:space="preserve">9/2. </w:t>
      </w:r>
      <w:r w:rsidR="00132979" w:rsidRPr="000678F1">
        <w:rPr>
          <w:szCs w:val="24"/>
          <w:lang w:val="es-ES_tradnl"/>
        </w:rPr>
        <w:t>La CE</w:t>
      </w:r>
      <w:r w:rsidR="005D046E" w:rsidRPr="000678F1">
        <w:rPr>
          <w:szCs w:val="24"/>
          <w:lang w:val="es-ES_tradnl"/>
        </w:rPr>
        <w:t> </w:t>
      </w:r>
      <w:r w:rsidR="00132979" w:rsidRPr="000678F1">
        <w:rPr>
          <w:szCs w:val="24"/>
          <w:lang w:val="es-ES_tradnl"/>
        </w:rPr>
        <w:t>5 del UIT-T sirve de claro ejemplo: sus diez Cuestiones figuran en el Informe sobre la C</w:t>
      </w:r>
      <w:r w:rsidR="007A4FD4" w:rsidRPr="000678F1">
        <w:rPr>
          <w:szCs w:val="24"/>
          <w:lang w:val="es-ES_tradnl"/>
        </w:rPr>
        <w:t>9/2.</w:t>
      </w:r>
    </w:p>
    <w:p w:rsidR="00382D42" w:rsidRPr="000678F1" w:rsidRDefault="008415F7" w:rsidP="0039109C">
      <w:pPr>
        <w:pStyle w:val="Proposal"/>
        <w:rPr>
          <w:lang w:val="es-ES_tradnl"/>
        </w:rPr>
      </w:pPr>
      <w:r w:rsidRPr="000678F1">
        <w:rPr>
          <w:lang w:val="es-ES_tradnl"/>
        </w:rPr>
        <w:tab/>
        <w:t>ATDI/28/2</w:t>
      </w:r>
    </w:p>
    <w:p w:rsidR="005E2640" w:rsidRPr="000678F1" w:rsidRDefault="00EA5E3D" w:rsidP="0039109C">
      <w:pPr>
        <w:pStyle w:val="Annextitle"/>
      </w:pPr>
      <w:r w:rsidRPr="000678F1">
        <w:t>Anexos</w:t>
      </w:r>
    </w:p>
    <w:p w:rsidR="005E2640" w:rsidRPr="000678F1" w:rsidRDefault="00132979" w:rsidP="0039109C">
      <w:pPr>
        <w:tabs>
          <w:tab w:val="clear" w:pos="794"/>
          <w:tab w:val="clear" w:pos="1191"/>
          <w:tab w:val="clear" w:pos="1588"/>
          <w:tab w:val="clear" w:pos="1985"/>
        </w:tabs>
        <w:overflowPunct/>
        <w:autoSpaceDE/>
        <w:autoSpaceDN/>
        <w:adjustRightInd/>
        <w:textAlignment w:val="auto"/>
        <w:rPr>
          <w:szCs w:val="24"/>
        </w:rPr>
      </w:pPr>
      <w:r w:rsidRPr="000678F1">
        <w:rPr>
          <w:szCs w:val="24"/>
        </w:rPr>
        <w:t>En los siguientes tres anexos se detallan las Cuestiones de Comisiones de Estudio de la UIT. En los Cuadros se especifican las Cuestiones de estudio de las CE</w:t>
      </w:r>
      <w:r w:rsidR="005D046E" w:rsidRPr="000678F1">
        <w:rPr>
          <w:szCs w:val="24"/>
        </w:rPr>
        <w:t> </w:t>
      </w:r>
      <w:r w:rsidRPr="000678F1">
        <w:rPr>
          <w:szCs w:val="24"/>
        </w:rPr>
        <w:t>1, CE</w:t>
      </w:r>
      <w:r w:rsidR="005D046E" w:rsidRPr="000678F1">
        <w:rPr>
          <w:szCs w:val="24"/>
        </w:rPr>
        <w:t> </w:t>
      </w:r>
      <w:r w:rsidRPr="000678F1">
        <w:rPr>
          <w:szCs w:val="24"/>
        </w:rPr>
        <w:t>3 y CE</w:t>
      </w:r>
      <w:r w:rsidR="005D046E" w:rsidRPr="000678F1">
        <w:rPr>
          <w:szCs w:val="24"/>
        </w:rPr>
        <w:t> </w:t>
      </w:r>
      <w:r w:rsidRPr="000678F1">
        <w:rPr>
          <w:szCs w:val="24"/>
        </w:rPr>
        <w:t>5 del UIT-T y la CE</w:t>
      </w:r>
      <w:r w:rsidR="005D046E" w:rsidRPr="000678F1">
        <w:rPr>
          <w:szCs w:val="24"/>
        </w:rPr>
        <w:t> 5 del UIT</w:t>
      </w:r>
      <w:r w:rsidR="005D046E" w:rsidRPr="000678F1">
        <w:rPr>
          <w:szCs w:val="24"/>
        </w:rPr>
        <w:noBreakHyphen/>
      </w:r>
      <w:r w:rsidRPr="000678F1">
        <w:rPr>
          <w:szCs w:val="24"/>
        </w:rPr>
        <w:t xml:space="preserve">T. Se </w:t>
      </w:r>
      <w:r w:rsidRPr="000678F1">
        <w:rPr>
          <w:szCs w:val="24"/>
          <w:highlight w:val="yellow"/>
        </w:rPr>
        <w:t>resaltan</w:t>
      </w:r>
      <w:r w:rsidRPr="000678F1">
        <w:rPr>
          <w:szCs w:val="24"/>
        </w:rPr>
        <w:t xml:space="preserve"> las Cuestiones mencionadas en el Informe </w:t>
      </w:r>
      <w:r w:rsidR="00314744" w:rsidRPr="000678F1">
        <w:rPr>
          <w:szCs w:val="24"/>
        </w:rPr>
        <w:t xml:space="preserve">Final </w:t>
      </w:r>
      <w:r w:rsidRPr="000678F1">
        <w:rPr>
          <w:szCs w:val="24"/>
        </w:rPr>
        <w:t xml:space="preserve">sobre la Cuestión 9/2. El texto en </w:t>
      </w:r>
      <w:r w:rsidRPr="000678F1">
        <w:rPr>
          <w:i/>
          <w:iCs/>
          <w:szCs w:val="24"/>
        </w:rPr>
        <w:t xml:space="preserve">cursiva </w:t>
      </w:r>
      <w:r w:rsidR="00B84ECB" w:rsidRPr="000678F1">
        <w:rPr>
          <w:szCs w:val="24"/>
        </w:rPr>
        <w:t xml:space="preserve">marca la relevancia de la Cuestión, no incluida en el Informe, para los países en desarrollo (PD), en opinión de ATDI. Hay unas pocas cuestiones que no son tan relevantes para los países en desarrollo, que se </w:t>
      </w:r>
      <w:r w:rsidR="00B84ECB" w:rsidRPr="000678F1">
        <w:rPr>
          <w:szCs w:val="24"/>
          <w:highlight w:val="cyan"/>
        </w:rPr>
        <w:t>resaltan</w:t>
      </w:r>
      <w:r w:rsidR="00B84ECB" w:rsidRPr="000678F1">
        <w:rPr>
          <w:szCs w:val="24"/>
        </w:rPr>
        <w:t xml:space="preserve"> en turquesa</w:t>
      </w:r>
      <w:r w:rsidR="005E2640" w:rsidRPr="000678F1">
        <w:rPr>
          <w:szCs w:val="24"/>
        </w:rPr>
        <w:t>.</w:t>
      </w:r>
    </w:p>
    <w:p w:rsidR="003F2C52" w:rsidRPr="000678F1" w:rsidRDefault="003F2C52" w:rsidP="0039109C">
      <w:pPr>
        <w:pStyle w:val="Annextitle"/>
      </w:pPr>
      <w:r w:rsidRPr="000678F1">
        <w:t>Anex</w:t>
      </w:r>
      <w:r w:rsidR="00B84ECB" w:rsidRPr="000678F1">
        <w:t>o</w:t>
      </w:r>
      <w:r w:rsidRPr="000678F1">
        <w:t xml:space="preserve"> 1: </w:t>
      </w:r>
      <w:r w:rsidR="00B84ECB" w:rsidRPr="000678F1">
        <w:t>Cuestiones de la CE</w:t>
      </w:r>
      <w:r w:rsidR="0033189A" w:rsidRPr="000678F1">
        <w:t> </w:t>
      </w:r>
      <w:r w:rsidR="00B84ECB" w:rsidRPr="000678F1">
        <w:t>1 del UIT-R</w:t>
      </w:r>
    </w:p>
    <w:tbl>
      <w:tblPr>
        <w:tblW w:w="4931"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944"/>
        <w:gridCol w:w="1167"/>
        <w:gridCol w:w="7379"/>
      </w:tblGrid>
      <w:tr w:rsidR="001815EF" w:rsidRPr="000678F1" w:rsidTr="001815EF">
        <w:trPr>
          <w:tblHeader/>
        </w:trPr>
        <w:tc>
          <w:tcPr>
            <w:tcW w:w="497" w:type="pct"/>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1815EF" w:rsidRPr="000678F1" w:rsidRDefault="00EA5E3D" w:rsidP="0039109C">
            <w:pPr>
              <w:pStyle w:val="Tablehead"/>
            </w:pPr>
            <w:r w:rsidRPr="000678F1">
              <w:t>Número</w:t>
            </w:r>
          </w:p>
        </w:tc>
        <w:tc>
          <w:tcPr>
            <w:tcW w:w="615" w:type="pct"/>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1815EF" w:rsidRPr="000678F1" w:rsidRDefault="00EA5E3D" w:rsidP="0039109C">
            <w:pPr>
              <w:pStyle w:val="Tablehead"/>
            </w:pPr>
            <w:r w:rsidRPr="000678F1">
              <w:t>Grupo</w:t>
            </w:r>
          </w:p>
        </w:tc>
        <w:tc>
          <w:tcPr>
            <w:tcW w:w="3888" w:type="pct"/>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1815EF" w:rsidRPr="000678F1" w:rsidRDefault="00EA5E3D" w:rsidP="0039109C">
            <w:pPr>
              <w:pStyle w:val="Tablehead"/>
            </w:pPr>
            <w:r w:rsidRPr="000678F1">
              <w:t>Título</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26" w:history="1">
              <w:r w:rsidR="003F2C52" w:rsidRPr="000678F1">
                <w:rPr>
                  <w:rFonts w:cs="Arial"/>
                  <w:color w:val="3789BD"/>
                  <w:sz w:val="22"/>
                  <w:szCs w:val="22"/>
                  <w:highlight w:val="yellow"/>
                  <w:bdr w:val="none" w:sz="0" w:space="0" w:color="auto" w:frame="1"/>
                </w:rPr>
                <w:t>205-2/1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27" w:history="1">
              <w:r w:rsidR="003F2C52" w:rsidRPr="000678F1">
                <w:rPr>
                  <w:rFonts w:cs="Arial"/>
                  <w:color w:val="3789BD"/>
                  <w:sz w:val="22"/>
                  <w:szCs w:val="22"/>
                  <w:highlight w:val="yellow"/>
                  <w:u w:val="single"/>
                  <w:bdr w:val="none" w:sz="0" w:space="0" w:color="auto" w:frame="1"/>
                </w:rPr>
                <w:t>WP1B</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7F7F7A" w:rsidP="0039109C">
            <w:pPr>
              <w:rPr>
                <w:rFonts w:cs="Arial"/>
                <w:sz w:val="22"/>
                <w:szCs w:val="22"/>
                <w:highlight w:val="yellow"/>
              </w:rPr>
            </w:pPr>
            <w:r w:rsidRPr="000678F1">
              <w:rPr>
                <w:rFonts w:cs="Arial"/>
                <w:sz w:val="22"/>
                <w:szCs w:val="22"/>
                <w:highlight w:val="yellow"/>
              </w:rPr>
              <w:t>Estrategias a largo plazo para la utilización del espectro</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28" w:history="1">
              <w:r w:rsidR="003F2C52" w:rsidRPr="000678F1">
                <w:rPr>
                  <w:rFonts w:cs="Arial"/>
                  <w:color w:val="3789BD"/>
                  <w:sz w:val="22"/>
                  <w:szCs w:val="22"/>
                  <w:highlight w:val="yellow"/>
                  <w:bdr w:val="none" w:sz="0" w:space="0" w:color="auto" w:frame="1"/>
                </w:rPr>
                <w:t>208-1/1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29" w:history="1">
              <w:r w:rsidR="003F2C52" w:rsidRPr="000678F1">
                <w:rPr>
                  <w:rFonts w:cs="Arial"/>
                  <w:color w:val="3789BD"/>
                  <w:sz w:val="22"/>
                  <w:szCs w:val="22"/>
                  <w:highlight w:val="yellow"/>
                  <w:u w:val="single"/>
                  <w:bdr w:val="none" w:sz="0" w:space="0" w:color="auto" w:frame="1"/>
                </w:rPr>
                <w:t>WP1B</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067B1A" w:rsidP="0039109C">
            <w:pPr>
              <w:rPr>
                <w:rFonts w:cs="Arial"/>
                <w:sz w:val="22"/>
                <w:szCs w:val="22"/>
                <w:highlight w:val="yellow"/>
              </w:rPr>
            </w:pPr>
            <w:r w:rsidRPr="000678F1">
              <w:rPr>
                <w:rFonts w:cs="Arial"/>
                <w:sz w:val="22"/>
                <w:szCs w:val="22"/>
                <w:highlight w:val="yellow"/>
              </w:rPr>
              <w:t>Métodos alternativos de gestión nacional del espectro</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30" w:history="1">
              <w:r w:rsidR="003F2C52" w:rsidRPr="000678F1">
                <w:rPr>
                  <w:rFonts w:cs="Arial"/>
                  <w:color w:val="3789BD"/>
                  <w:sz w:val="22"/>
                  <w:szCs w:val="22"/>
                  <w:bdr w:val="none" w:sz="0" w:space="0" w:color="auto" w:frame="1"/>
                </w:rPr>
                <w:t>210-3/1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31" w:history="1">
              <w:r w:rsidR="003F2C52" w:rsidRPr="000678F1">
                <w:rPr>
                  <w:rFonts w:cs="Arial"/>
                  <w:color w:val="3789BD"/>
                  <w:sz w:val="22"/>
                  <w:szCs w:val="22"/>
                  <w:u w:val="single"/>
                  <w:bdr w:val="none" w:sz="0" w:space="0" w:color="auto" w:frame="1"/>
                </w:rPr>
                <w:t>WP1A</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067B1A" w:rsidP="0039109C">
            <w:pPr>
              <w:rPr>
                <w:rFonts w:cs="Arial"/>
                <w:sz w:val="22"/>
                <w:szCs w:val="22"/>
              </w:rPr>
            </w:pPr>
            <w:r w:rsidRPr="000678F1">
              <w:rPr>
                <w:rFonts w:cs="Arial"/>
                <w:sz w:val="22"/>
                <w:szCs w:val="22"/>
              </w:rPr>
              <w:t>Transmisión inalámbrica de potencia</w:t>
            </w:r>
            <w:r w:rsidR="003F2C52" w:rsidRPr="000678F1">
              <w:rPr>
                <w:rFonts w:cs="Arial"/>
                <w:sz w:val="22"/>
                <w:szCs w:val="22"/>
              </w:rPr>
              <w:t xml:space="preserve">. </w:t>
            </w:r>
            <w:r w:rsidR="00B84ECB" w:rsidRPr="000678F1">
              <w:rPr>
                <w:rFonts w:cs="Arial"/>
                <w:i/>
                <w:iCs/>
                <w:sz w:val="22"/>
                <w:szCs w:val="22"/>
              </w:rPr>
              <w:t>Muy relevante para los PD</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32" w:history="1">
              <w:r w:rsidR="003F2C52" w:rsidRPr="000678F1">
                <w:rPr>
                  <w:rFonts w:cs="Arial"/>
                  <w:color w:val="3789BD"/>
                  <w:sz w:val="22"/>
                  <w:szCs w:val="22"/>
                  <w:highlight w:val="yellow"/>
                  <w:bdr w:val="none" w:sz="0" w:space="0" w:color="auto" w:frame="1"/>
                </w:rPr>
                <w:t>216-1/1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33" w:history="1">
              <w:r w:rsidR="003F2C52" w:rsidRPr="000678F1">
                <w:rPr>
                  <w:rFonts w:cs="Arial"/>
                  <w:color w:val="3789BD"/>
                  <w:sz w:val="22"/>
                  <w:szCs w:val="22"/>
                  <w:highlight w:val="yellow"/>
                  <w:u w:val="single"/>
                  <w:bdr w:val="none" w:sz="0" w:space="0" w:color="auto" w:frame="1"/>
                </w:rPr>
                <w:t>WP1B</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6516D2" w:rsidP="0039109C">
            <w:pPr>
              <w:rPr>
                <w:rFonts w:cs="Arial"/>
                <w:sz w:val="22"/>
                <w:szCs w:val="22"/>
                <w:highlight w:val="yellow"/>
              </w:rPr>
            </w:pPr>
            <w:r w:rsidRPr="000678F1">
              <w:rPr>
                <w:rFonts w:cs="Arial"/>
                <w:sz w:val="22"/>
                <w:szCs w:val="22"/>
                <w:highlight w:val="yellow"/>
              </w:rPr>
              <w:t>Reorganización del espectro como método de gestión nacional del espectro</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34" w:history="1">
              <w:r w:rsidR="003F2C52" w:rsidRPr="000678F1">
                <w:rPr>
                  <w:rFonts w:cs="Arial"/>
                  <w:color w:val="3789BD"/>
                  <w:sz w:val="22"/>
                  <w:szCs w:val="22"/>
                  <w:bdr w:val="none" w:sz="0" w:space="0" w:color="auto" w:frame="1"/>
                </w:rPr>
                <w:t>221-2/1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35" w:history="1">
              <w:r w:rsidR="003F2C52" w:rsidRPr="000678F1">
                <w:rPr>
                  <w:rFonts w:cs="Arial"/>
                  <w:color w:val="3789BD"/>
                  <w:sz w:val="22"/>
                  <w:szCs w:val="22"/>
                  <w:u w:val="single"/>
                  <w:bdr w:val="none" w:sz="0" w:space="0" w:color="auto" w:frame="1"/>
                </w:rPr>
                <w:t>WP1A</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6516D2" w:rsidP="0039109C">
            <w:pPr>
              <w:rPr>
                <w:rFonts w:cs="Arial"/>
                <w:sz w:val="22"/>
                <w:szCs w:val="22"/>
              </w:rPr>
            </w:pPr>
            <w:r w:rsidRPr="000678F1">
              <w:rPr>
                <w:rFonts w:cs="Arial"/>
                <w:sz w:val="22"/>
                <w:szCs w:val="22"/>
              </w:rPr>
              <w:t>Compatibilidad entre los sistemas de radiocomunicaciones y los sistemas de telecomunicaciones con transmisión de datos a alta velocidad que utilizan alimentación eléctrica por cable</w:t>
            </w:r>
            <w:r w:rsidR="00B00AB3" w:rsidRPr="000678F1">
              <w:rPr>
                <w:rFonts w:cs="Arial"/>
                <w:sz w:val="22"/>
                <w:szCs w:val="22"/>
              </w:rPr>
              <w:t xml:space="preserve">. </w:t>
            </w:r>
            <w:r w:rsidR="003F2C52" w:rsidRPr="000678F1">
              <w:rPr>
                <w:rFonts w:cs="Arial"/>
                <w:i/>
                <w:iCs/>
                <w:sz w:val="22"/>
                <w:szCs w:val="22"/>
              </w:rPr>
              <w:t>Relevant</w:t>
            </w:r>
            <w:r w:rsidR="00B84ECB" w:rsidRPr="000678F1">
              <w:rPr>
                <w:rFonts w:cs="Arial"/>
                <w:i/>
                <w:iCs/>
                <w:sz w:val="22"/>
                <w:szCs w:val="22"/>
              </w:rPr>
              <w:t>e también para los PD</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36" w:history="1">
              <w:r w:rsidR="003F2C52" w:rsidRPr="000678F1">
                <w:rPr>
                  <w:rFonts w:cs="Arial"/>
                  <w:color w:val="3789BD"/>
                  <w:sz w:val="22"/>
                  <w:szCs w:val="22"/>
                  <w:bdr w:val="none" w:sz="0" w:space="0" w:color="auto" w:frame="1"/>
                </w:rPr>
                <w:t>222/1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37" w:history="1">
              <w:r w:rsidR="003F2C52" w:rsidRPr="000678F1">
                <w:rPr>
                  <w:rFonts w:cs="Arial"/>
                  <w:color w:val="3789BD"/>
                  <w:sz w:val="22"/>
                  <w:szCs w:val="22"/>
                  <w:u w:val="single"/>
                  <w:bdr w:val="none" w:sz="0" w:space="0" w:color="auto" w:frame="1"/>
                </w:rPr>
                <w:t>WP1A</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6516D2" w:rsidP="0039109C">
            <w:pPr>
              <w:rPr>
                <w:rFonts w:cs="Arial"/>
                <w:sz w:val="22"/>
                <w:szCs w:val="22"/>
              </w:rPr>
            </w:pPr>
            <w:r w:rsidRPr="000678F1">
              <w:rPr>
                <w:rFonts w:cs="Arial"/>
                <w:sz w:val="22"/>
                <w:szCs w:val="22"/>
              </w:rPr>
              <w:t>Definición de las propiedades espectrales de las emisiones de transmisores</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38" w:history="1">
              <w:r w:rsidR="003F2C52" w:rsidRPr="000678F1">
                <w:rPr>
                  <w:rFonts w:cs="Arial"/>
                  <w:color w:val="3789BD"/>
                  <w:sz w:val="22"/>
                  <w:szCs w:val="22"/>
                  <w:bdr w:val="none" w:sz="0" w:space="0" w:color="auto" w:frame="1"/>
                </w:rPr>
                <w:t>232/1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39" w:history="1">
              <w:r w:rsidR="003F2C52" w:rsidRPr="000678F1">
                <w:rPr>
                  <w:rFonts w:cs="Arial"/>
                  <w:color w:val="3789BD"/>
                  <w:sz w:val="22"/>
                  <w:szCs w:val="22"/>
                  <w:u w:val="single"/>
                  <w:bdr w:val="none" w:sz="0" w:space="0" w:color="auto" w:frame="1"/>
                </w:rPr>
                <w:t>WP1C</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D601C6" w:rsidP="0039109C">
            <w:pPr>
              <w:rPr>
                <w:rFonts w:cs="Arial"/>
                <w:sz w:val="22"/>
                <w:szCs w:val="22"/>
              </w:rPr>
            </w:pPr>
            <w:r w:rsidRPr="000678F1">
              <w:rPr>
                <w:rFonts w:cs="Arial"/>
                <w:sz w:val="22"/>
                <w:szCs w:val="22"/>
              </w:rPr>
              <w:t>Métodos y técnicas utilizados en la comprobación técnica de las radiocomunicaciones espaciales.</w:t>
            </w:r>
            <w:r w:rsidR="006C58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40" w:history="1">
              <w:r w:rsidR="003F2C52" w:rsidRPr="000678F1">
                <w:rPr>
                  <w:rFonts w:cs="Arial"/>
                  <w:color w:val="3789BD"/>
                  <w:sz w:val="22"/>
                  <w:szCs w:val="22"/>
                  <w:bdr w:val="none" w:sz="0" w:space="0" w:color="auto" w:frame="1"/>
                </w:rPr>
                <w:t>233-1/1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41" w:history="1">
              <w:r w:rsidR="003F2C52" w:rsidRPr="000678F1">
                <w:rPr>
                  <w:rFonts w:cs="Arial"/>
                  <w:color w:val="3789BD"/>
                  <w:sz w:val="22"/>
                  <w:szCs w:val="22"/>
                  <w:u w:val="single"/>
                  <w:bdr w:val="none" w:sz="0" w:space="0" w:color="auto" w:frame="1"/>
                </w:rPr>
                <w:t>WP1C</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FA6A2C" w:rsidP="0039109C">
            <w:pPr>
              <w:rPr>
                <w:rFonts w:cs="Arial"/>
                <w:sz w:val="22"/>
                <w:szCs w:val="22"/>
              </w:rPr>
            </w:pPr>
            <w:r w:rsidRPr="000678F1">
              <w:rPr>
                <w:rFonts w:cs="Arial"/>
                <w:sz w:val="22"/>
                <w:szCs w:val="22"/>
              </w:rPr>
              <w:t>Medición de la ocupación del espectro</w:t>
            </w:r>
            <w:r w:rsidR="003F2C52" w:rsidRPr="000678F1">
              <w:rPr>
                <w:rFonts w:cs="Arial"/>
                <w:sz w:val="22"/>
                <w:szCs w:val="22"/>
              </w:rPr>
              <w:t xml:space="preserve">. </w:t>
            </w:r>
            <w:r w:rsidR="00E711B2" w:rsidRPr="000678F1">
              <w:rPr>
                <w:rFonts w:cs="Arial"/>
                <w:i/>
                <w:iCs/>
                <w:sz w:val="22"/>
                <w:szCs w:val="22"/>
              </w:rPr>
              <w:t xml:space="preserve">Muy relevante </w:t>
            </w:r>
            <w:r w:rsidR="00040F4B" w:rsidRPr="000678F1">
              <w:rPr>
                <w:rFonts w:cs="Arial"/>
                <w:i/>
                <w:iCs/>
                <w:sz w:val="22"/>
                <w:szCs w:val="22"/>
              </w:rPr>
              <w:t xml:space="preserve">también </w:t>
            </w:r>
            <w:r w:rsidR="00E711B2" w:rsidRPr="000678F1">
              <w:rPr>
                <w:rFonts w:cs="Arial"/>
                <w:i/>
                <w:iCs/>
                <w:sz w:val="22"/>
                <w:szCs w:val="22"/>
              </w:rPr>
              <w:t>para los PD</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42" w:history="1">
              <w:r w:rsidR="003F2C52" w:rsidRPr="000678F1">
                <w:rPr>
                  <w:rFonts w:cs="Arial"/>
                  <w:color w:val="3789BD"/>
                  <w:sz w:val="22"/>
                  <w:szCs w:val="22"/>
                  <w:highlight w:val="yellow"/>
                  <w:bdr w:val="none" w:sz="0" w:space="0" w:color="auto" w:frame="1"/>
                </w:rPr>
                <w:t>235/1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43" w:history="1">
              <w:r w:rsidR="003F2C52" w:rsidRPr="000678F1">
                <w:rPr>
                  <w:rFonts w:cs="Arial"/>
                  <w:color w:val="3789BD"/>
                  <w:sz w:val="22"/>
                  <w:szCs w:val="22"/>
                  <w:highlight w:val="yellow"/>
                  <w:u w:val="single"/>
                  <w:bdr w:val="none" w:sz="0" w:space="0" w:color="auto" w:frame="1"/>
                </w:rPr>
                <w:t>WP1C</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FA6A2C" w:rsidP="0039109C">
            <w:pPr>
              <w:rPr>
                <w:rFonts w:cs="Arial"/>
                <w:sz w:val="22"/>
                <w:szCs w:val="22"/>
                <w:highlight w:val="yellow"/>
              </w:rPr>
            </w:pPr>
            <w:r w:rsidRPr="000678F1">
              <w:rPr>
                <w:rFonts w:cs="Arial"/>
                <w:sz w:val="22"/>
                <w:szCs w:val="22"/>
                <w:highlight w:val="yellow"/>
              </w:rPr>
              <w:t>Evolución de la comprobación técnica del espectro</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44" w:history="1">
              <w:r w:rsidR="003F2C52" w:rsidRPr="000678F1">
                <w:rPr>
                  <w:rFonts w:cs="Arial"/>
                  <w:color w:val="3789BD"/>
                  <w:sz w:val="22"/>
                  <w:szCs w:val="22"/>
                  <w:bdr w:val="none" w:sz="0" w:space="0" w:color="auto" w:frame="1"/>
                </w:rPr>
                <w:t>236/1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45" w:history="1">
              <w:r w:rsidR="003F2C52" w:rsidRPr="000678F1">
                <w:rPr>
                  <w:rFonts w:cs="Arial"/>
                  <w:color w:val="3789BD"/>
                  <w:sz w:val="22"/>
                  <w:szCs w:val="22"/>
                  <w:u w:val="single"/>
                  <w:bdr w:val="none" w:sz="0" w:space="0" w:color="auto" w:frame="1"/>
                </w:rPr>
                <w:t>WP1A</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FA6A2C" w:rsidP="0039109C">
            <w:pPr>
              <w:rPr>
                <w:rFonts w:cs="Arial"/>
                <w:sz w:val="22"/>
                <w:szCs w:val="22"/>
              </w:rPr>
            </w:pPr>
            <w:r w:rsidRPr="000678F1">
              <w:rPr>
                <w:rFonts w:cs="Arial"/>
                <w:sz w:val="22"/>
                <w:szCs w:val="22"/>
              </w:rPr>
              <w:t>Efecto de las tecnologías de transmisión de datos alámbricas e inalámbricas utilizadas en los sistemas de gestión de la red eléctrica sobre los sistemas de radiocomunicaciones</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46" w:history="1">
              <w:r w:rsidR="003F2C52" w:rsidRPr="000678F1">
                <w:rPr>
                  <w:rFonts w:cs="Arial"/>
                  <w:color w:val="3789BD"/>
                  <w:sz w:val="22"/>
                  <w:szCs w:val="22"/>
                  <w:highlight w:val="cyan"/>
                  <w:bdr w:val="none" w:sz="0" w:space="0" w:color="auto" w:frame="1"/>
                </w:rPr>
                <w:t>237/1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47" w:history="1">
              <w:r w:rsidR="003F2C52" w:rsidRPr="000678F1">
                <w:rPr>
                  <w:rFonts w:cs="Arial"/>
                  <w:color w:val="3789BD"/>
                  <w:sz w:val="22"/>
                  <w:szCs w:val="22"/>
                  <w:u w:val="single"/>
                  <w:bdr w:val="none" w:sz="0" w:space="0" w:color="auto" w:frame="1"/>
                </w:rPr>
                <w:t>WP1A</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FA6A2C" w:rsidP="0039109C">
            <w:pPr>
              <w:rPr>
                <w:rFonts w:cs="Arial"/>
                <w:sz w:val="22"/>
                <w:szCs w:val="22"/>
              </w:rPr>
            </w:pPr>
            <w:r w:rsidRPr="000678F1">
              <w:rPr>
                <w:rFonts w:cs="Arial"/>
                <w:sz w:val="22"/>
                <w:szCs w:val="22"/>
              </w:rPr>
              <w:t>Características técnicas y de funcionamiento de los servicios activos que funcionan en la gama 275-1 000 GHz</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48" w:history="1">
              <w:r w:rsidR="003F2C52" w:rsidRPr="000678F1">
                <w:rPr>
                  <w:rFonts w:cs="Arial"/>
                  <w:color w:val="3789BD"/>
                  <w:sz w:val="22"/>
                  <w:szCs w:val="22"/>
                  <w:highlight w:val="yellow"/>
                  <w:bdr w:val="none" w:sz="0" w:space="0" w:color="auto" w:frame="1"/>
                </w:rPr>
                <w:t>238/1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49" w:history="1">
              <w:r w:rsidR="003F2C52" w:rsidRPr="000678F1">
                <w:rPr>
                  <w:rFonts w:cs="Arial"/>
                  <w:color w:val="3789BD"/>
                  <w:sz w:val="22"/>
                  <w:szCs w:val="22"/>
                  <w:highlight w:val="yellow"/>
                  <w:u w:val="single"/>
                  <w:bdr w:val="none" w:sz="0" w:space="0" w:color="auto" w:frame="1"/>
                </w:rPr>
                <w:t>WP1A</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FA6A2C" w:rsidP="0039109C">
            <w:pPr>
              <w:rPr>
                <w:rFonts w:cs="Arial"/>
                <w:sz w:val="22"/>
                <w:szCs w:val="22"/>
                <w:highlight w:val="yellow"/>
              </w:rPr>
            </w:pPr>
            <w:r w:rsidRPr="000678F1">
              <w:rPr>
                <w:rFonts w:cs="Arial"/>
                <w:sz w:val="22"/>
                <w:szCs w:val="22"/>
                <w:highlight w:val="yellow"/>
              </w:rPr>
              <w:t>Características de la utilización de la luz visible para las comunicaciones en banda ancha</w:t>
            </w:r>
          </w:p>
        </w:tc>
      </w:tr>
      <w:tr w:rsidR="003F2C52" w:rsidRPr="000678F1" w:rsidTr="001815EF">
        <w:tc>
          <w:tcPr>
            <w:tcW w:w="497"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50" w:history="1">
              <w:r w:rsidR="003F2C52" w:rsidRPr="000678F1">
                <w:rPr>
                  <w:rFonts w:cs="Arial"/>
                  <w:color w:val="3789BD"/>
                  <w:sz w:val="22"/>
                  <w:szCs w:val="22"/>
                  <w:bdr w:val="none" w:sz="0" w:space="0" w:color="auto" w:frame="1"/>
                </w:rPr>
                <w:t>239/1</w:t>
              </w:r>
            </w:hyperlink>
          </w:p>
        </w:tc>
        <w:tc>
          <w:tcPr>
            <w:tcW w:w="61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51" w:history="1">
              <w:r w:rsidR="003F2C52" w:rsidRPr="000678F1">
                <w:rPr>
                  <w:rFonts w:cs="Arial"/>
                  <w:color w:val="3789BD"/>
                  <w:sz w:val="22"/>
                  <w:szCs w:val="22"/>
                  <w:u w:val="single"/>
                  <w:bdr w:val="none" w:sz="0" w:space="0" w:color="auto" w:frame="1"/>
                </w:rPr>
                <w:t>WP1C</w:t>
              </w:r>
            </w:hyperlink>
          </w:p>
        </w:tc>
        <w:tc>
          <w:tcPr>
            <w:tcW w:w="388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rsidR="003F2C52" w:rsidRPr="000678F1" w:rsidRDefault="00FA6A2C" w:rsidP="0039109C">
            <w:pPr>
              <w:rPr>
                <w:rFonts w:cs="Arial"/>
                <w:sz w:val="22"/>
                <w:szCs w:val="22"/>
              </w:rPr>
            </w:pPr>
            <w:r w:rsidRPr="000678F1">
              <w:rPr>
                <w:rFonts w:cs="Arial"/>
                <w:sz w:val="22"/>
                <w:szCs w:val="22"/>
              </w:rPr>
              <w:t>Medición de campos electromagnéticos para la evaluación de la exposición de las personas</w:t>
            </w:r>
            <w:r w:rsidR="003F2C52" w:rsidRPr="000678F1">
              <w:rPr>
                <w:rFonts w:cs="Arial"/>
                <w:sz w:val="22"/>
                <w:szCs w:val="22"/>
              </w:rPr>
              <w:t xml:space="preserve">. </w:t>
            </w:r>
            <w:r w:rsidR="00D601C6" w:rsidRPr="000678F1">
              <w:rPr>
                <w:rFonts w:cs="Arial"/>
                <w:i/>
                <w:iCs/>
                <w:sz w:val="22"/>
                <w:szCs w:val="22"/>
              </w:rPr>
              <w:t>M</w:t>
            </w:r>
            <w:r w:rsidR="00B84ECB" w:rsidRPr="000678F1">
              <w:rPr>
                <w:rFonts w:cs="Arial"/>
                <w:i/>
                <w:iCs/>
                <w:sz w:val="22"/>
                <w:szCs w:val="22"/>
              </w:rPr>
              <w:t>uy relevante también para los PD</w:t>
            </w:r>
            <w:r w:rsidR="00D601C6" w:rsidRPr="000678F1">
              <w:rPr>
                <w:rFonts w:cs="Arial"/>
                <w:sz w:val="22"/>
                <w:szCs w:val="22"/>
              </w:rPr>
              <w:t xml:space="preserve"> </w:t>
            </w:r>
            <w:r w:rsidR="003F2C52" w:rsidRPr="000678F1">
              <w:rPr>
                <w:rFonts w:cs="Arial"/>
                <w:sz w:val="22"/>
                <w:szCs w:val="22"/>
              </w:rPr>
              <w:t>(</w:t>
            </w:r>
            <w:r w:rsidR="00B84ECB" w:rsidRPr="000678F1">
              <w:rPr>
                <w:rFonts w:cs="Arial"/>
                <w:sz w:val="22"/>
                <w:szCs w:val="22"/>
              </w:rPr>
              <w:t>no se incluyó qui</w:t>
            </w:r>
            <w:r w:rsidR="00F40282" w:rsidRPr="000678F1">
              <w:rPr>
                <w:rFonts w:cs="Arial"/>
                <w:sz w:val="22"/>
                <w:szCs w:val="22"/>
              </w:rPr>
              <w:t>zá porque la </w:t>
            </w:r>
            <w:r w:rsidR="00B84ECB" w:rsidRPr="000678F1">
              <w:rPr>
                <w:rFonts w:cs="Arial"/>
                <w:sz w:val="22"/>
                <w:szCs w:val="22"/>
              </w:rPr>
              <w:t>C se aceptó con posterioridad</w:t>
            </w:r>
            <w:r w:rsidR="003F2C52" w:rsidRPr="000678F1">
              <w:rPr>
                <w:rFonts w:cs="Arial"/>
                <w:sz w:val="22"/>
                <w:szCs w:val="22"/>
              </w:rPr>
              <w:t>)</w:t>
            </w:r>
          </w:p>
        </w:tc>
      </w:tr>
    </w:tbl>
    <w:p w:rsidR="003F2C52" w:rsidRPr="000678F1" w:rsidRDefault="003F2C52" w:rsidP="0039109C">
      <w:pPr>
        <w:pStyle w:val="Annextitle"/>
      </w:pPr>
      <w:r w:rsidRPr="000678F1">
        <w:t>Anex</w:t>
      </w:r>
      <w:r w:rsidR="00B84ECB" w:rsidRPr="000678F1">
        <w:t>o</w:t>
      </w:r>
      <w:r w:rsidRPr="000678F1">
        <w:t xml:space="preserve"> 2: </w:t>
      </w:r>
      <w:r w:rsidR="00B84ECB" w:rsidRPr="000678F1">
        <w:t>Cuestiones de la CE</w:t>
      </w:r>
      <w:r w:rsidR="00CC5C59" w:rsidRPr="000678F1">
        <w:t> </w:t>
      </w:r>
      <w:r w:rsidR="00B84ECB" w:rsidRPr="000678F1">
        <w:t>3 del UIT-R</w:t>
      </w:r>
    </w:p>
    <w:tbl>
      <w:tblPr>
        <w:tblW w:w="4931"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970"/>
        <w:gridCol w:w="38"/>
        <w:gridCol w:w="1359"/>
        <w:gridCol w:w="19"/>
        <w:gridCol w:w="7104"/>
      </w:tblGrid>
      <w:tr w:rsidR="00EA5E3D" w:rsidRPr="000678F1" w:rsidTr="001815EF">
        <w:trPr>
          <w:tblHeader/>
        </w:trPr>
        <w:tc>
          <w:tcPr>
            <w:tcW w:w="0" w:type="auto"/>
            <w:gridSpan w:val="2"/>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EA5E3D" w:rsidRPr="000678F1" w:rsidRDefault="00EA5E3D" w:rsidP="0039109C">
            <w:pPr>
              <w:pStyle w:val="Tablehead"/>
            </w:pPr>
            <w:r w:rsidRPr="000678F1">
              <w:t>Número</w:t>
            </w:r>
          </w:p>
        </w:tc>
        <w:tc>
          <w:tcPr>
            <w:tcW w:w="0" w:type="auto"/>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EA5E3D" w:rsidRPr="000678F1" w:rsidRDefault="00EA5E3D" w:rsidP="0039109C">
            <w:pPr>
              <w:pStyle w:val="Tablehead"/>
            </w:pPr>
            <w:r w:rsidRPr="000678F1">
              <w:t>Grupo</w:t>
            </w:r>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EA5E3D" w:rsidRPr="000678F1" w:rsidRDefault="00EA5E3D" w:rsidP="0039109C">
            <w:pPr>
              <w:pStyle w:val="Tablehead"/>
            </w:pPr>
            <w:r w:rsidRPr="000678F1">
              <w:t>Título</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52" w:history="1">
              <w:r w:rsidR="003F2C52" w:rsidRPr="000678F1">
                <w:rPr>
                  <w:rFonts w:cs="Arial"/>
                  <w:color w:val="3789BD"/>
                  <w:sz w:val="22"/>
                  <w:szCs w:val="22"/>
                  <w:highlight w:val="yellow"/>
                  <w:bdr w:val="none" w:sz="0" w:space="0" w:color="auto" w:frame="1"/>
                </w:rPr>
                <w:t>201-6/3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53" w:history="1">
              <w:r w:rsidR="003F2C52" w:rsidRPr="000678F1">
                <w:rPr>
                  <w:rFonts w:cs="Arial"/>
                  <w:color w:val="3789BD"/>
                  <w:sz w:val="22"/>
                  <w:szCs w:val="22"/>
                  <w:highlight w:val="yellow"/>
                  <w:u w:val="single"/>
                  <w:bdr w:val="none" w:sz="0" w:space="0" w:color="auto" w:frame="1"/>
                </w:rPr>
                <w:t>WP3J</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235D4C" w:rsidP="0039109C">
            <w:pPr>
              <w:rPr>
                <w:rFonts w:cs="Arial"/>
                <w:sz w:val="22"/>
                <w:szCs w:val="22"/>
                <w:highlight w:val="yellow"/>
              </w:rPr>
            </w:pPr>
            <w:r w:rsidRPr="000678F1">
              <w:rPr>
                <w:rFonts w:cs="Arial"/>
                <w:sz w:val="22"/>
                <w:szCs w:val="22"/>
                <w:highlight w:val="yellow"/>
              </w:rPr>
              <w:t xml:space="preserve">Datos </w:t>
            </w:r>
            <w:proofErr w:type="spellStart"/>
            <w:r w:rsidRPr="000678F1">
              <w:rPr>
                <w:rFonts w:cs="Arial"/>
                <w:sz w:val="22"/>
                <w:szCs w:val="22"/>
                <w:highlight w:val="yellow"/>
              </w:rPr>
              <w:t>radiometeorológicos</w:t>
            </w:r>
            <w:proofErr w:type="spellEnd"/>
            <w:r w:rsidRPr="000678F1">
              <w:rPr>
                <w:rFonts w:cs="Arial"/>
                <w:sz w:val="22"/>
                <w:szCs w:val="22"/>
                <w:highlight w:val="yellow"/>
              </w:rPr>
              <w:t xml:space="preserve"> requeridos para planificar sistemas de telecomunicación terrenales y espaciales y aplicaciones de investigación espacial</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54" w:history="1">
              <w:r w:rsidR="003F2C52" w:rsidRPr="000678F1">
                <w:rPr>
                  <w:rFonts w:cs="Arial"/>
                  <w:color w:val="3789BD"/>
                  <w:sz w:val="22"/>
                  <w:szCs w:val="22"/>
                  <w:bdr w:val="none" w:sz="0" w:space="0" w:color="auto" w:frame="1"/>
                </w:rPr>
                <w:t>202-4/3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55" w:history="1">
              <w:r w:rsidR="003F2C52" w:rsidRPr="000678F1">
                <w:rPr>
                  <w:rFonts w:cs="Arial"/>
                  <w:color w:val="3789BD"/>
                  <w:sz w:val="22"/>
                  <w:szCs w:val="22"/>
                  <w:u w:val="single"/>
                  <w:bdr w:val="none" w:sz="0" w:space="0" w:color="auto" w:frame="1"/>
                </w:rPr>
                <w:t>WP3J</w:t>
              </w:r>
            </w:hyperlink>
            <w:r w:rsidR="003F2C52" w:rsidRPr="000678F1">
              <w:rPr>
                <w:rFonts w:cs="Arial"/>
                <w:color w:val="444444"/>
                <w:sz w:val="22"/>
                <w:szCs w:val="22"/>
              </w:rPr>
              <w:t>/</w:t>
            </w:r>
            <w:hyperlink r:id="rId56" w:history="1">
              <w:r w:rsidR="003F2C52" w:rsidRPr="000678F1">
                <w:rPr>
                  <w:rFonts w:cs="Arial"/>
                  <w:color w:val="3789BD"/>
                  <w:sz w:val="22"/>
                  <w:szCs w:val="22"/>
                  <w:u w:val="single"/>
                  <w:bdr w:val="none" w:sz="0" w:space="0" w:color="auto" w:frame="1"/>
                </w:rPr>
                <w:t>WP3L</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235D4C" w:rsidP="0039109C">
            <w:pPr>
              <w:rPr>
                <w:rFonts w:cs="Arial"/>
                <w:sz w:val="22"/>
                <w:szCs w:val="22"/>
              </w:rPr>
            </w:pPr>
            <w:r w:rsidRPr="000678F1">
              <w:rPr>
                <w:rFonts w:cs="Arial"/>
                <w:sz w:val="22"/>
                <w:szCs w:val="22"/>
              </w:rPr>
              <w:t>Métodos de predicción de la propagación sobre la superficie de la Tierra</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57" w:history="1">
              <w:r w:rsidR="003F2C52" w:rsidRPr="000678F1">
                <w:rPr>
                  <w:rFonts w:cs="Arial"/>
                  <w:color w:val="3789BD"/>
                  <w:sz w:val="22"/>
                  <w:szCs w:val="22"/>
                  <w:highlight w:val="yellow"/>
                  <w:bdr w:val="none" w:sz="0" w:space="0" w:color="auto" w:frame="1"/>
                </w:rPr>
                <w:t>203-7/3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58" w:history="1">
              <w:r w:rsidR="003F2C52" w:rsidRPr="000678F1">
                <w:rPr>
                  <w:rFonts w:cs="Arial"/>
                  <w:color w:val="3789BD"/>
                  <w:sz w:val="22"/>
                  <w:szCs w:val="22"/>
                  <w:highlight w:val="yellow"/>
                  <w:u w:val="single"/>
                  <w:bdr w:val="none" w:sz="0" w:space="0" w:color="auto" w:frame="1"/>
                </w:rPr>
                <w:t>WP3K</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235D4C" w:rsidP="0039109C">
            <w:pPr>
              <w:rPr>
                <w:rFonts w:cs="Arial"/>
                <w:sz w:val="22"/>
                <w:szCs w:val="22"/>
                <w:highlight w:val="yellow"/>
              </w:rPr>
            </w:pPr>
            <w:r w:rsidRPr="000678F1">
              <w:rPr>
                <w:rFonts w:cs="Arial"/>
                <w:sz w:val="22"/>
                <w:szCs w:val="22"/>
                <w:highlight w:val="yellow"/>
              </w:rPr>
              <w:t>Métodos de predicción de la propagación necesarios para los servicios fijo (acceso de banda ancha), móvil y de radiodifusión terrenal que utilizan frecuencias por encima de 30 MHz</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59" w:history="1">
              <w:r w:rsidR="003F2C52" w:rsidRPr="000678F1">
                <w:rPr>
                  <w:rFonts w:cs="Arial"/>
                  <w:color w:val="3789BD"/>
                  <w:sz w:val="22"/>
                  <w:szCs w:val="22"/>
                  <w:highlight w:val="yellow"/>
                  <w:bdr w:val="none" w:sz="0" w:space="0" w:color="auto" w:frame="1"/>
                </w:rPr>
                <w:t>204-6/3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60" w:history="1">
              <w:r w:rsidR="003F2C52" w:rsidRPr="000678F1">
                <w:rPr>
                  <w:rFonts w:cs="Arial"/>
                  <w:color w:val="3789BD"/>
                  <w:sz w:val="22"/>
                  <w:szCs w:val="22"/>
                  <w:highlight w:val="yellow"/>
                  <w:u w:val="single"/>
                  <w:bdr w:val="none" w:sz="0" w:space="0" w:color="auto" w:frame="1"/>
                </w:rPr>
                <w:t>WP3M</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235D4C" w:rsidP="0039109C">
            <w:pPr>
              <w:rPr>
                <w:rFonts w:cs="Arial"/>
                <w:sz w:val="22"/>
                <w:szCs w:val="22"/>
                <w:highlight w:val="yellow"/>
              </w:rPr>
            </w:pPr>
            <w:r w:rsidRPr="000678F1">
              <w:rPr>
                <w:rFonts w:cs="Arial"/>
                <w:sz w:val="22"/>
                <w:szCs w:val="22"/>
                <w:highlight w:val="yellow"/>
              </w:rPr>
              <w:t>Datos de propagación y métodos de predicción necesarios para los sistemas terrestres con visibilidad directa</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61" w:history="1">
              <w:r w:rsidR="003F2C52" w:rsidRPr="000678F1">
                <w:rPr>
                  <w:rFonts w:cs="Arial"/>
                  <w:color w:val="3789BD"/>
                  <w:sz w:val="22"/>
                  <w:szCs w:val="22"/>
                  <w:bdr w:val="none" w:sz="0" w:space="0" w:color="auto" w:frame="1"/>
                </w:rPr>
                <w:t>205-2/3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62" w:history="1">
              <w:r w:rsidR="003F2C52" w:rsidRPr="000678F1">
                <w:rPr>
                  <w:rFonts w:cs="Arial"/>
                  <w:color w:val="3789BD"/>
                  <w:sz w:val="22"/>
                  <w:szCs w:val="22"/>
                  <w:u w:val="single"/>
                  <w:bdr w:val="none" w:sz="0" w:space="0" w:color="auto" w:frame="1"/>
                </w:rPr>
                <w:t>WP3M</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235D4C" w:rsidP="0039109C">
            <w:pPr>
              <w:rPr>
                <w:rFonts w:cs="Arial"/>
                <w:sz w:val="22"/>
                <w:szCs w:val="22"/>
              </w:rPr>
            </w:pPr>
            <w:r w:rsidRPr="000678F1">
              <w:rPr>
                <w:rFonts w:cs="Arial"/>
                <w:sz w:val="22"/>
                <w:szCs w:val="22"/>
              </w:rPr>
              <w:t xml:space="preserve">Datos de propagación y métodos de predicción necesarios para los sistemas </w:t>
            </w:r>
            <w:proofErr w:type="spellStart"/>
            <w:r w:rsidRPr="000678F1">
              <w:rPr>
                <w:rFonts w:cs="Arial"/>
                <w:sz w:val="22"/>
                <w:szCs w:val="22"/>
              </w:rPr>
              <w:t>transhorizonte</w:t>
            </w:r>
            <w:proofErr w:type="spellEnd"/>
            <w:r w:rsidR="00212E64" w:rsidRPr="000678F1">
              <w:rPr>
                <w:rFonts w:cs="Arial"/>
                <w:sz w:val="22"/>
                <w:szCs w:val="22"/>
              </w:rPr>
              <w:t>.</w:t>
            </w:r>
            <w:r w:rsidR="003F2C52" w:rsidRPr="000678F1">
              <w:rPr>
                <w:rFonts w:cs="Arial"/>
                <w:sz w:val="22"/>
                <w:szCs w:val="22"/>
              </w:rPr>
              <w:t>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63" w:history="1">
              <w:r w:rsidR="003F2C52" w:rsidRPr="000678F1">
                <w:rPr>
                  <w:rFonts w:cs="Arial"/>
                  <w:color w:val="3789BD"/>
                  <w:sz w:val="22"/>
                  <w:szCs w:val="22"/>
                  <w:bdr w:val="none" w:sz="0" w:space="0" w:color="auto" w:frame="1"/>
                </w:rPr>
                <w:t>206-4/3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64" w:history="1">
              <w:r w:rsidR="003F2C52" w:rsidRPr="000678F1">
                <w:rPr>
                  <w:rFonts w:cs="Arial"/>
                  <w:color w:val="3789BD"/>
                  <w:sz w:val="22"/>
                  <w:szCs w:val="22"/>
                  <w:u w:val="single"/>
                  <w:bdr w:val="none" w:sz="0" w:space="0" w:color="auto" w:frame="1"/>
                </w:rPr>
                <w:t>WP3M</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235D4C" w:rsidP="0039109C">
            <w:pPr>
              <w:rPr>
                <w:rFonts w:cs="Arial"/>
                <w:sz w:val="22"/>
                <w:szCs w:val="22"/>
              </w:rPr>
            </w:pPr>
            <w:r w:rsidRPr="000678F1">
              <w:rPr>
                <w:rFonts w:cs="Arial"/>
                <w:sz w:val="22"/>
                <w:szCs w:val="22"/>
              </w:rPr>
              <w:t>Datos de propagación y métodos de predicción para los servicios fijo por satélite y de radiodifusión por satélite</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65" w:history="1">
              <w:r w:rsidR="003F2C52" w:rsidRPr="000678F1">
                <w:rPr>
                  <w:rFonts w:cs="Arial"/>
                  <w:color w:val="3789BD"/>
                  <w:sz w:val="22"/>
                  <w:szCs w:val="22"/>
                  <w:bdr w:val="none" w:sz="0" w:space="0" w:color="auto" w:frame="1"/>
                </w:rPr>
                <w:t>207-5/3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66" w:history="1">
              <w:r w:rsidR="003F2C52" w:rsidRPr="000678F1">
                <w:rPr>
                  <w:rFonts w:cs="Arial"/>
                  <w:color w:val="3789BD"/>
                  <w:sz w:val="22"/>
                  <w:szCs w:val="22"/>
                  <w:u w:val="single"/>
                  <w:bdr w:val="none" w:sz="0" w:space="0" w:color="auto" w:frame="1"/>
                </w:rPr>
                <w:t>WP3M</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474FB8">
            <w:pPr>
              <w:rPr>
                <w:rFonts w:cs="Arial"/>
                <w:sz w:val="22"/>
                <w:szCs w:val="22"/>
              </w:rPr>
            </w:pPr>
            <w:r w:rsidRPr="000678F1">
              <w:rPr>
                <w:rFonts w:cs="Arial"/>
                <w:sz w:val="22"/>
                <w:szCs w:val="22"/>
              </w:rPr>
              <w:t xml:space="preserve">Datos de propagación y métodos de predicción para los servicios móviles y de </w:t>
            </w:r>
            <w:proofErr w:type="spellStart"/>
            <w:r w:rsidRPr="000678F1">
              <w:rPr>
                <w:rFonts w:cs="Arial"/>
                <w:sz w:val="22"/>
                <w:szCs w:val="22"/>
              </w:rPr>
              <w:t>radiodeterminación</w:t>
            </w:r>
            <w:proofErr w:type="spellEnd"/>
            <w:r w:rsidRPr="000678F1">
              <w:rPr>
                <w:rFonts w:cs="Arial"/>
                <w:sz w:val="22"/>
                <w:szCs w:val="22"/>
              </w:rPr>
              <w:t xml:space="preserve"> por satélite por encima de 0,1 GHz aproximadamente</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67" w:history="1">
              <w:r w:rsidR="003F2C52" w:rsidRPr="000678F1">
                <w:rPr>
                  <w:rFonts w:cs="Arial"/>
                  <w:color w:val="3789BD"/>
                  <w:sz w:val="22"/>
                  <w:szCs w:val="22"/>
                  <w:highlight w:val="yellow"/>
                  <w:bdr w:val="none" w:sz="0" w:space="0" w:color="auto" w:frame="1"/>
                </w:rPr>
                <w:t>208-5/3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68" w:history="1">
              <w:r w:rsidR="003F2C52" w:rsidRPr="000678F1">
                <w:rPr>
                  <w:rFonts w:cs="Arial"/>
                  <w:color w:val="3789BD"/>
                  <w:sz w:val="22"/>
                  <w:szCs w:val="22"/>
                  <w:highlight w:val="yellow"/>
                  <w:u w:val="single"/>
                  <w:bdr w:val="none" w:sz="0" w:space="0" w:color="auto" w:frame="1"/>
                </w:rPr>
                <w:t>WP3M</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highlight w:val="yellow"/>
              </w:rPr>
              <w:t>Factores de propagación en asuntos relativos a la compartición de frecuencias que afectan a los servicios de radiocomunicaciones espaciales y a los servicios terrenales</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69" w:history="1">
              <w:r w:rsidR="003F2C52" w:rsidRPr="000678F1">
                <w:rPr>
                  <w:rFonts w:cs="Arial"/>
                  <w:color w:val="3789BD"/>
                  <w:sz w:val="22"/>
                  <w:szCs w:val="22"/>
                  <w:bdr w:val="none" w:sz="0" w:space="0" w:color="auto" w:frame="1"/>
                </w:rPr>
                <w:t>209-2/3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70" w:history="1">
              <w:r w:rsidR="003F2C52" w:rsidRPr="000678F1">
                <w:rPr>
                  <w:rFonts w:cs="Arial"/>
                  <w:color w:val="3789BD"/>
                  <w:sz w:val="22"/>
                  <w:szCs w:val="22"/>
                  <w:u w:val="single"/>
                  <w:bdr w:val="none" w:sz="0" w:space="0" w:color="auto" w:frame="1"/>
                </w:rPr>
                <w:t>WP3J</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Parámetros relativos a la variabilidad y el riesgo en el análisis de la calidad de funcionamiento de los sistemas</w:t>
            </w:r>
            <w:r w:rsidR="00B63769"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71" w:history="1">
              <w:r w:rsidR="003F2C52" w:rsidRPr="000678F1">
                <w:rPr>
                  <w:rFonts w:cs="Arial"/>
                  <w:color w:val="3789BD"/>
                  <w:sz w:val="22"/>
                  <w:szCs w:val="22"/>
                  <w:highlight w:val="yellow"/>
                  <w:bdr w:val="none" w:sz="0" w:space="0" w:color="auto" w:frame="1"/>
                </w:rPr>
                <w:t>211-6/3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72" w:history="1">
              <w:r w:rsidR="003F2C52" w:rsidRPr="000678F1">
                <w:rPr>
                  <w:rFonts w:cs="Arial"/>
                  <w:color w:val="3789BD"/>
                  <w:sz w:val="22"/>
                  <w:szCs w:val="22"/>
                  <w:highlight w:val="yellow"/>
                  <w:u w:val="single"/>
                  <w:bdr w:val="none" w:sz="0" w:space="0" w:color="auto" w:frame="1"/>
                </w:rPr>
                <w:t>WP3K</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highlight w:val="yellow"/>
              </w:rPr>
              <w:t>Datos de propagación y modelos de propagación en la gama de frecuencias de 300 MHz a 100 GHz para el diseño de sistemas de radiocomunicaciones inalámbricas de cierto alcance y redes de área local inalámbricas (WLAN)</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73" w:history="1">
              <w:r w:rsidR="003F2C52" w:rsidRPr="000678F1">
                <w:rPr>
                  <w:rFonts w:cs="Arial"/>
                  <w:color w:val="3789BD"/>
                  <w:sz w:val="22"/>
                  <w:szCs w:val="22"/>
                  <w:bdr w:val="none" w:sz="0" w:space="0" w:color="auto" w:frame="1"/>
                </w:rPr>
                <w:t>212-3/3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74" w:history="1">
              <w:r w:rsidR="003F2C52" w:rsidRPr="000678F1">
                <w:rPr>
                  <w:rFonts w:cs="Arial"/>
                  <w:color w:val="3789BD"/>
                  <w:sz w:val="22"/>
                  <w:szCs w:val="22"/>
                  <w:u w:val="single"/>
                  <w:bdr w:val="none" w:sz="0" w:space="0" w:color="auto" w:frame="1"/>
                </w:rPr>
                <w:t>WP3L</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Propiedades de la ionosfera</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75" w:history="1">
              <w:r w:rsidR="003F2C52" w:rsidRPr="000678F1">
                <w:rPr>
                  <w:rFonts w:cs="Arial"/>
                  <w:color w:val="3789BD"/>
                  <w:sz w:val="22"/>
                  <w:szCs w:val="22"/>
                  <w:bdr w:val="none" w:sz="0" w:space="0" w:color="auto" w:frame="1"/>
                </w:rPr>
                <w:t>213-4/3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76" w:history="1">
              <w:r w:rsidR="003F2C52" w:rsidRPr="000678F1">
                <w:rPr>
                  <w:rFonts w:cs="Arial"/>
                  <w:color w:val="3789BD"/>
                  <w:sz w:val="22"/>
                  <w:szCs w:val="22"/>
                  <w:u w:val="single"/>
                  <w:bdr w:val="none" w:sz="0" w:space="0" w:color="auto" w:frame="1"/>
                </w:rPr>
                <w:t>WP3L</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 xml:space="preserve">Predicción a corto plazo de los parámetros de explotación para las radiocomunicaciones </w:t>
            </w:r>
            <w:proofErr w:type="spellStart"/>
            <w:r w:rsidRPr="000678F1">
              <w:rPr>
                <w:rFonts w:cs="Arial"/>
                <w:sz w:val="22"/>
                <w:szCs w:val="22"/>
              </w:rPr>
              <w:t>transionosféricas</w:t>
            </w:r>
            <w:proofErr w:type="spellEnd"/>
            <w:r w:rsidRPr="000678F1">
              <w:rPr>
                <w:rFonts w:cs="Arial"/>
                <w:sz w:val="22"/>
                <w:szCs w:val="22"/>
              </w:rPr>
              <w:t xml:space="preserve"> y los servicios de radionavegación</w:t>
            </w:r>
            <w:r w:rsidR="003F2C52" w:rsidRPr="000678F1">
              <w:rPr>
                <w:rFonts w:cs="Arial"/>
                <w:sz w:val="22"/>
                <w:szCs w:val="22"/>
              </w:rPr>
              <w:t>.</w:t>
            </w:r>
            <w:r w:rsidR="00C441FE"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77" w:history="1">
              <w:r w:rsidR="003F2C52" w:rsidRPr="000678F1">
                <w:rPr>
                  <w:rFonts w:cs="Arial"/>
                  <w:color w:val="3789BD"/>
                  <w:sz w:val="22"/>
                  <w:szCs w:val="22"/>
                  <w:bdr w:val="none" w:sz="0" w:space="0" w:color="auto" w:frame="1"/>
                </w:rPr>
                <w:t>214-5/3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78" w:history="1">
              <w:r w:rsidR="003F2C52" w:rsidRPr="000678F1">
                <w:rPr>
                  <w:rFonts w:cs="Arial"/>
                  <w:color w:val="3789BD"/>
                  <w:sz w:val="22"/>
                  <w:szCs w:val="22"/>
                  <w:u w:val="single"/>
                  <w:bdr w:val="none" w:sz="0" w:space="0" w:color="auto" w:frame="1"/>
                </w:rPr>
                <w:t>WP3L</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Ruido radioeléctrico</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D6B07">
        <w:tc>
          <w:tcPr>
            <w:tcW w:w="531" w:type="pct"/>
            <w:gridSpan w:val="2"/>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79" w:history="1">
              <w:r w:rsidR="003F2C52" w:rsidRPr="000678F1">
                <w:rPr>
                  <w:rFonts w:cs="Arial"/>
                  <w:color w:val="3789BD"/>
                  <w:sz w:val="22"/>
                  <w:szCs w:val="22"/>
                  <w:bdr w:val="none" w:sz="0" w:space="0" w:color="auto" w:frame="1"/>
                </w:rPr>
                <w:t>218-6/3</w:t>
              </w:r>
            </w:hyperlink>
          </w:p>
        </w:tc>
        <w:tc>
          <w:tcPr>
            <w:tcW w:w="71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80" w:history="1">
              <w:r w:rsidR="003F2C52" w:rsidRPr="000678F1">
                <w:rPr>
                  <w:rFonts w:cs="Arial"/>
                  <w:color w:val="3789BD"/>
                  <w:sz w:val="22"/>
                  <w:szCs w:val="22"/>
                  <w:u w:val="single"/>
                  <w:bdr w:val="none" w:sz="0" w:space="0" w:color="auto" w:frame="1"/>
                </w:rPr>
                <w:t>WP3L</w:t>
              </w:r>
            </w:hyperlink>
          </w:p>
        </w:tc>
        <w:tc>
          <w:tcPr>
            <w:tcW w:w="3753" w:type="pct"/>
            <w:gridSpan w:val="2"/>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Efectos de la ionosfera en los sistemas de satélite</w:t>
            </w:r>
            <w:r w:rsidR="003F2C52" w:rsidRPr="000678F1">
              <w:rPr>
                <w:rFonts w:cs="Arial"/>
                <w:sz w:val="22"/>
                <w:szCs w:val="22"/>
              </w:rPr>
              <w:t xml:space="preserve">. </w:t>
            </w:r>
            <w:r w:rsidR="00B63769" w:rsidRPr="000678F1">
              <w:rPr>
                <w:rFonts w:cs="Arial"/>
                <w:i/>
                <w:iCs/>
                <w:sz w:val="22"/>
                <w:szCs w:val="22"/>
              </w:rPr>
              <w:t>Relevante también para los </w:t>
            </w:r>
            <w:r w:rsidR="00B84ECB" w:rsidRPr="000678F1">
              <w:rPr>
                <w:rFonts w:cs="Arial"/>
                <w:i/>
                <w:iCs/>
                <w:sz w:val="22"/>
                <w:szCs w:val="22"/>
              </w:rPr>
              <w:t>PD</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81" w:history="1">
              <w:r w:rsidR="003F2C52" w:rsidRPr="000678F1">
                <w:rPr>
                  <w:rFonts w:cs="Arial"/>
                  <w:color w:val="3789BD"/>
                  <w:sz w:val="22"/>
                  <w:szCs w:val="22"/>
                  <w:highlight w:val="cyan"/>
                  <w:bdr w:val="none" w:sz="0" w:space="0" w:color="auto" w:frame="1"/>
                </w:rPr>
                <w:t>222-5/3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82" w:history="1">
              <w:r w:rsidR="003F2C52" w:rsidRPr="000678F1">
                <w:rPr>
                  <w:rFonts w:cs="Arial"/>
                  <w:color w:val="3789BD"/>
                  <w:sz w:val="22"/>
                  <w:szCs w:val="22"/>
                  <w:u w:val="single"/>
                  <w:bdr w:val="none" w:sz="0" w:space="0" w:color="auto" w:frame="1"/>
                </w:rPr>
                <w:t>WP3L</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 xml:space="preserve">Mediciones y bancos de datos de las características y ruido radioeléctrico </w:t>
            </w:r>
            <w:proofErr w:type="spellStart"/>
            <w:r w:rsidRPr="000678F1">
              <w:rPr>
                <w:rFonts w:cs="Arial"/>
                <w:sz w:val="22"/>
                <w:szCs w:val="22"/>
              </w:rPr>
              <w:t>ionosféricos</w:t>
            </w:r>
            <w:proofErr w:type="spellEnd"/>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83" w:history="1">
              <w:r w:rsidR="003F2C52" w:rsidRPr="000678F1">
                <w:rPr>
                  <w:rFonts w:cs="Arial"/>
                  <w:color w:val="3789BD"/>
                  <w:sz w:val="22"/>
                  <w:szCs w:val="22"/>
                  <w:bdr w:val="none" w:sz="0" w:space="0" w:color="auto" w:frame="1"/>
                </w:rPr>
                <w:t>225-7/3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84" w:history="1">
              <w:r w:rsidR="003F2C52" w:rsidRPr="000678F1">
                <w:rPr>
                  <w:rFonts w:cs="Arial"/>
                  <w:color w:val="3789BD"/>
                  <w:sz w:val="22"/>
                  <w:szCs w:val="22"/>
                  <w:u w:val="single"/>
                  <w:bdr w:val="none" w:sz="0" w:space="0" w:color="auto" w:frame="1"/>
                </w:rPr>
                <w:t>WP3L</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 xml:space="preserve">Predicción de los factores de propagación que afectan a los sistemas en ondas kilométricas y </w:t>
            </w:r>
            <w:proofErr w:type="spellStart"/>
            <w:r w:rsidRPr="000678F1">
              <w:rPr>
                <w:rFonts w:cs="Arial"/>
                <w:sz w:val="22"/>
                <w:szCs w:val="22"/>
              </w:rPr>
              <w:t>hectométricas</w:t>
            </w:r>
            <w:proofErr w:type="spellEnd"/>
            <w:r w:rsidRPr="000678F1">
              <w:rPr>
                <w:rFonts w:cs="Arial"/>
                <w:sz w:val="22"/>
                <w:szCs w:val="22"/>
              </w:rPr>
              <w:t>, incluida la utilización de técnicas de modulación digital</w:t>
            </w:r>
            <w:r w:rsidR="00B63769"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85" w:history="1">
              <w:r w:rsidR="003F2C52" w:rsidRPr="000678F1">
                <w:rPr>
                  <w:rFonts w:cs="Arial"/>
                  <w:color w:val="3789BD"/>
                  <w:sz w:val="22"/>
                  <w:szCs w:val="22"/>
                  <w:bdr w:val="none" w:sz="0" w:space="0" w:color="auto" w:frame="1"/>
                </w:rPr>
                <w:t>226-5/3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86" w:history="1">
              <w:r w:rsidR="003F2C52" w:rsidRPr="000678F1">
                <w:rPr>
                  <w:rFonts w:cs="Arial"/>
                  <w:color w:val="3789BD"/>
                  <w:sz w:val="22"/>
                  <w:szCs w:val="22"/>
                  <w:u w:val="single"/>
                  <w:bdr w:val="none" w:sz="0" w:space="0" w:color="auto" w:frame="1"/>
                </w:rPr>
                <w:t>WP3L</w:t>
              </w:r>
            </w:hyperlink>
            <w:r w:rsidR="003F2C52" w:rsidRPr="000678F1">
              <w:rPr>
                <w:rFonts w:cs="Arial"/>
                <w:color w:val="444444"/>
                <w:sz w:val="22"/>
                <w:szCs w:val="22"/>
              </w:rPr>
              <w:t>/</w:t>
            </w:r>
            <w:hyperlink r:id="rId87" w:history="1">
              <w:r w:rsidR="003F2C52" w:rsidRPr="000678F1">
                <w:rPr>
                  <w:rFonts w:cs="Arial"/>
                  <w:color w:val="3789BD"/>
                  <w:sz w:val="22"/>
                  <w:szCs w:val="22"/>
                  <w:u w:val="single"/>
                  <w:bdr w:val="none" w:sz="0" w:space="0" w:color="auto" w:frame="1"/>
                </w:rPr>
                <w:t>WP3M</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Características de la ionosfera y la troposfera a lo largo de los trayectos entre satélites</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88" w:history="1">
              <w:r w:rsidR="003F2C52" w:rsidRPr="000678F1">
                <w:rPr>
                  <w:rFonts w:cs="Arial"/>
                  <w:color w:val="3789BD"/>
                  <w:sz w:val="22"/>
                  <w:szCs w:val="22"/>
                  <w:highlight w:val="cyan"/>
                  <w:bdr w:val="none" w:sz="0" w:space="0" w:color="auto" w:frame="1"/>
                </w:rPr>
                <w:t>228-2/3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89" w:history="1">
              <w:r w:rsidR="003F2C52" w:rsidRPr="000678F1">
                <w:rPr>
                  <w:rFonts w:cs="Arial"/>
                  <w:color w:val="3789BD"/>
                  <w:sz w:val="22"/>
                  <w:szCs w:val="22"/>
                  <w:u w:val="single"/>
                  <w:bdr w:val="none" w:sz="0" w:space="0" w:color="auto" w:frame="1"/>
                </w:rPr>
                <w:t>WP3M</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Datos de propagación requeridos para la planificación de los sistemas de radiocomunicaciones que funcionan por encima de 275 GHz</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keepNext/>
              <w:keepLines/>
              <w:rPr>
                <w:rFonts w:cs="Arial"/>
                <w:color w:val="444444"/>
                <w:sz w:val="22"/>
                <w:szCs w:val="22"/>
              </w:rPr>
            </w:pPr>
            <w:hyperlink r:id="rId90" w:history="1">
              <w:r w:rsidR="003F2C52" w:rsidRPr="000678F1">
                <w:rPr>
                  <w:rFonts w:cs="Arial"/>
                  <w:color w:val="3789BD"/>
                  <w:sz w:val="22"/>
                  <w:szCs w:val="22"/>
                  <w:bdr w:val="none" w:sz="0" w:space="0" w:color="auto" w:frame="1"/>
                </w:rPr>
                <w:t>229-3/3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keepNext/>
              <w:keepLines/>
              <w:jc w:val="center"/>
              <w:rPr>
                <w:rFonts w:cs="Arial"/>
                <w:color w:val="444444"/>
                <w:sz w:val="22"/>
                <w:szCs w:val="22"/>
              </w:rPr>
            </w:pPr>
            <w:hyperlink r:id="rId91" w:history="1">
              <w:r w:rsidR="003F2C52" w:rsidRPr="000678F1">
                <w:rPr>
                  <w:rFonts w:cs="Arial"/>
                  <w:color w:val="3789BD"/>
                  <w:sz w:val="22"/>
                  <w:szCs w:val="22"/>
                  <w:u w:val="single"/>
                  <w:bdr w:val="none" w:sz="0" w:space="0" w:color="auto" w:frame="1"/>
                </w:rPr>
                <w:t>WP3L</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keepNext/>
              <w:keepLines/>
              <w:rPr>
                <w:rFonts w:cs="Arial"/>
                <w:sz w:val="22"/>
                <w:szCs w:val="22"/>
              </w:rPr>
            </w:pPr>
            <w:r w:rsidRPr="000678F1">
              <w:rPr>
                <w:rFonts w:cs="Arial"/>
                <w:sz w:val="22"/>
                <w:szCs w:val="22"/>
              </w:rPr>
              <w:t xml:space="preserve">Predicción de las condiciones de propagación de la onda </w:t>
            </w:r>
            <w:proofErr w:type="spellStart"/>
            <w:r w:rsidRPr="000678F1">
              <w:rPr>
                <w:rFonts w:cs="Arial"/>
                <w:sz w:val="22"/>
                <w:szCs w:val="22"/>
              </w:rPr>
              <w:t>ionosférica</w:t>
            </w:r>
            <w:proofErr w:type="spellEnd"/>
            <w:r w:rsidRPr="000678F1">
              <w:rPr>
                <w:rFonts w:cs="Arial"/>
                <w:sz w:val="22"/>
                <w:szCs w:val="22"/>
              </w:rPr>
              <w:t>, de la intensidad de la señal, y de la calidad y fiabilidad del circuito en frecuencias comprendidas entre 1,6 y 30 MHz aproximadamente, en particular para sistemas que utilizan técnicas de modulación digital</w:t>
            </w:r>
            <w:r w:rsidR="003F2C52" w:rsidRPr="000678F1">
              <w:rPr>
                <w:rFonts w:cs="Arial"/>
                <w:sz w:val="22"/>
                <w:szCs w:val="22"/>
              </w:rPr>
              <w:t xml:space="preserve">. </w:t>
            </w:r>
            <w:r w:rsidR="00B84ECB" w:rsidRPr="000678F1">
              <w:rPr>
                <w:rFonts w:cs="Arial"/>
                <w:i/>
                <w:iCs/>
                <w:sz w:val="22"/>
                <w:szCs w:val="22"/>
              </w:rPr>
              <w:t>Relevante también para los</w:t>
            </w:r>
            <w:r w:rsidR="00B63769" w:rsidRPr="000678F1">
              <w:rPr>
                <w:rFonts w:cs="Arial"/>
                <w:i/>
                <w:iCs/>
                <w:sz w:val="22"/>
                <w:szCs w:val="22"/>
              </w:rPr>
              <w:t> </w:t>
            </w:r>
            <w:r w:rsidR="00B84ECB" w:rsidRPr="000678F1">
              <w:rPr>
                <w:rFonts w:cs="Arial"/>
                <w:i/>
                <w:iCs/>
                <w:sz w:val="22"/>
                <w:szCs w:val="22"/>
              </w:rPr>
              <w:t>PD</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92" w:history="1">
              <w:r w:rsidR="003F2C52" w:rsidRPr="000678F1">
                <w:rPr>
                  <w:rFonts w:cs="Arial"/>
                  <w:color w:val="3789BD"/>
                  <w:sz w:val="22"/>
                  <w:szCs w:val="22"/>
                  <w:bdr w:val="none" w:sz="0" w:space="0" w:color="auto" w:frame="1"/>
                </w:rPr>
                <w:t>230-3/3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93" w:history="1">
              <w:r w:rsidR="003F2C52" w:rsidRPr="000678F1">
                <w:rPr>
                  <w:rFonts w:cs="Arial"/>
                  <w:color w:val="3789BD"/>
                  <w:sz w:val="22"/>
                  <w:szCs w:val="22"/>
                  <w:u w:val="single"/>
                  <w:bdr w:val="none" w:sz="0" w:space="0" w:color="auto" w:frame="1"/>
                </w:rPr>
                <w:t>WP3L</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7A23F9" w:rsidP="0039109C">
            <w:pPr>
              <w:rPr>
                <w:rFonts w:cs="Arial"/>
                <w:sz w:val="22"/>
                <w:szCs w:val="22"/>
              </w:rPr>
            </w:pPr>
            <w:r w:rsidRPr="000678F1">
              <w:rPr>
                <w:rFonts w:cs="Arial"/>
                <w:sz w:val="22"/>
                <w:szCs w:val="22"/>
              </w:rPr>
              <w:t>Métodos de predicción y modelos aplicables a sistemas de telecomunicaciones por redes de transporte y distribución de energía eléctrica</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94" w:history="1">
              <w:r w:rsidR="003F2C52" w:rsidRPr="000678F1">
                <w:rPr>
                  <w:rFonts w:cs="Arial"/>
                  <w:color w:val="3789BD"/>
                  <w:sz w:val="22"/>
                  <w:szCs w:val="22"/>
                  <w:bdr w:val="none" w:sz="0" w:space="0" w:color="auto" w:frame="1"/>
                </w:rPr>
                <w:t>231-1/3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95" w:history="1">
              <w:r w:rsidR="003F2C52" w:rsidRPr="000678F1">
                <w:rPr>
                  <w:rFonts w:cs="Arial"/>
                  <w:color w:val="3789BD"/>
                  <w:sz w:val="22"/>
                  <w:szCs w:val="22"/>
                  <w:u w:val="single"/>
                  <w:bdr w:val="none" w:sz="0" w:space="0" w:color="auto" w:frame="1"/>
                </w:rPr>
                <w:t>WP3L</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62003" w:rsidP="0039109C">
            <w:pPr>
              <w:rPr>
                <w:rFonts w:cs="Arial"/>
                <w:sz w:val="22"/>
                <w:szCs w:val="22"/>
              </w:rPr>
            </w:pPr>
            <w:r w:rsidRPr="000678F1">
              <w:rPr>
                <w:rFonts w:cs="Arial"/>
                <w:sz w:val="22"/>
                <w:szCs w:val="22"/>
              </w:rPr>
              <w:t>Efecto de las emisiones electromagnéticas de origen artificial en los sistemas y redes de radiocomunicaciones</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96" w:history="1">
              <w:r w:rsidR="003F2C52" w:rsidRPr="000678F1">
                <w:rPr>
                  <w:rFonts w:cs="Arial"/>
                  <w:color w:val="3789BD"/>
                  <w:sz w:val="22"/>
                  <w:szCs w:val="22"/>
                  <w:highlight w:val="cyan"/>
                  <w:bdr w:val="none" w:sz="0" w:space="0" w:color="auto" w:frame="1"/>
                </w:rPr>
                <w:t>232-1/3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97" w:history="1">
              <w:r w:rsidR="003F2C52" w:rsidRPr="000678F1">
                <w:rPr>
                  <w:rFonts w:cs="Arial"/>
                  <w:color w:val="3789BD"/>
                  <w:sz w:val="22"/>
                  <w:szCs w:val="22"/>
                  <w:u w:val="single"/>
                  <w:bdr w:val="none" w:sz="0" w:space="0" w:color="auto" w:frame="1"/>
                </w:rPr>
                <w:t>WP3J</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62003" w:rsidP="0039109C">
            <w:pPr>
              <w:rPr>
                <w:rFonts w:cs="Arial"/>
                <w:sz w:val="22"/>
                <w:szCs w:val="22"/>
              </w:rPr>
            </w:pPr>
            <w:r w:rsidRPr="000678F1">
              <w:rPr>
                <w:rFonts w:cs="Arial"/>
                <w:sz w:val="22"/>
                <w:szCs w:val="22"/>
              </w:rPr>
              <w:t xml:space="preserve">Efecto de los materiales de </w:t>
            </w:r>
            <w:proofErr w:type="spellStart"/>
            <w:r w:rsidRPr="000678F1">
              <w:rPr>
                <w:rFonts w:cs="Arial"/>
                <w:sz w:val="22"/>
                <w:szCs w:val="22"/>
              </w:rPr>
              <w:t>nanoestructura</w:t>
            </w:r>
            <w:proofErr w:type="spellEnd"/>
            <w:r w:rsidRPr="000678F1">
              <w:rPr>
                <w:rFonts w:cs="Arial"/>
                <w:sz w:val="22"/>
                <w:szCs w:val="22"/>
              </w:rPr>
              <w:t xml:space="preserve"> sobre la propagación de las ondas radioeléctricas</w:t>
            </w:r>
          </w:p>
        </w:tc>
      </w:tr>
      <w:tr w:rsidR="003F2C52" w:rsidRPr="000678F1" w:rsidTr="003F2C52">
        <w:tc>
          <w:tcPr>
            <w:tcW w:w="511"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98" w:history="1">
              <w:r w:rsidR="003F2C52" w:rsidRPr="000678F1">
                <w:rPr>
                  <w:rFonts w:cs="Arial"/>
                  <w:color w:val="3789BD"/>
                  <w:sz w:val="22"/>
                  <w:szCs w:val="22"/>
                  <w:bdr w:val="none" w:sz="0" w:space="0" w:color="auto" w:frame="1"/>
                </w:rPr>
                <w:t>233-1/3</w:t>
              </w:r>
            </w:hyperlink>
          </w:p>
        </w:tc>
        <w:tc>
          <w:tcPr>
            <w:tcW w:w="746" w:type="pct"/>
            <w:gridSpan w:val="3"/>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99" w:history="1">
              <w:r w:rsidR="003F2C52" w:rsidRPr="000678F1">
                <w:rPr>
                  <w:rFonts w:cs="Arial"/>
                  <w:color w:val="3789BD"/>
                  <w:sz w:val="22"/>
                  <w:szCs w:val="22"/>
                  <w:u w:val="single"/>
                  <w:bdr w:val="none" w:sz="0" w:space="0" w:color="auto" w:frame="1"/>
                </w:rPr>
                <w:t>WP3M</w:t>
              </w:r>
            </w:hyperlink>
          </w:p>
        </w:tc>
        <w:tc>
          <w:tcPr>
            <w:tcW w:w="3743"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62003" w:rsidP="0039109C">
            <w:pPr>
              <w:rPr>
                <w:rFonts w:cs="Arial"/>
                <w:sz w:val="22"/>
                <w:szCs w:val="22"/>
              </w:rPr>
            </w:pPr>
            <w:r w:rsidRPr="000678F1">
              <w:rPr>
                <w:rFonts w:cs="Arial"/>
                <w:sz w:val="22"/>
                <w:szCs w:val="22"/>
              </w:rPr>
              <w:t>Métodos para la predicción del trayecto de propagación entre una plataforma aerotransportada y un satélite, terminal de usuario u otra plataforma aerotransportada</w:t>
            </w:r>
            <w:r w:rsidR="003F2C52" w:rsidRPr="000678F1">
              <w:rPr>
                <w:rFonts w:cs="Arial"/>
                <w:sz w:val="22"/>
                <w:szCs w:val="22"/>
              </w:rPr>
              <w:t xml:space="preserve">. </w:t>
            </w:r>
            <w:r w:rsidR="00B84ECB" w:rsidRPr="000678F1">
              <w:rPr>
                <w:rFonts w:cs="Arial"/>
                <w:i/>
                <w:iCs/>
                <w:sz w:val="22"/>
                <w:szCs w:val="22"/>
              </w:rPr>
              <w:t>Relevante también para los PD</w:t>
            </w:r>
          </w:p>
        </w:tc>
      </w:tr>
    </w:tbl>
    <w:p w:rsidR="003F2C52" w:rsidRPr="000678F1" w:rsidRDefault="003F2C52" w:rsidP="0039109C">
      <w:pPr>
        <w:pStyle w:val="Annextitle"/>
      </w:pPr>
      <w:r w:rsidRPr="000678F1">
        <w:t>Anex</w:t>
      </w:r>
      <w:r w:rsidR="00B84ECB" w:rsidRPr="000678F1">
        <w:t>o</w:t>
      </w:r>
      <w:r w:rsidRPr="000678F1">
        <w:t xml:space="preserve"> 3: </w:t>
      </w:r>
      <w:r w:rsidR="00B84ECB" w:rsidRPr="000678F1">
        <w:t>Cuestiones de la CE</w:t>
      </w:r>
      <w:r w:rsidR="00AA44F8" w:rsidRPr="000678F1">
        <w:t> </w:t>
      </w:r>
      <w:r w:rsidR="00B84ECB" w:rsidRPr="000678F1">
        <w:t>5 del UIT-R</w:t>
      </w:r>
    </w:p>
    <w:tbl>
      <w:tblPr>
        <w:tblW w:w="4931"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972"/>
        <w:gridCol w:w="2046"/>
        <w:gridCol w:w="6472"/>
      </w:tblGrid>
      <w:tr w:rsidR="00EA5E3D" w:rsidRPr="000678F1" w:rsidTr="001815EF">
        <w:trPr>
          <w:tblHeader/>
        </w:trPr>
        <w:tc>
          <w:tcPr>
            <w:tcW w:w="512" w:type="pct"/>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EA5E3D" w:rsidRPr="000678F1" w:rsidRDefault="00EA5E3D" w:rsidP="0039109C">
            <w:pPr>
              <w:pStyle w:val="Tablehead"/>
            </w:pPr>
            <w:r w:rsidRPr="000678F1">
              <w:t>Número</w:t>
            </w:r>
          </w:p>
        </w:tc>
        <w:tc>
          <w:tcPr>
            <w:tcW w:w="1078" w:type="pct"/>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EA5E3D" w:rsidRPr="000678F1" w:rsidRDefault="00EA5E3D" w:rsidP="0039109C">
            <w:pPr>
              <w:pStyle w:val="Tablehead"/>
            </w:pPr>
            <w:r w:rsidRPr="000678F1">
              <w:t>Grupo</w:t>
            </w:r>
          </w:p>
        </w:tc>
        <w:tc>
          <w:tcPr>
            <w:tcW w:w="3410" w:type="pct"/>
            <w:tcBorders>
              <w:top w:val="single" w:sz="6" w:space="0" w:color="E9EAEA"/>
              <w:left w:val="single" w:sz="6" w:space="0" w:color="E9EAEA"/>
              <w:bottom w:val="single" w:sz="6" w:space="0" w:color="E9EAEA"/>
              <w:right w:val="single" w:sz="6" w:space="0" w:color="E9EAEA"/>
            </w:tcBorders>
            <w:shd w:val="clear" w:color="auto" w:fill="99CCFF"/>
            <w:tcMar>
              <w:top w:w="75" w:type="dxa"/>
              <w:left w:w="75" w:type="dxa"/>
              <w:bottom w:w="75" w:type="dxa"/>
              <w:right w:w="75" w:type="dxa"/>
            </w:tcMar>
            <w:hideMark/>
          </w:tcPr>
          <w:p w:rsidR="00EA5E3D" w:rsidRPr="000678F1" w:rsidRDefault="00EA5E3D" w:rsidP="0039109C">
            <w:pPr>
              <w:pStyle w:val="Tablehead"/>
            </w:pPr>
            <w:r w:rsidRPr="000678F1">
              <w:t>Título</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00" w:history="1">
              <w:r w:rsidR="003F2C52" w:rsidRPr="000678F1">
                <w:rPr>
                  <w:rFonts w:cs="Arial"/>
                  <w:color w:val="3789BD"/>
                  <w:sz w:val="22"/>
                  <w:szCs w:val="22"/>
                  <w:bdr w:val="none" w:sz="0" w:space="0" w:color="auto" w:frame="1"/>
                </w:rPr>
                <w:t>1-6/5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tabs>
                <w:tab w:val="clear" w:pos="1191"/>
                <w:tab w:val="clear" w:pos="1985"/>
                <w:tab w:val="left" w:pos="1215"/>
              </w:tabs>
              <w:jc w:val="center"/>
              <w:rPr>
                <w:rFonts w:cs="Arial"/>
                <w:color w:val="444444"/>
                <w:sz w:val="22"/>
                <w:szCs w:val="22"/>
              </w:rPr>
            </w:pPr>
            <w:hyperlink r:id="rId101" w:history="1">
              <w:r w:rsidR="003F2C52" w:rsidRPr="000678F1">
                <w:rPr>
                  <w:rFonts w:cs="Arial"/>
                  <w:color w:val="3789BD"/>
                  <w:sz w:val="22"/>
                  <w:szCs w:val="22"/>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rPr>
            </w:pPr>
            <w:r w:rsidRPr="000678F1">
              <w:rPr>
                <w:rFonts w:cs="Arial"/>
                <w:sz w:val="22"/>
                <w:szCs w:val="22"/>
              </w:rPr>
              <w:t>Relaciones de protección contra la interferencia e intensidades de campo mínimas necesarias en sistemas del servicio móvil terrestre</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02" w:history="1">
              <w:r w:rsidR="003F2C52" w:rsidRPr="000678F1">
                <w:rPr>
                  <w:rFonts w:cs="Arial"/>
                  <w:color w:val="3789BD"/>
                  <w:sz w:val="22"/>
                  <w:szCs w:val="22"/>
                  <w:highlight w:val="yellow"/>
                  <w:bdr w:val="none" w:sz="0" w:space="0" w:color="auto" w:frame="1"/>
                </w:rPr>
                <w:t>7-7/5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03" w:history="1">
              <w:r w:rsidR="003F2C52" w:rsidRPr="000678F1">
                <w:rPr>
                  <w:rFonts w:cs="Arial"/>
                  <w:color w:val="3789BD"/>
                  <w:sz w:val="22"/>
                  <w:szCs w:val="22"/>
                  <w:highlight w:val="yellow"/>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highlight w:val="yellow"/>
              </w:rPr>
            </w:pPr>
            <w:r w:rsidRPr="000678F1">
              <w:rPr>
                <w:rFonts w:cs="Arial"/>
                <w:sz w:val="22"/>
                <w:szCs w:val="22"/>
                <w:highlight w:val="yellow"/>
              </w:rPr>
              <w:t xml:space="preserve">Características de los equipos del servicio </w:t>
            </w:r>
            <w:r w:rsidR="00D06170" w:rsidRPr="000678F1">
              <w:rPr>
                <w:rFonts w:cs="Arial"/>
                <w:sz w:val="22"/>
                <w:szCs w:val="22"/>
                <w:highlight w:val="yellow"/>
              </w:rPr>
              <w:t>móvil terrestre entre 30 y </w:t>
            </w:r>
            <w:r w:rsidRPr="000678F1">
              <w:rPr>
                <w:rFonts w:cs="Arial"/>
                <w:sz w:val="22"/>
                <w:szCs w:val="22"/>
                <w:highlight w:val="yellow"/>
              </w:rPr>
              <w:t>6 000 MHz</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04" w:history="1">
              <w:r w:rsidR="003F2C52" w:rsidRPr="000678F1">
                <w:rPr>
                  <w:rFonts w:cs="Arial"/>
                  <w:color w:val="3789BD"/>
                  <w:sz w:val="22"/>
                  <w:szCs w:val="22"/>
                  <w:bdr w:val="none" w:sz="0" w:space="0" w:color="auto" w:frame="1"/>
                </w:rPr>
                <w:t>37-6/5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05" w:history="1">
              <w:r w:rsidR="003F2C52" w:rsidRPr="000678F1">
                <w:rPr>
                  <w:rFonts w:cs="Arial"/>
                  <w:color w:val="3789BD"/>
                  <w:sz w:val="22"/>
                  <w:szCs w:val="22"/>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rPr>
            </w:pPr>
            <w:r w:rsidRPr="000678F1">
              <w:rPr>
                <w:rFonts w:cs="Arial"/>
                <w:sz w:val="22"/>
                <w:szCs w:val="22"/>
              </w:rPr>
              <w:t>Sistemas móviles terrestres digitales para aplicaciones concretas</w:t>
            </w:r>
            <w:r w:rsidR="003F2C52" w:rsidRPr="000678F1">
              <w:rPr>
                <w:rFonts w:cs="Arial"/>
                <w:sz w:val="22"/>
                <w:szCs w:val="22"/>
              </w:rPr>
              <w:t>.</w:t>
            </w:r>
            <w:r w:rsidR="003F2C52" w:rsidRPr="000678F1">
              <w:rPr>
                <w:rFonts w:cs="Arial"/>
                <w:sz w:val="22"/>
                <w:szCs w:val="22"/>
              </w:rPr>
              <w:br/>
            </w:r>
            <w:r w:rsidR="003F2C52" w:rsidRPr="000678F1">
              <w:rPr>
                <w:rFonts w:cs="Arial"/>
                <w:i/>
                <w:iCs/>
                <w:sz w:val="22"/>
                <w:szCs w:val="22"/>
              </w:rPr>
              <w:t>M</w:t>
            </w:r>
            <w:r w:rsidR="00B84ECB" w:rsidRPr="000678F1">
              <w:rPr>
                <w:rFonts w:cs="Arial"/>
                <w:i/>
                <w:iCs/>
                <w:sz w:val="22"/>
                <w:szCs w:val="22"/>
              </w:rPr>
              <w:t>uy 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06" w:history="1">
              <w:r w:rsidR="003F2C52" w:rsidRPr="000678F1">
                <w:rPr>
                  <w:rFonts w:cs="Arial"/>
                  <w:color w:val="3789BD"/>
                  <w:sz w:val="22"/>
                  <w:szCs w:val="22"/>
                  <w:highlight w:val="yellow"/>
                  <w:bdr w:val="none" w:sz="0" w:space="0" w:color="auto" w:frame="1"/>
                </w:rPr>
                <w:t>48-7/5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07" w:history="1">
              <w:r w:rsidR="003F2C52" w:rsidRPr="000678F1">
                <w:rPr>
                  <w:rFonts w:cs="Arial"/>
                  <w:color w:val="3789BD"/>
                  <w:sz w:val="22"/>
                  <w:szCs w:val="22"/>
                  <w:highlight w:val="yellow"/>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spacing w:after="240"/>
              <w:rPr>
                <w:rFonts w:cs="Arial"/>
                <w:sz w:val="22"/>
                <w:szCs w:val="22"/>
                <w:highlight w:val="yellow"/>
              </w:rPr>
            </w:pPr>
            <w:r w:rsidRPr="000678F1">
              <w:rPr>
                <w:rFonts w:cs="Arial"/>
                <w:sz w:val="22"/>
                <w:szCs w:val="22"/>
                <w:highlight w:val="yellow"/>
              </w:rPr>
              <w:t>Técnicas y utilización de frecuencias en los servicios de aficionados y aficionados por satélite</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08" w:history="1">
              <w:r w:rsidR="003F2C52" w:rsidRPr="000678F1">
                <w:rPr>
                  <w:rFonts w:cs="Arial"/>
                  <w:color w:val="3789BD"/>
                  <w:sz w:val="22"/>
                  <w:szCs w:val="22"/>
                  <w:bdr w:val="none" w:sz="0" w:space="0" w:color="auto" w:frame="1"/>
                </w:rPr>
                <w:t>62-2/5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09" w:history="1">
              <w:r w:rsidR="003F2C52" w:rsidRPr="000678F1">
                <w:rPr>
                  <w:rFonts w:cs="Arial"/>
                  <w:color w:val="3789BD"/>
                  <w:sz w:val="22"/>
                  <w:szCs w:val="22"/>
                  <w:u w:val="single"/>
                  <w:bdr w:val="none" w:sz="0" w:space="0" w:color="auto" w:frame="1"/>
                </w:rPr>
                <w:t>WP5B</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rPr>
            </w:pPr>
            <w:r w:rsidRPr="000678F1">
              <w:rPr>
                <w:rFonts w:cs="Arial"/>
                <w:sz w:val="22"/>
                <w:szCs w:val="22"/>
              </w:rPr>
              <w:t xml:space="preserve">Interferencia </w:t>
            </w:r>
            <w:proofErr w:type="gramStart"/>
            <w:r w:rsidRPr="000678F1">
              <w:rPr>
                <w:rFonts w:cs="Arial"/>
                <w:sz w:val="22"/>
                <w:szCs w:val="22"/>
              </w:rPr>
              <w:t>a los servicios móvil aeronáutico</w:t>
            </w:r>
            <w:proofErr w:type="gramEnd"/>
            <w:r w:rsidRPr="000678F1">
              <w:rPr>
                <w:rFonts w:cs="Arial"/>
                <w:sz w:val="22"/>
                <w:szCs w:val="22"/>
              </w:rPr>
              <w:t xml:space="preserve"> y de radionavegación aeronáutica</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10" w:history="1">
              <w:r w:rsidR="003F2C52" w:rsidRPr="000678F1">
                <w:rPr>
                  <w:rFonts w:cs="Arial"/>
                  <w:color w:val="3789BD"/>
                  <w:sz w:val="22"/>
                  <w:szCs w:val="22"/>
                  <w:highlight w:val="yellow"/>
                  <w:bdr w:val="none" w:sz="0" w:space="0" w:color="auto" w:frame="1"/>
                </w:rPr>
                <w:t>77-7/5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11" w:history="1">
              <w:r w:rsidR="003F2C52" w:rsidRPr="000678F1">
                <w:rPr>
                  <w:rFonts w:cs="Arial"/>
                  <w:color w:val="3789BD"/>
                  <w:sz w:val="22"/>
                  <w:szCs w:val="22"/>
                  <w:highlight w:val="yellow"/>
                  <w:u w:val="single"/>
                  <w:bdr w:val="none" w:sz="0" w:space="0" w:color="auto" w:frame="1"/>
                </w:rPr>
                <w:t>WP5D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highlight w:val="yellow"/>
              </w:rPr>
            </w:pPr>
            <w:r w:rsidRPr="000678F1">
              <w:rPr>
                <w:rFonts w:cs="Arial"/>
                <w:sz w:val="22"/>
                <w:szCs w:val="22"/>
                <w:highlight w:val="yellow"/>
              </w:rPr>
              <w:t>Examen de las necesidades de los países en desarrollo en lo relativo a la promoción y aplicación de las IMT</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12" w:history="1">
              <w:r w:rsidR="003F2C52" w:rsidRPr="000678F1">
                <w:rPr>
                  <w:rFonts w:cs="Arial"/>
                  <w:color w:val="3789BD"/>
                  <w:sz w:val="22"/>
                  <w:szCs w:val="22"/>
                  <w:bdr w:val="none" w:sz="0" w:space="0" w:color="auto" w:frame="1"/>
                </w:rPr>
                <w:t>101-4/5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13" w:history="1">
              <w:r w:rsidR="003F2C52" w:rsidRPr="000678F1">
                <w:rPr>
                  <w:rFonts w:cs="Arial"/>
                  <w:color w:val="3789BD"/>
                  <w:sz w:val="22"/>
                  <w:szCs w:val="22"/>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rPr>
            </w:pPr>
            <w:r w:rsidRPr="000678F1">
              <w:rPr>
                <w:rFonts w:cs="Arial"/>
                <w:sz w:val="22"/>
                <w:szCs w:val="22"/>
              </w:rPr>
              <w:t>Requisitos de calidad de servicio en el servicio móvil terrestre</w:t>
            </w:r>
            <w:r w:rsidR="003F2C52" w:rsidRPr="000678F1">
              <w:rPr>
                <w:rFonts w:cs="Arial"/>
                <w:sz w:val="22"/>
                <w:szCs w:val="22"/>
              </w:rPr>
              <w:t>.</w:t>
            </w:r>
            <w:r w:rsidR="00040F4B" w:rsidRPr="000678F1">
              <w:rPr>
                <w:rFonts w:cs="Arial"/>
                <w:sz w:val="22"/>
                <w:szCs w:val="22"/>
              </w:rPr>
              <w:t xml:space="preserve"> </w:t>
            </w:r>
            <w:r w:rsidR="00D06170" w:rsidRPr="000678F1">
              <w:rPr>
                <w:rFonts w:cs="Arial"/>
                <w:sz w:val="22"/>
                <w:szCs w:val="22"/>
              </w:rPr>
              <w:br/>
            </w:r>
            <w:r w:rsidR="003F2C52" w:rsidRPr="000678F1">
              <w:rPr>
                <w:rFonts w:cs="Arial"/>
                <w:i/>
                <w:iCs/>
                <w:sz w:val="22"/>
                <w:szCs w:val="22"/>
              </w:rPr>
              <w:t>M</w:t>
            </w:r>
            <w:r w:rsidR="00B84ECB" w:rsidRPr="000678F1">
              <w:rPr>
                <w:rFonts w:cs="Arial"/>
                <w:i/>
                <w:iCs/>
                <w:sz w:val="22"/>
                <w:szCs w:val="22"/>
              </w:rPr>
              <w:t>uy 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14" w:history="1">
              <w:r w:rsidR="003F2C52" w:rsidRPr="000678F1">
                <w:rPr>
                  <w:rFonts w:cs="Arial"/>
                  <w:color w:val="3789BD"/>
                  <w:sz w:val="22"/>
                  <w:szCs w:val="22"/>
                  <w:bdr w:val="none" w:sz="0" w:space="0" w:color="auto" w:frame="1"/>
                </w:rPr>
                <w:t>110-3/5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15" w:history="1">
              <w:r w:rsidR="003F2C52" w:rsidRPr="000678F1">
                <w:rPr>
                  <w:rFonts w:cs="Arial"/>
                  <w:color w:val="3789BD"/>
                  <w:sz w:val="22"/>
                  <w:szCs w:val="22"/>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rPr>
            </w:pPr>
            <w:r w:rsidRPr="000678F1">
              <w:rPr>
                <w:rFonts w:cs="Arial"/>
                <w:sz w:val="22"/>
                <w:szCs w:val="22"/>
              </w:rPr>
              <w:t>Diagramas de radiación de referencia de las antenas de los sistemas inalámbricos fijos punto a punto para uso en estudios sobre compartición</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16" w:history="1">
              <w:r w:rsidR="003F2C52" w:rsidRPr="000678F1">
                <w:rPr>
                  <w:rFonts w:cs="Arial"/>
                  <w:color w:val="3789BD"/>
                  <w:sz w:val="22"/>
                  <w:szCs w:val="22"/>
                  <w:bdr w:val="none" w:sz="0" w:space="0" w:color="auto" w:frame="1"/>
                </w:rPr>
                <w:t>205-5/5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17" w:history="1">
              <w:r w:rsidR="003F2C52" w:rsidRPr="000678F1">
                <w:rPr>
                  <w:rFonts w:cs="Arial"/>
                  <w:color w:val="3789BD"/>
                  <w:sz w:val="22"/>
                  <w:szCs w:val="22"/>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rPr>
            </w:pPr>
            <w:r w:rsidRPr="000678F1">
              <w:rPr>
                <w:rFonts w:cs="Arial"/>
                <w:sz w:val="22"/>
                <w:szCs w:val="22"/>
              </w:rPr>
              <w:t>Sistemas de transporte inteligente</w:t>
            </w:r>
            <w:r w:rsidR="003F2C52" w:rsidRPr="000678F1">
              <w:rPr>
                <w:rFonts w:cs="Arial"/>
                <w:sz w:val="22"/>
                <w:szCs w:val="22"/>
              </w:rPr>
              <w:t xml:space="preserve">. </w:t>
            </w:r>
            <w:r w:rsidR="003F2C52" w:rsidRPr="000678F1">
              <w:rPr>
                <w:rFonts w:cs="Arial"/>
                <w:i/>
                <w:iCs/>
                <w:sz w:val="22"/>
                <w:szCs w:val="22"/>
              </w:rPr>
              <w:t>M</w:t>
            </w:r>
            <w:r w:rsidR="00B84ECB" w:rsidRPr="000678F1">
              <w:rPr>
                <w:rFonts w:cs="Arial"/>
                <w:i/>
                <w:iCs/>
                <w:sz w:val="22"/>
                <w:szCs w:val="22"/>
              </w:rPr>
              <w:t>uy 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18" w:history="1">
              <w:r w:rsidR="003F2C52" w:rsidRPr="000678F1">
                <w:rPr>
                  <w:rFonts w:cs="Arial"/>
                  <w:color w:val="3789BD"/>
                  <w:sz w:val="22"/>
                  <w:szCs w:val="22"/>
                  <w:highlight w:val="yellow"/>
                  <w:bdr w:val="none" w:sz="0" w:space="0" w:color="auto" w:frame="1"/>
                </w:rPr>
                <w:t>209-5/5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19" w:history="1">
              <w:r w:rsidR="003F2C52" w:rsidRPr="000678F1">
                <w:rPr>
                  <w:rFonts w:cs="Arial"/>
                  <w:color w:val="3789BD"/>
                  <w:sz w:val="22"/>
                  <w:szCs w:val="22"/>
                  <w:highlight w:val="yellow"/>
                  <w:u w:val="single"/>
                  <w:bdr w:val="none" w:sz="0" w:space="0" w:color="auto" w:frame="1"/>
                </w:rPr>
                <w:t>WP5A</w:t>
              </w:r>
            </w:hyperlink>
            <w:r w:rsidR="003F2C52" w:rsidRPr="000678F1">
              <w:rPr>
                <w:rFonts w:cs="Arial"/>
                <w:color w:val="444444"/>
                <w:sz w:val="22"/>
                <w:szCs w:val="22"/>
                <w:highlight w:val="yellow"/>
              </w:rPr>
              <w:t>/</w:t>
            </w:r>
            <w:hyperlink r:id="rId120" w:history="1">
              <w:r w:rsidR="003F2C52" w:rsidRPr="000678F1">
                <w:rPr>
                  <w:rFonts w:cs="Arial"/>
                  <w:color w:val="3789BD"/>
                  <w:sz w:val="22"/>
                  <w:szCs w:val="22"/>
                  <w:highlight w:val="yellow"/>
                  <w:u w:val="single"/>
                  <w:bdr w:val="none" w:sz="0" w:space="0" w:color="auto" w:frame="1"/>
                </w:rPr>
                <w:t>WP5D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517EF1" w:rsidP="0039109C">
            <w:pPr>
              <w:rPr>
                <w:rFonts w:cs="Arial"/>
                <w:sz w:val="22"/>
                <w:szCs w:val="22"/>
                <w:highlight w:val="yellow"/>
              </w:rPr>
            </w:pPr>
            <w:r w:rsidRPr="000678F1">
              <w:rPr>
                <w:rFonts w:cs="Arial"/>
                <w:sz w:val="22"/>
                <w:szCs w:val="22"/>
                <w:highlight w:val="yellow"/>
              </w:rPr>
              <w:t>Utilización de los servicios móviles, de aficionados y de aficionados por satélite para facilitar las radiocomunicaciones en casos de catástrofe</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21" w:history="1">
              <w:r w:rsidR="003F2C52" w:rsidRPr="000678F1">
                <w:rPr>
                  <w:rFonts w:cs="Arial"/>
                  <w:color w:val="3789BD"/>
                  <w:sz w:val="22"/>
                  <w:szCs w:val="22"/>
                  <w:highlight w:val="yellow"/>
                  <w:bdr w:val="none" w:sz="0" w:space="0" w:color="auto" w:frame="1"/>
                </w:rPr>
                <w:t>212-4/5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22" w:history="1">
              <w:r w:rsidR="003F2C52" w:rsidRPr="000678F1">
                <w:rPr>
                  <w:rFonts w:cs="Arial"/>
                  <w:color w:val="3789BD"/>
                  <w:sz w:val="22"/>
                  <w:szCs w:val="22"/>
                  <w:highlight w:val="yellow"/>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Sistemas de acceso inalámbrico nómada incluyendo las redes radioeléctricas de área local</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23" w:history="1">
              <w:r w:rsidR="003F2C52" w:rsidRPr="000678F1">
                <w:rPr>
                  <w:rFonts w:cs="Arial"/>
                  <w:color w:val="3789BD"/>
                  <w:sz w:val="22"/>
                  <w:szCs w:val="22"/>
                  <w:highlight w:val="yellow"/>
                  <w:bdr w:val="none" w:sz="0" w:space="0" w:color="auto" w:frame="1"/>
                </w:rPr>
                <w:t>215-4/5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24" w:history="1">
              <w:r w:rsidR="003F2C52" w:rsidRPr="000678F1">
                <w:rPr>
                  <w:rFonts w:cs="Arial"/>
                  <w:color w:val="3789BD"/>
                  <w:sz w:val="22"/>
                  <w:szCs w:val="22"/>
                  <w:highlight w:val="yellow"/>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Bandas de frecuencias, características técnicas y requisitos operacionales de los sistemas de acceso inalámbrico fijo en el servicio móvil terrestre</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25" w:history="1">
              <w:r w:rsidR="003F2C52" w:rsidRPr="000678F1">
                <w:rPr>
                  <w:rFonts w:cs="Arial"/>
                  <w:color w:val="3789BD"/>
                  <w:sz w:val="22"/>
                  <w:szCs w:val="22"/>
                  <w:highlight w:val="yellow"/>
                  <w:bdr w:val="none" w:sz="0" w:space="0" w:color="auto" w:frame="1"/>
                </w:rPr>
                <w:t>229-4/5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26" w:history="1">
              <w:r w:rsidR="003F2C52" w:rsidRPr="000678F1">
                <w:rPr>
                  <w:rFonts w:cs="Arial"/>
                  <w:color w:val="3789BD"/>
                  <w:sz w:val="22"/>
                  <w:szCs w:val="22"/>
                  <w:highlight w:val="yellow"/>
                  <w:u w:val="single"/>
                  <w:bdr w:val="none" w:sz="0" w:space="0" w:color="auto" w:frame="1"/>
                </w:rPr>
                <w:t>WP5D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Nuevos adelantos de la componente terrenal de las IMT</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27" w:history="1">
              <w:r w:rsidR="003F2C52" w:rsidRPr="000678F1">
                <w:rPr>
                  <w:rFonts w:cs="Arial"/>
                  <w:color w:val="3789BD"/>
                  <w:sz w:val="22"/>
                  <w:szCs w:val="22"/>
                  <w:highlight w:val="yellow"/>
                  <w:bdr w:val="none" w:sz="0" w:space="0" w:color="auto" w:frame="1"/>
                </w:rPr>
                <w:t>235/5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28" w:history="1">
              <w:r w:rsidR="003F2C52" w:rsidRPr="000678F1">
                <w:rPr>
                  <w:rFonts w:cs="Arial"/>
                  <w:color w:val="3789BD"/>
                  <w:sz w:val="22"/>
                  <w:szCs w:val="22"/>
                  <w:highlight w:val="yellow"/>
                  <w:u w:val="single"/>
                  <w:bdr w:val="none" w:sz="0" w:space="0" w:color="auto" w:frame="1"/>
                </w:rPr>
                <w:t>WP5B</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Criterios de protección para sistemas aeronáuticos y marítimos</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29" w:history="1">
              <w:r w:rsidR="003F2C52" w:rsidRPr="000678F1">
                <w:rPr>
                  <w:rFonts w:cs="Arial"/>
                  <w:color w:val="3789BD"/>
                  <w:sz w:val="22"/>
                  <w:szCs w:val="22"/>
                  <w:highlight w:val="yellow"/>
                  <w:bdr w:val="none" w:sz="0" w:space="0" w:color="auto" w:frame="1"/>
                </w:rPr>
                <w:t>238-2/5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30" w:history="1">
              <w:r w:rsidR="003F2C52" w:rsidRPr="000678F1">
                <w:rPr>
                  <w:rFonts w:cs="Arial"/>
                  <w:color w:val="3789BD"/>
                  <w:sz w:val="22"/>
                  <w:szCs w:val="22"/>
                  <w:highlight w:val="yellow"/>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Sistemas móviles de acceso inalámbrico de banda ancha</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31" w:history="1">
              <w:r w:rsidR="003F2C52" w:rsidRPr="000678F1">
                <w:rPr>
                  <w:rFonts w:cs="Arial"/>
                  <w:color w:val="3789BD"/>
                  <w:sz w:val="22"/>
                  <w:szCs w:val="22"/>
                  <w:highlight w:val="yellow"/>
                  <w:bdr w:val="none" w:sz="0" w:space="0" w:color="auto" w:frame="1"/>
                </w:rPr>
                <w:t>241-3/5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32" w:history="1">
              <w:r w:rsidR="003F2C52" w:rsidRPr="000678F1">
                <w:rPr>
                  <w:rFonts w:cs="Arial"/>
                  <w:color w:val="3789BD"/>
                  <w:sz w:val="22"/>
                  <w:szCs w:val="22"/>
                  <w:highlight w:val="yellow"/>
                  <w:u w:val="single"/>
                  <w:bdr w:val="none" w:sz="0" w:space="0" w:color="auto" w:frame="1"/>
                </w:rPr>
                <w:t>WP5A</w:t>
              </w:r>
            </w:hyperlink>
            <w:r w:rsidR="003F2C52" w:rsidRPr="000678F1">
              <w:rPr>
                <w:rFonts w:cs="Arial"/>
                <w:color w:val="444444"/>
                <w:sz w:val="22"/>
                <w:szCs w:val="22"/>
                <w:highlight w:val="yellow"/>
              </w:rPr>
              <w:t>/</w:t>
            </w:r>
            <w:hyperlink r:id="rId133" w:history="1">
              <w:r w:rsidR="003F2C52" w:rsidRPr="000678F1">
                <w:rPr>
                  <w:rFonts w:cs="Arial"/>
                  <w:color w:val="3789BD"/>
                  <w:sz w:val="22"/>
                  <w:szCs w:val="22"/>
                  <w:highlight w:val="yellow"/>
                  <w:u w:val="single"/>
                  <w:bdr w:val="none" w:sz="0" w:space="0" w:color="auto" w:frame="1"/>
                </w:rPr>
                <w:t>WP5D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Sistemas de radiocomunicaciones cognoscitivos en el servicio móvil</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34" w:history="1">
              <w:r w:rsidR="003F2C52" w:rsidRPr="000678F1">
                <w:rPr>
                  <w:rFonts w:cs="Arial"/>
                  <w:color w:val="3789BD"/>
                  <w:sz w:val="22"/>
                  <w:szCs w:val="22"/>
                  <w:bdr w:val="none" w:sz="0" w:space="0" w:color="auto" w:frame="1"/>
                </w:rPr>
                <w:t>242-2/5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35" w:history="1">
              <w:r w:rsidR="003F2C52" w:rsidRPr="000678F1">
                <w:rPr>
                  <w:rFonts w:cs="Arial"/>
                  <w:color w:val="3789BD"/>
                  <w:sz w:val="22"/>
                  <w:szCs w:val="22"/>
                  <w:u w:val="single"/>
                  <w:bdr w:val="none" w:sz="0" w:space="0" w:color="auto" w:frame="1"/>
                </w:rPr>
                <w:t>WP5A</w:t>
              </w:r>
            </w:hyperlink>
            <w:r w:rsidR="003F2C52" w:rsidRPr="000678F1">
              <w:rPr>
                <w:rFonts w:cs="Arial"/>
                <w:color w:val="444444"/>
                <w:sz w:val="22"/>
                <w:szCs w:val="22"/>
              </w:rPr>
              <w:t>/</w:t>
            </w:r>
            <w:hyperlink r:id="rId136" w:history="1">
              <w:r w:rsidR="003F2C52" w:rsidRPr="000678F1">
                <w:rPr>
                  <w:rFonts w:cs="Arial"/>
                  <w:color w:val="3789BD"/>
                  <w:sz w:val="22"/>
                  <w:szCs w:val="22"/>
                  <w:u w:val="single"/>
                  <w:bdr w:val="none" w:sz="0" w:space="0" w:color="auto" w:frame="1"/>
                </w:rPr>
                <w:t>WP5C</w:t>
              </w:r>
            </w:hyperlink>
            <w:r w:rsidR="003F2C52" w:rsidRPr="000678F1">
              <w:rPr>
                <w:rFonts w:cs="Arial"/>
                <w:color w:val="444444"/>
                <w:sz w:val="22"/>
                <w:szCs w:val="22"/>
              </w:rPr>
              <w:t>/</w:t>
            </w:r>
            <w:hyperlink r:id="rId137" w:history="1">
              <w:r w:rsidR="003F2C52" w:rsidRPr="000678F1">
                <w:rPr>
                  <w:rFonts w:cs="Arial"/>
                  <w:color w:val="3789BD"/>
                  <w:sz w:val="22"/>
                  <w:szCs w:val="22"/>
                  <w:u w:val="single"/>
                  <w:bdr w:val="none" w:sz="0" w:space="0" w:color="auto" w:frame="1"/>
                </w:rPr>
                <w:t>WP5D</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rPr>
            </w:pPr>
            <w:r w:rsidRPr="000678F1">
              <w:rPr>
                <w:rFonts w:cs="Arial"/>
                <w:sz w:val="22"/>
                <w:szCs w:val="22"/>
              </w:rPr>
              <w:t>Diagramas de radiación de referencia de antenas omnidireccionales y sectoriales de los servicios fijo y móvil para su utilización en estudios de compartición</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38" w:history="1">
              <w:r w:rsidR="003F2C52" w:rsidRPr="000678F1">
                <w:rPr>
                  <w:rFonts w:cs="Arial"/>
                  <w:color w:val="3789BD"/>
                  <w:sz w:val="22"/>
                  <w:szCs w:val="22"/>
                  <w:bdr w:val="none" w:sz="0" w:space="0" w:color="auto" w:frame="1"/>
                </w:rPr>
                <w:t>246/5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39" w:history="1">
              <w:r w:rsidR="003F2C52" w:rsidRPr="000678F1">
                <w:rPr>
                  <w:rFonts w:cs="Arial"/>
                  <w:color w:val="3789BD"/>
                  <w:sz w:val="22"/>
                  <w:szCs w:val="22"/>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rPr>
            </w:pPr>
            <w:r w:rsidRPr="000678F1">
              <w:rPr>
                <w:rFonts w:cs="Arial"/>
                <w:sz w:val="22"/>
                <w:szCs w:val="22"/>
              </w:rPr>
              <w:t xml:space="preserve">Características técnicas y requisitos de la disposición de canales para sistemas en ondas </w:t>
            </w:r>
            <w:proofErr w:type="spellStart"/>
            <w:r w:rsidRPr="000678F1">
              <w:rPr>
                <w:rFonts w:cs="Arial"/>
                <w:sz w:val="22"/>
                <w:szCs w:val="22"/>
              </w:rPr>
              <w:t>decamétricas</w:t>
            </w:r>
            <w:proofErr w:type="spellEnd"/>
            <w:r w:rsidRPr="000678F1">
              <w:rPr>
                <w:rFonts w:cs="Arial"/>
                <w:sz w:val="22"/>
                <w:szCs w:val="22"/>
              </w:rPr>
              <w:t xml:space="preserve"> adaptables</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40" w:history="1">
              <w:r w:rsidR="003F2C52" w:rsidRPr="000678F1">
                <w:rPr>
                  <w:rFonts w:cs="Arial"/>
                  <w:color w:val="3789BD"/>
                  <w:sz w:val="22"/>
                  <w:szCs w:val="22"/>
                  <w:highlight w:val="yellow"/>
                  <w:bdr w:val="none" w:sz="0" w:space="0" w:color="auto" w:frame="1"/>
                </w:rPr>
                <w:t>247-1/5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41" w:history="1">
              <w:r w:rsidR="003F2C52" w:rsidRPr="000678F1">
                <w:rPr>
                  <w:rFonts w:cs="Arial"/>
                  <w:color w:val="3789BD"/>
                  <w:sz w:val="22"/>
                  <w:szCs w:val="22"/>
                  <w:highlight w:val="yellow"/>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Configuración de radiofrecuencias para los sistemas fijos inalámbricos</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42" w:history="1">
              <w:r w:rsidR="003F2C52" w:rsidRPr="000678F1">
                <w:rPr>
                  <w:rFonts w:cs="Arial"/>
                  <w:color w:val="3789BD"/>
                  <w:sz w:val="22"/>
                  <w:szCs w:val="22"/>
                  <w:highlight w:val="yellow"/>
                  <w:bdr w:val="none" w:sz="0" w:space="0" w:color="auto" w:frame="1"/>
                </w:rPr>
                <w:t>248/5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43" w:history="1">
              <w:r w:rsidR="003F2C52" w:rsidRPr="000678F1">
                <w:rPr>
                  <w:rFonts w:cs="Arial"/>
                  <w:color w:val="3789BD"/>
                  <w:sz w:val="22"/>
                  <w:szCs w:val="22"/>
                  <w:highlight w:val="yellow"/>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Características técnicas y operativas de los sistemas del servicio fijo utilizados para la reducción de los efectos de las catástrofes y las operaciones de socorro</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44" w:history="1">
              <w:r w:rsidR="003F2C52" w:rsidRPr="000678F1">
                <w:rPr>
                  <w:rFonts w:cs="Arial"/>
                  <w:color w:val="3789BD"/>
                  <w:sz w:val="22"/>
                  <w:szCs w:val="22"/>
                  <w:highlight w:val="yellow"/>
                  <w:bdr w:val="none" w:sz="0" w:space="0" w:color="auto" w:frame="1"/>
                </w:rPr>
                <w:t>250-1/5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45" w:history="1">
              <w:r w:rsidR="003F2C52" w:rsidRPr="000678F1">
                <w:rPr>
                  <w:rFonts w:cs="Arial"/>
                  <w:color w:val="3789BD"/>
                  <w:sz w:val="22"/>
                  <w:szCs w:val="22"/>
                  <w:highlight w:val="yellow"/>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Sistemas de acceso inalámbrico móvil que proporcionan telecomunicaciones a un gran número de sensores ubicuos y/o activadores dispersos sobre amplias zonas, así como comunicaciones de máquina a máquina, en el servicio móvil terrestre</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46" w:history="1">
              <w:r w:rsidR="003F2C52" w:rsidRPr="000678F1">
                <w:rPr>
                  <w:rFonts w:cs="Arial"/>
                  <w:color w:val="3789BD"/>
                  <w:sz w:val="22"/>
                  <w:szCs w:val="22"/>
                  <w:bdr w:val="none" w:sz="0" w:space="0" w:color="auto" w:frame="1"/>
                </w:rPr>
                <w:t>252/5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47" w:history="1">
              <w:r w:rsidR="003F2C52" w:rsidRPr="000678F1">
                <w:rPr>
                  <w:rFonts w:cs="Arial"/>
                  <w:color w:val="3789BD"/>
                  <w:sz w:val="22"/>
                  <w:szCs w:val="22"/>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rPr>
            </w:pPr>
            <w:r w:rsidRPr="000678F1">
              <w:rPr>
                <w:rFonts w:cs="Arial"/>
                <w:sz w:val="22"/>
                <w:szCs w:val="22"/>
              </w:rPr>
              <w:t>Compatibilidad y compartición de frecuencias entre los sistemas del servicio fijo y los sistemas de otros servicios</w:t>
            </w:r>
            <w:r w:rsidR="003F2C52" w:rsidRPr="000678F1">
              <w:rPr>
                <w:rFonts w:cs="Arial"/>
                <w:sz w:val="22"/>
                <w:szCs w:val="22"/>
              </w:rPr>
              <w:t>.</w:t>
            </w:r>
            <w:r w:rsidR="00040F4B" w:rsidRPr="000678F1">
              <w:rPr>
                <w:rFonts w:cs="Arial"/>
                <w:sz w:val="22"/>
                <w:szCs w:val="22"/>
              </w:rPr>
              <w:t xml:space="preserve"> </w:t>
            </w:r>
            <w:r w:rsidR="00B84ECB" w:rsidRPr="000678F1">
              <w:rPr>
                <w:rFonts w:cs="Arial"/>
                <w:i/>
                <w:iCs/>
                <w:sz w:val="22"/>
                <w:szCs w:val="22"/>
              </w:rPr>
              <w:t>Relevante también para los</w:t>
            </w:r>
            <w:r w:rsidR="0003084E" w:rsidRPr="000678F1">
              <w:rPr>
                <w:rFonts w:cs="Arial"/>
                <w:i/>
                <w:iCs/>
                <w:sz w:val="22"/>
                <w:szCs w:val="22"/>
              </w:rPr>
              <w:t> </w:t>
            </w:r>
            <w:r w:rsidR="00B84ECB" w:rsidRPr="000678F1">
              <w:rPr>
                <w:rFonts w:cs="Arial"/>
                <w:i/>
                <w:iCs/>
                <w:sz w:val="22"/>
                <w:szCs w:val="22"/>
              </w:rPr>
              <w:t>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48" w:history="1">
              <w:r w:rsidR="003F2C52" w:rsidRPr="000678F1">
                <w:rPr>
                  <w:rFonts w:cs="Arial"/>
                  <w:color w:val="3789BD"/>
                  <w:sz w:val="22"/>
                  <w:szCs w:val="22"/>
                  <w:highlight w:val="yellow"/>
                  <w:bdr w:val="none" w:sz="0" w:space="0" w:color="auto" w:frame="1"/>
                </w:rPr>
                <w:t>253/5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49" w:history="1">
              <w:r w:rsidR="003F2C52" w:rsidRPr="000678F1">
                <w:rPr>
                  <w:rFonts w:cs="Arial"/>
                  <w:color w:val="3789BD"/>
                  <w:sz w:val="22"/>
                  <w:szCs w:val="22"/>
                  <w:highlight w:val="yellow"/>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highlight w:val="yellow"/>
              </w:rPr>
            </w:pPr>
            <w:r w:rsidRPr="000678F1">
              <w:rPr>
                <w:rFonts w:cs="Arial"/>
                <w:sz w:val="22"/>
                <w:szCs w:val="22"/>
                <w:highlight w:val="yellow"/>
              </w:rPr>
              <w:t>Utilización del servicio fijo y futuras tendencias</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50" w:history="1">
              <w:r w:rsidR="003F2C52" w:rsidRPr="000678F1">
                <w:rPr>
                  <w:rFonts w:cs="Arial"/>
                  <w:color w:val="3789BD"/>
                  <w:sz w:val="22"/>
                  <w:szCs w:val="22"/>
                  <w:bdr w:val="none" w:sz="0" w:space="0" w:color="auto" w:frame="1"/>
                </w:rPr>
                <w:t>254/5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51" w:history="1">
              <w:r w:rsidR="003F2C52" w:rsidRPr="000678F1">
                <w:rPr>
                  <w:rFonts w:cs="Arial"/>
                  <w:color w:val="3789BD"/>
                  <w:sz w:val="22"/>
                  <w:szCs w:val="22"/>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rPr>
            </w:pPr>
            <w:r w:rsidRPr="000678F1">
              <w:rPr>
                <w:rFonts w:cs="Arial"/>
                <w:sz w:val="22"/>
                <w:szCs w:val="22"/>
              </w:rPr>
              <w:t>Explotación de un sistema de acceso público de radiocomunicaciones de corto alcance que sirva de soporte para los sistemas de ayuda a la audición</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52" w:history="1">
              <w:r w:rsidR="003F2C52" w:rsidRPr="000678F1">
                <w:rPr>
                  <w:rFonts w:cs="Arial"/>
                  <w:color w:val="3789BD"/>
                  <w:sz w:val="22"/>
                  <w:szCs w:val="22"/>
                  <w:bdr w:val="none" w:sz="0" w:space="0" w:color="auto" w:frame="1"/>
                </w:rPr>
                <w:t>255/5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53" w:history="1">
              <w:r w:rsidR="003F2C52" w:rsidRPr="000678F1">
                <w:rPr>
                  <w:rFonts w:cs="Arial"/>
                  <w:color w:val="3789BD"/>
                  <w:sz w:val="22"/>
                  <w:szCs w:val="22"/>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3A6777" w:rsidP="0039109C">
            <w:pPr>
              <w:rPr>
                <w:rFonts w:cs="Arial"/>
                <w:sz w:val="22"/>
                <w:szCs w:val="22"/>
              </w:rPr>
            </w:pPr>
            <w:r w:rsidRPr="000678F1">
              <w:rPr>
                <w:rFonts w:cs="Arial"/>
                <w:sz w:val="22"/>
                <w:szCs w:val="22"/>
              </w:rPr>
              <w:t>Objetivos y requisitos de calidad de funcionamiento y disponibilidad para los sistemas inalámbricos fijos, incluidos los sistemas de paquetes</w:t>
            </w:r>
            <w:r w:rsidR="003F2C52" w:rsidRPr="000678F1">
              <w:rPr>
                <w:rFonts w:cs="Arial"/>
                <w:sz w:val="22"/>
                <w:szCs w:val="22"/>
              </w:rPr>
              <w:t xml:space="preserve">. </w:t>
            </w:r>
            <w:r w:rsidR="00B84ECB" w:rsidRPr="000678F1">
              <w:rPr>
                <w:rFonts w:cs="Arial"/>
                <w:i/>
                <w:iCs/>
                <w:sz w:val="22"/>
                <w:szCs w:val="22"/>
              </w:rPr>
              <w:t>Relevante también para los PD</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54" w:history="1">
              <w:r w:rsidR="003F2C52" w:rsidRPr="000678F1">
                <w:rPr>
                  <w:rFonts w:cs="Arial"/>
                  <w:color w:val="3789BD"/>
                  <w:sz w:val="22"/>
                  <w:szCs w:val="22"/>
                  <w:highlight w:val="yellow"/>
                  <w:bdr w:val="none" w:sz="0" w:space="0" w:color="auto" w:frame="1"/>
                </w:rPr>
                <w:t>256/5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55" w:history="1">
              <w:r w:rsidR="003F2C52" w:rsidRPr="000678F1">
                <w:rPr>
                  <w:rFonts w:cs="Arial"/>
                  <w:color w:val="3789BD"/>
                  <w:sz w:val="22"/>
                  <w:szCs w:val="22"/>
                  <w:highlight w:val="yellow"/>
                  <w:u w:val="single"/>
                  <w:bdr w:val="none" w:sz="0" w:space="0" w:color="auto" w:frame="1"/>
                </w:rPr>
                <w:t>WP5A</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C42341" w:rsidP="0039109C">
            <w:pPr>
              <w:rPr>
                <w:rFonts w:cs="Arial"/>
                <w:sz w:val="22"/>
                <w:szCs w:val="22"/>
                <w:highlight w:val="yellow"/>
              </w:rPr>
            </w:pPr>
            <w:r w:rsidRPr="000678F1">
              <w:rPr>
                <w:rFonts w:cs="Arial"/>
                <w:sz w:val="22"/>
                <w:szCs w:val="22"/>
                <w:highlight w:val="yellow"/>
              </w:rPr>
              <w:t>Características técnicas y operativas del servicio móvil terrestre en la gama de frecuencias 275-1 000 GHz</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56" w:history="1">
              <w:r w:rsidR="003F2C52" w:rsidRPr="000678F1">
                <w:rPr>
                  <w:rFonts w:cs="Arial"/>
                  <w:color w:val="3789BD"/>
                  <w:sz w:val="22"/>
                  <w:szCs w:val="22"/>
                  <w:highlight w:val="yellow"/>
                  <w:bdr w:val="none" w:sz="0" w:space="0" w:color="auto" w:frame="1"/>
                </w:rPr>
                <w:t>257/5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57" w:history="1">
              <w:r w:rsidR="003F2C52" w:rsidRPr="000678F1">
                <w:rPr>
                  <w:rFonts w:cs="Arial"/>
                  <w:color w:val="3789BD"/>
                  <w:sz w:val="22"/>
                  <w:szCs w:val="22"/>
                  <w:highlight w:val="yellow"/>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C42341" w:rsidP="0039109C">
            <w:pPr>
              <w:rPr>
                <w:rFonts w:cs="Arial"/>
                <w:sz w:val="22"/>
                <w:szCs w:val="22"/>
                <w:highlight w:val="yellow"/>
              </w:rPr>
            </w:pPr>
            <w:r w:rsidRPr="000678F1">
              <w:rPr>
                <w:rFonts w:cs="Arial"/>
                <w:sz w:val="22"/>
                <w:szCs w:val="22"/>
                <w:highlight w:val="yellow"/>
              </w:rPr>
              <w:t>Características técnicas y operativas de las estaciones del servicio fijo en la gama de frecuencias 275-1 000 GHz</w:t>
            </w:r>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highlight w:val="yellow"/>
              </w:rPr>
            </w:pPr>
            <w:hyperlink r:id="rId158" w:history="1">
              <w:r w:rsidR="003F2C52" w:rsidRPr="000678F1">
                <w:rPr>
                  <w:rFonts w:cs="Arial"/>
                  <w:color w:val="3789BD"/>
                  <w:sz w:val="22"/>
                  <w:szCs w:val="22"/>
                  <w:highlight w:val="yellow"/>
                  <w:bdr w:val="none" w:sz="0" w:space="0" w:color="auto" w:frame="1"/>
                </w:rPr>
                <w:t>258/5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highlight w:val="yellow"/>
              </w:rPr>
            </w:pPr>
            <w:hyperlink r:id="rId159" w:history="1">
              <w:r w:rsidR="003F2C52" w:rsidRPr="000678F1">
                <w:rPr>
                  <w:rFonts w:cs="Arial"/>
                  <w:color w:val="3789BD"/>
                  <w:sz w:val="22"/>
                  <w:szCs w:val="22"/>
                  <w:highlight w:val="yellow"/>
                  <w:u w:val="single"/>
                  <w:bdr w:val="none" w:sz="0" w:space="0" w:color="auto" w:frame="1"/>
                </w:rPr>
                <w:t>WP5C</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C42341" w:rsidP="0039109C">
            <w:pPr>
              <w:rPr>
                <w:rFonts w:cs="Arial"/>
                <w:sz w:val="22"/>
                <w:szCs w:val="22"/>
                <w:highlight w:val="yellow"/>
              </w:rPr>
            </w:pPr>
            <w:r w:rsidRPr="000678F1">
              <w:rPr>
                <w:rFonts w:cs="Arial"/>
                <w:sz w:val="22"/>
                <w:szCs w:val="22"/>
                <w:highlight w:val="yellow"/>
              </w:rPr>
              <w:t xml:space="preserve">Principios técnicos y operativos de las estaciones de comunicación por onda </w:t>
            </w:r>
            <w:proofErr w:type="spellStart"/>
            <w:r w:rsidRPr="000678F1">
              <w:rPr>
                <w:rFonts w:cs="Arial"/>
                <w:sz w:val="22"/>
                <w:szCs w:val="22"/>
                <w:highlight w:val="yellow"/>
              </w:rPr>
              <w:t>ionosférica</w:t>
            </w:r>
            <w:proofErr w:type="spellEnd"/>
            <w:r w:rsidRPr="000678F1">
              <w:rPr>
                <w:rFonts w:cs="Arial"/>
                <w:sz w:val="22"/>
                <w:szCs w:val="22"/>
                <w:highlight w:val="yellow"/>
              </w:rPr>
              <w:t xml:space="preserve"> en ondas </w:t>
            </w:r>
            <w:proofErr w:type="spellStart"/>
            <w:r w:rsidRPr="000678F1">
              <w:rPr>
                <w:rFonts w:cs="Arial"/>
                <w:sz w:val="22"/>
                <w:szCs w:val="22"/>
                <w:highlight w:val="yellow"/>
              </w:rPr>
              <w:t>decamétricas</w:t>
            </w:r>
            <w:proofErr w:type="spellEnd"/>
            <w:r w:rsidRPr="000678F1">
              <w:rPr>
                <w:rFonts w:cs="Arial"/>
                <w:sz w:val="22"/>
                <w:szCs w:val="22"/>
                <w:highlight w:val="yellow"/>
              </w:rPr>
              <w:t xml:space="preserve"> (HF) para mejorar el entorno de ruido artificial en ondas </w:t>
            </w:r>
            <w:proofErr w:type="spellStart"/>
            <w:r w:rsidRPr="000678F1">
              <w:rPr>
                <w:rFonts w:cs="Arial"/>
                <w:sz w:val="22"/>
                <w:szCs w:val="22"/>
                <w:highlight w:val="yellow"/>
              </w:rPr>
              <w:t>decamétricas</w:t>
            </w:r>
            <w:proofErr w:type="spellEnd"/>
          </w:p>
        </w:tc>
      </w:tr>
      <w:tr w:rsidR="003F2C52" w:rsidRPr="000678F1" w:rsidTr="001815EF">
        <w:tc>
          <w:tcPr>
            <w:tcW w:w="512" w:type="pct"/>
            <w:tcBorders>
              <w:top w:val="single" w:sz="6" w:space="0" w:color="E9EAEA"/>
              <w:left w:val="single" w:sz="6" w:space="0" w:color="E9EAEA"/>
              <w:bottom w:val="single" w:sz="6" w:space="0" w:color="E9EAEA"/>
              <w:right w:val="single" w:sz="6" w:space="0" w:color="E9EAEA"/>
            </w:tcBorders>
            <w:shd w:val="clear" w:color="auto" w:fill="FFFFFF"/>
            <w:noWrap/>
            <w:tcMar>
              <w:top w:w="75" w:type="dxa"/>
              <w:left w:w="75" w:type="dxa"/>
              <w:bottom w:w="75" w:type="dxa"/>
              <w:right w:w="75" w:type="dxa"/>
            </w:tcMar>
            <w:hideMark/>
          </w:tcPr>
          <w:p w:rsidR="003F2C52" w:rsidRPr="000678F1" w:rsidRDefault="00EC4DB0" w:rsidP="0039109C">
            <w:pPr>
              <w:rPr>
                <w:rFonts w:cs="Arial"/>
                <w:color w:val="444444"/>
                <w:sz w:val="22"/>
                <w:szCs w:val="22"/>
              </w:rPr>
            </w:pPr>
            <w:hyperlink r:id="rId160" w:history="1">
              <w:r w:rsidR="003F2C52" w:rsidRPr="000678F1">
                <w:rPr>
                  <w:rFonts w:cs="Arial"/>
                  <w:color w:val="3789BD"/>
                  <w:sz w:val="22"/>
                  <w:szCs w:val="22"/>
                  <w:highlight w:val="cyan"/>
                  <w:bdr w:val="none" w:sz="0" w:space="0" w:color="auto" w:frame="1"/>
                </w:rPr>
                <w:t>259/5</w:t>
              </w:r>
            </w:hyperlink>
          </w:p>
        </w:tc>
        <w:tc>
          <w:tcPr>
            <w:tcW w:w="1078"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EC4DB0" w:rsidP="0039109C">
            <w:pPr>
              <w:jc w:val="center"/>
              <w:rPr>
                <w:rFonts w:cs="Arial"/>
                <w:color w:val="444444"/>
                <w:sz w:val="22"/>
                <w:szCs w:val="22"/>
              </w:rPr>
            </w:pPr>
            <w:hyperlink r:id="rId161" w:history="1">
              <w:r w:rsidR="003F2C52" w:rsidRPr="000678F1">
                <w:rPr>
                  <w:rFonts w:cs="Arial"/>
                  <w:color w:val="3789BD"/>
                  <w:sz w:val="22"/>
                  <w:szCs w:val="22"/>
                  <w:u w:val="single"/>
                  <w:bdr w:val="none" w:sz="0" w:space="0" w:color="auto" w:frame="1"/>
                </w:rPr>
                <w:t>WP5B</w:t>
              </w:r>
            </w:hyperlink>
          </w:p>
        </w:tc>
        <w:tc>
          <w:tcPr>
            <w:tcW w:w="3410"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F2C52" w:rsidRPr="000678F1" w:rsidRDefault="00C42341" w:rsidP="0039109C">
            <w:pPr>
              <w:rPr>
                <w:rFonts w:cs="Arial"/>
                <w:sz w:val="22"/>
                <w:szCs w:val="22"/>
              </w:rPr>
            </w:pPr>
            <w:r w:rsidRPr="000678F1">
              <w:rPr>
                <w:rFonts w:cs="Arial"/>
                <w:sz w:val="22"/>
                <w:szCs w:val="22"/>
              </w:rPr>
              <w:t>Aspectos operativos y de reglamentación de las radiocomunicaciones para aviones que vuelan en la capa superior de la atmósfera</w:t>
            </w:r>
          </w:p>
        </w:tc>
      </w:tr>
    </w:tbl>
    <w:p w:rsidR="003F2C52" w:rsidRPr="000678F1" w:rsidRDefault="003F2C52" w:rsidP="00556CE0">
      <w:pPr>
        <w:pStyle w:val="Annextitle"/>
      </w:pPr>
      <w:r w:rsidRPr="000678F1">
        <w:t>Anex</w:t>
      </w:r>
      <w:r w:rsidR="00B84ECB" w:rsidRPr="000678F1">
        <w:t>o</w:t>
      </w:r>
      <w:r w:rsidRPr="000678F1">
        <w:t xml:space="preserve"> </w:t>
      </w:r>
      <w:r w:rsidR="00556CE0">
        <w:t>4</w:t>
      </w:r>
      <w:r w:rsidRPr="000678F1">
        <w:t xml:space="preserve">: </w:t>
      </w:r>
      <w:r w:rsidR="00B84ECB" w:rsidRPr="000678F1">
        <w:t>Cuestiones de la CE</w:t>
      </w:r>
      <w:r w:rsidR="00AA44F8" w:rsidRPr="000678F1">
        <w:t> </w:t>
      </w:r>
      <w:r w:rsidR="00B84ECB" w:rsidRPr="000678F1">
        <w:t xml:space="preserve">5 </w:t>
      </w:r>
      <w:r w:rsidR="00D06170" w:rsidRPr="000678F1">
        <w:t xml:space="preserve">del </w:t>
      </w:r>
      <w:r w:rsidR="00B84ECB" w:rsidRPr="000678F1">
        <w:t>UIT-T</w:t>
      </w:r>
    </w:p>
    <w:tbl>
      <w:tblPr>
        <w:tblW w:w="9631" w:type="dxa"/>
        <w:tblBorders>
          <w:top w:val="single" w:sz="6" w:space="0" w:color="D5D5D5"/>
          <w:left w:val="single" w:sz="6" w:space="0" w:color="D5D5D5"/>
          <w:bottom w:val="single" w:sz="6" w:space="0" w:color="D5D5D5"/>
          <w:right w:val="single" w:sz="6" w:space="0" w:color="D5D5D5"/>
        </w:tblBorders>
        <w:shd w:val="clear" w:color="auto" w:fill="FFFFFF"/>
        <w:tblCellMar>
          <w:top w:w="75" w:type="dxa"/>
          <w:left w:w="75" w:type="dxa"/>
          <w:bottom w:w="75" w:type="dxa"/>
          <w:right w:w="75" w:type="dxa"/>
        </w:tblCellMar>
        <w:tblLook w:val="04A0" w:firstRow="1" w:lastRow="0" w:firstColumn="1" w:lastColumn="0" w:noHBand="0" w:noVBand="1"/>
      </w:tblPr>
      <w:tblGrid>
        <w:gridCol w:w="9631"/>
      </w:tblGrid>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keepNext/>
              <w:keepLines/>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1/5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 xml:space="preserve">1/5): </w:t>
            </w:r>
            <w:r w:rsidRPr="000678F1">
              <w:rPr>
                <w:sz w:val="22"/>
                <w:szCs w:val="22"/>
                <w:highlight w:val="yellow"/>
                <w:bdr w:val="none" w:sz="0" w:space="0" w:color="auto" w:frame="1"/>
              </w:rPr>
              <w:t>Protección de la infraestructura de las tecnologías de la información y la comunicación (TIC) contra las sobretensiones electromagnéticas</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keepNext/>
              <w:keepLines/>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2/5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 xml:space="preserve">1/5): </w:t>
            </w:r>
            <w:r w:rsidRPr="000678F1">
              <w:rPr>
                <w:sz w:val="22"/>
                <w:szCs w:val="22"/>
                <w:highlight w:val="yellow"/>
                <w:bdr w:val="none" w:sz="0" w:space="0" w:color="auto" w:frame="1"/>
              </w:rPr>
              <w:t>Capacidad de resistencia de los equipos y componentes de protección</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3/5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 xml:space="preserve">1/5): </w:t>
            </w:r>
            <w:r w:rsidRPr="000678F1">
              <w:rPr>
                <w:sz w:val="22"/>
                <w:szCs w:val="22"/>
                <w:highlight w:val="yellow"/>
                <w:bdr w:val="none" w:sz="0" w:space="0" w:color="auto" w:frame="1"/>
              </w:rPr>
              <w:t>Exposición de las personas a los campos electromagnéticos (EMF) de las tecnologías de la información y la comunicación (TIC)</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4/5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1/5):</w:t>
            </w:r>
            <w:r w:rsidRPr="000678F1">
              <w:rPr>
                <w:highlight w:val="yellow"/>
              </w:rPr>
              <w:t xml:space="preserve"> </w:t>
            </w:r>
            <w:r w:rsidRPr="000678F1">
              <w:rPr>
                <w:sz w:val="22"/>
                <w:szCs w:val="22"/>
                <w:highlight w:val="yellow"/>
                <w:bdr w:val="none" w:sz="0" w:space="0" w:color="auto" w:frame="1"/>
              </w:rPr>
              <w:t>Problemas de compatibilidad electromagnética (EMC) en el entorno de las telecomunicaciones</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5/5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 xml:space="preserve">1/5): </w:t>
            </w:r>
            <w:r w:rsidRPr="000678F1">
              <w:rPr>
                <w:sz w:val="22"/>
                <w:szCs w:val="22"/>
                <w:highlight w:val="yellow"/>
                <w:bdr w:val="none" w:sz="0" w:space="0" w:color="auto" w:frame="1"/>
              </w:rPr>
              <w:t>Seguridad y fiabilidad de los sistemas de tecnologías de la información y la comunicación (TIC) respecto de las radiaciones electromagnéticas y corpusculares</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6/5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 xml:space="preserve">2/5): </w:t>
            </w:r>
            <w:r w:rsidRPr="000678F1">
              <w:rPr>
                <w:sz w:val="22"/>
                <w:szCs w:val="22"/>
                <w:highlight w:val="yellow"/>
                <w:bdr w:val="none" w:sz="0" w:space="0" w:color="auto" w:frame="1"/>
              </w:rPr>
              <w:t xml:space="preserve">Fomento de la eficiencia energética y las energías </w:t>
            </w:r>
            <w:r w:rsidR="00B84ECB" w:rsidRPr="000678F1">
              <w:rPr>
                <w:sz w:val="22"/>
                <w:szCs w:val="22"/>
                <w:highlight w:val="yellow"/>
                <w:bdr w:val="none" w:sz="0" w:space="0" w:color="auto" w:frame="1"/>
              </w:rPr>
              <w:t>inteligentes</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7/5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 xml:space="preserve">2/5): </w:t>
            </w:r>
            <w:r w:rsidR="00B84ECB" w:rsidRPr="000678F1">
              <w:rPr>
                <w:sz w:val="22"/>
                <w:szCs w:val="22"/>
                <w:highlight w:val="yellow"/>
                <w:bdr w:val="none" w:sz="0" w:space="0" w:color="auto" w:frame="1"/>
              </w:rPr>
              <w:t>Economía circular, incluidos los residuos-e</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keepNext/>
              <w:rPr>
                <w:color w:val="444444"/>
                <w:sz w:val="22"/>
                <w:szCs w:val="22"/>
                <w:highlight w:val="yellow"/>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 xml:space="preserve">8/5 (PLEN): </w:t>
            </w:r>
            <w:r w:rsidRPr="000678F1">
              <w:rPr>
                <w:sz w:val="22"/>
                <w:szCs w:val="22"/>
                <w:highlight w:val="yellow"/>
                <w:bdr w:val="none" w:sz="0" w:space="0" w:color="auto" w:frame="1"/>
              </w:rPr>
              <w:t>Guías y terminología sobre el medioambiente y el cambio climático</w:t>
            </w:r>
          </w:p>
        </w:tc>
      </w:tr>
      <w:tr w:rsidR="003F2C52" w:rsidRPr="000678F1" w:rsidTr="001D6B07">
        <w:tc>
          <w:tcPr>
            <w:tcW w:w="9631" w:type="dxa"/>
            <w:tcBorders>
              <w:top w:val="single" w:sz="6" w:space="0" w:color="E9EAEA"/>
              <w:left w:val="single" w:sz="6" w:space="0" w:color="E9EAEA"/>
              <w:bottom w:val="single" w:sz="6" w:space="0" w:color="E9EAEA"/>
              <w:right w:val="single" w:sz="6" w:space="0" w:color="E9EAEA"/>
            </w:tcBorders>
            <w:shd w:val="clear" w:color="auto" w:fill="auto"/>
            <w:hideMark/>
          </w:tcPr>
          <w:p w:rsidR="003F2C52" w:rsidRPr="000678F1" w:rsidRDefault="007E3527" w:rsidP="0039109C">
            <w:pPr>
              <w:rPr>
                <w:sz w:val="22"/>
                <w:szCs w:val="22"/>
                <w:highlight w:val="yellow"/>
                <w:bdr w:val="none" w:sz="0" w:space="0" w:color="auto" w:frame="1"/>
              </w:rPr>
            </w:pPr>
            <w:r w:rsidRPr="000678F1">
              <w:rPr>
                <w:b/>
                <w:bCs/>
                <w:sz w:val="22"/>
                <w:szCs w:val="22"/>
                <w:highlight w:val="yellow"/>
                <w:bdr w:val="none" w:sz="0" w:space="0" w:color="auto" w:frame="1"/>
              </w:rPr>
              <w:t>C</w:t>
            </w:r>
            <w:r w:rsidR="003F2C52" w:rsidRPr="000678F1">
              <w:rPr>
                <w:b/>
                <w:bCs/>
                <w:sz w:val="22"/>
                <w:szCs w:val="22"/>
                <w:highlight w:val="yellow"/>
                <w:bdr w:val="none" w:sz="0" w:space="0" w:color="auto" w:frame="1"/>
              </w:rPr>
              <w:t>9/5 (</w:t>
            </w:r>
            <w:r w:rsidRPr="000678F1">
              <w:rPr>
                <w:b/>
                <w:bCs/>
                <w:sz w:val="22"/>
                <w:szCs w:val="22"/>
                <w:highlight w:val="yellow"/>
                <w:bdr w:val="none" w:sz="0" w:space="0" w:color="auto" w:frame="1"/>
              </w:rPr>
              <w:t xml:space="preserve">GT </w:t>
            </w:r>
            <w:r w:rsidR="003F2C52" w:rsidRPr="000678F1">
              <w:rPr>
                <w:b/>
                <w:bCs/>
                <w:sz w:val="22"/>
                <w:szCs w:val="22"/>
                <w:highlight w:val="yellow"/>
                <w:bdr w:val="none" w:sz="0" w:space="0" w:color="auto" w:frame="1"/>
              </w:rPr>
              <w:t>2/5)</w:t>
            </w:r>
            <w:r w:rsidR="003F2C52" w:rsidRPr="000678F1">
              <w:rPr>
                <w:sz w:val="22"/>
                <w:szCs w:val="22"/>
                <w:highlight w:val="yellow"/>
                <w:bdr w:val="none" w:sz="0" w:space="0" w:color="auto" w:frame="1"/>
              </w:rPr>
              <w:t xml:space="preserve">: </w:t>
            </w:r>
            <w:r w:rsidR="00B84ECB" w:rsidRPr="000678F1">
              <w:rPr>
                <w:sz w:val="22"/>
                <w:szCs w:val="22"/>
                <w:highlight w:val="yellow"/>
                <w:bdr w:val="none" w:sz="0" w:space="0" w:color="auto" w:frame="1"/>
              </w:rPr>
              <w:t>Cambio climático y evaluación de las tecnologías de la información y la comunicación (TIC) en el marco de los</w:t>
            </w:r>
            <w:r w:rsidRPr="000678F1">
              <w:rPr>
                <w:sz w:val="22"/>
                <w:szCs w:val="22"/>
                <w:highlight w:val="yellow"/>
                <w:bdr w:val="none" w:sz="0" w:space="0" w:color="auto" w:frame="1"/>
              </w:rPr>
              <w:t xml:space="preserve"> Objetivos de Desarrollo Sostenible (ODS)</w:t>
            </w:r>
          </w:p>
        </w:tc>
      </w:tr>
    </w:tbl>
    <w:p w:rsidR="000F596E" w:rsidRPr="000678F1" w:rsidRDefault="000F596E" w:rsidP="0039109C">
      <w:pPr>
        <w:pStyle w:val="Reasons"/>
        <w:rPr>
          <w:lang w:val="es-ES_tradnl"/>
        </w:rPr>
      </w:pPr>
    </w:p>
    <w:p w:rsidR="003F2C52" w:rsidRPr="000678F1" w:rsidRDefault="000F596E" w:rsidP="0039109C">
      <w:pPr>
        <w:jc w:val="center"/>
      </w:pPr>
      <w:r w:rsidRPr="000678F1">
        <w:t>______________</w:t>
      </w:r>
    </w:p>
    <w:sectPr w:rsidR="003F2C52" w:rsidRPr="000678F1">
      <w:headerReference w:type="even" r:id="rId162"/>
      <w:headerReference w:type="default" r:id="rId163"/>
      <w:footerReference w:type="even" r:id="rId164"/>
      <w:footerReference w:type="default" r:id="rId165"/>
      <w:headerReference w:type="first" r:id="rId166"/>
      <w:footerReference w:type="first" r:id="rId16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07" w:rsidRDefault="001D6B07">
      <w:r>
        <w:separator/>
      </w:r>
    </w:p>
  </w:endnote>
  <w:endnote w:type="continuationSeparator" w:id="0">
    <w:p w:rsidR="001D6B07" w:rsidRDefault="001D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B0" w:rsidRDefault="00EC4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07" w:rsidRPr="00DE7A75" w:rsidRDefault="001D6B07" w:rsidP="00B5540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1D6B07" w:rsidRPr="004D495C" w:rsidTr="001D6B07">
      <w:tc>
        <w:tcPr>
          <w:tcW w:w="1134" w:type="dxa"/>
          <w:tcBorders>
            <w:top w:val="single" w:sz="4" w:space="0" w:color="000000"/>
          </w:tcBorders>
          <w:shd w:val="clear" w:color="auto" w:fill="auto"/>
        </w:tcPr>
        <w:p w:rsidR="001D6B07" w:rsidRPr="004D495C" w:rsidRDefault="001D6B07" w:rsidP="004C4DF7">
          <w:pPr>
            <w:pStyle w:val="FirstFooter"/>
            <w:tabs>
              <w:tab w:val="left" w:pos="1559"/>
              <w:tab w:val="left" w:pos="3828"/>
            </w:tabs>
            <w:rPr>
              <w:sz w:val="18"/>
              <w:szCs w:val="18"/>
            </w:rPr>
          </w:pPr>
          <w:bookmarkStart w:id="17" w:name="_GoBack"/>
          <w:bookmarkEnd w:id="17"/>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1D6B07" w:rsidRPr="004D495C" w:rsidRDefault="001D6B07" w:rsidP="004C4DF7">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1D6B07" w:rsidRPr="009F0088" w:rsidRDefault="001D6B07" w:rsidP="008415F7">
          <w:pPr>
            <w:pStyle w:val="FirstFooter"/>
            <w:tabs>
              <w:tab w:val="left" w:pos="2302"/>
            </w:tabs>
            <w:ind w:left="2302" w:hanging="2302"/>
            <w:rPr>
              <w:sz w:val="18"/>
              <w:szCs w:val="18"/>
              <w:highlight w:val="yellow"/>
              <w:lang w:val="es-ES_tradnl"/>
            </w:rPr>
          </w:pPr>
          <w:bookmarkStart w:id="18" w:name="OrgName"/>
          <w:bookmarkEnd w:id="18"/>
          <w:r w:rsidRPr="009F0088">
            <w:rPr>
              <w:sz w:val="18"/>
              <w:szCs w:val="18"/>
              <w:lang w:val="es-ES_tradnl"/>
            </w:rPr>
            <w:t xml:space="preserve">Dr. </w:t>
          </w:r>
          <w:proofErr w:type="spellStart"/>
          <w:r w:rsidRPr="009F0088">
            <w:rPr>
              <w:sz w:val="18"/>
              <w:szCs w:val="18"/>
              <w:lang w:val="es-ES_tradnl"/>
            </w:rPr>
            <w:t>Haim</w:t>
          </w:r>
          <w:proofErr w:type="spellEnd"/>
          <w:r w:rsidRPr="009F0088">
            <w:rPr>
              <w:sz w:val="18"/>
              <w:szCs w:val="18"/>
              <w:lang w:val="es-ES_tradnl"/>
            </w:rPr>
            <w:t xml:space="preserve"> Mazar (</w:t>
          </w:r>
          <w:proofErr w:type="spellStart"/>
          <w:r w:rsidRPr="009F0088">
            <w:rPr>
              <w:sz w:val="18"/>
              <w:szCs w:val="18"/>
              <w:lang w:val="es-ES_tradnl"/>
            </w:rPr>
            <w:t>Madjar</w:t>
          </w:r>
          <w:proofErr w:type="spellEnd"/>
          <w:r w:rsidRPr="009F0088">
            <w:rPr>
              <w:sz w:val="18"/>
              <w:szCs w:val="18"/>
              <w:lang w:val="es-ES_tradnl"/>
            </w:rPr>
            <w:t>), ATDI (Francia)</w:t>
          </w:r>
        </w:p>
      </w:tc>
    </w:tr>
    <w:tr w:rsidR="001D6B07" w:rsidRPr="004D495C" w:rsidTr="001D6B07">
      <w:tc>
        <w:tcPr>
          <w:tcW w:w="1134" w:type="dxa"/>
          <w:shd w:val="clear" w:color="auto" w:fill="auto"/>
        </w:tcPr>
        <w:p w:rsidR="001D6B07" w:rsidRPr="009F0088" w:rsidRDefault="001D6B07" w:rsidP="004C4DF7">
          <w:pPr>
            <w:pStyle w:val="FirstFooter"/>
            <w:tabs>
              <w:tab w:val="left" w:pos="1559"/>
              <w:tab w:val="left" w:pos="3828"/>
            </w:tabs>
            <w:rPr>
              <w:sz w:val="20"/>
              <w:lang w:val="es-ES_tradnl"/>
            </w:rPr>
          </w:pPr>
        </w:p>
      </w:tc>
      <w:tc>
        <w:tcPr>
          <w:tcW w:w="2552" w:type="dxa"/>
          <w:shd w:val="clear" w:color="auto" w:fill="auto"/>
        </w:tcPr>
        <w:p w:rsidR="001D6B07" w:rsidRPr="004D495C" w:rsidRDefault="001D6B07" w:rsidP="004C4DF7">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shd w:val="clear" w:color="auto" w:fill="auto"/>
        </w:tcPr>
        <w:p w:rsidR="001D6B07" w:rsidRPr="004D495C" w:rsidRDefault="001D6B07" w:rsidP="004C4DF7">
          <w:pPr>
            <w:pStyle w:val="FirstFooter"/>
            <w:tabs>
              <w:tab w:val="left" w:pos="2302"/>
            </w:tabs>
            <w:rPr>
              <w:sz w:val="18"/>
              <w:szCs w:val="18"/>
              <w:highlight w:val="yellow"/>
              <w:lang w:val="en-US"/>
            </w:rPr>
          </w:pPr>
          <w:bookmarkStart w:id="19" w:name="PhoneNo"/>
          <w:bookmarkEnd w:id="19"/>
          <w:r>
            <w:rPr>
              <w:sz w:val="18"/>
              <w:szCs w:val="18"/>
              <w:lang w:val="en-US"/>
            </w:rPr>
            <w:t>+</w:t>
          </w:r>
          <w:r w:rsidRPr="005B17C6">
            <w:rPr>
              <w:sz w:val="18"/>
              <w:szCs w:val="18"/>
              <w:lang w:val="en-US"/>
            </w:rPr>
            <w:t>972 8926 1269</w:t>
          </w:r>
        </w:p>
      </w:tc>
    </w:tr>
    <w:tr w:rsidR="001D6B07" w:rsidRPr="004D495C" w:rsidTr="001D6B07">
      <w:tc>
        <w:tcPr>
          <w:tcW w:w="1134" w:type="dxa"/>
          <w:shd w:val="clear" w:color="auto" w:fill="auto"/>
        </w:tcPr>
        <w:p w:rsidR="001D6B07" w:rsidRPr="004D495C" w:rsidRDefault="001D6B07" w:rsidP="004C4DF7">
          <w:pPr>
            <w:pStyle w:val="FirstFooter"/>
            <w:tabs>
              <w:tab w:val="left" w:pos="1559"/>
              <w:tab w:val="left" w:pos="3828"/>
            </w:tabs>
            <w:rPr>
              <w:sz w:val="20"/>
              <w:lang w:val="en-US"/>
            </w:rPr>
          </w:pPr>
        </w:p>
      </w:tc>
      <w:tc>
        <w:tcPr>
          <w:tcW w:w="2552" w:type="dxa"/>
          <w:shd w:val="clear" w:color="auto" w:fill="auto"/>
        </w:tcPr>
        <w:p w:rsidR="001D6B07" w:rsidRPr="004D495C" w:rsidRDefault="001D6B07" w:rsidP="004C4DF7">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20" w:name="Email"/>
      <w:bookmarkEnd w:id="20"/>
      <w:tc>
        <w:tcPr>
          <w:tcW w:w="6237" w:type="dxa"/>
          <w:shd w:val="clear" w:color="auto" w:fill="auto"/>
        </w:tcPr>
        <w:p w:rsidR="001D6B07" w:rsidRPr="004D495C" w:rsidRDefault="001D6B07" w:rsidP="004C4DF7">
          <w:pPr>
            <w:pStyle w:val="FirstFooter"/>
            <w:tabs>
              <w:tab w:val="left" w:pos="2302"/>
            </w:tabs>
            <w:rPr>
              <w:sz w:val="18"/>
              <w:szCs w:val="18"/>
              <w:highlight w:val="yellow"/>
              <w:lang w:val="en-US"/>
            </w:rPr>
          </w:pPr>
          <w:r>
            <w:fldChar w:fldCharType="begin"/>
          </w:r>
          <w:r>
            <w:instrText xml:space="preserve"> HYPERLINK "mailto:h.mazar@atdi.com" </w:instrText>
          </w:r>
          <w:r>
            <w:fldChar w:fldCharType="separate"/>
          </w:r>
          <w:r w:rsidRPr="00ED3ECF">
            <w:rPr>
              <w:rStyle w:val="Hyperlink"/>
              <w:sz w:val="18"/>
              <w:szCs w:val="18"/>
              <w:lang w:val="en-US"/>
            </w:rPr>
            <w:t>h.mazar@atdi.com</w:t>
          </w:r>
          <w:r>
            <w:rPr>
              <w:rStyle w:val="Hyperlink"/>
              <w:sz w:val="18"/>
              <w:szCs w:val="18"/>
              <w:lang w:val="en-US"/>
            </w:rPr>
            <w:fldChar w:fldCharType="end"/>
          </w:r>
        </w:p>
      </w:tc>
    </w:tr>
  </w:tbl>
  <w:p w:rsidR="001D6B07" w:rsidRPr="006A7831" w:rsidRDefault="00EC4DB0" w:rsidP="004C4DF7">
    <w:pPr>
      <w:jc w:val="center"/>
      <w:rPr>
        <w:sz w:val="20"/>
      </w:rPr>
    </w:pPr>
    <w:hyperlink r:id="rId1" w:history="1">
      <w:r w:rsidR="001D6B07" w:rsidRPr="006A7831">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07" w:rsidRDefault="001D6B07">
      <w:r>
        <w:t>____________________</w:t>
      </w:r>
    </w:p>
  </w:footnote>
  <w:footnote w:type="continuationSeparator" w:id="0">
    <w:p w:rsidR="001D6B07" w:rsidRDefault="001D6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B0" w:rsidRDefault="00EC4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07" w:rsidRPr="00BD13E7" w:rsidRDefault="001D6B07"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14" w:name="OLE_LINK3"/>
    <w:bookmarkStart w:id="15" w:name="OLE_LINK2"/>
    <w:bookmarkStart w:id="16" w:name="OLE_LINK1"/>
    <w:r w:rsidRPr="00A74B99">
      <w:rPr>
        <w:sz w:val="22"/>
        <w:szCs w:val="22"/>
      </w:rPr>
      <w:t>28</w:t>
    </w:r>
    <w:bookmarkEnd w:id="14"/>
    <w:bookmarkEnd w:id="15"/>
    <w:bookmarkEnd w:id="16"/>
    <w:r w:rsidRPr="00A74B99">
      <w:rPr>
        <w:sz w:val="22"/>
        <w:szCs w:val="22"/>
      </w:rPr>
      <w:t>-</w:t>
    </w:r>
    <w:r w:rsidRPr="00C26DD5">
      <w:rPr>
        <w:sz w:val="22"/>
        <w:szCs w:val="22"/>
      </w:rPr>
      <w:t>S</w:t>
    </w:r>
    <w:r w:rsidRPr="00BD13E7">
      <w:rPr>
        <w:rStyle w:val="PageNumber"/>
        <w:sz w:val="22"/>
        <w:szCs w:val="22"/>
      </w:rPr>
      <w:tab/>
    </w:r>
    <w:proofErr w:type="spellStart"/>
    <w:r w:rsidRPr="00BD13E7">
      <w:rPr>
        <w:rStyle w:val="PageNumber"/>
        <w:sz w:val="22"/>
        <w:szCs w:val="22"/>
      </w:rPr>
      <w:t>Página</w:t>
    </w:r>
    <w:proofErr w:type="spellEnd"/>
    <w:r w:rsidRPr="00BD13E7">
      <w:rPr>
        <w:rStyle w:val="PageNumber"/>
        <w:sz w:val="22"/>
        <w:szCs w:val="22"/>
      </w:rPr>
      <w:t xml:space="preserve">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EC4DB0">
      <w:rPr>
        <w:rStyle w:val="PageNumber"/>
        <w:noProof/>
        <w:sz w:val="22"/>
        <w:szCs w:val="22"/>
      </w:rPr>
      <w:t>8</w:t>
    </w:r>
    <w:r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B0" w:rsidRDefault="00EC4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A0E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5422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3AE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6EFC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09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A61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7851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02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926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AB6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675CB"/>
    <w:multiLevelType w:val="hybridMultilevel"/>
    <w:tmpl w:val="3F40CCA8"/>
    <w:lvl w:ilvl="0" w:tplc="C598FC56">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51FF"/>
    <w:rsid w:val="000114AA"/>
    <w:rsid w:val="00016140"/>
    <w:rsid w:val="0003084E"/>
    <w:rsid w:val="00030EF4"/>
    <w:rsid w:val="00040F4B"/>
    <w:rsid w:val="00051D8A"/>
    <w:rsid w:val="000678F1"/>
    <w:rsid w:val="00067B1A"/>
    <w:rsid w:val="000718AF"/>
    <w:rsid w:val="000828C2"/>
    <w:rsid w:val="000B25C5"/>
    <w:rsid w:val="000F596E"/>
    <w:rsid w:val="000F69BA"/>
    <w:rsid w:val="00101770"/>
    <w:rsid w:val="00104292"/>
    <w:rsid w:val="00111F38"/>
    <w:rsid w:val="001232E9"/>
    <w:rsid w:val="00130051"/>
    <w:rsid w:val="00130951"/>
    <w:rsid w:val="00132979"/>
    <w:rsid w:val="001359A5"/>
    <w:rsid w:val="001432BC"/>
    <w:rsid w:val="00146B88"/>
    <w:rsid w:val="00153FA8"/>
    <w:rsid w:val="0016169C"/>
    <w:rsid w:val="001663C8"/>
    <w:rsid w:val="001815EF"/>
    <w:rsid w:val="00187FB4"/>
    <w:rsid w:val="001A70BC"/>
    <w:rsid w:val="001B4374"/>
    <w:rsid w:val="001B4B29"/>
    <w:rsid w:val="001D6B07"/>
    <w:rsid w:val="00200333"/>
    <w:rsid w:val="0020640C"/>
    <w:rsid w:val="00212E64"/>
    <w:rsid w:val="00216AF0"/>
    <w:rsid w:val="00222133"/>
    <w:rsid w:val="00235D4C"/>
    <w:rsid w:val="00242C09"/>
    <w:rsid w:val="00250817"/>
    <w:rsid w:val="00250CC1"/>
    <w:rsid w:val="002514A4"/>
    <w:rsid w:val="00254384"/>
    <w:rsid w:val="002A60D8"/>
    <w:rsid w:val="002C1636"/>
    <w:rsid w:val="002C6D7A"/>
    <w:rsid w:val="002D6ED2"/>
    <w:rsid w:val="002E1030"/>
    <w:rsid w:val="002E20C5"/>
    <w:rsid w:val="002E22B7"/>
    <w:rsid w:val="002E57D3"/>
    <w:rsid w:val="002F4B23"/>
    <w:rsid w:val="00303948"/>
    <w:rsid w:val="00314744"/>
    <w:rsid w:val="0033189A"/>
    <w:rsid w:val="0034172E"/>
    <w:rsid w:val="00341A64"/>
    <w:rsid w:val="00360AA3"/>
    <w:rsid w:val="00363399"/>
    <w:rsid w:val="00382D42"/>
    <w:rsid w:val="003905C5"/>
    <w:rsid w:val="0039109C"/>
    <w:rsid w:val="00393C10"/>
    <w:rsid w:val="003A6777"/>
    <w:rsid w:val="003B2583"/>
    <w:rsid w:val="003B74AD"/>
    <w:rsid w:val="003C7B54"/>
    <w:rsid w:val="003E6CE6"/>
    <w:rsid w:val="003F2C52"/>
    <w:rsid w:val="003F78AF"/>
    <w:rsid w:val="00400CD0"/>
    <w:rsid w:val="00417E93"/>
    <w:rsid w:val="00420B93"/>
    <w:rsid w:val="00423ACA"/>
    <w:rsid w:val="00434154"/>
    <w:rsid w:val="004419A0"/>
    <w:rsid w:val="00474FB8"/>
    <w:rsid w:val="0048317B"/>
    <w:rsid w:val="004B47C7"/>
    <w:rsid w:val="004C267D"/>
    <w:rsid w:val="004C4186"/>
    <w:rsid w:val="004C4DF7"/>
    <w:rsid w:val="004C55A9"/>
    <w:rsid w:val="004D7FBA"/>
    <w:rsid w:val="00517EF1"/>
    <w:rsid w:val="00546A49"/>
    <w:rsid w:val="005546BB"/>
    <w:rsid w:val="00556004"/>
    <w:rsid w:val="00556CE0"/>
    <w:rsid w:val="00562003"/>
    <w:rsid w:val="005707D4"/>
    <w:rsid w:val="005967E8"/>
    <w:rsid w:val="005A3734"/>
    <w:rsid w:val="005B277C"/>
    <w:rsid w:val="005D046E"/>
    <w:rsid w:val="005D3622"/>
    <w:rsid w:val="005D6586"/>
    <w:rsid w:val="005E1013"/>
    <w:rsid w:val="005E2640"/>
    <w:rsid w:val="005F6655"/>
    <w:rsid w:val="005F6FB1"/>
    <w:rsid w:val="0061180B"/>
    <w:rsid w:val="00621383"/>
    <w:rsid w:val="00622790"/>
    <w:rsid w:val="00624CC9"/>
    <w:rsid w:val="0064676F"/>
    <w:rsid w:val="006516D2"/>
    <w:rsid w:val="0067437A"/>
    <w:rsid w:val="006815C6"/>
    <w:rsid w:val="00693597"/>
    <w:rsid w:val="0069439D"/>
    <w:rsid w:val="006A70F7"/>
    <w:rsid w:val="006A746C"/>
    <w:rsid w:val="006A7831"/>
    <w:rsid w:val="006B19EA"/>
    <w:rsid w:val="006B2077"/>
    <w:rsid w:val="006B44F7"/>
    <w:rsid w:val="006C1AF0"/>
    <w:rsid w:val="006C2077"/>
    <w:rsid w:val="006C5852"/>
    <w:rsid w:val="006F6102"/>
    <w:rsid w:val="006F6569"/>
    <w:rsid w:val="00706DB9"/>
    <w:rsid w:val="0071137C"/>
    <w:rsid w:val="007127CD"/>
    <w:rsid w:val="00746B65"/>
    <w:rsid w:val="00751F6A"/>
    <w:rsid w:val="007611D5"/>
    <w:rsid w:val="00763579"/>
    <w:rsid w:val="00766112"/>
    <w:rsid w:val="00772084"/>
    <w:rsid w:val="007725F2"/>
    <w:rsid w:val="007864D7"/>
    <w:rsid w:val="007A1159"/>
    <w:rsid w:val="007A23F9"/>
    <w:rsid w:val="007A4FD4"/>
    <w:rsid w:val="007B3151"/>
    <w:rsid w:val="007D682E"/>
    <w:rsid w:val="007E3527"/>
    <w:rsid w:val="007F39DA"/>
    <w:rsid w:val="007F7F7A"/>
    <w:rsid w:val="00805F71"/>
    <w:rsid w:val="008216E0"/>
    <w:rsid w:val="008302DA"/>
    <w:rsid w:val="00841196"/>
    <w:rsid w:val="008415F7"/>
    <w:rsid w:val="00857625"/>
    <w:rsid w:val="0086094F"/>
    <w:rsid w:val="008D18AE"/>
    <w:rsid w:val="008D6FFB"/>
    <w:rsid w:val="00904D30"/>
    <w:rsid w:val="009100BA"/>
    <w:rsid w:val="00927BD8"/>
    <w:rsid w:val="00945586"/>
    <w:rsid w:val="00956203"/>
    <w:rsid w:val="00957B66"/>
    <w:rsid w:val="00964DA9"/>
    <w:rsid w:val="00965E2F"/>
    <w:rsid w:val="00973150"/>
    <w:rsid w:val="00983C8B"/>
    <w:rsid w:val="00985BBD"/>
    <w:rsid w:val="00996D9C"/>
    <w:rsid w:val="009D0FF0"/>
    <w:rsid w:val="009D1232"/>
    <w:rsid w:val="009D27BA"/>
    <w:rsid w:val="009F0088"/>
    <w:rsid w:val="00A04E7F"/>
    <w:rsid w:val="00A12D19"/>
    <w:rsid w:val="00A248B3"/>
    <w:rsid w:val="00A32892"/>
    <w:rsid w:val="00A73A9D"/>
    <w:rsid w:val="00A80306"/>
    <w:rsid w:val="00A83DAE"/>
    <w:rsid w:val="00A9173B"/>
    <w:rsid w:val="00AA0D3F"/>
    <w:rsid w:val="00AA44F8"/>
    <w:rsid w:val="00AA4D70"/>
    <w:rsid w:val="00AC32D2"/>
    <w:rsid w:val="00AE01C2"/>
    <w:rsid w:val="00AE4228"/>
    <w:rsid w:val="00AE610D"/>
    <w:rsid w:val="00AF4CA0"/>
    <w:rsid w:val="00B00AB3"/>
    <w:rsid w:val="00B164F1"/>
    <w:rsid w:val="00B21067"/>
    <w:rsid w:val="00B23BF7"/>
    <w:rsid w:val="00B55409"/>
    <w:rsid w:val="00B63769"/>
    <w:rsid w:val="00B7661E"/>
    <w:rsid w:val="00B80D14"/>
    <w:rsid w:val="00B84ECB"/>
    <w:rsid w:val="00B8548D"/>
    <w:rsid w:val="00B87A4B"/>
    <w:rsid w:val="00BB17D3"/>
    <w:rsid w:val="00BB40B6"/>
    <w:rsid w:val="00BB68DE"/>
    <w:rsid w:val="00BD13E7"/>
    <w:rsid w:val="00BE4B35"/>
    <w:rsid w:val="00BE5039"/>
    <w:rsid w:val="00C02CEC"/>
    <w:rsid w:val="00C328B4"/>
    <w:rsid w:val="00C4145A"/>
    <w:rsid w:val="00C42341"/>
    <w:rsid w:val="00C441FE"/>
    <w:rsid w:val="00C46AC6"/>
    <w:rsid w:val="00C477B1"/>
    <w:rsid w:val="00C52949"/>
    <w:rsid w:val="00C56111"/>
    <w:rsid w:val="00C713BE"/>
    <w:rsid w:val="00CA326E"/>
    <w:rsid w:val="00CB677C"/>
    <w:rsid w:val="00CC5C59"/>
    <w:rsid w:val="00CD0D59"/>
    <w:rsid w:val="00CD65DA"/>
    <w:rsid w:val="00D02A17"/>
    <w:rsid w:val="00D06170"/>
    <w:rsid w:val="00D17BFD"/>
    <w:rsid w:val="00D317D4"/>
    <w:rsid w:val="00D50E44"/>
    <w:rsid w:val="00D601C6"/>
    <w:rsid w:val="00D84739"/>
    <w:rsid w:val="00DA0FDE"/>
    <w:rsid w:val="00DE7A75"/>
    <w:rsid w:val="00E03309"/>
    <w:rsid w:val="00E10F96"/>
    <w:rsid w:val="00E176E5"/>
    <w:rsid w:val="00E232F8"/>
    <w:rsid w:val="00E23EDB"/>
    <w:rsid w:val="00E408A7"/>
    <w:rsid w:val="00E46DD7"/>
    <w:rsid w:val="00E47369"/>
    <w:rsid w:val="00E711B2"/>
    <w:rsid w:val="00E74ED5"/>
    <w:rsid w:val="00E82937"/>
    <w:rsid w:val="00EA33F1"/>
    <w:rsid w:val="00EA5E3D"/>
    <w:rsid w:val="00EA6E15"/>
    <w:rsid w:val="00EB4114"/>
    <w:rsid w:val="00EB6CD3"/>
    <w:rsid w:val="00EC274E"/>
    <w:rsid w:val="00EC4DB0"/>
    <w:rsid w:val="00ED0A49"/>
    <w:rsid w:val="00ED2AE9"/>
    <w:rsid w:val="00EE5BEA"/>
    <w:rsid w:val="00F05232"/>
    <w:rsid w:val="00F07445"/>
    <w:rsid w:val="00F13E33"/>
    <w:rsid w:val="00F27644"/>
    <w:rsid w:val="00F324A1"/>
    <w:rsid w:val="00F35650"/>
    <w:rsid w:val="00F40282"/>
    <w:rsid w:val="00F65879"/>
    <w:rsid w:val="00F8197E"/>
    <w:rsid w:val="00F83C74"/>
    <w:rsid w:val="00FA3D6E"/>
    <w:rsid w:val="00FA6A2C"/>
    <w:rsid w:val="00FD2FA3"/>
    <w:rsid w:val="00FE5E35"/>
    <w:rsid w:val="00FF0067"/>
    <w:rsid w:val="00FF4B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FF4B5B"/>
    <w:rPr>
      <w:color w:val="800080" w:themeColor="followedHyperlink"/>
      <w:u w:val="single"/>
    </w:rPr>
  </w:style>
  <w:style w:type="paragraph" w:styleId="BalloonText">
    <w:name w:val="Balloon Text"/>
    <w:basedOn w:val="Normal"/>
    <w:link w:val="BalloonTextChar"/>
    <w:semiHidden/>
    <w:unhideWhenUsed/>
    <w:rsid w:val="00E711B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11B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pub/R-QUE-SG01.205/es" TargetMode="External"/><Relationship Id="rId117" Type="http://schemas.openxmlformats.org/officeDocument/2006/relationships/hyperlink" Target="http://www.itu.int/en/publications/ITU-R/pages/publications.aspx?parent=R-QUE-SG05&amp;r_que_group=WP5A" TargetMode="External"/><Relationship Id="rId21" Type="http://schemas.openxmlformats.org/officeDocument/2006/relationships/hyperlink" Target="http://www.itu.int/pub/R-REP/es" TargetMode="External"/><Relationship Id="rId42" Type="http://schemas.openxmlformats.org/officeDocument/2006/relationships/hyperlink" Target="http://www.itu.int/pub/R-QUE-SG01.235/es" TargetMode="External"/><Relationship Id="rId47" Type="http://schemas.openxmlformats.org/officeDocument/2006/relationships/hyperlink" Target="http://www.itu.int/es/publications/ITU-R/Pages/publications.aspx?parent=R-QUE-SG01&amp;r_que_group=WP1A" TargetMode="External"/><Relationship Id="rId63" Type="http://schemas.openxmlformats.org/officeDocument/2006/relationships/hyperlink" Target="http://www.itu.int/pub/R-QUE-SG03.206/es" TargetMode="External"/><Relationship Id="rId68" Type="http://schemas.openxmlformats.org/officeDocument/2006/relationships/hyperlink" Target="http://www.itu.int/es/publications/ITU-R/Pages/publications.aspx?parent=R-QUE-SG03&amp;r_que_group=WP3M" TargetMode="External"/><Relationship Id="rId84" Type="http://schemas.openxmlformats.org/officeDocument/2006/relationships/hyperlink" Target="http://www.itu.int/es/publications/ITU-R/Pages/publications.aspx?parent=R-QUE-SG03&amp;r_que_group=WP3L" TargetMode="External"/><Relationship Id="rId89" Type="http://schemas.openxmlformats.org/officeDocument/2006/relationships/hyperlink" Target="http://www.itu.int/es/publications/ITU-R/Pages/publications.aspx?parent=R-QUE-SG03&amp;r_que_group=WP3M" TargetMode="External"/><Relationship Id="rId112" Type="http://schemas.openxmlformats.org/officeDocument/2006/relationships/hyperlink" Target="http://www.itu.int/pub/R-QUE-SG05.101/es" TargetMode="External"/><Relationship Id="rId133" Type="http://schemas.openxmlformats.org/officeDocument/2006/relationships/hyperlink" Target="http://www.itu.int/es/publications/ITU-R/Pages/publications.aspx?parent=R-QUE-SG05&amp;r_que_group=WP5D" TargetMode="External"/><Relationship Id="rId138" Type="http://schemas.openxmlformats.org/officeDocument/2006/relationships/hyperlink" Target="http://www.itu.int/pub/R-QUE-SG05.246/es" TargetMode="External"/><Relationship Id="rId154" Type="http://schemas.openxmlformats.org/officeDocument/2006/relationships/hyperlink" Target="http://www.itu.int/pub/R-QUE-SG05.256/es" TargetMode="External"/><Relationship Id="rId159" Type="http://schemas.openxmlformats.org/officeDocument/2006/relationships/hyperlink" Target="http://www.itu.int/es/publications/ITU-R/Pages/publications.aspx?parent=R-QUE-SG05&amp;r_que_group=WP5C" TargetMode="External"/><Relationship Id="rId16" Type="http://schemas.openxmlformats.org/officeDocument/2006/relationships/hyperlink" Target="https://www.itu.int/net4/ITU-D/CDS/sg/rgqlist.asp?lg=3&amp;sp=2014&amp;rgq=D14-SG02-RGQ09.2&amp;stg=2" TargetMode="External"/><Relationship Id="rId107" Type="http://schemas.openxmlformats.org/officeDocument/2006/relationships/hyperlink" Target="http://www.itu.int/es/publications/ITU-R/Pages/publications.aspx?parent=R-QUE-SG05&amp;r_que_group=WP5A" TargetMode="External"/><Relationship Id="rId11" Type="http://schemas.openxmlformats.org/officeDocument/2006/relationships/image" Target="media/image2.jpeg"/><Relationship Id="rId32" Type="http://schemas.openxmlformats.org/officeDocument/2006/relationships/hyperlink" Target="http://www.itu.int/pub/R-QUE-SG01.216/es" TargetMode="External"/><Relationship Id="rId37" Type="http://schemas.openxmlformats.org/officeDocument/2006/relationships/hyperlink" Target="http://www.itu.int/es/publications/ITU-R/Pages/publications.aspx?parent=R-QUE-SG01&amp;r_que_group=WP1A" TargetMode="External"/><Relationship Id="rId53" Type="http://schemas.openxmlformats.org/officeDocument/2006/relationships/hyperlink" Target="http://www.itu.int/es/publications/ITU-R/Pages/publications.aspx?parent=R-QUE-SG03&amp;r_que_group=WP3J" TargetMode="External"/><Relationship Id="rId58" Type="http://schemas.openxmlformats.org/officeDocument/2006/relationships/hyperlink" Target="http://www.itu.int/es/publications/ITU-R/Pages/publications.aspx?parent=R-QUE-SG03&amp;r_que_group=WP3K" TargetMode="External"/><Relationship Id="rId74" Type="http://schemas.openxmlformats.org/officeDocument/2006/relationships/hyperlink" Target="http://www.itu.int/es/publications/ITU-R/Pages/publications.aspx?parent=R-QUE-SG03&amp;r_que_group=WP3L" TargetMode="External"/><Relationship Id="rId79" Type="http://schemas.openxmlformats.org/officeDocument/2006/relationships/hyperlink" Target="http://www.itu.int/pub/R-QUE-SG03.218/es" TargetMode="External"/><Relationship Id="rId102" Type="http://schemas.openxmlformats.org/officeDocument/2006/relationships/hyperlink" Target="http://www.itu.int/pub/R-QUE-SG05.7/es" TargetMode="External"/><Relationship Id="rId123" Type="http://schemas.openxmlformats.org/officeDocument/2006/relationships/hyperlink" Target="http://www.itu.int/pub/R-QUE-SG05.215/es" TargetMode="External"/><Relationship Id="rId128" Type="http://schemas.openxmlformats.org/officeDocument/2006/relationships/hyperlink" Target="http://www.itu.int/es/publications/ITU-R/Pages/publications.aspx?parent=R-QUE-SG05&amp;r_que_group=WP5B" TargetMode="External"/><Relationship Id="rId144" Type="http://schemas.openxmlformats.org/officeDocument/2006/relationships/hyperlink" Target="http://www.itu.int/pub/R-QUE-SG05.250/es" TargetMode="External"/><Relationship Id="rId149" Type="http://schemas.openxmlformats.org/officeDocument/2006/relationships/hyperlink" Target="http://www.itu.int/es/publications/ITU-R/Pages/publications.aspx?parent=R-QUE-SG05&amp;r_que_group=WP5C" TargetMode="External"/><Relationship Id="rId5" Type="http://schemas.openxmlformats.org/officeDocument/2006/relationships/styles" Target="styles.xml"/><Relationship Id="rId90" Type="http://schemas.openxmlformats.org/officeDocument/2006/relationships/hyperlink" Target="http://www.itu.int/pub/R-QUE-SG03.229/es" TargetMode="External"/><Relationship Id="rId95" Type="http://schemas.openxmlformats.org/officeDocument/2006/relationships/hyperlink" Target="http://www.itu.int/es/publications/ITU-R/Pages/publications.aspx?parent=R-QUE-SG03&amp;r_que_group=WP3L" TargetMode="External"/><Relationship Id="rId160" Type="http://schemas.openxmlformats.org/officeDocument/2006/relationships/hyperlink" Target="http://www.itu.int/pub/R-QUE-SG05.259/es" TargetMode="External"/><Relationship Id="rId165" Type="http://schemas.openxmlformats.org/officeDocument/2006/relationships/footer" Target="footer2.xml"/><Relationship Id="rId22" Type="http://schemas.openxmlformats.org/officeDocument/2006/relationships/hyperlink" Target="http://www.itu.int/pub/R-HDB/es" TargetMode="External"/><Relationship Id="rId27" Type="http://schemas.openxmlformats.org/officeDocument/2006/relationships/hyperlink" Target="http://www.itu.int/es/publications/ITU-R/Pages/publications.aspx?parent=R-QUE-SG01&amp;r_que_group=WP1B" TargetMode="External"/><Relationship Id="rId43" Type="http://schemas.openxmlformats.org/officeDocument/2006/relationships/hyperlink" Target="http://www.itu.int/es/publications/ITU-R/Pages/publications.aspx?parent=R-QUE-SG01&amp;r_que_group=WP1C" TargetMode="External"/><Relationship Id="rId48" Type="http://schemas.openxmlformats.org/officeDocument/2006/relationships/hyperlink" Target="http://www.itu.int/pub/R-QUE-SG01.238/es" TargetMode="External"/><Relationship Id="rId64" Type="http://schemas.openxmlformats.org/officeDocument/2006/relationships/hyperlink" Target="http://www.itu.int/en/publications/ITU-R/pages/publications.aspx?parent=R-QUE-SG03&amp;r_que_group=WP3M" TargetMode="External"/><Relationship Id="rId69" Type="http://schemas.openxmlformats.org/officeDocument/2006/relationships/hyperlink" Target="http://www.itu.int/pub/R-QUE-SG03.209/es" TargetMode="External"/><Relationship Id="rId113" Type="http://schemas.openxmlformats.org/officeDocument/2006/relationships/hyperlink" Target="http://www.itu.int/es/publications/ITU-R/Pages/publications.aspx?parent=R-QUE-SG05&amp;r_que_group=WP5A" TargetMode="External"/><Relationship Id="rId118" Type="http://schemas.openxmlformats.org/officeDocument/2006/relationships/hyperlink" Target="http://www.itu.int/pub/R-QUE-SG05.209/es" TargetMode="External"/><Relationship Id="rId134" Type="http://schemas.openxmlformats.org/officeDocument/2006/relationships/hyperlink" Target="http://www.itu.int/pub/R-QUE-SG05.242/es" TargetMode="External"/><Relationship Id="rId139" Type="http://schemas.openxmlformats.org/officeDocument/2006/relationships/hyperlink" Target="http://www.itu.int/en/publications/ITU-R/pages/publications.aspx?parent=R-QUE-SG05&amp;r_que_group=WP5C" TargetMode="External"/><Relationship Id="rId80" Type="http://schemas.openxmlformats.org/officeDocument/2006/relationships/hyperlink" Target="http://www.itu.int/es/publications/ITU-R/Pages/publications.aspx?parent=R-QUE-SG03&amp;r_que_group=WP3L" TargetMode="External"/><Relationship Id="rId85" Type="http://schemas.openxmlformats.org/officeDocument/2006/relationships/hyperlink" Target="http://www.itu.int/pub/R-QUE-SG03.226/es" TargetMode="External"/><Relationship Id="rId150" Type="http://schemas.openxmlformats.org/officeDocument/2006/relationships/hyperlink" Target="http://www.itu.int/pub/R-QUE-SG05.254/es" TargetMode="External"/><Relationship Id="rId155" Type="http://schemas.openxmlformats.org/officeDocument/2006/relationships/hyperlink" Target="http://www.itu.int/es/publications/ITU-R/Pages/publications.aspx?parent=R-QUE-SG05&amp;r_que_group=WP5A" TargetMode="External"/><Relationship Id="rId12" Type="http://schemas.openxmlformats.org/officeDocument/2006/relationships/hyperlink" Target="https://www.itu.int/net4/ITU-D/CDS/sg/rgqlist.asp?lg=3&amp;sp=2014&amp;rgq=D14-SG02-RGQ09.2&amp;stg=2" TargetMode="External"/><Relationship Id="rId17" Type="http://schemas.openxmlformats.org/officeDocument/2006/relationships/hyperlink" Target="https://www.itu.int/md/choice_md.asp?id=D14-WTDC17-C-0024!A3!MSW-E&amp;lang=&amp;type=sitems" TargetMode="External"/><Relationship Id="rId33" Type="http://schemas.openxmlformats.org/officeDocument/2006/relationships/hyperlink" Target="http://www.itu.int/es/publications/ITU-R/Pages/publications.aspx?parent=R-QUE-SG01&amp;r_que_group=WP1B" TargetMode="External"/><Relationship Id="rId38" Type="http://schemas.openxmlformats.org/officeDocument/2006/relationships/hyperlink" Target="http://www.itu.int/pub/R-QUE-SG01.232/es" TargetMode="External"/><Relationship Id="rId59" Type="http://schemas.openxmlformats.org/officeDocument/2006/relationships/hyperlink" Target="http://www.itu.int/pub/R-QUE-SG03.204/es" TargetMode="External"/><Relationship Id="rId103" Type="http://schemas.openxmlformats.org/officeDocument/2006/relationships/hyperlink" Target="http://www.itu.int/es/publications/ITU-R/Pages/publications.aspx?parent=R-QUE-SG05&amp;r_que_group=WP5A" TargetMode="External"/><Relationship Id="rId108" Type="http://schemas.openxmlformats.org/officeDocument/2006/relationships/hyperlink" Target="http://www.itu.int/pub/R-QUE-SG05.62/es" TargetMode="External"/><Relationship Id="rId124" Type="http://schemas.openxmlformats.org/officeDocument/2006/relationships/hyperlink" Target="http://www.itu.int/es/publications/ITU-R/Pages/publications.aspx?parent=R-QUE-SG05&amp;r_que_group=WP5A" TargetMode="External"/><Relationship Id="rId129" Type="http://schemas.openxmlformats.org/officeDocument/2006/relationships/hyperlink" Target="http://www.itu.int/pub/R-QUE-SG05.238/es" TargetMode="External"/><Relationship Id="rId54" Type="http://schemas.openxmlformats.org/officeDocument/2006/relationships/hyperlink" Target="http://www.itu.int/pub/R-QUE-SG03.202/es" TargetMode="External"/><Relationship Id="rId70" Type="http://schemas.openxmlformats.org/officeDocument/2006/relationships/hyperlink" Target="http://www.itu.int/es/publications/ITU-R/Pages/publications.aspx?parent=R-QUE-SG03&amp;r_que_group=WP3J" TargetMode="External"/><Relationship Id="rId75" Type="http://schemas.openxmlformats.org/officeDocument/2006/relationships/hyperlink" Target="http://www.itu.int/pub/R-QUE-SG03.213/es" TargetMode="External"/><Relationship Id="rId91" Type="http://schemas.openxmlformats.org/officeDocument/2006/relationships/hyperlink" Target="http://www.itu.int/es/publications/ITU-R/Pages/publications.aspx?parent=R-QUE-SG03&amp;r_que_group=WP3L" TargetMode="External"/><Relationship Id="rId96" Type="http://schemas.openxmlformats.org/officeDocument/2006/relationships/hyperlink" Target="http://www.itu.int/pub/R-QUE-SG03.232/es" TargetMode="External"/><Relationship Id="rId140" Type="http://schemas.openxmlformats.org/officeDocument/2006/relationships/hyperlink" Target="http://www.itu.int/pub/R-QUE-SG05.247/es" TargetMode="External"/><Relationship Id="rId145" Type="http://schemas.openxmlformats.org/officeDocument/2006/relationships/hyperlink" Target="http://www.itu.int/es/publications/ITU-R/Pages/publications.aspx?parent=R-QUE-SG05&amp;r_que_group=WP5A" TargetMode="External"/><Relationship Id="rId161" Type="http://schemas.openxmlformats.org/officeDocument/2006/relationships/hyperlink" Target="http://www.itu.int/en/publications/ITU-R/pages/publications.aspx?parent=R-QUE-SG05&amp;r_que_group=WP5B" TargetMode="External"/><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tu.int/en/ITU-D/Conferences/WTDC/Documents/D-TDC-WTDC-2014-PDF-E.pdf" TargetMode="External"/><Relationship Id="rId23" Type="http://schemas.openxmlformats.org/officeDocument/2006/relationships/hyperlink" Target="http://www.itu.int/es/ITU-T/publications/Pages/recs.aspx" TargetMode="External"/><Relationship Id="rId28" Type="http://schemas.openxmlformats.org/officeDocument/2006/relationships/hyperlink" Target="http://www.itu.int/pub/R-QUE-SG01.208/es" TargetMode="External"/><Relationship Id="rId36" Type="http://schemas.openxmlformats.org/officeDocument/2006/relationships/hyperlink" Target="http://www.itu.int/pub/R-QUE-SG01.222/es" TargetMode="External"/><Relationship Id="rId49" Type="http://schemas.openxmlformats.org/officeDocument/2006/relationships/hyperlink" Target="http://www.itu.int/es/publications/ITU-R/Pages/publications.aspx?parent=R-QUE-SG01&amp;r_que_group=WP1A" TargetMode="External"/><Relationship Id="rId57" Type="http://schemas.openxmlformats.org/officeDocument/2006/relationships/hyperlink" Target="http://www.itu.int/pub/R-QUE-SG03.203/es" TargetMode="External"/><Relationship Id="rId106" Type="http://schemas.openxmlformats.org/officeDocument/2006/relationships/hyperlink" Target="http://www.itu.int/pub/R-QUE-SG05.48/es" TargetMode="External"/><Relationship Id="rId114" Type="http://schemas.openxmlformats.org/officeDocument/2006/relationships/hyperlink" Target="http://www.itu.int/pub/R-QUE-SG05.110/es" TargetMode="External"/><Relationship Id="rId119" Type="http://schemas.openxmlformats.org/officeDocument/2006/relationships/hyperlink" Target="http://www.itu.int/es/publications/ITU-R/Pages/publications.aspx?parent=R-QUE-SG05&amp;r_que_group=WP5A" TargetMode="External"/><Relationship Id="rId127" Type="http://schemas.openxmlformats.org/officeDocument/2006/relationships/hyperlink" Target="http://www.itu.int/pub/R-QUE-SG05.235/es" TargetMode="External"/><Relationship Id="rId10" Type="http://schemas.openxmlformats.org/officeDocument/2006/relationships/image" Target="media/image1.png"/><Relationship Id="rId31" Type="http://schemas.openxmlformats.org/officeDocument/2006/relationships/hyperlink" Target="http://www.itu.int/es/publications/ITU-R/Pages/publications.aspx?parent=R-QUE-SG01&amp;r_que_group=WP1A" TargetMode="External"/><Relationship Id="rId44" Type="http://schemas.openxmlformats.org/officeDocument/2006/relationships/hyperlink" Target="http://www.itu.int/pub/R-QUE-SG01.236/es" TargetMode="External"/><Relationship Id="rId52" Type="http://schemas.openxmlformats.org/officeDocument/2006/relationships/hyperlink" Target="http://www.itu.int/pub/R-QUE-SG03.201/es" TargetMode="External"/><Relationship Id="rId60" Type="http://schemas.openxmlformats.org/officeDocument/2006/relationships/hyperlink" Target="http://www.itu.int/es/publications/ITU-R/Pages/publications.aspx?parent=R-QUE-SG03&amp;r_que_group=WP3M" TargetMode="External"/><Relationship Id="rId65" Type="http://schemas.openxmlformats.org/officeDocument/2006/relationships/hyperlink" Target="http://www.itu.int/pub/R-QUE-SG03.207/es" TargetMode="External"/><Relationship Id="rId73" Type="http://schemas.openxmlformats.org/officeDocument/2006/relationships/hyperlink" Target="http://www.itu.int/pub/R-QUE-SG03.212/es" TargetMode="External"/><Relationship Id="rId78" Type="http://schemas.openxmlformats.org/officeDocument/2006/relationships/hyperlink" Target="http://www.itu.int/es/publications/ITU-R/Pages/publications.aspx?parent=R-QUE-SG03&amp;r_que_group=WP3L" TargetMode="External"/><Relationship Id="rId81" Type="http://schemas.openxmlformats.org/officeDocument/2006/relationships/hyperlink" Target="http://www.itu.int/pub/R-QUE-SG03.222/es" TargetMode="External"/><Relationship Id="rId86" Type="http://schemas.openxmlformats.org/officeDocument/2006/relationships/hyperlink" Target="http://www.itu.int/es/publications/ITU-R/Pages/publications.aspx?parent=R-QUE-SG03&amp;r_que_group=WP3L" TargetMode="External"/><Relationship Id="rId94" Type="http://schemas.openxmlformats.org/officeDocument/2006/relationships/hyperlink" Target="http://www.itu.int/pub/R-QUE-SG03.231/es" TargetMode="External"/><Relationship Id="rId99" Type="http://schemas.openxmlformats.org/officeDocument/2006/relationships/hyperlink" Target="http://www.itu.int/es/publications/ITU-R/Pages/publications.aspx?parent=R-QUE-SG03&amp;r_que_group=WP3M" TargetMode="External"/><Relationship Id="rId101" Type="http://schemas.openxmlformats.org/officeDocument/2006/relationships/hyperlink" Target="http://www.itu.int/es/publications/ITU-R/Pages/publications.aspx?parent=R-QUE-SG05&amp;r_que_group=WP5A" TargetMode="External"/><Relationship Id="rId122" Type="http://schemas.openxmlformats.org/officeDocument/2006/relationships/hyperlink" Target="http://www.itu.int/es/publications/ITU-R/Pages/publications.aspx?parent=R-QUE-SG05&amp;r_que_group=WP5A" TargetMode="External"/><Relationship Id="rId130" Type="http://schemas.openxmlformats.org/officeDocument/2006/relationships/hyperlink" Target="http://www.itu.int/es/publications/ITU-R/Pages/publications.aspx?parent=R-QUE-SG05&amp;r_que_group=WP5A" TargetMode="External"/><Relationship Id="rId135" Type="http://schemas.openxmlformats.org/officeDocument/2006/relationships/hyperlink" Target="http://www.itu.int/es/publications/ITU-R/Pages/publications.aspx?parent=R-QUE-SG05&amp;r_que_group=WP5A" TargetMode="External"/><Relationship Id="rId143" Type="http://schemas.openxmlformats.org/officeDocument/2006/relationships/hyperlink" Target="http://www.itu.int/es/publications/ITU-R/Pages/publications.aspx?parent=R-QUE-SG05&amp;r_que_group=WP5C" TargetMode="External"/><Relationship Id="rId148" Type="http://schemas.openxmlformats.org/officeDocument/2006/relationships/hyperlink" Target="http://www.itu.int/pub/R-QUE-SG05.253/es" TargetMode="External"/><Relationship Id="rId151" Type="http://schemas.openxmlformats.org/officeDocument/2006/relationships/hyperlink" Target="http://www.itu.int/es/publications/ITU-R/Pages/publications.aspx?parent=R-QUE-SG05&amp;r_que_group=WP5A" TargetMode="External"/><Relationship Id="rId156" Type="http://schemas.openxmlformats.org/officeDocument/2006/relationships/hyperlink" Target="http://www.itu.int/pub/R-QUE-SG05.257/es" TargetMode="External"/><Relationship Id="rId164" Type="http://schemas.openxmlformats.org/officeDocument/2006/relationships/footer" Target="footer1.xm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D14-SG02-C-0489/es" TargetMode="External"/><Relationship Id="rId18" Type="http://schemas.openxmlformats.org/officeDocument/2006/relationships/hyperlink" Target="https://www.itu.int/net4/ITU-D/CDS/sg/questions.asp?lg=3&amp;sp=2014" TargetMode="External"/><Relationship Id="rId39" Type="http://schemas.openxmlformats.org/officeDocument/2006/relationships/hyperlink" Target="http://www.itu.int/es/publications/ITU-R/Pages/publications.aspx?parent=R-QUE-SG01&amp;r_que_group=WP1C" TargetMode="External"/><Relationship Id="rId109" Type="http://schemas.openxmlformats.org/officeDocument/2006/relationships/hyperlink" Target="http://www.itu.int/es/publications/ITU-R/Pages/publications.aspx?parent=R-QUE-SG05&amp;r_que_group=WP5B" TargetMode="External"/><Relationship Id="rId34" Type="http://schemas.openxmlformats.org/officeDocument/2006/relationships/hyperlink" Target="http://www.itu.int/pub/R-QUE-SG01.221/es" TargetMode="External"/><Relationship Id="rId50" Type="http://schemas.openxmlformats.org/officeDocument/2006/relationships/hyperlink" Target="http://www.itu.int/pub/R-QUE-SG01.239/es" TargetMode="External"/><Relationship Id="rId55" Type="http://schemas.openxmlformats.org/officeDocument/2006/relationships/hyperlink" Target="http://www.itu.int/es/publications/ITU-R/Pages/publications.aspx?parent=R-QUE-SG03&amp;r_que_group=WP3J" TargetMode="External"/><Relationship Id="rId76" Type="http://schemas.openxmlformats.org/officeDocument/2006/relationships/hyperlink" Target="http://www.itu.int/es/publications/ITU-R/Pages/publications.aspx?parent=R-QUE-SG03&amp;r_que_group=WP3L" TargetMode="External"/><Relationship Id="rId97" Type="http://schemas.openxmlformats.org/officeDocument/2006/relationships/hyperlink" Target="http://www.itu.int/es/publications/ITU-R/Pages/publications.aspx?parent=R-QUE-SG03&amp;r_que_group=WP3J" TargetMode="External"/><Relationship Id="rId104" Type="http://schemas.openxmlformats.org/officeDocument/2006/relationships/hyperlink" Target="http://www.itu.int/pub/R-QUE-SG05.37/es" TargetMode="External"/><Relationship Id="rId120" Type="http://schemas.openxmlformats.org/officeDocument/2006/relationships/hyperlink" Target="http://www.itu.int/es/publications/ITU-R/Pages/publications.aspx?parent=R-QUE-SG05&amp;r_que_group=WP5D" TargetMode="External"/><Relationship Id="rId125" Type="http://schemas.openxmlformats.org/officeDocument/2006/relationships/hyperlink" Target="http://www.itu.int/pub/R-QUE-SG05.229/es" TargetMode="External"/><Relationship Id="rId141" Type="http://schemas.openxmlformats.org/officeDocument/2006/relationships/hyperlink" Target="http://www.itu.int/es/publications/ITU-R/Pages/publications.aspx?parent=R-QUE-SG05&amp;r_que_group=WP5C" TargetMode="External"/><Relationship Id="rId146" Type="http://schemas.openxmlformats.org/officeDocument/2006/relationships/hyperlink" Target="http://www.itu.int/pub/R-QUE-SG05.252/es" TargetMode="External"/><Relationship Id="rId167"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yperlink" Target="http://www.itu.int/pub/R-QUE-SG03.211/es" TargetMode="External"/><Relationship Id="rId92" Type="http://schemas.openxmlformats.org/officeDocument/2006/relationships/hyperlink" Target="http://www.itu.int/pub/R-QUE-SG03.230/es" TargetMode="External"/><Relationship Id="rId16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itu.int/es/publications/ITU-R/Pages/publications.aspx?parent=R-QUE-SG01&amp;r_que_group=WP1B" TargetMode="External"/><Relationship Id="rId24" Type="http://schemas.openxmlformats.org/officeDocument/2006/relationships/hyperlink" Target="http://www.itu.int/pub/T-HDB/es" TargetMode="External"/><Relationship Id="rId40" Type="http://schemas.openxmlformats.org/officeDocument/2006/relationships/hyperlink" Target="http://www.itu.int/pub/R-QUE-SG01.233/es" TargetMode="External"/><Relationship Id="rId45" Type="http://schemas.openxmlformats.org/officeDocument/2006/relationships/hyperlink" Target="http://www.itu.int/es/publications/ITU-R/Pages/publications.aspx?parent=R-QUE-SG01&amp;r_que_group=WP1A" TargetMode="External"/><Relationship Id="rId66" Type="http://schemas.openxmlformats.org/officeDocument/2006/relationships/hyperlink" Target="http://www.itu.int/es/publications/ITU-R/Pages/publications.aspx?parent=R-QUE-SG03&amp;r_que_group=WP3M" TargetMode="External"/><Relationship Id="rId87" Type="http://schemas.openxmlformats.org/officeDocument/2006/relationships/hyperlink" Target="http://www.itu.int/es/publications/ITU-R/Pages/publications.aspx?parent=R-QUE-SG03&amp;r_que_group=WP3M" TargetMode="External"/><Relationship Id="rId110" Type="http://schemas.openxmlformats.org/officeDocument/2006/relationships/hyperlink" Target="http://www.itu.int/pub/R-QUE-SG05.77/es" TargetMode="External"/><Relationship Id="rId115" Type="http://schemas.openxmlformats.org/officeDocument/2006/relationships/hyperlink" Target="http://www.itu.int/es/publications/ITU-R/Pages/publications.aspx?parent=R-QUE-SG05&amp;r_que_group=WP5C" TargetMode="External"/><Relationship Id="rId131" Type="http://schemas.openxmlformats.org/officeDocument/2006/relationships/hyperlink" Target="http://www.itu.int/pub/R-QUE-SG05.241/es" TargetMode="External"/><Relationship Id="rId136" Type="http://schemas.openxmlformats.org/officeDocument/2006/relationships/hyperlink" Target="http://www.itu.int/es/publications/ITU-R/Pages/publications.aspx?parent=R-QUE-SG05&amp;r_que_group=WP5C" TargetMode="External"/><Relationship Id="rId157" Type="http://schemas.openxmlformats.org/officeDocument/2006/relationships/hyperlink" Target="http://www.itu.int/es/publications/ITU-R/Pages/publications.aspx?parent=R-QUE-SG05&amp;r_que_group=WP5C" TargetMode="External"/><Relationship Id="rId61" Type="http://schemas.openxmlformats.org/officeDocument/2006/relationships/hyperlink" Target="http://www.itu.int/pub/R-QUE-SG03.205/es" TargetMode="External"/><Relationship Id="rId82" Type="http://schemas.openxmlformats.org/officeDocument/2006/relationships/hyperlink" Target="http://www.itu.int/es/publications/ITU-R/Pages/publications.aspx?parent=R-QUE-SG03&amp;r_que_group=WP3L" TargetMode="External"/><Relationship Id="rId152" Type="http://schemas.openxmlformats.org/officeDocument/2006/relationships/hyperlink" Target="http://www.itu.int/pub/R-QUE-SG05.255/es" TargetMode="External"/><Relationship Id="rId19" Type="http://schemas.openxmlformats.org/officeDocument/2006/relationships/hyperlink" Target="http://www.itu.int/pub/R-QUE/es" TargetMode="External"/><Relationship Id="rId14" Type="http://schemas.openxmlformats.org/officeDocument/2006/relationships/hyperlink" Target="https://www.itu.int/md/choice_md.asp?id=D14-WTDC17-C-0024!A3!MSW-E&amp;lang=&amp;type=sitems" TargetMode="External"/><Relationship Id="rId30" Type="http://schemas.openxmlformats.org/officeDocument/2006/relationships/hyperlink" Target="http://www.itu.int/pub/R-QUE-SG01.210/es" TargetMode="External"/><Relationship Id="rId35" Type="http://schemas.openxmlformats.org/officeDocument/2006/relationships/hyperlink" Target="http://www.itu.int/es/publications/ITU-R/Pages/publications.aspx?parent=R-QUE-SG01&amp;r_que_group=WP1A" TargetMode="External"/><Relationship Id="rId56" Type="http://schemas.openxmlformats.org/officeDocument/2006/relationships/hyperlink" Target="http://www.itu.int/es/publications/ITU-R/Pages/publications.aspx?parent=R-QUE-SG03&amp;r_que_group=WP3L" TargetMode="External"/><Relationship Id="rId77" Type="http://schemas.openxmlformats.org/officeDocument/2006/relationships/hyperlink" Target="http://www.itu.int/pub/R-QUE-SG03.214/es" TargetMode="External"/><Relationship Id="rId100" Type="http://schemas.openxmlformats.org/officeDocument/2006/relationships/hyperlink" Target="http://www.itu.int/pub/R-QUE-SG05.1/es" TargetMode="External"/><Relationship Id="rId105" Type="http://schemas.openxmlformats.org/officeDocument/2006/relationships/hyperlink" Target="http://www.itu.int/es/publications/ITU-R/Pages/publications.aspx?parent=R-QUE-SG05&amp;r_que_group=WP5A" TargetMode="External"/><Relationship Id="rId126" Type="http://schemas.openxmlformats.org/officeDocument/2006/relationships/hyperlink" Target="http://www.itu.int/es/publications/ITU-R/Pages/publications.aspx?parent=R-QUE-SG05&amp;r_que_group=WP5D" TargetMode="External"/><Relationship Id="rId147" Type="http://schemas.openxmlformats.org/officeDocument/2006/relationships/hyperlink" Target="http://www.itu.int/es/publications/ITU-R/Pages/publications.aspx?parent=R-QUE-SG05&amp;r_que_group=WP5C" TargetMode="External"/><Relationship Id="rId168"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itu.int/es/publications/ITU-R/Pages/publications.aspx?parent=R-QUE-SG01&amp;r_que_group=WP1C" TargetMode="External"/><Relationship Id="rId72" Type="http://schemas.openxmlformats.org/officeDocument/2006/relationships/hyperlink" Target="http://www.itu.int/es/publications/ITU-R/Pages/publications.aspx?parent=R-QUE-SG03&amp;r_que_group=WP3K" TargetMode="External"/><Relationship Id="rId93" Type="http://schemas.openxmlformats.org/officeDocument/2006/relationships/hyperlink" Target="http://www.itu.int/es/publications/ITU-R/Pages/publications.aspx?parent=R-QUE-SG03&amp;r_que_group=WP3L" TargetMode="External"/><Relationship Id="rId98" Type="http://schemas.openxmlformats.org/officeDocument/2006/relationships/hyperlink" Target="http://www.itu.int/pub/R-QUE-SG03.233/es" TargetMode="External"/><Relationship Id="rId121" Type="http://schemas.openxmlformats.org/officeDocument/2006/relationships/hyperlink" Target="http://www.itu.int/pub/R-QUE-SG05.212/es" TargetMode="External"/><Relationship Id="rId142" Type="http://schemas.openxmlformats.org/officeDocument/2006/relationships/hyperlink" Target="http://www.itu.int/pub/R-QUE-SG05.248/es" TargetMode="External"/><Relationship Id="rId163"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www.itu.int/es/ITU-T/studygroups/2017-2020/Pages/default.aspx" TargetMode="External"/><Relationship Id="rId46" Type="http://schemas.openxmlformats.org/officeDocument/2006/relationships/hyperlink" Target="http://www.itu.int/pub/R-QUE-SG01.237/es" TargetMode="External"/><Relationship Id="rId67" Type="http://schemas.openxmlformats.org/officeDocument/2006/relationships/hyperlink" Target="http://www.itu.int/pub/R-QUE-SG03.208/es" TargetMode="External"/><Relationship Id="rId116" Type="http://schemas.openxmlformats.org/officeDocument/2006/relationships/hyperlink" Target="http://www.itu.int/pub/R-QUE-SG05.205/es" TargetMode="External"/><Relationship Id="rId137" Type="http://schemas.openxmlformats.org/officeDocument/2006/relationships/hyperlink" Target="http://www.itu.int/es/publications/ITU-R/Pages/publications.aspx?parent=R-QUE-SG05&amp;r_que_group=WP5D" TargetMode="External"/><Relationship Id="rId158" Type="http://schemas.openxmlformats.org/officeDocument/2006/relationships/hyperlink" Target="http://www.itu.int/pub/R-QUE-SG05.258/es" TargetMode="External"/><Relationship Id="rId20" Type="http://schemas.openxmlformats.org/officeDocument/2006/relationships/hyperlink" Target="http://www.itu.int/pub/R-REC/es" TargetMode="External"/><Relationship Id="rId41" Type="http://schemas.openxmlformats.org/officeDocument/2006/relationships/hyperlink" Target="http://www.itu.int/en/publications/ITU-R/pages/publications.aspx?parent=R-QUE-SG01&amp;r_que_group=WP1C" TargetMode="External"/><Relationship Id="rId62" Type="http://schemas.openxmlformats.org/officeDocument/2006/relationships/hyperlink" Target="http://www.itu.int/es/publications/ITU-R/Pages/publications.aspx?parent=R-QUE-SG03&amp;r_que_group=WP3M" TargetMode="External"/><Relationship Id="rId83" Type="http://schemas.openxmlformats.org/officeDocument/2006/relationships/hyperlink" Target="http://www.itu.int/pub/R-QUE-SG03.225/es" TargetMode="External"/><Relationship Id="rId88" Type="http://schemas.openxmlformats.org/officeDocument/2006/relationships/hyperlink" Target="http://www.itu.int/pub/R-QUE-SG03.228/es" TargetMode="External"/><Relationship Id="rId111" Type="http://schemas.openxmlformats.org/officeDocument/2006/relationships/hyperlink" Target="http://www.itu.int/es/publications/ITU-R/Pages/publications.aspx?parent=R-QUE-SG05&amp;r_que_group=WP5D" TargetMode="External"/><Relationship Id="rId132" Type="http://schemas.openxmlformats.org/officeDocument/2006/relationships/hyperlink" Target="http://www.itu.int/es/publications/ITU-R/Pages/publications.aspx?parent=R-QUE-SG05&amp;r_que_group=WP5A" TargetMode="External"/><Relationship Id="rId153" Type="http://schemas.openxmlformats.org/officeDocument/2006/relationships/hyperlink" Target="http://www.itu.int/es/publications/ITU-R/Pages/publications.aspx?parent=R-QUE-SG05&amp;r_que_group=WP5C"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29cfcf-e9c8-4c75-9715-426f2be7d647" targetNamespace="http://schemas.microsoft.com/office/2006/metadata/properties" ma:root="true" ma:fieldsID="d41af5c836d734370eb92e7ee5f83852" ns2:_="" ns3:_="">
    <xsd:import namespace="996b2e75-67fd-4955-a3b0-5ab9934cb50b"/>
    <xsd:import namespace="5629cfcf-e9c8-4c75-9715-426f2be7d6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29cfcf-e9c8-4c75-9715-426f2be7d6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29cfcf-e9c8-4c75-9715-426f2be7d647">DPM</DPM_x0020_Author>
    <DPM_x0020_File_x0020_name xmlns="5629cfcf-e9c8-4c75-9715-426f2be7d647">D14-WTDC17-C-0028!!MSW-S</DPM_x0020_File_x0020_name>
    <DPM_x0020_Version xmlns="5629cfcf-e9c8-4c75-9715-426f2be7d647">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29cfcf-e9c8-4c75-9715-426f2be7d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5629cfcf-e9c8-4c75-9715-426f2be7d647"/>
    <ds:schemaRef ds:uri="996b2e75-67fd-4955-a3b0-5ab9934cb50b"/>
    <ds:schemaRef ds:uri="http://www.w3.org/XML/1998/namespace"/>
  </ds:schemaRefs>
</ds:datastoreItem>
</file>

<file path=customXml/itemProps3.xml><?xml version="1.0" encoding="utf-8"?>
<ds:datastoreItem xmlns:ds="http://schemas.openxmlformats.org/officeDocument/2006/customXml" ds:itemID="{12AB5C69-A70B-42A9-8A19-325B421E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2227</Words>
  <Characters>25279</Characters>
  <Application>Microsoft Office Word</Application>
  <DocSecurity>0</DocSecurity>
  <Lines>210</Lines>
  <Paragraphs>54</Paragraphs>
  <ScaleCrop>false</ScaleCrop>
  <HeadingPairs>
    <vt:vector size="2" baseType="variant">
      <vt:variant>
        <vt:lpstr>Title</vt:lpstr>
      </vt:variant>
      <vt:variant>
        <vt:i4>1</vt:i4>
      </vt:variant>
    </vt:vector>
  </HeadingPairs>
  <TitlesOfParts>
    <vt:vector size="1" baseType="lpstr">
      <vt:lpstr>D14-WTDC17-C-0028!!MSW-S</vt:lpstr>
    </vt:vector>
  </TitlesOfParts>
  <Manager>General Secretariat - Pool</Manager>
  <Company>International Telecommunication Union (ITU)</Company>
  <LinksUpToDate>false</LinksUpToDate>
  <CharactersWithSpaces>27452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D14-WTDC17-C-0028!!MSW-S</dc:title>
  <dc:creator>Documents Proposals Manager (DPM)</dc:creator>
  <cp:keywords>DPM_v2017.8.29.1_prod</cp:keywords>
  <dc:description/>
  <cp:lastModifiedBy>BDT - nd</cp:lastModifiedBy>
  <cp:revision>104</cp:revision>
  <cp:lastPrinted>2017-09-12T12:29:00Z</cp:lastPrinted>
  <dcterms:created xsi:type="dcterms:W3CDTF">2017-09-12T09:20:00Z</dcterms:created>
  <dcterms:modified xsi:type="dcterms:W3CDTF">2017-09-13T12:30:00Z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