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RPr="00DC0376" w:rsidTr="006E6BF0">
        <w:trPr>
          <w:cantSplit/>
        </w:trPr>
        <w:tc>
          <w:tcPr>
            <w:tcW w:w="1242" w:type="dxa"/>
          </w:tcPr>
          <w:p w:rsidR="00AB205E" w:rsidRPr="00DC0376" w:rsidRDefault="00AB205E" w:rsidP="00AB205E">
            <w:pPr>
              <w:spacing w:before="360" w:line="240" w:lineRule="atLeast"/>
              <w:rPr>
                <w:position w:val="6"/>
                <w:lang w:eastAsia="zh-CN"/>
              </w:rPr>
            </w:pPr>
            <w:bookmarkStart w:id="0" w:name="_GoBack"/>
            <w:bookmarkEnd w:id="0"/>
            <w:r w:rsidRPr="00DC0376">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Pr="00DC0376" w:rsidRDefault="00D92D0C" w:rsidP="00D92D0C">
            <w:pPr>
              <w:spacing w:before="240" w:after="48" w:line="240" w:lineRule="atLeast"/>
              <w:ind w:left="34"/>
              <w:rPr>
                <w:b/>
                <w:bCs/>
                <w:sz w:val="28"/>
                <w:szCs w:val="28"/>
                <w:lang w:eastAsia="zh-CN"/>
              </w:rPr>
            </w:pPr>
            <w:bookmarkStart w:id="1" w:name="dtemplate"/>
            <w:bookmarkStart w:id="2" w:name="dpp"/>
            <w:bookmarkEnd w:id="1"/>
            <w:bookmarkEnd w:id="2"/>
            <w:r w:rsidRPr="00DC0376">
              <w:rPr>
                <w:rFonts w:hint="eastAsia"/>
                <w:b/>
                <w:bCs/>
                <w:sz w:val="28"/>
                <w:szCs w:val="28"/>
                <w:lang w:eastAsia="zh-CN"/>
              </w:rPr>
              <w:t>2017</w:t>
            </w:r>
            <w:r w:rsidRPr="00DC0376">
              <w:rPr>
                <w:rFonts w:hint="eastAsia"/>
                <w:b/>
                <w:bCs/>
                <w:sz w:val="28"/>
                <w:szCs w:val="28"/>
                <w:lang w:eastAsia="zh-CN"/>
              </w:rPr>
              <w:t>年世界电信发展大会（</w:t>
            </w:r>
            <w:r w:rsidRPr="00DC0376">
              <w:rPr>
                <w:b/>
                <w:bCs/>
                <w:sz w:val="28"/>
                <w:szCs w:val="28"/>
                <w:lang w:eastAsia="zh-CN"/>
              </w:rPr>
              <w:t>WTDC-17</w:t>
            </w:r>
            <w:r w:rsidRPr="00DC0376">
              <w:rPr>
                <w:rFonts w:hint="eastAsia"/>
                <w:b/>
                <w:bCs/>
                <w:sz w:val="28"/>
                <w:szCs w:val="28"/>
                <w:lang w:eastAsia="zh-CN"/>
              </w:rPr>
              <w:t>）</w:t>
            </w:r>
          </w:p>
          <w:p w:rsidR="00AB205E" w:rsidRPr="00DC0376" w:rsidRDefault="00D92D0C" w:rsidP="00D92D0C">
            <w:pPr>
              <w:spacing w:after="240" w:line="240" w:lineRule="atLeast"/>
              <w:rPr>
                <w:position w:val="6"/>
                <w:lang w:eastAsia="zh-CN"/>
              </w:rPr>
            </w:pPr>
            <w:r w:rsidRPr="00DC0376">
              <w:rPr>
                <w:b/>
                <w:bCs/>
                <w:sz w:val="26"/>
                <w:szCs w:val="26"/>
                <w:lang w:val="es-ES" w:eastAsia="zh-CN"/>
              </w:rPr>
              <w:t>2017</w:t>
            </w:r>
            <w:r w:rsidRPr="00DC0376">
              <w:rPr>
                <w:rFonts w:hint="eastAsia"/>
                <w:b/>
                <w:bCs/>
                <w:sz w:val="26"/>
                <w:szCs w:val="26"/>
                <w:lang w:eastAsia="zh-CN"/>
              </w:rPr>
              <w:t>年</w:t>
            </w:r>
            <w:r w:rsidRPr="00DC0376">
              <w:rPr>
                <w:rFonts w:hint="eastAsia"/>
                <w:b/>
                <w:bCs/>
                <w:sz w:val="26"/>
                <w:szCs w:val="26"/>
                <w:lang w:eastAsia="zh-CN"/>
              </w:rPr>
              <w:t>10</w:t>
            </w:r>
            <w:r w:rsidRPr="00DC0376">
              <w:rPr>
                <w:rFonts w:hint="eastAsia"/>
                <w:b/>
                <w:bCs/>
                <w:sz w:val="26"/>
                <w:szCs w:val="26"/>
                <w:lang w:eastAsia="zh-CN"/>
              </w:rPr>
              <w:t>月</w:t>
            </w:r>
            <w:r w:rsidRPr="00DC0376">
              <w:rPr>
                <w:b/>
                <w:bCs/>
                <w:sz w:val="26"/>
                <w:szCs w:val="26"/>
                <w:lang w:val="es-ES" w:eastAsia="zh-CN"/>
              </w:rPr>
              <w:t>9-20</w:t>
            </w:r>
            <w:r w:rsidRPr="00DC0376">
              <w:rPr>
                <w:rFonts w:hint="eastAsia"/>
                <w:b/>
                <w:bCs/>
                <w:sz w:val="26"/>
                <w:szCs w:val="26"/>
                <w:lang w:eastAsia="zh-CN"/>
              </w:rPr>
              <w:t>日，阿根廷布宜诺斯艾利斯</w:t>
            </w:r>
          </w:p>
        </w:tc>
        <w:tc>
          <w:tcPr>
            <w:tcW w:w="3120" w:type="dxa"/>
          </w:tcPr>
          <w:p w:rsidR="00AB205E" w:rsidRPr="00DC0376" w:rsidRDefault="00A152F3" w:rsidP="00AB205E">
            <w:pPr>
              <w:spacing w:before="0" w:line="240" w:lineRule="atLeast"/>
              <w:rPr>
                <w:lang w:eastAsia="zh-CN"/>
              </w:rPr>
            </w:pPr>
            <w:bookmarkStart w:id="3" w:name="ditulogo"/>
            <w:bookmarkEnd w:id="3"/>
            <w:r w:rsidRPr="00DC0376">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DC0376">
        <w:trPr>
          <w:cantSplit/>
        </w:trPr>
        <w:tc>
          <w:tcPr>
            <w:tcW w:w="6911" w:type="dxa"/>
            <w:gridSpan w:val="2"/>
            <w:tcBorders>
              <w:top w:val="single" w:sz="12" w:space="0" w:color="auto"/>
            </w:tcBorders>
          </w:tcPr>
          <w:p w:rsidR="00AB205E" w:rsidRPr="00DC0376" w:rsidRDefault="00AB205E">
            <w:pPr>
              <w:spacing w:before="0" w:after="48" w:line="240" w:lineRule="atLeast"/>
              <w:rPr>
                <w:b/>
                <w:smallCaps/>
                <w:szCs w:val="24"/>
                <w:lang w:eastAsia="zh-CN"/>
              </w:rPr>
            </w:pPr>
          </w:p>
        </w:tc>
        <w:tc>
          <w:tcPr>
            <w:tcW w:w="3120" w:type="dxa"/>
            <w:tcBorders>
              <w:top w:val="single" w:sz="12" w:space="0" w:color="auto"/>
            </w:tcBorders>
          </w:tcPr>
          <w:p w:rsidR="00AB205E" w:rsidRPr="00DC0376" w:rsidRDefault="00AB205E">
            <w:pPr>
              <w:spacing w:before="0" w:line="240" w:lineRule="atLeast"/>
              <w:rPr>
                <w:szCs w:val="24"/>
                <w:lang w:eastAsia="zh-CN"/>
              </w:rPr>
            </w:pPr>
          </w:p>
        </w:tc>
      </w:tr>
      <w:tr w:rsidR="00AB205E" w:rsidRPr="00DC0376">
        <w:trPr>
          <w:cantSplit/>
          <w:trHeight w:val="23"/>
        </w:trPr>
        <w:tc>
          <w:tcPr>
            <w:tcW w:w="6911" w:type="dxa"/>
            <w:gridSpan w:val="2"/>
          </w:tcPr>
          <w:p w:rsidR="00AB205E" w:rsidRPr="00DC0376" w:rsidRDefault="00A252AD" w:rsidP="006E6BF0">
            <w:pPr>
              <w:pStyle w:val="Committee"/>
              <w:framePr w:hSpace="0" w:wrap="auto" w:hAnchor="text" w:yAlign="inline"/>
              <w:rPr>
                <w:b w:val="0"/>
                <w:szCs w:val="24"/>
                <w:lang w:eastAsia="zh-CN"/>
              </w:rPr>
            </w:pPr>
            <w:r w:rsidRPr="00DC0376">
              <w:rPr>
                <w:szCs w:val="24"/>
              </w:rPr>
              <w:t>全体会议</w:t>
            </w:r>
          </w:p>
        </w:tc>
        <w:tc>
          <w:tcPr>
            <w:tcW w:w="3120" w:type="dxa"/>
          </w:tcPr>
          <w:p w:rsidR="00AB205E" w:rsidRPr="00DC0376" w:rsidRDefault="00A252AD" w:rsidP="00522BEA">
            <w:pPr>
              <w:tabs>
                <w:tab w:val="left" w:pos="851"/>
              </w:tabs>
              <w:spacing w:before="0" w:line="240" w:lineRule="atLeast"/>
              <w:rPr>
                <w:b/>
                <w:bCs/>
                <w:szCs w:val="24"/>
              </w:rPr>
            </w:pPr>
            <w:r w:rsidRPr="00DC0376">
              <w:rPr>
                <w:b/>
                <w:szCs w:val="24"/>
              </w:rPr>
              <w:t>文件</w:t>
            </w:r>
            <w:r w:rsidRPr="00DC0376">
              <w:rPr>
                <w:b/>
                <w:szCs w:val="24"/>
              </w:rPr>
              <w:t xml:space="preserve"> WTDC-17/26</w:t>
            </w:r>
            <w:r w:rsidR="00DD0D8D" w:rsidRPr="00DC0376">
              <w:rPr>
                <w:b/>
                <w:szCs w:val="24"/>
              </w:rPr>
              <w:t>-</w:t>
            </w:r>
            <w:r w:rsidRPr="00DC0376">
              <w:rPr>
                <w:b/>
                <w:szCs w:val="24"/>
              </w:rPr>
              <w:t>C</w:t>
            </w:r>
          </w:p>
        </w:tc>
      </w:tr>
      <w:tr w:rsidR="00AB205E" w:rsidRPr="00DC0376">
        <w:trPr>
          <w:cantSplit/>
          <w:trHeight w:val="23"/>
        </w:trPr>
        <w:tc>
          <w:tcPr>
            <w:tcW w:w="6911" w:type="dxa"/>
            <w:gridSpan w:val="2"/>
          </w:tcPr>
          <w:p w:rsidR="00AB205E" w:rsidRPr="00DC0376" w:rsidRDefault="00AB205E" w:rsidP="00A252AD">
            <w:pPr>
              <w:tabs>
                <w:tab w:val="clear" w:pos="794"/>
                <w:tab w:val="clear" w:pos="1191"/>
                <w:tab w:val="clear" w:pos="1588"/>
                <w:tab w:val="clear" w:pos="1985"/>
                <w:tab w:val="left" w:pos="514"/>
              </w:tabs>
              <w:spacing w:before="0" w:line="240" w:lineRule="atLeast"/>
              <w:rPr>
                <w:b/>
                <w:szCs w:val="24"/>
              </w:rPr>
            </w:pPr>
            <w:bookmarkStart w:id="4" w:name="ddate" w:colFirst="1" w:colLast="1"/>
          </w:p>
        </w:tc>
        <w:tc>
          <w:tcPr>
            <w:tcW w:w="3120" w:type="dxa"/>
          </w:tcPr>
          <w:p w:rsidR="00AB205E" w:rsidRPr="00DC0376" w:rsidRDefault="00A252AD" w:rsidP="006E6BF0">
            <w:pPr>
              <w:tabs>
                <w:tab w:val="left" w:pos="993"/>
              </w:tabs>
              <w:spacing w:before="0"/>
              <w:rPr>
                <w:b/>
                <w:szCs w:val="24"/>
                <w:lang w:eastAsia="zh-CN"/>
              </w:rPr>
            </w:pPr>
            <w:r w:rsidRPr="00DC0376">
              <w:rPr>
                <w:b/>
                <w:szCs w:val="24"/>
              </w:rPr>
              <w:t>2017</w:t>
            </w:r>
            <w:r w:rsidRPr="00DC0376">
              <w:rPr>
                <w:b/>
                <w:szCs w:val="24"/>
              </w:rPr>
              <w:t>年</w:t>
            </w:r>
            <w:r w:rsidRPr="00DC0376">
              <w:rPr>
                <w:b/>
                <w:szCs w:val="24"/>
              </w:rPr>
              <w:t>9</w:t>
            </w:r>
            <w:r w:rsidRPr="00DC0376">
              <w:rPr>
                <w:b/>
                <w:szCs w:val="24"/>
              </w:rPr>
              <w:t>月</w:t>
            </w:r>
            <w:r w:rsidRPr="00DC0376">
              <w:rPr>
                <w:b/>
                <w:szCs w:val="24"/>
              </w:rPr>
              <w:t>20</w:t>
            </w:r>
            <w:r w:rsidRPr="00DC0376">
              <w:rPr>
                <w:b/>
                <w:szCs w:val="24"/>
              </w:rPr>
              <w:t>日</w:t>
            </w:r>
          </w:p>
        </w:tc>
      </w:tr>
      <w:tr w:rsidR="00A252AD" w:rsidRPr="00DC0376">
        <w:trPr>
          <w:cantSplit/>
          <w:trHeight w:val="23"/>
        </w:trPr>
        <w:tc>
          <w:tcPr>
            <w:tcW w:w="6911" w:type="dxa"/>
            <w:gridSpan w:val="2"/>
          </w:tcPr>
          <w:p w:rsidR="00A252AD" w:rsidRPr="00DC0376" w:rsidRDefault="00A252AD" w:rsidP="00A252AD">
            <w:pPr>
              <w:tabs>
                <w:tab w:val="left" w:pos="851"/>
              </w:tabs>
              <w:spacing w:before="0" w:line="240" w:lineRule="atLeast"/>
              <w:rPr>
                <w:b/>
                <w:szCs w:val="24"/>
                <w:lang w:eastAsia="zh-CN"/>
              </w:rPr>
            </w:pPr>
            <w:bookmarkStart w:id="5" w:name="dorlang" w:colFirst="1" w:colLast="1"/>
            <w:bookmarkEnd w:id="4"/>
          </w:p>
        </w:tc>
        <w:tc>
          <w:tcPr>
            <w:tcW w:w="3120" w:type="dxa"/>
          </w:tcPr>
          <w:p w:rsidR="00A252AD" w:rsidRPr="00DC0376" w:rsidRDefault="00A252AD" w:rsidP="00A252AD">
            <w:pPr>
              <w:tabs>
                <w:tab w:val="left" w:pos="993"/>
              </w:tabs>
              <w:spacing w:before="0"/>
              <w:rPr>
                <w:rFonts w:cstheme="minorHAnsi"/>
                <w:b/>
                <w:szCs w:val="24"/>
                <w:lang w:eastAsia="zh-CN"/>
              </w:rPr>
            </w:pPr>
            <w:proofErr w:type="spellStart"/>
            <w:r w:rsidRPr="00DC0376">
              <w:rPr>
                <w:b/>
                <w:szCs w:val="24"/>
              </w:rPr>
              <w:t>原文：英文</w:t>
            </w:r>
            <w:proofErr w:type="spellEnd"/>
            <w:r w:rsidR="00FB7121">
              <w:rPr>
                <w:rFonts w:hint="eastAsia"/>
                <w:b/>
                <w:szCs w:val="24"/>
                <w:lang w:eastAsia="zh-CN"/>
              </w:rPr>
              <w:t>和</w:t>
            </w:r>
            <w:r w:rsidR="00FB7121">
              <w:rPr>
                <w:b/>
                <w:szCs w:val="24"/>
                <w:lang w:eastAsia="zh-CN"/>
              </w:rPr>
              <w:t>西班牙文</w:t>
            </w:r>
          </w:p>
        </w:tc>
      </w:tr>
      <w:tr w:rsidR="00A252AD" w:rsidRPr="00DC0376">
        <w:trPr>
          <w:cantSplit/>
        </w:trPr>
        <w:tc>
          <w:tcPr>
            <w:tcW w:w="10031" w:type="dxa"/>
            <w:gridSpan w:val="3"/>
          </w:tcPr>
          <w:p w:rsidR="00A252AD" w:rsidRPr="00DC0376" w:rsidRDefault="00F70D39" w:rsidP="00F70D39">
            <w:pPr>
              <w:pStyle w:val="Source"/>
            </w:pPr>
            <w:bookmarkStart w:id="6" w:name="dtitle2" w:colFirst="0" w:colLast="0"/>
            <w:bookmarkEnd w:id="5"/>
            <w:r w:rsidRPr="00DC0376">
              <w:t>巴拉圭（共和国）</w:t>
            </w:r>
          </w:p>
        </w:tc>
      </w:tr>
      <w:bookmarkEnd w:id="6"/>
      <w:tr w:rsidR="00A252AD" w:rsidRPr="00DC0376" w:rsidTr="00963A4D">
        <w:trPr>
          <w:cantSplit/>
        </w:trPr>
        <w:tc>
          <w:tcPr>
            <w:tcW w:w="10031" w:type="dxa"/>
            <w:gridSpan w:val="3"/>
          </w:tcPr>
          <w:p w:rsidR="00A252AD" w:rsidRPr="00DC0376" w:rsidRDefault="00FB7121" w:rsidP="00D92D0C">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有关</w:t>
            </w:r>
            <w:proofErr w:type="spellStart"/>
            <w:r w:rsidR="00963A4D" w:rsidRPr="00DC0376">
              <w:t>大会工作</w:t>
            </w:r>
            <w:proofErr w:type="spellEnd"/>
            <w:r>
              <w:rPr>
                <w:rFonts w:hint="eastAsia"/>
                <w:lang w:eastAsia="zh-CN"/>
              </w:rPr>
              <w:t>的</w:t>
            </w:r>
            <w:proofErr w:type="spellStart"/>
            <w:r w:rsidR="00963A4D" w:rsidRPr="00DC0376">
              <w:t>提案</w:t>
            </w:r>
            <w:proofErr w:type="spellEnd"/>
          </w:p>
        </w:tc>
      </w:tr>
      <w:tr w:rsidR="00A252AD" w:rsidRPr="00DC0376" w:rsidTr="00963A4D">
        <w:trPr>
          <w:cantSplit/>
        </w:trPr>
        <w:tc>
          <w:tcPr>
            <w:tcW w:w="10031" w:type="dxa"/>
            <w:gridSpan w:val="3"/>
          </w:tcPr>
          <w:p w:rsidR="00A252AD" w:rsidRPr="00DC0376" w:rsidRDefault="00A252AD" w:rsidP="007B316B">
            <w:pPr>
              <w:pStyle w:val="Title2"/>
            </w:pPr>
          </w:p>
        </w:tc>
      </w:tr>
      <w:tr w:rsidR="006D35DD" w:rsidRPr="00DC0376" w:rsidTr="00963A4D">
        <w:trPr>
          <w:cantSplit/>
        </w:trPr>
        <w:tc>
          <w:tcPr>
            <w:tcW w:w="10031" w:type="dxa"/>
            <w:gridSpan w:val="3"/>
          </w:tcPr>
          <w:p w:rsidR="006D35DD" w:rsidRPr="00DC0376" w:rsidRDefault="006D35DD" w:rsidP="006D35DD">
            <w:pPr>
              <w:jc w:val="center"/>
            </w:pPr>
          </w:p>
        </w:tc>
      </w:tr>
      <w:tr w:rsidR="00F37B9B" w:rsidRPr="00DC0376">
        <w:tc>
          <w:tcPr>
            <w:tcW w:w="10031" w:type="dxa"/>
            <w:gridSpan w:val="3"/>
            <w:tcBorders>
              <w:top w:val="single" w:sz="4" w:space="0" w:color="auto"/>
              <w:left w:val="single" w:sz="4" w:space="0" w:color="auto"/>
              <w:bottom w:val="single" w:sz="4" w:space="0" w:color="auto"/>
              <w:right w:val="single" w:sz="4" w:space="0" w:color="auto"/>
            </w:tcBorders>
          </w:tcPr>
          <w:p w:rsidR="00F37B9B" w:rsidRPr="00DC0376" w:rsidRDefault="00DC0376" w:rsidP="00D62EC8">
            <w:pPr>
              <w:rPr>
                <w:lang w:eastAsia="zh-CN"/>
              </w:rPr>
            </w:pPr>
            <w:r w:rsidRPr="00DC0376">
              <w:rPr>
                <w:rFonts w:ascii="Calibri" w:eastAsia="SimSun" w:hAnsi="Calibri" w:cs="Traditional Arabic"/>
                <w:b/>
                <w:bCs/>
                <w:szCs w:val="24"/>
                <w:lang w:eastAsia="zh-CN"/>
              </w:rPr>
              <w:t>重点领域</w:t>
            </w:r>
            <w:r w:rsidR="00D62EC8" w:rsidRPr="00DC0376">
              <w:rPr>
                <w:rFonts w:ascii="Calibri" w:eastAsia="SimSun" w:hAnsi="Calibri" w:cs="Traditional Arabic" w:hint="eastAsia"/>
                <w:b/>
                <w:bCs/>
                <w:szCs w:val="24"/>
                <w:lang w:eastAsia="zh-CN"/>
              </w:rPr>
              <w:t>：</w:t>
            </w:r>
          </w:p>
          <w:p w:rsidR="00F37B9B" w:rsidRPr="00DC0376" w:rsidRDefault="00FB7121" w:rsidP="00FB7121">
            <w:pPr>
              <w:ind w:firstLineChars="200" w:firstLine="480"/>
              <w:rPr>
                <w:szCs w:val="24"/>
                <w:lang w:eastAsia="zh-CN"/>
              </w:rPr>
            </w:pPr>
            <w:r>
              <w:rPr>
                <w:rFonts w:ascii="Calibri" w:eastAsia="SimSun" w:hAnsi="Calibri" w:cs="Traditional Arabic" w:hint="eastAsia"/>
                <w:szCs w:val="24"/>
                <w:lang w:eastAsia="zh-CN"/>
              </w:rPr>
              <w:t>区域性举措、</w:t>
            </w:r>
            <w:r>
              <w:rPr>
                <w:rFonts w:ascii="Calibri" w:eastAsia="SimSun" w:hAnsi="Calibri" w:cs="Traditional Arabic"/>
                <w:szCs w:val="24"/>
                <w:lang w:eastAsia="zh-CN"/>
              </w:rPr>
              <w:t>相关项目和融资机制。</w:t>
            </w:r>
          </w:p>
          <w:p w:rsidR="00F37B9B" w:rsidRPr="00DC0376" w:rsidRDefault="00DC0376" w:rsidP="00D62EC8">
            <w:pPr>
              <w:rPr>
                <w:lang w:eastAsia="zh-CN"/>
              </w:rPr>
            </w:pPr>
            <w:r w:rsidRPr="00DC0376">
              <w:rPr>
                <w:rFonts w:ascii="Calibri" w:eastAsia="SimSun" w:hAnsi="Calibri" w:cs="Traditional Arabic"/>
                <w:b/>
                <w:bCs/>
                <w:szCs w:val="24"/>
                <w:lang w:eastAsia="zh-CN"/>
              </w:rPr>
              <w:t>概要</w:t>
            </w:r>
            <w:r w:rsidR="00D62EC8" w:rsidRPr="00DC0376">
              <w:rPr>
                <w:rFonts w:ascii="Calibri" w:eastAsia="SimSun" w:hAnsi="Calibri" w:cs="Traditional Arabic" w:hint="eastAsia"/>
                <w:b/>
                <w:bCs/>
                <w:szCs w:val="24"/>
                <w:lang w:eastAsia="zh-CN"/>
              </w:rPr>
              <w:t>：</w:t>
            </w:r>
          </w:p>
          <w:p w:rsidR="00D84009" w:rsidRPr="00DC0376" w:rsidRDefault="00D84009" w:rsidP="001B2200">
            <w:pPr>
              <w:ind w:firstLineChars="200" w:firstLine="480"/>
              <w:rPr>
                <w:szCs w:val="24"/>
                <w:lang w:eastAsia="zh-CN"/>
              </w:rPr>
            </w:pPr>
            <w:r w:rsidRPr="00DC0376">
              <w:rPr>
                <w:rFonts w:hint="eastAsia"/>
                <w:szCs w:val="24"/>
                <w:lang w:eastAsia="zh-CN"/>
              </w:rPr>
              <w:t>本</w:t>
            </w:r>
            <w:r w:rsidRPr="00DC0376">
              <w:rPr>
                <w:szCs w:val="24"/>
                <w:lang w:eastAsia="zh-CN"/>
              </w:rPr>
              <w:t>文件涵盖了</w:t>
            </w:r>
            <w:r w:rsidRPr="00DC0376">
              <w:rPr>
                <w:rFonts w:hint="eastAsia"/>
                <w:szCs w:val="24"/>
                <w:lang w:eastAsia="zh-CN"/>
              </w:rPr>
              <w:t>2017</w:t>
            </w:r>
            <w:r w:rsidRPr="00DC0376">
              <w:rPr>
                <w:rFonts w:hint="eastAsia"/>
                <w:szCs w:val="24"/>
                <w:lang w:eastAsia="zh-CN"/>
              </w:rPr>
              <w:t>年</w:t>
            </w:r>
            <w:r w:rsidRPr="00DC0376">
              <w:rPr>
                <w:rFonts w:hint="eastAsia"/>
                <w:szCs w:val="24"/>
                <w:lang w:eastAsia="zh-CN"/>
              </w:rPr>
              <w:t>2</w:t>
            </w:r>
            <w:r w:rsidRPr="00DC0376">
              <w:rPr>
                <w:rFonts w:hint="eastAsia"/>
                <w:szCs w:val="24"/>
                <w:lang w:eastAsia="zh-CN"/>
              </w:rPr>
              <w:t>月</w:t>
            </w:r>
            <w:r w:rsidRPr="00DC0376">
              <w:rPr>
                <w:rFonts w:hint="eastAsia"/>
                <w:szCs w:val="24"/>
                <w:lang w:eastAsia="zh-CN"/>
              </w:rPr>
              <w:t>22</w:t>
            </w:r>
            <w:r w:rsidRPr="00DC0376">
              <w:rPr>
                <w:szCs w:val="24"/>
                <w:lang w:eastAsia="zh-CN"/>
              </w:rPr>
              <w:t>-24</w:t>
            </w:r>
            <w:r w:rsidRPr="00DC0376">
              <w:rPr>
                <w:rFonts w:hint="eastAsia"/>
                <w:szCs w:val="24"/>
                <w:lang w:eastAsia="zh-CN"/>
              </w:rPr>
              <w:t>日</w:t>
            </w:r>
            <w:r w:rsidRPr="00DC0376">
              <w:rPr>
                <w:szCs w:val="24"/>
                <w:lang w:eastAsia="zh-CN"/>
              </w:rPr>
              <w:t>在巴拉圭</w:t>
            </w:r>
            <w:r w:rsidRPr="00DC0376">
              <w:rPr>
                <w:rFonts w:hint="eastAsia"/>
                <w:szCs w:val="24"/>
                <w:lang w:eastAsia="zh-CN"/>
              </w:rPr>
              <w:t>亚松森</w:t>
            </w:r>
            <w:r w:rsidRPr="00DC0376">
              <w:rPr>
                <w:szCs w:val="24"/>
                <w:lang w:eastAsia="zh-CN"/>
              </w:rPr>
              <w:t>召开的美洲区域筹备会议</w:t>
            </w:r>
            <w:r w:rsidR="00FB7121">
              <w:rPr>
                <w:rFonts w:hint="eastAsia"/>
                <w:szCs w:val="24"/>
                <w:lang w:eastAsia="zh-CN"/>
              </w:rPr>
              <w:t>（</w:t>
            </w:r>
            <w:r w:rsidR="00FB7121">
              <w:rPr>
                <w:rFonts w:hint="eastAsia"/>
                <w:szCs w:val="24"/>
                <w:lang w:eastAsia="zh-CN"/>
              </w:rPr>
              <w:t>RPM</w:t>
            </w:r>
            <w:r w:rsidR="00FB7121">
              <w:rPr>
                <w:szCs w:val="24"/>
                <w:lang w:eastAsia="zh-CN"/>
              </w:rPr>
              <w:t>-AMS</w:t>
            </w:r>
            <w:r w:rsidR="00FB7121">
              <w:rPr>
                <w:szCs w:val="24"/>
                <w:lang w:eastAsia="zh-CN"/>
              </w:rPr>
              <w:t>）</w:t>
            </w:r>
            <w:r w:rsidRPr="00DC0376">
              <w:rPr>
                <w:szCs w:val="24"/>
                <w:lang w:eastAsia="zh-CN"/>
              </w:rPr>
              <w:t>上达成的所有成果</w:t>
            </w:r>
            <w:r w:rsidRPr="00DC0376">
              <w:rPr>
                <w:rFonts w:hint="eastAsia"/>
                <w:szCs w:val="24"/>
                <w:lang w:eastAsia="zh-CN"/>
              </w:rPr>
              <w:t>，</w:t>
            </w:r>
            <w:r w:rsidR="00FB7121">
              <w:rPr>
                <w:rFonts w:hint="eastAsia"/>
                <w:szCs w:val="24"/>
                <w:lang w:eastAsia="zh-CN"/>
              </w:rPr>
              <w:t>由</w:t>
            </w:r>
            <w:r w:rsidRPr="00DC0376">
              <w:rPr>
                <w:rFonts w:hint="eastAsia"/>
                <w:szCs w:val="24"/>
                <w:lang w:eastAsia="zh-CN"/>
              </w:rPr>
              <w:t>《</w:t>
            </w:r>
            <w:r w:rsidRPr="00DC0376">
              <w:rPr>
                <w:szCs w:val="24"/>
                <w:lang w:eastAsia="zh-CN"/>
              </w:rPr>
              <w:t>主席报告</w:t>
            </w:r>
            <w:r w:rsidRPr="00DC0376">
              <w:rPr>
                <w:rFonts w:hint="eastAsia"/>
                <w:szCs w:val="24"/>
                <w:lang w:eastAsia="zh-CN"/>
              </w:rPr>
              <w:t>》（</w:t>
            </w:r>
            <w:hyperlink r:id="rId11" w:history="1">
              <w:r w:rsidRPr="00DC0376">
                <w:rPr>
                  <w:rStyle w:val="Hyperlink"/>
                  <w:lang w:eastAsia="zh-CN"/>
                </w:rPr>
                <w:t>RPM-AMS17/41</w:t>
              </w:r>
            </w:hyperlink>
            <w:r w:rsidRPr="00DC0376">
              <w:rPr>
                <w:rFonts w:hint="eastAsia"/>
                <w:szCs w:val="24"/>
                <w:lang w:eastAsia="zh-CN"/>
              </w:rPr>
              <w:t>号文件）</w:t>
            </w:r>
            <w:r w:rsidRPr="00DC0376">
              <w:rPr>
                <w:szCs w:val="24"/>
                <w:lang w:eastAsia="zh-CN"/>
              </w:rPr>
              <w:t>所体现</w:t>
            </w:r>
            <w:r w:rsidR="00FB7121">
              <w:rPr>
                <w:rFonts w:hint="eastAsia"/>
                <w:szCs w:val="24"/>
                <w:lang w:eastAsia="zh-CN"/>
              </w:rPr>
              <w:t>。</w:t>
            </w:r>
          </w:p>
          <w:p w:rsidR="00F37B9B" w:rsidRPr="00DC0376" w:rsidRDefault="00FB7121" w:rsidP="00D62EC8">
            <w:pPr>
              <w:rPr>
                <w:lang w:eastAsia="zh-CN"/>
              </w:rPr>
            </w:pPr>
            <w:r>
              <w:rPr>
                <w:rFonts w:ascii="Calibri" w:eastAsia="SimSun" w:hAnsi="Calibri" w:cs="Traditional Arabic" w:hint="eastAsia"/>
                <w:b/>
                <w:bCs/>
                <w:szCs w:val="24"/>
                <w:lang w:eastAsia="zh-CN"/>
              </w:rPr>
              <w:t>需采取的</w:t>
            </w:r>
            <w:r>
              <w:rPr>
                <w:rFonts w:ascii="Calibri" w:eastAsia="SimSun" w:hAnsi="Calibri" w:cs="Traditional Arabic"/>
                <w:b/>
                <w:bCs/>
                <w:szCs w:val="24"/>
                <w:lang w:eastAsia="zh-CN"/>
              </w:rPr>
              <w:t>行动</w:t>
            </w:r>
            <w:r w:rsidR="00D62EC8" w:rsidRPr="00DC0376">
              <w:rPr>
                <w:rFonts w:ascii="Calibri" w:eastAsia="SimSun" w:hAnsi="Calibri" w:cs="Traditional Arabic" w:hint="eastAsia"/>
                <w:b/>
                <w:bCs/>
                <w:szCs w:val="24"/>
                <w:lang w:eastAsia="zh-CN"/>
              </w:rPr>
              <w:t>：</w:t>
            </w:r>
          </w:p>
          <w:p w:rsidR="00F37B9B" w:rsidRPr="00DC0376" w:rsidRDefault="00FB7121" w:rsidP="00FB7121">
            <w:pPr>
              <w:ind w:firstLineChars="200" w:firstLine="480"/>
              <w:rPr>
                <w:szCs w:val="24"/>
                <w:lang w:eastAsia="zh-CN"/>
              </w:rPr>
            </w:pPr>
            <w:r>
              <w:rPr>
                <w:rFonts w:hint="eastAsia"/>
                <w:szCs w:val="24"/>
                <w:lang w:eastAsia="zh-CN"/>
              </w:rPr>
              <w:t>请</w:t>
            </w:r>
            <w:r>
              <w:rPr>
                <w:szCs w:val="24"/>
                <w:lang w:eastAsia="zh-CN"/>
              </w:rPr>
              <w:t>WTDC-17</w:t>
            </w:r>
            <w:r>
              <w:rPr>
                <w:rFonts w:hint="eastAsia"/>
                <w:szCs w:val="24"/>
                <w:lang w:eastAsia="zh-CN"/>
              </w:rPr>
              <w:t>审议</w:t>
            </w:r>
            <w:r>
              <w:rPr>
                <w:szCs w:val="24"/>
                <w:lang w:eastAsia="zh-CN"/>
              </w:rPr>
              <w:t>并批准本文件。</w:t>
            </w:r>
          </w:p>
          <w:p w:rsidR="00F37B9B" w:rsidRPr="00DC0376" w:rsidRDefault="00DC0376" w:rsidP="00D62EC8">
            <w:pPr>
              <w:rPr>
                <w:lang w:eastAsia="zh-CN"/>
              </w:rPr>
            </w:pPr>
            <w:r w:rsidRPr="00DC0376">
              <w:rPr>
                <w:rFonts w:ascii="Calibri" w:eastAsia="SimSun" w:hAnsi="Calibri" w:cs="Traditional Arabic"/>
                <w:b/>
                <w:bCs/>
                <w:szCs w:val="24"/>
                <w:lang w:eastAsia="zh-CN"/>
              </w:rPr>
              <w:t>参考文件</w:t>
            </w:r>
            <w:r w:rsidR="00D62EC8" w:rsidRPr="00DC0376">
              <w:rPr>
                <w:rFonts w:ascii="Calibri" w:eastAsia="SimSun" w:hAnsi="Calibri" w:cs="Traditional Arabic" w:hint="eastAsia"/>
                <w:b/>
                <w:bCs/>
                <w:szCs w:val="24"/>
                <w:lang w:eastAsia="zh-CN"/>
              </w:rPr>
              <w:t>：</w:t>
            </w:r>
          </w:p>
          <w:p w:rsidR="00F37B9B" w:rsidRPr="00DC0376" w:rsidRDefault="007B1D39" w:rsidP="00D84009">
            <w:pPr>
              <w:rPr>
                <w:szCs w:val="24"/>
                <w:lang w:eastAsia="zh-CN"/>
              </w:rPr>
            </w:pPr>
            <w:hyperlink r:id="rId12" w:history="1">
              <w:r w:rsidR="00D62EC8" w:rsidRPr="00DC0376">
                <w:rPr>
                  <w:rStyle w:val="Hyperlink"/>
                </w:rPr>
                <w:t>RPM-AMS17/41</w:t>
              </w:r>
            </w:hyperlink>
            <w:r w:rsidR="00D84009" w:rsidRPr="00DC0376">
              <w:rPr>
                <w:rFonts w:hint="eastAsia"/>
                <w:szCs w:val="24"/>
                <w:lang w:eastAsia="zh-CN"/>
              </w:rPr>
              <w:t>、</w:t>
            </w:r>
            <w:r w:rsidR="00D62EC8" w:rsidRPr="00DC0376">
              <w:rPr>
                <w:szCs w:val="24"/>
              </w:rPr>
              <w:t>TDAG17-22/41</w:t>
            </w:r>
            <w:r w:rsidR="00D84009" w:rsidRPr="00DC0376">
              <w:rPr>
                <w:rFonts w:hint="eastAsia"/>
                <w:szCs w:val="24"/>
                <w:lang w:eastAsia="zh-CN"/>
              </w:rPr>
              <w:t>、</w:t>
            </w:r>
            <w:hyperlink r:id="rId13" w:history="1">
              <w:r w:rsidR="00D62EC8" w:rsidRPr="00DC0376">
                <w:rPr>
                  <w:rStyle w:val="Hyperlink"/>
                  <w:szCs w:val="24"/>
                </w:rPr>
                <w:t>WTDC17/4</w:t>
              </w:r>
            </w:hyperlink>
          </w:p>
        </w:tc>
      </w:tr>
    </w:tbl>
    <w:p w:rsidR="00D92D0C" w:rsidRPr="00DC0376" w:rsidRDefault="00D92D0C" w:rsidP="00E36169">
      <w:pPr>
        <w:rPr>
          <w:lang w:eastAsia="zh-CN"/>
        </w:rPr>
      </w:pPr>
      <w:bookmarkStart w:id="7" w:name="dbreak"/>
      <w:bookmarkEnd w:id="7"/>
    </w:p>
    <w:p w:rsidR="00CC692D" w:rsidRPr="00DC0376" w:rsidRDefault="00CC692D">
      <w:pPr>
        <w:tabs>
          <w:tab w:val="clear" w:pos="794"/>
          <w:tab w:val="clear" w:pos="1191"/>
          <w:tab w:val="clear" w:pos="1588"/>
          <w:tab w:val="clear" w:pos="1985"/>
        </w:tabs>
        <w:overflowPunct/>
        <w:autoSpaceDE/>
        <w:autoSpaceDN/>
        <w:adjustRightInd/>
        <w:spacing w:before="0"/>
        <w:textAlignment w:val="auto"/>
        <w:rPr>
          <w:lang w:eastAsia="zh-CN"/>
        </w:rPr>
      </w:pPr>
      <w:r w:rsidRPr="00DC0376">
        <w:rPr>
          <w:lang w:eastAsia="zh-CN"/>
        </w:rPr>
        <w:br w:type="page"/>
      </w:r>
    </w:p>
    <w:p w:rsidR="00E220C7" w:rsidRPr="00DC0376" w:rsidRDefault="00DC0376" w:rsidP="00E220C7">
      <w:pPr>
        <w:pStyle w:val="Volumetitle"/>
        <w:rPr>
          <w:rFonts w:cstheme="minorHAnsi"/>
          <w:lang w:eastAsia="zh-CN"/>
        </w:rPr>
      </w:pPr>
      <w:r w:rsidRPr="00DC0376">
        <w:rPr>
          <w:rFonts w:ascii="SimSun" w:eastAsia="SimSun" w:hAnsi="SimSun" w:cs="SimSun" w:hint="eastAsia"/>
          <w:lang w:eastAsia="zh-CN"/>
        </w:rPr>
        <w:lastRenderedPageBreak/>
        <w:t>区域性举措</w:t>
      </w:r>
    </w:p>
    <w:p w:rsidR="005B6863" w:rsidRPr="00DC0376" w:rsidRDefault="00DC0376" w:rsidP="005B6863">
      <w:pPr>
        <w:pStyle w:val="Section1"/>
        <w:keepNext/>
        <w:keepLines/>
        <w:spacing w:before="480"/>
        <w:rPr>
          <w:rFonts w:asciiTheme="minorEastAsia" w:hAnsiTheme="minorEastAsia"/>
          <w:b/>
          <w:lang w:eastAsia="zh-CN"/>
        </w:rPr>
      </w:pPr>
      <w:bookmarkStart w:id="8" w:name="_Toc403138115"/>
      <w:r w:rsidRPr="00DC0376">
        <w:rPr>
          <w:rFonts w:asciiTheme="minorEastAsia" w:hAnsiTheme="minorEastAsia"/>
          <w:b/>
          <w:lang w:eastAsia="zh-CN"/>
        </w:rPr>
        <w:t>美洲</w:t>
      </w:r>
      <w:r w:rsidRPr="00DC0376">
        <w:rPr>
          <w:rFonts w:asciiTheme="minorEastAsia" w:hAnsiTheme="minorEastAsia" w:cs="SimSun" w:hint="eastAsia"/>
          <w:b/>
          <w:lang w:eastAsia="zh-CN"/>
        </w:rPr>
        <w:t>区</w:t>
      </w:r>
      <w:r w:rsidRPr="00DC0376">
        <w:rPr>
          <w:rFonts w:asciiTheme="minorEastAsia" w:hAnsiTheme="minorEastAsia" w:cs="Batang" w:hint="eastAsia"/>
          <w:b/>
          <w:lang w:eastAsia="zh-CN"/>
        </w:rPr>
        <w:t>域性</w:t>
      </w:r>
      <w:r w:rsidRPr="00DC0376">
        <w:rPr>
          <w:rFonts w:asciiTheme="minorEastAsia" w:hAnsiTheme="minorEastAsia" w:cs="SimSun" w:hint="eastAsia"/>
          <w:b/>
          <w:lang w:eastAsia="zh-CN"/>
        </w:rPr>
        <w:t>举</w:t>
      </w:r>
      <w:r w:rsidRPr="00DC0376">
        <w:rPr>
          <w:rFonts w:asciiTheme="minorEastAsia" w:hAnsiTheme="minorEastAsia"/>
          <w:b/>
          <w:lang w:eastAsia="zh-CN"/>
        </w:rPr>
        <w:t>措</w:t>
      </w:r>
      <w:bookmarkEnd w:id="8"/>
    </w:p>
    <w:p w:rsidR="00F37B9B" w:rsidRPr="00DC0376" w:rsidRDefault="00DC0376">
      <w:pPr>
        <w:pStyle w:val="Proposal"/>
        <w:rPr>
          <w:rFonts w:hint="eastAsia"/>
        </w:rPr>
      </w:pPr>
      <w:r w:rsidRPr="00DC0376">
        <w:rPr>
          <w:b/>
        </w:rPr>
        <w:t>SUP</w:t>
      </w:r>
      <w:r w:rsidRPr="00DC0376">
        <w:tab/>
        <w:t>PRG/26/1</w:t>
      </w:r>
    </w:p>
    <w:p w:rsidR="005B6863" w:rsidRPr="00DC0376" w:rsidRDefault="00DC0376" w:rsidP="00C66377">
      <w:pPr>
        <w:pStyle w:val="Heading1"/>
        <w:rPr>
          <w:lang w:eastAsia="zh-CN"/>
        </w:rPr>
      </w:pPr>
      <w:r w:rsidRPr="00DC0376">
        <w:rPr>
          <w:lang w:eastAsia="zh-CN"/>
        </w:rPr>
        <w:t>AMS1</w:t>
      </w:r>
      <w:r w:rsidRPr="00DC0376">
        <w:rPr>
          <w:lang w:eastAsia="zh-CN"/>
        </w:rPr>
        <w:t>：应急通信</w:t>
      </w:r>
    </w:p>
    <w:p w:rsidR="00F37B9B" w:rsidRPr="00DC0376" w:rsidRDefault="00F37B9B">
      <w:pPr>
        <w:pStyle w:val="Reasons"/>
        <w:rPr>
          <w:lang w:eastAsia="zh-CN"/>
        </w:rPr>
      </w:pPr>
    </w:p>
    <w:p w:rsidR="00F37B9B" w:rsidRPr="00DC0376" w:rsidRDefault="00DC0376">
      <w:pPr>
        <w:pStyle w:val="Proposal"/>
        <w:rPr>
          <w:rFonts w:hint="eastAsia"/>
        </w:rPr>
      </w:pPr>
      <w:r w:rsidRPr="00DC0376">
        <w:rPr>
          <w:b/>
        </w:rPr>
        <w:t>ADD</w:t>
      </w:r>
      <w:r w:rsidRPr="00DC0376">
        <w:tab/>
        <w:t>PRG/26/2</w:t>
      </w:r>
    </w:p>
    <w:p w:rsidR="00223175" w:rsidRPr="00DC0376" w:rsidRDefault="00223175" w:rsidP="00D84009">
      <w:pPr>
        <w:pStyle w:val="Heading1"/>
        <w:rPr>
          <w:rFonts w:ascii="Calibri" w:hAnsi="Calibri"/>
          <w:color w:val="800000"/>
          <w:szCs w:val="28"/>
          <w:lang w:eastAsia="zh-CN"/>
        </w:rPr>
      </w:pPr>
      <w:bookmarkStart w:id="9" w:name="_Toc393980029"/>
      <w:r w:rsidRPr="00DC0376">
        <w:rPr>
          <w:szCs w:val="28"/>
          <w:lang w:eastAsia="zh-CN"/>
        </w:rPr>
        <w:t>AMS1</w:t>
      </w:r>
      <w:bookmarkEnd w:id="9"/>
      <w:r w:rsidR="00D84009" w:rsidRPr="00DC0376">
        <w:rPr>
          <w:rFonts w:hint="eastAsia"/>
          <w:szCs w:val="28"/>
          <w:lang w:eastAsia="zh-CN"/>
        </w:rPr>
        <w:t>：</w:t>
      </w:r>
      <w:r w:rsidR="00D84009" w:rsidRPr="00DC0376">
        <w:rPr>
          <w:rFonts w:eastAsia="SimSun" w:hint="eastAsia"/>
          <w:bCs/>
          <w:smallCaps/>
          <w:szCs w:val="28"/>
          <w:lang w:eastAsia="zh-CN"/>
        </w:rPr>
        <w:t>降低风险和灾害</w:t>
      </w:r>
      <w:r w:rsidR="00D84009" w:rsidRPr="00DC0376">
        <w:rPr>
          <w:rFonts w:eastAsia="SimSun"/>
          <w:bCs/>
          <w:smallCaps/>
          <w:szCs w:val="28"/>
          <w:lang w:eastAsia="zh-CN"/>
        </w:rPr>
        <w:t>管理通信</w:t>
      </w:r>
    </w:p>
    <w:p w:rsidR="00223175" w:rsidRPr="00DC0376" w:rsidRDefault="00D84009" w:rsidP="00D84009">
      <w:pPr>
        <w:rPr>
          <w:rFonts w:ascii="Calibri" w:hAnsi="Calibri"/>
          <w:szCs w:val="24"/>
          <w:lang w:eastAsia="zh-CN"/>
        </w:rPr>
      </w:pPr>
      <w:r w:rsidRPr="00DC0376">
        <w:rPr>
          <w:rFonts w:eastAsia="SimSun" w:hint="eastAsia"/>
          <w:b/>
          <w:szCs w:val="24"/>
          <w:lang w:eastAsia="zh-CN"/>
        </w:rPr>
        <w:t>目标</w:t>
      </w:r>
      <w:r w:rsidRPr="00DC0376">
        <w:rPr>
          <w:rFonts w:eastAsia="SimSun"/>
          <w:b/>
          <w:szCs w:val="24"/>
          <w:lang w:eastAsia="zh-CN"/>
        </w:rPr>
        <w:t>：</w:t>
      </w:r>
      <w:r w:rsidRPr="00DC0376">
        <w:rPr>
          <w:rFonts w:eastAsia="SimSun"/>
          <w:szCs w:val="24"/>
          <w:lang w:eastAsia="zh-CN"/>
        </w:rPr>
        <w:t>在</w:t>
      </w:r>
      <w:r w:rsidRPr="00DC0376">
        <w:rPr>
          <w:rFonts w:eastAsia="SimSun" w:hint="eastAsia"/>
          <w:szCs w:val="24"/>
          <w:lang w:eastAsia="zh-CN"/>
        </w:rPr>
        <w:t>降低</w:t>
      </w:r>
      <w:r w:rsidRPr="00DC0376">
        <w:rPr>
          <w:rFonts w:eastAsia="SimSun"/>
          <w:szCs w:val="24"/>
          <w:lang w:eastAsia="zh-CN"/>
        </w:rPr>
        <w:t>灾害</w:t>
      </w:r>
      <w:r w:rsidRPr="00DC0376">
        <w:rPr>
          <w:rFonts w:eastAsia="SimSun" w:hint="eastAsia"/>
          <w:szCs w:val="24"/>
          <w:lang w:eastAsia="zh-CN"/>
        </w:rPr>
        <w:t>风险</w:t>
      </w:r>
      <w:r w:rsidRPr="00DC0376">
        <w:rPr>
          <w:rFonts w:eastAsia="SimSun"/>
          <w:szCs w:val="24"/>
          <w:lang w:eastAsia="zh-CN"/>
        </w:rPr>
        <w:t>的各个阶段，即包括早期预警的备灾、灾害响应</w:t>
      </w:r>
      <w:r w:rsidRPr="00DC0376">
        <w:rPr>
          <w:rFonts w:eastAsia="SimSun" w:hint="eastAsia"/>
          <w:szCs w:val="24"/>
          <w:lang w:eastAsia="zh-CN"/>
        </w:rPr>
        <w:t>与</w:t>
      </w:r>
      <w:r w:rsidRPr="00DC0376">
        <w:rPr>
          <w:rFonts w:eastAsia="SimSun"/>
          <w:szCs w:val="24"/>
          <w:lang w:eastAsia="zh-CN"/>
        </w:rPr>
        <w:t>救援和电信网络的恢复阶段，向成员国（特别是小岛屿发展中国家（</w:t>
      </w:r>
      <w:r w:rsidRPr="00DC0376">
        <w:rPr>
          <w:rFonts w:eastAsia="SimSun"/>
          <w:szCs w:val="24"/>
          <w:lang w:eastAsia="zh-CN"/>
        </w:rPr>
        <w:t>SIDS</w:t>
      </w:r>
      <w:r w:rsidRPr="00DC0376">
        <w:rPr>
          <w:rFonts w:eastAsia="SimSun"/>
          <w:szCs w:val="24"/>
          <w:lang w:eastAsia="zh-CN"/>
        </w:rPr>
        <w:t>）和最不发达国家（</w:t>
      </w:r>
      <w:r w:rsidRPr="00DC0376">
        <w:rPr>
          <w:rFonts w:eastAsia="SimSun"/>
          <w:szCs w:val="24"/>
          <w:lang w:eastAsia="zh-CN"/>
        </w:rPr>
        <w:t>LDC</w:t>
      </w:r>
      <w:r w:rsidRPr="00DC0376">
        <w:rPr>
          <w:rFonts w:eastAsia="SimSun"/>
          <w:szCs w:val="24"/>
          <w:lang w:eastAsia="zh-CN"/>
        </w:rPr>
        <w:t>））提供援助。</w:t>
      </w:r>
    </w:p>
    <w:p w:rsidR="00223175" w:rsidRPr="00DC0376" w:rsidRDefault="00A375EB" w:rsidP="00DD6DBB">
      <w:pPr>
        <w:pStyle w:val="Headingb"/>
        <w:rPr>
          <w:lang w:eastAsia="zh-CN"/>
        </w:rPr>
      </w:pPr>
      <w:r w:rsidRPr="00DC0376">
        <w:rPr>
          <w:lang w:eastAsia="zh-CN"/>
        </w:rPr>
        <w:t>预期成果</w:t>
      </w:r>
    </w:p>
    <w:p w:rsidR="00223175" w:rsidRPr="00DC0376" w:rsidRDefault="00223175" w:rsidP="00D84009">
      <w:pPr>
        <w:pStyle w:val="enumlev1"/>
        <w:rPr>
          <w:szCs w:val="24"/>
          <w:lang w:eastAsia="zh-CN"/>
        </w:rPr>
      </w:pPr>
      <w:r w:rsidRPr="00DC0376">
        <w:rPr>
          <w:szCs w:val="24"/>
          <w:lang w:eastAsia="zh-CN"/>
        </w:rPr>
        <w:t>1)</w:t>
      </w:r>
      <w:r w:rsidRPr="00DC0376">
        <w:rPr>
          <w:szCs w:val="24"/>
          <w:lang w:eastAsia="zh-CN"/>
        </w:rPr>
        <w:tab/>
      </w:r>
      <w:r w:rsidR="00D84009" w:rsidRPr="00DC0376">
        <w:rPr>
          <w:rFonts w:eastAsia="SimSun" w:hint="eastAsia"/>
          <w:szCs w:val="24"/>
          <w:lang w:eastAsia="zh-CN"/>
        </w:rPr>
        <w:t>确定为实现灾害</w:t>
      </w:r>
      <w:r w:rsidR="00D84009" w:rsidRPr="00DC0376">
        <w:rPr>
          <w:rFonts w:eastAsia="SimSun"/>
          <w:szCs w:val="24"/>
          <w:lang w:eastAsia="zh-CN"/>
        </w:rPr>
        <w:t>风险降低通信</w:t>
      </w:r>
      <w:r w:rsidR="00D84009" w:rsidRPr="00DC0376">
        <w:rPr>
          <w:rFonts w:eastAsia="SimSun" w:hint="eastAsia"/>
          <w:szCs w:val="24"/>
          <w:lang w:eastAsia="zh-CN"/>
        </w:rPr>
        <w:t>可</w:t>
      </w:r>
      <w:r w:rsidR="00D84009" w:rsidRPr="00DC0376">
        <w:rPr>
          <w:rFonts w:eastAsia="SimSun"/>
          <w:szCs w:val="24"/>
          <w:lang w:eastAsia="zh-CN"/>
        </w:rPr>
        <w:t>采用的恰当技术，</w:t>
      </w:r>
      <w:r w:rsidR="00D84009" w:rsidRPr="00DC0376">
        <w:rPr>
          <w:rFonts w:eastAsia="SimSun" w:hint="eastAsia"/>
          <w:szCs w:val="24"/>
          <w:lang w:eastAsia="zh-CN"/>
        </w:rPr>
        <w:t>并</w:t>
      </w:r>
      <w:r w:rsidR="00D84009" w:rsidRPr="00DC0376">
        <w:rPr>
          <w:rFonts w:eastAsia="SimSun"/>
          <w:szCs w:val="24"/>
          <w:lang w:eastAsia="zh-CN"/>
        </w:rPr>
        <w:t>根据应急通信</w:t>
      </w:r>
      <w:r w:rsidR="00D84009" w:rsidRPr="00DC0376">
        <w:rPr>
          <w:rFonts w:eastAsia="SimSun"/>
          <w:szCs w:val="24"/>
          <w:lang w:eastAsia="zh-CN"/>
        </w:rPr>
        <w:t>IP</w:t>
      </w:r>
      <w:r w:rsidR="00D84009" w:rsidRPr="00DC0376">
        <w:rPr>
          <w:rFonts w:eastAsia="SimSun"/>
          <w:szCs w:val="24"/>
          <w:lang w:eastAsia="zh-CN"/>
        </w:rPr>
        <w:t>技术开展可行性研究、</w:t>
      </w:r>
      <w:r w:rsidR="00D84009" w:rsidRPr="00DC0376">
        <w:rPr>
          <w:rFonts w:eastAsia="SimSun" w:hint="eastAsia"/>
          <w:szCs w:val="24"/>
          <w:lang w:eastAsia="zh-CN"/>
        </w:rPr>
        <w:t>研发</w:t>
      </w:r>
      <w:r w:rsidR="00D84009" w:rsidRPr="00DC0376">
        <w:rPr>
          <w:rFonts w:eastAsia="SimSun"/>
          <w:szCs w:val="24"/>
          <w:lang w:eastAsia="zh-CN"/>
        </w:rPr>
        <w:t>一致性和互操作性等技术和服务</w:t>
      </w:r>
      <w:r w:rsidR="00D84009" w:rsidRPr="00DC0376">
        <w:rPr>
          <w:rFonts w:eastAsia="SimSun" w:hint="eastAsia"/>
          <w:szCs w:val="24"/>
          <w:lang w:eastAsia="zh-CN"/>
        </w:rPr>
        <w:t>。</w:t>
      </w:r>
    </w:p>
    <w:p w:rsidR="00223175" w:rsidRPr="00DC0376" w:rsidRDefault="00223175" w:rsidP="00D84009">
      <w:pPr>
        <w:pStyle w:val="enumlev1"/>
        <w:rPr>
          <w:szCs w:val="24"/>
          <w:lang w:eastAsia="zh-CN"/>
        </w:rPr>
      </w:pPr>
      <w:r w:rsidRPr="00DC0376">
        <w:rPr>
          <w:szCs w:val="24"/>
          <w:lang w:eastAsia="zh-CN"/>
        </w:rPr>
        <w:t>2)</w:t>
      </w:r>
      <w:r w:rsidRPr="00DC0376">
        <w:rPr>
          <w:szCs w:val="24"/>
          <w:lang w:eastAsia="zh-CN"/>
        </w:rPr>
        <w:tab/>
      </w:r>
      <w:r w:rsidR="00D84009" w:rsidRPr="00DC0376">
        <w:rPr>
          <w:rFonts w:eastAsia="SimSun" w:hint="eastAsia"/>
          <w:szCs w:val="24"/>
          <w:lang w:eastAsia="zh-CN"/>
        </w:rPr>
        <w:t>实施</w:t>
      </w:r>
      <w:r w:rsidR="00D84009" w:rsidRPr="00DC0376">
        <w:rPr>
          <w:rFonts w:eastAsia="SimSun"/>
          <w:szCs w:val="24"/>
          <w:lang w:eastAsia="zh-CN"/>
        </w:rPr>
        <w:t>国家和</w:t>
      </w:r>
      <w:r w:rsidR="00D84009" w:rsidRPr="00DC0376">
        <w:rPr>
          <w:rFonts w:eastAsia="SimSun" w:hint="eastAsia"/>
          <w:szCs w:val="24"/>
          <w:lang w:eastAsia="zh-CN"/>
        </w:rPr>
        <w:t>次</w:t>
      </w:r>
      <w:r w:rsidR="00D84009" w:rsidRPr="00DC0376">
        <w:rPr>
          <w:rFonts w:eastAsia="SimSun"/>
          <w:szCs w:val="24"/>
          <w:lang w:eastAsia="zh-CN"/>
        </w:rPr>
        <w:t>区域早期预警系统以及应急响应和恢复，确定关键基础设施，</w:t>
      </w:r>
      <w:r w:rsidR="00D84009" w:rsidRPr="00DC0376">
        <w:rPr>
          <w:rFonts w:eastAsia="SimSun" w:hint="eastAsia"/>
          <w:szCs w:val="24"/>
          <w:lang w:eastAsia="zh-CN"/>
        </w:rPr>
        <w:t>考虑到气候变化</w:t>
      </w:r>
      <w:r w:rsidR="00D84009" w:rsidRPr="00DC0376">
        <w:rPr>
          <w:rFonts w:eastAsia="SimSun"/>
          <w:szCs w:val="24"/>
          <w:lang w:eastAsia="zh-CN"/>
        </w:rPr>
        <w:t>的影响，重点关注小岛屿发展中国家（</w:t>
      </w:r>
      <w:r w:rsidR="00D84009" w:rsidRPr="00DC0376">
        <w:rPr>
          <w:rFonts w:eastAsia="SimSun" w:hint="eastAsia"/>
          <w:szCs w:val="24"/>
          <w:lang w:eastAsia="zh-CN"/>
        </w:rPr>
        <w:t>SIDS</w:t>
      </w:r>
      <w:r w:rsidR="00D84009" w:rsidRPr="00DC0376">
        <w:rPr>
          <w:rFonts w:eastAsia="SimSun"/>
          <w:szCs w:val="24"/>
          <w:lang w:eastAsia="zh-CN"/>
        </w:rPr>
        <w:t>）</w:t>
      </w:r>
      <w:r w:rsidR="00D84009" w:rsidRPr="00DC0376">
        <w:rPr>
          <w:rFonts w:eastAsia="SimSun" w:hint="eastAsia"/>
          <w:szCs w:val="24"/>
          <w:lang w:eastAsia="zh-CN"/>
        </w:rPr>
        <w:t>和</w:t>
      </w:r>
      <w:r w:rsidR="00D84009" w:rsidRPr="00DC0376">
        <w:rPr>
          <w:rFonts w:eastAsia="SimSun"/>
          <w:szCs w:val="24"/>
          <w:lang w:eastAsia="zh-CN"/>
        </w:rPr>
        <w:t>最不发达国家（</w:t>
      </w:r>
      <w:r w:rsidR="00D84009" w:rsidRPr="00DC0376">
        <w:rPr>
          <w:rFonts w:eastAsia="SimSun" w:hint="eastAsia"/>
          <w:szCs w:val="24"/>
          <w:lang w:eastAsia="zh-CN"/>
        </w:rPr>
        <w:t>LDC</w:t>
      </w:r>
      <w:r w:rsidR="00D84009" w:rsidRPr="00DC0376">
        <w:rPr>
          <w:rFonts w:eastAsia="SimSun"/>
          <w:szCs w:val="24"/>
          <w:lang w:eastAsia="zh-CN"/>
        </w:rPr>
        <w:t>）</w:t>
      </w:r>
      <w:r w:rsidR="00D84009" w:rsidRPr="00DC0376">
        <w:rPr>
          <w:rFonts w:eastAsia="SimSun" w:hint="eastAsia"/>
          <w:szCs w:val="24"/>
          <w:lang w:eastAsia="zh-CN"/>
        </w:rPr>
        <w:t>。</w:t>
      </w:r>
    </w:p>
    <w:p w:rsidR="00223175" w:rsidRPr="00DC0376" w:rsidRDefault="00223175" w:rsidP="00D84009">
      <w:pPr>
        <w:pStyle w:val="enumlev1"/>
        <w:rPr>
          <w:szCs w:val="24"/>
          <w:lang w:eastAsia="zh-CN"/>
        </w:rPr>
      </w:pPr>
      <w:r w:rsidRPr="00DC0376">
        <w:rPr>
          <w:szCs w:val="24"/>
          <w:lang w:eastAsia="zh-CN"/>
        </w:rPr>
        <w:t>3)</w:t>
      </w:r>
      <w:r w:rsidRPr="00DC0376">
        <w:rPr>
          <w:szCs w:val="24"/>
          <w:lang w:eastAsia="zh-CN"/>
        </w:rPr>
        <w:tab/>
      </w:r>
      <w:r w:rsidR="00D84009" w:rsidRPr="00DC0376">
        <w:rPr>
          <w:rFonts w:eastAsia="SimSun" w:hint="eastAsia"/>
          <w:szCs w:val="24"/>
          <w:lang w:eastAsia="zh-CN"/>
        </w:rPr>
        <w:t>针对</w:t>
      </w:r>
      <w:r w:rsidR="00D84009" w:rsidRPr="00DC0376">
        <w:rPr>
          <w:rFonts w:eastAsia="SimSun"/>
          <w:szCs w:val="24"/>
          <w:lang w:eastAsia="zh-CN"/>
        </w:rPr>
        <w:t>灾害风险降低，在国家和区域层面</w:t>
      </w:r>
      <w:r w:rsidR="00D84009" w:rsidRPr="00DC0376">
        <w:rPr>
          <w:rFonts w:eastAsia="SimSun" w:hint="eastAsia"/>
          <w:szCs w:val="24"/>
          <w:lang w:eastAsia="zh-CN"/>
        </w:rPr>
        <w:t>协助制定</w:t>
      </w:r>
      <w:r w:rsidR="00D84009" w:rsidRPr="00DC0376">
        <w:rPr>
          <w:rFonts w:eastAsia="SimSun"/>
          <w:szCs w:val="24"/>
          <w:lang w:eastAsia="zh-CN"/>
        </w:rPr>
        <w:t>恰当的政策、监管和立法框架以及</w:t>
      </w:r>
      <w:r w:rsidR="00D84009" w:rsidRPr="00DC0376">
        <w:rPr>
          <w:rFonts w:eastAsia="SimSun" w:hint="eastAsia"/>
          <w:szCs w:val="24"/>
          <w:lang w:eastAsia="zh-CN"/>
        </w:rPr>
        <w:t>通信</w:t>
      </w:r>
      <w:r w:rsidR="00D84009" w:rsidRPr="00DC0376">
        <w:rPr>
          <w:rFonts w:eastAsia="SimSun"/>
          <w:szCs w:val="24"/>
          <w:lang w:eastAsia="zh-CN"/>
        </w:rPr>
        <w:t>协议和跨</w:t>
      </w:r>
      <w:r w:rsidR="00D84009" w:rsidRPr="00DC0376">
        <w:rPr>
          <w:rFonts w:eastAsia="SimSun" w:hint="eastAsia"/>
          <w:szCs w:val="24"/>
          <w:lang w:eastAsia="zh-CN"/>
        </w:rPr>
        <w:t>机构</w:t>
      </w:r>
      <w:r w:rsidR="00D84009" w:rsidRPr="00DC0376">
        <w:rPr>
          <w:rFonts w:eastAsia="SimSun"/>
          <w:szCs w:val="24"/>
          <w:lang w:eastAsia="zh-CN"/>
        </w:rPr>
        <w:t>程序</w:t>
      </w:r>
      <w:r w:rsidR="00D84009" w:rsidRPr="00DC0376">
        <w:rPr>
          <w:rFonts w:eastAsia="SimSun" w:hint="eastAsia"/>
          <w:szCs w:val="24"/>
          <w:lang w:eastAsia="zh-CN"/>
        </w:rPr>
        <w:t>。</w:t>
      </w:r>
    </w:p>
    <w:p w:rsidR="00223175" w:rsidRPr="00DC0376" w:rsidRDefault="00223175" w:rsidP="00D84009">
      <w:pPr>
        <w:pStyle w:val="enumlev1"/>
        <w:rPr>
          <w:szCs w:val="24"/>
          <w:lang w:eastAsia="zh-CN"/>
        </w:rPr>
      </w:pPr>
      <w:r w:rsidRPr="00DC0376">
        <w:rPr>
          <w:szCs w:val="24"/>
          <w:lang w:eastAsia="zh-CN"/>
        </w:rPr>
        <w:t>4)</w:t>
      </w:r>
      <w:r w:rsidRPr="00DC0376">
        <w:rPr>
          <w:szCs w:val="24"/>
          <w:lang w:eastAsia="zh-CN"/>
        </w:rPr>
        <w:tab/>
      </w:r>
      <w:r w:rsidR="00D84009" w:rsidRPr="00DC0376">
        <w:rPr>
          <w:rFonts w:eastAsia="SimSun" w:hint="eastAsia"/>
          <w:szCs w:val="24"/>
          <w:lang w:eastAsia="zh-CN"/>
        </w:rPr>
        <w:t>组织</w:t>
      </w:r>
      <w:r w:rsidR="00D84009" w:rsidRPr="00DC0376">
        <w:rPr>
          <w:rFonts w:eastAsia="SimSun"/>
          <w:szCs w:val="24"/>
          <w:lang w:eastAsia="zh-CN"/>
        </w:rPr>
        <w:t>区域会议和讲习班，</w:t>
      </w:r>
      <w:r w:rsidR="00D84009" w:rsidRPr="00DC0376">
        <w:rPr>
          <w:rFonts w:eastAsia="SimSun" w:hint="eastAsia"/>
          <w:szCs w:val="24"/>
          <w:lang w:eastAsia="zh-CN"/>
        </w:rPr>
        <w:t>在</w:t>
      </w:r>
      <w:r w:rsidR="00D84009" w:rsidRPr="00DC0376">
        <w:rPr>
          <w:rFonts w:eastAsia="SimSun"/>
          <w:szCs w:val="24"/>
          <w:lang w:eastAsia="zh-CN"/>
        </w:rPr>
        <w:t>电信</w:t>
      </w:r>
      <w:r w:rsidR="00D84009" w:rsidRPr="00DC0376">
        <w:rPr>
          <w:rFonts w:eastAsia="SimSun" w:hint="eastAsia"/>
          <w:szCs w:val="24"/>
          <w:lang w:eastAsia="zh-CN"/>
        </w:rPr>
        <w:t>/ICT</w:t>
      </w:r>
      <w:r w:rsidR="00D84009" w:rsidRPr="00DC0376">
        <w:rPr>
          <w:rFonts w:eastAsia="SimSun" w:hint="eastAsia"/>
          <w:szCs w:val="24"/>
          <w:lang w:eastAsia="zh-CN"/>
        </w:rPr>
        <w:t>方面分享</w:t>
      </w:r>
      <w:r w:rsidR="00D84009" w:rsidRPr="00DC0376">
        <w:rPr>
          <w:rFonts w:eastAsia="SimSun"/>
          <w:szCs w:val="24"/>
          <w:lang w:eastAsia="zh-CN"/>
        </w:rPr>
        <w:t>有关</w:t>
      </w:r>
      <w:r w:rsidR="00D84009" w:rsidRPr="00DC0376">
        <w:rPr>
          <w:rFonts w:eastAsia="SimSun" w:hint="eastAsia"/>
          <w:szCs w:val="24"/>
          <w:lang w:eastAsia="zh-CN"/>
        </w:rPr>
        <w:t>降低</w:t>
      </w:r>
      <w:r w:rsidR="00D84009" w:rsidRPr="00DC0376">
        <w:rPr>
          <w:rFonts w:eastAsia="SimSun"/>
          <w:szCs w:val="24"/>
          <w:lang w:eastAsia="zh-CN"/>
        </w:rPr>
        <w:t>灾害风险</w:t>
      </w:r>
      <w:r w:rsidR="00D84009" w:rsidRPr="00DC0376">
        <w:rPr>
          <w:rFonts w:eastAsia="SimSun" w:hint="eastAsia"/>
          <w:szCs w:val="24"/>
          <w:lang w:eastAsia="zh-CN"/>
        </w:rPr>
        <w:t>的</w:t>
      </w:r>
      <w:r w:rsidR="00D84009" w:rsidRPr="00DC0376">
        <w:rPr>
          <w:rFonts w:eastAsia="SimSun"/>
          <w:szCs w:val="24"/>
          <w:lang w:eastAsia="zh-CN"/>
        </w:rPr>
        <w:t>预防性措施和应急响应经验与</w:t>
      </w:r>
      <w:r w:rsidR="00D84009" w:rsidRPr="00DC0376">
        <w:rPr>
          <w:rFonts w:eastAsia="SimSun" w:hint="eastAsia"/>
          <w:szCs w:val="24"/>
          <w:lang w:eastAsia="zh-CN"/>
        </w:rPr>
        <w:t>最佳做法</w:t>
      </w:r>
      <w:r w:rsidR="00D84009" w:rsidRPr="00DC0376">
        <w:rPr>
          <w:rFonts w:eastAsia="SimSun"/>
          <w:szCs w:val="24"/>
          <w:lang w:eastAsia="zh-CN"/>
        </w:rPr>
        <w:t>，</w:t>
      </w:r>
      <w:r w:rsidR="00D84009" w:rsidRPr="00DC0376">
        <w:rPr>
          <w:rFonts w:eastAsia="SimSun" w:hint="eastAsia"/>
          <w:szCs w:val="24"/>
          <w:lang w:eastAsia="zh-CN"/>
        </w:rPr>
        <w:t>实现</w:t>
      </w:r>
      <w:r w:rsidR="00D84009" w:rsidRPr="00DC0376">
        <w:rPr>
          <w:rFonts w:eastAsia="SimSun"/>
          <w:szCs w:val="24"/>
          <w:lang w:eastAsia="zh-CN"/>
        </w:rPr>
        <w:t>资源利用最大化，</w:t>
      </w:r>
      <w:r w:rsidR="00D84009" w:rsidRPr="00DC0376">
        <w:rPr>
          <w:rFonts w:eastAsia="SimSun" w:hint="eastAsia"/>
          <w:szCs w:val="24"/>
          <w:lang w:eastAsia="zh-CN"/>
        </w:rPr>
        <w:t>设立</w:t>
      </w:r>
      <w:r w:rsidR="00D84009" w:rsidRPr="00DC0376">
        <w:rPr>
          <w:rFonts w:eastAsia="SimSun"/>
          <w:szCs w:val="24"/>
          <w:lang w:eastAsia="zh-CN"/>
        </w:rPr>
        <w:t>更具创新性和有效性的项目，并在美洲</w:t>
      </w:r>
      <w:r w:rsidR="00D84009" w:rsidRPr="00DC0376">
        <w:rPr>
          <w:rFonts w:eastAsia="SimSun" w:hint="eastAsia"/>
          <w:szCs w:val="24"/>
          <w:lang w:eastAsia="zh-CN"/>
        </w:rPr>
        <w:t>区域</w:t>
      </w:r>
      <w:r w:rsidR="00D84009" w:rsidRPr="00DC0376">
        <w:rPr>
          <w:rFonts w:eastAsia="SimSun"/>
          <w:szCs w:val="24"/>
          <w:lang w:eastAsia="zh-CN"/>
        </w:rPr>
        <w:t>边境地区协调行动。</w:t>
      </w:r>
    </w:p>
    <w:p w:rsidR="00223175" w:rsidRPr="00DC0376" w:rsidRDefault="00223175" w:rsidP="00D84009">
      <w:pPr>
        <w:pStyle w:val="enumlev1"/>
        <w:rPr>
          <w:szCs w:val="24"/>
          <w:lang w:eastAsia="zh-CN"/>
        </w:rPr>
      </w:pPr>
      <w:r w:rsidRPr="00DC0376">
        <w:rPr>
          <w:szCs w:val="24"/>
          <w:lang w:eastAsia="zh-CN"/>
        </w:rPr>
        <w:t>5)</w:t>
      </w:r>
      <w:r w:rsidRPr="00DC0376">
        <w:rPr>
          <w:szCs w:val="24"/>
          <w:lang w:eastAsia="zh-CN"/>
        </w:rPr>
        <w:tab/>
      </w:r>
      <w:r w:rsidR="00D84009" w:rsidRPr="00DC0376">
        <w:rPr>
          <w:rFonts w:eastAsia="SimSun"/>
          <w:szCs w:val="24"/>
          <w:lang w:eastAsia="zh-CN"/>
        </w:rPr>
        <w:t>在灾害干预初始阶段，在美洲地区临时提供应急通信</w:t>
      </w:r>
      <w:r w:rsidR="00D84009" w:rsidRPr="00DC0376">
        <w:rPr>
          <w:rFonts w:eastAsia="SimSun" w:hint="eastAsia"/>
          <w:szCs w:val="24"/>
          <w:lang w:eastAsia="zh-CN"/>
        </w:rPr>
        <w:t>和</w:t>
      </w:r>
      <w:r w:rsidR="00D84009" w:rsidRPr="00DC0376">
        <w:rPr>
          <w:rFonts w:eastAsia="SimSun"/>
          <w:szCs w:val="24"/>
          <w:lang w:eastAsia="zh-CN"/>
        </w:rPr>
        <w:t>通信恢复设备，将其作为国际电联应急合作的一部分</w:t>
      </w:r>
      <w:r w:rsidR="00D84009" w:rsidRPr="00DC0376">
        <w:rPr>
          <w:rFonts w:eastAsia="SimSun" w:hint="eastAsia"/>
          <w:szCs w:val="24"/>
          <w:lang w:eastAsia="zh-CN"/>
        </w:rPr>
        <w:t>。</w:t>
      </w:r>
    </w:p>
    <w:p w:rsidR="00F37B9B" w:rsidRPr="00DC0376" w:rsidRDefault="00F37B9B">
      <w:pPr>
        <w:pStyle w:val="Reasons"/>
        <w:rPr>
          <w:lang w:eastAsia="zh-CN"/>
        </w:rPr>
      </w:pPr>
    </w:p>
    <w:p w:rsidR="00F37B9B" w:rsidRPr="00DC0376" w:rsidRDefault="00DC0376">
      <w:pPr>
        <w:pStyle w:val="Proposal"/>
        <w:rPr>
          <w:rFonts w:hint="eastAsia"/>
          <w:lang w:eastAsia="zh-CN"/>
        </w:rPr>
      </w:pPr>
      <w:r w:rsidRPr="00DC0376">
        <w:rPr>
          <w:b/>
          <w:lang w:eastAsia="zh-CN"/>
        </w:rPr>
        <w:t>SUP</w:t>
      </w:r>
      <w:r w:rsidRPr="00DC0376">
        <w:rPr>
          <w:lang w:eastAsia="zh-CN"/>
        </w:rPr>
        <w:tab/>
        <w:t>PRG/26/3</w:t>
      </w:r>
    </w:p>
    <w:p w:rsidR="005B6863" w:rsidRDefault="00DC0376" w:rsidP="00C66377">
      <w:pPr>
        <w:pStyle w:val="Heading1"/>
        <w:rPr>
          <w:lang w:eastAsia="zh-CN"/>
        </w:rPr>
      </w:pPr>
      <w:r w:rsidRPr="00DC0376">
        <w:rPr>
          <w:lang w:eastAsia="zh-CN"/>
        </w:rPr>
        <w:t>AMS2</w:t>
      </w:r>
      <w:r w:rsidRPr="00DC0376">
        <w:rPr>
          <w:lang w:eastAsia="zh-CN"/>
        </w:rPr>
        <w:t>：频谱管理和向数字广播的过渡</w:t>
      </w:r>
    </w:p>
    <w:p w:rsidR="00DD6DBB" w:rsidRPr="00DD6DBB" w:rsidRDefault="00DD6DBB" w:rsidP="00B711D3">
      <w:pPr>
        <w:pStyle w:val="Reasons"/>
        <w:rPr>
          <w:lang w:eastAsia="zh-CN"/>
        </w:rPr>
      </w:pPr>
    </w:p>
    <w:p w:rsidR="00F37B9B" w:rsidRPr="00DC0376" w:rsidRDefault="00DC0376">
      <w:pPr>
        <w:pStyle w:val="Proposal"/>
        <w:rPr>
          <w:rFonts w:hint="eastAsia"/>
          <w:lang w:eastAsia="zh-CN"/>
        </w:rPr>
      </w:pPr>
      <w:r w:rsidRPr="00DC0376">
        <w:rPr>
          <w:b/>
          <w:lang w:eastAsia="zh-CN"/>
        </w:rPr>
        <w:t>ADD</w:t>
      </w:r>
      <w:r w:rsidRPr="00DC0376">
        <w:rPr>
          <w:lang w:eastAsia="zh-CN"/>
        </w:rPr>
        <w:tab/>
        <w:t>PRG/26/4</w:t>
      </w:r>
    </w:p>
    <w:p w:rsidR="00C31B8A" w:rsidRDefault="00595750" w:rsidP="00C31B8A">
      <w:pPr>
        <w:pStyle w:val="Heading1"/>
        <w:rPr>
          <w:lang w:eastAsia="zh-CN"/>
        </w:rPr>
      </w:pPr>
      <w:r w:rsidRPr="00DC0376">
        <w:rPr>
          <w:lang w:eastAsia="zh-CN"/>
        </w:rPr>
        <w:t>AMS2</w:t>
      </w:r>
      <w:r w:rsidR="00D84009" w:rsidRPr="00DC0376">
        <w:rPr>
          <w:rFonts w:hint="eastAsia"/>
          <w:lang w:eastAsia="zh-CN"/>
        </w:rPr>
        <w:t>：频谱管理和向数字广播的过渡</w:t>
      </w:r>
    </w:p>
    <w:p w:rsidR="00595750" w:rsidRPr="00DC0376" w:rsidRDefault="00D84009" w:rsidP="00C31B8A">
      <w:pPr>
        <w:rPr>
          <w:lang w:eastAsia="zh-CN"/>
        </w:rPr>
      </w:pPr>
      <w:r w:rsidRPr="00DC0376">
        <w:rPr>
          <w:rFonts w:hint="eastAsia"/>
          <w:b/>
          <w:bCs/>
          <w:lang w:eastAsia="zh-CN"/>
        </w:rPr>
        <w:t>目标：</w:t>
      </w:r>
      <w:r w:rsidRPr="00DC0376">
        <w:rPr>
          <w:rFonts w:hint="eastAsia"/>
          <w:lang w:eastAsia="zh-CN"/>
        </w:rPr>
        <w:t>在向数字广播过渡、数字红利频率使用和频谱管理方面向国际电联成员国提供帮助。</w:t>
      </w:r>
    </w:p>
    <w:p w:rsidR="00595750" w:rsidRPr="00DC0376" w:rsidRDefault="00A375EB" w:rsidP="00DD6DBB">
      <w:pPr>
        <w:pStyle w:val="Headingb"/>
        <w:rPr>
          <w:lang w:eastAsia="zh-CN"/>
        </w:rPr>
      </w:pPr>
      <w:r w:rsidRPr="00DC0376">
        <w:rPr>
          <w:lang w:eastAsia="zh-CN"/>
        </w:rPr>
        <w:lastRenderedPageBreak/>
        <w:t>预期成果</w:t>
      </w:r>
    </w:p>
    <w:p w:rsidR="00595750" w:rsidRPr="00DC0376" w:rsidRDefault="00595750" w:rsidP="00A375EB">
      <w:pPr>
        <w:pStyle w:val="enumlev1"/>
        <w:rPr>
          <w:szCs w:val="24"/>
          <w:lang w:eastAsia="zh-CN"/>
        </w:rPr>
      </w:pPr>
      <w:r w:rsidRPr="00DC0376">
        <w:rPr>
          <w:szCs w:val="24"/>
          <w:lang w:eastAsia="zh-CN"/>
        </w:rPr>
        <w:t>1)</w:t>
      </w:r>
      <w:r w:rsidRPr="00DC0376">
        <w:rPr>
          <w:szCs w:val="24"/>
          <w:lang w:eastAsia="zh-CN"/>
        </w:rPr>
        <w:tab/>
      </w:r>
      <w:r w:rsidR="00A375EB" w:rsidRPr="00DC0376">
        <w:rPr>
          <w:rFonts w:eastAsia="SimSun"/>
          <w:szCs w:val="24"/>
          <w:lang w:eastAsia="zh-CN"/>
        </w:rPr>
        <w:t>频谱管理和数字广播技术方面的能力建设</w:t>
      </w:r>
      <w:r w:rsidR="00A375EB" w:rsidRPr="00DC0376">
        <w:rPr>
          <w:rFonts w:eastAsia="SimSun" w:hint="eastAsia"/>
          <w:szCs w:val="24"/>
          <w:lang w:eastAsia="zh-CN"/>
        </w:rPr>
        <w:t>，</w:t>
      </w:r>
      <w:r w:rsidR="00A375EB" w:rsidRPr="00DC0376">
        <w:rPr>
          <w:rFonts w:eastAsia="SimSun"/>
          <w:szCs w:val="24"/>
          <w:lang w:eastAsia="zh-CN"/>
        </w:rPr>
        <w:t>数字红利和新广播服务</w:t>
      </w:r>
      <w:r w:rsidR="00A375EB" w:rsidRPr="00DC0376">
        <w:rPr>
          <w:rFonts w:eastAsia="SimSun" w:hint="eastAsia"/>
          <w:szCs w:val="24"/>
          <w:lang w:eastAsia="zh-CN"/>
        </w:rPr>
        <w:t>与</w:t>
      </w:r>
      <w:r w:rsidR="00A375EB" w:rsidRPr="00DC0376">
        <w:rPr>
          <w:rFonts w:eastAsia="SimSun"/>
          <w:szCs w:val="24"/>
          <w:lang w:eastAsia="zh-CN"/>
        </w:rPr>
        <w:t>应用的使用，帮助利用工具来支持发展中国家改进边境地区地面业务的国际协调</w:t>
      </w:r>
      <w:r w:rsidR="00A375EB" w:rsidRPr="00DC0376">
        <w:rPr>
          <w:rFonts w:eastAsia="SimSun" w:hint="eastAsia"/>
          <w:szCs w:val="24"/>
          <w:lang w:eastAsia="zh-CN"/>
        </w:rPr>
        <w:t>。</w:t>
      </w:r>
    </w:p>
    <w:p w:rsidR="00595750" w:rsidRPr="00DC0376" w:rsidRDefault="00595750" w:rsidP="00A375EB">
      <w:pPr>
        <w:pStyle w:val="enumlev1"/>
        <w:rPr>
          <w:lang w:eastAsia="zh-CN"/>
        </w:rPr>
      </w:pPr>
      <w:r w:rsidRPr="00DC0376">
        <w:rPr>
          <w:lang w:eastAsia="zh-CN"/>
        </w:rPr>
        <w:t>2)</w:t>
      </w:r>
      <w:r w:rsidRPr="00DC0376">
        <w:rPr>
          <w:lang w:eastAsia="zh-CN"/>
        </w:rPr>
        <w:tab/>
      </w:r>
      <w:r w:rsidR="00A375EB" w:rsidRPr="00DC0376">
        <w:rPr>
          <w:rFonts w:hint="eastAsia"/>
          <w:lang w:eastAsia="zh-CN"/>
        </w:rPr>
        <w:t>支持在国家和区域层面详细制定频谱管理规划，包括向数字广播的过渡和在服务匮乏地区推广频谱使用的政策。</w:t>
      </w:r>
    </w:p>
    <w:p w:rsidR="00595750" w:rsidRPr="00DC0376" w:rsidRDefault="00595750" w:rsidP="00A375EB">
      <w:pPr>
        <w:pStyle w:val="enumlev1"/>
        <w:rPr>
          <w:lang w:eastAsia="zh-CN"/>
        </w:rPr>
      </w:pPr>
      <w:r w:rsidRPr="00DC0376">
        <w:rPr>
          <w:lang w:eastAsia="zh-CN"/>
        </w:rPr>
        <w:t>3)</w:t>
      </w:r>
      <w:r w:rsidRPr="00DC0376">
        <w:rPr>
          <w:lang w:eastAsia="zh-CN"/>
        </w:rPr>
        <w:tab/>
      </w:r>
      <w:r w:rsidR="00A375EB" w:rsidRPr="00DC0376">
        <w:rPr>
          <w:rFonts w:hint="eastAsia"/>
          <w:lang w:eastAsia="zh-CN"/>
        </w:rPr>
        <w:t>开展、制定有关分配和使用无线电频谱的研究、指标和导则，尤其是考虑到世界电信发展大会第</w:t>
      </w:r>
      <w:r w:rsidR="00A375EB" w:rsidRPr="00DC0376">
        <w:rPr>
          <w:rFonts w:hint="eastAsia"/>
          <w:lang w:eastAsia="zh-CN"/>
        </w:rPr>
        <w:t>9</w:t>
      </w:r>
      <w:r w:rsidR="00A375EB" w:rsidRPr="00DC0376">
        <w:rPr>
          <w:rFonts w:hint="eastAsia"/>
          <w:lang w:eastAsia="zh-CN"/>
        </w:rPr>
        <w:t>号决议（</w:t>
      </w:r>
      <w:r w:rsidR="00A375EB" w:rsidRPr="00DC0376">
        <w:rPr>
          <w:rFonts w:hint="eastAsia"/>
          <w:lang w:eastAsia="zh-CN"/>
        </w:rPr>
        <w:t>2014</w:t>
      </w:r>
      <w:r w:rsidR="00A375EB" w:rsidRPr="00DC0376">
        <w:rPr>
          <w:rFonts w:hint="eastAsia"/>
          <w:lang w:eastAsia="zh-CN"/>
        </w:rPr>
        <w:t>年，迪拜，修订版），为国际移动电信的发展，协助使用频谱，并在该区域各国之间协调频谱的使用。</w:t>
      </w:r>
    </w:p>
    <w:p w:rsidR="00595750" w:rsidRPr="00DC0376" w:rsidRDefault="00595750" w:rsidP="00A375EB">
      <w:pPr>
        <w:pStyle w:val="enumlev1"/>
        <w:rPr>
          <w:lang w:eastAsia="zh-CN"/>
        </w:rPr>
      </w:pPr>
      <w:r w:rsidRPr="00DC0376">
        <w:rPr>
          <w:lang w:eastAsia="zh-CN"/>
        </w:rPr>
        <w:t>4)</w:t>
      </w:r>
      <w:r w:rsidRPr="00DC0376">
        <w:rPr>
          <w:lang w:eastAsia="zh-CN"/>
        </w:rPr>
        <w:tab/>
      </w:r>
      <w:r w:rsidR="00A375EB" w:rsidRPr="00DC0376">
        <w:rPr>
          <w:rFonts w:hint="eastAsia"/>
          <w:lang w:eastAsia="zh-CN"/>
        </w:rPr>
        <w:t>帮助各国加强数字广播服务的包容性战略，其中包括以可承受的价格提供数字广播接收机，制定宣传战略，宣传和提高消费者意识。</w:t>
      </w:r>
    </w:p>
    <w:p w:rsidR="00595750" w:rsidRPr="00DC0376" w:rsidRDefault="00595750" w:rsidP="00A375EB">
      <w:pPr>
        <w:pStyle w:val="enumlev1"/>
        <w:rPr>
          <w:lang w:eastAsia="zh-CN"/>
        </w:rPr>
      </w:pPr>
      <w:r w:rsidRPr="00DC0376">
        <w:rPr>
          <w:lang w:eastAsia="zh-CN"/>
        </w:rPr>
        <w:t>5)</w:t>
      </w:r>
      <w:r w:rsidRPr="00DC0376">
        <w:rPr>
          <w:lang w:eastAsia="zh-CN"/>
        </w:rPr>
        <w:tab/>
      </w:r>
      <w:r w:rsidR="00A375EB" w:rsidRPr="00DC0376">
        <w:rPr>
          <w:rFonts w:hint="eastAsia"/>
          <w:lang w:eastAsia="zh-CN"/>
        </w:rPr>
        <w:t>针对因向数字广播过渡而发布的频率的使用，协助进行国家和区域规划，以及广播服务新技术的部署。</w:t>
      </w:r>
    </w:p>
    <w:p w:rsidR="00F37B9B" w:rsidRPr="00DC0376" w:rsidRDefault="00F37B9B">
      <w:pPr>
        <w:pStyle w:val="Reasons"/>
        <w:rPr>
          <w:lang w:eastAsia="zh-CN"/>
        </w:rPr>
      </w:pPr>
    </w:p>
    <w:p w:rsidR="00F37B9B" w:rsidRPr="00DC0376" w:rsidRDefault="00DC0376">
      <w:pPr>
        <w:pStyle w:val="Proposal"/>
        <w:rPr>
          <w:rFonts w:hint="eastAsia"/>
          <w:lang w:eastAsia="zh-CN"/>
        </w:rPr>
      </w:pPr>
      <w:r w:rsidRPr="00DC0376">
        <w:rPr>
          <w:b/>
          <w:lang w:eastAsia="zh-CN"/>
        </w:rPr>
        <w:t>SUP</w:t>
      </w:r>
      <w:r w:rsidRPr="00DC0376">
        <w:rPr>
          <w:lang w:eastAsia="zh-CN"/>
        </w:rPr>
        <w:tab/>
        <w:t>PRG/26/5</w:t>
      </w:r>
    </w:p>
    <w:p w:rsidR="005B6863" w:rsidRPr="00DC0376" w:rsidRDefault="00DC0376" w:rsidP="00C66377">
      <w:pPr>
        <w:pStyle w:val="Heading1"/>
        <w:rPr>
          <w:rFonts w:cstheme="minorHAnsi"/>
          <w:lang w:eastAsia="zh-CN"/>
        </w:rPr>
      </w:pPr>
      <w:r w:rsidRPr="00DC0376">
        <w:rPr>
          <w:rFonts w:cstheme="minorHAnsi"/>
          <w:lang w:eastAsia="zh-CN"/>
        </w:rPr>
        <w:t>AMS3</w:t>
      </w:r>
      <w:r w:rsidRPr="00DC0376">
        <w:rPr>
          <w:rFonts w:cstheme="minorHAnsi"/>
          <w:lang w:eastAsia="zh-CN"/>
        </w:rPr>
        <w:t>：推广宽带接入及其采用</w:t>
      </w:r>
    </w:p>
    <w:p w:rsidR="00F37B9B" w:rsidRPr="00DC0376" w:rsidRDefault="00F37B9B">
      <w:pPr>
        <w:pStyle w:val="Reasons"/>
        <w:rPr>
          <w:lang w:eastAsia="zh-CN"/>
        </w:rPr>
      </w:pPr>
    </w:p>
    <w:p w:rsidR="00F37B9B" w:rsidRPr="00DC0376" w:rsidRDefault="00DC0376">
      <w:pPr>
        <w:pStyle w:val="Proposal"/>
        <w:rPr>
          <w:rFonts w:hint="eastAsia"/>
          <w:lang w:eastAsia="zh-CN"/>
        </w:rPr>
      </w:pPr>
      <w:r w:rsidRPr="00DC0376">
        <w:rPr>
          <w:b/>
          <w:lang w:eastAsia="zh-CN"/>
        </w:rPr>
        <w:t>ADD</w:t>
      </w:r>
      <w:r w:rsidRPr="00DC0376">
        <w:rPr>
          <w:lang w:eastAsia="zh-CN"/>
        </w:rPr>
        <w:tab/>
        <w:t>PRG/26/6</w:t>
      </w:r>
    </w:p>
    <w:p w:rsidR="00E108A5" w:rsidRDefault="00595750" w:rsidP="00E108A5">
      <w:pPr>
        <w:pStyle w:val="Heading1"/>
        <w:rPr>
          <w:lang w:eastAsia="zh-CN"/>
        </w:rPr>
      </w:pPr>
      <w:r w:rsidRPr="00DC0376">
        <w:rPr>
          <w:lang w:eastAsia="zh-CN"/>
        </w:rPr>
        <w:t>AMS3</w:t>
      </w:r>
      <w:r w:rsidR="00A56C75" w:rsidRPr="00DC0376">
        <w:rPr>
          <w:rFonts w:hint="eastAsia"/>
          <w:lang w:eastAsia="zh-CN"/>
        </w:rPr>
        <w:t>：部署宽带基础设施（尤其是在农村和被忽视地区）并加强服务和应用的宽带接入</w:t>
      </w:r>
    </w:p>
    <w:p w:rsidR="00595750" w:rsidRPr="00DC0376" w:rsidRDefault="00A375EB" w:rsidP="00E108A5">
      <w:pPr>
        <w:rPr>
          <w:lang w:eastAsia="zh-CN"/>
        </w:rPr>
      </w:pPr>
      <w:r w:rsidRPr="00DC0376">
        <w:rPr>
          <w:b/>
          <w:bCs/>
          <w:lang w:eastAsia="zh-CN"/>
        </w:rPr>
        <w:t>目标：</w:t>
      </w:r>
      <w:r w:rsidR="00A56C75" w:rsidRPr="00DC0376">
        <w:rPr>
          <w:rFonts w:hint="eastAsia"/>
          <w:lang w:eastAsia="zh-CN"/>
        </w:rPr>
        <w:t>协助各成员国确定需求和制定政策、机制与监管举措，以便通过提高宽带接入和使用消除数字鸿沟，以此作为实现可持续发展目标</w:t>
      </w:r>
      <w:r w:rsidR="00BB3F20">
        <w:rPr>
          <w:rFonts w:hint="eastAsia"/>
          <w:lang w:eastAsia="zh-CN"/>
        </w:rPr>
        <w:t>（</w:t>
      </w:r>
      <w:r w:rsidR="00BB3F20">
        <w:rPr>
          <w:rFonts w:hint="eastAsia"/>
          <w:lang w:eastAsia="zh-CN"/>
        </w:rPr>
        <w:t>SDG</w:t>
      </w:r>
      <w:r w:rsidR="00BB3F20">
        <w:rPr>
          <w:lang w:eastAsia="zh-CN"/>
        </w:rPr>
        <w:t>）</w:t>
      </w:r>
      <w:r w:rsidR="00A56C75" w:rsidRPr="00DC0376">
        <w:rPr>
          <w:rFonts w:hint="eastAsia"/>
          <w:lang w:eastAsia="zh-CN"/>
        </w:rPr>
        <w:t>的一种途径。</w:t>
      </w:r>
    </w:p>
    <w:p w:rsidR="00595750" w:rsidRPr="00DC0376" w:rsidRDefault="00A375EB" w:rsidP="00081B74">
      <w:pPr>
        <w:pStyle w:val="Headingb"/>
        <w:rPr>
          <w:lang w:eastAsia="zh-CN"/>
        </w:rPr>
      </w:pPr>
      <w:r w:rsidRPr="00DC0376">
        <w:rPr>
          <w:lang w:eastAsia="zh-CN"/>
        </w:rPr>
        <w:t>预期成果</w:t>
      </w:r>
    </w:p>
    <w:p w:rsidR="00595750" w:rsidRPr="00DC0376" w:rsidRDefault="00595750" w:rsidP="00A56C75">
      <w:pPr>
        <w:pStyle w:val="enumlev1"/>
        <w:rPr>
          <w:lang w:eastAsia="zh-CN"/>
        </w:rPr>
      </w:pPr>
      <w:r w:rsidRPr="00DC0376">
        <w:rPr>
          <w:lang w:eastAsia="zh-CN"/>
        </w:rPr>
        <w:t>1)</w:t>
      </w:r>
      <w:r w:rsidRPr="00DC0376">
        <w:rPr>
          <w:lang w:eastAsia="zh-CN"/>
        </w:rPr>
        <w:tab/>
      </w:r>
      <w:r w:rsidR="00A56C75" w:rsidRPr="00DC0376">
        <w:rPr>
          <w:rFonts w:hint="eastAsia"/>
          <w:lang w:eastAsia="zh-CN"/>
        </w:rPr>
        <w:t>针对固定和移动服务及频谱使用，协助制定有关宽带基础设施部署的情景性研究，使主管部门能够确定需求和机遇，特别是农村和被忽视地区，并将具体的次区域特征考虑在内。</w:t>
      </w:r>
    </w:p>
    <w:p w:rsidR="00595750" w:rsidRPr="00DC0376" w:rsidRDefault="00595750" w:rsidP="00A56C75">
      <w:pPr>
        <w:pStyle w:val="enumlev1"/>
        <w:rPr>
          <w:lang w:eastAsia="zh-CN"/>
        </w:rPr>
      </w:pPr>
      <w:r w:rsidRPr="00DC0376">
        <w:rPr>
          <w:lang w:eastAsia="zh-CN"/>
        </w:rPr>
        <w:t>2)</w:t>
      </w:r>
      <w:r w:rsidRPr="00DC0376">
        <w:rPr>
          <w:lang w:eastAsia="zh-CN"/>
        </w:rPr>
        <w:tab/>
      </w:r>
      <w:r w:rsidR="00A56C75" w:rsidRPr="00DC0376">
        <w:rPr>
          <w:rFonts w:hint="eastAsia"/>
          <w:lang w:eastAsia="zh-CN"/>
        </w:rPr>
        <w:t>协助落实或改进国家宽带覆盖规划；包括向教育机构、先进网络、研究中心、提供电信服务的合作社和非营利机构提供支持，特别是在农村、边远和服务匮乏地区，并把实现频谱和高速网络接入的机制考虑在内，形成一个有利环境推动网络投资。</w:t>
      </w:r>
    </w:p>
    <w:p w:rsidR="00595750" w:rsidRPr="00DC0376" w:rsidRDefault="00595750" w:rsidP="00A56C75">
      <w:pPr>
        <w:pStyle w:val="enumlev1"/>
        <w:rPr>
          <w:lang w:eastAsia="zh-CN"/>
        </w:rPr>
      </w:pPr>
      <w:r w:rsidRPr="00DC0376">
        <w:rPr>
          <w:lang w:eastAsia="zh-CN"/>
        </w:rPr>
        <w:t>3)</w:t>
      </w:r>
      <w:r w:rsidRPr="00DC0376">
        <w:rPr>
          <w:lang w:eastAsia="zh-CN"/>
        </w:rPr>
        <w:tab/>
      </w:r>
      <w:r w:rsidR="00A56C75" w:rsidRPr="00DC0376">
        <w:rPr>
          <w:rFonts w:hint="eastAsia"/>
          <w:lang w:eastAsia="zh-CN"/>
        </w:rPr>
        <w:t>制定衡量宽带服务情况的指标参数和方法，利用公私投资、公私伙伴关系和小型与非盈利型运营商的参与，尤其是内陆发展中国家（</w:t>
      </w:r>
      <w:r w:rsidR="00A56C75" w:rsidRPr="00DC0376">
        <w:rPr>
          <w:rFonts w:hint="eastAsia"/>
          <w:lang w:eastAsia="zh-CN"/>
        </w:rPr>
        <w:t>LLDC</w:t>
      </w:r>
      <w:r w:rsidR="00A56C75" w:rsidRPr="00DC0376">
        <w:rPr>
          <w:rFonts w:hint="eastAsia"/>
          <w:lang w:eastAsia="zh-CN"/>
        </w:rPr>
        <w:t>）和小岛屿发展中国家（</w:t>
      </w:r>
      <w:r w:rsidR="00A56C75" w:rsidRPr="00DC0376">
        <w:rPr>
          <w:rFonts w:hint="eastAsia"/>
          <w:lang w:eastAsia="zh-CN"/>
        </w:rPr>
        <w:t>SIDS</w:t>
      </w:r>
      <w:r w:rsidR="00A56C75" w:rsidRPr="00DC0376">
        <w:rPr>
          <w:rFonts w:hint="eastAsia"/>
          <w:lang w:eastAsia="zh-CN"/>
        </w:rPr>
        <w:t>）。</w:t>
      </w:r>
    </w:p>
    <w:p w:rsidR="00595750" w:rsidRPr="00DC0376" w:rsidRDefault="00595750" w:rsidP="00A56C75">
      <w:pPr>
        <w:pStyle w:val="enumlev1"/>
        <w:rPr>
          <w:lang w:eastAsia="zh-CN"/>
        </w:rPr>
      </w:pPr>
      <w:r w:rsidRPr="00DC0376">
        <w:rPr>
          <w:lang w:eastAsia="zh-CN"/>
        </w:rPr>
        <w:t>4)</w:t>
      </w:r>
      <w:r w:rsidRPr="00DC0376">
        <w:rPr>
          <w:lang w:eastAsia="zh-CN"/>
        </w:rPr>
        <w:tab/>
      </w:r>
      <w:r w:rsidR="00A56C75" w:rsidRPr="00DC0376">
        <w:rPr>
          <w:rFonts w:hint="eastAsia"/>
          <w:lang w:eastAsia="zh-CN"/>
        </w:rPr>
        <w:t>协助落实提高城市（通过数字</w:t>
      </w:r>
      <w:r w:rsidR="00A56C75" w:rsidRPr="00DC0376">
        <w:rPr>
          <w:rFonts w:hint="eastAsia"/>
          <w:lang w:eastAsia="zh-CN"/>
        </w:rPr>
        <w:t>/</w:t>
      </w:r>
      <w:r w:rsidR="00A56C75" w:rsidRPr="00DC0376">
        <w:rPr>
          <w:rFonts w:hint="eastAsia"/>
          <w:lang w:eastAsia="zh-CN"/>
        </w:rPr>
        <w:t>智慧城市的概念）、公共社会服务机构的</w:t>
      </w:r>
      <w:r w:rsidR="00A56C75" w:rsidRPr="00DC0376">
        <w:rPr>
          <w:rFonts w:hint="eastAsia"/>
          <w:lang w:eastAsia="zh-CN"/>
        </w:rPr>
        <w:t>ICT</w:t>
      </w:r>
      <w:r w:rsidR="00A56C75" w:rsidRPr="00DC0376">
        <w:rPr>
          <w:rFonts w:hint="eastAsia"/>
          <w:lang w:eastAsia="zh-CN"/>
        </w:rPr>
        <w:t>接入的计划，以及提高公众</w:t>
      </w:r>
      <w:r w:rsidR="00A56C75" w:rsidRPr="00DC0376">
        <w:rPr>
          <w:rFonts w:hint="eastAsia"/>
          <w:lang w:eastAsia="zh-CN"/>
        </w:rPr>
        <w:t>ICT</w:t>
      </w:r>
      <w:r w:rsidR="00A56C75" w:rsidRPr="00DC0376">
        <w:rPr>
          <w:rFonts w:hint="eastAsia"/>
          <w:lang w:eastAsia="zh-CN"/>
        </w:rPr>
        <w:t>接入和使用的计划（特别是在农村和服务匮乏地区），以便加强对社会服务的获取。</w:t>
      </w:r>
    </w:p>
    <w:p w:rsidR="00595750" w:rsidRPr="00DC0376" w:rsidRDefault="00595750" w:rsidP="00A56C75">
      <w:pPr>
        <w:pStyle w:val="enumlev1"/>
        <w:rPr>
          <w:lang w:eastAsia="zh-CN"/>
        </w:rPr>
      </w:pPr>
      <w:r w:rsidRPr="00DC0376">
        <w:rPr>
          <w:lang w:eastAsia="zh-CN"/>
        </w:rPr>
        <w:lastRenderedPageBreak/>
        <w:t>5)</w:t>
      </w:r>
      <w:r w:rsidRPr="00DC0376">
        <w:rPr>
          <w:lang w:eastAsia="zh-CN"/>
        </w:rPr>
        <w:tab/>
      </w:r>
      <w:r w:rsidR="00A56C75" w:rsidRPr="00DC0376">
        <w:rPr>
          <w:rFonts w:hint="eastAsia"/>
          <w:lang w:eastAsia="zh-CN"/>
        </w:rPr>
        <w:t>通过会议和讲习班整理和分发有关标准和一致性与互操作性的信息，交流宽带网络部署和操作及连接方面的最佳做法，特别是农村地区，并重点关注最不发达国家、内陆发展中国家和小岛屿发展中国家。</w:t>
      </w:r>
    </w:p>
    <w:p w:rsidR="00F37B9B" w:rsidRPr="00DC0376" w:rsidRDefault="00F37B9B">
      <w:pPr>
        <w:pStyle w:val="Reasons"/>
        <w:rPr>
          <w:lang w:eastAsia="zh-CN"/>
        </w:rPr>
      </w:pPr>
    </w:p>
    <w:p w:rsidR="00F37B9B" w:rsidRPr="00DC0376" w:rsidRDefault="00DC0376">
      <w:pPr>
        <w:pStyle w:val="Proposal"/>
        <w:rPr>
          <w:rFonts w:hint="eastAsia"/>
          <w:lang w:eastAsia="zh-CN"/>
        </w:rPr>
      </w:pPr>
      <w:r w:rsidRPr="00DC0376">
        <w:rPr>
          <w:b/>
          <w:lang w:eastAsia="zh-CN"/>
        </w:rPr>
        <w:t>SUP</w:t>
      </w:r>
      <w:r w:rsidRPr="00DC0376">
        <w:rPr>
          <w:lang w:eastAsia="zh-CN"/>
        </w:rPr>
        <w:tab/>
        <w:t>PRG/26/7</w:t>
      </w:r>
    </w:p>
    <w:p w:rsidR="005B6863" w:rsidRPr="00DC0376" w:rsidRDefault="00DC0376" w:rsidP="00C66377">
      <w:pPr>
        <w:pStyle w:val="Heading1"/>
        <w:rPr>
          <w:lang w:eastAsia="zh-CN"/>
        </w:rPr>
      </w:pPr>
      <w:r w:rsidRPr="00DC0376">
        <w:rPr>
          <w:lang w:eastAsia="zh-CN"/>
        </w:rPr>
        <w:t>AMS4</w:t>
      </w:r>
      <w:r w:rsidRPr="00DC0376">
        <w:rPr>
          <w:lang w:eastAsia="zh-CN"/>
        </w:rPr>
        <w:t>：</w:t>
      </w:r>
      <w:r w:rsidRPr="00DC0376">
        <w:rPr>
          <w:lang w:eastAsia="zh-CN"/>
        </w:rPr>
        <w:t xml:space="preserve"> </w:t>
      </w:r>
      <w:r w:rsidRPr="00DC0376">
        <w:rPr>
          <w:lang w:eastAsia="zh-CN"/>
        </w:rPr>
        <w:t>降低电信服务价格和互联网接入费</w:t>
      </w:r>
    </w:p>
    <w:p w:rsidR="00F37B9B" w:rsidRPr="00DC0376" w:rsidRDefault="00F37B9B">
      <w:pPr>
        <w:pStyle w:val="Reasons"/>
        <w:rPr>
          <w:lang w:eastAsia="zh-CN"/>
        </w:rPr>
      </w:pPr>
    </w:p>
    <w:p w:rsidR="00F37B9B" w:rsidRPr="00DC0376" w:rsidRDefault="00DC0376">
      <w:pPr>
        <w:pStyle w:val="Proposal"/>
        <w:rPr>
          <w:rFonts w:hint="eastAsia"/>
          <w:lang w:eastAsia="zh-CN"/>
        </w:rPr>
      </w:pPr>
      <w:r w:rsidRPr="00DC0376">
        <w:rPr>
          <w:b/>
          <w:lang w:eastAsia="zh-CN"/>
        </w:rPr>
        <w:t>ADD</w:t>
      </w:r>
      <w:r w:rsidRPr="00DC0376">
        <w:rPr>
          <w:lang w:eastAsia="zh-CN"/>
        </w:rPr>
        <w:tab/>
        <w:t>PRG/26/8</w:t>
      </w:r>
    </w:p>
    <w:p w:rsidR="000E5FBC" w:rsidRDefault="00595750" w:rsidP="000E5FBC">
      <w:pPr>
        <w:pStyle w:val="Heading1"/>
        <w:rPr>
          <w:lang w:eastAsia="zh-CN"/>
        </w:rPr>
      </w:pPr>
      <w:r w:rsidRPr="00DC0376">
        <w:rPr>
          <w:lang w:eastAsia="zh-CN"/>
        </w:rPr>
        <w:t>AMS4</w:t>
      </w:r>
      <w:r w:rsidR="00A56C75" w:rsidRPr="00DC0376">
        <w:rPr>
          <w:rFonts w:hint="eastAsia"/>
          <w:lang w:eastAsia="zh-CN"/>
        </w:rPr>
        <w:t>：实现无障碍获取和价格可承受性，建设包容、可持续的美洲区域</w:t>
      </w:r>
    </w:p>
    <w:p w:rsidR="00595750" w:rsidRPr="00DC0376" w:rsidRDefault="00A375EB" w:rsidP="000E5FBC">
      <w:pPr>
        <w:rPr>
          <w:lang w:eastAsia="zh-CN"/>
        </w:rPr>
      </w:pPr>
      <w:r w:rsidRPr="00DC0376">
        <w:rPr>
          <w:b/>
          <w:bCs/>
          <w:lang w:eastAsia="zh-CN"/>
        </w:rPr>
        <w:t>目标：</w:t>
      </w:r>
      <w:r w:rsidR="00A56C75" w:rsidRPr="00DC0376">
        <w:rPr>
          <w:rFonts w:hint="eastAsia"/>
          <w:lang w:eastAsia="zh-CN"/>
        </w:rPr>
        <w:t>协助成员国确保电信</w:t>
      </w:r>
      <w:r w:rsidR="00A56C75" w:rsidRPr="00DC0376">
        <w:rPr>
          <w:rFonts w:hint="eastAsia"/>
          <w:lang w:eastAsia="zh-CN"/>
        </w:rPr>
        <w:t>/ICT</w:t>
      </w:r>
      <w:r w:rsidR="00A56C75" w:rsidRPr="00DC0376">
        <w:rPr>
          <w:rFonts w:hint="eastAsia"/>
          <w:lang w:eastAsia="zh-CN"/>
        </w:rPr>
        <w:t>服务的价格可承受性，以便建立全民信息社会，并确保残疾人士及其他处于弱势地位的人们能够获取电信</w:t>
      </w:r>
      <w:r w:rsidR="00A56C75" w:rsidRPr="00DC0376">
        <w:rPr>
          <w:rFonts w:hint="eastAsia"/>
          <w:lang w:eastAsia="zh-CN"/>
        </w:rPr>
        <w:t>/ICT</w:t>
      </w:r>
      <w:r w:rsidR="00A56C75" w:rsidRPr="00DC0376">
        <w:rPr>
          <w:rFonts w:hint="eastAsia"/>
          <w:lang w:eastAsia="zh-CN"/>
        </w:rPr>
        <w:t>服务。</w:t>
      </w:r>
    </w:p>
    <w:p w:rsidR="00595750" w:rsidRPr="00DC0376" w:rsidRDefault="00A375EB" w:rsidP="000E5FBC">
      <w:pPr>
        <w:pStyle w:val="Headingb"/>
        <w:rPr>
          <w:lang w:eastAsia="zh-CN"/>
        </w:rPr>
      </w:pPr>
      <w:r w:rsidRPr="00DC0376">
        <w:rPr>
          <w:lang w:eastAsia="zh-CN"/>
        </w:rPr>
        <w:t>预期成果</w:t>
      </w:r>
    </w:p>
    <w:p w:rsidR="00595750" w:rsidRPr="00DC0376" w:rsidRDefault="00595750" w:rsidP="00A56C75">
      <w:pPr>
        <w:pStyle w:val="enumlev1"/>
        <w:rPr>
          <w:lang w:eastAsia="zh-CN"/>
        </w:rPr>
      </w:pPr>
      <w:r w:rsidRPr="00DC0376">
        <w:rPr>
          <w:lang w:eastAsia="zh-CN"/>
        </w:rPr>
        <w:t>1)</w:t>
      </w:r>
      <w:r w:rsidRPr="00DC0376">
        <w:rPr>
          <w:lang w:eastAsia="zh-CN"/>
        </w:rPr>
        <w:tab/>
      </w:r>
      <w:r w:rsidR="00A56C75" w:rsidRPr="00DC0376">
        <w:rPr>
          <w:rFonts w:hint="eastAsia"/>
          <w:lang w:eastAsia="zh-CN"/>
        </w:rPr>
        <w:t>协助制定导则和公共政策，提高电信</w:t>
      </w:r>
      <w:r w:rsidR="00A56C75" w:rsidRPr="00DC0376">
        <w:rPr>
          <w:rFonts w:hint="eastAsia"/>
          <w:lang w:eastAsia="zh-CN"/>
        </w:rPr>
        <w:t>/ICT</w:t>
      </w:r>
      <w:r w:rsidR="00A56C75" w:rsidRPr="00DC0376">
        <w:rPr>
          <w:rFonts w:hint="eastAsia"/>
          <w:lang w:eastAsia="zh-CN"/>
        </w:rPr>
        <w:t>服务的提供和获取效率，尤其是移动和应急服务，并把（包括但不限于）视听访问工具的使用考虑在内。</w:t>
      </w:r>
    </w:p>
    <w:p w:rsidR="00595750" w:rsidRPr="00DC0376" w:rsidRDefault="00595750" w:rsidP="00A56C75">
      <w:pPr>
        <w:pStyle w:val="enumlev1"/>
        <w:rPr>
          <w:lang w:eastAsia="zh-CN"/>
        </w:rPr>
      </w:pPr>
      <w:r w:rsidRPr="00DC0376">
        <w:rPr>
          <w:lang w:eastAsia="zh-CN"/>
        </w:rPr>
        <w:t>2)</w:t>
      </w:r>
      <w:r w:rsidRPr="00DC0376">
        <w:rPr>
          <w:lang w:eastAsia="zh-CN"/>
        </w:rPr>
        <w:tab/>
      </w:r>
      <w:r w:rsidR="00A56C75" w:rsidRPr="00DC0376">
        <w:rPr>
          <w:rFonts w:hint="eastAsia"/>
          <w:lang w:eastAsia="zh-CN"/>
        </w:rPr>
        <w:t>协助落实有助于提高宽带价格可承受性的建议；分析不同因素和行动建议，根据国家决策酌情推动国家、次区域和区域互联网交换点（</w:t>
      </w:r>
      <w:r w:rsidR="00A56C75" w:rsidRPr="00DC0376">
        <w:rPr>
          <w:rFonts w:hint="eastAsia"/>
          <w:lang w:eastAsia="zh-CN"/>
        </w:rPr>
        <w:t>IXP</w:t>
      </w:r>
      <w:r w:rsidR="00A56C75" w:rsidRPr="00DC0376">
        <w:rPr>
          <w:rFonts w:hint="eastAsia"/>
          <w:lang w:eastAsia="zh-CN"/>
        </w:rPr>
        <w:t>）的发展与管理，分析政策和监管制度，推动</w:t>
      </w:r>
      <w:r w:rsidR="00A56C75" w:rsidRPr="00DC0376">
        <w:rPr>
          <w:rFonts w:hint="eastAsia"/>
          <w:lang w:eastAsia="zh-CN"/>
        </w:rPr>
        <w:t>IXP</w:t>
      </w:r>
      <w:r w:rsidR="00A56C75" w:rsidRPr="00DC0376">
        <w:rPr>
          <w:rFonts w:hint="eastAsia"/>
          <w:lang w:eastAsia="zh-CN"/>
        </w:rPr>
        <w:t>协议的落实和合作联盟的建立，并提出建议，提高国际海底光纤网络连接点传输的可用性，尤其对内陆发展中国家和小岛屿发展中国家而言。</w:t>
      </w:r>
    </w:p>
    <w:p w:rsidR="00595750" w:rsidRPr="00DC0376" w:rsidRDefault="00595750" w:rsidP="00A56C75">
      <w:pPr>
        <w:pStyle w:val="enumlev1"/>
        <w:rPr>
          <w:lang w:eastAsia="zh-CN"/>
        </w:rPr>
      </w:pPr>
      <w:r w:rsidRPr="00DC0376">
        <w:rPr>
          <w:lang w:eastAsia="zh-CN"/>
        </w:rPr>
        <w:t>3)</w:t>
      </w:r>
      <w:r w:rsidRPr="00DC0376">
        <w:rPr>
          <w:lang w:eastAsia="zh-CN"/>
        </w:rPr>
        <w:tab/>
      </w:r>
      <w:r w:rsidR="00A56C75" w:rsidRPr="00DC0376">
        <w:rPr>
          <w:rFonts w:hint="eastAsia"/>
          <w:lang w:eastAsia="zh-CN"/>
        </w:rPr>
        <w:t>开展监测各国价格可承受水平的研究，包含各种社会经济变量，并将具体人群和弱势群体考虑在内，以便实现宽带计划、政策、战略、行动和目标对这些人群的包容性，此外，根据降低电信</w:t>
      </w:r>
      <w:r w:rsidR="00A56C75" w:rsidRPr="00DC0376">
        <w:rPr>
          <w:rFonts w:hint="eastAsia"/>
          <w:lang w:eastAsia="zh-CN"/>
        </w:rPr>
        <w:t>/ICT</w:t>
      </w:r>
      <w:r w:rsidR="00A56C75" w:rsidRPr="00DC0376">
        <w:rPr>
          <w:rFonts w:hint="eastAsia"/>
          <w:lang w:eastAsia="zh-CN"/>
        </w:rPr>
        <w:t>服务价格、进行宽带部署和频谱有效利用的政策和举措研究提出建议。</w:t>
      </w:r>
    </w:p>
    <w:p w:rsidR="00595750" w:rsidRPr="00DC0376" w:rsidRDefault="00595750" w:rsidP="00A56C75">
      <w:pPr>
        <w:pStyle w:val="enumlev1"/>
        <w:rPr>
          <w:lang w:eastAsia="zh-CN"/>
        </w:rPr>
      </w:pPr>
      <w:r w:rsidRPr="00DC0376">
        <w:rPr>
          <w:lang w:eastAsia="zh-CN"/>
        </w:rPr>
        <w:t>4)</w:t>
      </w:r>
      <w:r w:rsidRPr="00DC0376">
        <w:rPr>
          <w:lang w:eastAsia="zh-CN"/>
        </w:rPr>
        <w:tab/>
      </w:r>
      <w:r w:rsidR="00A56C75" w:rsidRPr="00DC0376">
        <w:rPr>
          <w:rFonts w:hint="eastAsia"/>
          <w:lang w:eastAsia="zh-CN"/>
        </w:rPr>
        <w:t>提出创建让所有人均可充分接入和使用电信</w:t>
      </w:r>
      <w:r w:rsidR="00A56C75" w:rsidRPr="00DC0376">
        <w:rPr>
          <w:rFonts w:hint="eastAsia"/>
          <w:lang w:eastAsia="zh-CN"/>
        </w:rPr>
        <w:t>/ICT</w:t>
      </w:r>
      <w:r w:rsidR="00A56C75" w:rsidRPr="00DC0376">
        <w:rPr>
          <w:rFonts w:hint="eastAsia"/>
          <w:lang w:eastAsia="zh-CN"/>
        </w:rPr>
        <w:t>服务的有利环境的政策建议；通过落实本地</w:t>
      </w:r>
      <w:r w:rsidR="00A56C75" w:rsidRPr="00DC0376">
        <w:rPr>
          <w:rFonts w:hint="eastAsia"/>
          <w:lang w:eastAsia="zh-CN"/>
        </w:rPr>
        <w:t>/</w:t>
      </w:r>
      <w:r w:rsidR="00A56C75" w:rsidRPr="00DC0376">
        <w:rPr>
          <w:rFonts w:hint="eastAsia"/>
          <w:lang w:eastAsia="zh-CN"/>
        </w:rPr>
        <w:t>国家</w:t>
      </w:r>
      <w:r w:rsidR="00A56C75" w:rsidRPr="00DC0376">
        <w:rPr>
          <w:rFonts w:hint="eastAsia"/>
          <w:lang w:eastAsia="zh-CN"/>
        </w:rPr>
        <w:t>ICT</w:t>
      </w:r>
      <w:r w:rsidR="00A56C75" w:rsidRPr="00DC0376">
        <w:rPr>
          <w:rFonts w:hint="eastAsia"/>
          <w:lang w:eastAsia="zh-CN"/>
        </w:rPr>
        <w:t>项目消除各个层面上的教育和职业培训差异，建立向残疾人士提供沟通交流服务的平台，开发可访问政府计划、服务和信息的网站，并落实电子政务服务及其他服务。</w:t>
      </w:r>
    </w:p>
    <w:p w:rsidR="00595750" w:rsidRPr="00DC0376" w:rsidRDefault="00595750" w:rsidP="00A56C75">
      <w:pPr>
        <w:pStyle w:val="enumlev1"/>
        <w:rPr>
          <w:lang w:eastAsia="zh-CN"/>
        </w:rPr>
      </w:pPr>
      <w:r w:rsidRPr="00DC0376">
        <w:rPr>
          <w:lang w:eastAsia="zh-CN"/>
        </w:rPr>
        <w:t>5)</w:t>
      </w:r>
      <w:r w:rsidRPr="00DC0376">
        <w:rPr>
          <w:lang w:eastAsia="zh-CN"/>
        </w:rPr>
        <w:tab/>
      </w:r>
      <w:r w:rsidR="00A56C75" w:rsidRPr="00DC0376">
        <w:rPr>
          <w:rFonts w:hint="eastAsia"/>
          <w:lang w:eastAsia="zh-CN"/>
        </w:rPr>
        <w:t>制定加强合作和信息（与可以提高电信服务和宽带价格可承受性的公共政策和监管政策相关的所有话题）共享的行动建议。</w:t>
      </w:r>
    </w:p>
    <w:p w:rsidR="00F37B9B" w:rsidRPr="00DC0376" w:rsidRDefault="00F37B9B">
      <w:pPr>
        <w:pStyle w:val="Reasons"/>
        <w:rPr>
          <w:lang w:eastAsia="zh-CN"/>
        </w:rPr>
      </w:pPr>
    </w:p>
    <w:p w:rsidR="00F37B9B" w:rsidRPr="00DC0376" w:rsidRDefault="00DC0376">
      <w:pPr>
        <w:pStyle w:val="Proposal"/>
        <w:rPr>
          <w:rFonts w:hint="eastAsia"/>
          <w:lang w:eastAsia="zh-CN"/>
        </w:rPr>
      </w:pPr>
      <w:r w:rsidRPr="00DC0376">
        <w:rPr>
          <w:b/>
          <w:lang w:eastAsia="zh-CN"/>
        </w:rPr>
        <w:t>SUP</w:t>
      </w:r>
      <w:r w:rsidRPr="00DC0376">
        <w:rPr>
          <w:lang w:eastAsia="zh-CN"/>
        </w:rPr>
        <w:tab/>
        <w:t>PRG/26/9</w:t>
      </w:r>
    </w:p>
    <w:p w:rsidR="005B6863" w:rsidRPr="00DC0376" w:rsidRDefault="00DC0376" w:rsidP="00C66377">
      <w:pPr>
        <w:pStyle w:val="Heading1"/>
        <w:rPr>
          <w:lang w:eastAsia="zh-CN"/>
        </w:rPr>
      </w:pPr>
      <w:r w:rsidRPr="00DC0376">
        <w:rPr>
          <w:lang w:eastAsia="zh-CN"/>
        </w:rPr>
        <w:t>AMS5</w:t>
      </w:r>
      <w:r w:rsidRPr="00DC0376">
        <w:rPr>
          <w:lang w:eastAsia="zh-CN"/>
        </w:rPr>
        <w:t>：将全球</w:t>
      </w:r>
      <w:r w:rsidRPr="00DC0376">
        <w:rPr>
          <w:lang w:eastAsia="zh-CN"/>
        </w:rPr>
        <w:t>ICT</w:t>
      </w:r>
      <w:r w:rsidRPr="00DC0376">
        <w:rPr>
          <w:lang w:eastAsia="zh-CN"/>
        </w:rPr>
        <w:t>政策纳入能力建设，特别注重加强网络安全和促进发展中国家对现有互联网管理机构的参与</w:t>
      </w:r>
    </w:p>
    <w:p w:rsidR="00F37B9B" w:rsidRPr="00DC0376" w:rsidRDefault="00F37B9B">
      <w:pPr>
        <w:pStyle w:val="Reasons"/>
        <w:rPr>
          <w:lang w:eastAsia="zh-CN"/>
        </w:rPr>
      </w:pPr>
    </w:p>
    <w:p w:rsidR="00F37B9B" w:rsidRPr="00DC0376" w:rsidRDefault="00DC0376">
      <w:pPr>
        <w:pStyle w:val="Proposal"/>
        <w:rPr>
          <w:rFonts w:hint="eastAsia"/>
          <w:lang w:eastAsia="zh-CN"/>
        </w:rPr>
      </w:pPr>
      <w:r w:rsidRPr="00DC0376">
        <w:rPr>
          <w:b/>
          <w:lang w:eastAsia="zh-CN"/>
        </w:rPr>
        <w:lastRenderedPageBreak/>
        <w:t>ADD</w:t>
      </w:r>
      <w:r w:rsidRPr="00DC0376">
        <w:rPr>
          <w:lang w:eastAsia="zh-CN"/>
        </w:rPr>
        <w:tab/>
        <w:t>PRG/26/10</w:t>
      </w:r>
    </w:p>
    <w:p w:rsidR="001B2200" w:rsidRDefault="00A56C75" w:rsidP="001B2200">
      <w:pPr>
        <w:pStyle w:val="Heading1"/>
        <w:rPr>
          <w:lang w:eastAsia="zh-CN"/>
        </w:rPr>
      </w:pPr>
      <w:r w:rsidRPr="00DC0376">
        <w:rPr>
          <w:lang w:eastAsia="zh-CN"/>
        </w:rPr>
        <w:t>AMS5</w:t>
      </w:r>
      <w:r w:rsidRPr="00DC0376">
        <w:rPr>
          <w:lang w:eastAsia="zh-CN"/>
        </w:rPr>
        <w:t>：</w:t>
      </w:r>
      <w:r w:rsidRPr="00DC0376">
        <w:rPr>
          <w:rFonts w:hint="eastAsia"/>
          <w:lang w:eastAsia="zh-CN"/>
        </w:rPr>
        <w:t>发展数字经济、智慧城市和社区（</w:t>
      </w:r>
      <w:r w:rsidRPr="00DC0376">
        <w:rPr>
          <w:rFonts w:hint="eastAsia"/>
          <w:lang w:eastAsia="zh-CN"/>
        </w:rPr>
        <w:t>SCC</w:t>
      </w:r>
      <w:r w:rsidRPr="00DC0376">
        <w:rPr>
          <w:rFonts w:hint="eastAsia"/>
          <w:lang w:eastAsia="zh-CN"/>
        </w:rPr>
        <w:t>）及物联网（</w:t>
      </w:r>
      <w:r w:rsidRPr="00DC0376">
        <w:rPr>
          <w:rFonts w:hint="eastAsia"/>
          <w:lang w:eastAsia="zh-CN"/>
        </w:rPr>
        <w:t>IOT</w:t>
      </w:r>
      <w:r w:rsidRPr="00DC0376">
        <w:rPr>
          <w:rFonts w:hint="eastAsia"/>
          <w:lang w:eastAsia="zh-CN"/>
        </w:rPr>
        <w:t>），推动创新</w:t>
      </w:r>
    </w:p>
    <w:p w:rsidR="00D62EC8" w:rsidRPr="00DC0376" w:rsidRDefault="00A375EB" w:rsidP="001B2200">
      <w:pPr>
        <w:rPr>
          <w:lang w:eastAsia="zh-CN"/>
        </w:rPr>
      </w:pPr>
      <w:r w:rsidRPr="00DC0376">
        <w:rPr>
          <w:b/>
          <w:bCs/>
          <w:lang w:eastAsia="zh-CN"/>
        </w:rPr>
        <w:t>目标：</w:t>
      </w:r>
      <w:r w:rsidR="00A56C75" w:rsidRPr="00DC0376">
        <w:rPr>
          <w:rFonts w:hint="eastAsia"/>
          <w:lang w:eastAsia="zh-CN"/>
        </w:rPr>
        <w:t>协助成员国制定推动数字经济、智慧城市和社区（</w:t>
      </w:r>
      <w:r w:rsidR="00A56C75" w:rsidRPr="00DC0376">
        <w:rPr>
          <w:rFonts w:hint="eastAsia"/>
          <w:lang w:eastAsia="zh-CN"/>
        </w:rPr>
        <w:t>SCC</w:t>
      </w:r>
      <w:r w:rsidR="00A56C75" w:rsidRPr="00DC0376">
        <w:rPr>
          <w:rFonts w:hint="eastAsia"/>
          <w:lang w:eastAsia="zh-CN"/>
        </w:rPr>
        <w:t>）及物联网发展的国家政策和区域政策。</w:t>
      </w:r>
    </w:p>
    <w:p w:rsidR="00D62EC8" w:rsidRPr="00DC0376" w:rsidRDefault="00A375EB" w:rsidP="00C0584F">
      <w:pPr>
        <w:pStyle w:val="Headingb"/>
        <w:rPr>
          <w:lang w:eastAsia="zh-CN"/>
        </w:rPr>
      </w:pPr>
      <w:r w:rsidRPr="00DC0376">
        <w:rPr>
          <w:lang w:eastAsia="zh-CN"/>
        </w:rPr>
        <w:t>预期成果</w:t>
      </w:r>
    </w:p>
    <w:p w:rsidR="00D62EC8" w:rsidRPr="00DC0376" w:rsidRDefault="00D62EC8" w:rsidP="00A56C75">
      <w:pPr>
        <w:pStyle w:val="enumlev1"/>
        <w:rPr>
          <w:lang w:eastAsia="zh-CN"/>
        </w:rPr>
      </w:pPr>
      <w:r w:rsidRPr="00DC0376">
        <w:rPr>
          <w:lang w:eastAsia="zh-CN"/>
        </w:rPr>
        <w:t>1)</w:t>
      </w:r>
      <w:r w:rsidRPr="00DC0376">
        <w:rPr>
          <w:lang w:eastAsia="zh-CN"/>
        </w:rPr>
        <w:tab/>
      </w:r>
      <w:r w:rsidR="00A56C75" w:rsidRPr="00DC0376">
        <w:rPr>
          <w:rFonts w:hint="eastAsia"/>
          <w:lang w:eastAsia="zh-CN"/>
        </w:rPr>
        <w:t>协助成员国制定</w:t>
      </w:r>
      <w:r w:rsidR="00A56C75" w:rsidRPr="00DC0376">
        <w:rPr>
          <w:rFonts w:hint="eastAsia"/>
          <w:lang w:eastAsia="zh-CN"/>
        </w:rPr>
        <w:t>ICT</w:t>
      </w:r>
      <w:r w:rsidR="00A56C75" w:rsidRPr="00DC0376">
        <w:rPr>
          <w:rFonts w:hint="eastAsia"/>
          <w:lang w:eastAsia="zh-CN"/>
        </w:rPr>
        <w:t>政策来推动该区域数字经济的发展，利用新技术制定和推广恰当解决方案。</w:t>
      </w:r>
    </w:p>
    <w:p w:rsidR="00D62EC8" w:rsidRPr="00DC0376" w:rsidRDefault="00D62EC8" w:rsidP="00A56C75">
      <w:pPr>
        <w:pStyle w:val="enumlev1"/>
        <w:rPr>
          <w:lang w:eastAsia="zh-CN"/>
        </w:rPr>
      </w:pPr>
      <w:r w:rsidRPr="00DC0376">
        <w:rPr>
          <w:lang w:eastAsia="zh-CN"/>
        </w:rPr>
        <w:t>2)</w:t>
      </w:r>
      <w:r w:rsidRPr="00DC0376">
        <w:rPr>
          <w:lang w:eastAsia="zh-CN"/>
        </w:rPr>
        <w:tab/>
      </w:r>
      <w:r w:rsidR="00A56C75" w:rsidRPr="00DC0376">
        <w:rPr>
          <w:rFonts w:hint="eastAsia"/>
          <w:lang w:eastAsia="zh-CN"/>
        </w:rPr>
        <w:t>与其他相关组织协作，在该区域举办关于数字经济影响的会议和讲习班。</w:t>
      </w:r>
    </w:p>
    <w:p w:rsidR="00D62EC8" w:rsidRPr="00DC0376" w:rsidRDefault="00D62EC8" w:rsidP="00A56C75">
      <w:pPr>
        <w:pStyle w:val="enumlev1"/>
        <w:rPr>
          <w:lang w:eastAsia="zh-CN"/>
        </w:rPr>
      </w:pPr>
      <w:r w:rsidRPr="00DC0376">
        <w:rPr>
          <w:lang w:eastAsia="zh-CN"/>
        </w:rPr>
        <w:t>3)</w:t>
      </w:r>
      <w:r w:rsidRPr="00DC0376">
        <w:rPr>
          <w:lang w:eastAsia="zh-CN"/>
        </w:rPr>
        <w:tab/>
      </w:r>
      <w:r w:rsidR="00A56C75" w:rsidRPr="00DC0376">
        <w:rPr>
          <w:rFonts w:hint="eastAsia"/>
          <w:lang w:eastAsia="zh-CN"/>
        </w:rPr>
        <w:t>制定建议以推动设立创新中心（包括教育创新）和促进</w:t>
      </w:r>
      <w:r w:rsidR="00A56C75" w:rsidRPr="00DC0376">
        <w:rPr>
          <w:rFonts w:hint="eastAsia"/>
          <w:lang w:eastAsia="zh-CN"/>
        </w:rPr>
        <w:t>ICT</w:t>
      </w:r>
      <w:r w:rsidR="00A56C75" w:rsidRPr="00DC0376">
        <w:rPr>
          <w:rFonts w:hint="eastAsia"/>
          <w:lang w:eastAsia="zh-CN"/>
        </w:rPr>
        <w:t>行业发展的项目，重点关注初创企业、中小企业和年轻创业者（特别是女性）。</w:t>
      </w:r>
    </w:p>
    <w:p w:rsidR="00D62EC8" w:rsidRPr="00DC0376" w:rsidRDefault="00D62EC8" w:rsidP="00A56C75">
      <w:pPr>
        <w:pStyle w:val="enumlev1"/>
        <w:rPr>
          <w:lang w:eastAsia="zh-CN"/>
        </w:rPr>
      </w:pPr>
      <w:r w:rsidRPr="00DC0376">
        <w:rPr>
          <w:lang w:eastAsia="zh-CN"/>
        </w:rPr>
        <w:t>4)</w:t>
      </w:r>
      <w:r w:rsidRPr="00DC0376">
        <w:rPr>
          <w:lang w:eastAsia="zh-CN"/>
        </w:rPr>
        <w:tab/>
      </w:r>
      <w:r w:rsidR="00A56C75" w:rsidRPr="00DC0376">
        <w:rPr>
          <w:rFonts w:hint="eastAsia"/>
          <w:lang w:eastAsia="zh-CN"/>
        </w:rPr>
        <w:t>在</w:t>
      </w:r>
      <w:r w:rsidR="00A56C75" w:rsidRPr="00DC0376">
        <w:rPr>
          <w:rFonts w:hint="eastAsia"/>
          <w:lang w:eastAsia="zh-CN"/>
        </w:rPr>
        <w:t>ICT</w:t>
      </w:r>
      <w:r w:rsidR="00A56C75" w:rsidRPr="00DC0376">
        <w:rPr>
          <w:rFonts w:hint="eastAsia"/>
          <w:lang w:eastAsia="zh-CN"/>
        </w:rPr>
        <w:t>和项目与倡议资金基础上，选择合作伙伴</w:t>
      </w:r>
      <w:r w:rsidR="00A56C75" w:rsidRPr="00DC0376">
        <w:rPr>
          <w:rFonts w:hint="eastAsia"/>
          <w:lang w:eastAsia="zh-CN"/>
        </w:rPr>
        <w:t>/</w:t>
      </w:r>
      <w:r w:rsidR="00A56C75" w:rsidRPr="00DC0376">
        <w:rPr>
          <w:rFonts w:hint="eastAsia"/>
          <w:lang w:eastAsia="zh-CN"/>
        </w:rPr>
        <w:t>联盟加强创新，以发展数字经济、智慧城市和社区及物联网，并建立联合和多利益攸关方联盟，重点关注年轻创业者。</w:t>
      </w:r>
    </w:p>
    <w:p w:rsidR="00D62EC8" w:rsidRPr="00DC0376" w:rsidRDefault="00D62EC8" w:rsidP="00A56C75">
      <w:pPr>
        <w:rPr>
          <w:lang w:eastAsia="zh-CN"/>
        </w:rPr>
      </w:pPr>
      <w:r w:rsidRPr="00DC0376">
        <w:rPr>
          <w:lang w:eastAsia="zh-CN"/>
        </w:rPr>
        <w:t>5)</w:t>
      </w:r>
      <w:r w:rsidRPr="00DC0376">
        <w:rPr>
          <w:lang w:eastAsia="zh-CN"/>
        </w:rPr>
        <w:tab/>
      </w:r>
      <w:r w:rsidR="00A56C75" w:rsidRPr="00DC0376">
        <w:rPr>
          <w:rFonts w:hint="eastAsia"/>
          <w:lang w:eastAsia="zh-CN"/>
        </w:rPr>
        <w:t>宣传有关适当电子废弃物管理的战略，并推广最佳做法。</w:t>
      </w:r>
    </w:p>
    <w:p w:rsidR="00217C31" w:rsidRPr="00DC0376" w:rsidRDefault="00217C31" w:rsidP="0032202E">
      <w:pPr>
        <w:pStyle w:val="Reasons"/>
        <w:rPr>
          <w:lang w:eastAsia="zh-CN"/>
        </w:rPr>
      </w:pPr>
    </w:p>
    <w:p w:rsidR="00217C31" w:rsidRDefault="00217C31">
      <w:pPr>
        <w:jc w:val="center"/>
      </w:pPr>
      <w:r w:rsidRPr="00DC0376">
        <w:t>______________</w:t>
      </w:r>
    </w:p>
    <w:p w:rsidR="00F37B9B" w:rsidRDefault="00F37B9B">
      <w:pPr>
        <w:pStyle w:val="Reasons"/>
      </w:pPr>
    </w:p>
    <w:sectPr w:rsidR="00F37B9B">
      <w:headerReference w:type="default" r:id="rId14"/>
      <w:footerReference w:type="default" r:id="rId15"/>
      <w:footerReference w:type="first" r:id="rId16"/>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7B1D39" w:rsidP="002E582E">
    <w:pPr>
      <w:pStyle w:val="Footer"/>
      <w:rPr>
        <w:lang w:val="en-US"/>
      </w:rPr>
    </w:pPr>
    <w:r>
      <w:fldChar w:fldCharType="begin"/>
    </w:r>
    <w:r>
      <w:instrText xml:space="preserve"> FILENAME \p \* MERGEFORMAT </w:instrText>
    </w:r>
    <w:r>
      <w:fldChar w:fldCharType="separate"/>
    </w:r>
    <w:r w:rsidRPr="007B1D39">
      <w:rPr>
        <w:lang w:val="en-US"/>
      </w:rPr>
      <w:t>P</w:t>
    </w:r>
    <w:r>
      <w:t>:\CHI\ITU-D\CONF-D\WTDC17\000\026C.docx</w:t>
    </w:r>
    <w:r>
      <w:fldChar w:fldCharType="end"/>
    </w:r>
    <w:r w:rsidR="00D62EC8">
      <w:rPr>
        <w:lang w:val="en-US"/>
      </w:rPr>
      <w:t xml:space="preserve"> (422685)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160"/>
      <w:gridCol w:w="6169"/>
    </w:tblGrid>
    <w:tr w:rsidR="00D62EC8" w:rsidRPr="00FB7121" w:rsidTr="00B47800">
      <w:tc>
        <w:tcPr>
          <w:tcW w:w="1526" w:type="dxa"/>
          <w:tcBorders>
            <w:top w:val="single" w:sz="4" w:space="0" w:color="000000" w:themeColor="text1"/>
          </w:tcBorders>
        </w:tcPr>
        <w:p w:rsidR="00D62EC8" w:rsidRPr="00BA0009" w:rsidRDefault="00D62EC8" w:rsidP="00D62EC8">
          <w:pPr>
            <w:pStyle w:val="FirstFooter"/>
            <w:tabs>
              <w:tab w:val="left" w:pos="1559"/>
              <w:tab w:val="left" w:pos="3828"/>
            </w:tabs>
            <w:rPr>
              <w:sz w:val="18"/>
              <w:szCs w:val="18"/>
            </w:rPr>
          </w:pPr>
          <w:bookmarkStart w:id="13" w:name="Email"/>
          <w:bookmarkEnd w:id="13"/>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160" w:type="dxa"/>
          <w:tcBorders>
            <w:top w:val="single" w:sz="4" w:space="0" w:color="000000" w:themeColor="text1"/>
          </w:tcBorders>
        </w:tcPr>
        <w:p w:rsidR="00D62EC8" w:rsidRPr="00CB110F" w:rsidRDefault="00D62EC8" w:rsidP="00D62EC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6169" w:type="dxa"/>
          <w:tcBorders>
            <w:top w:val="single" w:sz="4" w:space="0" w:color="000000" w:themeColor="text1"/>
          </w:tcBorders>
        </w:tcPr>
        <w:p w:rsidR="00D62EC8" w:rsidRPr="006519CF" w:rsidRDefault="000C715A" w:rsidP="00F441D8">
          <w:pPr>
            <w:pStyle w:val="FirstFooter"/>
            <w:tabs>
              <w:tab w:val="left" w:pos="2302"/>
            </w:tabs>
            <w:rPr>
              <w:sz w:val="18"/>
              <w:szCs w:val="18"/>
              <w:lang w:val="es-PY" w:eastAsia="zh-CN"/>
            </w:rPr>
          </w:pPr>
          <w:r>
            <w:rPr>
              <w:rFonts w:hint="eastAsia"/>
              <w:sz w:val="18"/>
              <w:szCs w:val="18"/>
              <w:lang w:val="es-PY" w:eastAsia="zh-CN"/>
            </w:rPr>
            <w:t>国家</w:t>
          </w:r>
          <w:r>
            <w:rPr>
              <w:sz w:val="18"/>
              <w:szCs w:val="18"/>
              <w:lang w:val="es-PY" w:eastAsia="zh-CN"/>
            </w:rPr>
            <w:t>电信管理委员会</w:t>
          </w:r>
          <w:r>
            <w:rPr>
              <w:rFonts w:hint="eastAsia"/>
              <w:sz w:val="18"/>
              <w:szCs w:val="18"/>
              <w:lang w:val="es-PY" w:eastAsia="zh-CN"/>
            </w:rPr>
            <w:t>（</w:t>
          </w:r>
          <w:r>
            <w:rPr>
              <w:sz w:val="18"/>
              <w:szCs w:val="18"/>
              <w:lang w:val="es-PY" w:eastAsia="zh-CN"/>
            </w:rPr>
            <w:t>CONATEL</w:t>
          </w:r>
          <w:r>
            <w:rPr>
              <w:rFonts w:hint="eastAsia"/>
              <w:sz w:val="18"/>
              <w:szCs w:val="18"/>
              <w:lang w:val="es-PY" w:eastAsia="zh-CN"/>
            </w:rPr>
            <w:t>）</w:t>
          </w:r>
          <w:r>
            <w:rPr>
              <w:sz w:val="18"/>
              <w:szCs w:val="18"/>
              <w:lang w:val="es-PY" w:eastAsia="zh-CN"/>
            </w:rPr>
            <w:t>国际和</w:t>
          </w:r>
          <w:r>
            <w:rPr>
              <w:rFonts w:hint="eastAsia"/>
              <w:sz w:val="18"/>
              <w:szCs w:val="18"/>
              <w:lang w:val="es-PY" w:eastAsia="zh-CN"/>
            </w:rPr>
            <w:t>机构间事务</w:t>
          </w:r>
          <w:r>
            <w:rPr>
              <w:sz w:val="18"/>
              <w:szCs w:val="18"/>
              <w:lang w:val="es-PY" w:eastAsia="zh-CN"/>
            </w:rPr>
            <w:t>局</w:t>
          </w:r>
          <w:r w:rsidR="00D62EC8" w:rsidRPr="006519CF">
            <w:rPr>
              <w:sz w:val="18"/>
              <w:szCs w:val="18"/>
              <w:lang w:val="es-PY" w:eastAsia="zh-CN"/>
            </w:rPr>
            <w:t>Kenji Kuramochi</w:t>
          </w:r>
          <w:r>
            <w:rPr>
              <w:rFonts w:hint="eastAsia"/>
              <w:sz w:val="18"/>
              <w:szCs w:val="18"/>
              <w:lang w:val="es-PY" w:eastAsia="zh-CN"/>
            </w:rPr>
            <w:t>先生</w:t>
          </w:r>
        </w:p>
      </w:tc>
    </w:tr>
    <w:tr w:rsidR="00D62EC8" w:rsidRPr="00CB110F" w:rsidTr="00B47800">
      <w:tc>
        <w:tcPr>
          <w:tcW w:w="1526" w:type="dxa"/>
        </w:tcPr>
        <w:p w:rsidR="00D62EC8" w:rsidRPr="00FB7121" w:rsidRDefault="00D62EC8" w:rsidP="00D62EC8">
          <w:pPr>
            <w:pStyle w:val="FirstFooter"/>
            <w:tabs>
              <w:tab w:val="left" w:pos="1559"/>
              <w:tab w:val="left" w:pos="3828"/>
            </w:tabs>
            <w:rPr>
              <w:sz w:val="20"/>
              <w:lang w:val="es-ES" w:eastAsia="zh-CN"/>
            </w:rPr>
          </w:pPr>
        </w:p>
      </w:tc>
      <w:tc>
        <w:tcPr>
          <w:tcW w:w="2160" w:type="dxa"/>
        </w:tcPr>
        <w:p w:rsidR="00D62EC8" w:rsidRPr="00CB110F" w:rsidRDefault="00D62EC8" w:rsidP="00D62EC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6169" w:type="dxa"/>
        </w:tcPr>
        <w:p w:rsidR="00D62EC8" w:rsidRPr="00CF787A" w:rsidRDefault="00D62EC8" w:rsidP="00D62EC8">
          <w:pPr>
            <w:pStyle w:val="FirstFooter"/>
            <w:tabs>
              <w:tab w:val="left" w:pos="2302"/>
            </w:tabs>
            <w:rPr>
              <w:sz w:val="18"/>
              <w:szCs w:val="18"/>
              <w:lang w:val="en-US"/>
            </w:rPr>
          </w:pPr>
          <w:r>
            <w:rPr>
              <w:sz w:val="18"/>
              <w:szCs w:val="18"/>
              <w:lang w:val="en-US"/>
            </w:rPr>
            <w:t>+595 21 438 2621</w:t>
          </w:r>
        </w:p>
      </w:tc>
    </w:tr>
    <w:tr w:rsidR="00D62EC8" w:rsidRPr="00CB110F" w:rsidTr="00B47800">
      <w:tc>
        <w:tcPr>
          <w:tcW w:w="1526" w:type="dxa"/>
        </w:tcPr>
        <w:p w:rsidR="00D62EC8" w:rsidRPr="00CB110F" w:rsidRDefault="00D62EC8" w:rsidP="00D62EC8">
          <w:pPr>
            <w:pStyle w:val="FirstFooter"/>
            <w:tabs>
              <w:tab w:val="left" w:pos="1559"/>
              <w:tab w:val="left" w:pos="3828"/>
            </w:tabs>
            <w:rPr>
              <w:sz w:val="20"/>
              <w:lang w:val="en-US"/>
            </w:rPr>
          </w:pPr>
        </w:p>
      </w:tc>
      <w:tc>
        <w:tcPr>
          <w:tcW w:w="2160" w:type="dxa"/>
        </w:tcPr>
        <w:p w:rsidR="00D62EC8" w:rsidRPr="00CB110F" w:rsidRDefault="00D62EC8" w:rsidP="00D62EC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6169" w:type="dxa"/>
        </w:tcPr>
        <w:p w:rsidR="00D62EC8" w:rsidRPr="00CF787A" w:rsidRDefault="007B1D39" w:rsidP="00D62EC8">
          <w:pPr>
            <w:pStyle w:val="FirstFooter"/>
            <w:tabs>
              <w:tab w:val="left" w:pos="2302"/>
            </w:tabs>
            <w:rPr>
              <w:sz w:val="18"/>
              <w:szCs w:val="18"/>
              <w:lang w:val="en-US"/>
            </w:rPr>
          </w:pPr>
          <w:hyperlink r:id="rId1" w:history="1">
            <w:r w:rsidR="00D62EC8" w:rsidRPr="00E85B7A">
              <w:rPr>
                <w:rStyle w:val="Hyperlink"/>
                <w:sz w:val="18"/>
                <w:szCs w:val="18"/>
                <w:lang w:val="en-US"/>
              </w:rPr>
              <w:t>kenji@conatel.gov.py</w:t>
            </w:r>
          </w:hyperlink>
          <w:r w:rsidR="00D62EC8">
            <w:rPr>
              <w:sz w:val="18"/>
              <w:szCs w:val="18"/>
              <w:lang w:val="en-US"/>
            </w:rPr>
            <w:t xml:space="preserve"> </w:t>
          </w:r>
        </w:p>
      </w:tc>
    </w:tr>
  </w:tbl>
  <w:p w:rsidR="00A252AD" w:rsidRPr="00784E03" w:rsidRDefault="007B1D39"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0" w:name="OLE_LINK3"/>
    <w:bookmarkStart w:id="11" w:name="OLE_LINK2"/>
    <w:bookmarkStart w:id="12" w:name="OLE_LINK1"/>
    <w:r w:rsidR="00963A4D" w:rsidRPr="00A74B99">
      <w:rPr>
        <w:sz w:val="22"/>
        <w:szCs w:val="22"/>
      </w:rPr>
      <w:t>26</w:t>
    </w:r>
    <w:bookmarkEnd w:id="10"/>
    <w:bookmarkEnd w:id="11"/>
    <w:bookmarkEnd w:id="12"/>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7B1D39">
      <w:rPr>
        <w:noProof/>
        <w:sz w:val="22"/>
        <w:szCs w:val="22"/>
        <w:lang w:val="es-ES_tradnl"/>
      </w:rPr>
      <w:t>5</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1B74"/>
    <w:rsid w:val="00085D87"/>
    <w:rsid w:val="00085DF8"/>
    <w:rsid w:val="0009080B"/>
    <w:rsid w:val="000A67B9"/>
    <w:rsid w:val="000B548D"/>
    <w:rsid w:val="000C4701"/>
    <w:rsid w:val="000C715A"/>
    <w:rsid w:val="000E3CF6"/>
    <w:rsid w:val="000E4C7A"/>
    <w:rsid w:val="000E5FBC"/>
    <w:rsid w:val="000F68C6"/>
    <w:rsid w:val="00124C8F"/>
    <w:rsid w:val="00125484"/>
    <w:rsid w:val="00126FE1"/>
    <w:rsid w:val="0013327E"/>
    <w:rsid w:val="001551CA"/>
    <w:rsid w:val="00167FD3"/>
    <w:rsid w:val="00171990"/>
    <w:rsid w:val="00185BE0"/>
    <w:rsid w:val="001A0EEB"/>
    <w:rsid w:val="001A49FA"/>
    <w:rsid w:val="001B2200"/>
    <w:rsid w:val="001B25D1"/>
    <w:rsid w:val="00201341"/>
    <w:rsid w:val="002146E4"/>
    <w:rsid w:val="002155B0"/>
    <w:rsid w:val="00217C31"/>
    <w:rsid w:val="00220316"/>
    <w:rsid w:val="00223175"/>
    <w:rsid w:val="00241DDB"/>
    <w:rsid w:val="00241FD2"/>
    <w:rsid w:val="002452DF"/>
    <w:rsid w:val="002571ED"/>
    <w:rsid w:val="002578B4"/>
    <w:rsid w:val="00292BDD"/>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575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1D39"/>
    <w:rsid w:val="007B316B"/>
    <w:rsid w:val="007C4DC3"/>
    <w:rsid w:val="007E2DD5"/>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A6D19"/>
    <w:rsid w:val="009B5A9D"/>
    <w:rsid w:val="009C4B97"/>
    <w:rsid w:val="009C50A9"/>
    <w:rsid w:val="009D10B2"/>
    <w:rsid w:val="009D1E93"/>
    <w:rsid w:val="009E5FD3"/>
    <w:rsid w:val="009E6545"/>
    <w:rsid w:val="009F1FEE"/>
    <w:rsid w:val="00A03693"/>
    <w:rsid w:val="00A152F3"/>
    <w:rsid w:val="00A23536"/>
    <w:rsid w:val="00A252AD"/>
    <w:rsid w:val="00A375EB"/>
    <w:rsid w:val="00A56C75"/>
    <w:rsid w:val="00A57140"/>
    <w:rsid w:val="00A6085C"/>
    <w:rsid w:val="00A62DA7"/>
    <w:rsid w:val="00A83EDE"/>
    <w:rsid w:val="00AA7C4A"/>
    <w:rsid w:val="00AB205E"/>
    <w:rsid w:val="00AD2C62"/>
    <w:rsid w:val="00AD55B3"/>
    <w:rsid w:val="00AE49B9"/>
    <w:rsid w:val="00B01597"/>
    <w:rsid w:val="00B05785"/>
    <w:rsid w:val="00B10D96"/>
    <w:rsid w:val="00B11373"/>
    <w:rsid w:val="00B14F6D"/>
    <w:rsid w:val="00B15AF8"/>
    <w:rsid w:val="00B1733E"/>
    <w:rsid w:val="00B47800"/>
    <w:rsid w:val="00B56B53"/>
    <w:rsid w:val="00B60A63"/>
    <w:rsid w:val="00B650EC"/>
    <w:rsid w:val="00B711D3"/>
    <w:rsid w:val="00B73EB5"/>
    <w:rsid w:val="00B91631"/>
    <w:rsid w:val="00B96F78"/>
    <w:rsid w:val="00BA154E"/>
    <w:rsid w:val="00BA20B6"/>
    <w:rsid w:val="00BA61D6"/>
    <w:rsid w:val="00BB3F20"/>
    <w:rsid w:val="00BC133C"/>
    <w:rsid w:val="00BC7A8E"/>
    <w:rsid w:val="00BF720B"/>
    <w:rsid w:val="00C01B25"/>
    <w:rsid w:val="00C04511"/>
    <w:rsid w:val="00C0584F"/>
    <w:rsid w:val="00C16846"/>
    <w:rsid w:val="00C16AC0"/>
    <w:rsid w:val="00C27129"/>
    <w:rsid w:val="00C30334"/>
    <w:rsid w:val="00C31B8A"/>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2EC8"/>
    <w:rsid w:val="00D65220"/>
    <w:rsid w:val="00D84009"/>
    <w:rsid w:val="00D8521A"/>
    <w:rsid w:val="00D9043A"/>
    <w:rsid w:val="00D92D0C"/>
    <w:rsid w:val="00D97614"/>
    <w:rsid w:val="00DC0376"/>
    <w:rsid w:val="00DD0D8D"/>
    <w:rsid w:val="00DD26B1"/>
    <w:rsid w:val="00DD6DBB"/>
    <w:rsid w:val="00DE42D9"/>
    <w:rsid w:val="00DF1BF0"/>
    <w:rsid w:val="00DF23FC"/>
    <w:rsid w:val="00DF39CD"/>
    <w:rsid w:val="00DF50C4"/>
    <w:rsid w:val="00DF51DD"/>
    <w:rsid w:val="00E108A5"/>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37B9B"/>
    <w:rsid w:val="00F41E6F"/>
    <w:rsid w:val="00F441D8"/>
    <w:rsid w:val="00F70D39"/>
    <w:rsid w:val="00FB7121"/>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D14-WTDC17-C-0004/e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tu.int/md/D14-RPMAMS-C-004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D14-RPMAMS-C-004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kenji@conatel.gov.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875059c-71d9-42d5-8da5-a43d53b11f66">DPM</DPM_x0020_Author>
    <DPM_x0020_File_x0020_name xmlns="4875059c-71d9-42d5-8da5-a43d53b11f66">D14-WTDC17-C-0026!!MSW-C</DPM_x0020_File_x0020_name>
    <DPM_x0020_Version xmlns="4875059c-71d9-42d5-8da5-a43d53b11f66">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875059c-71d9-42d5-8da5-a43d53b11f66" targetNamespace="http://schemas.microsoft.com/office/2006/metadata/properties" ma:root="true" ma:fieldsID="d41af5c836d734370eb92e7ee5f83852" ns2:_="" ns3:_="">
    <xsd:import namespace="996b2e75-67fd-4955-a3b0-5ab9934cb50b"/>
    <xsd:import namespace="4875059c-71d9-42d5-8da5-a43d53b11f6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875059c-71d9-42d5-8da5-a43d53b11f6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996b2e75-67fd-4955-a3b0-5ab9934cb50b"/>
    <ds:schemaRef ds:uri="http://purl.org/dc/terms/"/>
    <ds:schemaRef ds:uri="4875059c-71d9-42d5-8da5-a43d53b11f6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875059c-71d9-42d5-8da5-a43d53b11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2549</Words>
  <Characters>2862</Characters>
  <Application>Microsoft Office Word</Application>
  <DocSecurity>0</DocSecurity>
  <Lines>138</Lines>
  <Paragraphs>74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D14-WTDC17-C-0026!!MSW-C</vt:lpstr>
    </vt:vector>
  </TitlesOfParts>
  <Manager>General Secretariat - Pool</Manager>
  <Company>International Telecommunication Union (ITU)</Company>
  <LinksUpToDate>false</LinksUpToDate>
  <CharactersWithSpaces>2899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D14-WTDC17-C-0026!!MSW-C</dc:title>
  <dc:creator>Documents Proposals Manager (DPM)</dc:creator>
  <cp:keywords>DPM_v2017.9.22.1_prod</cp:keywords>
  <dc:description/>
  <cp:lastModifiedBy>Wang, Yujia</cp:lastModifiedBy>
  <cp:revision>17</cp:revision>
  <cp:lastPrinted>2017-09-27T09:42:00Z</cp:lastPrinted>
  <dcterms:created xsi:type="dcterms:W3CDTF">2017-09-27T09:05:00Z</dcterms:created>
  <dcterms:modified xsi:type="dcterms:W3CDTF">2017-09-27T09:42:00Z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