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261" w:type="dxa"/>
          </w:tcPr>
          <w:p w:rsidR="00805F71" w:rsidRPr="00805F71" w:rsidRDefault="006A70F7" w:rsidP="009D60D6">
            <w:pPr>
              <w:spacing w:before="0"/>
              <w:ind w:right="-57"/>
              <w:rPr>
                <w:bCs/>
                <w:szCs w:val="24"/>
              </w:rPr>
            </w:pPr>
            <w:r>
              <w:rPr>
                <w:rFonts w:ascii="Verdana" w:hAnsi="Verdana"/>
                <w:b/>
                <w:sz w:val="20"/>
              </w:rPr>
              <w:t>Addéndum 6 al</w:t>
            </w:r>
            <w:r>
              <w:rPr>
                <w:rFonts w:ascii="Verdana" w:hAnsi="Verdana"/>
                <w:b/>
                <w:sz w:val="20"/>
              </w:rPr>
              <w:br/>
              <w:t>Documento WTDC-17/24</w:t>
            </w:r>
            <w:r w:rsidR="00E232F8" w:rsidRPr="00841216">
              <w:rPr>
                <w:rFonts w:ascii="Verdana" w:hAnsi="Verdana"/>
                <w:b/>
                <w:sz w:val="20"/>
              </w:rPr>
              <w:t>-</w:t>
            </w:r>
            <w:r w:rsidRPr="00841216">
              <w:rPr>
                <w:rFonts w:ascii="Verdana" w:hAnsi="Verdana"/>
                <w:b/>
                <w:sz w:val="20"/>
              </w:rPr>
              <w:t>S</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3" w:name="ddate" w:colFirst="1" w:colLast="1"/>
            <w:bookmarkEnd w:id="2"/>
          </w:p>
        </w:tc>
        <w:tc>
          <w:tcPr>
            <w:tcW w:w="3261" w:type="dxa"/>
          </w:tcPr>
          <w:p w:rsidR="00805F71" w:rsidRPr="00805F71" w:rsidRDefault="00A27989" w:rsidP="00805F71">
            <w:pPr>
              <w:spacing w:before="0"/>
              <w:rPr>
                <w:bCs/>
                <w:szCs w:val="24"/>
              </w:rPr>
            </w:pPr>
            <w:r>
              <w:rPr>
                <w:rFonts w:ascii="Verdana" w:hAnsi="Verdana"/>
                <w:b/>
                <w:sz w:val="20"/>
              </w:rPr>
              <w:t xml:space="preserve">22 </w:t>
            </w:r>
            <w:r w:rsidRPr="00841216">
              <w:rPr>
                <w:rFonts w:ascii="Verdana" w:hAnsi="Verdana"/>
                <w:b/>
                <w:sz w:val="20"/>
              </w:rPr>
              <w:t>de agosto de 2017</w:t>
            </w:r>
          </w:p>
        </w:tc>
      </w:tr>
      <w:tr w:rsidR="00805F71" w:rsidRPr="005967E8" w:rsidTr="004C4DF7">
        <w:trPr>
          <w:cantSplit/>
        </w:trPr>
        <w:tc>
          <w:tcPr>
            <w:tcW w:w="6804" w:type="dxa"/>
            <w:gridSpan w:val="2"/>
          </w:tcPr>
          <w:p w:rsidR="00805F71" w:rsidRPr="0034172E" w:rsidRDefault="00805F71" w:rsidP="00805F71">
            <w:pPr>
              <w:spacing w:before="0"/>
              <w:rPr>
                <w:b/>
                <w:bCs/>
                <w:smallCaps/>
                <w:szCs w:val="24"/>
              </w:rPr>
            </w:pPr>
            <w:bookmarkStart w:id="4" w:name="dorlang" w:colFirst="1" w:colLast="1"/>
            <w:bookmarkEnd w:id="3"/>
          </w:p>
        </w:tc>
        <w:tc>
          <w:tcPr>
            <w:tcW w:w="3261"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 xml:space="preserve">Estados Miembros de la Conferencia Europea de Administraciones </w:t>
            </w:r>
            <w:r w:rsidR="00DB08ED">
              <w:br/>
            </w:r>
            <w:r>
              <w:t>de Correos y Telecomunicaciones</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E60DD3" w:rsidRPr="005E2386">
        <w:tc>
          <w:tcPr>
            <w:tcW w:w="10031" w:type="dxa"/>
            <w:gridSpan w:val="3"/>
            <w:tcBorders>
              <w:top w:val="single" w:sz="4" w:space="0" w:color="auto"/>
              <w:left w:val="single" w:sz="4" w:space="0" w:color="auto"/>
              <w:bottom w:val="single" w:sz="4" w:space="0" w:color="auto"/>
              <w:right w:val="single" w:sz="4" w:space="0" w:color="auto"/>
            </w:tcBorders>
          </w:tcPr>
          <w:p w:rsidR="00E60DD3" w:rsidRPr="00FE731F" w:rsidRDefault="00FE731F" w:rsidP="00843483">
            <w:pPr>
              <w:tabs>
                <w:tab w:val="clear" w:pos="1588"/>
                <w:tab w:val="clear" w:pos="1985"/>
                <w:tab w:val="left" w:pos="1453"/>
                <w:tab w:val="left" w:pos="2020"/>
                <w:tab w:val="left" w:pos="2445"/>
              </w:tabs>
            </w:pPr>
            <w:r>
              <w:rPr>
                <w:rFonts w:ascii="Calibri" w:eastAsia="SimSun" w:hAnsi="Calibri" w:cs="Traditional Arabic"/>
                <w:b/>
                <w:bCs/>
                <w:szCs w:val="24"/>
              </w:rPr>
              <w:t>Área prioritaria:</w:t>
            </w:r>
            <w:r>
              <w:rPr>
                <w:rFonts w:ascii="Calibri" w:eastAsia="SimSun" w:hAnsi="Calibri" w:cs="Traditional Arabic"/>
                <w:b/>
                <w:bCs/>
                <w:szCs w:val="24"/>
              </w:rPr>
              <w:tab/>
            </w:r>
            <w:r w:rsidRPr="00E245CC">
              <w:rPr>
                <w:rFonts w:cs="Times New Roman Bold"/>
                <w:szCs w:val="24"/>
              </w:rPr>
              <w:t>–</w:t>
            </w:r>
            <w:r w:rsidRPr="00E245CC">
              <w:rPr>
                <w:rFonts w:cs="Times New Roman Bold"/>
                <w:szCs w:val="24"/>
              </w:rPr>
              <w:tab/>
            </w:r>
            <w:r>
              <w:rPr>
                <w:rFonts w:cs="Times New Roman Bold"/>
                <w:szCs w:val="24"/>
              </w:rPr>
              <w:t>Resoluciones y Recomendaciones</w:t>
            </w:r>
          </w:p>
          <w:p w:rsidR="00E60DD3" w:rsidRDefault="009A5818">
            <w:r>
              <w:rPr>
                <w:rFonts w:ascii="Calibri" w:eastAsia="SimSun" w:hAnsi="Calibri" w:cs="Traditional Arabic"/>
                <w:b/>
                <w:bCs/>
                <w:szCs w:val="24"/>
              </w:rPr>
              <w:t>Resumen:</w:t>
            </w:r>
          </w:p>
          <w:p w:rsidR="00E60DD3" w:rsidRPr="005E2386" w:rsidRDefault="005E2386" w:rsidP="005E2386">
            <w:pPr>
              <w:rPr>
                <w:szCs w:val="24"/>
              </w:rPr>
            </w:pPr>
            <w:r w:rsidRPr="005E2386">
              <w:rPr>
                <w:szCs w:val="24"/>
              </w:rPr>
              <w:t>Se propone actualizar el texto de la Resolución para hacerlo perdurable, reiterar la importancia de la CMSI y suprimir la parte relacionada con los</w:t>
            </w:r>
            <w:r w:rsidR="00FE731F" w:rsidRPr="005E2386">
              <w:rPr>
                <w:szCs w:val="24"/>
              </w:rPr>
              <w:t xml:space="preserve"> MoU</w:t>
            </w:r>
            <w:r>
              <w:rPr>
                <w:szCs w:val="24"/>
              </w:rPr>
              <w:t xml:space="preserve"> como derecho exclusivo de la Dirección de la UIT</w:t>
            </w:r>
            <w:r w:rsidR="00FE731F" w:rsidRPr="005E2386">
              <w:rPr>
                <w:szCs w:val="24"/>
              </w:rPr>
              <w:t>.</w:t>
            </w:r>
          </w:p>
          <w:p w:rsidR="00E60DD3" w:rsidRPr="00DB08ED" w:rsidRDefault="009A5818">
            <w:r w:rsidRPr="00DB08ED">
              <w:rPr>
                <w:rFonts w:ascii="Calibri" w:eastAsia="SimSun" w:hAnsi="Calibri" w:cs="Traditional Arabic"/>
                <w:b/>
                <w:bCs/>
                <w:szCs w:val="24"/>
              </w:rPr>
              <w:t>Resultados previstos:</w:t>
            </w:r>
          </w:p>
          <w:p w:rsidR="00E60DD3" w:rsidRPr="005E2386" w:rsidRDefault="005E2386" w:rsidP="005E2386">
            <w:pPr>
              <w:rPr>
                <w:szCs w:val="24"/>
              </w:rPr>
            </w:pPr>
            <w:r w:rsidRPr="005E2386">
              <w:rPr>
                <w:szCs w:val="24"/>
              </w:rPr>
              <w:t>Se invita a la CMDT</w:t>
            </w:r>
            <w:r w:rsidR="00FE731F" w:rsidRPr="005E2386">
              <w:rPr>
                <w:szCs w:val="24"/>
              </w:rPr>
              <w:t xml:space="preserve">-17 </w:t>
            </w:r>
            <w:r w:rsidRPr="005E2386">
              <w:rPr>
                <w:szCs w:val="24"/>
              </w:rPr>
              <w:t>a examinar y aprobar la propuesta anexa</w:t>
            </w:r>
            <w:r w:rsidR="00FE731F" w:rsidRPr="005E2386">
              <w:rPr>
                <w:szCs w:val="24"/>
              </w:rPr>
              <w:t>.</w:t>
            </w:r>
          </w:p>
          <w:p w:rsidR="00E60DD3" w:rsidRPr="00DB08ED" w:rsidRDefault="009A5818">
            <w:r w:rsidRPr="00DB08ED">
              <w:rPr>
                <w:rFonts w:ascii="Calibri" w:eastAsia="SimSun" w:hAnsi="Calibri" w:cs="Traditional Arabic"/>
                <w:b/>
                <w:bCs/>
                <w:szCs w:val="24"/>
              </w:rPr>
              <w:t>Referencias:</w:t>
            </w:r>
          </w:p>
          <w:p w:rsidR="00E60DD3" w:rsidRPr="005E2386" w:rsidRDefault="005E2386" w:rsidP="005E2386">
            <w:pPr>
              <w:rPr>
                <w:szCs w:val="24"/>
              </w:rPr>
            </w:pPr>
            <w:r w:rsidRPr="005E2386">
              <w:rPr>
                <w:szCs w:val="24"/>
              </w:rPr>
              <w:t>Propuesta de modificación de la Resoluci</w:t>
            </w:r>
            <w:r>
              <w:rPr>
                <w:szCs w:val="24"/>
              </w:rPr>
              <w:t>ón</w:t>
            </w:r>
            <w:r w:rsidR="00FE731F" w:rsidRPr="005E2386">
              <w:rPr>
                <w:szCs w:val="24"/>
              </w:rPr>
              <w:t xml:space="preserve"> 45.</w:t>
            </w:r>
          </w:p>
        </w:tc>
      </w:tr>
    </w:tbl>
    <w:p w:rsidR="00D84739" w:rsidRPr="005E2386" w:rsidRDefault="00D84739" w:rsidP="00130051">
      <w:bookmarkStart w:id="7" w:name="dbreak"/>
      <w:bookmarkEnd w:id="6"/>
      <w:bookmarkEnd w:id="7"/>
    </w:p>
    <w:p w:rsidR="00D84739" w:rsidRPr="005E2386" w:rsidRDefault="00D84739">
      <w:pPr>
        <w:tabs>
          <w:tab w:val="clear" w:pos="794"/>
          <w:tab w:val="clear" w:pos="1191"/>
          <w:tab w:val="clear" w:pos="1588"/>
          <w:tab w:val="clear" w:pos="1985"/>
        </w:tabs>
        <w:overflowPunct/>
        <w:autoSpaceDE/>
        <w:autoSpaceDN/>
        <w:adjustRightInd/>
        <w:spacing w:before="0"/>
        <w:textAlignment w:val="auto"/>
      </w:pPr>
      <w:r w:rsidRPr="005E2386">
        <w:br w:type="page"/>
      </w:r>
    </w:p>
    <w:p w:rsidR="00E60DD3" w:rsidRPr="00DB08ED" w:rsidRDefault="009A5818" w:rsidP="00DB08ED">
      <w:pPr>
        <w:pStyle w:val="Proposal"/>
        <w:rPr>
          <w:lang w:val="es-ES"/>
        </w:rPr>
      </w:pPr>
      <w:r w:rsidRPr="00DB08ED">
        <w:rPr>
          <w:b/>
          <w:bCs/>
          <w:lang w:val="es-ES"/>
        </w:rPr>
        <w:lastRenderedPageBreak/>
        <w:t>MOD</w:t>
      </w:r>
      <w:r w:rsidRPr="00DB08ED">
        <w:rPr>
          <w:lang w:val="es-ES"/>
        </w:rPr>
        <w:tab/>
        <w:t>ECP/24A6/1</w:t>
      </w:r>
    </w:p>
    <w:p w:rsidR="00A15DAE" w:rsidRPr="00226D32" w:rsidRDefault="009A5818" w:rsidP="00C838BF">
      <w:pPr>
        <w:pStyle w:val="ResNo"/>
      </w:pPr>
      <w:bookmarkStart w:id="8" w:name="_Toc394060714"/>
      <w:bookmarkStart w:id="9" w:name="_Toc401734456"/>
      <w:r w:rsidRPr="00226D32">
        <w:rPr>
          <w:caps w:val="0"/>
        </w:rPr>
        <w:t>RESOLUCIÓN 45 (</w:t>
      </w:r>
      <w:r w:rsidRPr="00213149">
        <w:rPr>
          <w:caps w:val="0"/>
        </w:rPr>
        <w:t>REV</w:t>
      </w:r>
      <w:r w:rsidRPr="00226D32">
        <w:rPr>
          <w:caps w:val="0"/>
        </w:rPr>
        <w:t xml:space="preserve">. </w:t>
      </w:r>
      <w:del w:id="10" w:author="FHernández" w:date="2017-07-19T11:05:00Z">
        <w:r w:rsidRPr="00213149" w:rsidDel="00C838BF">
          <w:rPr>
            <w:caps w:val="0"/>
          </w:rPr>
          <w:delText>DUBÁI</w:delText>
        </w:r>
        <w:r w:rsidRPr="00226D32" w:rsidDel="00C838BF">
          <w:rPr>
            <w:caps w:val="0"/>
          </w:rPr>
          <w:delText xml:space="preserve">, </w:delText>
        </w:r>
        <w:r w:rsidR="00843483" w:rsidRPr="00226D32" w:rsidDel="00C838BF">
          <w:rPr>
            <w:caps w:val="0"/>
          </w:rPr>
          <w:delText>2014</w:delText>
        </w:r>
      </w:del>
      <w:ins w:id="11" w:author="FHernández" w:date="2017-07-19T11:05:00Z">
        <w:r w:rsidR="00843483">
          <w:rPr>
            <w:caps w:val="0"/>
          </w:rPr>
          <w:t>BUENOS AIRES</w:t>
        </w:r>
        <w:r w:rsidR="00C838BF">
          <w:rPr>
            <w:caps w:val="0"/>
          </w:rPr>
          <w:t>, 2017</w:t>
        </w:r>
      </w:ins>
      <w:r w:rsidRPr="00226D32">
        <w:rPr>
          <w:caps w:val="0"/>
        </w:rPr>
        <w:t>)</w:t>
      </w:r>
      <w:bookmarkEnd w:id="8"/>
      <w:bookmarkEnd w:id="9"/>
    </w:p>
    <w:p w:rsidR="00A15DAE" w:rsidRPr="006E2A62" w:rsidRDefault="009A5818" w:rsidP="00B14F04">
      <w:pPr>
        <w:pStyle w:val="Restitle"/>
      </w:pPr>
      <w:bookmarkStart w:id="12" w:name="_Toc401734457"/>
      <w:r w:rsidRPr="006E2A62">
        <w:t>Mecanismos para mejorar la cooperación en materia de ciberseguridad,</w:t>
      </w:r>
      <w:r>
        <w:t xml:space="preserve"> </w:t>
      </w:r>
      <w:r w:rsidRPr="006E2A62">
        <w:t>incluida la lucha contra el correo basura</w:t>
      </w:r>
      <w:bookmarkEnd w:id="12"/>
    </w:p>
    <w:p w:rsidR="00A15DAE" w:rsidRPr="006E2A62" w:rsidRDefault="009A5818">
      <w:pPr>
        <w:pStyle w:val="Normalaftertitle"/>
      </w:pPr>
      <w:r w:rsidRPr="006E2A62">
        <w:t>La Conferencia Mundial de Desarrollo de</w:t>
      </w:r>
      <w:r>
        <w:t xml:space="preserve"> las Telecomunicaciones (</w:t>
      </w:r>
      <w:del w:id="13" w:author="FHernández" w:date="2017-07-19T11:06:00Z">
        <w:r w:rsidDel="00C838BF">
          <w:delText>Dubái, </w:delText>
        </w:r>
        <w:r w:rsidRPr="006E2A62" w:rsidDel="00C838BF">
          <w:delText>2014</w:delText>
        </w:r>
      </w:del>
      <w:ins w:id="14" w:author="FHernández" w:date="2017-07-19T11:06:00Z">
        <w:r w:rsidR="00C838BF">
          <w:t>Buenos Aires</w:t>
        </w:r>
      </w:ins>
      <w:ins w:id="15" w:author="FHernández" w:date="2017-07-19T11:07:00Z">
        <w:r w:rsidR="00C838BF">
          <w:t>,</w:t>
        </w:r>
      </w:ins>
      <w:ins w:id="16" w:author="FHernández" w:date="2017-07-19T11:06:00Z">
        <w:r w:rsidR="00C838BF">
          <w:t> 2017</w:t>
        </w:r>
      </w:ins>
      <w:r w:rsidRPr="006E2A62">
        <w:t>),</w:t>
      </w:r>
    </w:p>
    <w:p w:rsidR="00A15DAE" w:rsidRPr="006E2A62" w:rsidRDefault="009A5818" w:rsidP="00A15DAE">
      <w:pPr>
        <w:pStyle w:val="Call"/>
      </w:pPr>
      <w:proofErr w:type="gramStart"/>
      <w:r w:rsidRPr="006E2A62">
        <w:t>recordando</w:t>
      </w:r>
      <w:proofErr w:type="gramEnd"/>
    </w:p>
    <w:p w:rsidR="00C838BF" w:rsidRPr="00C838BF" w:rsidRDefault="009A5818">
      <w:pPr>
        <w:rPr>
          <w:ins w:id="17" w:author="FHernández" w:date="2017-07-19T11:10:00Z"/>
          <w:rPrChange w:id="18" w:author="FHernández" w:date="2017-07-19T11:10:00Z">
            <w:rPr>
              <w:ins w:id="19" w:author="FHernández" w:date="2017-07-19T11:10:00Z"/>
              <w:lang w:val="en-GB"/>
            </w:rPr>
          </w:rPrChange>
        </w:rPr>
      </w:pPr>
      <w:r w:rsidRPr="00C838BF">
        <w:rPr>
          <w:i/>
          <w:iCs/>
        </w:rPr>
        <w:t>a)</w:t>
      </w:r>
      <w:r w:rsidRPr="00C838BF">
        <w:rPr>
          <w:rPrChange w:id="20" w:author="FHernández" w:date="2017-07-19T11:10:00Z">
            <w:rPr>
              <w:i/>
              <w:iCs/>
            </w:rPr>
          </w:rPrChange>
        </w:rPr>
        <w:tab/>
      </w:r>
      <w:ins w:id="21" w:author="Spanish1" w:date="2017-07-19T14:43:00Z">
        <w:r w:rsidR="005E2386">
          <w:t>la Resolución 70/1 de la Asamblea General de las Naciones Unidas (AGNU),</w:t>
        </w:r>
      </w:ins>
      <w:ins w:id="22" w:author="FHernández" w:date="2017-07-19T11:10:00Z">
        <w:r w:rsidR="00C838BF" w:rsidRPr="00C838BF">
          <w:rPr>
            <w:rPrChange w:id="23" w:author="FHernández" w:date="2017-07-19T11:10:00Z">
              <w:rPr>
                <w:lang w:val="en-GB"/>
              </w:rPr>
            </w:rPrChange>
          </w:rPr>
          <w:t xml:space="preserve"> Transformar nuestro mundo: la Agenda 2030 para el</w:t>
        </w:r>
        <w:r w:rsidR="00C838BF">
          <w:t xml:space="preserve"> </w:t>
        </w:r>
        <w:r w:rsidR="00C838BF" w:rsidRPr="00C838BF">
          <w:rPr>
            <w:rPrChange w:id="24" w:author="FHernández" w:date="2017-07-19T11:10:00Z">
              <w:rPr>
                <w:lang w:val="en-GB"/>
              </w:rPr>
            </w:rPrChange>
          </w:rPr>
          <w:t>Desarrollo Sostenible;</w:t>
        </w:r>
      </w:ins>
    </w:p>
    <w:p w:rsidR="00C838BF" w:rsidRPr="00C838BF" w:rsidRDefault="00C838BF">
      <w:pPr>
        <w:rPr>
          <w:ins w:id="25" w:author="FHernández" w:date="2017-07-19T11:09:00Z"/>
          <w:rPrChange w:id="26" w:author="FHernández" w:date="2017-07-19T11:10:00Z">
            <w:rPr>
              <w:ins w:id="27" w:author="FHernández" w:date="2017-07-19T11:09:00Z"/>
              <w:i/>
              <w:iCs/>
            </w:rPr>
          </w:rPrChange>
        </w:rPr>
      </w:pPr>
      <w:ins w:id="28" w:author="FHernández" w:date="2017-07-19T11:10:00Z">
        <w:r w:rsidRPr="009203F4">
          <w:rPr>
            <w:i/>
            <w:iCs/>
          </w:rPr>
          <w:t>b)</w:t>
        </w:r>
        <w:r>
          <w:tab/>
        </w:r>
      </w:ins>
      <w:ins w:id="29" w:author="Spanish1" w:date="2017-07-19T14:43:00Z">
        <w:r w:rsidR="005E2386">
          <w:t>la Resolución</w:t>
        </w:r>
      </w:ins>
      <w:ins w:id="30" w:author="FHernández" w:date="2017-07-19T11:10:00Z">
        <w:r w:rsidRPr="00C838BF">
          <w:t xml:space="preserve"> 70/125</w:t>
        </w:r>
      </w:ins>
      <w:ins w:id="31" w:author="Spanish1" w:date="2017-07-19T14:43:00Z">
        <w:r w:rsidR="005E2386">
          <w:t xml:space="preserve"> de la AGNU</w:t>
        </w:r>
      </w:ins>
      <w:ins w:id="32" w:author="FHernández" w:date="2017-07-19T11:10:00Z">
        <w:r w:rsidRPr="00C838BF">
          <w:t xml:space="preserve">, </w:t>
        </w:r>
        <w:r>
          <w:t>Documento final de la reunión de alto nivel de la</w:t>
        </w:r>
      </w:ins>
      <w:ins w:id="33" w:author="FHernández" w:date="2017-07-19T11:11:00Z">
        <w:r>
          <w:t xml:space="preserve"> </w:t>
        </w:r>
      </w:ins>
      <w:ins w:id="34" w:author="FHernández" w:date="2017-07-19T11:10:00Z">
        <w:r>
          <w:t>Asamblea General sobre el examen general de la</w:t>
        </w:r>
      </w:ins>
      <w:ins w:id="35" w:author="FHernández" w:date="2017-07-19T11:11:00Z">
        <w:r>
          <w:t xml:space="preserve"> </w:t>
        </w:r>
      </w:ins>
      <w:ins w:id="36" w:author="FHernández" w:date="2017-07-19T11:10:00Z">
        <w:r>
          <w:t>aplicación de los resultados de la Cumbre Mundial</w:t>
        </w:r>
      </w:ins>
      <w:ins w:id="37" w:author="FHernández" w:date="2017-07-19T11:11:00Z">
        <w:r>
          <w:t xml:space="preserve"> </w:t>
        </w:r>
      </w:ins>
      <w:ins w:id="38" w:author="FHernández" w:date="2017-07-19T11:10:00Z">
        <w:r>
          <w:t>sobre la Sociedad de la Información</w:t>
        </w:r>
      </w:ins>
      <w:ins w:id="39" w:author="FHernández" w:date="2017-07-19T11:11:00Z">
        <w:r>
          <w:t xml:space="preserve"> (CMSI);</w:t>
        </w:r>
      </w:ins>
    </w:p>
    <w:p w:rsidR="00A15DAE" w:rsidRPr="006E2A62" w:rsidRDefault="009203F4">
      <w:ins w:id="40" w:author="FHernández" w:date="2017-07-19T11:12:00Z">
        <w:r w:rsidRPr="009203F4">
          <w:rPr>
            <w:i/>
            <w:iCs/>
          </w:rPr>
          <w:t>c)</w:t>
        </w:r>
        <w:r>
          <w:tab/>
        </w:r>
      </w:ins>
      <w:r w:rsidR="009A5818" w:rsidRPr="006E2A62">
        <w:t xml:space="preserve">la Resolución 130 (Rev. </w:t>
      </w:r>
      <w:del w:id="41" w:author="FHernández" w:date="2017-07-19T11:12:00Z">
        <w:r w:rsidR="009A5818" w:rsidRPr="006E2A62" w:rsidDel="009203F4">
          <w:delText>Guadalajara, 2010</w:delText>
        </w:r>
      </w:del>
      <w:ins w:id="42" w:author="FHernández" w:date="2017-07-19T11:12:00Z">
        <w:r>
          <w:t>Busán, 2014</w:t>
        </w:r>
      </w:ins>
      <w:r w:rsidR="009A5818" w:rsidRPr="006E2A62">
        <w:t>) de la Conferencia de Plenipotenciarios, sobre el papel de la UIT en la creación de confianza y seguridad en la utilización de las tecnologías de la información y la comunicación (TIC);</w:t>
      </w:r>
    </w:p>
    <w:p w:rsidR="00A15DAE" w:rsidRPr="006E2A62" w:rsidRDefault="009A5818">
      <w:del w:id="43" w:author="FHernández" w:date="2017-07-19T11:13:00Z">
        <w:r w:rsidRPr="006E2A62" w:rsidDel="009203F4">
          <w:rPr>
            <w:i/>
            <w:iCs/>
          </w:rPr>
          <w:delText>b</w:delText>
        </w:r>
      </w:del>
      <w:ins w:id="44" w:author="FHernández" w:date="2017-07-19T11:13:00Z">
        <w:r w:rsidR="009203F4">
          <w:rPr>
            <w:i/>
            <w:iCs/>
          </w:rPr>
          <w:t>d</w:t>
        </w:r>
      </w:ins>
      <w:r w:rsidRPr="006E2A62">
        <w:rPr>
          <w:i/>
          <w:iCs/>
        </w:rPr>
        <w:t>)</w:t>
      </w:r>
      <w:r w:rsidRPr="006E2A62">
        <w:tab/>
        <w:t>la Resolución 174 (</w:t>
      </w:r>
      <w:del w:id="45" w:author="FHernández" w:date="2017-07-19T11:13:00Z">
        <w:r w:rsidRPr="006E2A62" w:rsidDel="009203F4">
          <w:delText>Guadalajara, 2010</w:delText>
        </w:r>
      </w:del>
      <w:ins w:id="46" w:author="FHernández" w:date="2017-07-19T11:12:00Z">
        <w:r w:rsidR="009203F4">
          <w:t>Rev. Busán, 2014</w:t>
        </w:r>
      </w:ins>
      <w:r w:rsidRPr="006E2A62">
        <w:t>) de la Conferencia de Plenipotenciarios, sobre la función de la UIT respecto a los problemas de política pública internacional asociados al riesgo de utilización ilícita de las TIC;</w:t>
      </w:r>
    </w:p>
    <w:p w:rsidR="00A15DAE" w:rsidRPr="006E2A62" w:rsidRDefault="009A5818">
      <w:del w:id="47" w:author="FHernández" w:date="2017-07-19T11:13:00Z">
        <w:r w:rsidRPr="006E2A62" w:rsidDel="009203F4">
          <w:rPr>
            <w:i/>
            <w:iCs/>
          </w:rPr>
          <w:delText>c</w:delText>
        </w:r>
      </w:del>
      <w:ins w:id="48" w:author="FHernández" w:date="2017-07-19T11:13:00Z">
        <w:r w:rsidR="009203F4">
          <w:rPr>
            <w:i/>
            <w:iCs/>
          </w:rPr>
          <w:t>e</w:t>
        </w:r>
      </w:ins>
      <w:r w:rsidRPr="006E2A62">
        <w:rPr>
          <w:i/>
          <w:iCs/>
        </w:rPr>
        <w:t>)</w:t>
      </w:r>
      <w:r w:rsidRPr="006E2A62">
        <w:tab/>
        <w:t>la Resolución 179 (</w:t>
      </w:r>
      <w:del w:id="49" w:author="FHernández" w:date="2017-07-19T11:13:00Z">
        <w:r w:rsidRPr="006E2A62" w:rsidDel="009203F4">
          <w:delText>Guadalajara, 2010</w:delText>
        </w:r>
      </w:del>
      <w:ins w:id="50" w:author="FHernández" w:date="2017-07-19T11:13:00Z">
        <w:r w:rsidR="009203F4">
          <w:t>Rev. Busán, 2014</w:t>
        </w:r>
      </w:ins>
      <w:r w:rsidRPr="006E2A62">
        <w:t>) de la Conferencia de Plenipotenciarios, sobre el papel de la UIT en la protección de la infancia en línea;</w:t>
      </w:r>
    </w:p>
    <w:p w:rsidR="00A15DAE" w:rsidRPr="006E2A62" w:rsidRDefault="009A5818">
      <w:del w:id="51" w:author="FHernández" w:date="2017-07-19T11:13:00Z">
        <w:r w:rsidRPr="006E2A62" w:rsidDel="009203F4">
          <w:rPr>
            <w:i/>
            <w:iCs/>
          </w:rPr>
          <w:delText>d</w:delText>
        </w:r>
      </w:del>
      <w:ins w:id="52" w:author="FHernández" w:date="2017-07-19T11:13:00Z">
        <w:r w:rsidR="009203F4">
          <w:rPr>
            <w:i/>
            <w:iCs/>
          </w:rPr>
          <w:t>f</w:t>
        </w:r>
      </w:ins>
      <w:r w:rsidRPr="006E2A62">
        <w:rPr>
          <w:i/>
          <w:iCs/>
        </w:rPr>
        <w:t>)</w:t>
      </w:r>
      <w:r w:rsidRPr="006E2A62">
        <w:tab/>
        <w:t>la Resolución 181 (</w:t>
      </w:r>
      <w:del w:id="53" w:author="FHernández" w:date="2017-07-19T11:13:00Z">
        <w:r w:rsidRPr="006E2A62" w:rsidDel="009203F4">
          <w:delText>Guadalajara, 2010</w:delText>
        </w:r>
      </w:del>
      <w:ins w:id="54" w:author="FHernández" w:date="2017-07-19T11:13:00Z">
        <w:r w:rsidR="009203F4">
          <w:t>Rev. Busán, 2014</w:t>
        </w:r>
      </w:ins>
      <w:r w:rsidRPr="006E2A62">
        <w:t>) de la Conferencia de Plenipotenciarios, sobre definiciones y terminología relativas a la creación de confianza y seguridad en la utilización de las TIC;</w:t>
      </w:r>
    </w:p>
    <w:p w:rsidR="00A15DAE" w:rsidRPr="006E2A62" w:rsidRDefault="009A5818">
      <w:del w:id="55" w:author="FHernández" w:date="2017-07-19T11:14:00Z">
        <w:r w:rsidRPr="006E2A62" w:rsidDel="009203F4">
          <w:rPr>
            <w:i/>
            <w:iCs/>
          </w:rPr>
          <w:delText>e</w:delText>
        </w:r>
      </w:del>
      <w:ins w:id="56" w:author="FHernández" w:date="2017-07-19T11:14:00Z">
        <w:r w:rsidR="009203F4">
          <w:rPr>
            <w:i/>
            <w:iCs/>
          </w:rPr>
          <w:t>g</w:t>
        </w:r>
      </w:ins>
      <w:r w:rsidRPr="006E2A62">
        <w:rPr>
          <w:i/>
          <w:iCs/>
        </w:rPr>
        <w:t>)</w:t>
      </w:r>
      <w:r w:rsidRPr="006E2A62">
        <w:tab/>
        <w:t xml:space="preserve">la Resolución 45 (Rev. </w:t>
      </w:r>
      <w:del w:id="57" w:author="FHernández" w:date="2017-07-19T11:14:00Z">
        <w:r w:rsidRPr="006E2A62" w:rsidDel="009203F4">
          <w:delText>Hyderabad, 2010</w:delText>
        </w:r>
      </w:del>
      <w:ins w:id="58" w:author="FHernández" w:date="2017-07-19T11:14:00Z">
        <w:r w:rsidR="009203F4">
          <w:t>Dubái, 2014</w:t>
        </w:r>
      </w:ins>
      <w:r w:rsidRPr="006E2A62">
        <w:t>) de la Conferencia Mundial de Desarrollo de las Telecomunicaciones (CMDT);</w:t>
      </w:r>
    </w:p>
    <w:p w:rsidR="00A15DAE" w:rsidRPr="006E2A62" w:rsidRDefault="009A5818">
      <w:del w:id="59" w:author="FHernández" w:date="2017-07-19T11:14:00Z">
        <w:r w:rsidRPr="006E2A62" w:rsidDel="009203F4">
          <w:rPr>
            <w:i/>
            <w:iCs/>
          </w:rPr>
          <w:delText>f</w:delText>
        </w:r>
      </w:del>
      <w:ins w:id="60" w:author="FHernández" w:date="2017-07-19T11:14:00Z">
        <w:r w:rsidR="009203F4">
          <w:rPr>
            <w:i/>
            <w:iCs/>
          </w:rPr>
          <w:t>h</w:t>
        </w:r>
      </w:ins>
      <w:r w:rsidRPr="006E2A62">
        <w:rPr>
          <w:i/>
          <w:iCs/>
        </w:rPr>
        <w:t>)</w:t>
      </w:r>
      <w:r w:rsidRPr="006E2A62">
        <w:tab/>
        <w:t xml:space="preserve">la Resolución 50 (Rev. </w:t>
      </w:r>
      <w:del w:id="61" w:author="FHernández" w:date="2017-07-19T11:15:00Z">
        <w:r w:rsidRPr="006E2A62" w:rsidDel="009203F4">
          <w:delText>Dubái, 2012</w:delText>
        </w:r>
      </w:del>
      <w:ins w:id="62" w:author="FHernández" w:date="2017-07-19T11:14:00Z">
        <w:r w:rsidR="009203F4">
          <w:t>Hammamet, 2016</w:t>
        </w:r>
      </w:ins>
      <w:r w:rsidRPr="006E2A62">
        <w:t>) de la Asamblea Mundial de Normalización de las Telecomunicaciones (AMNT) sobre ciberseguridad;</w:t>
      </w:r>
    </w:p>
    <w:p w:rsidR="00A15DAE" w:rsidRPr="006E2A62" w:rsidRDefault="009A5818">
      <w:del w:id="63" w:author="FHernández" w:date="2017-07-19T11:14:00Z">
        <w:r w:rsidRPr="006E2A62" w:rsidDel="009203F4">
          <w:rPr>
            <w:i/>
            <w:iCs/>
          </w:rPr>
          <w:delText>g</w:delText>
        </w:r>
      </w:del>
      <w:ins w:id="64" w:author="FHernández" w:date="2017-07-19T11:14:00Z">
        <w:r w:rsidR="009203F4">
          <w:rPr>
            <w:i/>
            <w:iCs/>
          </w:rPr>
          <w:t>i</w:t>
        </w:r>
      </w:ins>
      <w:r w:rsidRPr="006E2A62">
        <w:rPr>
          <w:i/>
          <w:iCs/>
        </w:rPr>
        <w:t>)</w:t>
      </w:r>
      <w:r w:rsidRPr="006E2A62">
        <w:tab/>
        <w:t xml:space="preserve">la Resolución 52 (Rev. </w:t>
      </w:r>
      <w:del w:id="65" w:author="FHernández" w:date="2017-07-19T11:15:00Z">
        <w:r w:rsidRPr="006E2A62" w:rsidDel="009203F4">
          <w:delText>Dubái, 2012</w:delText>
        </w:r>
      </w:del>
      <w:ins w:id="66" w:author="FHernández" w:date="2017-07-19T11:15:00Z">
        <w:r w:rsidR="009203F4">
          <w:t>Hammamet, 2016</w:t>
        </w:r>
      </w:ins>
      <w:r w:rsidRPr="006E2A62">
        <w:t>) de la AMNT sobre respuesta y lucha contra el correo basura;</w:t>
      </w:r>
    </w:p>
    <w:p w:rsidR="00A15DAE" w:rsidRPr="006E2A62" w:rsidRDefault="009A5818" w:rsidP="00A15DAE">
      <w:del w:id="67" w:author="FHernández" w:date="2017-07-19T11:14:00Z">
        <w:r w:rsidRPr="006E2A62" w:rsidDel="009203F4">
          <w:rPr>
            <w:i/>
            <w:iCs/>
          </w:rPr>
          <w:delText>h</w:delText>
        </w:r>
      </w:del>
      <w:ins w:id="68" w:author="FHernández" w:date="2017-07-19T11:14:00Z">
        <w:r w:rsidR="009203F4">
          <w:rPr>
            <w:i/>
            <w:iCs/>
          </w:rPr>
          <w:t>j</w:t>
        </w:r>
      </w:ins>
      <w:r w:rsidRPr="006E2A62">
        <w:rPr>
          <w:i/>
          <w:iCs/>
        </w:rPr>
        <w:t>)</w:t>
      </w:r>
      <w:r w:rsidRPr="006E2A62">
        <w:tab/>
        <w:t>la Resolución 58 (Rev. Dubái, 2012) de la AMNT sobre fomento de la creación de equipos nacionales de intervención en caso de incidente informático (EIII), especialmente para los países en desarrollo;</w:t>
      </w:r>
    </w:p>
    <w:p w:rsidR="00A15DAE" w:rsidRPr="006E2A62" w:rsidRDefault="009A5818" w:rsidP="00A15DAE">
      <w:del w:id="69" w:author="FHernández" w:date="2017-07-19T11:14:00Z">
        <w:r w:rsidRPr="006E2A62" w:rsidDel="009203F4">
          <w:rPr>
            <w:i/>
            <w:iCs/>
          </w:rPr>
          <w:delText>i</w:delText>
        </w:r>
      </w:del>
      <w:ins w:id="70" w:author="FHernández" w:date="2017-07-19T11:14:00Z">
        <w:r w:rsidR="009203F4">
          <w:rPr>
            <w:i/>
            <w:iCs/>
          </w:rPr>
          <w:t>k</w:t>
        </w:r>
      </w:ins>
      <w:r w:rsidRPr="006E2A62">
        <w:rPr>
          <w:i/>
          <w:iCs/>
        </w:rPr>
        <w:t>)</w:t>
      </w:r>
      <w:r w:rsidRPr="006E2A62">
        <w:tab/>
        <w:t xml:space="preserve">la Resolución 69 </w:t>
      </w:r>
      <w:r w:rsidR="00D3411F">
        <w:t xml:space="preserve">(Rev. Dubái, 2014) </w:t>
      </w:r>
      <w:r w:rsidRPr="006E2A62">
        <w:t>adoptada por la presente Conferencia sobre la creación de EIII nacionales y regionales, especialmente para los países en desarrollo, y la cooperación entre ellos;</w:t>
      </w:r>
    </w:p>
    <w:p w:rsidR="00A15DAE" w:rsidRPr="006E2A62" w:rsidRDefault="009A5818" w:rsidP="00A15DAE">
      <w:del w:id="71" w:author="FHernández" w:date="2017-07-19T11:14:00Z">
        <w:r w:rsidRPr="006E2A62" w:rsidDel="009203F4">
          <w:rPr>
            <w:i/>
            <w:iCs/>
          </w:rPr>
          <w:delText>j</w:delText>
        </w:r>
      </w:del>
      <w:ins w:id="72" w:author="FHernández" w:date="2017-07-19T11:14:00Z">
        <w:r w:rsidR="009203F4">
          <w:rPr>
            <w:i/>
            <w:iCs/>
          </w:rPr>
          <w:t>l</w:t>
        </w:r>
      </w:ins>
      <w:r w:rsidRPr="006E2A62">
        <w:rPr>
          <w:i/>
          <w:iCs/>
        </w:rPr>
        <w:t>)</w:t>
      </w:r>
      <w:r w:rsidRPr="006E2A62">
        <w:rPr>
          <w:i/>
          <w:iCs/>
        </w:rPr>
        <w:tab/>
      </w:r>
      <w:r w:rsidRPr="006E2A62">
        <w:t xml:space="preserve">la Resolución 67 </w:t>
      </w:r>
      <w:r w:rsidR="00D3411F">
        <w:t xml:space="preserve">(Rev. Dubái, 2014) </w:t>
      </w:r>
      <w:r w:rsidRPr="006E2A62">
        <w:t>de la presente Conferencia sobre la función del Sector de Desarrollo de las Telecomunicaciones de la UIT (UIT-D) en la Protección de la Infancia en Línea;</w:t>
      </w:r>
    </w:p>
    <w:p w:rsidR="00A15DAE" w:rsidRPr="006E2A62" w:rsidRDefault="009A5818" w:rsidP="00A15DAE">
      <w:del w:id="73" w:author="FHernández" w:date="2017-07-19T11:15:00Z">
        <w:r w:rsidRPr="006E2A62" w:rsidDel="009A5818">
          <w:rPr>
            <w:i/>
            <w:iCs/>
          </w:rPr>
          <w:lastRenderedPageBreak/>
          <w:delText>k</w:delText>
        </w:r>
      </w:del>
      <w:ins w:id="74" w:author="FHernández" w:date="2017-07-19T11:15:00Z">
        <w:r>
          <w:rPr>
            <w:i/>
            <w:iCs/>
          </w:rPr>
          <w:t>m</w:t>
        </w:r>
      </w:ins>
      <w:r w:rsidRPr="006E2A62">
        <w:rPr>
          <w:i/>
          <w:iCs/>
        </w:rPr>
        <w:t>)</w:t>
      </w:r>
      <w:r w:rsidRPr="006E2A62">
        <w:rPr>
          <w:i/>
          <w:iCs/>
        </w:rPr>
        <w:tab/>
      </w:r>
      <w:r w:rsidRPr="006E2A62">
        <w:t>los nobles principios, finalidades y objetivos plasmados en la Carta de las Naciones Unidas y en la Declaración Universal de los Derechos Humanos;</w:t>
      </w:r>
    </w:p>
    <w:p w:rsidR="00A15DAE" w:rsidRPr="006E2A62" w:rsidRDefault="009A5818" w:rsidP="00A15DAE">
      <w:del w:id="75" w:author="FHernández" w:date="2017-07-19T11:15:00Z">
        <w:r w:rsidRPr="006E2A62" w:rsidDel="009A5818">
          <w:rPr>
            <w:i/>
            <w:iCs/>
          </w:rPr>
          <w:delText>l</w:delText>
        </w:r>
      </w:del>
      <w:ins w:id="76" w:author="FHernández" w:date="2017-07-19T11:15:00Z">
        <w:r>
          <w:rPr>
            <w:i/>
            <w:iCs/>
          </w:rPr>
          <w:t>n</w:t>
        </w:r>
      </w:ins>
      <w:r w:rsidRPr="006E2A62">
        <w:rPr>
          <w:i/>
          <w:iCs/>
        </w:rPr>
        <w:t>)</w:t>
      </w:r>
      <w:r w:rsidRPr="006E2A62">
        <w:tab/>
        <w:t>que la UIT es el facilitador principal de la Línea de Acción C5 de la Agenda de Túnez para la Sociedad de la Información (Creación de confianza y seguridad en la utilización de las TIC);</w:t>
      </w:r>
    </w:p>
    <w:p w:rsidR="00A15DAE" w:rsidRPr="006E2A62" w:rsidRDefault="009A5818" w:rsidP="00A15DAE">
      <w:del w:id="77" w:author="FHernández" w:date="2017-07-19T11:16:00Z">
        <w:r w:rsidRPr="006E2A62" w:rsidDel="009A5818">
          <w:rPr>
            <w:i/>
            <w:iCs/>
          </w:rPr>
          <w:delText>m</w:delText>
        </w:r>
      </w:del>
      <w:ins w:id="78" w:author="FHernández" w:date="2017-07-19T11:16:00Z">
        <w:r>
          <w:rPr>
            <w:i/>
            <w:iCs/>
          </w:rPr>
          <w:t>o</w:t>
        </w:r>
      </w:ins>
      <w:r w:rsidRPr="006E2A62">
        <w:rPr>
          <w:i/>
          <w:iCs/>
        </w:rPr>
        <w:t>)</w:t>
      </w:r>
      <w:r w:rsidRPr="006E2A62">
        <w:tab/>
        <w:t>las disposiciones en materia de ciberseguridad del Compromiso de Túnez y la Agenda de Túnez;</w:t>
      </w:r>
    </w:p>
    <w:p w:rsidR="00A15DAE" w:rsidRPr="006E2A62" w:rsidDel="009A5818" w:rsidRDefault="009A5818" w:rsidP="00A15DAE">
      <w:pPr>
        <w:rPr>
          <w:del w:id="79" w:author="FHernández" w:date="2017-07-19T11:16:00Z"/>
        </w:rPr>
      </w:pPr>
      <w:del w:id="80" w:author="FHernández" w:date="2017-07-19T11:16:00Z">
        <w:r w:rsidRPr="006E2A62" w:rsidDel="009A5818">
          <w:rPr>
            <w:i/>
            <w:iCs/>
          </w:rPr>
          <w:delText>n)</w:delText>
        </w:r>
        <w:r w:rsidRPr="006E2A62" w:rsidDel="009A5818">
          <w:tab/>
          <w:delText>la meta del Plan Estratégico de la Unión para 2012-2015, apr</w:delText>
        </w:r>
        <w:r w:rsidDel="009A5818">
          <w:delText>obada en la Resolución 71 (Rev. </w:delText>
        </w:r>
        <w:r w:rsidRPr="006E2A62" w:rsidDel="009A5818">
          <w:delText>Guadalajara, 2010) de la Conferencia de Plenipotenciarios, en la que solicita al UIT-D promover la disponibilidad de infraestructura y fomentar un entorno propicio para el desarrollo de infraestructuras de telecomunicaciones/TIC y su utilización de una manera protegida y segura;</w:delText>
        </w:r>
      </w:del>
    </w:p>
    <w:p w:rsidR="00A15DAE" w:rsidRPr="006E2A62" w:rsidRDefault="009A5818" w:rsidP="00A15DAE">
      <w:del w:id="81" w:author="FHernández" w:date="2017-07-19T11:16:00Z">
        <w:r w:rsidRPr="006E2A62" w:rsidDel="009A5818">
          <w:rPr>
            <w:i/>
          </w:rPr>
          <w:delText>o</w:delText>
        </w:r>
      </w:del>
      <w:ins w:id="82" w:author="FHernández" w:date="2017-07-19T11:16:00Z">
        <w:r>
          <w:rPr>
            <w:i/>
          </w:rPr>
          <w:t>p</w:t>
        </w:r>
      </w:ins>
      <w:r w:rsidRPr="006E2A62">
        <w:rPr>
          <w:i/>
        </w:rPr>
        <w:t>)</w:t>
      </w:r>
      <w:r w:rsidRPr="006E2A62">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p w:rsidR="00A15DAE" w:rsidRPr="006E2A62" w:rsidRDefault="009A5818" w:rsidP="00A15DAE">
      <w:del w:id="83" w:author="FHernández" w:date="2017-07-19T11:16:00Z">
        <w:r w:rsidRPr="006E2A62" w:rsidDel="009A5818">
          <w:rPr>
            <w:i/>
            <w:iCs/>
          </w:rPr>
          <w:delText>p</w:delText>
        </w:r>
      </w:del>
      <w:ins w:id="84" w:author="FHernández" w:date="2017-07-19T11:16:00Z">
        <w:r>
          <w:rPr>
            <w:i/>
            <w:iCs/>
          </w:rPr>
          <w:t>q</w:t>
        </w:r>
      </w:ins>
      <w:r w:rsidRPr="006E2A62">
        <w:rPr>
          <w:i/>
          <w:iCs/>
        </w:rPr>
        <w:t>)</w:t>
      </w:r>
      <w:r w:rsidRPr="006E2A62">
        <w:rPr>
          <w:i/>
          <w:iCs/>
        </w:rPr>
        <w:tab/>
      </w:r>
      <w:r w:rsidRPr="006E2A62">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A15DAE" w:rsidRPr="006E2A62" w:rsidRDefault="009A5818" w:rsidP="00A15DAE">
      <w:pPr>
        <w:rPr>
          <w:szCs w:val="22"/>
        </w:rPr>
      </w:pPr>
      <w:del w:id="85" w:author="FHernández" w:date="2017-07-19T11:16:00Z">
        <w:r w:rsidRPr="006E2A62" w:rsidDel="009A5818">
          <w:rPr>
            <w:i/>
            <w:iCs/>
          </w:rPr>
          <w:delText>q</w:delText>
        </w:r>
      </w:del>
      <w:ins w:id="86" w:author="FHernández" w:date="2017-07-19T11:16:00Z">
        <w:r>
          <w:rPr>
            <w:i/>
            <w:iCs/>
          </w:rPr>
          <w:t>r</w:t>
        </w:r>
      </w:ins>
      <w:r w:rsidRPr="006E2A62">
        <w:rPr>
          <w:i/>
          <w:iCs/>
        </w:rPr>
        <w:t>)</w:t>
      </w:r>
      <w:r w:rsidRPr="006E2A62">
        <w:tab/>
        <w:t>que la UIT y la Oficina de las Naciones Unidas contra la Droga y el Delito (UNODC) han firmado un Memorando de Entendimiento (MoU) a fin de fortalecer la seguridad en el uso de las TIC,</w:t>
      </w:r>
    </w:p>
    <w:p w:rsidR="00A15DAE" w:rsidRPr="006E2A62" w:rsidRDefault="009A5818" w:rsidP="00A15DAE">
      <w:pPr>
        <w:pStyle w:val="Call"/>
      </w:pPr>
      <w:proofErr w:type="gramStart"/>
      <w:r w:rsidRPr="006E2A62">
        <w:t>considerando</w:t>
      </w:r>
      <w:proofErr w:type="gramEnd"/>
    </w:p>
    <w:p w:rsidR="00A15DAE" w:rsidRPr="006E2A62" w:rsidRDefault="009A5818" w:rsidP="00A15DAE">
      <w:r w:rsidRPr="006E2A62">
        <w:rPr>
          <w:i/>
          <w:iCs/>
        </w:rPr>
        <w:t>a)</w:t>
      </w:r>
      <w:r w:rsidRPr="006E2A62">
        <w:tab/>
        <w:t>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persiguen fines delictivos y terroristas, respetando siempre los derechos humanos (§ 15 del Compromiso de Túnez);</w:t>
      </w:r>
    </w:p>
    <w:p w:rsidR="00A15DAE" w:rsidRPr="006E2A62" w:rsidRDefault="009A5818" w:rsidP="00A15DAE">
      <w:r w:rsidRPr="006E2A62">
        <w:rPr>
          <w:i/>
        </w:rPr>
        <w:t>b)</w:t>
      </w:r>
      <w:r w:rsidRPr="006E2A62">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p w:rsidR="00A15DAE" w:rsidRPr="006E2A62" w:rsidRDefault="009A5818" w:rsidP="00A15DAE">
      <w:r w:rsidRPr="006E2A62">
        <w:rPr>
          <w:i/>
          <w:iCs/>
        </w:rPr>
        <w:t>c)</w:t>
      </w:r>
      <w:r w:rsidRPr="006E2A62">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A15DAE" w:rsidRPr="006E2A62" w:rsidRDefault="009A5818" w:rsidP="00A15DAE">
      <w:r w:rsidRPr="006E2A62">
        <w:rPr>
          <w:i/>
          <w:iCs/>
        </w:rPr>
        <w:lastRenderedPageBreak/>
        <w:t>d)</w:t>
      </w:r>
      <w:r w:rsidRPr="006E2A62">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6E2A62">
        <w:noBreakHyphen/>
        <w:t>D;</w:t>
      </w:r>
    </w:p>
    <w:p w:rsidR="00A15DAE" w:rsidRPr="006E2A62" w:rsidRDefault="009A5818" w:rsidP="00A15DAE">
      <w:r w:rsidRPr="006E2A62">
        <w:rPr>
          <w:i/>
          <w:iCs/>
        </w:rPr>
        <w:t>e)</w:t>
      </w:r>
      <w:r w:rsidRPr="006E2A62">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p w:rsidR="00A15DAE" w:rsidRPr="006E2A62" w:rsidRDefault="009A5818" w:rsidP="00A15DAE">
      <w:pPr>
        <w:rPr>
          <w:i/>
          <w:iCs/>
        </w:rPr>
      </w:pPr>
      <w:r w:rsidRPr="006E2A62">
        <w:rPr>
          <w:i/>
        </w:rPr>
        <w:t>f)</w:t>
      </w:r>
      <w:r w:rsidRPr="006E2A62">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A15DAE" w:rsidRPr="006E2A62" w:rsidRDefault="009A5818" w:rsidP="00A15DAE">
      <w:r w:rsidRPr="006E2A62">
        <w:rPr>
          <w:i/>
        </w:rPr>
        <w:t>g)</w:t>
      </w:r>
      <w:r w:rsidRPr="006E2A62">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p w:rsidR="00A15DAE" w:rsidRDefault="009A5818" w:rsidP="00A15DAE">
      <w:r w:rsidRPr="006E2A62">
        <w:rPr>
          <w:i/>
          <w:iCs/>
        </w:rPr>
        <w:t>h)</w:t>
      </w:r>
      <w:r w:rsidRPr="006E2A62">
        <w:rPr>
          <w:i/>
          <w:iCs/>
        </w:rPr>
        <w:tab/>
      </w:r>
      <w:r w:rsidRPr="006E2A62">
        <w:t>que un gran número de organizaciones de todos los sectores de la sociedad colaboran en la ciberseguridad de las telecomunicaciones/TIC;</w:t>
      </w:r>
    </w:p>
    <w:p w:rsidR="00A15DAE" w:rsidRPr="006E2A62" w:rsidDel="009A5818" w:rsidRDefault="009A5818" w:rsidP="00A15DAE">
      <w:pPr>
        <w:rPr>
          <w:del w:id="87" w:author="FHernández" w:date="2017-07-19T11:16:00Z"/>
        </w:rPr>
      </w:pPr>
      <w:del w:id="88" w:author="FHernández" w:date="2017-07-19T11:16:00Z">
        <w:r w:rsidRPr="006E2A62" w:rsidDel="009A5818">
          <w:rPr>
            <w:i/>
          </w:rPr>
          <w:delText>i)</w:delText>
        </w:r>
        <w:r w:rsidRPr="006E2A62" w:rsidDel="009A5818">
          <w:tab/>
          <w:delTex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delText>
        </w:r>
      </w:del>
    </w:p>
    <w:p w:rsidR="00A15DAE" w:rsidRPr="006E2A62" w:rsidRDefault="009A5818" w:rsidP="00A15DAE">
      <w:del w:id="89" w:author="FHernández" w:date="2017-07-19T11:16:00Z">
        <w:r w:rsidRPr="006E2A62" w:rsidDel="009A5818">
          <w:rPr>
            <w:i/>
            <w:iCs/>
          </w:rPr>
          <w:delText>j</w:delText>
        </w:r>
      </w:del>
      <w:ins w:id="90" w:author="FHernández" w:date="2017-07-19T11:16:00Z">
        <w:r>
          <w:rPr>
            <w:i/>
            <w:iCs/>
          </w:rPr>
          <w:t>i</w:t>
        </w:r>
      </w:ins>
      <w:r w:rsidRPr="006E2A62">
        <w:rPr>
          <w:i/>
          <w:iCs/>
        </w:rPr>
        <w:t>)</w:t>
      </w:r>
      <w:r w:rsidRPr="006E2A62">
        <w:tab/>
        <w:t>que debido, entre otras cosas, a que las infraestructuras esenciales de telecomunicaciones/TIC están interconectadas a escala mundial, la poca seguridad en la infraestructura de un país podría aumentar la vulnerabilidad y el riesgo en otros países;</w:t>
      </w:r>
    </w:p>
    <w:p w:rsidR="00A15DAE" w:rsidRPr="006E2A62" w:rsidRDefault="009A5818" w:rsidP="00A15DAE">
      <w:del w:id="91" w:author="FHernández" w:date="2017-07-19T11:16:00Z">
        <w:r w:rsidRPr="006E2A62" w:rsidDel="009A5818">
          <w:rPr>
            <w:i/>
            <w:iCs/>
          </w:rPr>
          <w:delText>k</w:delText>
        </w:r>
      </w:del>
      <w:ins w:id="92" w:author="FHernández" w:date="2017-07-19T11:16:00Z">
        <w:r>
          <w:rPr>
            <w:i/>
            <w:iCs/>
          </w:rPr>
          <w:t>j</w:t>
        </w:r>
      </w:ins>
      <w:r w:rsidRPr="006E2A62">
        <w:rPr>
          <w:i/>
          <w:iCs/>
        </w:rPr>
        <w:t>)</w:t>
      </w:r>
      <w:r w:rsidRPr="006E2A62">
        <w:tab/>
        <w:t>que numerosa información, documentación, prácticas óptimas y recursos elaborados por organizaciones nacionales, regionales e internacionales de conformidad con sus respectivas responsabilidades, están a disposición de los Estados Miembros;</w:t>
      </w:r>
    </w:p>
    <w:p w:rsidR="00A15DAE" w:rsidRPr="006E2A62" w:rsidRDefault="009A5818" w:rsidP="00A15DAE">
      <w:del w:id="93" w:author="FHernández" w:date="2017-07-19T11:16:00Z">
        <w:r w:rsidRPr="006E2A62" w:rsidDel="009A5818">
          <w:rPr>
            <w:i/>
            <w:iCs/>
          </w:rPr>
          <w:delText>l</w:delText>
        </w:r>
      </w:del>
      <w:ins w:id="94" w:author="FHernández" w:date="2017-07-19T11:16:00Z">
        <w:r>
          <w:rPr>
            <w:i/>
            <w:iCs/>
          </w:rPr>
          <w:t>k</w:t>
        </w:r>
      </w:ins>
      <w:r w:rsidRPr="006E2A62">
        <w:rPr>
          <w:i/>
          <w:iCs/>
        </w:rPr>
        <w:t>)</w:t>
      </w:r>
      <w:r w:rsidRPr="006E2A62">
        <w:rPr>
          <w:i/>
          <w:iCs/>
        </w:rPr>
        <w:tab/>
      </w:r>
      <w:r w:rsidRPr="006E2A62">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p w:rsidR="00A15DAE" w:rsidRPr="006E2A62" w:rsidRDefault="009A5818">
      <w:del w:id="95" w:author="FHernández" w:date="2017-07-19T11:17:00Z">
        <w:r w:rsidRPr="006E2A62" w:rsidDel="009A5818">
          <w:rPr>
            <w:i/>
            <w:iCs/>
          </w:rPr>
          <w:delText>m</w:delText>
        </w:r>
      </w:del>
      <w:ins w:id="96" w:author="FHernández" w:date="2017-07-19T11:16:00Z">
        <w:r>
          <w:rPr>
            <w:i/>
            <w:iCs/>
          </w:rPr>
          <w:t>l</w:t>
        </w:r>
      </w:ins>
      <w:r w:rsidRPr="006E2A62">
        <w:rPr>
          <w:i/>
          <w:iCs/>
        </w:rPr>
        <w:t>)</w:t>
      </w:r>
      <w:r w:rsidRPr="006E2A62">
        <w:tab/>
        <w:t>que la Agenda de Ciberseguridad Global (ACG) de la UIT fomenta la cooperación internacional con el fin de proponer estrategias que permitan mejorar la confianza y seguridad en la utilización de las telecomunicaciones/TIC</w:t>
      </w:r>
      <w:del w:id="97" w:author="FHernández" w:date="2017-07-19T11:21:00Z">
        <w:r w:rsidRPr="006E2A62" w:rsidDel="009A5818">
          <w:delText>;</w:delText>
        </w:r>
      </w:del>
      <w:ins w:id="98" w:author="FHernández" w:date="2017-07-19T11:21:00Z">
        <w:r>
          <w:t>,</w:t>
        </w:r>
      </w:ins>
    </w:p>
    <w:p w:rsidR="00A15DAE" w:rsidRPr="006E2A62" w:rsidRDefault="009A5818" w:rsidP="00A15DAE">
      <w:pPr>
        <w:pStyle w:val="Call"/>
      </w:pPr>
      <w:proofErr w:type="gramStart"/>
      <w:r w:rsidRPr="006E2A62">
        <w:t>reconociendo</w:t>
      </w:r>
      <w:proofErr w:type="gramEnd"/>
    </w:p>
    <w:p w:rsidR="00A15DAE" w:rsidRPr="006E2A62" w:rsidRDefault="009A5818" w:rsidP="00A15DAE">
      <w:pPr>
        <w:rPr>
          <w:rFonts w:ascii="Arial" w:hAnsi="Arial" w:cs="Arial"/>
          <w:sz w:val="20"/>
        </w:rPr>
      </w:pPr>
      <w:r w:rsidRPr="006E2A62">
        <w:rPr>
          <w:i/>
          <w:iCs/>
        </w:rPr>
        <w:t>a)</w:t>
      </w:r>
      <w:r w:rsidRPr="006E2A62">
        <w:tab/>
        <w:t xml:space="preserve">que las medidas adoptadas para asegurar la estabilidad y seguridad de las redes de telecomunicaciones/TIC, protegerse contra la ciberdelincuencia y contrarrestar el correo basura, </w:t>
      </w:r>
      <w:r w:rsidRPr="006E2A62">
        <w:lastRenderedPageBreak/>
        <w:t>deben proteger y respetar las disposiciones relativas a la privacidad y libertad de expresión contenidas en las partes pertinentes de la Declaración Universal de Derechos Humanos (§ 42 de la Agenda de Túnez) y del Pacto Internacional de Derechos Civiles y Políticos;</w:t>
      </w:r>
    </w:p>
    <w:p w:rsidR="00A15DAE" w:rsidRPr="006E2A62" w:rsidRDefault="009A5818" w:rsidP="00A15DAE">
      <w:r w:rsidRPr="006E2A62">
        <w:rPr>
          <w:i/>
          <w:iCs/>
        </w:rPr>
        <w:t>b)</w:t>
      </w:r>
      <w:r w:rsidRPr="006E2A62">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A15DAE" w:rsidRPr="006E2A62" w:rsidRDefault="009A5818" w:rsidP="00A15DAE">
      <w:r w:rsidRPr="006E2A62">
        <w:rPr>
          <w:i/>
          <w:iCs/>
        </w:rPr>
        <w:t>c)</w:t>
      </w:r>
      <w:r w:rsidRPr="006E2A62">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w:t>
      </w:r>
      <w:r>
        <w:t xml:space="preserve"> usuarios (§ 46 de la Agenda de </w:t>
      </w:r>
      <w:r w:rsidRPr="006E2A62">
        <w:t>Túnez);</w:t>
      </w:r>
    </w:p>
    <w:p w:rsidR="00A15DAE" w:rsidRDefault="009A5818" w:rsidP="00A15DAE">
      <w:r w:rsidRPr="006E2A62">
        <w:rPr>
          <w:i/>
          <w:iCs/>
        </w:rPr>
        <w:t>d)</w:t>
      </w:r>
      <w:r w:rsidRPr="006E2A62">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A15DAE" w:rsidRPr="006E2A62" w:rsidRDefault="009A5818" w:rsidP="00A15DAE">
      <w:r w:rsidRPr="006E2A62">
        <w:rPr>
          <w:i/>
          <w:iCs/>
        </w:rPr>
        <w:t>e)</w:t>
      </w:r>
      <w:r w:rsidRPr="006E2A62">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A15DAE" w:rsidRPr="006E2A62" w:rsidRDefault="009A5818">
      <w:r w:rsidRPr="006E2A62">
        <w:rPr>
          <w:i/>
        </w:rPr>
        <w:t>f)</w:t>
      </w:r>
      <w:r w:rsidRPr="006E2A62">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w:t>
      </w:r>
      <w:del w:id="99" w:author="FHernández" w:date="2017-07-19T11:17:00Z">
        <w:r w:rsidRPr="006E2A62" w:rsidDel="009A5818">
          <w:delText>, entre ellos los Objetivos de Desarrollo del Milenio</w:delText>
        </w:r>
      </w:del>
      <w:r w:rsidRPr="006E2A62">
        <w:t>;</w:t>
      </w:r>
    </w:p>
    <w:p w:rsidR="00A15DAE" w:rsidRPr="006E2A62" w:rsidRDefault="009A5818" w:rsidP="00A15DAE">
      <w:r w:rsidRPr="006E2A62">
        <w:rPr>
          <w:i/>
        </w:rPr>
        <w:t>g)</w:t>
      </w:r>
      <w:r w:rsidRPr="006E2A62">
        <w:tab/>
        <w:t>lo dispuesto en los § 4, 5 y 55 de la Declaración de Principios de Ginebra, y que la libertad de expresión y la libre circulación de información, ideas y conocimientos son beneficiosos para el desarrollo;</w:t>
      </w:r>
    </w:p>
    <w:p w:rsidR="00A15DAE" w:rsidRPr="006E2A62" w:rsidRDefault="009A5818" w:rsidP="00A15DAE">
      <w:r w:rsidRPr="006E2A62">
        <w:rPr>
          <w:i/>
        </w:rPr>
        <w:t>h)</w:t>
      </w:r>
      <w:r w:rsidRPr="006E2A62">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w:t>
      </w:r>
      <w:r w:rsidRPr="006E2A62">
        <w:lastRenderedPageBreak/>
        <w:t xml:space="preserve">como su interacción, despertando así una mayor confianza en el futuro, que depende de la seguridad en la utilización de las telecomunicaciones/TIC, como ha quedado demostrado en la aplicación </w:t>
      </w:r>
      <w:r>
        <w:t>de los resultados de la Cumbre;</w:t>
      </w:r>
    </w:p>
    <w:p w:rsidR="00A15DAE" w:rsidRPr="006E2A62" w:rsidRDefault="009A5818" w:rsidP="00A15DAE">
      <w:r w:rsidRPr="006E2A62">
        <w:rPr>
          <w:i/>
          <w:iCs/>
        </w:rPr>
        <w:t>i)</w:t>
      </w:r>
      <w:r w:rsidRPr="006E2A62">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p w:rsidR="00A15DAE" w:rsidRPr="006E2A62" w:rsidRDefault="009A5818" w:rsidP="00A15DAE">
      <w:r w:rsidRPr="006E2A62">
        <w:rPr>
          <w:i/>
          <w:iCs/>
        </w:rPr>
        <w:t>j)</w:t>
      </w:r>
      <w:r w:rsidRPr="006E2A62">
        <w:tab/>
        <w:t>la necesidad de una colaboración efectiva en el Sector de Desarrollo entre Programas y Cuestiones del UIT-D,</w:t>
      </w:r>
    </w:p>
    <w:p w:rsidR="00A15DAE" w:rsidRPr="006E2A62" w:rsidRDefault="009A5818" w:rsidP="00A15DAE">
      <w:pPr>
        <w:pStyle w:val="Call"/>
      </w:pPr>
      <w:proofErr w:type="gramStart"/>
      <w:r w:rsidRPr="006E2A62">
        <w:t>observando</w:t>
      </w:r>
      <w:proofErr w:type="gramEnd"/>
    </w:p>
    <w:p w:rsidR="00A15DAE" w:rsidRPr="006E2A62" w:rsidRDefault="009A5818" w:rsidP="00A15DAE">
      <w:r w:rsidRPr="006E2A62">
        <w:rPr>
          <w:i/>
        </w:rPr>
        <w:t>a</w:t>
      </w:r>
      <w:r w:rsidRPr="006E2A62">
        <w:t>)</w:t>
      </w:r>
      <w:r w:rsidRPr="006E2A62">
        <w:tab/>
        <w:t>el continuo trabajo de la Comisión de Estudio 17 (Seguridad) del Sector de Normalización de las Telecomunicaciones de la UIT (UIT-T) y otras organizaciones de normalización sobre diversos aspectos de la seguridad de las telecomunicaciones/TIC;</w:t>
      </w:r>
    </w:p>
    <w:p w:rsidR="00A15DAE" w:rsidRPr="006E2A62" w:rsidRDefault="009A5818" w:rsidP="00A15DAE">
      <w:r w:rsidRPr="006E2A62">
        <w:rPr>
          <w:i/>
          <w:iCs/>
        </w:rPr>
        <w:t>b)</w:t>
      </w:r>
      <w:r w:rsidRPr="006E2A62">
        <w:tab/>
        <w:t>que el correo basura es un problema considerable y sigue suponiendo una amenaza para los usuarios, las redes e Internet en general, y de que se deben abordar los problemas de la ciberseguridad a nivel nacional, regional e internacional, según proceda;</w:t>
      </w:r>
    </w:p>
    <w:p w:rsidR="00A15DAE" w:rsidRPr="006E2A62" w:rsidRDefault="009A5818" w:rsidP="00A15DAE">
      <w:r w:rsidRPr="006E2A62">
        <w:rPr>
          <w:i/>
          <w:iCs/>
        </w:rPr>
        <w:t>c)</w:t>
      </w:r>
      <w:r w:rsidRPr="006E2A62">
        <w:tab/>
        <w:t>que la cooperación y colaboración entre los Estados Miembros, los Miembros de Sector y las partes interesadas pertinentes contribuyen a crear y mantener una cultura de la ciberseguridad,</w:t>
      </w:r>
    </w:p>
    <w:p w:rsidR="00A15DAE" w:rsidRPr="006E2A62" w:rsidRDefault="009A5818" w:rsidP="00A15DAE">
      <w:pPr>
        <w:pStyle w:val="Call"/>
      </w:pPr>
      <w:proofErr w:type="gramStart"/>
      <w:r w:rsidRPr="006E2A62">
        <w:t>resuelve</w:t>
      </w:r>
      <w:proofErr w:type="gramEnd"/>
    </w:p>
    <w:p w:rsidR="00A15DAE" w:rsidRPr="006E2A62" w:rsidRDefault="009A5818" w:rsidP="00A15DAE">
      <w:r w:rsidRPr="006E2A62">
        <w:t>1</w:t>
      </w:r>
      <w:r w:rsidRPr="006E2A62">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p w:rsidR="00A15DAE" w:rsidRPr="006E2A62" w:rsidRDefault="009A5818" w:rsidP="00A15DAE">
      <w:r w:rsidRPr="006E2A62">
        <w:t>2</w:t>
      </w:r>
      <w:r w:rsidRPr="006E2A62">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p w:rsidR="00A15DAE" w:rsidRPr="006E2A62" w:rsidRDefault="009A5818" w:rsidP="00A15DAE">
      <w:pPr>
        <w:pStyle w:val="Call"/>
      </w:pPr>
      <w:proofErr w:type="gramStart"/>
      <w:r w:rsidRPr="006E2A62">
        <w:t>encarga</w:t>
      </w:r>
      <w:proofErr w:type="gramEnd"/>
      <w:r w:rsidRPr="006E2A62">
        <w:t xml:space="preserve"> al Director de la Oficina de Desarrollo de las Telecomunicaciones</w:t>
      </w:r>
    </w:p>
    <w:p w:rsidR="00A15DAE" w:rsidRPr="006E2A62" w:rsidRDefault="009A5818" w:rsidP="00A15DAE">
      <w:r w:rsidRPr="006E2A62">
        <w:t>1</w:t>
      </w:r>
      <w:r w:rsidRPr="006E2A62">
        <w:tab/>
      </w:r>
      <w:proofErr w:type="gramStart"/>
      <w:r w:rsidRPr="006E2A62">
        <w:t>que</w:t>
      </w:r>
      <w:proofErr w:type="gramEnd"/>
      <w:r w:rsidRPr="006E2A62">
        <w:t>,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p w:rsidR="00A15DAE" w:rsidRPr="006E2A62" w:rsidRDefault="009A5818" w:rsidP="00A15DAE">
      <w:r w:rsidRPr="006E2A62">
        <w:t>2</w:t>
      </w:r>
      <w:r w:rsidRPr="006E2A62">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p w:rsidR="00A15DAE" w:rsidRPr="006E2A62" w:rsidRDefault="009A5818" w:rsidP="00A15DAE">
      <w:r w:rsidRPr="006E2A62">
        <w:t>3</w:t>
      </w:r>
      <w:r w:rsidRPr="006E2A62">
        <w:tab/>
        <w:t>que apoye las iniciativas de los Estados Miembros, especialmente en los países en desarrollo, relacionadas con los mecanismos para mejorar la cooperación en materia de ciberseguridad;</w:t>
      </w:r>
    </w:p>
    <w:p w:rsidR="00A15DAE" w:rsidRPr="006E2A62" w:rsidRDefault="009A5818" w:rsidP="00A15DAE">
      <w:r w:rsidRPr="006E2A62">
        <w:lastRenderedPageBreak/>
        <w:t>4</w:t>
      </w:r>
      <w:r w:rsidRPr="006E2A62">
        <w:tab/>
        <w:t>que preste asistencia a los países en desarrollo para que aumenten su grado de preparación a fin de garantizar un nivel de seguridad alto y eficiente en sus infraestructuras esenciales de telecomunicaciones/TIC;</w:t>
      </w:r>
    </w:p>
    <w:p w:rsidR="00A15DAE" w:rsidRPr="006E2A62" w:rsidRDefault="009A5818" w:rsidP="00A15DAE">
      <w:r w:rsidRPr="006E2A62">
        <w:t>5</w:t>
      </w:r>
      <w:r w:rsidRPr="006E2A62">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A15DAE" w:rsidRPr="006E2A62" w:rsidRDefault="009A5818" w:rsidP="00A15DAE">
      <w:r w:rsidRPr="006E2A62">
        <w:t>6</w:t>
      </w:r>
      <w:r w:rsidRPr="006E2A62">
        <w:tab/>
        <w:t>que aplique la presente Resolución en cooperación y colaboración con el Director de la TSB;</w:t>
      </w:r>
    </w:p>
    <w:p w:rsidR="00A15DAE" w:rsidRPr="006E2A62" w:rsidRDefault="009A5818" w:rsidP="00A15DAE">
      <w:r w:rsidRPr="006E2A62" w:rsidDel="00853922">
        <w:t>7</w:t>
      </w:r>
      <w:r w:rsidRPr="006E2A62">
        <w:tab/>
        <w:t>que informe acerca de los resultados de la aplicación de la presente Resolución a la próxima CMDT,</w:t>
      </w:r>
    </w:p>
    <w:p w:rsidR="00A15DAE" w:rsidRPr="006E2A62" w:rsidRDefault="009A5818" w:rsidP="00A15DAE">
      <w:pPr>
        <w:pStyle w:val="Call"/>
      </w:pPr>
      <w:proofErr w:type="gramStart"/>
      <w:r w:rsidRPr="006E2A62">
        <w:t>invita</w:t>
      </w:r>
      <w:proofErr w:type="gramEnd"/>
      <w:r w:rsidRPr="006E2A62">
        <w:t xml:space="preserve"> al Secretario General en coordinación con los Directores de la Oficina de Radiocomunicaciones, la Oficina de Normalización de las Telecomunicaciones y la Oficina de Desarrollo de las Telecomun</w:t>
      </w:r>
      <w:r w:rsidR="0009489E">
        <w:t>icaciones</w:t>
      </w:r>
    </w:p>
    <w:p w:rsidR="00A15DAE" w:rsidRPr="006E2A62" w:rsidDel="009A5818" w:rsidRDefault="009A5818">
      <w:pPr>
        <w:rPr>
          <w:del w:id="100" w:author="FHernández" w:date="2017-07-19T11:17:00Z"/>
        </w:rPr>
      </w:pPr>
      <w:del w:id="101" w:author="FHernández" w:date="2017-07-26T14:26:00Z">
        <w:r w:rsidRPr="006E2A62" w:rsidDel="002D27B7">
          <w:delText>1</w:delText>
        </w:r>
        <w:r w:rsidRPr="006E2A62" w:rsidDel="002D27B7">
          <w:tab/>
        </w:r>
      </w:del>
      <w:del w:id="102" w:author="FHernández" w:date="2017-07-19T11:17:00Z">
        <w:r w:rsidRPr="006E2A62" w:rsidDel="009A5818">
          <w:delTex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delText>
        </w:r>
      </w:del>
    </w:p>
    <w:p w:rsidR="00A15DAE" w:rsidRPr="006E2A62" w:rsidRDefault="009A5818" w:rsidP="002D27B7">
      <w:del w:id="103" w:author="FHernández" w:date="2017-07-19T11:17:00Z">
        <w:r w:rsidRPr="006E2A62" w:rsidDel="009A5818">
          <w:delText>2</w:delText>
        </w:r>
        <w:r w:rsidRPr="006E2A62" w:rsidDel="009A5818">
          <w:tab/>
        </w:r>
      </w:del>
      <w:proofErr w:type="gramStart"/>
      <w:r w:rsidRPr="006E2A62">
        <w:t>a</w:t>
      </w:r>
      <w:proofErr w:type="gramEnd"/>
      <w:r w:rsidRPr="006E2A62">
        <w:t xml:space="preserve"> brindar su apoyo a cualquier proyecto regional o mundial de ciberseguridad como </w:t>
      </w:r>
      <w:ins w:id="104" w:author="Spanish1" w:date="2017-07-19T14:44:00Z">
        <w:r w:rsidR="005E2386">
          <w:t>los ejecutados por el Forum of Incident Response and Security Teams (FIRST), la Organizaci</w:t>
        </w:r>
      </w:ins>
      <w:ins w:id="105" w:author="Spanish1" w:date="2017-07-19T14:45:00Z">
        <w:r w:rsidR="005E2386">
          <w:t>ón de Estados Américanos (OEA) y el Equipo de Intervención en caso de Emergencia Informática de Asia Pacífico (EIEIAP), entre otros</w:t>
        </w:r>
      </w:ins>
      <w:del w:id="106" w:author="Spanish1" w:date="2017-07-19T14:45:00Z">
        <w:r w:rsidRPr="006E2A62" w:rsidDel="005E2386">
          <w:delText>son, entre otros, IMPACT, FIRST, OAS, APCERT</w:delText>
        </w:r>
      </w:del>
      <w:r w:rsidRPr="006E2A62">
        <w:t>, y a invitar a todos los países, en especial los países en desarrollo, a participar en esas actividades,</w:t>
      </w:r>
    </w:p>
    <w:p w:rsidR="00A15DAE" w:rsidRPr="006E2A62" w:rsidRDefault="009A5818" w:rsidP="00A15DAE">
      <w:pPr>
        <w:pStyle w:val="Call"/>
      </w:pPr>
      <w:proofErr w:type="gramStart"/>
      <w:r w:rsidRPr="006E2A62">
        <w:t>pide</w:t>
      </w:r>
      <w:proofErr w:type="gramEnd"/>
      <w:r w:rsidRPr="006E2A62">
        <w:t xml:space="preserve"> al Secretario General</w:t>
      </w:r>
    </w:p>
    <w:p w:rsidR="00A15DAE" w:rsidRPr="006E2A62" w:rsidRDefault="009A5818" w:rsidP="00A15DAE">
      <w:r w:rsidRPr="006E2A62">
        <w:t>1</w:t>
      </w:r>
      <w:r w:rsidRPr="006E2A62">
        <w:tab/>
        <w:t>que presente esta Resolución a la consideración de la próxima Conferencia de Plenipotenciarios para que tome las medidas correspondientes, si procede;</w:t>
      </w:r>
    </w:p>
    <w:p w:rsidR="00A15DAE" w:rsidRPr="006E2A62" w:rsidRDefault="009A5818" w:rsidP="00A15DAE">
      <w:pPr>
        <w:rPr>
          <w:i/>
        </w:rPr>
      </w:pPr>
      <w:r w:rsidRPr="006E2A62">
        <w:t>2</w:t>
      </w:r>
      <w:r w:rsidRPr="006E2A62">
        <w:tab/>
        <w:t>que informe al Consejo y a la Conferencia de Plenipotenciarios de 2018 acerca de los resultados de estas actividades,</w:t>
      </w:r>
    </w:p>
    <w:p w:rsidR="00A15DAE" w:rsidRPr="006E2A62" w:rsidRDefault="009A5818" w:rsidP="00A15DAE">
      <w:pPr>
        <w:pStyle w:val="Call"/>
      </w:pPr>
      <w:proofErr w:type="gramStart"/>
      <w:r w:rsidRPr="006E2A62">
        <w:t>invita</w:t>
      </w:r>
      <w:proofErr w:type="gramEnd"/>
      <w:r w:rsidRPr="006E2A62">
        <w:t xml:space="preserve"> a los Estados Miembros, Miembros de Sector, Asociados e Instituciones Académicas</w:t>
      </w:r>
    </w:p>
    <w:p w:rsidR="00A15DAE" w:rsidRPr="006E2A62" w:rsidRDefault="009A5818" w:rsidP="00A15DAE">
      <w:r w:rsidRPr="006E2A62">
        <w:t>1</w:t>
      </w:r>
      <w:r w:rsidRPr="006E2A62">
        <w:tab/>
        <w:t>a que presten el apoyo necesario y participen activamente en la aplicación de la presente Resolución y las acciones que de ella se desprendan;</w:t>
      </w:r>
    </w:p>
    <w:p w:rsidR="00A15DAE" w:rsidRPr="006E2A62" w:rsidRDefault="009A5818" w:rsidP="00A15DAE">
      <w:r w:rsidRPr="00C55E34">
        <w:t>2</w:t>
      </w:r>
      <w:r w:rsidRPr="00C55E34">
        <w:tab/>
      </w:r>
      <w:r w:rsidRPr="006E2A62">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p w:rsidR="00A15DAE" w:rsidRPr="006E2A62" w:rsidRDefault="009A5818">
      <w:r w:rsidRPr="00C55E34">
        <w:t>3</w:t>
      </w:r>
      <w:r w:rsidRPr="00C55E34">
        <w:tab/>
      </w:r>
      <w:r w:rsidRPr="006E2A62">
        <w:t>a que insten a los proveedores de servicio a protegerse contra los riesgos identificados, a esforzarse por garantizar la continuidad de los servicios que ofrecen y a notificar los atentados a la seguridad</w:t>
      </w:r>
      <w:del w:id="107" w:author="FHernández" w:date="2017-07-19T11:22:00Z">
        <w:r w:rsidRPr="006E2A62" w:rsidDel="009A5818">
          <w:delText>;</w:delText>
        </w:r>
      </w:del>
      <w:ins w:id="108" w:author="FHernández" w:date="2017-07-19T11:22:00Z">
        <w:r>
          <w:t>,</w:t>
        </w:r>
      </w:ins>
    </w:p>
    <w:p w:rsidR="00A15DAE" w:rsidRPr="006E2A62" w:rsidRDefault="009A5818" w:rsidP="00A15DAE">
      <w:pPr>
        <w:pStyle w:val="Call"/>
      </w:pPr>
      <w:proofErr w:type="gramStart"/>
      <w:r w:rsidRPr="006E2A62">
        <w:t>invita</w:t>
      </w:r>
      <w:proofErr w:type="gramEnd"/>
      <w:r w:rsidRPr="006E2A62">
        <w:t xml:space="preserve"> a los Estados Miembros</w:t>
      </w:r>
    </w:p>
    <w:p w:rsidR="00A15DAE" w:rsidRPr="006E2A62" w:rsidRDefault="009A5818" w:rsidP="00A15DAE">
      <w:r w:rsidRPr="006E2A62">
        <w:t>1</w:t>
      </w:r>
      <w:r w:rsidRPr="006E2A62">
        <w:tab/>
        <w:t>a crear un marco adecuado que permita reaccionar rápidamente en caso de incidente importante, y a proponer un plan de acción que impida y mitigue dichos incidentes;</w:t>
      </w:r>
    </w:p>
    <w:p w:rsidR="00A15DAE" w:rsidRDefault="009A5818" w:rsidP="00A15DAE">
      <w:r w:rsidRPr="006E2A62">
        <w:lastRenderedPageBreak/>
        <w:t>2</w:t>
      </w:r>
      <w:r w:rsidRPr="006E2A62">
        <w:tab/>
        <w:t>a establecer estrategias y capacidades a nivel nacional para asegurar la protección de las infraestructuras públicas esenciales, incluida la mejora de la resiliencia de las infraestructuras de telecomunicaciones/TIC.</w:t>
      </w:r>
    </w:p>
    <w:p w:rsidR="00E60DD3" w:rsidRPr="005E2386" w:rsidRDefault="009A5818" w:rsidP="00DB08ED">
      <w:pPr>
        <w:pStyle w:val="Reasons"/>
        <w:spacing w:before="120"/>
        <w:rPr>
          <w:rFonts w:ascii="Calibri" w:hAnsi="Calibri"/>
          <w:lang w:val="es-ES_tradnl"/>
        </w:rPr>
      </w:pPr>
      <w:r w:rsidRPr="005E2386">
        <w:rPr>
          <w:rFonts w:ascii="Calibri" w:hAnsi="Calibri"/>
          <w:b/>
          <w:bCs/>
          <w:lang w:val="es-ES_tradnl"/>
          <w:rPrChange w:id="109" w:author="Spanish1" w:date="2017-07-19T14:46:00Z">
            <w:rPr>
              <w:rFonts w:ascii="Calibri" w:hAnsi="Calibri"/>
              <w:b/>
              <w:bCs/>
            </w:rPr>
          </w:rPrChange>
        </w:rPr>
        <w:t>Motivos:</w:t>
      </w:r>
      <w:r w:rsidRPr="005E2386">
        <w:rPr>
          <w:rFonts w:ascii="Calibri" w:hAnsi="Calibri"/>
          <w:lang w:val="es-ES_tradnl"/>
          <w:rPrChange w:id="110" w:author="Spanish1" w:date="2017-07-19T14:46:00Z">
            <w:rPr>
              <w:rFonts w:ascii="Calibri" w:hAnsi="Calibri"/>
            </w:rPr>
          </w:rPrChange>
        </w:rPr>
        <w:tab/>
      </w:r>
      <w:r w:rsidR="005E2386">
        <w:rPr>
          <w:rFonts w:ascii="Calibri" w:hAnsi="Calibri"/>
          <w:lang w:val="es-ES_tradnl"/>
        </w:rPr>
        <w:t>Se propone actualizar las referencias incluidas en la Resolución y añadir una referencia a la Resolución</w:t>
      </w:r>
      <w:r w:rsidRPr="005E2386">
        <w:rPr>
          <w:rFonts w:ascii="Calibri" w:hAnsi="Calibri"/>
          <w:lang w:val="es-ES_tradnl"/>
          <w:rPrChange w:id="111" w:author="Spanish1" w:date="2017-07-19T14:46:00Z">
            <w:rPr>
              <w:rFonts w:ascii="Calibri" w:hAnsi="Calibri"/>
              <w:lang w:val="en-GB"/>
            </w:rPr>
          </w:rPrChange>
        </w:rPr>
        <w:t xml:space="preserve"> 70/125</w:t>
      </w:r>
      <w:r w:rsidR="005E2386">
        <w:rPr>
          <w:rFonts w:ascii="Calibri" w:hAnsi="Calibri"/>
          <w:lang w:val="es-ES_tradnl"/>
        </w:rPr>
        <w:t xml:space="preserve"> de la AGNU. </w:t>
      </w:r>
      <w:r w:rsidR="005E2386" w:rsidRPr="005E2386">
        <w:rPr>
          <w:rFonts w:ascii="Calibri" w:hAnsi="Calibri"/>
          <w:lang w:val="es-ES_tradnl"/>
        </w:rPr>
        <w:t>Se propone suprimir el</w:t>
      </w:r>
      <w:r w:rsidRPr="005E2386">
        <w:rPr>
          <w:rFonts w:ascii="Calibri" w:hAnsi="Calibri"/>
          <w:lang w:val="es-ES_tradnl"/>
        </w:rPr>
        <w:t xml:space="preserve"> </w:t>
      </w:r>
      <w:r w:rsidRPr="005E2386">
        <w:rPr>
          <w:rFonts w:ascii="Calibri" w:hAnsi="Calibri"/>
          <w:i/>
          <w:lang w:val="es-ES_tradnl"/>
        </w:rPr>
        <w:t>invit</w:t>
      </w:r>
      <w:r w:rsidR="005E2386" w:rsidRPr="005E2386">
        <w:rPr>
          <w:rFonts w:ascii="Calibri" w:hAnsi="Calibri"/>
          <w:i/>
          <w:lang w:val="es-ES_tradnl"/>
        </w:rPr>
        <w:t>a</w:t>
      </w:r>
      <w:r w:rsidRPr="005E2386">
        <w:rPr>
          <w:rFonts w:ascii="Calibri" w:hAnsi="Calibri"/>
          <w:i/>
          <w:lang w:val="es-ES_tradnl"/>
        </w:rPr>
        <w:t xml:space="preserve"> </w:t>
      </w:r>
      <w:r w:rsidR="005E2386" w:rsidRPr="005E2386">
        <w:rPr>
          <w:rFonts w:ascii="Calibri" w:hAnsi="Calibri"/>
          <w:i/>
          <w:lang w:val="es-ES_tradnl"/>
        </w:rPr>
        <w:t xml:space="preserve">al </w:t>
      </w:r>
      <w:r w:rsidRPr="005E2386">
        <w:rPr>
          <w:rFonts w:ascii="Calibri" w:hAnsi="Calibri"/>
          <w:i/>
          <w:lang w:val="es-ES_tradnl"/>
        </w:rPr>
        <w:t>Secretar</w:t>
      </w:r>
      <w:r w:rsidR="005E2386" w:rsidRPr="005E2386">
        <w:rPr>
          <w:rFonts w:ascii="Calibri" w:hAnsi="Calibri"/>
          <w:i/>
          <w:lang w:val="es-ES_tradnl"/>
        </w:rPr>
        <w:t xml:space="preserve">io </w:t>
      </w:r>
      <w:r w:rsidRPr="005E2386">
        <w:rPr>
          <w:rFonts w:ascii="Calibri" w:hAnsi="Calibri"/>
          <w:i/>
          <w:lang w:val="es-ES_tradnl"/>
        </w:rPr>
        <w:t>General</w:t>
      </w:r>
      <w:r w:rsidR="00DB08ED">
        <w:rPr>
          <w:rFonts w:ascii="Calibri" w:hAnsi="Calibri"/>
          <w:lang w:val="es-ES_tradnl"/>
        </w:rPr>
        <w:t> </w:t>
      </w:r>
      <w:r w:rsidRPr="005E2386">
        <w:rPr>
          <w:rFonts w:ascii="Calibri" w:hAnsi="Calibri"/>
          <w:lang w:val="es-ES_tradnl"/>
        </w:rPr>
        <w:t>1</w:t>
      </w:r>
      <w:r w:rsidR="005E2386" w:rsidRPr="005E2386">
        <w:rPr>
          <w:rFonts w:ascii="Calibri" w:hAnsi="Calibri"/>
          <w:lang w:val="es-ES_tradnl"/>
        </w:rPr>
        <w:t>, pues ya está contemplado por la Resoluci</w:t>
      </w:r>
      <w:r w:rsidR="005E2386">
        <w:rPr>
          <w:rFonts w:ascii="Calibri" w:hAnsi="Calibri"/>
          <w:lang w:val="es-ES_tradnl"/>
        </w:rPr>
        <w:t>ón 130 de la Conferencia de Plenipotenciarios</w:t>
      </w:r>
      <w:r w:rsidRPr="005E2386">
        <w:rPr>
          <w:rFonts w:ascii="Calibri" w:hAnsi="Calibri"/>
          <w:lang w:val="es-ES_tradnl"/>
        </w:rPr>
        <w:t>.</w:t>
      </w:r>
    </w:p>
    <w:p w:rsidR="009A5818" w:rsidRPr="005E2386" w:rsidRDefault="009A5818" w:rsidP="0032202E">
      <w:pPr>
        <w:pStyle w:val="Reasons"/>
        <w:rPr>
          <w:rFonts w:ascii="Calibri" w:hAnsi="Calibri"/>
          <w:lang w:val="es-ES_tradnl"/>
        </w:rPr>
      </w:pPr>
    </w:p>
    <w:p w:rsidR="009A5818" w:rsidRDefault="009A5818">
      <w:pPr>
        <w:jc w:val="center"/>
      </w:pPr>
      <w:r>
        <w:t>______________</w:t>
      </w:r>
    </w:p>
    <w:sectPr w:rsidR="009A5818">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A9" w:rsidRDefault="004C55A9">
      <w:r>
        <w:separator/>
      </w:r>
    </w:p>
  </w:endnote>
  <w:endnote w:type="continuationSeparator" w:id="0">
    <w:p w:rsidR="004C55A9" w:rsidRDefault="004C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08" w:rsidRDefault="00945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5C" w:rsidRPr="0033185C" w:rsidRDefault="0033185C" w:rsidP="0033185C">
    <w:pPr>
      <w:pStyle w:val="Footer"/>
    </w:pPr>
    <w:bookmarkStart w:id="115" w:name="_GoBack"/>
    <w:bookmarkEnd w:id="1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66196F" w:rsidRPr="00CF16D8" w:rsidTr="00E107C2">
      <w:tc>
        <w:tcPr>
          <w:tcW w:w="1134" w:type="dxa"/>
          <w:tcBorders>
            <w:top w:val="single" w:sz="4" w:space="0" w:color="000000"/>
          </w:tcBorders>
          <w:shd w:val="clear" w:color="auto" w:fill="auto"/>
        </w:tcPr>
        <w:p w:rsidR="0066196F" w:rsidRPr="004D495C" w:rsidRDefault="0066196F" w:rsidP="0066196F">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66196F" w:rsidRPr="004D495C" w:rsidRDefault="0066196F" w:rsidP="0066196F">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66196F" w:rsidRPr="00CF16D8" w:rsidRDefault="0066196F" w:rsidP="0066196F">
          <w:pPr>
            <w:pStyle w:val="FirstFooter"/>
            <w:tabs>
              <w:tab w:val="left" w:pos="2302"/>
            </w:tabs>
            <w:rPr>
              <w:sz w:val="18"/>
              <w:szCs w:val="18"/>
              <w:lang w:val="es-ES_tradnl"/>
            </w:rPr>
          </w:pPr>
          <w:bookmarkStart w:id="116" w:name="OrgName"/>
          <w:bookmarkEnd w:id="116"/>
          <w:r w:rsidRPr="00CF16D8">
            <w:rPr>
              <w:sz w:val="18"/>
              <w:szCs w:val="18"/>
              <w:lang w:val="es-ES_tradnl"/>
            </w:rPr>
            <w:t>Sr. Manuel da Cos</w:t>
          </w:r>
          <w:r>
            <w:rPr>
              <w:sz w:val="18"/>
              <w:szCs w:val="18"/>
              <w:lang w:val="es-ES_tradnl"/>
            </w:rPr>
            <w:t xml:space="preserve">ta Cabral, Presidente </w:t>
          </w:r>
          <w:proofErr w:type="spellStart"/>
          <w:r>
            <w:rPr>
              <w:sz w:val="18"/>
              <w:szCs w:val="18"/>
              <w:lang w:val="es-ES_tradnl"/>
            </w:rPr>
            <w:t>Com</w:t>
          </w:r>
          <w:proofErr w:type="spellEnd"/>
          <w:r>
            <w:rPr>
              <w:sz w:val="18"/>
              <w:szCs w:val="18"/>
              <w:lang w:val="es-ES_tradnl"/>
            </w:rPr>
            <w:t>-ITU/</w:t>
          </w:r>
          <w:r w:rsidRPr="00CF16D8">
            <w:rPr>
              <w:sz w:val="18"/>
              <w:szCs w:val="18"/>
              <w:lang w:val="es-ES_tradnl"/>
            </w:rPr>
            <w:t>Copresidente de la CEPT</w:t>
          </w:r>
        </w:p>
      </w:tc>
    </w:tr>
    <w:tr w:rsidR="0066196F" w:rsidRPr="004D495C" w:rsidTr="00E107C2">
      <w:tc>
        <w:tcPr>
          <w:tcW w:w="1134" w:type="dxa"/>
          <w:shd w:val="clear" w:color="auto" w:fill="auto"/>
        </w:tcPr>
        <w:p w:rsidR="0066196F" w:rsidRPr="00CF16D8" w:rsidRDefault="0066196F" w:rsidP="0066196F">
          <w:pPr>
            <w:pStyle w:val="FirstFooter"/>
            <w:tabs>
              <w:tab w:val="left" w:pos="1559"/>
              <w:tab w:val="left" w:pos="3828"/>
            </w:tabs>
            <w:rPr>
              <w:sz w:val="20"/>
              <w:lang w:val="es-ES_tradnl"/>
            </w:rPr>
          </w:pPr>
        </w:p>
      </w:tc>
      <w:tc>
        <w:tcPr>
          <w:tcW w:w="2552" w:type="dxa"/>
          <w:shd w:val="clear" w:color="auto" w:fill="auto"/>
        </w:tcPr>
        <w:p w:rsidR="0066196F" w:rsidRPr="004D495C" w:rsidRDefault="0066196F" w:rsidP="0066196F">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117" w:name="Email"/>
      <w:bookmarkEnd w:id="117"/>
      <w:tc>
        <w:tcPr>
          <w:tcW w:w="6237" w:type="dxa"/>
          <w:shd w:val="clear" w:color="auto" w:fill="auto"/>
        </w:tcPr>
        <w:p w:rsidR="0066196F" w:rsidRPr="00050E06" w:rsidRDefault="0066196F" w:rsidP="0066196F">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F16D8">
            <w:rPr>
              <w:sz w:val="18"/>
              <w:szCs w:val="18"/>
              <w:lang w:val="en-US"/>
            </w:rPr>
            <w:instrText>manuel.costa@anacom.pt</w:instrText>
          </w:r>
          <w:r>
            <w:rPr>
              <w:sz w:val="18"/>
              <w:szCs w:val="18"/>
              <w:lang w:val="en-US"/>
            </w:rPr>
            <w:instrText xml:space="preserve">" </w:instrText>
          </w:r>
          <w:r>
            <w:rPr>
              <w:sz w:val="18"/>
              <w:szCs w:val="18"/>
              <w:lang w:val="en-US"/>
            </w:rPr>
            <w:fldChar w:fldCharType="separate"/>
          </w:r>
          <w:r w:rsidRPr="003D25BE">
            <w:rPr>
              <w:rStyle w:val="Hyperlink"/>
              <w:sz w:val="18"/>
              <w:szCs w:val="18"/>
              <w:lang w:val="en-US"/>
            </w:rPr>
            <w:t>manuel.costa@anacom.pt</w:t>
          </w:r>
          <w:r>
            <w:rPr>
              <w:sz w:val="18"/>
              <w:szCs w:val="18"/>
              <w:lang w:val="en-US"/>
            </w:rPr>
            <w:fldChar w:fldCharType="end"/>
          </w:r>
        </w:p>
      </w:tc>
    </w:tr>
    <w:tr w:rsidR="0066196F" w:rsidRPr="00CF16D8" w:rsidTr="00E107C2">
      <w:tc>
        <w:tcPr>
          <w:tcW w:w="1134" w:type="dxa"/>
          <w:tcBorders>
            <w:top w:val="single" w:sz="4" w:space="0" w:color="000000"/>
          </w:tcBorders>
          <w:shd w:val="clear" w:color="auto" w:fill="auto"/>
        </w:tcPr>
        <w:p w:rsidR="0066196F" w:rsidRPr="004D495C" w:rsidRDefault="0066196F" w:rsidP="0066196F">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66196F" w:rsidRPr="004D495C" w:rsidRDefault="0066196F" w:rsidP="0066196F">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66196F" w:rsidRPr="00CF16D8" w:rsidRDefault="0066196F" w:rsidP="0066196F">
          <w:pPr>
            <w:pStyle w:val="FirstFooter"/>
            <w:tabs>
              <w:tab w:val="left" w:pos="2302"/>
            </w:tabs>
            <w:rPr>
              <w:sz w:val="18"/>
              <w:szCs w:val="18"/>
              <w:lang w:val="es-ES_tradnl"/>
            </w:rPr>
          </w:pPr>
          <w:r w:rsidRPr="00CF16D8">
            <w:rPr>
              <w:sz w:val="18"/>
              <w:szCs w:val="18"/>
              <w:lang w:val="es-ES_tradnl"/>
            </w:rPr>
            <w:t>Sr. Paulius Vaina, Coordinador de la CEPT para los preparativos de la CMDT-17</w:t>
          </w:r>
        </w:p>
      </w:tc>
    </w:tr>
    <w:tr w:rsidR="0066196F" w:rsidRPr="004D495C" w:rsidTr="00E107C2">
      <w:tc>
        <w:tcPr>
          <w:tcW w:w="1134" w:type="dxa"/>
          <w:shd w:val="clear" w:color="auto" w:fill="auto"/>
        </w:tcPr>
        <w:p w:rsidR="0066196F" w:rsidRPr="00CF16D8" w:rsidRDefault="0066196F" w:rsidP="0066196F">
          <w:pPr>
            <w:pStyle w:val="FirstFooter"/>
            <w:tabs>
              <w:tab w:val="left" w:pos="1559"/>
              <w:tab w:val="left" w:pos="3828"/>
            </w:tabs>
            <w:rPr>
              <w:sz w:val="20"/>
              <w:lang w:val="es-ES_tradnl"/>
            </w:rPr>
          </w:pPr>
        </w:p>
      </w:tc>
      <w:tc>
        <w:tcPr>
          <w:tcW w:w="2552" w:type="dxa"/>
          <w:shd w:val="clear" w:color="auto" w:fill="auto"/>
        </w:tcPr>
        <w:p w:rsidR="0066196F" w:rsidRPr="004D495C" w:rsidRDefault="0066196F" w:rsidP="0066196F">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shd w:val="clear" w:color="auto" w:fill="auto"/>
        </w:tcPr>
        <w:p w:rsidR="0066196F" w:rsidRPr="00050E06" w:rsidRDefault="0066196F" w:rsidP="0066196F">
          <w:pPr>
            <w:pStyle w:val="FirstFooter"/>
            <w:tabs>
              <w:tab w:val="left" w:pos="2302"/>
            </w:tabs>
            <w:rPr>
              <w:sz w:val="18"/>
              <w:szCs w:val="18"/>
              <w:lang w:val="en-US"/>
            </w:rPr>
          </w:pPr>
          <w:hyperlink r:id="rId1" w:history="1">
            <w:r w:rsidRPr="003D25BE">
              <w:rPr>
                <w:rStyle w:val="Hyperlink"/>
                <w:sz w:val="18"/>
                <w:szCs w:val="18"/>
                <w:lang w:val="en-US"/>
              </w:rPr>
              <w:t>paulius.vaina@rrt.lt</w:t>
            </w:r>
          </w:hyperlink>
        </w:p>
      </w:tc>
    </w:tr>
  </w:tbl>
  <w:p w:rsidR="00805F71" w:rsidRDefault="00CB21DD" w:rsidP="00FE731F">
    <w:pPr>
      <w:jc w:val="center"/>
      <w:rPr>
        <w:rStyle w:val="Hyperlink"/>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A9" w:rsidRDefault="004C55A9">
      <w:r>
        <w:t>____________________</w:t>
      </w:r>
    </w:p>
  </w:footnote>
  <w:footnote w:type="continuationSeparator" w:id="0">
    <w:p w:rsidR="004C55A9" w:rsidRDefault="004C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08" w:rsidRDefault="00945D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12" w:name="OLE_LINK3"/>
    <w:bookmarkStart w:id="113" w:name="OLE_LINK2"/>
    <w:bookmarkStart w:id="114" w:name="OLE_LINK1"/>
    <w:r w:rsidR="00CA326E" w:rsidRPr="00A74B99">
      <w:rPr>
        <w:sz w:val="22"/>
        <w:szCs w:val="22"/>
      </w:rPr>
      <w:t>24(Add.6)</w:t>
    </w:r>
    <w:bookmarkEnd w:id="112"/>
    <w:bookmarkEnd w:id="113"/>
    <w:bookmarkEnd w:id="11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CB21DD">
      <w:rPr>
        <w:rStyle w:val="PageNumber"/>
        <w:noProof/>
        <w:sz w:val="22"/>
        <w:szCs w:val="22"/>
      </w:rPr>
      <w:t>2</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08" w:rsidRDefault="00945D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9489E"/>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67071"/>
    <w:rsid w:val="002A60D8"/>
    <w:rsid w:val="002C1636"/>
    <w:rsid w:val="002C6D7A"/>
    <w:rsid w:val="002D27B7"/>
    <w:rsid w:val="002E1030"/>
    <w:rsid w:val="002E20C5"/>
    <w:rsid w:val="002E57D3"/>
    <w:rsid w:val="002F4B23"/>
    <w:rsid w:val="00303948"/>
    <w:rsid w:val="0033185C"/>
    <w:rsid w:val="0034172E"/>
    <w:rsid w:val="00393C10"/>
    <w:rsid w:val="003F78AF"/>
    <w:rsid w:val="00400CD0"/>
    <w:rsid w:val="00417E93"/>
    <w:rsid w:val="00420B93"/>
    <w:rsid w:val="00437896"/>
    <w:rsid w:val="004B47C7"/>
    <w:rsid w:val="004C4186"/>
    <w:rsid w:val="004C4DF7"/>
    <w:rsid w:val="004C55A9"/>
    <w:rsid w:val="00546A49"/>
    <w:rsid w:val="005546BB"/>
    <w:rsid w:val="00556004"/>
    <w:rsid w:val="005967E8"/>
    <w:rsid w:val="005A3734"/>
    <w:rsid w:val="005B277C"/>
    <w:rsid w:val="005E2386"/>
    <w:rsid w:val="005F6655"/>
    <w:rsid w:val="006148ED"/>
    <w:rsid w:val="00621383"/>
    <w:rsid w:val="0064676F"/>
    <w:rsid w:val="0066196F"/>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96271"/>
    <w:rsid w:val="007A1159"/>
    <w:rsid w:val="007B3151"/>
    <w:rsid w:val="007D682E"/>
    <w:rsid w:val="007F39DA"/>
    <w:rsid w:val="00805F71"/>
    <w:rsid w:val="00841196"/>
    <w:rsid w:val="00843483"/>
    <w:rsid w:val="00857625"/>
    <w:rsid w:val="008D6FFB"/>
    <w:rsid w:val="009100BA"/>
    <w:rsid w:val="009203F4"/>
    <w:rsid w:val="00927BD8"/>
    <w:rsid w:val="00945D08"/>
    <w:rsid w:val="00956203"/>
    <w:rsid w:val="00957B66"/>
    <w:rsid w:val="00964DA9"/>
    <w:rsid w:val="00973150"/>
    <w:rsid w:val="00985BBD"/>
    <w:rsid w:val="00996D9C"/>
    <w:rsid w:val="009A5818"/>
    <w:rsid w:val="009D0FF0"/>
    <w:rsid w:val="009D60D6"/>
    <w:rsid w:val="00A12D19"/>
    <w:rsid w:val="00A27989"/>
    <w:rsid w:val="00A32892"/>
    <w:rsid w:val="00AA0D3F"/>
    <w:rsid w:val="00AC32D2"/>
    <w:rsid w:val="00AE610D"/>
    <w:rsid w:val="00B164F1"/>
    <w:rsid w:val="00B7661E"/>
    <w:rsid w:val="00B80D14"/>
    <w:rsid w:val="00B8548D"/>
    <w:rsid w:val="00BB68DE"/>
    <w:rsid w:val="00BD13E7"/>
    <w:rsid w:val="00C46AC6"/>
    <w:rsid w:val="00C477B1"/>
    <w:rsid w:val="00C52949"/>
    <w:rsid w:val="00C55E34"/>
    <w:rsid w:val="00C838BF"/>
    <w:rsid w:val="00CA326E"/>
    <w:rsid w:val="00CB21DD"/>
    <w:rsid w:val="00CB677C"/>
    <w:rsid w:val="00D17BFD"/>
    <w:rsid w:val="00D3411F"/>
    <w:rsid w:val="00D50E44"/>
    <w:rsid w:val="00D84739"/>
    <w:rsid w:val="00DB08ED"/>
    <w:rsid w:val="00DE7A75"/>
    <w:rsid w:val="00E10F96"/>
    <w:rsid w:val="00E176E5"/>
    <w:rsid w:val="00E232F8"/>
    <w:rsid w:val="00E408A7"/>
    <w:rsid w:val="00E47369"/>
    <w:rsid w:val="00E60DD3"/>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E731F"/>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Reasons">
    <w:name w:val="Reasons"/>
    <w:basedOn w:val="Normal"/>
    <w:qFormat/>
    <w:rsid w:val="009A581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Proposal">
    <w:name w:val="Proposal"/>
    <w:basedOn w:val="Normal"/>
    <w:next w:val="Normal"/>
    <w:rsid w:val="00DB08ED"/>
    <w:pPr>
      <w:keepNext/>
      <w:spacing w:before="240"/>
    </w:pPr>
    <w:rPr>
      <w:rFonts w:hAnsi="Times New Roman Bold"/>
      <w:lang w:val="en-GB"/>
    </w:rPr>
  </w:style>
  <w:style w:type="paragraph" w:styleId="BalloonText">
    <w:name w:val="Balloon Text"/>
    <w:basedOn w:val="Normal"/>
    <w:link w:val="BalloonTextChar"/>
    <w:semiHidden/>
    <w:unhideWhenUsed/>
    <w:rsid w:val="00945D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5D0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3fb048-9cce-47e4-9e63-b728ecd87457" targetNamespace="http://schemas.microsoft.com/office/2006/metadata/properties" ma:root="true" ma:fieldsID="d41af5c836d734370eb92e7ee5f83852" ns2:_="" ns3:_="">
    <xsd:import namespace="996b2e75-67fd-4955-a3b0-5ab9934cb50b"/>
    <xsd:import namespace="953fb048-9cce-47e4-9e63-b728ecd874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3fb048-9cce-47e4-9e63-b728ecd874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3fb048-9cce-47e4-9e63-b728ecd87457">DPM</DPM_x0020_Author>
    <DPM_x0020_File_x0020_name xmlns="953fb048-9cce-47e4-9e63-b728ecd87457">D14-WTDC17-C-0024!A6!MSW-S</DPM_x0020_File_x0020_name>
    <DPM_x0020_Version xmlns="953fb048-9cce-47e4-9e63-b728ecd87457">DPM_2017.07.10.1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3fb048-9cce-47e4-9e63-b728ecd87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953fb048-9cce-47e4-9e63-b728ecd8745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6D3B58F-BC7E-4385-BBEF-60D17B30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3015</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D14-WTDC17-C-0024!A6!MSW-S</vt:lpstr>
    </vt:vector>
  </TitlesOfParts>
  <Manager>General Secretariat - Pool</Manager>
  <Company>International Telecommunication Union (ITU)</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D14-WTDC17-C-0024!A6!MSW-S</dc:title>
  <dc:creator>Documents Proposals Manager (DPM)</dc:creator>
  <cp:keywords>DPM_v2017.7.14.2_prod</cp:keywords>
  <dc:description/>
  <cp:lastModifiedBy>BDT - nd</cp:lastModifiedBy>
  <cp:revision>13</cp:revision>
  <cp:lastPrinted>2017-07-26T09:42:00Z</cp:lastPrinted>
  <dcterms:created xsi:type="dcterms:W3CDTF">2017-07-26T09:34:00Z</dcterms:created>
  <dcterms:modified xsi:type="dcterms:W3CDTF">2017-08-23T12:32:00Z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