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Tr="00B951D0">
        <w:trPr>
          <w:cantSplit/>
          <w:trHeight w:val="1134"/>
        </w:trPr>
        <w:tc>
          <w:tcPr>
            <w:tcW w:w="1276" w:type="dxa"/>
          </w:tcPr>
          <w:p w:rsidR="00B951D0" w:rsidRPr="00421F93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World Telecommunication Development</w:t>
            </w:r>
            <w:r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421F93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D96B4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4949B5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C324A8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D96B4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38489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227" w:type="dxa"/>
          </w:tcPr>
          <w:p w:rsidR="00D83BF5" w:rsidRPr="00E07105" w:rsidRDefault="00257974" w:rsidP="007C272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ascii="Verdana" w:hAnsi="Verdana"/>
                <w:b/>
                <w:sz w:val="20"/>
              </w:rPr>
              <w:t>Document WTDC-17/24</w:t>
            </w:r>
            <w:r w:rsidRPr="00841216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E0710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D96B4B" w:rsidRDefault="00257974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22 August</w:t>
            </w:r>
            <w:r w:rsidR="00130081" w:rsidRPr="00841216">
              <w:rPr>
                <w:rFonts w:ascii="Verdana" w:hAnsi="Verdana"/>
                <w:b/>
                <w:sz w:val="20"/>
              </w:rPr>
              <w:t xml:space="preserve"> 2017</w:t>
            </w:r>
          </w:p>
        </w:tc>
      </w:tr>
      <w:tr w:rsidR="00D83BF5" w:rsidRPr="00C324A8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D96B4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D96B4B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D83BF5" w:rsidRPr="00C324A8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D83BF5" w:rsidRDefault="00130081" w:rsidP="009B34FC">
            <w:pPr>
              <w:pStyle w:val="Source"/>
              <w:spacing w:before="240" w:after="240"/>
            </w:pPr>
            <w:r>
              <w:t>Member States of the European Conference of Postal and Telecommunications Administrations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ED5132" w:rsidRDefault="00A61139" w:rsidP="0048040C">
            <w:pPr>
              <w:pStyle w:val="Title1"/>
              <w:spacing w:before="120" w:after="120"/>
            </w:pPr>
            <w:r w:rsidRPr="00A61139">
              <w:t>Proposals for the work of the conference</w:t>
            </w:r>
          </w:p>
        </w:tc>
      </w:tr>
      <w:tr w:rsidR="00D83BF5" w:rsidRPr="00C324A8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B911B2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bookmarkEnd w:id="6"/>
      <w:bookmarkEnd w:id="7"/>
      <w:tr w:rsidR="00976AE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EB" w:rsidRDefault="00705952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  <w:r w:rsidR="00896334">
              <w:rPr>
                <w:rFonts w:ascii="Calibri" w:eastAsia="SimSun" w:hAnsi="Calibri" w:cs="Traditional Arabic"/>
                <w:b/>
                <w:bCs/>
                <w:szCs w:val="24"/>
              </w:rPr>
              <w:t xml:space="preserve"> </w:t>
            </w:r>
            <w:r w:rsidR="00896334">
              <w:t xml:space="preserve"> </w:t>
            </w:r>
            <w:r w:rsidR="00DB3923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Abstract"/>
                <w:tag w:val="Abstract"/>
                <w:id w:val="-939903723"/>
                <w:placeholder>
                  <w:docPart w:val="E4FD1C3E37F545DE9E8D5FE0F479668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1B364B" w:rsidRPr="001B364B">
                  <w:rPr>
                    <w:lang w:val="en-US"/>
                  </w:rPr>
                  <w:t>This contribution presents the European Common Proposals for WTDC-17 that have been developed by the CEPT Committee for ITU Policy (Com-ITU).</w:t>
                </w:r>
              </w:sdtContent>
            </w:sdt>
          </w:p>
          <w:p w:rsidR="00976AEB" w:rsidRPr="00092B93" w:rsidRDefault="00705952" w:rsidP="00092B93">
            <w:pPr>
              <w:spacing w:after="200"/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Expected results:</w:t>
            </w:r>
            <w:r w:rsidR="008D0ABF">
              <w:rPr>
                <w:rFonts w:ascii="Calibri" w:eastAsia="SimSun" w:hAnsi="Calibri" w:cs="Traditional Arabic"/>
                <w:b/>
                <w:bCs/>
                <w:szCs w:val="24"/>
              </w:rPr>
              <w:t xml:space="preserve"> </w:t>
            </w:r>
            <w:r w:rsidR="008D0ABF">
              <w:rPr>
                <w:color w:val="1F497D"/>
              </w:rPr>
              <w:t xml:space="preserve"> </w:t>
            </w:r>
            <w:r w:rsidR="00211765" w:rsidRPr="00711E13">
              <w:rPr>
                <w:lang w:val="en-US"/>
              </w:rPr>
              <w:t xml:space="preserve"> WTDC-17 is in</w:t>
            </w:r>
            <w:r w:rsidR="00711E13">
              <w:rPr>
                <w:lang w:val="en-US"/>
              </w:rPr>
              <w:t>vited to examine and approve the Addendums to this document</w:t>
            </w:r>
            <w:r w:rsidR="00211765" w:rsidRPr="00711E13">
              <w:rPr>
                <w:lang w:val="en-US"/>
              </w:rPr>
              <w:t>.</w:t>
            </w:r>
          </w:p>
        </w:tc>
      </w:tr>
    </w:tbl>
    <w:p w:rsidR="001D7CE4" w:rsidRDefault="001D7CE4" w:rsidP="0037069D"/>
    <w:p w:rsidR="00DB3923" w:rsidRPr="00C0584A" w:rsidRDefault="00DB3923" w:rsidP="00DB3923">
      <w:pPr>
        <w:jc w:val="both"/>
        <w:rPr>
          <w:rFonts w:cs="Calibri"/>
          <w:bCs/>
          <w:szCs w:val="24"/>
        </w:rPr>
      </w:pPr>
      <w:r w:rsidRPr="00C0584A">
        <w:rPr>
          <w:rFonts w:cs="Calibri"/>
          <w:bCs/>
          <w:szCs w:val="24"/>
        </w:rPr>
        <w:t xml:space="preserve">The European Administrations congratulate the International Telecommunication Union (ITU) and the authorities of </w:t>
      </w:r>
      <w:r>
        <w:rPr>
          <w:rFonts w:cs="Calibri"/>
          <w:bCs/>
          <w:szCs w:val="24"/>
        </w:rPr>
        <w:t>Argentina for hosting the 2017</w:t>
      </w:r>
      <w:r w:rsidRPr="00C0584A">
        <w:rPr>
          <w:rFonts w:cs="Calibri"/>
          <w:bCs/>
          <w:szCs w:val="24"/>
        </w:rPr>
        <w:t xml:space="preserve"> World Telecommunication </w:t>
      </w:r>
      <w:r>
        <w:rPr>
          <w:rFonts w:cs="Calibri"/>
          <w:bCs/>
          <w:szCs w:val="24"/>
        </w:rPr>
        <w:t>Development Conference</w:t>
      </w:r>
      <w:r w:rsidRPr="00C0584A">
        <w:rPr>
          <w:rFonts w:cs="Calibri"/>
          <w:bCs/>
          <w:szCs w:val="24"/>
        </w:rPr>
        <w:t xml:space="preserve"> (WT</w:t>
      </w:r>
      <w:r>
        <w:rPr>
          <w:rFonts w:cs="Calibri"/>
          <w:bCs/>
          <w:szCs w:val="24"/>
        </w:rPr>
        <w:t>DC</w:t>
      </w:r>
      <w:r w:rsidRPr="00C0584A">
        <w:rPr>
          <w:rFonts w:cs="Calibri"/>
          <w:bCs/>
          <w:szCs w:val="24"/>
        </w:rPr>
        <w:t>-1</w:t>
      </w:r>
      <w:r>
        <w:rPr>
          <w:rFonts w:cs="Calibri"/>
          <w:bCs/>
          <w:szCs w:val="24"/>
        </w:rPr>
        <w:t>7</w:t>
      </w:r>
      <w:r w:rsidRPr="00C0584A">
        <w:rPr>
          <w:rFonts w:cs="Calibri"/>
          <w:bCs/>
          <w:szCs w:val="24"/>
        </w:rPr>
        <w:t xml:space="preserve">). </w:t>
      </w:r>
    </w:p>
    <w:p w:rsidR="00DB3923" w:rsidRPr="00C0584A" w:rsidRDefault="00DB3923" w:rsidP="00DB3923">
      <w:pPr>
        <w:jc w:val="both"/>
      </w:pPr>
      <w:r w:rsidRPr="00C0584A">
        <w:t xml:space="preserve">This contribution presents the European Common Proposals (ECP) for </w:t>
      </w:r>
      <w:r>
        <w:t>WTDC-17</w:t>
      </w:r>
      <w:r w:rsidRPr="00C0584A">
        <w:t xml:space="preserve">. These have been developed by the CEPT Committee for ITU Policy (Com-ITU). </w:t>
      </w:r>
    </w:p>
    <w:p w:rsidR="00DB3923" w:rsidRPr="00C0584A" w:rsidRDefault="00DB3923" w:rsidP="00DB3923">
      <w:pPr>
        <w:jc w:val="both"/>
        <w:rPr>
          <w:rFonts w:cs="Calibri"/>
          <w:bCs/>
          <w:szCs w:val="24"/>
        </w:rPr>
      </w:pPr>
      <w:r w:rsidRPr="00C0584A">
        <w:rPr>
          <w:rFonts w:cs="Calibri"/>
          <w:bCs/>
          <w:szCs w:val="24"/>
        </w:rPr>
        <w:t xml:space="preserve">The following proposals to </w:t>
      </w:r>
      <w:r>
        <w:t xml:space="preserve">WTDC-17 </w:t>
      </w:r>
      <w:r w:rsidRPr="00C0584A">
        <w:rPr>
          <w:rFonts w:cs="Calibri"/>
          <w:bCs/>
          <w:szCs w:val="24"/>
        </w:rPr>
        <w:t>reflect the European priorities for ITU-</w:t>
      </w:r>
      <w:r>
        <w:rPr>
          <w:rFonts w:cs="Calibri"/>
          <w:bCs/>
          <w:szCs w:val="24"/>
        </w:rPr>
        <w:t>D</w:t>
      </w:r>
      <w:r w:rsidRPr="00C0584A">
        <w:rPr>
          <w:rFonts w:cs="Calibri"/>
          <w:bCs/>
          <w:szCs w:val="24"/>
        </w:rPr>
        <w:t xml:space="preserve"> over the next four-year period. CEPT believes that </w:t>
      </w:r>
      <w:r>
        <w:t xml:space="preserve">WTDC-17 </w:t>
      </w:r>
      <w:r w:rsidRPr="00C0584A">
        <w:rPr>
          <w:rFonts w:cs="Calibri"/>
          <w:bCs/>
          <w:szCs w:val="24"/>
        </w:rPr>
        <w:t xml:space="preserve">will be a successful conference and will positively contribute to the development of telecommunications across the globe. </w:t>
      </w:r>
    </w:p>
    <w:p w:rsidR="00DB3923" w:rsidRPr="00C0584A" w:rsidRDefault="00DB3923" w:rsidP="00DB3923">
      <w:pPr>
        <w:jc w:val="both"/>
      </w:pPr>
      <w:r w:rsidRPr="00C0584A">
        <w:t xml:space="preserve">The European Administrations welcome the opportunity offered by </w:t>
      </w:r>
      <w:r>
        <w:t xml:space="preserve">WTDC-17 </w:t>
      </w:r>
      <w:r w:rsidRPr="00C0584A">
        <w:t xml:space="preserve">for in-depth discussions with the other ITU members on the issues to be addressed during the </w:t>
      </w:r>
      <w:r w:rsidR="00785404">
        <w:t>Conference</w:t>
      </w:r>
      <w:r w:rsidRPr="00C0584A">
        <w:t xml:space="preserve">. To this effect, coordinators have been designated for each item to act as point of contact with the other participants to contribute to the efforts of the </w:t>
      </w:r>
      <w:r w:rsidR="00785404">
        <w:t>Conference</w:t>
      </w:r>
      <w:r w:rsidRPr="00C0584A">
        <w:t xml:space="preserve"> in arriving at decisions that can be supported by all ITU members. </w:t>
      </w:r>
    </w:p>
    <w:p w:rsidR="00DB3923" w:rsidRPr="00C0584A" w:rsidRDefault="00DB3923" w:rsidP="00DB3923">
      <w:pPr>
        <w:jc w:val="both"/>
      </w:pPr>
      <w:r w:rsidRPr="00C0584A">
        <w:t xml:space="preserve">The structure of the European common proposals to </w:t>
      </w:r>
      <w:r>
        <w:t xml:space="preserve">WTDC-17 </w:t>
      </w:r>
      <w:r w:rsidRPr="00C0584A">
        <w:t xml:space="preserve">and the list of European coordinators for each of the proposals are contained in </w:t>
      </w:r>
      <w:r w:rsidRPr="00C0584A">
        <w:rPr>
          <w:b/>
        </w:rPr>
        <w:t>Annex 1</w:t>
      </w:r>
      <w:r w:rsidRPr="00C0584A">
        <w:t>.</w:t>
      </w:r>
    </w:p>
    <w:p w:rsidR="00DB3923" w:rsidRPr="00C0584A" w:rsidRDefault="00DB3923" w:rsidP="00DB3923">
      <w:pPr>
        <w:jc w:val="both"/>
      </w:pPr>
      <w:r w:rsidRPr="00C0584A">
        <w:t xml:space="preserve">The table of co-signatures by European administrations is provided in </w:t>
      </w:r>
      <w:r w:rsidRPr="00C0584A">
        <w:rPr>
          <w:b/>
          <w:bCs/>
        </w:rPr>
        <w:t>Annex 2</w:t>
      </w:r>
      <w:r w:rsidRPr="00C0584A">
        <w:t>.</w:t>
      </w:r>
    </w:p>
    <w:p w:rsidR="00DB3923" w:rsidRDefault="00DB3923" w:rsidP="00DB3923">
      <w:pPr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rPr>
          <w:caps/>
          <w:sz w:val="28"/>
        </w:rPr>
        <w:br w:type="page"/>
      </w:r>
    </w:p>
    <w:p w:rsidR="00DB3923" w:rsidRPr="00C0584A" w:rsidRDefault="00DB3923" w:rsidP="00DB3923">
      <w:pPr>
        <w:keepNext/>
        <w:keepLines/>
        <w:spacing w:before="480" w:after="80"/>
        <w:jc w:val="center"/>
        <w:rPr>
          <w:caps/>
          <w:sz w:val="28"/>
        </w:rPr>
      </w:pPr>
      <w:r w:rsidRPr="00C0584A">
        <w:rPr>
          <w:caps/>
          <w:sz w:val="28"/>
        </w:rPr>
        <w:lastRenderedPageBreak/>
        <w:t>Annex 1</w:t>
      </w:r>
      <w:bookmarkStart w:id="8" w:name="_GoBack"/>
      <w:bookmarkEnd w:id="8"/>
    </w:p>
    <w:p w:rsidR="00DB3923" w:rsidRPr="00C0584A" w:rsidRDefault="00DB3923" w:rsidP="00DB3923">
      <w:pPr>
        <w:keepNext/>
        <w:keepLines/>
        <w:spacing w:before="240" w:after="280"/>
        <w:jc w:val="center"/>
        <w:rPr>
          <w:rFonts w:ascii="Times New Roman Bold" w:hAnsi="Times New Roman Bold"/>
          <w:b/>
          <w:sz w:val="28"/>
        </w:rPr>
      </w:pPr>
      <w:r w:rsidRPr="00C0584A">
        <w:rPr>
          <w:rFonts w:ascii="Times New Roman Bold" w:hAnsi="Times New Roman Bold"/>
          <w:b/>
          <w:sz w:val="28"/>
        </w:rPr>
        <w:t xml:space="preserve">CEPT Coordination for </w:t>
      </w:r>
      <w:r w:rsidRPr="00CF791F">
        <w:rPr>
          <w:rFonts w:ascii="Times New Roman Bold" w:hAnsi="Times New Roman Bold"/>
          <w:b/>
          <w:sz w:val="28"/>
        </w:rPr>
        <w:t>WTDC-17</w:t>
      </w:r>
    </w:p>
    <w:p w:rsidR="00DB3923" w:rsidRPr="00C0584A" w:rsidRDefault="00DB3923" w:rsidP="00DB3923">
      <w:pPr>
        <w:overflowPunct/>
        <w:autoSpaceDE/>
        <w:autoSpaceDN/>
        <w:adjustRightInd/>
        <w:spacing w:before="0" w:after="120"/>
        <w:jc w:val="center"/>
        <w:textAlignment w:val="auto"/>
        <w:rPr>
          <w:bCs/>
          <w:sz w:val="32"/>
          <w:szCs w:val="32"/>
          <w:lang w:val="en-US"/>
        </w:rPr>
      </w:pPr>
      <w:r w:rsidRPr="00C0584A">
        <w:rPr>
          <w:bCs/>
          <w:sz w:val="32"/>
          <w:szCs w:val="32"/>
          <w:lang w:val="en-US"/>
        </w:rPr>
        <w:t>CEPT coordinators for ECP related issues</w:t>
      </w:r>
    </w:p>
    <w:p w:rsidR="00DB3923" w:rsidRDefault="00DB3923" w:rsidP="00DB3923">
      <w:pPr>
        <w:overflowPunct/>
        <w:autoSpaceDE/>
        <w:autoSpaceDN/>
        <w:adjustRightInd/>
        <w:spacing w:before="0"/>
        <w:textAlignment w:val="auto"/>
      </w:pPr>
    </w:p>
    <w:tbl>
      <w:tblPr>
        <w:tblW w:w="9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3821"/>
        <w:gridCol w:w="2108"/>
        <w:gridCol w:w="2821"/>
      </w:tblGrid>
      <w:tr w:rsidR="00837F38" w:rsidRPr="00865163" w:rsidTr="00B97D1D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CF791F" w:rsidRDefault="00DB3923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CF791F">
              <w:rPr>
                <w:rFonts w:cstheme="minorHAnsi"/>
              </w:rPr>
              <w:t>ECP No.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923" w:rsidRPr="00CF791F" w:rsidRDefault="00DB3923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CF791F">
              <w:rPr>
                <w:rFonts w:cstheme="minorHAnsi"/>
              </w:rPr>
              <w:t>Issue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23" w:rsidRPr="00CF791F" w:rsidRDefault="00DB3923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CF791F">
              <w:rPr>
                <w:rFonts w:cstheme="minorHAnsi"/>
              </w:rPr>
              <w:t>CEPT Coordinator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23" w:rsidRPr="00684867" w:rsidRDefault="00837F38" w:rsidP="00DB3923">
            <w:pPr>
              <w:pStyle w:val="Tablehead"/>
              <w:spacing w:before="0" w:after="0"/>
              <w:rPr>
                <w:rFonts w:cstheme="minorHAnsi"/>
              </w:rPr>
            </w:pPr>
            <w:r w:rsidRPr="00684867">
              <w:rPr>
                <w:rFonts w:cstheme="minorHAnsi"/>
              </w:rPr>
              <w:t>Contact</w:t>
            </w:r>
          </w:p>
        </w:tc>
      </w:tr>
      <w:tr w:rsidR="00837F38" w:rsidRPr="00092B93" w:rsidTr="00B97D1D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CF791F" w:rsidRDefault="00DB3923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3923" w:rsidRPr="00CF791F" w:rsidRDefault="00DB3923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CF791F">
              <w:rPr>
                <w:rFonts w:cstheme="minorHAnsi"/>
                <w:sz w:val="20"/>
              </w:rPr>
              <w:t>Overall coordination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923" w:rsidRPr="00CF791F" w:rsidRDefault="00DB3923" w:rsidP="00DB3923">
            <w:pPr>
              <w:pStyle w:val="Tabletext"/>
              <w:rPr>
                <w:rFonts w:cstheme="minorHAnsi"/>
                <w:lang w:val="pt-PT"/>
              </w:rPr>
            </w:pPr>
            <w:r w:rsidRPr="00CF791F">
              <w:rPr>
                <w:rFonts w:cstheme="minorHAnsi"/>
                <w:lang w:val="pt-PT"/>
              </w:rPr>
              <w:t>Manuel Costa Cabral (POR)</w:t>
            </w:r>
          </w:p>
          <w:p w:rsidR="00DB3923" w:rsidRPr="00CF791F" w:rsidRDefault="00DB3923" w:rsidP="00DB3923">
            <w:pPr>
              <w:spacing w:before="0"/>
              <w:rPr>
                <w:rFonts w:cstheme="minorHAnsi"/>
                <w:color w:val="000000"/>
                <w:sz w:val="20"/>
                <w:lang w:val="pt-PT" w:eastAsia="pt-PT"/>
              </w:rPr>
            </w:pPr>
            <w:r w:rsidRPr="00CF791F">
              <w:rPr>
                <w:rFonts w:cstheme="minorHAnsi"/>
                <w:sz w:val="20"/>
                <w:lang w:val="pt-PT"/>
              </w:rPr>
              <w:t>Paulius Vaina 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684867" w:rsidRDefault="00B16AB7" w:rsidP="00DB3923">
            <w:pPr>
              <w:pStyle w:val="Tabletext"/>
              <w:rPr>
                <w:rFonts w:cstheme="minorHAnsi"/>
                <w:lang w:val="pt-PT"/>
              </w:rPr>
            </w:pPr>
            <w:hyperlink r:id="rId14" w:history="1">
              <w:r w:rsidR="00DB3923" w:rsidRPr="00684867">
                <w:rPr>
                  <w:rStyle w:val="Hyperlink"/>
                  <w:rFonts w:cstheme="minorHAnsi"/>
                  <w:lang w:val="pt-PT"/>
                </w:rPr>
                <w:t>manuel.costa@anacom.pt</w:t>
              </w:r>
            </w:hyperlink>
            <w:r w:rsidR="00DB3923" w:rsidRPr="00684867">
              <w:rPr>
                <w:rFonts w:cstheme="minorHAnsi"/>
                <w:lang w:val="pt-PT"/>
              </w:rPr>
              <w:t xml:space="preserve"> </w:t>
            </w:r>
          </w:p>
          <w:p w:rsidR="00DB3923" w:rsidRPr="00684867" w:rsidRDefault="00B16AB7" w:rsidP="00DB3923">
            <w:pPr>
              <w:spacing w:before="0"/>
              <w:rPr>
                <w:rFonts w:cstheme="minorHAnsi"/>
                <w:color w:val="000000"/>
                <w:sz w:val="20"/>
                <w:lang w:val="pt-PT" w:eastAsia="pt-PT"/>
              </w:rPr>
            </w:pPr>
            <w:hyperlink r:id="rId15" w:history="1">
              <w:r w:rsidR="00DB3923" w:rsidRPr="00684867">
                <w:rPr>
                  <w:rStyle w:val="Hyperlink"/>
                  <w:rFonts w:cstheme="minorHAnsi"/>
                  <w:sz w:val="20"/>
                  <w:lang w:val="pt-PT" w:eastAsia="pt-PT"/>
                </w:rPr>
                <w:t>paulius.vaina@rrt.lt</w:t>
              </w:r>
            </w:hyperlink>
          </w:p>
        </w:tc>
      </w:tr>
      <w:tr w:rsidR="00837F38" w:rsidRPr="00684867" w:rsidTr="00B97D1D">
        <w:trPr>
          <w:trHeight w:val="63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684867" w:rsidRDefault="00CF791F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ECP </w:t>
            </w:r>
            <w:r w:rsidR="007F6132">
              <w:rPr>
                <w:rFonts w:cstheme="minorHAnsi"/>
                <w:color w:val="000000"/>
                <w:sz w:val="20"/>
                <w:lang w:val="en-US" w:eastAsia="pt-PT"/>
              </w:rPr>
              <w:t>1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3923" w:rsidRPr="00684867" w:rsidRDefault="006834A0" w:rsidP="00ED1AE1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34A0">
              <w:rPr>
                <w:rFonts w:cstheme="minorHAnsi"/>
                <w:color w:val="000000"/>
                <w:sz w:val="20"/>
                <w:lang w:val="en-US" w:eastAsia="pt-PT"/>
              </w:rPr>
              <w:t>P</w:t>
            </w:r>
            <w:r w:rsidR="00ED1AE1">
              <w:rPr>
                <w:rFonts w:cstheme="minorHAnsi"/>
                <w:color w:val="000000"/>
                <w:sz w:val="20"/>
                <w:lang w:val="en-US" w:eastAsia="pt-PT"/>
              </w:rPr>
              <w:t>reliminary draft WTDC-17 Declaration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923" w:rsidRPr="00684867" w:rsidRDefault="00837F38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Dietmar</w:t>
            </w:r>
            <w:proofErr w:type="spellEnd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Plesse</w:t>
            </w:r>
            <w:proofErr w:type="spellEnd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(D)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23" w:rsidRPr="00684867" w:rsidRDefault="00B16AB7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16" w:tgtFrame="_blank" w:history="1">
              <w:r w:rsidR="00C931BC">
                <w:rPr>
                  <w:rStyle w:val="Hyperlink"/>
                  <w:sz w:val="20"/>
                </w:rPr>
                <w:t>Dietmar.Plesse@bmwi.bund.de</w:t>
              </w:r>
            </w:hyperlink>
          </w:p>
        </w:tc>
      </w:tr>
      <w:tr w:rsidR="007F6132" w:rsidRPr="00684867" w:rsidTr="00B97D1D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7F6132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>
              <w:rPr>
                <w:rFonts w:cstheme="minorHAnsi"/>
                <w:color w:val="000000"/>
                <w:sz w:val="20"/>
                <w:lang w:val="en-US" w:eastAsia="pt-PT"/>
              </w:rPr>
              <w:t>ECP 2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6132" w:rsidRPr="00684867" w:rsidRDefault="006834A0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>
              <w:rPr>
                <w:rFonts w:cstheme="minorHAnsi"/>
                <w:color w:val="000000"/>
                <w:sz w:val="20"/>
                <w:lang w:val="en-US" w:eastAsia="pt-PT"/>
              </w:rPr>
              <w:t>Resolution 1 -</w:t>
            </w:r>
            <w:r>
              <w:t xml:space="preserve"> </w:t>
            </w:r>
            <w:r w:rsidRPr="006834A0">
              <w:rPr>
                <w:rFonts w:cstheme="minorHAnsi"/>
                <w:color w:val="000000"/>
                <w:sz w:val="20"/>
                <w:lang w:val="en-US" w:eastAsia="pt-PT"/>
              </w:rPr>
              <w:t>Rules of procedure of the ITU Telecommunication Development Sector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684867" w:rsidRDefault="007F6132" w:rsidP="007F6132">
            <w:pPr>
              <w:spacing w:before="0"/>
              <w:rPr>
                <w:sz w:val="20"/>
              </w:rPr>
            </w:pPr>
            <w:r w:rsidRPr="00CF791F">
              <w:rPr>
                <w:rFonts w:cstheme="minorHAnsi"/>
                <w:sz w:val="20"/>
                <w:lang w:val="pt-PT"/>
              </w:rPr>
              <w:t>Paulius Vaina (LTU)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32" w:rsidRPr="007F6132" w:rsidRDefault="007F6132" w:rsidP="007F6132">
            <w:pPr>
              <w:pStyle w:val="Tabletext"/>
              <w:rPr>
                <w:rFonts w:cstheme="minorHAnsi"/>
              </w:rPr>
            </w:pPr>
          </w:p>
          <w:p w:rsidR="007F6132" w:rsidRPr="007F6132" w:rsidRDefault="00B16AB7" w:rsidP="007F6132">
            <w:pPr>
              <w:spacing w:before="0"/>
              <w:rPr>
                <w:rFonts w:cstheme="minorHAnsi"/>
                <w:color w:val="000000"/>
                <w:sz w:val="20"/>
                <w:lang w:eastAsia="pt-PT"/>
              </w:rPr>
            </w:pPr>
            <w:hyperlink r:id="rId17" w:history="1">
              <w:r w:rsidR="007F6132" w:rsidRPr="007F6132">
                <w:rPr>
                  <w:rStyle w:val="Hyperlink"/>
                  <w:rFonts w:cstheme="minorHAnsi"/>
                  <w:sz w:val="20"/>
                  <w:lang w:eastAsia="pt-PT"/>
                </w:rPr>
                <w:t>paulius.vaina@rrt.lt</w:t>
              </w:r>
            </w:hyperlink>
          </w:p>
        </w:tc>
      </w:tr>
      <w:tr w:rsidR="007F6132" w:rsidRPr="00684867" w:rsidTr="00B97D1D">
        <w:trPr>
          <w:trHeight w:val="615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ECP </w:t>
            </w:r>
            <w:r>
              <w:rPr>
                <w:rFonts w:cstheme="minorHAnsi"/>
                <w:color w:val="000000"/>
                <w:sz w:val="20"/>
                <w:lang w:val="en-US" w:eastAsia="pt-PT"/>
              </w:rPr>
              <w:t>3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132" w:rsidRPr="006834A0" w:rsidRDefault="007F6132" w:rsidP="00B97D1D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Resolution 9</w:t>
            </w:r>
            <w:r w:rsidR="006834A0">
              <w:rPr>
                <w:rFonts w:cstheme="minorHAnsi"/>
                <w:color w:val="000000"/>
                <w:sz w:val="20"/>
                <w:lang w:val="en-US" w:eastAsia="pt-PT"/>
              </w:rPr>
              <w:t xml:space="preserve"> - </w:t>
            </w:r>
            <w:r w:rsidR="006834A0" w:rsidRPr="006834A0">
              <w:rPr>
                <w:rFonts w:cstheme="minorHAnsi"/>
                <w:color w:val="000000"/>
                <w:sz w:val="20"/>
                <w:lang w:val="en-US" w:eastAsia="pt-PT"/>
              </w:rPr>
              <w:t>Participation of countries, particularly developing countries, in spectrum management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sz w:val="20"/>
              </w:rPr>
              <w:t xml:space="preserve">Christiane </w:t>
            </w:r>
            <w:proofErr w:type="spellStart"/>
            <w:r w:rsidRPr="00684867">
              <w:rPr>
                <w:sz w:val="20"/>
              </w:rPr>
              <w:t>Vuckovic</w:t>
            </w:r>
            <w:proofErr w:type="spellEnd"/>
            <w:r w:rsidRPr="00684867">
              <w:rPr>
                <w:sz w:val="20"/>
              </w:rPr>
              <w:t xml:space="preserve"> (F)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B16AB7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18" w:history="1">
              <w:r w:rsidR="007F6132" w:rsidRPr="00684867">
                <w:rPr>
                  <w:rStyle w:val="Hyperlink"/>
                  <w:rFonts w:cstheme="minorHAnsi"/>
                  <w:sz w:val="20"/>
                  <w:lang w:val="en-US" w:eastAsia="pt-PT"/>
                </w:rPr>
                <w:t>Christiane.VUCKOVIC@anfr.fr</w:t>
              </w:r>
            </w:hyperlink>
            <w:r w:rsidR="007F6132"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</w:p>
        </w:tc>
      </w:tr>
      <w:tr w:rsidR="007F6132" w:rsidRPr="00684867" w:rsidTr="00B97D1D">
        <w:trPr>
          <w:trHeight w:val="524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>
              <w:rPr>
                <w:rFonts w:cstheme="minorHAnsi"/>
                <w:color w:val="000000"/>
                <w:sz w:val="20"/>
                <w:lang w:val="en-US" w:eastAsia="pt-PT"/>
              </w:rPr>
              <w:t>ECP 4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4A0" w:rsidRPr="006834A0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>
              <w:rPr>
                <w:rFonts w:cstheme="minorHAnsi"/>
                <w:color w:val="000000"/>
                <w:sz w:val="20"/>
                <w:lang w:val="en-US" w:eastAsia="pt-PT"/>
              </w:rPr>
              <w:t xml:space="preserve">Resolution 23 - </w:t>
            </w:r>
            <w:r w:rsidR="007F6132"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r w:rsidRPr="006834A0">
              <w:rPr>
                <w:rFonts w:cstheme="minorHAnsi"/>
                <w:color w:val="000000"/>
                <w:sz w:val="20"/>
                <w:lang w:val="en-US" w:eastAsia="pt-PT"/>
              </w:rPr>
              <w:t xml:space="preserve">Internet access and availability for developing countries1 and </w:t>
            </w:r>
          </w:p>
          <w:p w:rsidR="007F6132" w:rsidRPr="00684867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34A0">
              <w:rPr>
                <w:rFonts w:cstheme="minorHAnsi"/>
                <w:color w:val="000000"/>
                <w:sz w:val="20"/>
                <w:lang w:val="en-US" w:eastAsia="pt-PT"/>
              </w:rPr>
              <w:t>charging principles for international Internet connection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Paul </w:t>
            </w:r>
            <w:proofErr w:type="spellStart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Blaker</w:t>
            </w:r>
            <w:proofErr w:type="spellEnd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7F6132" w:rsidP="007A53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  <w:r w:rsidRPr="00684867">
              <w:rPr>
                <w:sz w:val="20"/>
                <w:lang w:val="en-US"/>
              </w:rPr>
              <w:t xml:space="preserve"> </w:t>
            </w:r>
            <w:hyperlink r:id="rId19" w:history="1">
              <w:r w:rsidRPr="00D67C76">
                <w:rPr>
                  <w:rStyle w:val="Hyperlink"/>
                  <w:sz w:val="20"/>
                  <w:lang w:val="en-US"/>
                </w:rPr>
                <w:t>paul.blaker@culture.gov.uk</w:t>
              </w:r>
            </w:hyperlink>
            <w:r>
              <w:rPr>
                <w:sz w:val="20"/>
                <w:lang w:val="en-US"/>
              </w:rPr>
              <w:t xml:space="preserve"> </w:t>
            </w:r>
          </w:p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</w:p>
        </w:tc>
      </w:tr>
      <w:tr w:rsidR="007F6132" w:rsidRPr="00684867" w:rsidTr="00B97D1D">
        <w:trPr>
          <w:trHeight w:val="55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>
              <w:rPr>
                <w:rFonts w:cstheme="minorHAnsi"/>
                <w:color w:val="000000"/>
                <w:sz w:val="20"/>
                <w:lang w:val="en-US" w:eastAsia="pt-PT"/>
              </w:rPr>
              <w:t>ECP 5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132" w:rsidRPr="00684867" w:rsidRDefault="006834A0" w:rsidP="00B97D1D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>
              <w:rPr>
                <w:rFonts w:cstheme="minorHAnsi"/>
                <w:color w:val="000000"/>
                <w:sz w:val="20"/>
                <w:lang w:val="en-US" w:eastAsia="pt-PT"/>
              </w:rPr>
              <w:t xml:space="preserve">Resolution 30 - </w:t>
            </w:r>
            <w:r w:rsidRPr="006834A0">
              <w:rPr>
                <w:rFonts w:cstheme="minorHAnsi"/>
                <w:color w:val="000000"/>
                <w:sz w:val="20"/>
                <w:lang w:val="en-US" w:eastAsia="pt-PT"/>
              </w:rPr>
              <w:t>Role of the ITU Telecommunication Development Sector in implementing the outcomes of the World Summit on the Information Society, taking into account the 2030 Agenda for Sustainable Development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Paul </w:t>
            </w:r>
            <w:proofErr w:type="spellStart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Blaker</w:t>
            </w:r>
            <w:proofErr w:type="spellEnd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B16AB7" w:rsidP="007A53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  <w:hyperlink r:id="rId20" w:history="1">
              <w:r w:rsidR="007F6132" w:rsidRPr="00D67C76">
                <w:rPr>
                  <w:rStyle w:val="Hyperlink"/>
                  <w:sz w:val="20"/>
                  <w:lang w:val="en-US"/>
                </w:rPr>
                <w:t>paul.blaker@culture.gov.uk</w:t>
              </w:r>
            </w:hyperlink>
            <w:r w:rsidR="007F6132">
              <w:rPr>
                <w:sz w:val="20"/>
                <w:lang w:val="en-US"/>
              </w:rPr>
              <w:t xml:space="preserve"> </w:t>
            </w:r>
          </w:p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</w:p>
        </w:tc>
      </w:tr>
      <w:tr w:rsidR="007F6132" w:rsidRPr="00684867" w:rsidTr="00B97D1D">
        <w:trPr>
          <w:trHeight w:val="497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>
              <w:rPr>
                <w:rFonts w:cstheme="minorHAnsi"/>
                <w:color w:val="000000"/>
                <w:sz w:val="20"/>
                <w:lang w:val="en-US" w:eastAsia="pt-PT"/>
              </w:rPr>
              <w:t>ECP 6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4A0" w:rsidRPr="006834A0" w:rsidRDefault="007F6132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Resolution 45</w:t>
            </w:r>
            <w:r w:rsidR="006834A0">
              <w:rPr>
                <w:rFonts w:cstheme="minorHAnsi"/>
                <w:color w:val="000000"/>
                <w:sz w:val="20"/>
                <w:lang w:val="en-US" w:eastAsia="pt-PT"/>
              </w:rPr>
              <w:t xml:space="preserve"> - </w:t>
            </w:r>
            <w:r w:rsidR="006834A0" w:rsidRPr="006834A0">
              <w:rPr>
                <w:rFonts w:cstheme="minorHAnsi"/>
                <w:color w:val="000000"/>
                <w:sz w:val="20"/>
                <w:lang w:val="en-US" w:eastAsia="pt-PT"/>
              </w:rPr>
              <w:t xml:space="preserve">Mechanisms for </w:t>
            </w:r>
            <w:r w:rsidR="00B97D1D">
              <w:rPr>
                <w:rFonts w:cstheme="minorHAnsi"/>
                <w:color w:val="000000"/>
                <w:sz w:val="20"/>
                <w:lang w:val="en-US" w:eastAsia="pt-PT"/>
              </w:rPr>
              <w:t>e</w:t>
            </w:r>
            <w:r w:rsidR="006834A0" w:rsidRPr="006834A0">
              <w:rPr>
                <w:rFonts w:cstheme="minorHAnsi"/>
                <w:color w:val="000000"/>
                <w:sz w:val="20"/>
                <w:lang w:val="en-US" w:eastAsia="pt-PT"/>
              </w:rPr>
              <w:t xml:space="preserve">nhancing cooperation on cybersecurity, </w:t>
            </w:r>
          </w:p>
          <w:p w:rsidR="007F6132" w:rsidRPr="00684867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34A0">
              <w:rPr>
                <w:rFonts w:cstheme="minorHAnsi"/>
                <w:color w:val="000000"/>
                <w:sz w:val="20"/>
                <w:lang w:val="en-US" w:eastAsia="pt-PT"/>
              </w:rPr>
              <w:t>including countering and combating spam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132" w:rsidRPr="00684867" w:rsidRDefault="007F6132" w:rsidP="007A5399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Style w:val="rwrro"/>
                <w:sz w:val="20"/>
              </w:rPr>
              <w:t xml:space="preserve">Gavin Willis </w:t>
            </w: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(G)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4A0" w:rsidRPr="001774DF" w:rsidRDefault="007F6132" w:rsidP="001774D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20"/>
                <w:lang w:val="en-US"/>
              </w:rPr>
            </w:pPr>
            <w:r w:rsidRPr="00684867">
              <w:rPr>
                <w:rStyle w:val="rwrro"/>
                <w:rFonts w:cs="Calibri"/>
                <w:sz w:val="20"/>
                <w:cs/>
              </w:rPr>
              <w:t>‎</w:t>
            </w:r>
            <w:r w:rsidR="00B16AB7">
              <w:fldChar w:fldCharType="begin"/>
            </w:r>
            <w:r w:rsidR="00B16AB7">
              <w:instrText xml:space="preserve"> HYPERLINK "mailto:gavin.willis@cesg.gsi.gov.uk" </w:instrText>
            </w:r>
            <w:r w:rsidR="00B16AB7">
              <w:fldChar w:fldCharType="separate"/>
            </w:r>
            <w:r w:rsidR="001774DF">
              <w:rPr>
                <w:rStyle w:val="Hyperlink"/>
                <w:sz w:val="20"/>
                <w:lang w:val="en-US"/>
              </w:rPr>
              <w:t>gavin.willis@cesg.gsi.gov.uk</w:t>
            </w:r>
            <w:r w:rsidR="00B16AB7">
              <w:rPr>
                <w:rStyle w:val="Hyperlink"/>
                <w:sz w:val="20"/>
                <w:lang w:val="en-US"/>
              </w:rPr>
              <w:fldChar w:fldCharType="end"/>
            </w:r>
            <w:r w:rsidR="001774DF">
              <w:rPr>
                <w:sz w:val="20"/>
                <w:lang w:val="en-US"/>
              </w:rPr>
              <w:t xml:space="preserve"> </w:t>
            </w:r>
          </w:p>
        </w:tc>
      </w:tr>
      <w:tr w:rsidR="007F6132" w:rsidRPr="00684867" w:rsidTr="00B97D1D">
        <w:trPr>
          <w:trHeight w:val="532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7F6132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ECP </w:t>
            </w:r>
            <w:r>
              <w:rPr>
                <w:rFonts w:cstheme="minorHAnsi"/>
                <w:color w:val="000000"/>
                <w:sz w:val="20"/>
                <w:lang w:val="en-US" w:eastAsia="pt-PT"/>
              </w:rPr>
              <w:t>7</w:t>
            </w:r>
          </w:p>
        </w:tc>
        <w:tc>
          <w:tcPr>
            <w:tcW w:w="38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34A0" w:rsidRPr="006834A0" w:rsidRDefault="007F6132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Resolution 55</w:t>
            </w:r>
            <w:r w:rsidR="006834A0">
              <w:rPr>
                <w:rFonts w:cstheme="minorHAnsi"/>
                <w:color w:val="000000"/>
                <w:sz w:val="20"/>
                <w:lang w:val="en-US" w:eastAsia="pt-PT"/>
              </w:rPr>
              <w:t xml:space="preserve"> - </w:t>
            </w:r>
            <w:r w:rsidR="006834A0" w:rsidRPr="006834A0">
              <w:rPr>
                <w:rFonts w:cstheme="minorHAnsi"/>
                <w:color w:val="000000"/>
                <w:sz w:val="20"/>
                <w:lang w:val="en-US" w:eastAsia="pt-PT"/>
              </w:rPr>
              <w:t xml:space="preserve">Mainstreaming a gender perspective1 for an inclusive </w:t>
            </w:r>
          </w:p>
          <w:p w:rsidR="007F6132" w:rsidRPr="00684867" w:rsidRDefault="006834A0" w:rsidP="006834A0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r w:rsidRPr="006834A0">
              <w:rPr>
                <w:rFonts w:cstheme="minorHAnsi"/>
                <w:color w:val="000000"/>
                <w:sz w:val="20"/>
                <w:lang w:val="en-US" w:eastAsia="pt-PT"/>
              </w:rPr>
              <w:t>and egalitarian information society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132" w:rsidRPr="00684867" w:rsidRDefault="007F6132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proofErr w:type="spellStart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Lise</w:t>
            </w:r>
            <w:proofErr w:type="spellEnd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  <w:proofErr w:type="spellStart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>Alkerstedt</w:t>
            </w:r>
            <w:proofErr w:type="spellEnd"/>
            <w:r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(S)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32" w:rsidRPr="00684867" w:rsidRDefault="00B16AB7" w:rsidP="007F6132">
            <w:pPr>
              <w:spacing w:before="0"/>
              <w:rPr>
                <w:rFonts w:cstheme="minorHAnsi"/>
                <w:color w:val="000000"/>
                <w:sz w:val="20"/>
                <w:lang w:val="en-US" w:eastAsia="pt-PT"/>
              </w:rPr>
            </w:pPr>
            <w:hyperlink r:id="rId21" w:history="1">
              <w:r w:rsidR="007F6132" w:rsidRPr="00684867">
                <w:rPr>
                  <w:rStyle w:val="Hyperlink"/>
                  <w:rFonts w:cstheme="minorHAnsi"/>
                  <w:sz w:val="20"/>
                  <w:lang w:val="en-US" w:eastAsia="pt-PT"/>
                </w:rPr>
                <w:t>Lise.alkerstedt@pts.se</w:t>
              </w:r>
            </w:hyperlink>
            <w:r w:rsidR="007F6132" w:rsidRPr="00684867">
              <w:rPr>
                <w:rFonts w:cstheme="minorHAnsi"/>
                <w:color w:val="000000"/>
                <w:sz w:val="20"/>
                <w:lang w:val="en-US" w:eastAsia="pt-PT"/>
              </w:rPr>
              <w:t xml:space="preserve"> </w:t>
            </w:r>
          </w:p>
        </w:tc>
      </w:tr>
    </w:tbl>
    <w:p w:rsidR="00DB3923" w:rsidRPr="00C0584A" w:rsidRDefault="00DB3923" w:rsidP="00DB3923">
      <w:pPr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 w:rsidRPr="00C0584A">
        <w:br w:type="page"/>
      </w:r>
    </w:p>
    <w:p w:rsidR="00DB3923" w:rsidRPr="00D460D3" w:rsidRDefault="00DB3923" w:rsidP="00DB3923">
      <w:pPr>
        <w:keepNext/>
        <w:keepLines/>
        <w:spacing w:before="480" w:after="80"/>
        <w:jc w:val="center"/>
        <w:rPr>
          <w:rFonts w:ascii="Arial" w:hAnsi="Arial" w:cs="Arial"/>
          <w:caps/>
          <w:sz w:val="20"/>
          <w:szCs w:val="28"/>
        </w:rPr>
      </w:pPr>
      <w:r w:rsidRPr="00D460D3">
        <w:rPr>
          <w:rFonts w:ascii="Arial" w:hAnsi="Arial" w:cs="Arial"/>
          <w:caps/>
          <w:sz w:val="20"/>
          <w:szCs w:val="28"/>
        </w:rPr>
        <w:lastRenderedPageBreak/>
        <w:t>Annex 2</w:t>
      </w:r>
    </w:p>
    <w:p w:rsidR="00DB3923" w:rsidRPr="00D460D3" w:rsidRDefault="00DB3923" w:rsidP="00DB3923">
      <w:pPr>
        <w:spacing w:after="240"/>
        <w:jc w:val="center"/>
        <w:rPr>
          <w:rFonts w:ascii="Arial" w:hAnsi="Arial" w:cs="Arial"/>
          <w:sz w:val="18"/>
        </w:rPr>
      </w:pPr>
      <w:r w:rsidRPr="00D460D3">
        <w:rPr>
          <w:rFonts w:ascii="Arial" w:hAnsi="Arial" w:cs="Arial"/>
          <w:b/>
          <w:sz w:val="20"/>
          <w:szCs w:val="28"/>
        </w:rPr>
        <w:t>List of co-signatures of the European Common Proposals (ECPs)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7"/>
        <w:gridCol w:w="518"/>
        <w:gridCol w:w="494"/>
      </w:tblGrid>
      <w:tr w:rsidR="00D460D3" w:rsidRPr="003343F4" w:rsidTr="00684867">
        <w:trPr>
          <w:tblHeader/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</w:tcBorders>
            <w:vAlign w:val="center"/>
          </w:tcPr>
          <w:p w:rsidR="00D460D3" w:rsidRPr="003343F4" w:rsidRDefault="00D460D3" w:rsidP="007A5399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3343F4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Member State</w:t>
            </w:r>
          </w:p>
        </w:tc>
        <w:tc>
          <w:tcPr>
            <w:tcW w:w="8263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60D3" w:rsidRPr="003343F4" w:rsidRDefault="00D460D3" w:rsidP="00D460D3">
            <w:pPr>
              <w:keepNext/>
              <w:spacing w:before="80" w:after="80"/>
              <w:ind w:left="-57" w:right="-57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 w:rsidRPr="003343F4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ECP</w:t>
            </w: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 xml:space="preserve"> </w:t>
            </w:r>
            <w:r w:rsidRPr="003343F4"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No.</w:t>
            </w:r>
          </w:p>
        </w:tc>
      </w:tr>
      <w:tr w:rsidR="00684867" w:rsidRPr="003343F4" w:rsidTr="00684867">
        <w:trPr>
          <w:tblHeader/>
          <w:jc w:val="center"/>
        </w:trPr>
        <w:tc>
          <w:tcPr>
            <w:tcW w:w="1503" w:type="dxa"/>
            <w:vMerge/>
            <w:tcBorders>
              <w:bottom w:val="single" w:sz="12" w:space="0" w:color="auto"/>
            </w:tcBorders>
            <w:vAlign w:val="center"/>
          </w:tcPr>
          <w:p w:rsidR="00684867" w:rsidRPr="003343F4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3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4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6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  <w:r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4867" w:rsidRPr="003343F4" w:rsidRDefault="00684867" w:rsidP="003C3B74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12" w:space="0" w:color="auto"/>
            </w:tcBorders>
          </w:tcPr>
          <w:p w:rsidR="00684867" w:rsidRDefault="00684867" w:rsidP="00D460D3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ALB</w:t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  <w:tcBorders>
              <w:top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AND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AUT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  <w:r>
              <w:rPr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AZE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BEL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BIH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BLR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shd w:val="clear" w:color="auto" w:fill="auto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BUL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CVA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CYP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CZE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vAlign w:val="bottom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D</w:t>
            </w:r>
          </w:p>
        </w:tc>
        <w:tc>
          <w:tcPr>
            <w:tcW w:w="518" w:type="dxa"/>
          </w:tcPr>
          <w:p w:rsidR="00684867" w:rsidRPr="00D460D3" w:rsidRDefault="008C7D70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8C7D70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8C7D70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8C7D70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8C7D70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8C7D70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8C7D70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shd w:val="clear" w:color="auto" w:fill="auto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DNK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color w:val="000000"/>
                <w:sz w:val="18"/>
                <w:szCs w:val="18"/>
                <w:lang w:val="sv-SE" w:eastAsia="sv-SE"/>
              </w:rPr>
            </w:pPr>
            <w:r w:rsidRPr="00D460D3">
              <w:rPr>
                <w:color w:val="000000"/>
                <w:sz w:val="18"/>
                <w:szCs w:val="18"/>
                <w:lang w:val="sv-SE" w:eastAsia="sv-SE"/>
              </w:rPr>
              <w:t xml:space="preserve">E </w:t>
            </w:r>
          </w:p>
        </w:tc>
        <w:tc>
          <w:tcPr>
            <w:tcW w:w="518" w:type="dxa"/>
          </w:tcPr>
          <w:p w:rsidR="00684867" w:rsidRPr="00D460D3" w:rsidRDefault="001B364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B364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B364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B364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B364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B364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B364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EST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vAlign w:val="bottom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 xml:space="preserve">F 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FIN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G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GEO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GRC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HNG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vAlign w:val="bottom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HOL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HRV</w:t>
            </w:r>
          </w:p>
        </w:tc>
        <w:tc>
          <w:tcPr>
            <w:tcW w:w="518" w:type="dxa"/>
          </w:tcPr>
          <w:p w:rsidR="00684867" w:rsidRPr="00D460D3" w:rsidRDefault="00B13B7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13B7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13B7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13B7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13B7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13B7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13B7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I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76776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76776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76776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76776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76776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76776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76776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shd w:val="clear" w:color="auto" w:fill="FFFFFF" w:themeFill="background1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IRL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ISL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LIE</w:t>
            </w:r>
          </w:p>
        </w:tc>
        <w:tc>
          <w:tcPr>
            <w:tcW w:w="518" w:type="dxa"/>
          </w:tcPr>
          <w:p w:rsidR="00684867" w:rsidRPr="00D460D3" w:rsidRDefault="001514D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514D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514D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514D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514D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514D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514D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LTU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LUX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LVA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MCO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MDA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MKD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MLT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MNE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NOR</w:t>
            </w:r>
          </w:p>
        </w:tc>
        <w:tc>
          <w:tcPr>
            <w:tcW w:w="518" w:type="dxa"/>
          </w:tcPr>
          <w:p w:rsidR="00684867" w:rsidRPr="00D460D3" w:rsidRDefault="00B35BC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35BC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35BC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35BC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35BC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35BC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35BC8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POL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POR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shd w:val="clear" w:color="auto" w:fill="auto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ROU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RUS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S</w:t>
            </w:r>
          </w:p>
        </w:tc>
        <w:tc>
          <w:tcPr>
            <w:tcW w:w="518" w:type="dxa"/>
          </w:tcPr>
          <w:p w:rsidR="00684867" w:rsidRPr="00D460D3" w:rsidRDefault="002B5D6C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2B5D6C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2B5D6C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2B5D6C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2B5D6C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2B5D6C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2B5D6C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SMR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SRB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shd w:val="clear" w:color="auto" w:fill="FFFFFF" w:themeFill="background1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SUI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SVK</w:t>
            </w:r>
          </w:p>
        </w:tc>
        <w:tc>
          <w:tcPr>
            <w:tcW w:w="518" w:type="dxa"/>
          </w:tcPr>
          <w:p w:rsidR="00684867" w:rsidRPr="00D460D3" w:rsidRDefault="00BA00F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A00F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A00F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A00F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A00F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A00F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BA00FE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SVN</w:t>
            </w:r>
          </w:p>
        </w:tc>
        <w:tc>
          <w:tcPr>
            <w:tcW w:w="518" w:type="dxa"/>
          </w:tcPr>
          <w:p w:rsidR="00684867" w:rsidRPr="00D460D3" w:rsidRDefault="001D570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D570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D570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D570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D570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D570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1D570B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TUR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sz w:val="18"/>
                <w:szCs w:val="18"/>
                <w:lang w:val="sv-SE" w:eastAsia="sv-SE"/>
              </w:rPr>
            </w:pPr>
            <w:r w:rsidRPr="00D460D3">
              <w:rPr>
                <w:sz w:val="18"/>
                <w:szCs w:val="18"/>
                <w:lang w:val="sv-SE" w:eastAsia="sv-SE"/>
              </w:rPr>
              <w:t>UKR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876409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876409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876409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876409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876409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876409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876409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  <w:r>
              <w:rPr>
                <w:b/>
                <w:bCs/>
                <w:sz w:val="18"/>
                <w:szCs w:val="18"/>
                <w:lang w:val="sv-SE" w:eastAsia="sv-SE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double" w:sz="4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  <w:lang w:val="sv-SE" w:eastAsia="sv-SE"/>
              </w:rPr>
            </w:pPr>
          </w:p>
        </w:tc>
      </w:tr>
      <w:tr w:rsidR="00684867" w:rsidRPr="003343F4" w:rsidTr="00684867">
        <w:trPr>
          <w:jc w:val="center"/>
        </w:trPr>
        <w:tc>
          <w:tcPr>
            <w:tcW w:w="1503" w:type="dxa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b/>
                <w:bCs/>
                <w:sz w:val="18"/>
                <w:szCs w:val="18"/>
              </w:rPr>
            </w:pPr>
            <w:r w:rsidRPr="00D460D3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=SUM(B3:B50) \# "0"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2B5D6C">
              <w:rPr>
                <w:b/>
                <w:bCs/>
                <w:noProof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F027D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=SUM(C3:C50) \# "0"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2B5D6C">
              <w:rPr>
                <w:b/>
                <w:bCs/>
                <w:noProof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18052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=SUM(D3:D50)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2B5D6C">
              <w:rPr>
                <w:b/>
                <w:bCs/>
                <w:noProof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18052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=SUM(E3:E50)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2B5D6C">
              <w:rPr>
                <w:b/>
                <w:bCs/>
                <w:noProof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18052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=SUM(F3:F50)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2B5D6C">
              <w:rPr>
                <w:b/>
                <w:bCs/>
                <w:noProof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18052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=SUM(G3:G50)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2B5D6C">
              <w:rPr>
                <w:b/>
                <w:bCs/>
                <w:noProof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751A44" w:rsidRDefault="00180525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trike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=SUM(H3:H50) \# "0" </w:instrText>
            </w:r>
            <w:r>
              <w:rPr>
                <w:b/>
                <w:bCs/>
                <w:sz w:val="18"/>
                <w:szCs w:val="18"/>
              </w:rPr>
              <w:fldChar w:fldCharType="separate"/>
            </w:r>
            <w:r w:rsidR="002B5D6C">
              <w:rPr>
                <w:b/>
                <w:bCs/>
                <w:noProof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single" w:sz="12" w:space="0" w:color="auto"/>
            </w:tcBorders>
          </w:tcPr>
          <w:p w:rsidR="00684867" w:rsidRPr="00D460D3" w:rsidRDefault="00684867" w:rsidP="00D460D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B3923" w:rsidRPr="003343F4" w:rsidRDefault="00DB3923" w:rsidP="00DB3923">
      <w:pPr>
        <w:jc w:val="center"/>
      </w:pPr>
      <w:r w:rsidRPr="003343F4">
        <w:t>_________________________</w:t>
      </w:r>
    </w:p>
    <w:p w:rsidR="00DB3923" w:rsidRDefault="00DB3923">
      <w:pPr>
        <w:overflowPunct/>
        <w:autoSpaceDE/>
        <w:autoSpaceDN/>
        <w:adjustRightInd/>
        <w:spacing w:before="0"/>
        <w:textAlignment w:val="auto"/>
        <w:rPr>
          <w:szCs w:val="24"/>
        </w:rPr>
      </w:pPr>
    </w:p>
    <w:sectPr w:rsidR="00DB3923">
      <w:headerReference w:type="default" r:id="rId22"/>
      <w:footerReference w:type="even" r:id="rId23"/>
      <w:footerReference w:type="first" r:id="rId24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40" w:rsidRDefault="009E3540">
      <w:r>
        <w:separator/>
      </w:r>
    </w:p>
  </w:endnote>
  <w:endnote w:type="continuationSeparator" w:id="0">
    <w:p w:rsidR="009E3540" w:rsidRDefault="009E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D724D">
      <w:rPr>
        <w:noProof/>
        <w:lang w:val="en-US"/>
      </w:rPr>
      <w:t>Q:\2- ECC, WGs &amp; PTs\2.5  ECC WGs &amp; PTs\2.5.05  WG ITU\2.5.05.05 ECP's\ECP Cover_Introduction to the ECPs to WTDC-17.docx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74D20">
      <w:rPr>
        <w:noProof/>
      </w:rPr>
      <w:t>22.08.17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D724D">
      <w:rPr>
        <w:noProof/>
      </w:rPr>
      <w:t>16.08.17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092B93" w:rsidRPr="00D96FEC" w:rsidTr="006E11B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D655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pt-PT"/>
            </w:rPr>
          </w:pPr>
          <w:r w:rsidRPr="00AD6553">
            <w:rPr>
              <w:sz w:val="18"/>
              <w:szCs w:val="18"/>
              <w:lang w:val="pt-PT"/>
            </w:rPr>
            <w:t>Mr Manuel da Costa Cabral, Com-ITU Chairman / CEPT Co-President</w:t>
          </w:r>
        </w:p>
      </w:tc>
    </w:tr>
    <w:tr w:rsidR="00092B93" w:rsidRPr="00D96FEC" w:rsidTr="006E11B1">
      <w:tc>
        <w:tcPr>
          <w:tcW w:w="1526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spacing w:after="240"/>
            <w:rPr>
              <w:sz w:val="20"/>
              <w:lang w:val="pt-PT"/>
            </w:rPr>
          </w:pPr>
        </w:p>
      </w:tc>
      <w:tc>
        <w:tcPr>
          <w:tcW w:w="2410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spacing w:after="240"/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spacing w:after="240"/>
            <w:rPr>
              <w:sz w:val="18"/>
              <w:szCs w:val="18"/>
              <w:lang w:val="en-US"/>
            </w:rPr>
          </w:pPr>
          <w:hyperlink r:id="rId1" w:history="1">
            <w:r w:rsidRPr="00AD6553">
              <w:rPr>
                <w:rStyle w:val="Hyperlink"/>
                <w:sz w:val="18"/>
                <w:szCs w:val="18"/>
                <w:lang w:val="en-US"/>
              </w:rPr>
              <w:t>manuel.costa@anacom.pt</w:t>
            </w:r>
          </w:hyperlink>
        </w:p>
      </w:tc>
    </w:tr>
    <w:tr w:rsidR="00092B93" w:rsidRPr="00D96FEC" w:rsidTr="006E11B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D655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9" w:name="OrgName"/>
          <w:bookmarkEnd w:id="9"/>
          <w:proofErr w:type="spellStart"/>
          <w:r w:rsidRPr="00AD6553">
            <w:rPr>
              <w:sz w:val="18"/>
              <w:szCs w:val="18"/>
              <w:lang w:val="en-US"/>
            </w:rPr>
            <w:t>Mr</w:t>
          </w:r>
          <w:proofErr w:type="spellEnd"/>
          <w:r w:rsidRPr="00AD6553">
            <w:rPr>
              <w:sz w:val="18"/>
              <w:szCs w:val="18"/>
              <w:lang w:val="en-US"/>
            </w:rPr>
            <w:t xml:space="preserve"> Paulius Vaina, CEPT coordinator for WTDC-17 preparations</w:t>
          </w:r>
        </w:p>
      </w:tc>
    </w:tr>
    <w:tr w:rsidR="00092B93" w:rsidRPr="004D495C" w:rsidTr="006E11B1">
      <w:tc>
        <w:tcPr>
          <w:tcW w:w="1526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t>E-mail:</w:t>
          </w:r>
        </w:p>
      </w:tc>
      <w:bookmarkStart w:id="10" w:name="Email"/>
      <w:bookmarkEnd w:id="10"/>
      <w:tc>
        <w:tcPr>
          <w:tcW w:w="5987" w:type="dxa"/>
          <w:shd w:val="clear" w:color="auto" w:fill="auto"/>
        </w:tcPr>
        <w:p w:rsidR="00092B93" w:rsidRPr="00AD6553" w:rsidRDefault="00092B93" w:rsidP="00092B9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D6553">
            <w:rPr>
              <w:sz w:val="18"/>
              <w:szCs w:val="18"/>
              <w:lang w:val="en-US"/>
            </w:rPr>
            <w:fldChar w:fldCharType="begin"/>
          </w:r>
          <w:r w:rsidRPr="00AD6553">
            <w:rPr>
              <w:sz w:val="18"/>
              <w:szCs w:val="18"/>
              <w:lang w:val="en-US"/>
            </w:rPr>
            <w:instrText xml:space="preserve"> HYPERLINK "mailto:paulius.vaina@rrt.lt" </w:instrText>
          </w:r>
          <w:r w:rsidRPr="00AD6553">
            <w:rPr>
              <w:sz w:val="18"/>
              <w:szCs w:val="18"/>
              <w:lang w:val="en-US"/>
            </w:rPr>
            <w:fldChar w:fldCharType="separate"/>
          </w:r>
          <w:r w:rsidRPr="00AD6553">
            <w:rPr>
              <w:rStyle w:val="Hyperlink"/>
              <w:sz w:val="18"/>
              <w:szCs w:val="18"/>
              <w:lang w:val="en-US"/>
            </w:rPr>
            <w:t>paulius.vaina@rrt.lt</w:t>
          </w:r>
          <w:r w:rsidRPr="00AD6553">
            <w:rPr>
              <w:sz w:val="18"/>
              <w:szCs w:val="18"/>
              <w:lang w:val="en-US"/>
            </w:rPr>
            <w:fldChar w:fldCharType="end"/>
          </w:r>
          <w:r w:rsidRPr="00AD6553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976AEB" w:rsidRPr="00092B93" w:rsidRDefault="00092B93" w:rsidP="00092B93">
    <w:pPr>
      <w:jc w:val="center"/>
    </w:pPr>
    <w:hyperlink r:id="rId2" w:history="1">
      <w:r w:rsidRPr="008B61EA">
        <w:rPr>
          <w:rStyle w:val="Hyperlink"/>
          <w:sz w:val="20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40" w:rsidRDefault="009E3540">
      <w:r>
        <w:rPr>
          <w:b/>
        </w:rPr>
        <w:t>_______________</w:t>
      </w:r>
    </w:p>
  </w:footnote>
  <w:footnote w:type="continuationSeparator" w:id="0">
    <w:p w:rsidR="009E3540" w:rsidRDefault="009E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4" w:rsidRPr="00FB312D" w:rsidRDefault="001D7CE4" w:rsidP="00945B48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</w:t>
    </w:r>
    <w:r w:rsidR="00945B48">
      <w:rPr>
        <w:sz w:val="22"/>
        <w:szCs w:val="22"/>
        <w:lang w:val="de-CH"/>
      </w:rPr>
      <w:t>/24</w:t>
    </w:r>
    <w:r w:rsidR="00C112E1">
      <w:rPr>
        <w:sz w:val="22"/>
        <w:szCs w:val="22"/>
        <w:lang w:val="de-CH"/>
      </w:rPr>
      <w:t>-E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B16AB7">
      <w:rPr>
        <w:noProof/>
        <w:sz w:val="22"/>
        <w:szCs w:val="22"/>
      </w:rPr>
      <w:t>3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14CC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807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CD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6C24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6F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34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474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E0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A3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6C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41EA"/>
    <w:rsid w:val="00010897"/>
    <w:rsid w:val="0001488E"/>
    <w:rsid w:val="00022A29"/>
    <w:rsid w:val="00024D6F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92B93"/>
    <w:rsid w:val="000D0139"/>
    <w:rsid w:val="000F73FF"/>
    <w:rsid w:val="00114CF7"/>
    <w:rsid w:val="00123B68"/>
    <w:rsid w:val="00126F2E"/>
    <w:rsid w:val="00130081"/>
    <w:rsid w:val="00146F6F"/>
    <w:rsid w:val="00147DA1"/>
    <w:rsid w:val="001514DB"/>
    <w:rsid w:val="00152957"/>
    <w:rsid w:val="001712AE"/>
    <w:rsid w:val="001774DF"/>
    <w:rsid w:val="00180525"/>
    <w:rsid w:val="00183D5B"/>
    <w:rsid w:val="00187BD9"/>
    <w:rsid w:val="00190B55"/>
    <w:rsid w:val="00194CFB"/>
    <w:rsid w:val="001B2ED3"/>
    <w:rsid w:val="001B364B"/>
    <w:rsid w:val="001C3B5F"/>
    <w:rsid w:val="001D058F"/>
    <w:rsid w:val="001D570B"/>
    <w:rsid w:val="001D7CE4"/>
    <w:rsid w:val="001E7348"/>
    <w:rsid w:val="002009EA"/>
    <w:rsid w:val="00201921"/>
    <w:rsid w:val="00202CA0"/>
    <w:rsid w:val="00211765"/>
    <w:rsid w:val="002154A6"/>
    <w:rsid w:val="002162CD"/>
    <w:rsid w:val="002255B3"/>
    <w:rsid w:val="00236E8A"/>
    <w:rsid w:val="00257974"/>
    <w:rsid w:val="00271316"/>
    <w:rsid w:val="00280F6B"/>
    <w:rsid w:val="00296313"/>
    <w:rsid w:val="002B13C5"/>
    <w:rsid w:val="002B5D6C"/>
    <w:rsid w:val="002D58BE"/>
    <w:rsid w:val="002D724D"/>
    <w:rsid w:val="003013EE"/>
    <w:rsid w:val="00307B58"/>
    <w:rsid w:val="00323DA5"/>
    <w:rsid w:val="00360D96"/>
    <w:rsid w:val="0037069D"/>
    <w:rsid w:val="0037527B"/>
    <w:rsid w:val="00375E99"/>
    <w:rsid w:val="00377BD3"/>
    <w:rsid w:val="00384088"/>
    <w:rsid w:val="0038489B"/>
    <w:rsid w:val="0039169B"/>
    <w:rsid w:val="003A7F8C"/>
    <w:rsid w:val="003B532E"/>
    <w:rsid w:val="003B6F14"/>
    <w:rsid w:val="003C3B74"/>
    <w:rsid w:val="003C581D"/>
    <w:rsid w:val="003D0F8B"/>
    <w:rsid w:val="003D36DC"/>
    <w:rsid w:val="004131D4"/>
    <w:rsid w:val="0041348E"/>
    <w:rsid w:val="00447308"/>
    <w:rsid w:val="0046657C"/>
    <w:rsid w:val="004765FF"/>
    <w:rsid w:val="0048040C"/>
    <w:rsid w:val="0048292A"/>
    <w:rsid w:val="00492075"/>
    <w:rsid w:val="004969AD"/>
    <w:rsid w:val="004B13CB"/>
    <w:rsid w:val="004B4FDF"/>
    <w:rsid w:val="004B66C4"/>
    <w:rsid w:val="004C0E17"/>
    <w:rsid w:val="004D5D5C"/>
    <w:rsid w:val="0050139F"/>
    <w:rsid w:val="00521223"/>
    <w:rsid w:val="00524DF1"/>
    <w:rsid w:val="0055140B"/>
    <w:rsid w:val="00554C4F"/>
    <w:rsid w:val="00561D72"/>
    <w:rsid w:val="005964AB"/>
    <w:rsid w:val="005B44F5"/>
    <w:rsid w:val="005C099A"/>
    <w:rsid w:val="005C31A5"/>
    <w:rsid w:val="005C3EAE"/>
    <w:rsid w:val="005E10C9"/>
    <w:rsid w:val="005E3B48"/>
    <w:rsid w:val="005E61DD"/>
    <w:rsid w:val="005E6321"/>
    <w:rsid w:val="006023DF"/>
    <w:rsid w:val="00606DF7"/>
    <w:rsid w:val="006126CF"/>
    <w:rsid w:val="006249A9"/>
    <w:rsid w:val="0064322F"/>
    <w:rsid w:val="00657DE0"/>
    <w:rsid w:val="0067199F"/>
    <w:rsid w:val="006834A0"/>
    <w:rsid w:val="00684867"/>
    <w:rsid w:val="00685313"/>
    <w:rsid w:val="006A6E9B"/>
    <w:rsid w:val="006B7C2A"/>
    <w:rsid w:val="006C23DA"/>
    <w:rsid w:val="006E3D45"/>
    <w:rsid w:val="00705952"/>
    <w:rsid w:val="00711E13"/>
    <w:rsid w:val="007149F9"/>
    <w:rsid w:val="00733A30"/>
    <w:rsid w:val="007353FE"/>
    <w:rsid w:val="0074582C"/>
    <w:rsid w:val="00745AEE"/>
    <w:rsid w:val="007479EA"/>
    <w:rsid w:val="00750F10"/>
    <w:rsid w:val="00751A44"/>
    <w:rsid w:val="00767768"/>
    <w:rsid w:val="007742CA"/>
    <w:rsid w:val="00785404"/>
    <w:rsid w:val="007A5399"/>
    <w:rsid w:val="007C2725"/>
    <w:rsid w:val="007D06F0"/>
    <w:rsid w:val="007D45E3"/>
    <w:rsid w:val="007D5320"/>
    <w:rsid w:val="007E6A33"/>
    <w:rsid w:val="007F28CC"/>
    <w:rsid w:val="007F6132"/>
    <w:rsid w:val="007F735C"/>
    <w:rsid w:val="00800972"/>
    <w:rsid w:val="00804475"/>
    <w:rsid w:val="00811633"/>
    <w:rsid w:val="00821CEF"/>
    <w:rsid w:val="00832828"/>
    <w:rsid w:val="0083645A"/>
    <w:rsid w:val="00837F38"/>
    <w:rsid w:val="00840B0F"/>
    <w:rsid w:val="008711AE"/>
    <w:rsid w:val="00872FC8"/>
    <w:rsid w:val="00876409"/>
    <w:rsid w:val="008801D3"/>
    <w:rsid w:val="00881536"/>
    <w:rsid w:val="0088351F"/>
    <w:rsid w:val="008845D0"/>
    <w:rsid w:val="008846AE"/>
    <w:rsid w:val="00895F28"/>
    <w:rsid w:val="00896334"/>
    <w:rsid w:val="008A204A"/>
    <w:rsid w:val="008B43F2"/>
    <w:rsid w:val="008B5657"/>
    <w:rsid w:val="008B61EA"/>
    <w:rsid w:val="008B6CFF"/>
    <w:rsid w:val="008C65C7"/>
    <w:rsid w:val="008C7D70"/>
    <w:rsid w:val="008D0ABF"/>
    <w:rsid w:val="008D15D9"/>
    <w:rsid w:val="00910B26"/>
    <w:rsid w:val="009274B4"/>
    <w:rsid w:val="00934EA2"/>
    <w:rsid w:val="00935FCB"/>
    <w:rsid w:val="00944A5C"/>
    <w:rsid w:val="00945B48"/>
    <w:rsid w:val="00952A66"/>
    <w:rsid w:val="009645B3"/>
    <w:rsid w:val="00976AEB"/>
    <w:rsid w:val="00985F3E"/>
    <w:rsid w:val="009A6BB6"/>
    <w:rsid w:val="009B34FC"/>
    <w:rsid w:val="009C56E5"/>
    <w:rsid w:val="009E3540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139"/>
    <w:rsid w:val="00A710E7"/>
    <w:rsid w:val="00A7372E"/>
    <w:rsid w:val="00A74B99"/>
    <w:rsid w:val="00A86AAB"/>
    <w:rsid w:val="00A93B85"/>
    <w:rsid w:val="00AA0B18"/>
    <w:rsid w:val="00AA3F20"/>
    <w:rsid w:val="00AA666F"/>
    <w:rsid w:val="00AB4927"/>
    <w:rsid w:val="00AC4478"/>
    <w:rsid w:val="00AF36F2"/>
    <w:rsid w:val="00B004E5"/>
    <w:rsid w:val="00B13B7E"/>
    <w:rsid w:val="00B15F9D"/>
    <w:rsid w:val="00B16AB7"/>
    <w:rsid w:val="00B35BC8"/>
    <w:rsid w:val="00B639E9"/>
    <w:rsid w:val="00B74D20"/>
    <w:rsid w:val="00B817CD"/>
    <w:rsid w:val="00B911B2"/>
    <w:rsid w:val="00B951D0"/>
    <w:rsid w:val="00B97D1D"/>
    <w:rsid w:val="00BA00FE"/>
    <w:rsid w:val="00BA71C3"/>
    <w:rsid w:val="00BB29C8"/>
    <w:rsid w:val="00BB3A95"/>
    <w:rsid w:val="00BC0382"/>
    <w:rsid w:val="00BC553D"/>
    <w:rsid w:val="00BF2F7B"/>
    <w:rsid w:val="00BF5E2A"/>
    <w:rsid w:val="00C0018F"/>
    <w:rsid w:val="00C07436"/>
    <w:rsid w:val="00C112E1"/>
    <w:rsid w:val="00C20466"/>
    <w:rsid w:val="00C214ED"/>
    <w:rsid w:val="00C234E6"/>
    <w:rsid w:val="00C26DD5"/>
    <w:rsid w:val="00C324A8"/>
    <w:rsid w:val="00C41A58"/>
    <w:rsid w:val="00C44AAD"/>
    <w:rsid w:val="00C47474"/>
    <w:rsid w:val="00C54517"/>
    <w:rsid w:val="00C64CD8"/>
    <w:rsid w:val="00C931BC"/>
    <w:rsid w:val="00C97C68"/>
    <w:rsid w:val="00CA1A47"/>
    <w:rsid w:val="00CC247A"/>
    <w:rsid w:val="00CE5E47"/>
    <w:rsid w:val="00CF020F"/>
    <w:rsid w:val="00CF2B5B"/>
    <w:rsid w:val="00CF791F"/>
    <w:rsid w:val="00D0080C"/>
    <w:rsid w:val="00D14CE0"/>
    <w:rsid w:val="00D36333"/>
    <w:rsid w:val="00D460D3"/>
    <w:rsid w:val="00D46A01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B3923"/>
    <w:rsid w:val="00DD08B4"/>
    <w:rsid w:val="00DD44AF"/>
    <w:rsid w:val="00DE2AC3"/>
    <w:rsid w:val="00DE434C"/>
    <w:rsid w:val="00DE5692"/>
    <w:rsid w:val="00DF6F8E"/>
    <w:rsid w:val="00E03C94"/>
    <w:rsid w:val="00E07105"/>
    <w:rsid w:val="00E17841"/>
    <w:rsid w:val="00E26226"/>
    <w:rsid w:val="00E4165C"/>
    <w:rsid w:val="00E45D05"/>
    <w:rsid w:val="00E55816"/>
    <w:rsid w:val="00E55AEF"/>
    <w:rsid w:val="00E73CC1"/>
    <w:rsid w:val="00E976C1"/>
    <w:rsid w:val="00EA12E5"/>
    <w:rsid w:val="00ED1AE1"/>
    <w:rsid w:val="00ED2D36"/>
    <w:rsid w:val="00ED5132"/>
    <w:rsid w:val="00F00C71"/>
    <w:rsid w:val="00F02766"/>
    <w:rsid w:val="00F027D5"/>
    <w:rsid w:val="00F04067"/>
    <w:rsid w:val="00F05BD4"/>
    <w:rsid w:val="00F11A98"/>
    <w:rsid w:val="00F21A1D"/>
    <w:rsid w:val="00F56119"/>
    <w:rsid w:val="00F61242"/>
    <w:rsid w:val="00F65C19"/>
    <w:rsid w:val="00F92E7D"/>
    <w:rsid w:val="00F97807"/>
    <w:rsid w:val="00FD2546"/>
    <w:rsid w:val="00FD6639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docId w15:val="{725E92C9-DDD6-4819-B1AC-5FA1BA1A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paragraph" w:customStyle="1" w:styleId="DeclNo">
    <w:name w:val="Decl_No"/>
    <w:basedOn w:val="AnnexNo"/>
    <w:qFormat/>
    <w:rsid w:val="00DB1A1E"/>
  </w:style>
  <w:style w:type="character" w:customStyle="1" w:styleId="rwrro">
    <w:name w:val="rwrro"/>
    <w:basedOn w:val="DefaultParagraphFont"/>
    <w:rsid w:val="0068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mailto:Christiane.VUCKOVIC@anfr.fr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mailto:Lise.alkerstedt@pts.s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aulius.vaina@rrt.l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ebmail.anacom.pt/owa/redir.aspx?C=xpvD4gIJj_V9f5I9qw7sINma-y32kqFiC014QFXizmjGJmqS8cPUCA..&amp;URL=mailto%3aDietmar.Plesse%40bmwi.bund.de" TargetMode="External"/><Relationship Id="rId20" Type="http://schemas.openxmlformats.org/officeDocument/2006/relationships/hyperlink" Target="mailto:paul.blaker@culture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paulius.vaina@rrt.lt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paul.blaker@culture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nuel.costa@anacom.pt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manuel.costa@anacom.p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D1C3E37F545DE9E8D5FE0F479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5BBB-0F91-4DEB-BEEF-79E1838C6B92}"/>
      </w:docPartPr>
      <w:docPartBody>
        <w:p w:rsidR="002367EA" w:rsidRDefault="003003BF" w:rsidP="003003BF">
          <w:pPr>
            <w:pStyle w:val="E4FD1C3E37F545DE9E8D5FE0F4796687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F"/>
    <w:rsid w:val="002367EA"/>
    <w:rsid w:val="003003BF"/>
    <w:rsid w:val="004C15E6"/>
    <w:rsid w:val="0067091B"/>
    <w:rsid w:val="0068334D"/>
    <w:rsid w:val="006D31A8"/>
    <w:rsid w:val="0080297C"/>
    <w:rsid w:val="00807194"/>
    <w:rsid w:val="009A1517"/>
    <w:rsid w:val="00CB7218"/>
    <w:rsid w:val="00E16A0B"/>
    <w:rsid w:val="00E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03BF"/>
    <w:rPr>
      <w:color w:val="808080"/>
    </w:rPr>
  </w:style>
  <w:style w:type="paragraph" w:customStyle="1" w:styleId="E4FD1C3E37F545DE9E8D5FE0F4796687">
    <w:name w:val="E4FD1C3E37F545DE9E8D5FE0F4796687"/>
    <w:rsid w:val="00300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D14-WTDC17-C-4249!A02!MSW-E</DPM_x0020_File_x0020_name>
    <DPM_x0020_Author xmlns="32a1a8c5-2265-4ebc-b7a0-2071e2c5c9bb" xsi:nil="false">Conference Proposals Interface (CPI)</DPM_x0020_Author>
    <DPM_x0020_Version xmlns="32a1a8c5-2265-4ebc-b7a0-2071e2c5c9bb" xsi:nil="false">CPI_2017.6.15.1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8254-A5AF-4078-9390-60DA2D9146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473DA-B47F-4C97-ACDE-63ECA9A1E44E}">
  <ds:schemaRefs>
    <ds:schemaRef ds:uri="http://purl.org/dc/elements/1.1/"/>
    <ds:schemaRef ds:uri="http://schemas.microsoft.com/office/infopath/2007/PartnerControls"/>
    <ds:schemaRef ds:uri="http://purl.org/dc/terms/"/>
    <ds:schemaRef ds:uri="32a1a8c5-2265-4ebc-b7a0-2071e2c5c9bb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C867B9-FF02-409C-B415-0BD891566CA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74D921-F9DF-4F0F-9D03-8B1084D0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D14-WTDC17-C-4249!A02!MSW-E</vt:lpstr>
      <vt:lpstr>D14-WTDC17-C-4249!A02!MSW-E</vt:lpstr>
    </vt:vector>
  </TitlesOfParts>
  <Manager>General Secretariat - Pool</Manager>
  <Company>International Telecommunication Union (ITU)</Company>
  <LinksUpToDate>false</LinksUpToDate>
  <CharactersWithSpaces>5230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D14-WTDC17-C-4249!A02!MSW-E</dc:title>
  <dc:subject/>
  <dc:creator>Margaret Murphy</dc:creator>
  <cp:keywords>CPI_2017.6.15.1</cp:keywords>
  <dc:description/>
  <cp:lastModifiedBy>BDT - nd</cp:lastModifiedBy>
  <cp:revision>2</cp:revision>
  <cp:lastPrinted>2017-08-16T11:30:00Z</cp:lastPrinted>
  <dcterms:created xsi:type="dcterms:W3CDTF">2017-08-22T14:19:00Z</dcterms:created>
  <dcterms:modified xsi:type="dcterms:W3CDTF">2017-08-22T14:19:00Z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