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2E1EC2" w:rsidRDefault="00130081" w:rsidP="008B5657">
            <w:pPr>
              <w:tabs>
                <w:tab w:val="left" w:pos="851"/>
              </w:tabs>
              <w:spacing w:before="0" w:line="240" w:lineRule="atLeast"/>
              <w:rPr>
                <w:rFonts w:cstheme="minorHAnsi"/>
                <w:szCs w:val="24"/>
                <w:lang w:val="en-US"/>
              </w:rPr>
            </w:pPr>
            <w:r>
              <w:rPr>
                <w:rFonts w:ascii="Verdana" w:hAnsi="Verdana"/>
                <w:b/>
                <w:sz w:val="20"/>
              </w:rPr>
              <w:t>Addendum 2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2E1EC2" w:rsidRDefault="00D83BF5" w:rsidP="00B951D0">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CE57B0">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 for RCC Regional Initiatives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745060">
        <w:tc>
          <w:tcPr>
            <w:tcW w:w="10031" w:type="dxa"/>
            <w:gridSpan w:val="3"/>
            <w:tcBorders>
              <w:top w:val="single" w:sz="4" w:space="0" w:color="auto"/>
              <w:left w:val="single" w:sz="4" w:space="0" w:color="auto"/>
              <w:bottom w:val="single" w:sz="4" w:space="0" w:color="auto"/>
              <w:right w:val="single" w:sz="4" w:space="0" w:color="auto"/>
            </w:tcBorders>
          </w:tcPr>
          <w:p w:rsidR="00745060" w:rsidRDefault="008C70DE" w:rsidP="00DF7C9A">
            <w:pPr>
              <w:rPr>
                <w:szCs w:val="24"/>
              </w:rPr>
            </w:pPr>
            <w:r>
              <w:rPr>
                <w:rFonts w:ascii="Calibri" w:eastAsia="SimSun" w:hAnsi="Calibri" w:cs="Traditional Arabic"/>
                <w:b/>
                <w:bCs/>
                <w:szCs w:val="24"/>
              </w:rPr>
              <w:t>Priority area</w:t>
            </w:r>
            <w:r w:rsidR="00DF7C9A">
              <w:rPr>
                <w:rFonts w:eastAsia="SimSun"/>
              </w:rPr>
              <w:tab/>
              <w:t>−</w:t>
            </w:r>
            <w:r w:rsidR="00DF7C9A">
              <w:rPr>
                <w:rFonts w:eastAsia="SimSun"/>
              </w:rPr>
              <w:tab/>
            </w:r>
            <w:bookmarkStart w:id="8" w:name="_GoBack"/>
            <w:bookmarkEnd w:id="8"/>
            <w:r w:rsidR="00EF4768">
              <w:rPr>
                <w:szCs w:val="24"/>
              </w:rPr>
              <w:t>Regional initiatives</w:t>
            </w:r>
          </w:p>
          <w:p w:rsidR="00745060" w:rsidRDefault="008C70DE" w:rsidP="00C941F6">
            <w:r>
              <w:rPr>
                <w:rFonts w:ascii="Calibri" w:eastAsia="SimSun" w:hAnsi="Calibri" w:cs="Traditional Arabic"/>
                <w:b/>
                <w:bCs/>
                <w:szCs w:val="24"/>
              </w:rPr>
              <w:t>Summary</w:t>
            </w:r>
          </w:p>
          <w:p w:rsidR="00745060" w:rsidRDefault="00EF4768">
            <w:pPr>
              <w:rPr>
                <w:szCs w:val="24"/>
              </w:rPr>
            </w:pPr>
            <w:r>
              <w:rPr>
                <w:szCs w:val="24"/>
              </w:rPr>
              <w:t>–</w:t>
            </w:r>
          </w:p>
          <w:p w:rsidR="00745060" w:rsidRDefault="008C70DE" w:rsidP="00C941F6">
            <w:r>
              <w:rPr>
                <w:rFonts w:ascii="Calibri" w:eastAsia="SimSun" w:hAnsi="Calibri" w:cs="Traditional Arabic"/>
                <w:b/>
                <w:bCs/>
                <w:szCs w:val="24"/>
              </w:rPr>
              <w:t>Expected results</w:t>
            </w:r>
          </w:p>
          <w:p w:rsidR="00745060" w:rsidRDefault="00EF4768">
            <w:pPr>
              <w:rPr>
                <w:szCs w:val="24"/>
              </w:rPr>
            </w:pPr>
            <w:r>
              <w:rPr>
                <w:szCs w:val="24"/>
              </w:rPr>
              <w:t>–</w:t>
            </w:r>
          </w:p>
          <w:p w:rsidR="00745060" w:rsidRDefault="008C70DE" w:rsidP="00C941F6">
            <w:r>
              <w:rPr>
                <w:rFonts w:ascii="Calibri" w:eastAsia="SimSun" w:hAnsi="Calibri" w:cs="Traditional Arabic"/>
                <w:b/>
                <w:bCs/>
                <w:szCs w:val="24"/>
              </w:rPr>
              <w:t>References</w:t>
            </w:r>
          </w:p>
          <w:p w:rsidR="00745060" w:rsidRDefault="00EF4768">
            <w:pPr>
              <w:rPr>
                <w:szCs w:val="24"/>
              </w:rPr>
            </w:pPr>
            <w:r>
              <w:rPr>
                <w:szCs w:val="24"/>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713AAF" w:rsidRDefault="008C70DE" w:rsidP="003E6149">
      <w:pPr>
        <w:pStyle w:val="Volumetitle"/>
      </w:pPr>
      <w:r>
        <w:lastRenderedPageBreak/>
        <w:t>REGIONAL INITIATIVES</w:t>
      </w:r>
    </w:p>
    <w:p w:rsidR="00C413F7" w:rsidRPr="00C413F7" w:rsidRDefault="008C70DE" w:rsidP="00DB657C">
      <w:pPr>
        <w:pStyle w:val="Section1"/>
      </w:pPr>
      <w:bookmarkStart w:id="9" w:name="_Toc393980052"/>
      <w:r w:rsidRPr="00C413F7">
        <w:t>CIS REGIONAL INITIATIVES</w:t>
      </w:r>
      <w:bookmarkEnd w:id="9"/>
    </w:p>
    <w:p w:rsidR="00745060" w:rsidRDefault="008C70DE">
      <w:pPr>
        <w:pStyle w:val="Proposal"/>
      </w:pPr>
      <w:r>
        <w:rPr>
          <w:b/>
        </w:rPr>
        <w:t>SUP</w:t>
      </w:r>
      <w:r>
        <w:tab/>
        <w:t>RCC/23A2/1</w:t>
      </w:r>
    </w:p>
    <w:p w:rsidR="00C413F7" w:rsidRPr="002D492B" w:rsidRDefault="008C70DE" w:rsidP="00751BAC">
      <w:pPr>
        <w:pStyle w:val="Heading1"/>
      </w:pPr>
      <w:bookmarkStart w:id="10" w:name="_Toc393980053"/>
      <w:r w:rsidRPr="002D492B">
        <w:t>CIS1</w:t>
      </w:r>
      <w:r>
        <w:t xml:space="preserve">: </w:t>
      </w:r>
      <w:r w:rsidR="00C1280B">
        <w:tab/>
      </w:r>
      <w:r w:rsidRPr="002D492B">
        <w:t>Creating a child online protection centre for the CIS region</w:t>
      </w:r>
      <w:bookmarkEnd w:id="10"/>
    </w:p>
    <w:p w:rsidR="00745060" w:rsidRDefault="00745060">
      <w:pPr>
        <w:pStyle w:val="Reasons"/>
      </w:pPr>
    </w:p>
    <w:p w:rsidR="00745060" w:rsidRDefault="008C70DE">
      <w:pPr>
        <w:pStyle w:val="Proposal"/>
      </w:pPr>
      <w:r>
        <w:rPr>
          <w:b/>
        </w:rPr>
        <w:t>ADD</w:t>
      </w:r>
      <w:r>
        <w:tab/>
        <w:t>RCC/23A2/2</w:t>
      </w:r>
    </w:p>
    <w:p w:rsidR="00836D48" w:rsidRDefault="00836D48" w:rsidP="00836D48">
      <w:pPr>
        <w:pStyle w:val="Heading1"/>
        <w:ind w:left="794" w:hanging="794"/>
      </w:pPr>
      <w:bookmarkStart w:id="11" w:name="_Toc393980029"/>
      <w:r>
        <w:t xml:space="preserve">CIS1: </w:t>
      </w:r>
      <w:bookmarkEnd w:id="11"/>
      <w:r>
        <w:tab/>
        <w:t>Development of e-health to ensure healthy lives and promote well-being for all, at all ages</w:t>
      </w:r>
    </w:p>
    <w:p w:rsidR="00836D48" w:rsidRDefault="00836D48" w:rsidP="00C1280B">
      <w:pPr>
        <w:rPr>
          <w:lang w:val="en-US"/>
        </w:rPr>
      </w:pPr>
      <w:r w:rsidRPr="00C1280B">
        <w:rPr>
          <w:b/>
          <w:bCs/>
          <w:lang w:val="en-US"/>
        </w:rPr>
        <w:t>Objective</w:t>
      </w:r>
      <w:r w:rsidR="00C1280B" w:rsidRPr="00C1280B">
        <w:rPr>
          <w:b/>
          <w:bCs/>
          <w:lang w:val="en-US"/>
        </w:rPr>
        <w:t>:</w:t>
      </w:r>
      <w:r w:rsidR="00C1280B">
        <w:rPr>
          <w:lang w:val="en-US"/>
        </w:rPr>
        <w:t xml:space="preserve"> </w:t>
      </w:r>
      <w:r>
        <w:rPr>
          <w:lang w:val="en-US"/>
        </w:rPr>
        <w:t xml:space="preserve">To assist the ITU Member States within the region with the development of regulatory texts, technical solutions and specialized training </w:t>
      </w:r>
      <w:proofErr w:type="spellStart"/>
      <w:r>
        <w:rPr>
          <w:lang w:val="en-US"/>
        </w:rPr>
        <w:t>programmes</w:t>
      </w:r>
      <w:proofErr w:type="spellEnd"/>
      <w:r>
        <w:rPr>
          <w:lang w:val="en-US"/>
        </w:rPr>
        <w:t xml:space="preserve"> in the field of e-health (including telemedicine), with the aim of providing the public with improved medical services through the use of </w:t>
      </w:r>
      <w:proofErr w:type="spellStart"/>
      <w:r>
        <w:rPr>
          <w:lang w:val="en-US"/>
        </w:rPr>
        <w:t>infocommunications</w:t>
      </w:r>
      <w:proofErr w:type="spellEnd"/>
      <w:r>
        <w:rPr>
          <w:lang w:val="en-US"/>
        </w:rPr>
        <w:t>.</w:t>
      </w:r>
    </w:p>
    <w:p w:rsidR="00836D48" w:rsidRDefault="00836D48" w:rsidP="00836D48">
      <w:pPr>
        <w:pStyle w:val="Headingb"/>
        <w:rPr>
          <w:lang w:val="en-GB"/>
        </w:rPr>
      </w:pPr>
      <w:r w:rsidRPr="002E1EC2">
        <w:rPr>
          <w:lang w:val="en-US"/>
        </w:rPr>
        <w:t>Expected results</w:t>
      </w:r>
    </w:p>
    <w:p w:rsidR="00836D48" w:rsidRDefault="00836D48" w:rsidP="00836D48">
      <w:pPr>
        <w:pStyle w:val="enumlev1"/>
        <w:rPr>
          <w:lang w:val="en-US"/>
        </w:rPr>
      </w:pPr>
      <w:r>
        <w:t>1)</w:t>
      </w:r>
      <w:r>
        <w:tab/>
      </w:r>
      <w:r>
        <w:rPr>
          <w:lang w:val="en-US"/>
        </w:rPr>
        <w:t>Provision of more complete information to the representatives of telecommunication administrations, government healthcare authorities, medical institutions and the private sector regarding the current legal/regulatory and organizational/technical frameworks in the area of e-health.</w:t>
      </w:r>
    </w:p>
    <w:p w:rsidR="00836D48" w:rsidRDefault="00836D48" w:rsidP="00836D48">
      <w:pPr>
        <w:pStyle w:val="enumlev1"/>
        <w:rPr>
          <w:lang w:val="en-US"/>
        </w:rPr>
      </w:pPr>
      <w:r>
        <w:rPr>
          <w:lang w:val="en-US"/>
        </w:rPr>
        <w:t>2)</w:t>
      </w:r>
      <w:r>
        <w:rPr>
          <w:lang w:val="en-US"/>
        </w:rPr>
        <w:tab/>
        <w:t>Establishment of pilot telemedicine stations with a guaranteed electricity supply derived from solar energy.</w:t>
      </w:r>
    </w:p>
    <w:p w:rsidR="00836D48" w:rsidRDefault="00836D48" w:rsidP="00836D48">
      <w:pPr>
        <w:pStyle w:val="enumlev1"/>
        <w:rPr>
          <w:lang w:val="en-US"/>
        </w:rPr>
      </w:pPr>
      <w:r>
        <w:rPr>
          <w:lang w:val="en-US"/>
        </w:rPr>
        <w:t>3)</w:t>
      </w:r>
      <w:r>
        <w:rPr>
          <w:lang w:val="en-US"/>
        </w:rPr>
        <w:tab/>
        <w:t>Development of technical solutions in the field of e-health, including telemedicine, the processing of digital medical data, personalized medical-service records, the electronic outpatient card, the electronic patient health record, and so on.</w:t>
      </w:r>
    </w:p>
    <w:p w:rsidR="00836D48" w:rsidRDefault="00836D48" w:rsidP="00836D48">
      <w:pPr>
        <w:pStyle w:val="enumlev1"/>
        <w:rPr>
          <w:lang w:val="en-US"/>
        </w:rPr>
      </w:pPr>
      <w:r>
        <w:rPr>
          <w:lang w:val="en-US"/>
        </w:rPr>
        <w:t>4)</w:t>
      </w:r>
      <w:r>
        <w:rPr>
          <w:lang w:val="en-US"/>
        </w:rPr>
        <w:tab/>
        <w:t>Recommendations on the application of modern technical solutions in the design of e-health systems, including telemedicine networks.</w:t>
      </w:r>
    </w:p>
    <w:p w:rsidR="00836D48" w:rsidRDefault="00836D48" w:rsidP="00836D48">
      <w:pPr>
        <w:pStyle w:val="enumlev1"/>
        <w:rPr>
          <w:lang w:val="en-US"/>
        </w:rPr>
      </w:pPr>
      <w:r>
        <w:rPr>
          <w:lang w:val="en-US"/>
        </w:rPr>
        <w:t>5)</w:t>
      </w:r>
      <w:r>
        <w:rPr>
          <w:lang w:val="en-US"/>
        </w:rPr>
        <w:tab/>
        <w:t xml:space="preserve">Courses focusing on the training of medical students, and on enhancing the skills of </w:t>
      </w:r>
      <w:proofErr w:type="spellStart"/>
      <w:r>
        <w:rPr>
          <w:lang w:val="en-US"/>
        </w:rPr>
        <w:t>practising</w:t>
      </w:r>
      <w:proofErr w:type="spellEnd"/>
      <w:r>
        <w:rPr>
          <w:lang w:val="en-US"/>
        </w:rPr>
        <w:t xml:space="preserve"> medical staff, in the use of ICTs in healthcare, including telemedicine, as well as courses for IT specialists on the maintenance of medical information systems.</w:t>
      </w:r>
    </w:p>
    <w:p w:rsidR="00836D48" w:rsidRDefault="00836D48" w:rsidP="00C1280B">
      <w:pPr>
        <w:pStyle w:val="Headingb"/>
      </w:pPr>
      <w:r>
        <w:t>Relevant ITU</w:t>
      </w:r>
      <w:r>
        <w:noBreakHyphen/>
        <w:t xml:space="preserve">D </w:t>
      </w:r>
      <w:r w:rsidR="00C1280B">
        <w:t>O</w:t>
      </w:r>
      <w:r>
        <w:t>bjectives</w:t>
      </w:r>
    </w:p>
    <w:p w:rsidR="00836D48" w:rsidRDefault="00836D48" w:rsidP="00836D48">
      <w:pPr>
        <w:keepNext/>
        <w:rPr>
          <w:lang w:val="en-US"/>
        </w:rPr>
      </w:pPr>
      <w:r>
        <w:rPr>
          <w:lang w:val="fr-CH"/>
        </w:rPr>
        <w:t xml:space="preserve">Objective 3. </w:t>
      </w:r>
      <w:r>
        <w:rPr>
          <w:lang w:val="en-US"/>
        </w:rPr>
        <w:t>Enabling Environment: Foster an enabling policy and regulatory environment conducive to sustainable telecommunication/ICT development.</w:t>
      </w:r>
    </w:p>
    <w:p w:rsidR="00836D48" w:rsidRDefault="00836D48" w:rsidP="00836D48">
      <w:pPr>
        <w:pStyle w:val="enumlev1"/>
        <w:rPr>
          <w:lang w:val="en-US"/>
        </w:rPr>
      </w:pPr>
      <w:r>
        <w:rPr>
          <w:lang w:val="en-US"/>
        </w:rPr>
        <w:t>3.3:</w:t>
      </w:r>
      <w:r>
        <w:rPr>
          <w:lang w:val="en-US"/>
        </w:rPr>
        <w:tab/>
        <w:t>Improved human and institutional capacity of ITU Membership to tap into the full potential of telecommunications/ICTs.</w:t>
      </w:r>
    </w:p>
    <w:p w:rsidR="00836D48" w:rsidRDefault="00836D48" w:rsidP="00836D48">
      <w:pPr>
        <w:keepNext/>
        <w:rPr>
          <w:lang w:val="en-US"/>
        </w:rPr>
      </w:pPr>
      <w:r>
        <w:rPr>
          <w:lang w:val="en-US"/>
        </w:rPr>
        <w:lastRenderedPageBreak/>
        <w:t>Objective 4: Inclusive Digital Society: Foster the development and use of telecommunications/ICTs and applications to empower people and societies for socio-economic development and environmental protection.</w:t>
      </w:r>
    </w:p>
    <w:p w:rsidR="00836D48" w:rsidRDefault="00836D48" w:rsidP="00836D48">
      <w:pPr>
        <w:pStyle w:val="enumlev1"/>
        <w:rPr>
          <w:lang w:val="en-US"/>
        </w:rPr>
      </w:pPr>
      <w:r>
        <w:rPr>
          <w:bCs/>
          <w:lang w:val="en-US"/>
        </w:rPr>
        <w:t>4.1</w:t>
      </w:r>
      <w:r>
        <w:rPr>
          <w:lang w:val="en-US"/>
        </w:rPr>
        <w:t>:</w:t>
      </w:r>
      <w:r>
        <w:rPr>
          <w:lang w:val="en-US"/>
        </w:rPr>
        <w:tab/>
        <w:t>Improved access to and use of telecommunication/ICT in Least Developed Countries (LDCs), small island developing states (SIDS) and landlocked developing countries (LLDCs) and countries with economies in transition.</w:t>
      </w:r>
    </w:p>
    <w:p w:rsidR="00836D48" w:rsidRDefault="00836D48" w:rsidP="00836D48">
      <w:pPr>
        <w:pStyle w:val="enumlev1"/>
        <w:rPr>
          <w:lang w:val="en-US"/>
        </w:rPr>
      </w:pPr>
      <w:r>
        <w:rPr>
          <w:bCs/>
          <w:lang w:val="en-US"/>
        </w:rPr>
        <w:t>4.2</w:t>
      </w:r>
      <w:r>
        <w:rPr>
          <w:lang w:val="en-US"/>
        </w:rPr>
        <w:t>:</w:t>
      </w:r>
      <w:r>
        <w:rPr>
          <w:lang w:val="en-US"/>
        </w:rPr>
        <w:tab/>
        <w:t xml:space="preserve">Improved capacity of ITU Membership to leverage ICT applications, including mobile, in high-priority areas (e.g. health, agriculture, commerce, governance, education, </w:t>
      </w:r>
      <w:proofErr w:type="gramStart"/>
      <w:r>
        <w:rPr>
          <w:lang w:val="en-US"/>
        </w:rPr>
        <w:t>finance</w:t>
      </w:r>
      <w:proofErr w:type="gramEnd"/>
      <w:r>
        <w:rPr>
          <w:lang w:val="en-US"/>
        </w:rPr>
        <w:t>).</w:t>
      </w:r>
    </w:p>
    <w:p w:rsidR="00836D48" w:rsidRDefault="00836D48" w:rsidP="00836D48">
      <w:pPr>
        <w:rPr>
          <w:lang w:val="en-US"/>
        </w:rPr>
      </w:pPr>
      <w:r>
        <w:rPr>
          <w:b/>
          <w:bCs/>
          <w:lang w:val="en-US"/>
        </w:rPr>
        <w:t>Relevant WSIS Outcomes:</w:t>
      </w:r>
      <w:r>
        <w:rPr>
          <w:lang w:val="en-US"/>
        </w:rPr>
        <w:t xml:space="preserve"> C4. Capacity building, C7. ICT Applications: E-health.</w:t>
      </w:r>
    </w:p>
    <w:p w:rsidR="00836D48" w:rsidRDefault="00836D48" w:rsidP="00836D48">
      <w:pPr>
        <w:rPr>
          <w:lang w:val="en-US"/>
        </w:rPr>
      </w:pPr>
      <w:r>
        <w:rPr>
          <w:b/>
          <w:lang w:val="en-US"/>
        </w:rPr>
        <w:t>Relevant Sustainable Development Goals:</w:t>
      </w:r>
      <w:r>
        <w:rPr>
          <w:lang w:val="en-US"/>
        </w:rPr>
        <w:t xml:space="preserve"> 3. Good health and well-being, 16. Reducing inequality.</w:t>
      </w:r>
    </w:p>
    <w:p w:rsidR="00745060" w:rsidRDefault="00745060">
      <w:pPr>
        <w:pStyle w:val="Reasons"/>
      </w:pPr>
    </w:p>
    <w:p w:rsidR="00745060" w:rsidRDefault="008C70DE">
      <w:pPr>
        <w:pStyle w:val="Proposal"/>
      </w:pPr>
      <w:r>
        <w:rPr>
          <w:b/>
        </w:rPr>
        <w:t>SUP</w:t>
      </w:r>
      <w:r>
        <w:tab/>
        <w:t>RCC/23A2/3</w:t>
      </w:r>
    </w:p>
    <w:p w:rsidR="00C413F7" w:rsidRPr="002D492B" w:rsidRDefault="008C70DE" w:rsidP="003D78A5">
      <w:pPr>
        <w:pStyle w:val="Heading1"/>
        <w:ind w:left="794" w:hanging="794"/>
      </w:pPr>
      <w:bookmarkStart w:id="12" w:name="_Toc393980054"/>
      <w:r w:rsidRPr="002D492B">
        <w:t>CIS2</w:t>
      </w:r>
      <w:r>
        <w:t xml:space="preserve">: </w:t>
      </w:r>
      <w:r w:rsidR="003D78A5">
        <w:tab/>
      </w:r>
      <w:r w:rsidRPr="002D492B">
        <w:t>Ensuring access to telecommunication/ICT services for persons with disabilities</w:t>
      </w:r>
      <w:bookmarkEnd w:id="12"/>
    </w:p>
    <w:p w:rsidR="00745060" w:rsidRDefault="00745060">
      <w:pPr>
        <w:pStyle w:val="Reasons"/>
      </w:pPr>
    </w:p>
    <w:p w:rsidR="00745060" w:rsidRDefault="008C70DE">
      <w:pPr>
        <w:pStyle w:val="Proposal"/>
      </w:pPr>
      <w:r>
        <w:rPr>
          <w:b/>
        </w:rPr>
        <w:t>ADD</w:t>
      </w:r>
      <w:r>
        <w:tab/>
        <w:t>RCC/23A2/4</w:t>
      </w:r>
    </w:p>
    <w:p w:rsidR="003D78A5" w:rsidRDefault="00C2007A" w:rsidP="00C2007A">
      <w:pPr>
        <w:pStyle w:val="Heading1"/>
        <w:ind w:left="794" w:hanging="794"/>
      </w:pPr>
      <w:r w:rsidRPr="00D006B2">
        <w:t>CIS2:</w:t>
      </w:r>
      <w:r w:rsidRPr="00D006B2">
        <w:tab/>
      </w:r>
      <w:r w:rsidR="003D78A5">
        <w:t>Use of telecommunications/ICT to ensure inclusive, equitable, quality and safe education, including the enhancement of women</w:t>
      </w:r>
      <w:r w:rsidR="00BC471A">
        <w:t>'</w:t>
      </w:r>
      <w:r w:rsidR="003D78A5">
        <w:t>s knowledge of ICTs and e-government</w:t>
      </w:r>
    </w:p>
    <w:p w:rsidR="003D78A5" w:rsidRDefault="003D78A5" w:rsidP="00E313D7">
      <w:r>
        <w:rPr>
          <w:b/>
          <w:bCs/>
        </w:rPr>
        <w:t xml:space="preserve">Objective: </w:t>
      </w:r>
      <w:r>
        <w:rPr>
          <w:lang w:val="en-US"/>
        </w:rPr>
        <w:t>To provide ITU Member States within the region with centralized consultative and technical assistance in the various aspects of the use of telecommunications/ICT in education, as well as in regard to raising the level of people</w:t>
      </w:r>
      <w:r w:rsidR="00BC471A">
        <w:rPr>
          <w:lang w:val="en-US"/>
        </w:rPr>
        <w:t>'</w:t>
      </w:r>
      <w:r>
        <w:rPr>
          <w:lang w:val="en-US"/>
        </w:rPr>
        <w:t>s ICT literacy, in the interests of human capacity building and of ensuring gender and social equality.</w:t>
      </w:r>
    </w:p>
    <w:p w:rsidR="003D78A5" w:rsidRPr="002E1EC2" w:rsidRDefault="003D78A5" w:rsidP="00E313D7">
      <w:pPr>
        <w:pStyle w:val="Headingb"/>
        <w:rPr>
          <w:lang w:val="en-US"/>
        </w:rPr>
      </w:pPr>
      <w:r w:rsidRPr="002E1EC2">
        <w:rPr>
          <w:lang w:val="en-US"/>
        </w:rPr>
        <w:t>Expected results</w:t>
      </w:r>
    </w:p>
    <w:p w:rsidR="003D78A5" w:rsidRDefault="003D78A5" w:rsidP="00E313D7">
      <w:pPr>
        <w:pStyle w:val="enumlev1"/>
        <w:rPr>
          <w:lang w:val="en-US"/>
        </w:rPr>
      </w:pPr>
      <w:r>
        <w:t>1)</w:t>
      </w:r>
      <w:r>
        <w:tab/>
      </w:r>
      <w:r>
        <w:rPr>
          <w:lang w:val="en-US"/>
        </w:rPr>
        <w:t>Provision of consultative and technical support to representatives of educational establishments with regard to current progress in the use of telecommunications/ICTs in education.</w:t>
      </w:r>
    </w:p>
    <w:p w:rsidR="003D78A5" w:rsidRDefault="003D78A5" w:rsidP="00E313D7">
      <w:pPr>
        <w:pStyle w:val="enumlev1"/>
        <w:rPr>
          <w:lang w:val="en-US"/>
        </w:rPr>
      </w:pPr>
      <w:r>
        <w:rPr>
          <w:lang w:val="en-US"/>
        </w:rPr>
        <w:t>2)</w:t>
      </w:r>
      <w:r>
        <w:rPr>
          <w:lang w:val="en-US"/>
        </w:rPr>
        <w:tab/>
        <w:t xml:space="preserve">Establishment of training </w:t>
      </w:r>
      <w:proofErr w:type="spellStart"/>
      <w:r>
        <w:rPr>
          <w:lang w:val="en-US"/>
        </w:rPr>
        <w:t>centres</w:t>
      </w:r>
      <w:proofErr w:type="spellEnd"/>
      <w:r>
        <w:rPr>
          <w:lang w:val="en-US"/>
        </w:rPr>
        <w:t xml:space="preserve"> for enhancing women</w:t>
      </w:r>
      <w:r w:rsidR="00BC471A">
        <w:rPr>
          <w:lang w:val="en-US"/>
        </w:rPr>
        <w:t>'</w:t>
      </w:r>
      <w:r>
        <w:rPr>
          <w:lang w:val="en-US"/>
        </w:rPr>
        <w:t>s knowledge of ICTs and e</w:t>
      </w:r>
      <w:r w:rsidR="00E313D7">
        <w:rPr>
          <w:lang w:val="en-US"/>
        </w:rPr>
        <w:noBreakHyphen/>
      </w:r>
      <w:r>
        <w:rPr>
          <w:lang w:val="en-US"/>
        </w:rPr>
        <w:t>government.</w:t>
      </w:r>
    </w:p>
    <w:p w:rsidR="003D78A5" w:rsidRDefault="003D78A5" w:rsidP="00E313D7">
      <w:pPr>
        <w:pStyle w:val="enumlev1"/>
        <w:rPr>
          <w:lang w:val="en-US"/>
        </w:rPr>
      </w:pPr>
      <w:r>
        <w:rPr>
          <w:lang w:val="en-US"/>
        </w:rPr>
        <w:t>3)</w:t>
      </w:r>
      <w:r>
        <w:rPr>
          <w:lang w:val="en-US"/>
        </w:rPr>
        <w:tab/>
        <w:t>Development of educational technologies and methods using telecommunications/ICTs.</w:t>
      </w:r>
    </w:p>
    <w:p w:rsidR="003D78A5" w:rsidRDefault="003D78A5" w:rsidP="00E313D7">
      <w:pPr>
        <w:pStyle w:val="enumlev1"/>
        <w:rPr>
          <w:lang w:val="en-US"/>
        </w:rPr>
      </w:pPr>
      <w:r>
        <w:rPr>
          <w:lang w:val="en-US"/>
        </w:rPr>
        <w:t>4)</w:t>
      </w:r>
      <w:r>
        <w:rPr>
          <w:lang w:val="en-US"/>
        </w:rPr>
        <w:tab/>
        <w:t>Development of systems for providing pupils, parents and teachers with information on the safe use of Internet resources.</w:t>
      </w:r>
    </w:p>
    <w:p w:rsidR="003D78A5" w:rsidRDefault="003D78A5" w:rsidP="00E313D7">
      <w:pPr>
        <w:pStyle w:val="enumlev1"/>
        <w:rPr>
          <w:lang w:val="en-US"/>
        </w:rPr>
      </w:pPr>
      <w:r>
        <w:rPr>
          <w:lang w:val="en-US"/>
        </w:rPr>
        <w:t>5)</w:t>
      </w:r>
      <w:r>
        <w:rPr>
          <w:lang w:val="en-US"/>
        </w:rPr>
        <w:tab/>
        <w:t>Further training courses, training sessions and seminars on introducing telecommunications/ICTs into education and human capacity building, including in rural areas, and also for persons with disabilities.</w:t>
      </w:r>
    </w:p>
    <w:p w:rsidR="003D78A5" w:rsidRDefault="00E313D7" w:rsidP="00E313D7">
      <w:pPr>
        <w:pStyle w:val="Headingb"/>
        <w:keepNext/>
        <w:rPr>
          <w:lang w:val="en-GB"/>
        </w:rPr>
      </w:pPr>
      <w:r w:rsidRPr="002E1EC2">
        <w:rPr>
          <w:lang w:val="en-US"/>
        </w:rPr>
        <w:lastRenderedPageBreak/>
        <w:t>Relevant ITU</w:t>
      </w:r>
      <w:r w:rsidRPr="002E1EC2">
        <w:rPr>
          <w:lang w:val="en-US"/>
        </w:rPr>
        <w:noBreakHyphen/>
        <w:t>D Objectives</w:t>
      </w:r>
    </w:p>
    <w:p w:rsidR="003D78A5" w:rsidRDefault="003D78A5" w:rsidP="00E313D7">
      <w:pPr>
        <w:rPr>
          <w:lang w:val="en-US"/>
        </w:rPr>
      </w:pPr>
      <w:r>
        <w:rPr>
          <w:lang w:val="en-US"/>
        </w:rPr>
        <w:t>Objective 2: Modern and secure telecommunication/ICT Infrastructure: Foster the development of infrastructure and services, including building confidence and security in the use of telecommunications/ICTs.</w:t>
      </w:r>
    </w:p>
    <w:p w:rsidR="003D78A5" w:rsidRDefault="003D78A5" w:rsidP="00E313D7">
      <w:pPr>
        <w:pStyle w:val="enumlev1"/>
        <w:rPr>
          <w:lang w:val="en-US"/>
        </w:rPr>
      </w:pPr>
      <w:r>
        <w:rPr>
          <w:lang w:val="en-US"/>
        </w:rPr>
        <w:t>2.2:</w:t>
      </w:r>
      <w:r>
        <w:rPr>
          <w:lang w:val="en-US"/>
        </w:rPr>
        <w:tab/>
        <w:t xml:space="preserve">Enhanced capacity of ITU </w:t>
      </w:r>
      <w:r w:rsidRPr="00E313D7">
        <w:t>Membership</w:t>
      </w:r>
      <w:r>
        <w:rPr>
          <w:lang w:val="en-US"/>
        </w:rPr>
        <w:t xml:space="preserve"> to effectively respond to </w:t>
      </w:r>
      <w:proofErr w:type="spellStart"/>
      <w:r>
        <w:rPr>
          <w:lang w:val="en-US"/>
        </w:rPr>
        <w:t>cyberthreats</w:t>
      </w:r>
      <w:proofErr w:type="spellEnd"/>
      <w:r>
        <w:rPr>
          <w:lang w:val="en-US"/>
        </w:rPr>
        <w:t xml:space="preserve"> and develop national cybersecurity strategies</w:t>
      </w:r>
      <w:r w:rsidR="00CE57B0">
        <w:rPr>
          <w:lang w:val="en-US"/>
        </w:rPr>
        <w:t>, including capacity building</w:t>
      </w:r>
      <w:r>
        <w:rPr>
          <w:lang w:val="en-US"/>
        </w:rPr>
        <w:t>.</w:t>
      </w:r>
    </w:p>
    <w:p w:rsidR="003D78A5" w:rsidRDefault="003D78A5" w:rsidP="00E313D7">
      <w:pPr>
        <w:rPr>
          <w:lang w:val="en-US"/>
        </w:rPr>
      </w:pPr>
      <w:r>
        <w:rPr>
          <w:lang w:val="en-US"/>
        </w:rPr>
        <w:t>Objective 3</w:t>
      </w:r>
      <w:r w:rsidR="00E313D7">
        <w:rPr>
          <w:lang w:val="en-US"/>
        </w:rPr>
        <w:t>:</w:t>
      </w:r>
      <w:r>
        <w:rPr>
          <w:lang w:val="en-US"/>
        </w:rPr>
        <w:t xml:space="preserve"> Enabling Environment: Foster an enabling policy and regulatory environment conducive to sustainable telecommunication/ICT development.</w:t>
      </w:r>
    </w:p>
    <w:p w:rsidR="003D78A5" w:rsidRDefault="003D78A5" w:rsidP="00E313D7">
      <w:pPr>
        <w:pStyle w:val="enumlev1"/>
        <w:rPr>
          <w:lang w:val="en-US"/>
        </w:rPr>
      </w:pPr>
      <w:r>
        <w:rPr>
          <w:lang w:val="en-US"/>
        </w:rPr>
        <w:t>3.3:</w:t>
      </w:r>
      <w:r>
        <w:rPr>
          <w:lang w:val="en-US"/>
        </w:rPr>
        <w:tab/>
      </w:r>
      <w:r w:rsidRPr="00E313D7">
        <w:t>Improved</w:t>
      </w:r>
      <w:r>
        <w:rPr>
          <w:lang w:val="en-US"/>
        </w:rPr>
        <w:t xml:space="preserve"> human and institutional capacity of ITU Membership to tap into the full potential of telecommunications/ICTs.</w:t>
      </w:r>
    </w:p>
    <w:p w:rsidR="003D78A5" w:rsidRDefault="003D78A5" w:rsidP="00E313D7">
      <w:pPr>
        <w:rPr>
          <w:lang w:val="en-US"/>
        </w:rPr>
      </w:pPr>
      <w:r>
        <w:rPr>
          <w:lang w:val="en-US"/>
        </w:rPr>
        <w:t>Objective 4: Inclusive Digital Society: Foster the development and use of telecommunications/ICTs and applications to empower people and societies for socio-economic development and environmental protection.</w:t>
      </w:r>
    </w:p>
    <w:p w:rsidR="003D78A5" w:rsidRPr="00E313D7" w:rsidRDefault="003D78A5" w:rsidP="00E313D7">
      <w:pPr>
        <w:pStyle w:val="enumlev1"/>
      </w:pPr>
      <w:r w:rsidRPr="00E313D7">
        <w:t>4.2:</w:t>
      </w:r>
      <w:r w:rsidRPr="00E313D7">
        <w:tab/>
        <w:t xml:space="preserve">Improved capacity of ITU Membership to leverage ICT applications, including mobile, in high-priority areas (e.g. health, agriculture, commerce, governance, education, </w:t>
      </w:r>
      <w:proofErr w:type="gramStart"/>
      <w:r w:rsidRPr="00E313D7">
        <w:t>finance</w:t>
      </w:r>
      <w:proofErr w:type="gramEnd"/>
      <w:r w:rsidRPr="00E313D7">
        <w:t>).</w:t>
      </w:r>
    </w:p>
    <w:p w:rsidR="003D78A5" w:rsidRPr="00E313D7" w:rsidRDefault="003D78A5" w:rsidP="00E313D7">
      <w:pPr>
        <w:pStyle w:val="enumlev1"/>
      </w:pPr>
      <w:r w:rsidRPr="00E313D7">
        <w:t>4.3:</w:t>
      </w:r>
      <w:r w:rsidRPr="00E313D7">
        <w:tab/>
        <w:t>Strengthened capacity of ITU Membership to develop strategies, policies and practices for digital inclusion, especially people with specific needs.</w:t>
      </w:r>
    </w:p>
    <w:p w:rsidR="003D78A5" w:rsidRDefault="003D78A5" w:rsidP="00E313D7">
      <w:pPr>
        <w:rPr>
          <w:lang w:val="en-US"/>
        </w:rPr>
      </w:pPr>
      <w:r>
        <w:rPr>
          <w:b/>
          <w:bCs/>
          <w:lang w:val="en-US"/>
        </w:rPr>
        <w:t>Relevant WSIS Outcomes:</w:t>
      </w:r>
      <w:r>
        <w:rPr>
          <w:lang w:val="en-US"/>
        </w:rPr>
        <w:t xml:space="preserve"> C3. Access to information and knowledge, C4. Capacity building, C5. Building confidence and security in the use of ICTs, C7. ICT Applications: E-learning.</w:t>
      </w:r>
    </w:p>
    <w:p w:rsidR="003D78A5" w:rsidRDefault="003D78A5" w:rsidP="00E313D7">
      <w:pPr>
        <w:rPr>
          <w:lang w:val="en-US"/>
        </w:rPr>
      </w:pPr>
      <w:r>
        <w:rPr>
          <w:b/>
          <w:bCs/>
          <w:lang w:val="en-US"/>
        </w:rPr>
        <w:t>Relevant Sustainable Development Goals:</w:t>
      </w:r>
      <w:r>
        <w:rPr>
          <w:lang w:val="en-US"/>
        </w:rPr>
        <w:t xml:space="preserve"> 4. Quality education, 5. Gender equality.</w:t>
      </w:r>
    </w:p>
    <w:p w:rsidR="00745060" w:rsidRDefault="00745060">
      <w:pPr>
        <w:pStyle w:val="Reasons"/>
      </w:pPr>
    </w:p>
    <w:p w:rsidR="00745060" w:rsidRDefault="008C70DE">
      <w:pPr>
        <w:pStyle w:val="Proposal"/>
      </w:pPr>
      <w:r>
        <w:rPr>
          <w:b/>
        </w:rPr>
        <w:t>SUP</w:t>
      </w:r>
      <w:r>
        <w:tab/>
        <w:t>RCC/23A2/5</w:t>
      </w:r>
    </w:p>
    <w:p w:rsidR="00C413F7" w:rsidRPr="002D492B" w:rsidRDefault="008C70DE" w:rsidP="00E313D7">
      <w:pPr>
        <w:pStyle w:val="Heading1"/>
        <w:ind w:left="794" w:hanging="794"/>
      </w:pPr>
      <w:bookmarkStart w:id="13" w:name="_Toc393980055"/>
      <w:r w:rsidRPr="002D492B">
        <w:t>CIS3</w:t>
      </w:r>
      <w:r>
        <w:t xml:space="preserve">: </w:t>
      </w:r>
      <w:r w:rsidR="00E313D7">
        <w:tab/>
      </w:r>
      <w:r w:rsidRPr="002D492B">
        <w:t>Introduction of training technologies and methods using telecommunications/ICTs for human capacity building</w:t>
      </w:r>
      <w:bookmarkEnd w:id="13"/>
    </w:p>
    <w:p w:rsidR="00745060" w:rsidRDefault="00745060">
      <w:pPr>
        <w:pStyle w:val="Reasons"/>
      </w:pPr>
    </w:p>
    <w:p w:rsidR="00745060" w:rsidRDefault="008C70DE">
      <w:pPr>
        <w:pStyle w:val="Proposal"/>
      </w:pPr>
      <w:r>
        <w:rPr>
          <w:b/>
        </w:rPr>
        <w:t>ADD</w:t>
      </w:r>
      <w:r>
        <w:tab/>
        <w:t>RCC/23A2/6</w:t>
      </w:r>
    </w:p>
    <w:p w:rsidR="00E313D7" w:rsidRDefault="00E313D7" w:rsidP="00C941F6">
      <w:pPr>
        <w:pStyle w:val="Heading1"/>
        <w:ind w:left="794" w:hanging="794"/>
        <w:rPr>
          <w:lang w:val="en-US"/>
        </w:rPr>
      </w:pPr>
      <w:r>
        <w:rPr>
          <w:lang w:val="en-US"/>
        </w:rPr>
        <w:t xml:space="preserve">CIS3: </w:t>
      </w:r>
      <w:r>
        <w:rPr>
          <w:lang w:val="en-US"/>
        </w:rPr>
        <w:tab/>
        <w:t xml:space="preserve">Development and </w:t>
      </w:r>
      <w:r w:rsidRPr="00E313D7">
        <w:t>regulation</w:t>
      </w:r>
      <w:r>
        <w:rPr>
          <w:lang w:val="en-US"/>
        </w:rPr>
        <w:t xml:space="preserve"> of </w:t>
      </w:r>
      <w:proofErr w:type="spellStart"/>
      <w:r>
        <w:rPr>
          <w:lang w:val="en-US"/>
        </w:rPr>
        <w:t>infocommunication</w:t>
      </w:r>
      <w:proofErr w:type="spellEnd"/>
      <w:r>
        <w:rPr>
          <w:lang w:val="en-US"/>
        </w:rPr>
        <w:t xml:space="preserve"> infrastructure to make cities and human settlements inclusive, safe and resilient</w:t>
      </w:r>
    </w:p>
    <w:p w:rsidR="00E313D7" w:rsidRDefault="00E313D7" w:rsidP="00E313D7">
      <w:pPr>
        <w:rPr>
          <w:lang w:val="en-US"/>
        </w:rPr>
      </w:pPr>
      <w:r>
        <w:rPr>
          <w:b/>
          <w:lang w:val="en-US"/>
        </w:rPr>
        <w:t xml:space="preserve">Objective: </w:t>
      </w:r>
      <w:r>
        <w:rPr>
          <w:lang w:val="en-US"/>
        </w:rPr>
        <w:t xml:space="preserve">To assist ITU Member States within the region in developing regulatory instruments and technical solutions aimed at creating an enabling environment for the development of </w:t>
      </w:r>
      <w:proofErr w:type="spellStart"/>
      <w:r>
        <w:rPr>
          <w:lang w:val="en-US"/>
        </w:rPr>
        <w:t>infocommunication</w:t>
      </w:r>
      <w:proofErr w:type="spellEnd"/>
      <w:r>
        <w:rPr>
          <w:lang w:val="en-US"/>
        </w:rPr>
        <w:t xml:space="preserve"> infrastructure in cities and human settlements, including the use of smart devices.</w:t>
      </w:r>
    </w:p>
    <w:p w:rsidR="00E313D7" w:rsidRDefault="00E313D7" w:rsidP="00C941F6">
      <w:pPr>
        <w:pStyle w:val="Headingb"/>
        <w:keepNext/>
        <w:rPr>
          <w:lang w:val="en-GB"/>
        </w:rPr>
      </w:pPr>
      <w:r w:rsidRPr="002E1EC2">
        <w:rPr>
          <w:lang w:val="en-US"/>
        </w:rPr>
        <w:t>Expected results</w:t>
      </w:r>
    </w:p>
    <w:p w:rsidR="00E313D7" w:rsidRPr="00820BBD" w:rsidRDefault="00E313D7" w:rsidP="00820BBD">
      <w:pPr>
        <w:pStyle w:val="enumlev1"/>
      </w:pPr>
      <w:r w:rsidRPr="00E313D7">
        <w:t>1)</w:t>
      </w:r>
      <w:r w:rsidRPr="00E313D7">
        <w:tab/>
      </w:r>
      <w:r w:rsidRPr="00820BBD">
        <w:t xml:space="preserve">Recommendations on the development of </w:t>
      </w:r>
      <w:proofErr w:type="spellStart"/>
      <w:r w:rsidRPr="00820BBD">
        <w:t>infocommunication</w:t>
      </w:r>
      <w:proofErr w:type="spellEnd"/>
      <w:r w:rsidRPr="00820BBD">
        <w:t xml:space="preserve"> infrastructure, including the use of telecommunications and other connective media to support and facilitate the sustainable development of smart cities in developing countries.</w:t>
      </w:r>
    </w:p>
    <w:p w:rsidR="00E313D7" w:rsidRPr="00820BBD" w:rsidRDefault="00E313D7" w:rsidP="00820BBD">
      <w:pPr>
        <w:pStyle w:val="enumlev1"/>
      </w:pPr>
      <w:r w:rsidRPr="00820BBD">
        <w:lastRenderedPageBreak/>
        <w:t>2)</w:t>
      </w:r>
      <w:r w:rsidRPr="00820BBD">
        <w:tab/>
        <w:t xml:space="preserve">Recommendations on the development of the regulatory and legal framework governing the process of building and servicing </w:t>
      </w:r>
      <w:proofErr w:type="spellStart"/>
      <w:r w:rsidRPr="00820BBD">
        <w:t>infocommunication</w:t>
      </w:r>
      <w:proofErr w:type="spellEnd"/>
      <w:r w:rsidRPr="00820BBD">
        <w:t xml:space="preserve"> infrastructure in facilities of diverse ownership, including the use of smart devices for developing urban infrastructure.</w:t>
      </w:r>
    </w:p>
    <w:p w:rsidR="00E313D7" w:rsidRPr="00820BBD" w:rsidRDefault="00E313D7" w:rsidP="00820BBD">
      <w:pPr>
        <w:pStyle w:val="enumlev1"/>
      </w:pPr>
      <w:r w:rsidRPr="00820BBD">
        <w:t>3)</w:t>
      </w:r>
      <w:r w:rsidRPr="00820BBD">
        <w:tab/>
        <w:t>Implementation of pilot projects for the introduction of smart devices in the interests of road-traffic safety, control of street lighting, energy saving, water-supply management, etc.</w:t>
      </w:r>
    </w:p>
    <w:p w:rsidR="00E313D7" w:rsidRPr="00820BBD" w:rsidRDefault="00E313D7" w:rsidP="00820BBD">
      <w:pPr>
        <w:pStyle w:val="enumlev1"/>
      </w:pPr>
      <w:r w:rsidRPr="00820BBD">
        <w:t>4)</w:t>
      </w:r>
      <w:r w:rsidRPr="00820BBD">
        <w:tab/>
        <w:t>Greater awareness on the part of telecommunication administrations, regulatory bodies and telecommunication equipment developers, manufacturers and suppliers as to the strategies to be adopted in regard to the construction, and implementation of the vision, of smart cities in the CIS countries.</w:t>
      </w:r>
    </w:p>
    <w:p w:rsidR="00E313D7" w:rsidRPr="00820BBD" w:rsidRDefault="00E313D7" w:rsidP="00820BBD">
      <w:pPr>
        <w:pStyle w:val="enumlev1"/>
      </w:pPr>
      <w:r w:rsidRPr="00820BBD">
        <w:t>5)</w:t>
      </w:r>
      <w:r w:rsidRPr="00820BBD">
        <w:tab/>
        <w:t>Further training courses, training sessions and seminars on the infrastructure of cities and human settlements.</w:t>
      </w:r>
    </w:p>
    <w:p w:rsidR="00E313D7" w:rsidRPr="00C1280B" w:rsidRDefault="00E313D7" w:rsidP="00C941F6">
      <w:pPr>
        <w:pStyle w:val="Headingb"/>
        <w:rPr>
          <w:lang w:val="en-US"/>
        </w:rPr>
      </w:pPr>
      <w:r w:rsidRPr="002E1EC2">
        <w:rPr>
          <w:lang w:val="en-US"/>
        </w:rPr>
        <w:t>Relevant</w:t>
      </w:r>
      <w:r w:rsidRPr="00C1280B">
        <w:rPr>
          <w:lang w:val="en-US"/>
        </w:rPr>
        <w:t xml:space="preserve"> ITU</w:t>
      </w:r>
      <w:r w:rsidRPr="00C1280B">
        <w:rPr>
          <w:lang w:val="en-US"/>
        </w:rPr>
        <w:noBreakHyphen/>
        <w:t>D Objectives</w:t>
      </w:r>
    </w:p>
    <w:p w:rsidR="00E313D7" w:rsidRDefault="00E313D7" w:rsidP="00820BBD">
      <w:pPr>
        <w:keepNext/>
        <w:rPr>
          <w:lang w:val="en-US"/>
        </w:rPr>
      </w:pPr>
      <w:r>
        <w:rPr>
          <w:lang w:val="en-US"/>
        </w:rPr>
        <w:t>Objective 2: Modern and secure telecommunication/ICT Infrastructure: Foster the development of infrastructure and services, including building confidence and security in the use of telecommunications/ICTs.</w:t>
      </w:r>
    </w:p>
    <w:p w:rsidR="00E313D7" w:rsidRPr="00820BBD" w:rsidRDefault="00E313D7" w:rsidP="00820BBD">
      <w:pPr>
        <w:pStyle w:val="enumlev1"/>
      </w:pPr>
      <w:r w:rsidRPr="00820BBD">
        <w:t>2.1:</w:t>
      </w:r>
      <w:r w:rsidRPr="00820BBD">
        <w:tab/>
        <w:t>Enhanced capacity of ITU Membership to make available resilient telecommunication/ICT infrastructure and services, including broadband and broadcasting, bridging the digital standardization gap, conformance and interoperability and spectrum management.</w:t>
      </w:r>
    </w:p>
    <w:p w:rsidR="00E313D7" w:rsidRPr="00820BBD" w:rsidRDefault="00E313D7" w:rsidP="00820BBD">
      <w:pPr>
        <w:pStyle w:val="enumlev1"/>
      </w:pPr>
      <w:r w:rsidRPr="00820BBD">
        <w:t>2.2:</w:t>
      </w:r>
      <w:r w:rsidRPr="00820BBD">
        <w:tab/>
        <w:t xml:space="preserve">Enhanced capacity of ITU Membership to effectively respond to </w:t>
      </w:r>
      <w:proofErr w:type="spellStart"/>
      <w:r w:rsidRPr="00820BBD">
        <w:t>cyberthreats</w:t>
      </w:r>
      <w:proofErr w:type="spellEnd"/>
      <w:r w:rsidRPr="00820BBD">
        <w:t xml:space="preserve"> and develop national cybersecurity strategies and capabilities, including capacity building.</w:t>
      </w:r>
    </w:p>
    <w:p w:rsidR="00E313D7" w:rsidRDefault="00E313D7" w:rsidP="00820BBD">
      <w:pPr>
        <w:keepNext/>
        <w:rPr>
          <w:lang w:val="en-US"/>
        </w:rPr>
      </w:pPr>
      <w:r>
        <w:rPr>
          <w:lang w:val="en-US"/>
        </w:rPr>
        <w:t>Objective 3. Enabling Environment: Foster an enabling policy and regulatory environment conducive to sustainable telecommunication/ICT development.</w:t>
      </w:r>
    </w:p>
    <w:p w:rsidR="00E313D7" w:rsidRPr="00820BBD" w:rsidRDefault="00E313D7" w:rsidP="00820BBD">
      <w:pPr>
        <w:pStyle w:val="enumlev1"/>
      </w:pPr>
      <w:r w:rsidRPr="00820BBD">
        <w:t>3.1:</w:t>
      </w:r>
      <w:r w:rsidRPr="00820BBD">
        <w:tab/>
        <w:t>Strengthened capacity of Member States to develop enabling policy, legal and regulatory frameworks conducive to development of telecommunications/ICTs. Telecommunication/ICT innovation.</w:t>
      </w:r>
    </w:p>
    <w:p w:rsidR="00E313D7" w:rsidRPr="00820BBD" w:rsidRDefault="00E313D7" w:rsidP="00820BBD">
      <w:pPr>
        <w:pStyle w:val="enumlev1"/>
      </w:pPr>
      <w:r w:rsidRPr="00820BBD">
        <w:t>3.4:</w:t>
      </w:r>
      <w:r w:rsidRPr="00820BBD">
        <w:tab/>
        <w:t>Strengthened capacity of ITU Membership to integrate telecommunication/ICT innovation in national development agendas.</w:t>
      </w:r>
    </w:p>
    <w:p w:rsidR="00E313D7" w:rsidRDefault="00E313D7" w:rsidP="00820BBD">
      <w:pPr>
        <w:rPr>
          <w:lang w:val="en-US"/>
        </w:rPr>
      </w:pPr>
      <w:r>
        <w:rPr>
          <w:b/>
          <w:lang w:val="en-US"/>
        </w:rPr>
        <w:t>Relevant WSIS Outcomes:</w:t>
      </w:r>
      <w:r>
        <w:rPr>
          <w:lang w:val="en-US"/>
        </w:rPr>
        <w:t xml:space="preserve"> С2. Information and communication infrastructure, C7. ICT Applications: E-environment.</w:t>
      </w:r>
    </w:p>
    <w:p w:rsidR="00E313D7" w:rsidRDefault="00E313D7" w:rsidP="00820BBD">
      <w:pPr>
        <w:rPr>
          <w:lang w:val="en-US"/>
        </w:rPr>
      </w:pPr>
      <w:r>
        <w:rPr>
          <w:b/>
          <w:lang w:val="en-US"/>
        </w:rPr>
        <w:t>Relevant Sustainable Development Goals:</w:t>
      </w:r>
      <w:r>
        <w:rPr>
          <w:lang w:val="en-US"/>
        </w:rPr>
        <w:t xml:space="preserve"> 11. Sustainable cities and communities.</w:t>
      </w:r>
    </w:p>
    <w:p w:rsidR="00745060" w:rsidRDefault="00745060">
      <w:pPr>
        <w:pStyle w:val="Reasons"/>
      </w:pPr>
    </w:p>
    <w:p w:rsidR="00745060" w:rsidRDefault="008C70DE">
      <w:pPr>
        <w:pStyle w:val="Proposal"/>
      </w:pPr>
      <w:r>
        <w:rPr>
          <w:b/>
        </w:rPr>
        <w:t>SUP</w:t>
      </w:r>
      <w:r>
        <w:tab/>
        <w:t>RCC/23A2/7</w:t>
      </w:r>
    </w:p>
    <w:p w:rsidR="00C413F7" w:rsidRPr="002D492B" w:rsidRDefault="008C70DE" w:rsidP="00751BAC">
      <w:pPr>
        <w:pStyle w:val="Heading1"/>
      </w:pPr>
      <w:bookmarkStart w:id="14" w:name="_Toc393980056"/>
      <w:r w:rsidRPr="002D492B">
        <w:t>CIS4</w:t>
      </w:r>
      <w:r>
        <w:t xml:space="preserve">: </w:t>
      </w:r>
      <w:r w:rsidR="00924CEC">
        <w:tab/>
      </w:r>
      <w:r w:rsidRPr="002D492B">
        <w:t>Development of broadband access and adoption of broadband</w:t>
      </w:r>
      <w:bookmarkEnd w:id="14"/>
    </w:p>
    <w:p w:rsidR="00745060" w:rsidRDefault="00745060">
      <w:pPr>
        <w:pStyle w:val="Reasons"/>
      </w:pPr>
    </w:p>
    <w:p w:rsidR="00745060" w:rsidRDefault="008C70DE">
      <w:pPr>
        <w:pStyle w:val="Proposal"/>
      </w:pPr>
      <w:r>
        <w:rPr>
          <w:b/>
        </w:rPr>
        <w:lastRenderedPageBreak/>
        <w:t>ADD</w:t>
      </w:r>
      <w:r>
        <w:tab/>
        <w:t>RCC/23A2/8</w:t>
      </w:r>
    </w:p>
    <w:p w:rsidR="00820BBD" w:rsidRDefault="00820BBD" w:rsidP="00820BBD">
      <w:pPr>
        <w:pStyle w:val="Heading1"/>
        <w:ind w:left="794" w:hanging="794"/>
        <w:rPr>
          <w:lang w:val="en-US"/>
        </w:rPr>
      </w:pPr>
      <w:r>
        <w:rPr>
          <w:bCs/>
          <w:lang w:val="en-US"/>
        </w:rPr>
        <w:t>CIS4:</w:t>
      </w:r>
      <w:r>
        <w:rPr>
          <w:lang w:val="en-US"/>
        </w:rPr>
        <w:t xml:space="preserve"> </w:t>
      </w:r>
      <w:r>
        <w:rPr>
          <w:lang w:val="en-US"/>
        </w:rPr>
        <w:tab/>
        <w:t>Monitoring of the ecological status and of the presence and rational use of natural resources</w:t>
      </w:r>
    </w:p>
    <w:p w:rsidR="00820BBD" w:rsidRDefault="00820BBD" w:rsidP="00820BBD">
      <w:pPr>
        <w:rPr>
          <w:lang w:val="en-US"/>
        </w:rPr>
      </w:pPr>
      <w:r>
        <w:rPr>
          <w:b/>
          <w:bCs/>
          <w:lang w:val="en-US"/>
        </w:rPr>
        <w:t>Objective</w:t>
      </w:r>
      <w:r>
        <w:rPr>
          <w:lang w:val="en-US"/>
        </w:rPr>
        <w:t>: To assist ITU Member States within the region in monitoring the ecological status and the presence and rational use of natural resources.</w:t>
      </w:r>
    </w:p>
    <w:p w:rsidR="00820BBD" w:rsidRDefault="00820BBD" w:rsidP="00C941F6">
      <w:pPr>
        <w:pStyle w:val="Headingb"/>
        <w:keepNext/>
        <w:rPr>
          <w:lang w:val="en-GB"/>
        </w:rPr>
      </w:pPr>
      <w:r w:rsidRPr="002E1EC2">
        <w:rPr>
          <w:lang w:val="en-US"/>
        </w:rPr>
        <w:t>Expected results</w:t>
      </w:r>
    </w:p>
    <w:p w:rsidR="00820BBD" w:rsidRPr="00924CEC" w:rsidRDefault="00820BBD" w:rsidP="00924CEC">
      <w:pPr>
        <w:pStyle w:val="enumlev1"/>
      </w:pPr>
      <w:r w:rsidRPr="00924CEC">
        <w:t>1)</w:t>
      </w:r>
      <w:r w:rsidRPr="00924CEC">
        <w:tab/>
        <w:t>Development of information systems to support decision-making in regard to monitoring of the ecological status and of the presence and rational use of natural resources, including the creation of a spatial data infrastructure.</w:t>
      </w:r>
    </w:p>
    <w:p w:rsidR="00820BBD" w:rsidRPr="00924CEC" w:rsidRDefault="00820BBD" w:rsidP="00924CEC">
      <w:pPr>
        <w:pStyle w:val="enumlev1"/>
      </w:pPr>
      <w:r w:rsidRPr="00924CEC">
        <w:t>2)</w:t>
      </w:r>
      <w:r w:rsidRPr="00924CEC">
        <w:tab/>
        <w:t>Creation of repositories of metadata relating to the results of studies on the ecological status of the region</w:t>
      </w:r>
      <w:r w:rsidR="00BC471A">
        <w:t>'</w:t>
      </w:r>
      <w:r w:rsidRPr="00924CEC">
        <w:t>s natural resources.</w:t>
      </w:r>
    </w:p>
    <w:p w:rsidR="00820BBD" w:rsidRPr="00924CEC" w:rsidRDefault="00820BBD" w:rsidP="00924CEC">
      <w:pPr>
        <w:pStyle w:val="enumlev1"/>
      </w:pPr>
      <w:r w:rsidRPr="00924CEC">
        <w:t>3)</w:t>
      </w:r>
      <w:r w:rsidRPr="00924CEC">
        <w:tab/>
        <w:t>Provision to the governmental authorities responsible for the conservation of natural resources of high-quality, well-organized and harmonized spatial information for use in analysing and forecasting the state of the environment.</w:t>
      </w:r>
    </w:p>
    <w:p w:rsidR="00820BBD" w:rsidRPr="00924CEC" w:rsidRDefault="00820BBD" w:rsidP="00924CEC">
      <w:pPr>
        <w:pStyle w:val="enumlev1"/>
      </w:pPr>
      <w:r w:rsidRPr="00924CEC">
        <w:t>4)</w:t>
      </w:r>
      <w:r w:rsidRPr="00924CEC">
        <w:tab/>
        <w:t>Further training courses, training sessions and seminars on monitoring of the ecological status and of the presence and rational use of natural resources.</w:t>
      </w:r>
    </w:p>
    <w:p w:rsidR="00820BBD" w:rsidRDefault="00820BBD" w:rsidP="00C941F6">
      <w:pPr>
        <w:pStyle w:val="Headingb"/>
        <w:keepNext/>
        <w:rPr>
          <w:lang w:val="en-GB"/>
        </w:rPr>
      </w:pPr>
      <w:r w:rsidRPr="00C941F6">
        <w:rPr>
          <w:lang w:val="en-US"/>
        </w:rPr>
        <w:t>Relevant ITU</w:t>
      </w:r>
      <w:r w:rsidRPr="00C941F6">
        <w:rPr>
          <w:lang w:val="en-US"/>
        </w:rPr>
        <w:noBreakHyphen/>
        <w:t>D Objectives</w:t>
      </w:r>
    </w:p>
    <w:p w:rsidR="00820BBD" w:rsidRDefault="00820BBD" w:rsidP="00820BBD">
      <w:pPr>
        <w:keepNext/>
        <w:rPr>
          <w:lang w:val="en-US"/>
        </w:rPr>
      </w:pPr>
      <w:r>
        <w:rPr>
          <w:lang w:val="en-US"/>
        </w:rPr>
        <w:t>Objective 4: Inclusive Digital Society: Foster the development and use of telecommunications/ICTs and applications to empower people and societies for socio-economic development and environmental protection.</w:t>
      </w:r>
    </w:p>
    <w:p w:rsidR="00820BBD" w:rsidRPr="00924CEC" w:rsidRDefault="00820BBD" w:rsidP="00924CEC">
      <w:pPr>
        <w:pStyle w:val="enumlev1"/>
      </w:pPr>
      <w:r w:rsidRPr="00924CEC">
        <w:t>4.1:</w:t>
      </w:r>
      <w:r w:rsidRPr="00924CEC">
        <w:tab/>
        <w:t>Improved access to and use of telecommunication/ICT in Least Developed Countries (LDCs), small island developing states (SIDS) and landlocked developing countries (LLDCs) and countries with economies in transition.</w:t>
      </w:r>
    </w:p>
    <w:p w:rsidR="00820BBD" w:rsidRPr="00924CEC" w:rsidRDefault="00820BBD" w:rsidP="00924CEC">
      <w:pPr>
        <w:pStyle w:val="enumlev1"/>
      </w:pPr>
      <w:r w:rsidRPr="00924CEC">
        <w:t>4.4:</w:t>
      </w:r>
      <w:r w:rsidRPr="00924CEC">
        <w:tab/>
        <w:t>Enhanced capacity of ITU Membership to develop ICT strategies and solutions on climate-change adaptation and mitigation.</w:t>
      </w:r>
    </w:p>
    <w:p w:rsidR="00820BBD" w:rsidRDefault="00820BBD" w:rsidP="00820BBD">
      <w:pPr>
        <w:rPr>
          <w:lang w:val="fr-CH"/>
        </w:rPr>
      </w:pPr>
      <w:r>
        <w:rPr>
          <w:b/>
          <w:lang w:val="fr-CH"/>
        </w:rPr>
        <w:t xml:space="preserve">Relevant WSIS </w:t>
      </w:r>
      <w:proofErr w:type="spellStart"/>
      <w:r>
        <w:rPr>
          <w:b/>
          <w:lang w:val="fr-CH"/>
        </w:rPr>
        <w:t>Outcomes</w:t>
      </w:r>
      <w:proofErr w:type="spellEnd"/>
      <w:r>
        <w:rPr>
          <w:b/>
          <w:lang w:val="fr-CH"/>
        </w:rPr>
        <w:t>:</w:t>
      </w:r>
      <w:r>
        <w:rPr>
          <w:lang w:val="fr-CH"/>
        </w:rPr>
        <w:t xml:space="preserve"> C7. ICT Applications: E-agriculture, E-</w:t>
      </w:r>
      <w:proofErr w:type="spellStart"/>
      <w:r>
        <w:rPr>
          <w:lang w:val="fr-CH"/>
        </w:rPr>
        <w:t>environment</w:t>
      </w:r>
      <w:proofErr w:type="spellEnd"/>
      <w:r>
        <w:rPr>
          <w:lang w:val="fr-CH"/>
        </w:rPr>
        <w:t>.</w:t>
      </w:r>
    </w:p>
    <w:p w:rsidR="00820BBD" w:rsidRDefault="00820BBD" w:rsidP="00820BBD">
      <w:pPr>
        <w:rPr>
          <w:lang w:val="en-US"/>
        </w:rPr>
      </w:pPr>
      <w:r>
        <w:rPr>
          <w:b/>
          <w:lang w:val="en-US"/>
        </w:rPr>
        <w:t>Relevant Sustainable Development Goals:</w:t>
      </w:r>
      <w:r>
        <w:rPr>
          <w:lang w:val="en-US"/>
        </w:rPr>
        <w:t xml:space="preserve"> 6. </w:t>
      </w:r>
      <w:proofErr w:type="gramStart"/>
      <w:r>
        <w:rPr>
          <w:lang w:val="en-US"/>
        </w:rPr>
        <w:t>Clean</w:t>
      </w:r>
      <w:proofErr w:type="gramEnd"/>
      <w:r>
        <w:rPr>
          <w:lang w:val="en-US"/>
        </w:rPr>
        <w:t xml:space="preserve"> water and sanitation, 13. Climate action.</w:t>
      </w:r>
    </w:p>
    <w:p w:rsidR="00745060" w:rsidRDefault="00745060">
      <w:pPr>
        <w:pStyle w:val="Reasons"/>
      </w:pPr>
    </w:p>
    <w:p w:rsidR="00745060" w:rsidRDefault="008C70DE">
      <w:pPr>
        <w:pStyle w:val="Proposal"/>
      </w:pPr>
      <w:r>
        <w:rPr>
          <w:b/>
        </w:rPr>
        <w:t>SUP</w:t>
      </w:r>
      <w:r>
        <w:tab/>
        <w:t>RCC/23A2/9</w:t>
      </w:r>
    </w:p>
    <w:p w:rsidR="00C413F7" w:rsidRPr="002D492B" w:rsidRDefault="008C70DE" w:rsidP="00751BAC">
      <w:pPr>
        <w:pStyle w:val="Heading1"/>
      </w:pPr>
      <w:bookmarkStart w:id="15" w:name="_Toc393980057"/>
      <w:r w:rsidRPr="002D492B">
        <w:t>CIS5</w:t>
      </w:r>
      <w:r>
        <w:t xml:space="preserve">: </w:t>
      </w:r>
      <w:r w:rsidR="00924CEC">
        <w:tab/>
      </w:r>
      <w:r w:rsidRPr="002D492B">
        <w:t>Building confidence and security in the use of ICTs</w:t>
      </w:r>
      <w:bookmarkEnd w:id="15"/>
      <w:r w:rsidRPr="002D492B">
        <w:t xml:space="preserve"> </w:t>
      </w:r>
    </w:p>
    <w:p w:rsidR="00745060" w:rsidRDefault="00745060">
      <w:pPr>
        <w:pStyle w:val="Reasons"/>
      </w:pPr>
    </w:p>
    <w:p w:rsidR="00745060" w:rsidRDefault="008C70DE">
      <w:pPr>
        <w:pStyle w:val="Proposal"/>
      </w:pPr>
      <w:r>
        <w:rPr>
          <w:b/>
        </w:rPr>
        <w:lastRenderedPageBreak/>
        <w:t>ADD</w:t>
      </w:r>
      <w:r>
        <w:tab/>
        <w:t>RCC/23A2/10</w:t>
      </w:r>
    </w:p>
    <w:p w:rsidR="00303F7D" w:rsidRDefault="00303F7D" w:rsidP="00303F7D">
      <w:pPr>
        <w:pStyle w:val="Heading1"/>
        <w:ind w:left="794" w:hanging="794"/>
        <w:rPr>
          <w:lang w:val="en-US"/>
        </w:rPr>
      </w:pPr>
      <w:r>
        <w:rPr>
          <w:lang w:val="en-US"/>
        </w:rPr>
        <w:t>CIS5:</w:t>
      </w:r>
      <w:r>
        <w:rPr>
          <w:lang w:val="en-US"/>
        </w:rPr>
        <w:tab/>
        <w:t>Fostering innovative solutions and partnership for the implementation of Internet of Things (</w:t>
      </w:r>
      <w:proofErr w:type="spellStart"/>
      <w:r>
        <w:rPr>
          <w:lang w:val="en-US"/>
        </w:rPr>
        <w:t>IoT</w:t>
      </w:r>
      <w:proofErr w:type="spellEnd"/>
      <w:r>
        <w:rPr>
          <w:lang w:val="en-US"/>
        </w:rPr>
        <w:t>) technologies and their interaction in telecommunication networks, including 4G, IMT-2020 and next-generation networks, in the interests of sustainable development</w:t>
      </w:r>
    </w:p>
    <w:p w:rsidR="00303F7D" w:rsidRDefault="00303F7D" w:rsidP="00303F7D">
      <w:pPr>
        <w:rPr>
          <w:lang w:val="en-US"/>
        </w:rPr>
      </w:pPr>
      <w:r>
        <w:rPr>
          <w:b/>
          <w:lang w:val="en-US"/>
        </w:rPr>
        <w:t>Objective:</w:t>
      </w:r>
      <w:r>
        <w:rPr>
          <w:lang w:val="en-US"/>
        </w:rPr>
        <w:t xml:space="preserve"> To assist ITU Member States within the region with a harmonious transformation of the telecommunication market and transition of telecommunication operators to the provision of innovative services to users, ensuring the stability and enhanced performance of telecommunication networks, including 4G, IMT-2020 and next-generation networks (hereinafter </w:t>
      </w:r>
      <w:r w:rsidR="00BC471A">
        <w:rPr>
          <w:lang w:val="en-US"/>
        </w:rPr>
        <w:t>"</w:t>
      </w:r>
      <w:r>
        <w:rPr>
          <w:lang w:val="en-US"/>
        </w:rPr>
        <w:t>telecommunication networks</w:t>
      </w:r>
      <w:r w:rsidR="00BC471A">
        <w:rPr>
          <w:lang w:val="en-US"/>
        </w:rPr>
        <w:t>"</w:t>
      </w:r>
      <w:r>
        <w:rPr>
          <w:lang w:val="en-US"/>
        </w:rPr>
        <w:t xml:space="preserve">) within a context of ubiquitous implementation of the </w:t>
      </w:r>
      <w:proofErr w:type="spellStart"/>
      <w:r>
        <w:rPr>
          <w:lang w:val="en-US"/>
        </w:rPr>
        <w:t>IoT</w:t>
      </w:r>
      <w:proofErr w:type="spellEnd"/>
      <w:r>
        <w:rPr>
          <w:lang w:val="en-US"/>
        </w:rPr>
        <w:t xml:space="preserve"> concept and technologies.</w:t>
      </w:r>
    </w:p>
    <w:p w:rsidR="00303F7D" w:rsidRDefault="00303F7D" w:rsidP="00C941F6">
      <w:pPr>
        <w:pStyle w:val="Headingb"/>
        <w:keepNext/>
        <w:rPr>
          <w:bCs/>
          <w:lang w:val="en-GB"/>
        </w:rPr>
      </w:pPr>
      <w:r w:rsidRPr="002E1EC2">
        <w:rPr>
          <w:lang w:val="en-US"/>
        </w:rPr>
        <w:t>Expected results</w:t>
      </w:r>
    </w:p>
    <w:p w:rsidR="00303F7D" w:rsidRPr="00AB2B84" w:rsidRDefault="00303F7D" w:rsidP="00AB2B84">
      <w:pPr>
        <w:pStyle w:val="enumlev1"/>
      </w:pPr>
      <w:r w:rsidRPr="00AB2B84">
        <w:t>1)</w:t>
      </w:r>
      <w:r w:rsidRPr="00AB2B84">
        <w:tab/>
        <w:t>Development of recommendations on the use of modern technologies and advanced concepts for the operation of the telecommunication market, including principles for telecommunication network interworking, tariff-setting for services, numbering, addressing and identification, as well as issues relating to service quality, security and reliability and traffic management, including aspects of net neutrality.</w:t>
      </w:r>
    </w:p>
    <w:p w:rsidR="00303F7D" w:rsidRPr="00AB2B84" w:rsidRDefault="00303F7D" w:rsidP="00AB2B84">
      <w:pPr>
        <w:pStyle w:val="enumlev1"/>
      </w:pPr>
      <w:r w:rsidRPr="00AB2B84">
        <w:t>2)</w:t>
      </w:r>
      <w:r w:rsidRPr="00AB2B84">
        <w:tab/>
        <w:t xml:space="preserve">Increased interoperability among telecommunication networks, services and devices through implementation of the </w:t>
      </w:r>
      <w:proofErr w:type="spellStart"/>
      <w:r w:rsidRPr="00AB2B84">
        <w:t>IoT</w:t>
      </w:r>
      <w:proofErr w:type="spellEnd"/>
      <w:r w:rsidRPr="00AB2B84">
        <w:t xml:space="preserve"> concept, including the industrial </w:t>
      </w:r>
      <w:proofErr w:type="spellStart"/>
      <w:r w:rsidRPr="00AB2B84">
        <w:t>IoT</w:t>
      </w:r>
      <w:proofErr w:type="spellEnd"/>
      <w:r w:rsidRPr="00AB2B84">
        <w:t>.</w:t>
      </w:r>
    </w:p>
    <w:p w:rsidR="00303F7D" w:rsidRPr="00AB2B84" w:rsidRDefault="00303F7D" w:rsidP="00AB2B84">
      <w:pPr>
        <w:pStyle w:val="enumlev1"/>
      </w:pPr>
      <w:r w:rsidRPr="00AB2B84">
        <w:t>3)</w:t>
      </w:r>
      <w:r w:rsidRPr="00AB2B84">
        <w:tab/>
        <w:t xml:space="preserve">Help in ensuring the required level of confidence and security when implementing the large-scale transformation of telecommunication networks within the context of introduction of the </w:t>
      </w:r>
      <w:proofErr w:type="spellStart"/>
      <w:r w:rsidRPr="00AB2B84">
        <w:t>IoT</w:t>
      </w:r>
      <w:proofErr w:type="spellEnd"/>
      <w:r w:rsidRPr="00AB2B84">
        <w:t xml:space="preserve"> concept, including the industrial </w:t>
      </w:r>
      <w:proofErr w:type="spellStart"/>
      <w:r w:rsidRPr="00AB2B84">
        <w:t>IoT</w:t>
      </w:r>
      <w:proofErr w:type="spellEnd"/>
      <w:r w:rsidRPr="00AB2B84">
        <w:t>.</w:t>
      </w:r>
    </w:p>
    <w:p w:rsidR="00303F7D" w:rsidRPr="00AB2B84" w:rsidRDefault="00303F7D" w:rsidP="00AB2B84">
      <w:pPr>
        <w:pStyle w:val="enumlev1"/>
      </w:pPr>
      <w:r w:rsidRPr="00AB2B84">
        <w:t>4)</w:t>
      </w:r>
      <w:r w:rsidRPr="00AB2B84">
        <w:tab/>
        <w:t xml:space="preserve">Establishment of a single toolkit and a set of specifications for the testing of devices, telecommunication networks and their components within the framework of the </w:t>
      </w:r>
      <w:proofErr w:type="spellStart"/>
      <w:r w:rsidRPr="00AB2B84">
        <w:t>IoT</w:t>
      </w:r>
      <w:proofErr w:type="spellEnd"/>
      <w:r w:rsidRPr="00AB2B84">
        <w:t xml:space="preserve"> concept, including the industrial </w:t>
      </w:r>
      <w:proofErr w:type="spellStart"/>
      <w:r w:rsidRPr="00AB2B84">
        <w:t>IoT</w:t>
      </w:r>
      <w:proofErr w:type="spellEnd"/>
      <w:r w:rsidRPr="00AB2B84">
        <w:t>, on the basis of regional laboratories.</w:t>
      </w:r>
    </w:p>
    <w:p w:rsidR="00303F7D" w:rsidRPr="00AB2B84" w:rsidRDefault="00303F7D" w:rsidP="00AB2B84">
      <w:pPr>
        <w:pStyle w:val="enumlev1"/>
      </w:pPr>
      <w:r w:rsidRPr="00AB2B84">
        <w:t>5)</w:t>
      </w:r>
      <w:r w:rsidRPr="00AB2B84">
        <w:tab/>
        <w:t xml:space="preserve">Development of recommendations relating to the establishment and operation of regional </w:t>
      </w:r>
      <w:proofErr w:type="spellStart"/>
      <w:r w:rsidRPr="00AB2B84">
        <w:t>IoT</w:t>
      </w:r>
      <w:proofErr w:type="spellEnd"/>
      <w:r w:rsidRPr="00AB2B84">
        <w:t xml:space="preserve"> laboratories, in the interests of sustainable development.</w:t>
      </w:r>
    </w:p>
    <w:p w:rsidR="00303F7D" w:rsidRPr="00303F7D" w:rsidRDefault="00303F7D" w:rsidP="00C941F6">
      <w:pPr>
        <w:pStyle w:val="Headingb"/>
        <w:keepNext/>
        <w:rPr>
          <w:bCs/>
          <w:lang w:val="en-GB"/>
        </w:rPr>
      </w:pPr>
      <w:r w:rsidRPr="00303F7D">
        <w:rPr>
          <w:bCs/>
          <w:lang w:val="en-GB"/>
        </w:rPr>
        <w:t>Relevant ITU</w:t>
      </w:r>
      <w:r w:rsidRPr="00303F7D">
        <w:rPr>
          <w:bCs/>
          <w:lang w:val="en-GB"/>
        </w:rPr>
        <w:noBreakHyphen/>
        <w:t>D Objectives</w:t>
      </w:r>
    </w:p>
    <w:p w:rsidR="00303F7D" w:rsidRDefault="00303F7D" w:rsidP="00303F7D">
      <w:pPr>
        <w:keepNext/>
        <w:rPr>
          <w:lang w:val="en-US"/>
        </w:rPr>
      </w:pPr>
      <w:r>
        <w:rPr>
          <w:lang w:val="en-US"/>
        </w:rPr>
        <w:t>Objective 2: Modern and secure telecommunication/ICT Infrastructure: Foster the development of infrastructure and services, including building confidence and security in the use of telecommunications/ICTs.</w:t>
      </w:r>
    </w:p>
    <w:p w:rsidR="00303F7D" w:rsidRDefault="00303F7D" w:rsidP="00AB2B84">
      <w:pPr>
        <w:pStyle w:val="enumlev1"/>
        <w:rPr>
          <w:lang w:val="en-US"/>
        </w:rPr>
      </w:pPr>
      <w:r>
        <w:rPr>
          <w:lang w:val="en-US"/>
        </w:rPr>
        <w:t>2.1:</w:t>
      </w:r>
      <w:r>
        <w:rPr>
          <w:lang w:val="en-US"/>
        </w:rPr>
        <w:tab/>
        <w:t>Enhanced capacity of ITU Membership to make available resilient telecommunication/ICT infrastructure and services, including broadband and broadcasting, bridging the digital standardization gap, conformance and interoperability and spectrum management.</w:t>
      </w:r>
    </w:p>
    <w:p w:rsidR="00303F7D" w:rsidRDefault="00303F7D" w:rsidP="00303F7D">
      <w:pPr>
        <w:keepNext/>
        <w:rPr>
          <w:lang w:val="en-US"/>
        </w:rPr>
      </w:pPr>
      <w:r>
        <w:rPr>
          <w:lang w:val="en-US"/>
        </w:rPr>
        <w:t>Objective 3. Enabling Environment: Foster an enabling policy and regulatory environment conducive to sustainable telecommunication/ICT development.</w:t>
      </w:r>
    </w:p>
    <w:p w:rsidR="00303F7D" w:rsidRDefault="00303F7D" w:rsidP="00AB2B84">
      <w:pPr>
        <w:pStyle w:val="enumlev1"/>
        <w:rPr>
          <w:lang w:val="en-US"/>
        </w:rPr>
      </w:pPr>
      <w:r>
        <w:rPr>
          <w:bCs/>
          <w:lang w:val="en-US"/>
        </w:rPr>
        <w:t>3.4:</w:t>
      </w:r>
      <w:r>
        <w:rPr>
          <w:b/>
          <w:bCs/>
          <w:lang w:val="en-US"/>
        </w:rPr>
        <w:tab/>
      </w:r>
      <w:r w:rsidRPr="00AB2B84">
        <w:t>Strengthened</w:t>
      </w:r>
      <w:r>
        <w:rPr>
          <w:lang w:val="en-US"/>
        </w:rPr>
        <w:t xml:space="preserve"> capacity of ITU Membership to integrate telecommunication/ICT innovation in national development agendas.</w:t>
      </w:r>
    </w:p>
    <w:p w:rsidR="00303F7D" w:rsidRDefault="00303F7D" w:rsidP="00303F7D">
      <w:pPr>
        <w:rPr>
          <w:lang w:val="en-US"/>
        </w:rPr>
      </w:pPr>
      <w:r>
        <w:rPr>
          <w:b/>
          <w:lang w:val="en-US"/>
        </w:rPr>
        <w:t>Relevant WSIS Outcomes:</w:t>
      </w:r>
      <w:r>
        <w:rPr>
          <w:lang w:val="en-US"/>
        </w:rPr>
        <w:t xml:space="preserve"> C6. Enabling environment.</w:t>
      </w:r>
    </w:p>
    <w:p w:rsidR="00745060" w:rsidRDefault="00303F7D" w:rsidP="00C15DB6">
      <w:pPr>
        <w:keepNext/>
      </w:pPr>
      <w:r>
        <w:rPr>
          <w:b/>
          <w:lang w:val="en-US"/>
        </w:rPr>
        <w:lastRenderedPageBreak/>
        <w:t>Relevant Sustainable Development Goals:</w:t>
      </w:r>
      <w:r>
        <w:rPr>
          <w:lang w:val="en-US"/>
        </w:rPr>
        <w:t xml:space="preserve"> 9. Industry, innovation and infrastructure, 17. Partnership for sustainable development.</w:t>
      </w:r>
    </w:p>
    <w:p w:rsidR="00AB2B84" w:rsidRDefault="00AB2B84" w:rsidP="00D65DA0">
      <w:pPr>
        <w:pStyle w:val="Reasons"/>
      </w:pPr>
    </w:p>
    <w:p w:rsidR="00C15DB6" w:rsidRDefault="00C15DB6" w:rsidP="00D65DA0">
      <w:pPr>
        <w:pStyle w:val="Reasons"/>
      </w:pPr>
    </w:p>
    <w:p w:rsidR="00C15DB6" w:rsidRDefault="00C15DB6" w:rsidP="00D65DA0">
      <w:pPr>
        <w:pStyle w:val="Reasons"/>
        <w:jc w:val="center"/>
      </w:pPr>
      <w:r>
        <w:t>______________</w:t>
      </w:r>
    </w:p>
    <w:sectPr w:rsidR="00C15DB6">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E4E6A">
      <w:rPr>
        <w:noProof/>
        <w:lang w:val="en-US"/>
      </w:rPr>
      <w:t>P:\ENG\ITU-D\CONF-D\WTDC17\000\023ADD02E.docx</w:t>
    </w:r>
    <w:r>
      <w:fldChar w:fldCharType="end"/>
    </w:r>
    <w:r w:rsidRPr="0041348E">
      <w:rPr>
        <w:lang w:val="en-US"/>
      </w:rPr>
      <w:tab/>
    </w:r>
    <w:r>
      <w:fldChar w:fldCharType="begin"/>
    </w:r>
    <w:r>
      <w:instrText xml:space="preserve"> SAVEDATE \@ DD.MM.YY </w:instrText>
    </w:r>
    <w:r>
      <w:fldChar w:fldCharType="separate"/>
    </w:r>
    <w:r w:rsidR="00582ACC">
      <w:rPr>
        <w:noProof/>
      </w:rPr>
      <w:t>19.09.17</w:t>
    </w:r>
    <w:r>
      <w:fldChar w:fldCharType="end"/>
    </w:r>
    <w:r w:rsidRPr="0041348E">
      <w:rPr>
        <w:lang w:val="en-US"/>
      </w:rPr>
      <w:tab/>
    </w:r>
    <w:r>
      <w:fldChar w:fldCharType="begin"/>
    </w:r>
    <w:r>
      <w:instrText xml:space="preserve"> PRINTDATE \@ DD.MM.YY </w:instrText>
    </w:r>
    <w:r>
      <w:fldChar w:fldCharType="separate"/>
    </w:r>
    <w:r w:rsidR="002E4E6A">
      <w:rPr>
        <w:noProof/>
      </w:rPr>
      <w:t>12.09.17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82ACC" w:rsidRPr="00582ACC" w:rsidTr="006B45F1">
      <w:tc>
        <w:tcPr>
          <w:tcW w:w="1526" w:type="dxa"/>
          <w:tcBorders>
            <w:top w:val="single" w:sz="4" w:space="0" w:color="000000"/>
          </w:tcBorders>
          <w:shd w:val="clear" w:color="auto" w:fill="auto"/>
        </w:tcPr>
        <w:p w:rsidR="00582ACC" w:rsidRPr="004D495C" w:rsidRDefault="00582ACC" w:rsidP="00582AC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82ACC" w:rsidRPr="004D495C" w:rsidRDefault="00582ACC" w:rsidP="00582AC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582ACC" w:rsidRPr="00362786" w:rsidRDefault="00582ACC" w:rsidP="00582ACC">
          <w:pPr>
            <w:pStyle w:val="FirstFooter"/>
            <w:tabs>
              <w:tab w:val="left" w:pos="2302"/>
            </w:tabs>
            <w:ind w:left="2302" w:hanging="2302"/>
            <w:rPr>
              <w:sz w:val="18"/>
              <w:szCs w:val="18"/>
              <w:highlight w:val="yellow"/>
              <w:lang w:val="en-US"/>
            </w:rPr>
          </w:pPr>
          <w:proofErr w:type="spellStart"/>
          <w:r w:rsidRPr="00362786">
            <w:rPr>
              <w:sz w:val="18"/>
              <w:szCs w:val="18"/>
              <w:lang w:val="en-US"/>
            </w:rPr>
            <w:t>Vassiliev</w:t>
          </w:r>
          <w:proofErr w:type="spellEnd"/>
          <w:r w:rsidRPr="00362786">
            <w:rPr>
              <w:sz w:val="18"/>
              <w:szCs w:val="18"/>
              <w:lang w:val="en-US"/>
            </w:rPr>
            <w:t xml:space="preserve"> Alexandre </w:t>
          </w:r>
          <w:proofErr w:type="spellStart"/>
          <w:r w:rsidRPr="00362786">
            <w:rPr>
              <w:sz w:val="18"/>
              <w:szCs w:val="18"/>
              <w:lang w:val="en-US"/>
            </w:rPr>
            <w:t>Vassilievich</w:t>
          </w:r>
          <w:proofErr w:type="spellEnd"/>
          <w:r w:rsidRPr="00362786">
            <w:rPr>
              <w:sz w:val="18"/>
              <w:szCs w:val="18"/>
              <w:lang w:val="en-US"/>
            </w:rPr>
            <w:t>, FSUE NIIR, Russian Federation</w:t>
          </w:r>
        </w:p>
      </w:tc>
    </w:tr>
    <w:tr w:rsidR="00582ACC" w:rsidRPr="004D495C" w:rsidTr="006B45F1">
      <w:tc>
        <w:tcPr>
          <w:tcW w:w="1526" w:type="dxa"/>
          <w:shd w:val="clear" w:color="auto" w:fill="auto"/>
        </w:tcPr>
        <w:p w:rsidR="00582ACC" w:rsidRPr="004D495C" w:rsidRDefault="00582ACC" w:rsidP="00582ACC">
          <w:pPr>
            <w:pStyle w:val="FirstFooter"/>
            <w:tabs>
              <w:tab w:val="left" w:pos="1559"/>
              <w:tab w:val="left" w:pos="3828"/>
            </w:tabs>
            <w:rPr>
              <w:sz w:val="20"/>
              <w:lang w:val="en-US"/>
            </w:rPr>
          </w:pPr>
        </w:p>
      </w:tc>
      <w:tc>
        <w:tcPr>
          <w:tcW w:w="2410" w:type="dxa"/>
          <w:shd w:val="clear" w:color="auto" w:fill="auto"/>
        </w:tcPr>
        <w:p w:rsidR="00582ACC" w:rsidRPr="004D495C" w:rsidRDefault="00582ACC" w:rsidP="00582ACC">
          <w:pPr>
            <w:pStyle w:val="FirstFooter"/>
            <w:tabs>
              <w:tab w:val="left" w:pos="2302"/>
            </w:tabs>
            <w:rPr>
              <w:sz w:val="18"/>
              <w:szCs w:val="18"/>
              <w:lang w:val="en-US"/>
            </w:rPr>
          </w:pPr>
          <w:r w:rsidRPr="004D495C">
            <w:rPr>
              <w:sz w:val="18"/>
              <w:szCs w:val="18"/>
              <w:lang w:val="en-US"/>
            </w:rPr>
            <w:t>E-mail:</w:t>
          </w:r>
        </w:p>
      </w:tc>
      <w:tc>
        <w:tcPr>
          <w:tcW w:w="5987" w:type="dxa"/>
        </w:tcPr>
        <w:p w:rsidR="00582ACC" w:rsidRPr="00362786" w:rsidRDefault="00582ACC" w:rsidP="00582ACC">
          <w:pPr>
            <w:pStyle w:val="FirstFooter"/>
            <w:tabs>
              <w:tab w:val="left" w:pos="2302"/>
            </w:tabs>
            <w:rPr>
              <w:sz w:val="18"/>
              <w:szCs w:val="18"/>
              <w:highlight w:val="yellow"/>
              <w:lang w:val="en-US"/>
            </w:rPr>
          </w:pPr>
          <w:hyperlink r:id="rId1" w:history="1">
            <w:r w:rsidRPr="00362786">
              <w:rPr>
                <w:rStyle w:val="Hyperlink"/>
                <w:sz w:val="18"/>
                <w:szCs w:val="18"/>
              </w:rPr>
              <w:t>alexandre.vassiliev@mail.ru</w:t>
            </w:r>
          </w:hyperlink>
          <w:r w:rsidRPr="00362786">
            <w:rPr>
              <w:sz w:val="18"/>
              <w:szCs w:val="18"/>
            </w:rPr>
            <w:t xml:space="preserve"> </w:t>
          </w:r>
        </w:p>
      </w:tc>
    </w:tr>
    <w:tr w:rsidR="00582ACC" w:rsidRPr="00582ACC" w:rsidTr="006B45F1">
      <w:tc>
        <w:tcPr>
          <w:tcW w:w="1526" w:type="dxa"/>
          <w:tcBorders>
            <w:top w:val="single" w:sz="4" w:space="0" w:color="000000"/>
          </w:tcBorders>
          <w:shd w:val="clear" w:color="auto" w:fill="auto"/>
        </w:tcPr>
        <w:p w:rsidR="00582ACC" w:rsidRPr="004D495C" w:rsidRDefault="00582ACC" w:rsidP="00582AC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82ACC" w:rsidRPr="004D495C" w:rsidRDefault="00582ACC" w:rsidP="00582AC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582ACC" w:rsidRPr="00582ACC" w:rsidRDefault="00582ACC" w:rsidP="00582ACC">
          <w:pPr>
            <w:pStyle w:val="FirstFooter"/>
            <w:tabs>
              <w:tab w:val="left" w:pos="2302"/>
            </w:tabs>
            <w:ind w:left="2302" w:hanging="2302"/>
            <w:rPr>
              <w:sz w:val="18"/>
              <w:szCs w:val="18"/>
            </w:rPr>
          </w:pPr>
          <w:r w:rsidRPr="00582ACC">
            <w:rPr>
              <w:sz w:val="18"/>
              <w:szCs w:val="18"/>
            </w:rPr>
            <w:t xml:space="preserve">Vladimir </w:t>
          </w:r>
          <w:proofErr w:type="spellStart"/>
          <w:r w:rsidRPr="00582ACC">
            <w:rPr>
              <w:sz w:val="18"/>
              <w:szCs w:val="18"/>
            </w:rPr>
            <w:t>Markovich</w:t>
          </w:r>
          <w:proofErr w:type="spellEnd"/>
          <w:r w:rsidRPr="00582ACC">
            <w:rPr>
              <w:sz w:val="18"/>
              <w:szCs w:val="18"/>
            </w:rPr>
            <w:t xml:space="preserve"> Minkin, FSUE NIIR, Russian Federation</w:t>
          </w:r>
        </w:p>
      </w:tc>
    </w:tr>
    <w:tr w:rsidR="00582ACC" w:rsidRPr="004D495C" w:rsidTr="006B45F1">
      <w:tc>
        <w:tcPr>
          <w:tcW w:w="1526" w:type="dxa"/>
          <w:shd w:val="clear" w:color="auto" w:fill="auto"/>
        </w:tcPr>
        <w:p w:rsidR="00582ACC" w:rsidRPr="00E7487B" w:rsidRDefault="00582ACC" w:rsidP="00582ACC">
          <w:pPr>
            <w:pStyle w:val="FirstFooter"/>
            <w:tabs>
              <w:tab w:val="left" w:pos="1559"/>
              <w:tab w:val="left" w:pos="3828"/>
            </w:tabs>
            <w:rPr>
              <w:sz w:val="20"/>
              <w:lang w:val="es-ES"/>
            </w:rPr>
          </w:pPr>
        </w:p>
      </w:tc>
      <w:tc>
        <w:tcPr>
          <w:tcW w:w="2410" w:type="dxa"/>
          <w:shd w:val="clear" w:color="auto" w:fill="auto"/>
        </w:tcPr>
        <w:p w:rsidR="00582ACC" w:rsidRPr="004D495C" w:rsidRDefault="00582ACC" w:rsidP="00582ACC">
          <w:pPr>
            <w:pStyle w:val="FirstFooter"/>
            <w:tabs>
              <w:tab w:val="left" w:pos="2302"/>
            </w:tabs>
            <w:rPr>
              <w:sz w:val="18"/>
              <w:szCs w:val="18"/>
              <w:lang w:val="en-US"/>
            </w:rPr>
          </w:pPr>
          <w:r w:rsidRPr="004D495C">
            <w:rPr>
              <w:sz w:val="18"/>
              <w:szCs w:val="18"/>
              <w:lang w:val="en-US"/>
            </w:rPr>
            <w:t>Phone number:</w:t>
          </w:r>
        </w:p>
      </w:tc>
      <w:tc>
        <w:tcPr>
          <w:tcW w:w="5987" w:type="dxa"/>
        </w:tcPr>
        <w:p w:rsidR="00582ACC" w:rsidRPr="00CF787A" w:rsidRDefault="00582ACC" w:rsidP="00582ACC">
          <w:pPr>
            <w:pStyle w:val="FirstFooter"/>
            <w:tabs>
              <w:tab w:val="left" w:pos="2302"/>
            </w:tabs>
            <w:rPr>
              <w:sz w:val="18"/>
              <w:szCs w:val="18"/>
              <w:lang w:val="en-US"/>
            </w:rPr>
          </w:pPr>
          <w:r w:rsidRPr="00582ACC">
            <w:rPr>
              <w:sz w:val="18"/>
              <w:szCs w:val="18"/>
            </w:rPr>
            <w:t>+7 499 261 93 07</w:t>
          </w:r>
        </w:p>
      </w:tc>
    </w:tr>
    <w:tr w:rsidR="00582ACC" w:rsidRPr="004D495C" w:rsidTr="006B45F1">
      <w:tc>
        <w:tcPr>
          <w:tcW w:w="1526" w:type="dxa"/>
          <w:shd w:val="clear" w:color="auto" w:fill="auto"/>
        </w:tcPr>
        <w:p w:rsidR="00582ACC" w:rsidRPr="004D495C" w:rsidRDefault="00582ACC" w:rsidP="00582ACC">
          <w:pPr>
            <w:pStyle w:val="FirstFooter"/>
            <w:tabs>
              <w:tab w:val="left" w:pos="1559"/>
              <w:tab w:val="left" w:pos="3828"/>
            </w:tabs>
            <w:rPr>
              <w:sz w:val="20"/>
              <w:lang w:val="en-US"/>
            </w:rPr>
          </w:pPr>
        </w:p>
      </w:tc>
      <w:tc>
        <w:tcPr>
          <w:tcW w:w="2410" w:type="dxa"/>
          <w:shd w:val="clear" w:color="auto" w:fill="auto"/>
        </w:tcPr>
        <w:p w:rsidR="00582ACC" w:rsidRPr="004D495C" w:rsidRDefault="00582ACC" w:rsidP="00582ACC">
          <w:pPr>
            <w:pStyle w:val="FirstFooter"/>
            <w:tabs>
              <w:tab w:val="left" w:pos="2302"/>
            </w:tabs>
            <w:rPr>
              <w:sz w:val="18"/>
              <w:szCs w:val="18"/>
              <w:lang w:val="en-US"/>
            </w:rPr>
          </w:pPr>
          <w:r w:rsidRPr="004D495C">
            <w:rPr>
              <w:sz w:val="18"/>
              <w:szCs w:val="18"/>
              <w:lang w:val="en-US"/>
            </w:rPr>
            <w:t>E-mail:</w:t>
          </w:r>
        </w:p>
      </w:tc>
      <w:tc>
        <w:tcPr>
          <w:tcW w:w="5987" w:type="dxa"/>
        </w:tcPr>
        <w:p w:rsidR="00582ACC" w:rsidRPr="00CF787A" w:rsidRDefault="00582ACC" w:rsidP="00582ACC">
          <w:pPr>
            <w:pStyle w:val="FirstFooter"/>
            <w:tabs>
              <w:tab w:val="left" w:pos="2302"/>
            </w:tabs>
            <w:ind w:left="2302" w:hanging="2302"/>
            <w:rPr>
              <w:sz w:val="18"/>
              <w:szCs w:val="18"/>
              <w:lang w:val="en-US"/>
            </w:rPr>
          </w:pPr>
          <w:hyperlink r:id="rId2" w:history="1">
            <w:r w:rsidRPr="00F41968">
              <w:rPr>
                <w:rStyle w:val="Hyperlink"/>
                <w:sz w:val="18"/>
                <w:szCs w:val="18"/>
              </w:rPr>
              <w:t>minkin-niir@mail.ru</w:t>
            </w:r>
          </w:hyperlink>
          <w:r>
            <w:rPr>
              <w:sz w:val="18"/>
              <w:szCs w:val="18"/>
            </w:rPr>
            <w:t xml:space="preserve"> </w:t>
          </w:r>
        </w:p>
      </w:tc>
    </w:tr>
  </w:tbl>
  <w:p w:rsidR="00D83BF5" w:rsidRPr="00784E03" w:rsidRDefault="00DF7C9A" w:rsidP="008B61EA">
    <w:pPr>
      <w:jc w:val="center"/>
      <w:rPr>
        <w:sz w:val="20"/>
      </w:rPr>
    </w:pPr>
    <w:hyperlink r:id="rId3"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6" w:name="OLE_LINK3"/>
    <w:bookmarkStart w:id="17" w:name="OLE_LINK2"/>
    <w:bookmarkStart w:id="18" w:name="OLE_LINK1"/>
    <w:r w:rsidRPr="00A74B99">
      <w:rPr>
        <w:sz w:val="22"/>
        <w:szCs w:val="22"/>
      </w:rPr>
      <w:t>23(Add.2)</w:t>
    </w:r>
    <w:bookmarkEnd w:id="16"/>
    <w:bookmarkEnd w:id="17"/>
    <w:bookmarkEnd w:id="1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F7C9A">
      <w:rPr>
        <w:noProof/>
        <w:sz w:val="22"/>
        <w:szCs w:val="22"/>
      </w:rPr>
      <w:t>8</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EC00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5C86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AAC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189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6EA6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8A4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809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4AC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EA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E6CB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0713"/>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2E1EC2"/>
    <w:rsid w:val="002E4E6A"/>
    <w:rsid w:val="003013EE"/>
    <w:rsid w:val="00303F7D"/>
    <w:rsid w:val="00323DA5"/>
    <w:rsid w:val="00360D96"/>
    <w:rsid w:val="0037069D"/>
    <w:rsid w:val="0037527B"/>
    <w:rsid w:val="00377BD3"/>
    <w:rsid w:val="00384088"/>
    <w:rsid w:val="0038489B"/>
    <w:rsid w:val="0039169B"/>
    <w:rsid w:val="003A7F8C"/>
    <w:rsid w:val="003B1F06"/>
    <w:rsid w:val="003B532E"/>
    <w:rsid w:val="003B6F14"/>
    <w:rsid w:val="003D0F8B"/>
    <w:rsid w:val="003D78A5"/>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82ACC"/>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060"/>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0BBD"/>
    <w:rsid w:val="00821CEF"/>
    <w:rsid w:val="00832828"/>
    <w:rsid w:val="0083645A"/>
    <w:rsid w:val="00836D48"/>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C70DE"/>
    <w:rsid w:val="008D15D9"/>
    <w:rsid w:val="00910B26"/>
    <w:rsid w:val="00924CEC"/>
    <w:rsid w:val="009274B4"/>
    <w:rsid w:val="00934EA2"/>
    <w:rsid w:val="00944A5C"/>
    <w:rsid w:val="00952A66"/>
    <w:rsid w:val="00961AFE"/>
    <w:rsid w:val="0096335A"/>
    <w:rsid w:val="00985F3E"/>
    <w:rsid w:val="009A6BB6"/>
    <w:rsid w:val="009B34FC"/>
    <w:rsid w:val="009C56E5"/>
    <w:rsid w:val="009E5FC8"/>
    <w:rsid w:val="009E687A"/>
    <w:rsid w:val="009F0991"/>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2B84"/>
    <w:rsid w:val="00AB4927"/>
    <w:rsid w:val="00AF36F2"/>
    <w:rsid w:val="00B004E5"/>
    <w:rsid w:val="00B15F9D"/>
    <w:rsid w:val="00B639E9"/>
    <w:rsid w:val="00B817CD"/>
    <w:rsid w:val="00B911B2"/>
    <w:rsid w:val="00B951D0"/>
    <w:rsid w:val="00BB29C8"/>
    <w:rsid w:val="00BB3A95"/>
    <w:rsid w:val="00BC0382"/>
    <w:rsid w:val="00BC471A"/>
    <w:rsid w:val="00BF5E2A"/>
    <w:rsid w:val="00C0018F"/>
    <w:rsid w:val="00C1280B"/>
    <w:rsid w:val="00C15DB6"/>
    <w:rsid w:val="00C2007A"/>
    <w:rsid w:val="00C20466"/>
    <w:rsid w:val="00C214ED"/>
    <w:rsid w:val="00C234E6"/>
    <w:rsid w:val="00C26DD5"/>
    <w:rsid w:val="00C324A8"/>
    <w:rsid w:val="00C54517"/>
    <w:rsid w:val="00C64CD8"/>
    <w:rsid w:val="00C941F6"/>
    <w:rsid w:val="00C97C68"/>
    <w:rsid w:val="00CA1A47"/>
    <w:rsid w:val="00CC247A"/>
    <w:rsid w:val="00CD45EB"/>
    <w:rsid w:val="00CE57B0"/>
    <w:rsid w:val="00CE5E47"/>
    <w:rsid w:val="00CF020F"/>
    <w:rsid w:val="00CF2B5B"/>
    <w:rsid w:val="00D0080C"/>
    <w:rsid w:val="00D06EA5"/>
    <w:rsid w:val="00D14CE0"/>
    <w:rsid w:val="00D32106"/>
    <w:rsid w:val="00D36333"/>
    <w:rsid w:val="00D5651D"/>
    <w:rsid w:val="00D65DA0"/>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DF7C9A"/>
    <w:rsid w:val="00E03C94"/>
    <w:rsid w:val="00E07105"/>
    <w:rsid w:val="00E22285"/>
    <w:rsid w:val="00E26226"/>
    <w:rsid w:val="00E313D7"/>
    <w:rsid w:val="00E4165C"/>
    <w:rsid w:val="00E45D05"/>
    <w:rsid w:val="00E55816"/>
    <w:rsid w:val="00E55AEF"/>
    <w:rsid w:val="00E73CC1"/>
    <w:rsid w:val="00E77344"/>
    <w:rsid w:val="00E976C1"/>
    <w:rsid w:val="00EA12E5"/>
    <w:rsid w:val="00ED2D36"/>
    <w:rsid w:val="00ED5132"/>
    <w:rsid w:val="00EF4768"/>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locked/>
    <w:rsid w:val="00836D4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8196991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47033279">
      <w:bodyDiv w:val="1"/>
      <w:marLeft w:val="0"/>
      <w:marRight w:val="0"/>
      <w:marTop w:val="0"/>
      <w:marBottom w:val="0"/>
      <w:divBdr>
        <w:top w:val="none" w:sz="0" w:space="0" w:color="auto"/>
        <w:left w:val="none" w:sz="0" w:space="0" w:color="auto"/>
        <w:bottom w:val="none" w:sz="0" w:space="0" w:color="auto"/>
        <w:right w:val="none" w:sz="0" w:space="0" w:color="auto"/>
      </w:divBdr>
    </w:div>
    <w:div w:id="1294403842">
      <w:bodyDiv w:val="1"/>
      <w:marLeft w:val="0"/>
      <w:marRight w:val="0"/>
      <w:marTop w:val="0"/>
      <w:marBottom w:val="0"/>
      <w:divBdr>
        <w:top w:val="none" w:sz="0" w:space="0" w:color="auto"/>
        <w:left w:val="none" w:sz="0" w:space="0" w:color="auto"/>
        <w:bottom w:val="none" w:sz="0" w:space="0" w:color="auto"/>
        <w:right w:val="none" w:sz="0" w:space="0" w:color="auto"/>
      </w:divBdr>
    </w:div>
    <w:div w:id="1874348133">
      <w:bodyDiv w:val="1"/>
      <w:marLeft w:val="0"/>
      <w:marRight w:val="0"/>
      <w:marTop w:val="0"/>
      <w:marBottom w:val="0"/>
      <w:divBdr>
        <w:top w:val="none" w:sz="0" w:space="0" w:color="auto"/>
        <w:left w:val="none" w:sz="0" w:space="0" w:color="auto"/>
        <w:bottom w:val="none" w:sz="0" w:space="0" w:color="auto"/>
        <w:right w:val="none" w:sz="0" w:space="0" w:color="auto"/>
      </w:divBdr>
    </w:div>
    <w:div w:id="192815407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minkin-niir@mail.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D14-WTDC17-C-0023!A2!MSW-E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C30F715C-C070-41B6-9CCD-20EF54ED7DA7}">
  <ds:schemaRefs>
    <ds:schemaRef ds:uri="32a1a8c5-2265-4ebc-b7a0-2071e2c5c9bb"/>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E66BDD03-771D-497A-BCEC-C79EE12E5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A7025-0FCD-4EC7-8B11-09D62E215D8D}">
  <ds:schemaRefs>
    <ds:schemaRef ds:uri="http://schemas.microsoft.com/sharepoint/events"/>
  </ds:schemaRefs>
</ds:datastoreItem>
</file>

<file path=customXml/itemProps5.xml><?xml version="1.0" encoding="utf-8"?>
<ds:datastoreItem xmlns:ds="http://schemas.openxmlformats.org/officeDocument/2006/customXml" ds:itemID="{0D50A5A8-BE62-49E7-8FF3-D58AE477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1782</Words>
  <Characters>12044</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D14-WTDC17-C-0023!A2!MSW-E</vt:lpstr>
    </vt:vector>
  </TitlesOfParts>
  <Manager>General Secretariat - Pool</Manager>
  <Company>International Telecommunication Union (ITU)</Company>
  <LinksUpToDate>false</LinksUpToDate>
  <CharactersWithSpaces>13799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D14-WTDC17-C-0023!A2!MSW-E</dc:title>
  <dc:subject/>
  <dc:creator>Documents Proposals Manager (DPM)</dc:creator>
  <cp:keywords>DPM_v2017.7.28.1_prod</cp:keywords>
  <dc:description/>
  <cp:lastModifiedBy>BDT - nd</cp:lastModifiedBy>
  <cp:revision>9</cp:revision>
  <cp:lastPrinted>2017-09-12T12:33:00Z</cp:lastPrinted>
  <dcterms:created xsi:type="dcterms:W3CDTF">2017-09-12T13:54:00Z</dcterms:created>
  <dcterms:modified xsi:type="dcterms:W3CDTF">2017-09-29T07:42:00Z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