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Y="-48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4962"/>
        <w:gridCol w:w="3247"/>
      </w:tblGrid>
      <w:tr w:rsidR="00BB30B2" w:rsidRPr="00997242" w:rsidTr="00363850">
        <w:tc>
          <w:tcPr>
            <w:tcW w:w="1430" w:type="dxa"/>
            <w:tcBorders>
              <w:bottom w:val="single" w:sz="12" w:space="0" w:color="auto"/>
            </w:tcBorders>
          </w:tcPr>
          <w:p w:rsidR="00BB30B2" w:rsidRPr="00997242" w:rsidRDefault="00BB30B2" w:rsidP="00363850">
            <w:pPr>
              <w:pStyle w:val="Priorityarea"/>
              <w:rPr>
                <w:rtl/>
              </w:rPr>
            </w:pPr>
            <w:r w:rsidRPr="00997242">
              <w:rPr>
                <w:noProof/>
                <w:lang w:eastAsia="zh-CN" w:bidi="ar-SA"/>
              </w:rPr>
              <w:drawing>
                <wp:inline distT="0" distB="0" distL="0" distR="0" wp14:anchorId="2E34BD12" wp14:editId="38461576">
                  <wp:extent cx="771436" cy="700405"/>
                  <wp:effectExtent l="0" t="0" r="0" b="4445"/>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62" w:type="dxa"/>
            <w:tcBorders>
              <w:bottom w:val="single" w:sz="12" w:space="0" w:color="auto"/>
            </w:tcBorders>
          </w:tcPr>
          <w:p w:rsidR="00BB30B2" w:rsidRPr="00997242" w:rsidRDefault="00BB30B2" w:rsidP="00363850">
            <w:pPr>
              <w:spacing w:before="0" w:line="168" w:lineRule="auto"/>
              <w:jc w:val="left"/>
              <w:rPr>
                <w:b/>
                <w:bCs/>
                <w:sz w:val="28"/>
                <w:szCs w:val="40"/>
                <w:rtl/>
                <w:lang w:bidi="ar-EG"/>
              </w:rPr>
            </w:pPr>
            <w:r w:rsidRPr="00997242">
              <w:rPr>
                <w:rFonts w:hint="cs"/>
                <w:b/>
                <w:bCs/>
                <w:sz w:val="28"/>
                <w:szCs w:val="40"/>
                <w:rtl/>
                <w:lang w:bidi="ar-EG"/>
              </w:rPr>
              <w:t>المؤتمر العالمي لتنمية الاتصالات</w:t>
            </w:r>
            <w:r w:rsidRPr="00997242">
              <w:rPr>
                <w:b/>
                <w:bCs/>
                <w:sz w:val="28"/>
                <w:szCs w:val="40"/>
                <w:rtl/>
                <w:lang w:bidi="ar-EG"/>
              </w:rPr>
              <w:br/>
            </w:r>
            <w:r w:rsidRPr="00997242">
              <w:rPr>
                <w:rFonts w:hint="cs"/>
                <w:b/>
                <w:bCs/>
                <w:sz w:val="28"/>
                <w:szCs w:val="40"/>
                <w:rtl/>
                <w:lang w:bidi="ar-EG"/>
              </w:rPr>
              <w:t xml:space="preserve">لعام </w:t>
            </w:r>
            <w:r w:rsidRPr="00997242">
              <w:rPr>
                <w:b/>
                <w:bCs/>
                <w:sz w:val="28"/>
                <w:szCs w:val="40"/>
                <w:lang w:bidi="ar-EG"/>
              </w:rPr>
              <w:t>2017</w:t>
            </w:r>
            <w:r w:rsidRPr="00997242">
              <w:rPr>
                <w:rFonts w:hint="cs"/>
                <w:b/>
                <w:bCs/>
                <w:sz w:val="28"/>
                <w:szCs w:val="40"/>
                <w:rtl/>
                <w:lang w:bidi="ar-EG"/>
              </w:rPr>
              <w:t xml:space="preserve"> </w:t>
            </w:r>
            <w:r w:rsidRPr="00997242">
              <w:rPr>
                <w:b/>
                <w:bCs/>
                <w:sz w:val="28"/>
                <w:szCs w:val="40"/>
                <w:lang w:bidi="ar-EG"/>
              </w:rPr>
              <w:t>(WTDC</w:t>
            </w:r>
            <w:r w:rsidRPr="00997242">
              <w:rPr>
                <w:b/>
                <w:bCs/>
                <w:sz w:val="28"/>
                <w:szCs w:val="40"/>
                <w:lang w:bidi="ar-EG"/>
              </w:rPr>
              <w:noBreakHyphen/>
              <w:t>17)</w:t>
            </w:r>
          </w:p>
          <w:p w:rsidR="00BB30B2" w:rsidRPr="00997242" w:rsidRDefault="00BB30B2" w:rsidP="00363850">
            <w:pPr>
              <w:spacing w:before="60"/>
              <w:rPr>
                <w:b/>
                <w:bCs/>
                <w:sz w:val="24"/>
                <w:szCs w:val="32"/>
                <w:rtl/>
                <w:lang w:bidi="ar-EG"/>
              </w:rPr>
            </w:pPr>
            <w:r w:rsidRPr="00997242">
              <w:rPr>
                <w:rFonts w:hint="cs"/>
                <w:b/>
                <w:bCs/>
                <w:sz w:val="24"/>
                <w:szCs w:val="32"/>
                <w:rtl/>
                <w:lang w:bidi="ar-EG"/>
              </w:rPr>
              <w:t xml:space="preserve">بوينس آيرس، الأرجنتين، </w:t>
            </w:r>
            <w:r w:rsidRPr="00997242">
              <w:rPr>
                <w:b/>
                <w:bCs/>
                <w:sz w:val="24"/>
                <w:szCs w:val="32"/>
                <w:lang w:bidi="ar-EG"/>
              </w:rPr>
              <w:t>20-9</w:t>
            </w:r>
            <w:r w:rsidRPr="00997242">
              <w:rPr>
                <w:rFonts w:hint="cs"/>
                <w:b/>
                <w:bCs/>
                <w:sz w:val="24"/>
                <w:szCs w:val="32"/>
                <w:rtl/>
                <w:lang w:bidi="ar-EG"/>
              </w:rPr>
              <w:t xml:space="preserve"> أكتوبر </w:t>
            </w:r>
            <w:r w:rsidRPr="00997242">
              <w:rPr>
                <w:b/>
                <w:bCs/>
                <w:sz w:val="24"/>
                <w:szCs w:val="32"/>
                <w:lang w:bidi="ar-EG"/>
              </w:rPr>
              <w:t>2017</w:t>
            </w:r>
          </w:p>
        </w:tc>
        <w:tc>
          <w:tcPr>
            <w:tcW w:w="3247" w:type="dxa"/>
            <w:tcBorders>
              <w:bottom w:val="single" w:sz="12" w:space="0" w:color="auto"/>
            </w:tcBorders>
          </w:tcPr>
          <w:p w:rsidR="00BB30B2" w:rsidRPr="00997242" w:rsidRDefault="00BB30B2" w:rsidP="00363850">
            <w:pPr>
              <w:spacing w:before="0" w:line="240" w:lineRule="auto"/>
              <w:jc w:val="right"/>
              <w:rPr>
                <w:rtl/>
                <w:lang w:bidi="ar-EG"/>
              </w:rPr>
            </w:pPr>
            <w:r w:rsidRPr="00997242">
              <w:rPr>
                <w:b/>
                <w:bCs/>
                <w:smallCaps/>
                <w:noProof/>
                <w:sz w:val="44"/>
                <w:szCs w:val="44"/>
                <w:rtl/>
                <w:lang w:eastAsia="zh-CN"/>
              </w:rPr>
              <w:drawing>
                <wp:anchor distT="0" distB="0" distL="114300" distR="114300" simplePos="0" relativeHeight="251659264" behindDoc="0" locked="0" layoutInCell="1" allowOverlap="1" wp14:anchorId="73B21300" wp14:editId="118FDD9D">
                  <wp:simplePos x="0" y="0"/>
                  <wp:positionH relativeFrom="column">
                    <wp:posOffset>-109224</wp:posOffset>
                  </wp:positionH>
                  <wp:positionV relativeFrom="paragraph">
                    <wp:posOffset>36619</wp:posOffset>
                  </wp:positionV>
                  <wp:extent cx="1639792" cy="762935"/>
                  <wp:effectExtent l="0" t="0" r="0" b="0"/>
                  <wp:wrapNone/>
                  <wp:docPr id="2" name="Picture 2" descr="C:\Users\murphy\Documents\WTDC17\bd_A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A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9792"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B30B2" w:rsidRPr="00997242" w:rsidTr="00363850">
        <w:tc>
          <w:tcPr>
            <w:tcW w:w="1430" w:type="dxa"/>
            <w:tcBorders>
              <w:top w:val="single" w:sz="12" w:space="0" w:color="auto"/>
            </w:tcBorders>
          </w:tcPr>
          <w:p w:rsidR="00BB30B2" w:rsidRPr="00997242" w:rsidRDefault="00BB30B2" w:rsidP="00C67EC7">
            <w:pPr>
              <w:spacing w:before="20" w:after="40" w:line="280" w:lineRule="exact"/>
              <w:rPr>
                <w:rtl/>
                <w:lang w:bidi="ar-EG"/>
              </w:rPr>
            </w:pPr>
          </w:p>
        </w:tc>
        <w:tc>
          <w:tcPr>
            <w:tcW w:w="4962" w:type="dxa"/>
            <w:tcBorders>
              <w:top w:val="single" w:sz="12" w:space="0" w:color="auto"/>
            </w:tcBorders>
          </w:tcPr>
          <w:p w:rsidR="00BB30B2" w:rsidRPr="00997242" w:rsidRDefault="00BB30B2" w:rsidP="00C67EC7">
            <w:pPr>
              <w:spacing w:before="20" w:after="40" w:line="280" w:lineRule="exact"/>
              <w:rPr>
                <w:rtl/>
                <w:lang w:bidi="ar-EG"/>
              </w:rPr>
            </w:pPr>
          </w:p>
        </w:tc>
        <w:tc>
          <w:tcPr>
            <w:tcW w:w="3247" w:type="dxa"/>
            <w:tcBorders>
              <w:top w:val="single" w:sz="12" w:space="0" w:color="auto"/>
            </w:tcBorders>
          </w:tcPr>
          <w:p w:rsidR="00BB30B2" w:rsidRPr="00997242" w:rsidRDefault="00BB30B2" w:rsidP="00C67EC7">
            <w:pPr>
              <w:spacing w:before="20" w:after="40" w:line="280" w:lineRule="exact"/>
              <w:rPr>
                <w:rtl/>
                <w:lang w:bidi="ar-EG"/>
              </w:rPr>
            </w:pPr>
          </w:p>
        </w:tc>
      </w:tr>
      <w:tr w:rsidR="00BB30B2" w:rsidRPr="00997242" w:rsidTr="00363850">
        <w:tc>
          <w:tcPr>
            <w:tcW w:w="6392" w:type="dxa"/>
            <w:gridSpan w:val="2"/>
          </w:tcPr>
          <w:p w:rsidR="00BB30B2" w:rsidRPr="00997242" w:rsidRDefault="00BB30B2" w:rsidP="00C67EC7">
            <w:pPr>
              <w:pStyle w:val="Committee"/>
              <w:bidi/>
              <w:spacing w:before="20" w:after="40" w:line="280" w:lineRule="exact"/>
              <w:rPr>
                <w:rFonts w:ascii="Verdana Bold" w:hAnsi="Verdana Bold"/>
                <w:sz w:val="19"/>
                <w:rtl/>
                <w:lang w:bidi="ar-EG"/>
              </w:rPr>
            </w:pPr>
            <w:r w:rsidRPr="00997242">
              <w:rPr>
                <w:rFonts w:ascii="Verdana Bold" w:hAnsi="Verdana Bold"/>
                <w:sz w:val="19"/>
                <w:rtl/>
              </w:rPr>
              <w:t>الجلسة العامة</w:t>
            </w:r>
          </w:p>
        </w:tc>
        <w:tc>
          <w:tcPr>
            <w:tcW w:w="3247" w:type="dxa"/>
          </w:tcPr>
          <w:p w:rsidR="00BB30B2" w:rsidRPr="00997242" w:rsidRDefault="00BB30B2" w:rsidP="00C67EC7">
            <w:pPr>
              <w:spacing w:before="20" w:after="40" w:line="280" w:lineRule="exact"/>
              <w:jc w:val="left"/>
              <w:rPr>
                <w:rFonts w:ascii="Verdana Bold" w:hAnsi="Verdana Bold"/>
                <w:b/>
                <w:bCs/>
                <w:sz w:val="19"/>
                <w:lang w:val="fr-FR"/>
              </w:rPr>
            </w:pPr>
            <w:r w:rsidRPr="00997242">
              <w:rPr>
                <w:rFonts w:ascii="Verdana Bold" w:eastAsia="SimSun" w:hAnsi="Verdana Bold"/>
                <w:b/>
                <w:bCs/>
                <w:sz w:val="19"/>
                <w:rtl/>
              </w:rPr>
              <w:t xml:space="preserve">الإضافة </w:t>
            </w:r>
            <w:r w:rsidRPr="00794018">
              <w:rPr>
                <w:rFonts w:eastAsia="SimSun"/>
                <w:b/>
                <w:bCs/>
              </w:rPr>
              <w:t>2</w:t>
            </w:r>
            <w:r w:rsidRPr="00997242">
              <w:rPr>
                <w:rFonts w:ascii="Verdana Bold" w:eastAsia="SimSun" w:hAnsi="Verdana Bold"/>
                <w:b/>
                <w:bCs/>
                <w:sz w:val="19"/>
                <w:rtl/>
              </w:rPr>
              <w:br/>
              <w:t xml:space="preserve">للوثيقة </w:t>
            </w:r>
            <w:r w:rsidRPr="00794018">
              <w:rPr>
                <w:rFonts w:eastAsia="SimSun"/>
                <w:b/>
                <w:bCs/>
              </w:rPr>
              <w:t>WTDC-17/23-A</w:t>
            </w:r>
          </w:p>
        </w:tc>
      </w:tr>
      <w:tr w:rsidR="00BB30B2" w:rsidRPr="00997242" w:rsidTr="00363850">
        <w:tc>
          <w:tcPr>
            <w:tcW w:w="6392" w:type="dxa"/>
            <w:gridSpan w:val="2"/>
          </w:tcPr>
          <w:p w:rsidR="00BB30B2" w:rsidRPr="00997242" w:rsidRDefault="00BB30B2" w:rsidP="00C67EC7">
            <w:pPr>
              <w:spacing w:before="20" w:after="40" w:line="280" w:lineRule="exact"/>
              <w:rPr>
                <w:rFonts w:ascii="Verdana Bold" w:hAnsi="Verdana Bold"/>
                <w:b/>
                <w:bCs/>
                <w:sz w:val="19"/>
                <w:rtl/>
                <w:lang w:bidi="ar-EG"/>
              </w:rPr>
            </w:pPr>
          </w:p>
        </w:tc>
        <w:tc>
          <w:tcPr>
            <w:tcW w:w="3247" w:type="dxa"/>
          </w:tcPr>
          <w:p w:rsidR="00BB30B2" w:rsidRPr="00997242" w:rsidRDefault="00BB30B2" w:rsidP="00C67EC7">
            <w:pPr>
              <w:spacing w:before="20" w:after="40" w:line="280" w:lineRule="exact"/>
              <w:rPr>
                <w:rFonts w:ascii="Verdana Bold" w:hAnsi="Verdana Bold"/>
                <w:b/>
                <w:bCs/>
                <w:sz w:val="19"/>
                <w:rtl/>
                <w:lang w:val="fr-FR" w:bidi="ar-EG"/>
              </w:rPr>
            </w:pPr>
            <w:r w:rsidRPr="00794018">
              <w:rPr>
                <w:rFonts w:eastAsia="SimSun"/>
                <w:b/>
                <w:bCs/>
              </w:rPr>
              <w:t>4</w:t>
            </w:r>
            <w:r w:rsidRPr="00997242">
              <w:rPr>
                <w:rFonts w:ascii="Verdana Bold" w:eastAsia="SimSun" w:hAnsi="Verdana Bold"/>
                <w:b/>
                <w:bCs/>
                <w:sz w:val="19"/>
                <w:rtl/>
              </w:rPr>
              <w:t xml:space="preserve"> سبتمبر </w:t>
            </w:r>
            <w:r w:rsidRPr="00794018">
              <w:rPr>
                <w:rFonts w:eastAsia="SimSun"/>
                <w:b/>
                <w:bCs/>
              </w:rPr>
              <w:t>2017</w:t>
            </w:r>
          </w:p>
        </w:tc>
      </w:tr>
      <w:tr w:rsidR="00BB30B2" w:rsidRPr="00997242" w:rsidTr="00363850">
        <w:tc>
          <w:tcPr>
            <w:tcW w:w="6392" w:type="dxa"/>
            <w:gridSpan w:val="2"/>
          </w:tcPr>
          <w:p w:rsidR="00BB30B2" w:rsidRPr="00997242" w:rsidRDefault="00BB30B2" w:rsidP="00C67EC7">
            <w:pPr>
              <w:spacing w:before="20" w:after="40" w:line="280" w:lineRule="exact"/>
              <w:rPr>
                <w:rFonts w:ascii="Verdana Bold" w:hAnsi="Verdana Bold"/>
                <w:b/>
                <w:bCs/>
                <w:sz w:val="19"/>
                <w:rtl/>
                <w:lang w:bidi="ar-EG"/>
              </w:rPr>
            </w:pPr>
          </w:p>
        </w:tc>
        <w:tc>
          <w:tcPr>
            <w:tcW w:w="3247" w:type="dxa"/>
          </w:tcPr>
          <w:p w:rsidR="00BB30B2" w:rsidRPr="00997242" w:rsidRDefault="00BB30B2" w:rsidP="00C67EC7">
            <w:pPr>
              <w:spacing w:before="20" w:after="40" w:line="280" w:lineRule="exact"/>
              <w:rPr>
                <w:rFonts w:ascii="Verdana Bold" w:hAnsi="Verdana Bold"/>
                <w:b/>
                <w:bCs/>
                <w:sz w:val="19"/>
                <w:rtl/>
                <w:lang w:bidi="ar-EG"/>
              </w:rPr>
            </w:pPr>
            <w:r w:rsidRPr="00997242">
              <w:rPr>
                <w:rFonts w:ascii="Verdana Bold" w:hAnsi="Verdana Bold"/>
                <w:b/>
                <w:bCs/>
                <w:sz w:val="19"/>
                <w:rtl/>
              </w:rPr>
              <w:t>الأصل: بالروسية</w:t>
            </w:r>
          </w:p>
        </w:tc>
      </w:tr>
      <w:tr w:rsidR="00BB30B2" w:rsidRPr="00997242" w:rsidTr="00363850">
        <w:tc>
          <w:tcPr>
            <w:tcW w:w="9639" w:type="dxa"/>
            <w:gridSpan w:val="3"/>
          </w:tcPr>
          <w:p w:rsidR="00BB30B2" w:rsidRPr="00997242" w:rsidRDefault="00BB30B2" w:rsidP="006B398E">
            <w:pPr>
              <w:pStyle w:val="Source"/>
              <w:spacing w:before="240"/>
              <w:rPr>
                <w:rtl/>
              </w:rPr>
            </w:pPr>
            <w:r w:rsidRPr="00997242">
              <w:rPr>
                <w:rtl/>
                <w:lang w:bidi="ar-SA"/>
              </w:rPr>
              <w:t>الدول الأعضاء في الاتحاد، الأعضاء في الكومنولث الإقليمي</w:t>
            </w:r>
            <w:r w:rsidRPr="00997242">
              <w:rPr>
                <w:lang w:bidi="ar-SA"/>
              </w:rPr>
              <w:br/>
            </w:r>
            <w:r w:rsidRPr="00997242">
              <w:rPr>
                <w:rtl/>
                <w:lang w:bidi="ar-SA"/>
              </w:rPr>
              <w:t>في مجال الاتصالات</w:t>
            </w:r>
            <w:r w:rsidR="007E3950">
              <w:rPr>
                <w:rFonts w:hint="cs"/>
                <w:rtl/>
                <w:lang w:bidi="ar-SA"/>
              </w:rPr>
              <w:t> </w:t>
            </w:r>
            <w:r w:rsidRPr="00997242">
              <w:t>(RCC)</w:t>
            </w:r>
          </w:p>
        </w:tc>
      </w:tr>
      <w:tr w:rsidR="00BB30B2" w:rsidRPr="00997242" w:rsidTr="00363850">
        <w:tc>
          <w:tcPr>
            <w:tcW w:w="9639" w:type="dxa"/>
            <w:gridSpan w:val="3"/>
          </w:tcPr>
          <w:p w:rsidR="00BB30B2" w:rsidRPr="006606E4" w:rsidRDefault="00BB30B2" w:rsidP="006B398E">
            <w:pPr>
              <w:pStyle w:val="Title1"/>
              <w:keepNext w:val="0"/>
              <w:keepLines w:val="0"/>
              <w:tabs>
                <w:tab w:val="clear" w:pos="567"/>
                <w:tab w:val="clear" w:pos="1701"/>
                <w:tab w:val="clear" w:pos="2835"/>
                <w:tab w:val="left" w:pos="1871"/>
              </w:tabs>
              <w:overflowPunct w:val="0"/>
              <w:autoSpaceDE w:val="0"/>
              <w:autoSpaceDN w:val="0"/>
              <w:adjustRightInd w:val="0"/>
              <w:textAlignment w:val="baseline"/>
            </w:pPr>
            <w:r w:rsidRPr="006606E4">
              <w:rPr>
                <w:rtl/>
                <w:lang w:bidi="ar-SA"/>
              </w:rPr>
              <w:t>مقترح بشأ</w:t>
            </w:r>
            <w:r w:rsidRPr="006606E4">
              <w:rPr>
                <w:rFonts w:hint="cs"/>
                <w:rtl/>
                <w:lang w:bidi="ar-SA"/>
              </w:rPr>
              <w:t xml:space="preserve">ن </w:t>
            </w:r>
            <w:r w:rsidRPr="006606E4">
              <w:rPr>
                <w:rtl/>
                <w:lang w:bidi="ar-SA"/>
              </w:rPr>
              <w:t>المبادرات الإقليمية للكومنولث الإقليمي</w:t>
            </w:r>
            <w:r w:rsidR="00997242" w:rsidRPr="006606E4">
              <w:rPr>
                <w:rFonts w:hint="cs"/>
                <w:rtl/>
              </w:rPr>
              <w:t xml:space="preserve"> في مجال الاتصالات</w:t>
            </w:r>
          </w:p>
        </w:tc>
      </w:tr>
      <w:tr w:rsidR="00BB30B2" w:rsidRPr="00997242" w:rsidTr="00363850">
        <w:tc>
          <w:tcPr>
            <w:tcW w:w="9639" w:type="dxa"/>
            <w:gridSpan w:val="3"/>
          </w:tcPr>
          <w:p w:rsidR="00BB30B2" w:rsidRPr="00997242" w:rsidRDefault="00BB30B2" w:rsidP="006B398E">
            <w:pPr>
              <w:jc w:val="center"/>
            </w:pPr>
          </w:p>
        </w:tc>
      </w:tr>
      <w:tr w:rsidR="00BB30B2" w:rsidRPr="00997242" w:rsidTr="00363850">
        <w:tc>
          <w:tcPr>
            <w:tcW w:w="9639" w:type="dxa"/>
            <w:gridSpan w:val="3"/>
            <w:tcBorders>
              <w:top w:val="single" w:sz="4" w:space="0" w:color="auto"/>
              <w:left w:val="single" w:sz="4" w:space="0" w:color="auto"/>
              <w:bottom w:val="single" w:sz="4" w:space="0" w:color="auto"/>
              <w:right w:val="single" w:sz="4" w:space="0" w:color="auto"/>
            </w:tcBorders>
          </w:tcPr>
          <w:p w:rsidR="006B398E" w:rsidRDefault="00BB30B2" w:rsidP="006B398E">
            <w:pPr>
              <w:tabs>
                <w:tab w:val="clear" w:pos="1134"/>
                <w:tab w:val="left" w:pos="1451"/>
                <w:tab w:val="left" w:pos="1769"/>
              </w:tabs>
              <w:rPr>
                <w:rFonts w:eastAsia="SimSun"/>
                <w:rtl/>
                <w:lang w:bidi="ar-EG"/>
              </w:rPr>
            </w:pPr>
            <w:r w:rsidRPr="00997242">
              <w:rPr>
                <w:rFonts w:eastAsia="SimSun"/>
                <w:b/>
                <w:bCs/>
                <w:rtl/>
              </w:rPr>
              <w:t>مجال الأولوية:</w:t>
            </w:r>
          </w:p>
          <w:p w:rsidR="00BB30B2" w:rsidRPr="006606E4" w:rsidRDefault="006606E4" w:rsidP="006B398E">
            <w:pPr>
              <w:tabs>
                <w:tab w:val="clear" w:pos="1134"/>
                <w:tab w:val="left" w:pos="1451"/>
                <w:tab w:val="left" w:pos="1769"/>
              </w:tabs>
              <w:ind w:left="794" w:hanging="794"/>
              <w:rPr>
                <w:rFonts w:eastAsia="SimSun"/>
              </w:rPr>
            </w:pPr>
            <w:r>
              <w:rPr>
                <w:rFonts w:eastAsia="SimSun" w:hint="cs"/>
                <w:rtl/>
                <w:lang w:bidi="ar-EG"/>
              </w:rPr>
              <w:t>-</w:t>
            </w:r>
            <w:r>
              <w:rPr>
                <w:rFonts w:eastAsia="SimSun"/>
                <w:rtl/>
                <w:lang w:bidi="ar-EG"/>
              </w:rPr>
              <w:tab/>
            </w:r>
            <w:r w:rsidR="007E3950">
              <w:rPr>
                <w:rFonts w:eastAsia="SimSun"/>
                <w:rtl/>
              </w:rPr>
              <w:t>المبادرات الإقليمية</w:t>
            </w:r>
          </w:p>
          <w:p w:rsidR="00BB30B2" w:rsidRPr="00997242" w:rsidRDefault="00BB30B2" w:rsidP="00363850">
            <w:r w:rsidRPr="00997242">
              <w:rPr>
                <w:rFonts w:eastAsia="SimSun"/>
                <w:b/>
                <w:bCs/>
                <w:rtl/>
              </w:rPr>
              <w:t>ملخص:</w:t>
            </w:r>
          </w:p>
          <w:p w:rsidR="00BB30B2" w:rsidRPr="00997242" w:rsidRDefault="00997242" w:rsidP="00363850">
            <w:r w:rsidRPr="00997242">
              <w:rPr>
                <w:rFonts w:hint="cs"/>
                <w:rtl/>
              </w:rPr>
              <w:t>-</w:t>
            </w:r>
          </w:p>
          <w:p w:rsidR="00BB30B2" w:rsidRPr="00997242" w:rsidRDefault="00BB30B2" w:rsidP="00363850">
            <w:r w:rsidRPr="00997242">
              <w:rPr>
                <w:rFonts w:eastAsia="SimSun"/>
                <w:b/>
                <w:bCs/>
                <w:rtl/>
              </w:rPr>
              <w:t>النتائج المتوخاة:</w:t>
            </w:r>
          </w:p>
          <w:p w:rsidR="00BB30B2" w:rsidRPr="00997242" w:rsidRDefault="00997242" w:rsidP="00363850">
            <w:r w:rsidRPr="00997242">
              <w:rPr>
                <w:rFonts w:hint="cs"/>
                <w:rtl/>
              </w:rPr>
              <w:t>-</w:t>
            </w:r>
          </w:p>
          <w:p w:rsidR="00BB30B2" w:rsidRPr="00997242" w:rsidRDefault="00BB30B2" w:rsidP="00363850">
            <w:r w:rsidRPr="00997242">
              <w:rPr>
                <w:rFonts w:eastAsia="SimSun"/>
                <w:b/>
                <w:bCs/>
                <w:rtl/>
              </w:rPr>
              <w:t>المراجع:</w:t>
            </w:r>
          </w:p>
          <w:p w:rsidR="00BB30B2" w:rsidRPr="00997242" w:rsidRDefault="00997242" w:rsidP="00363850">
            <w:pPr>
              <w:spacing w:after="120"/>
              <w:rPr>
                <w:rtl/>
                <w:lang w:bidi="ar-EG"/>
              </w:rPr>
            </w:pPr>
            <w:r w:rsidRPr="00997242">
              <w:rPr>
                <w:rFonts w:hint="cs"/>
                <w:rtl/>
                <w:lang w:bidi="ar-EG"/>
              </w:rPr>
              <w:t>-</w:t>
            </w:r>
          </w:p>
        </w:tc>
      </w:tr>
    </w:tbl>
    <w:p w:rsidR="00AC40BC" w:rsidRPr="00997242" w:rsidRDefault="00AC40BC" w:rsidP="008B5B5D">
      <w:pPr>
        <w:rPr>
          <w:rtl/>
          <w:lang w:bidi="ar-EG"/>
        </w:rPr>
      </w:pPr>
    </w:p>
    <w:p w:rsidR="00AC40BC" w:rsidRPr="00997242" w:rsidRDefault="00AC40BC">
      <w:pPr>
        <w:tabs>
          <w:tab w:val="clear" w:pos="1134"/>
        </w:tabs>
        <w:bidi w:val="0"/>
        <w:spacing w:before="0" w:after="160" w:line="259" w:lineRule="auto"/>
        <w:jc w:val="left"/>
        <w:rPr>
          <w:lang w:bidi="ar-EG"/>
        </w:rPr>
      </w:pPr>
      <w:r w:rsidRPr="00997242">
        <w:rPr>
          <w:rtl/>
          <w:lang w:bidi="ar-EG"/>
        </w:rPr>
        <w:br w:type="page"/>
      </w:r>
    </w:p>
    <w:p w:rsidR="00156446" w:rsidRPr="00997242" w:rsidRDefault="00BE6C87" w:rsidP="00503453">
      <w:pPr>
        <w:pStyle w:val="Volumetitle"/>
        <w:bidi/>
        <w:jc w:val="center"/>
      </w:pPr>
      <w:bookmarkStart w:id="0" w:name="_Toc401807829"/>
      <w:r w:rsidRPr="00997242">
        <w:rPr>
          <w:rFonts w:hint="cs"/>
          <w:rtl/>
        </w:rPr>
        <w:lastRenderedPageBreak/>
        <w:t>المبادرات الإقليمية</w:t>
      </w:r>
      <w:bookmarkEnd w:id="0"/>
    </w:p>
    <w:p w:rsidR="002901DF" w:rsidRPr="00997242" w:rsidRDefault="00BE6C87" w:rsidP="00727FBA">
      <w:pPr>
        <w:pStyle w:val="Section1"/>
        <w:rPr>
          <w:rtl/>
        </w:rPr>
      </w:pPr>
      <w:bookmarkStart w:id="1" w:name="_Toc401807833"/>
      <w:r w:rsidRPr="00997242">
        <w:rPr>
          <w:rFonts w:hint="cs"/>
          <w:rtl/>
        </w:rPr>
        <w:t>المبادرات الإقليمية لمنطقة كومنولث الدول المستقلة</w:t>
      </w:r>
      <w:bookmarkEnd w:id="1"/>
    </w:p>
    <w:p w:rsidR="00903F6C" w:rsidRPr="00997242" w:rsidRDefault="00BE6C87">
      <w:pPr>
        <w:pStyle w:val="Proposal"/>
      </w:pPr>
      <w:r w:rsidRPr="00997242">
        <w:t>SUP</w:t>
      </w:r>
      <w:r w:rsidRPr="00997242">
        <w:tab/>
      </w:r>
      <w:r w:rsidRPr="00997242">
        <w:rPr>
          <w:b w:val="0"/>
          <w:bCs w:val="0"/>
        </w:rPr>
        <w:t>RCC/23A2/1</w:t>
      </w:r>
    </w:p>
    <w:p w:rsidR="002901DF" w:rsidRPr="00997242" w:rsidRDefault="00BE6C87" w:rsidP="00977D50">
      <w:pPr>
        <w:pStyle w:val="Heading1"/>
        <w:rPr>
          <w:rtl/>
          <w:lang w:bidi="ar-SA"/>
        </w:rPr>
      </w:pPr>
      <w:r w:rsidRPr="00997242">
        <w:rPr>
          <w:lang w:bidi="ar-SA"/>
        </w:rPr>
        <w:t>CIS1</w:t>
      </w:r>
      <w:r w:rsidRPr="00997242">
        <w:rPr>
          <w:rFonts w:hint="cs"/>
          <w:rtl/>
          <w:lang w:bidi="ar-SA"/>
        </w:rPr>
        <w:t>:</w:t>
      </w:r>
      <w:r w:rsidR="00977D50">
        <w:rPr>
          <w:rtl/>
          <w:lang w:bidi="ar-SA"/>
        </w:rPr>
        <w:tab/>
      </w:r>
      <w:r w:rsidRPr="00997242">
        <w:rPr>
          <w:rFonts w:hint="cs"/>
          <w:rtl/>
          <w:lang w:bidi="ar-SA"/>
        </w:rPr>
        <w:t>إنشاء مركز لحماية الأطفال على الخط من أجل منطقة كومنولث الدول المستقلة</w:t>
      </w:r>
    </w:p>
    <w:p w:rsidR="00903F6C" w:rsidRPr="00997242" w:rsidRDefault="00903F6C">
      <w:pPr>
        <w:pStyle w:val="Reasons"/>
      </w:pPr>
    </w:p>
    <w:p w:rsidR="00903F6C" w:rsidRPr="00997242" w:rsidRDefault="00BE6C87">
      <w:pPr>
        <w:pStyle w:val="Proposal"/>
      </w:pPr>
      <w:r w:rsidRPr="00997242">
        <w:t>ADD</w:t>
      </w:r>
      <w:r w:rsidRPr="00997242">
        <w:tab/>
      </w:r>
      <w:r w:rsidRPr="00997242">
        <w:rPr>
          <w:b w:val="0"/>
          <w:bCs w:val="0"/>
        </w:rPr>
        <w:t>RCC/23A2/2</w:t>
      </w:r>
    </w:p>
    <w:p w:rsidR="00503453" w:rsidRPr="00977D50" w:rsidRDefault="00503453" w:rsidP="00503453">
      <w:pPr>
        <w:pStyle w:val="Heading1"/>
        <w:rPr>
          <w:spacing w:val="-6"/>
        </w:rPr>
      </w:pPr>
      <w:r w:rsidRPr="00977D50">
        <w:rPr>
          <w:spacing w:val="-6"/>
        </w:rPr>
        <w:t>CIS1</w:t>
      </w:r>
      <w:r w:rsidRPr="00977D50">
        <w:rPr>
          <w:spacing w:val="-6"/>
          <w:rtl/>
        </w:rPr>
        <w:t>:</w:t>
      </w:r>
      <w:r w:rsidRPr="00977D50">
        <w:rPr>
          <w:spacing w:val="-6"/>
          <w:rtl/>
        </w:rPr>
        <w:tab/>
      </w:r>
      <w:r w:rsidRPr="00977D50">
        <w:rPr>
          <w:spacing w:val="-6"/>
          <w:rtl/>
          <w:lang w:bidi="ar-SA"/>
        </w:rPr>
        <w:t>تطوير الصحة الإلكترونية لضمان تمتّع الجميع بأنماط عيش صحية وبالرفاهية في جميع الأعمار</w:t>
      </w:r>
    </w:p>
    <w:p w:rsidR="00503453" w:rsidRPr="00997242" w:rsidRDefault="00503453" w:rsidP="00503453">
      <w:pPr>
        <w:keepNext/>
        <w:rPr>
          <w:spacing w:val="4"/>
          <w:rtl/>
        </w:rPr>
      </w:pPr>
      <w:proofErr w:type="gramStart"/>
      <w:r w:rsidRPr="00997242">
        <w:rPr>
          <w:b/>
          <w:bCs/>
          <w:spacing w:val="4"/>
          <w:rtl/>
        </w:rPr>
        <w:t>الهدف:</w:t>
      </w:r>
      <w:r w:rsidRPr="00997242">
        <w:rPr>
          <w:rtl/>
        </w:rPr>
        <w:t xml:space="preserve"> </w:t>
      </w:r>
      <w:r w:rsidR="00C67EC7">
        <w:rPr>
          <w:rFonts w:hint="cs"/>
          <w:rtl/>
        </w:rPr>
        <w:t xml:space="preserve"> </w:t>
      </w:r>
      <w:r w:rsidRPr="00997242">
        <w:rPr>
          <w:spacing w:val="4"/>
          <w:rtl/>
        </w:rPr>
        <w:t>مساعدة</w:t>
      </w:r>
      <w:proofErr w:type="gramEnd"/>
      <w:r w:rsidRPr="00997242">
        <w:rPr>
          <w:spacing w:val="4"/>
          <w:rtl/>
        </w:rPr>
        <w:t xml:space="preserve"> الدول الأعضاء في الاتحاد، الواقعة في المنطقة، على وضع نصوص تنظيمية وحلول تقنية وبرامج تدريبية متخصصة في مجال الصحة الإلكترونية (بما في ذلك الطب عن بُعد)، بهدف تزويد الجمهور بخدمات طبية محسنة بفضل استخدام المعلومات والاتصالات.</w:t>
      </w:r>
    </w:p>
    <w:p w:rsidR="00503453" w:rsidRPr="00997242" w:rsidRDefault="00503453" w:rsidP="00503453">
      <w:pPr>
        <w:pStyle w:val="Headingb"/>
        <w:rPr>
          <w:rtl/>
        </w:rPr>
      </w:pPr>
      <w:r w:rsidRPr="00997242">
        <w:rPr>
          <w:rtl/>
        </w:rPr>
        <w:t>النتائج المنشودة:</w:t>
      </w:r>
    </w:p>
    <w:p w:rsidR="00503453" w:rsidRPr="00997242" w:rsidRDefault="00C67EC7" w:rsidP="00503453">
      <w:pPr>
        <w:pStyle w:val="enumlev1"/>
        <w:rPr>
          <w:rtl/>
        </w:rPr>
      </w:pPr>
      <w:r>
        <w:t>(</w:t>
      </w:r>
      <w:proofErr w:type="gramStart"/>
      <w:r w:rsidR="00503453" w:rsidRPr="00997242">
        <w:t>1</w:t>
      </w:r>
      <w:proofErr w:type="gramEnd"/>
      <w:r w:rsidR="00503453" w:rsidRPr="00997242">
        <w:tab/>
      </w:r>
      <w:r w:rsidR="00503453" w:rsidRPr="00997242">
        <w:rPr>
          <w:rtl/>
        </w:rPr>
        <w:t>توفير معلومات أكثر اكتمالاً لممثلي إدارات الاتصالات، والسلطات الحكومية المعنية بالرعاية الصحية، والمؤسسات الطبية، والقطاع الخاص، فيما يتعلق بالأطر الحالية القانونية/التنظيمية والمؤسسية/التقنية في مجال الصحة الإلكترونية.</w:t>
      </w:r>
    </w:p>
    <w:p w:rsidR="00503453" w:rsidRPr="00997242" w:rsidRDefault="00C67EC7" w:rsidP="00503453">
      <w:pPr>
        <w:pStyle w:val="enumlev1"/>
      </w:pPr>
      <w:r>
        <w:t>(</w:t>
      </w:r>
      <w:proofErr w:type="gramStart"/>
      <w:r w:rsidR="00503453" w:rsidRPr="00997242">
        <w:t>2</w:t>
      </w:r>
      <w:r w:rsidR="00503453" w:rsidRPr="00997242">
        <w:tab/>
      </w:r>
      <w:r w:rsidR="00503453" w:rsidRPr="00997242">
        <w:rPr>
          <w:rtl/>
        </w:rPr>
        <w:t>استحداث</w:t>
      </w:r>
      <w:proofErr w:type="gramEnd"/>
      <w:r w:rsidR="00503453" w:rsidRPr="00997242">
        <w:rPr>
          <w:rtl/>
        </w:rPr>
        <w:t xml:space="preserve"> مراكز تجريبية للطب عن بُعد تعمل على تيار كهربائي موثوق به مستمد من الطاقة الشمسية.</w:t>
      </w:r>
    </w:p>
    <w:p w:rsidR="00503453" w:rsidRPr="00997242" w:rsidRDefault="00C67EC7" w:rsidP="00503453">
      <w:pPr>
        <w:pStyle w:val="enumlev1"/>
      </w:pPr>
      <w:r>
        <w:t>(</w:t>
      </w:r>
      <w:proofErr w:type="gramStart"/>
      <w:r w:rsidR="00503453" w:rsidRPr="00997242">
        <w:t>3</w:t>
      </w:r>
      <w:r w:rsidR="00503453" w:rsidRPr="00997242">
        <w:tab/>
      </w:r>
      <w:r w:rsidR="00503453" w:rsidRPr="00997242">
        <w:rPr>
          <w:rtl/>
        </w:rPr>
        <w:t>إيجاد</w:t>
      </w:r>
      <w:proofErr w:type="gramEnd"/>
      <w:r w:rsidR="00503453" w:rsidRPr="00997242">
        <w:rPr>
          <w:rtl/>
        </w:rPr>
        <w:t xml:space="preserve"> حلول تقنية في مجال الصحة الإلكترونية، بما في ذلك الطب عن بُعد، ومعالجة البيانات الطبية الرقمية، والسجلات الشخصية للخدمات الطبية، والبطاقات الإلكترونية للمرضى الخارجيين، والسجلات الصحية الإلكترونية للمرضى، وغير ذلك.</w:t>
      </w:r>
    </w:p>
    <w:p w:rsidR="00503453" w:rsidRPr="00977D50" w:rsidRDefault="00C67EC7" w:rsidP="00503453">
      <w:pPr>
        <w:pStyle w:val="enumlev1"/>
        <w:rPr>
          <w:spacing w:val="-4"/>
        </w:rPr>
      </w:pPr>
      <w:r>
        <w:t>(</w:t>
      </w:r>
      <w:proofErr w:type="gramStart"/>
      <w:r w:rsidR="00503453" w:rsidRPr="00977D50">
        <w:rPr>
          <w:spacing w:val="-4"/>
        </w:rPr>
        <w:t>4</w:t>
      </w:r>
      <w:r w:rsidR="00503453" w:rsidRPr="00977D50">
        <w:rPr>
          <w:spacing w:val="-4"/>
        </w:rPr>
        <w:tab/>
      </w:r>
      <w:r w:rsidR="00503453" w:rsidRPr="00977D50">
        <w:rPr>
          <w:spacing w:val="-4"/>
          <w:rtl/>
        </w:rPr>
        <w:t>وضع</w:t>
      </w:r>
      <w:proofErr w:type="gramEnd"/>
      <w:r w:rsidR="00503453" w:rsidRPr="00977D50">
        <w:rPr>
          <w:spacing w:val="-4"/>
          <w:rtl/>
        </w:rPr>
        <w:t xml:space="preserve"> توصيات بمراعاة الحلول التقنية الحديثة في تصميم أنظمة الصحة الإلكترونية، بما في ذلك شبكات الطب عن بُعد.</w:t>
      </w:r>
    </w:p>
    <w:p w:rsidR="00503453" w:rsidRPr="00997242" w:rsidRDefault="00C67EC7" w:rsidP="00503453">
      <w:pPr>
        <w:pStyle w:val="enumlev1"/>
      </w:pPr>
      <w:r>
        <w:t>(</w:t>
      </w:r>
      <w:proofErr w:type="gramStart"/>
      <w:r w:rsidR="00503453" w:rsidRPr="00997242">
        <w:t>5</w:t>
      </w:r>
      <w:r w:rsidR="00503453" w:rsidRPr="00997242">
        <w:tab/>
      </w:r>
      <w:r w:rsidR="00503453" w:rsidRPr="00997242">
        <w:rPr>
          <w:rtl/>
        </w:rPr>
        <w:t>توفير</w:t>
      </w:r>
      <w:proofErr w:type="gramEnd"/>
      <w:r w:rsidR="00503453" w:rsidRPr="00997242">
        <w:rPr>
          <w:rtl/>
        </w:rPr>
        <w:t xml:space="preserve"> الدورات التي تركز على تدريب طلاب الطب وعلى تعزيز مهارات الموظفين العاملين في المجال الطبي، فيما يخص استخدام تكنولوجيات المعلومات والاتصالات في مجال الرعاية الصحية بما في ذلك الطب عن بُعد، فضلاً عن توفير الدورات للمتخصصين في تكنولوجيا المعلومات والاتصالات بشأن صون أنظمة المعلومات الطبية.</w:t>
      </w:r>
    </w:p>
    <w:p w:rsidR="00503453" w:rsidRPr="00997242" w:rsidRDefault="00503453" w:rsidP="00503453">
      <w:pPr>
        <w:pStyle w:val="Headingb"/>
      </w:pPr>
      <w:r w:rsidRPr="00997242">
        <w:rPr>
          <w:rtl/>
        </w:rPr>
        <w:t>الأهداف ذات الصلة لقطاع تنمية الاتصالات:</w:t>
      </w:r>
    </w:p>
    <w:p w:rsidR="00503453" w:rsidRPr="00997242" w:rsidRDefault="00503453" w:rsidP="00C67EC7">
      <w:pPr>
        <w:rPr>
          <w:rtl/>
        </w:rPr>
      </w:pPr>
      <w:r w:rsidRPr="00997242">
        <w:rPr>
          <w:rtl/>
        </w:rPr>
        <w:t xml:space="preserve">الهدف </w:t>
      </w:r>
      <w:proofErr w:type="gramStart"/>
      <w:r w:rsidRPr="00997242">
        <w:t>3</w:t>
      </w:r>
      <w:r w:rsidR="00C67EC7">
        <w:rPr>
          <w:rFonts w:hint="cs"/>
          <w:rtl/>
        </w:rPr>
        <w:t xml:space="preserve">:  </w:t>
      </w:r>
      <w:r w:rsidRPr="00997242">
        <w:rPr>
          <w:rtl/>
        </w:rPr>
        <w:t>بيئة</w:t>
      </w:r>
      <w:proofErr w:type="gramEnd"/>
      <w:r w:rsidRPr="00997242">
        <w:rPr>
          <w:rtl/>
        </w:rPr>
        <w:t xml:space="preserve"> تمكينية: تعزيز بيئة تنظيمية وسياساتية مؤاتية للتنمية المستدامة للاتصالات/تكنولوجيا المعلومات والاتصالات.</w:t>
      </w:r>
    </w:p>
    <w:p w:rsidR="00503453" w:rsidRPr="00997242" w:rsidRDefault="00503453" w:rsidP="00503453">
      <w:pPr>
        <w:pStyle w:val="enumlev1"/>
        <w:rPr>
          <w:rtl/>
        </w:rPr>
      </w:pPr>
      <w:r w:rsidRPr="00997242">
        <w:t>3.3</w:t>
      </w:r>
      <w:r w:rsidRPr="00997242">
        <w:rPr>
          <w:rtl/>
          <w:lang w:bidi="ar-SY"/>
        </w:rPr>
        <w:t>:</w:t>
      </w:r>
      <w:r w:rsidRPr="00997242">
        <w:tab/>
      </w:r>
      <w:r w:rsidRPr="00997242">
        <w:rPr>
          <w:rtl/>
        </w:rPr>
        <w:t>تحسين القدرات البشرية والمؤسسية لأعضاء الاتحاد من أجل الاستفادة من الإمكانات الكاملة للاتصالات/تكنولوجيا المعلومات والاتصالات.</w:t>
      </w:r>
    </w:p>
    <w:p w:rsidR="00503453" w:rsidRPr="00997242" w:rsidRDefault="00503453" w:rsidP="00C67EC7">
      <w:pPr>
        <w:rPr>
          <w:rtl/>
        </w:rPr>
      </w:pPr>
      <w:r w:rsidRPr="00997242">
        <w:rPr>
          <w:rtl/>
        </w:rPr>
        <w:t xml:space="preserve">الهدف </w:t>
      </w:r>
      <w:proofErr w:type="gramStart"/>
      <w:r w:rsidRPr="00997242">
        <w:t>4</w:t>
      </w:r>
      <w:r w:rsidRPr="00997242">
        <w:rPr>
          <w:rtl/>
        </w:rPr>
        <w:t>:</w:t>
      </w:r>
      <w:r w:rsidR="00C67EC7">
        <w:rPr>
          <w:rFonts w:hint="cs"/>
          <w:rtl/>
        </w:rPr>
        <w:t xml:space="preserve">  </w:t>
      </w:r>
      <w:r w:rsidRPr="00997242">
        <w:rPr>
          <w:rtl/>
        </w:rPr>
        <w:t>مجتمع</w:t>
      </w:r>
      <w:proofErr w:type="gramEnd"/>
      <w:r w:rsidRPr="00997242">
        <w:rPr>
          <w:rtl/>
        </w:rPr>
        <w:t xml:space="preserve"> رقمي شامل: دعم تطوير واستخدام الاتصالات/تكنولوجيا المعلومات والاتصالات وتطبيقاتها لتمكين الأشخاص والمجتمعات تحقيقاً للتنمية الاجتماعية والاقتصادية وحماية البيئة.</w:t>
      </w:r>
    </w:p>
    <w:p w:rsidR="00503453" w:rsidRPr="00997242" w:rsidRDefault="00503453" w:rsidP="007E3950">
      <w:pPr>
        <w:pStyle w:val="enumlev1"/>
        <w:rPr>
          <w:rtl/>
        </w:rPr>
      </w:pPr>
      <w:r w:rsidRPr="00997242">
        <w:t>1.4</w:t>
      </w:r>
      <w:r w:rsidRPr="00997242">
        <w:rPr>
          <w:rtl/>
        </w:rPr>
        <w:t>:</w:t>
      </w:r>
      <w:r w:rsidRPr="00997242">
        <w:rPr>
          <w:rtl/>
        </w:rPr>
        <w:tab/>
        <w:t xml:space="preserve"> تحسين النفاذ إلى الاتصالات/تكنولوجيا المعلومات والاتصالات واستخدامها في أقل البلدان نمواً </w:t>
      </w:r>
      <w:r w:rsidRPr="00997242">
        <w:t>(LDC)</w:t>
      </w:r>
      <w:r w:rsidRPr="00997242">
        <w:rPr>
          <w:rtl/>
        </w:rPr>
        <w:t xml:space="preserve"> </w:t>
      </w:r>
      <w:r w:rsidRPr="007E3950">
        <w:rPr>
          <w:spacing w:val="-2"/>
          <w:rtl/>
        </w:rPr>
        <w:t>والدول</w:t>
      </w:r>
      <w:r w:rsidR="007E3950" w:rsidRPr="007E3950">
        <w:rPr>
          <w:rFonts w:hint="cs"/>
          <w:spacing w:val="-2"/>
          <w:rtl/>
        </w:rPr>
        <w:t> </w:t>
      </w:r>
      <w:r w:rsidRPr="007E3950">
        <w:rPr>
          <w:spacing w:val="-2"/>
          <w:rtl/>
        </w:rPr>
        <w:t>الجزرية الصغيرة النامية </w:t>
      </w:r>
      <w:r w:rsidRPr="007E3950">
        <w:rPr>
          <w:spacing w:val="-2"/>
        </w:rPr>
        <w:t>(SIDS)</w:t>
      </w:r>
      <w:r w:rsidRPr="007E3950">
        <w:rPr>
          <w:spacing w:val="-2"/>
          <w:rtl/>
        </w:rPr>
        <w:t xml:space="preserve"> والبلدان النامية غير الساحلية </w:t>
      </w:r>
      <w:r w:rsidRPr="007E3950">
        <w:rPr>
          <w:spacing w:val="-2"/>
        </w:rPr>
        <w:t>(LLDC)</w:t>
      </w:r>
      <w:r w:rsidRPr="007E3950">
        <w:rPr>
          <w:spacing w:val="-2"/>
          <w:rtl/>
        </w:rPr>
        <w:t xml:space="preserve"> والبلدان التي تمر اقتصاداتها بمرحلة انتقالية.</w:t>
      </w:r>
    </w:p>
    <w:p w:rsidR="00503453" w:rsidRPr="00997242" w:rsidRDefault="00503453" w:rsidP="00503453">
      <w:pPr>
        <w:pStyle w:val="enumlev1"/>
        <w:rPr>
          <w:rtl/>
        </w:rPr>
      </w:pPr>
      <w:r w:rsidRPr="00997242">
        <w:t>2.4</w:t>
      </w:r>
      <w:r w:rsidRPr="00997242">
        <w:rPr>
          <w:rtl/>
        </w:rPr>
        <w:t>:</w:t>
      </w:r>
      <w:r w:rsidRPr="00997242">
        <w:rPr>
          <w:rtl/>
        </w:rPr>
        <w:tab/>
        <w:t>تحسين قدرة أعضاء الاتحاد على الاستفادة من تطبيقات تكنولوجيا المعلومات والاتصالات بما فيها التطبيقات المتنقلة، في المجالات ذات الأولوية العالية (مثل الصحة والزراعة والتجارة والإدارة والتعليم والتمويل).</w:t>
      </w:r>
    </w:p>
    <w:p w:rsidR="00503453" w:rsidRPr="007E3950" w:rsidRDefault="00503453" w:rsidP="007E3950">
      <w:pPr>
        <w:rPr>
          <w:spacing w:val="-2"/>
          <w:rtl/>
        </w:rPr>
      </w:pPr>
      <w:r w:rsidRPr="007E3950">
        <w:rPr>
          <w:b/>
          <w:bCs/>
          <w:spacing w:val="-2"/>
          <w:rtl/>
        </w:rPr>
        <w:lastRenderedPageBreak/>
        <w:t>النواتج ذات الصلة للقمة العالمية لمجتمع المعلومات</w:t>
      </w:r>
      <w:r w:rsidRPr="007E3950">
        <w:rPr>
          <w:spacing w:val="-2"/>
          <w:rtl/>
        </w:rPr>
        <w:t>: جيم</w:t>
      </w:r>
      <w:r w:rsidRPr="007E3950">
        <w:rPr>
          <w:spacing w:val="-2"/>
        </w:rPr>
        <w:t>4</w:t>
      </w:r>
      <w:r w:rsidRPr="007E3950">
        <w:rPr>
          <w:spacing w:val="-2"/>
          <w:rtl/>
        </w:rPr>
        <w:t>. بناء القدرات؛ وجيم</w:t>
      </w:r>
      <w:r w:rsidRPr="007E3950">
        <w:rPr>
          <w:spacing w:val="-2"/>
        </w:rPr>
        <w:t>7</w:t>
      </w:r>
      <w:r w:rsidRPr="007E3950">
        <w:rPr>
          <w:spacing w:val="-2"/>
          <w:rtl/>
        </w:rPr>
        <w:t>. تطبيقات تكنولوجيا المعلومات والاتصالات:</w:t>
      </w:r>
      <w:r w:rsidRPr="007E3950">
        <w:rPr>
          <w:i/>
          <w:iCs/>
          <w:spacing w:val="-2"/>
          <w:rtl/>
        </w:rPr>
        <w:t xml:space="preserve"> </w:t>
      </w:r>
      <w:r w:rsidRPr="007E3950">
        <w:rPr>
          <w:spacing w:val="-2"/>
          <w:rtl/>
        </w:rPr>
        <w:t>الصحة</w:t>
      </w:r>
      <w:r w:rsidR="007E3950">
        <w:rPr>
          <w:rFonts w:hint="cs"/>
          <w:spacing w:val="-2"/>
          <w:rtl/>
        </w:rPr>
        <w:t> </w:t>
      </w:r>
      <w:r w:rsidRPr="007E3950">
        <w:rPr>
          <w:spacing w:val="-2"/>
          <w:rtl/>
        </w:rPr>
        <w:t>الإلكترونية.</w:t>
      </w:r>
    </w:p>
    <w:p w:rsidR="00503453" w:rsidRPr="00997242" w:rsidRDefault="00503453" w:rsidP="00C67EC7">
      <w:pPr>
        <w:rPr>
          <w:spacing w:val="-4"/>
          <w:rtl/>
        </w:rPr>
      </w:pPr>
      <w:r w:rsidRPr="00997242">
        <w:rPr>
          <w:b/>
          <w:bCs/>
          <w:spacing w:val="-4"/>
          <w:rtl/>
        </w:rPr>
        <w:t>الأهداف ذات الصلة من أهداف التنمية المستدامة: الهدف</w:t>
      </w:r>
      <w:r w:rsidR="00C67EC7">
        <w:rPr>
          <w:rFonts w:hint="cs"/>
          <w:b/>
          <w:bCs/>
          <w:spacing w:val="-4"/>
          <w:rtl/>
        </w:rPr>
        <w:t>:</w:t>
      </w:r>
      <w:r w:rsidRPr="00997242">
        <w:rPr>
          <w:b/>
          <w:bCs/>
          <w:spacing w:val="-4"/>
          <w:rtl/>
        </w:rPr>
        <w:t xml:space="preserve"> </w:t>
      </w:r>
      <w:r w:rsidRPr="00C67EC7">
        <w:rPr>
          <w:spacing w:val="-4"/>
        </w:rPr>
        <w:t>3</w:t>
      </w:r>
      <w:r w:rsidR="00C67EC7">
        <w:rPr>
          <w:rFonts w:hint="cs"/>
          <w:spacing w:val="-4"/>
          <w:rtl/>
        </w:rPr>
        <w:t>.</w:t>
      </w:r>
      <w:r w:rsidRPr="00997242">
        <w:rPr>
          <w:spacing w:val="-4"/>
          <w:rtl/>
        </w:rPr>
        <w:t xml:space="preserve"> الصحة الجيدة والرفاهية؛ والهدف </w:t>
      </w:r>
      <w:r w:rsidRPr="00997242">
        <w:rPr>
          <w:spacing w:val="-4"/>
        </w:rPr>
        <w:t>16</w:t>
      </w:r>
      <w:r w:rsidRPr="00997242">
        <w:rPr>
          <w:spacing w:val="-4"/>
          <w:rtl/>
        </w:rPr>
        <w:t>: خفض مظاهر اللامساواة.</w:t>
      </w:r>
    </w:p>
    <w:p w:rsidR="00A44055" w:rsidRDefault="00A44055" w:rsidP="00A44055">
      <w:pPr>
        <w:pStyle w:val="Reasons"/>
        <w:rPr>
          <w:rFonts w:hint="cs"/>
          <w:lang w:bidi="ar-EG"/>
        </w:rPr>
      </w:pPr>
    </w:p>
    <w:p w:rsidR="00AD4F2C" w:rsidRDefault="00AD4F2C" w:rsidP="00AD4F2C">
      <w:pPr>
        <w:pStyle w:val="Proposal"/>
      </w:pPr>
      <w:r>
        <w:t>SUP</w:t>
      </w:r>
      <w:r>
        <w:tab/>
      </w:r>
      <w:r w:rsidRPr="00AD4F2C">
        <w:rPr>
          <w:b w:val="0"/>
          <w:bCs w:val="0"/>
        </w:rPr>
        <w:t>RCC/23A2/3</w:t>
      </w:r>
    </w:p>
    <w:p w:rsidR="002901DF" w:rsidRPr="007E3950" w:rsidRDefault="00BE6C87" w:rsidP="007E3950">
      <w:pPr>
        <w:pStyle w:val="Heading1"/>
        <w:rPr>
          <w:spacing w:val="-6"/>
          <w:rtl/>
          <w:lang w:bidi="ar-SA"/>
        </w:rPr>
      </w:pPr>
      <w:r w:rsidRPr="007E3950">
        <w:rPr>
          <w:spacing w:val="-6"/>
          <w:lang w:bidi="ar-SA"/>
        </w:rPr>
        <w:t>CIS2</w:t>
      </w:r>
      <w:r w:rsidRPr="007E3950">
        <w:rPr>
          <w:rFonts w:hint="cs"/>
          <w:spacing w:val="-6"/>
          <w:rtl/>
          <w:lang w:bidi="ar-SA"/>
        </w:rPr>
        <w:t>:</w:t>
      </w:r>
      <w:r w:rsidR="007E3950" w:rsidRPr="007E3950">
        <w:rPr>
          <w:spacing w:val="-6"/>
          <w:rtl/>
          <w:lang w:bidi="ar-SA"/>
        </w:rPr>
        <w:tab/>
      </w:r>
      <w:r w:rsidR="00997242" w:rsidRPr="007E3950">
        <w:rPr>
          <w:rFonts w:hint="cs"/>
          <w:spacing w:val="-6"/>
          <w:rtl/>
          <w:lang w:bidi="ar-SA"/>
        </w:rPr>
        <w:t xml:space="preserve">ضمان </w:t>
      </w:r>
      <w:r w:rsidRPr="007E3950">
        <w:rPr>
          <w:rFonts w:hint="cs"/>
          <w:spacing w:val="-6"/>
          <w:rtl/>
          <w:lang w:bidi="ar-SA"/>
        </w:rPr>
        <w:t xml:space="preserve">نفاذ </w:t>
      </w:r>
      <w:r w:rsidR="00997242" w:rsidRPr="007E3950">
        <w:rPr>
          <w:rFonts w:hint="cs"/>
          <w:spacing w:val="-6"/>
          <w:rtl/>
          <w:lang w:bidi="ar-SA"/>
        </w:rPr>
        <w:t>الأشخاص ذوي</w:t>
      </w:r>
      <w:r w:rsidR="00997242" w:rsidRPr="007E3950">
        <w:rPr>
          <w:rFonts w:hint="eastAsia"/>
          <w:spacing w:val="-6"/>
          <w:rtl/>
          <w:lang w:bidi="ar-SA"/>
        </w:rPr>
        <w:t> </w:t>
      </w:r>
      <w:r w:rsidR="00997242" w:rsidRPr="007E3950">
        <w:rPr>
          <w:rFonts w:hint="cs"/>
          <w:spacing w:val="-6"/>
          <w:rtl/>
          <w:lang w:bidi="ar-SA"/>
        </w:rPr>
        <w:t xml:space="preserve">الإعاقة </w:t>
      </w:r>
      <w:r w:rsidRPr="007E3950">
        <w:rPr>
          <w:rFonts w:hint="cs"/>
          <w:spacing w:val="-6"/>
          <w:rtl/>
          <w:lang w:bidi="ar-SA"/>
        </w:rPr>
        <w:t>إلى خدمات الاتصالات</w:t>
      </w:r>
      <w:r w:rsidR="00977D50" w:rsidRPr="007E3950">
        <w:rPr>
          <w:rFonts w:hint="cs"/>
          <w:spacing w:val="-6"/>
          <w:rtl/>
          <w:lang w:bidi="ar-SA"/>
        </w:rPr>
        <w:t>/تكنولوجيا المعلومات والاتصالات</w:t>
      </w:r>
    </w:p>
    <w:p w:rsidR="005E5479" w:rsidRPr="00997242" w:rsidRDefault="005E5479" w:rsidP="005E5479">
      <w:pPr>
        <w:pStyle w:val="Reasons"/>
        <w:rPr>
          <w:rFonts w:hint="cs"/>
          <w:rtl/>
          <w:lang w:bidi="ar-EG"/>
        </w:rPr>
      </w:pPr>
    </w:p>
    <w:p w:rsidR="005E5479" w:rsidRPr="00997242" w:rsidRDefault="005E5479" w:rsidP="005E5479">
      <w:pPr>
        <w:pStyle w:val="Proposal"/>
        <w:rPr>
          <w:b w:val="0"/>
          <w:bCs w:val="0"/>
        </w:rPr>
      </w:pPr>
      <w:r w:rsidRPr="00997242">
        <w:t>ADD</w:t>
      </w:r>
      <w:r w:rsidRPr="00997242">
        <w:tab/>
      </w:r>
      <w:r w:rsidRPr="00997242">
        <w:rPr>
          <w:b w:val="0"/>
          <w:bCs w:val="0"/>
        </w:rPr>
        <w:t>RCC/23A2/4</w:t>
      </w:r>
    </w:p>
    <w:p w:rsidR="005E5479" w:rsidRPr="007E3950" w:rsidRDefault="005E5479" w:rsidP="005E5479">
      <w:pPr>
        <w:pStyle w:val="Heading1"/>
        <w:rPr>
          <w:spacing w:val="-2"/>
        </w:rPr>
      </w:pPr>
      <w:r w:rsidRPr="007E3950">
        <w:rPr>
          <w:spacing w:val="-2"/>
          <w:lang w:bidi="ar-SA"/>
        </w:rPr>
        <w:t>CIS2</w:t>
      </w:r>
      <w:r w:rsidRPr="007E3950">
        <w:rPr>
          <w:spacing w:val="-2"/>
          <w:rtl/>
          <w:lang w:bidi="ar-SA"/>
        </w:rPr>
        <w:t>:</w:t>
      </w:r>
      <w:r w:rsidRPr="007E3950">
        <w:rPr>
          <w:spacing w:val="-2"/>
          <w:rtl/>
        </w:rPr>
        <w:tab/>
      </w:r>
      <w:r w:rsidRPr="007E3950">
        <w:rPr>
          <w:color w:val="000000"/>
          <w:spacing w:val="-2"/>
          <w:rtl/>
        </w:rPr>
        <w:t>استخدام الاتصالات/تكنولوجيا المعلومات والاتصالات لتوفير التعليم الشامل للجميع والعادل والجيد والآمن، بما في ذلك تعزيز معارف المرأة في مجال تكنولوجيات المعلومات والاتصالات والحكومة الإلكترونية</w:t>
      </w:r>
      <w:r w:rsidRPr="007E3950">
        <w:rPr>
          <w:color w:val="000000"/>
          <w:spacing w:val="-2"/>
        </w:rPr>
        <w:t>.</w:t>
      </w:r>
    </w:p>
    <w:p w:rsidR="005E5479" w:rsidRPr="00997242" w:rsidRDefault="005E5479" w:rsidP="005E5479">
      <w:pPr>
        <w:rPr>
          <w:rtl/>
        </w:rPr>
      </w:pPr>
      <w:proofErr w:type="gramStart"/>
      <w:r w:rsidRPr="00997242">
        <w:rPr>
          <w:b/>
          <w:bCs/>
          <w:rtl/>
        </w:rPr>
        <w:t>الهدف</w:t>
      </w:r>
      <w:r w:rsidRPr="00997242">
        <w:rPr>
          <w:rtl/>
        </w:rPr>
        <w:t>:</w:t>
      </w:r>
      <w:r w:rsidR="00C67EC7">
        <w:rPr>
          <w:rFonts w:hint="cs"/>
          <w:rtl/>
        </w:rPr>
        <w:t xml:space="preserve"> </w:t>
      </w:r>
      <w:r w:rsidRPr="00997242">
        <w:rPr>
          <w:rtl/>
        </w:rPr>
        <w:t xml:space="preserve"> تزويد</w:t>
      </w:r>
      <w:proofErr w:type="gramEnd"/>
      <w:r w:rsidRPr="00997242">
        <w:rPr>
          <w:rtl/>
        </w:rPr>
        <w:t xml:space="preserve"> الدول الأعضاء في الاتحاد الواقعة في المنطقة بمساعدة مركزية استشارية وتقنية بشأن مختلف جوانب استخدام الاتصالات/تكنولوجيا المعلومات والاتصالات في مجال التعليم، وكذلك فيما يخص رفع مستوى معرفة الناس بتكنولوجيا المعلومات والاتصالات، بهدف بناء القدرات البشرية وضمان المساواة بين الجنسين والمساواة الاجتماعية.</w:t>
      </w:r>
    </w:p>
    <w:p w:rsidR="005E5479" w:rsidRPr="00997242" w:rsidRDefault="005E5479" w:rsidP="005E5479">
      <w:pPr>
        <w:pStyle w:val="Headingb"/>
        <w:rPr>
          <w:rtl/>
        </w:rPr>
      </w:pPr>
      <w:r w:rsidRPr="00997242">
        <w:rPr>
          <w:rtl/>
        </w:rPr>
        <w:t>النتائج المنشودة:</w:t>
      </w:r>
    </w:p>
    <w:p w:rsidR="005E5479" w:rsidRPr="00997242" w:rsidRDefault="00C67EC7" w:rsidP="00977D50">
      <w:pPr>
        <w:pStyle w:val="enumlev1"/>
        <w:rPr>
          <w:rtl/>
        </w:rPr>
      </w:pPr>
      <w:r>
        <w:t>(</w:t>
      </w:r>
      <w:proofErr w:type="gramStart"/>
      <w:r w:rsidR="005E5479" w:rsidRPr="00997242">
        <w:t>1</w:t>
      </w:r>
      <w:proofErr w:type="gramEnd"/>
      <w:r w:rsidR="005E5479" w:rsidRPr="00997242">
        <w:tab/>
      </w:r>
      <w:r w:rsidR="005E5479" w:rsidRPr="00977D50">
        <w:rPr>
          <w:spacing w:val="-6"/>
          <w:rtl/>
        </w:rPr>
        <w:t>توفير الدعم الاستشاري والتقني لممثلي المؤسسات التعليمية فيما يخص التقدم المحرز اليوم في استخدام الاتصالات/تكنولوجيا المعلومات والاتصالات في مجال التعليم.</w:t>
      </w:r>
    </w:p>
    <w:p w:rsidR="005E5479" w:rsidRPr="00997242" w:rsidRDefault="00C67EC7" w:rsidP="005E5479">
      <w:pPr>
        <w:pStyle w:val="enumlev1"/>
      </w:pPr>
      <w:r>
        <w:t>(</w:t>
      </w:r>
      <w:proofErr w:type="gramStart"/>
      <w:r w:rsidR="005E5479" w:rsidRPr="00997242">
        <w:t>2</w:t>
      </w:r>
      <w:r w:rsidR="005E5479" w:rsidRPr="00997242">
        <w:tab/>
      </w:r>
      <w:r w:rsidR="005E5479" w:rsidRPr="00997242">
        <w:rPr>
          <w:rtl/>
        </w:rPr>
        <w:t>إنشاء</w:t>
      </w:r>
      <w:proofErr w:type="gramEnd"/>
      <w:r w:rsidR="005E5479" w:rsidRPr="00997242">
        <w:rPr>
          <w:rtl/>
        </w:rPr>
        <w:t xml:space="preserve"> مراكز تدريب لزيادة معارف المرأة في مجال تكنولوجيا المعلومات والاتصالات والحكومة الإلكترونية.</w:t>
      </w:r>
    </w:p>
    <w:p w:rsidR="005E5479" w:rsidRPr="00997242" w:rsidRDefault="00C67EC7" w:rsidP="005E5479">
      <w:pPr>
        <w:pStyle w:val="enumlev1"/>
      </w:pPr>
      <w:r>
        <w:t>(</w:t>
      </w:r>
      <w:proofErr w:type="gramStart"/>
      <w:r w:rsidR="005E5479" w:rsidRPr="00997242">
        <w:t>3</w:t>
      </w:r>
      <w:r w:rsidR="005E5479" w:rsidRPr="00997242">
        <w:tab/>
      </w:r>
      <w:r w:rsidR="005E5479" w:rsidRPr="00997242">
        <w:rPr>
          <w:rtl/>
        </w:rPr>
        <w:t>استحداث</w:t>
      </w:r>
      <w:proofErr w:type="gramEnd"/>
      <w:r w:rsidR="005E5479" w:rsidRPr="00997242">
        <w:rPr>
          <w:rtl/>
        </w:rPr>
        <w:t xml:space="preserve"> تكنولوجيات وطرائق التعليم التي تستخدم الاتصالات/تكنولوجيا المعلومات والاتصالات.</w:t>
      </w:r>
    </w:p>
    <w:p w:rsidR="005E5479" w:rsidRPr="00997242" w:rsidRDefault="00C67EC7" w:rsidP="00C67EC7">
      <w:pPr>
        <w:pStyle w:val="enumlev1"/>
      </w:pPr>
      <w:r>
        <w:t>(</w:t>
      </w:r>
      <w:proofErr w:type="gramStart"/>
      <w:r w:rsidR="005E5479" w:rsidRPr="00997242">
        <w:t>4</w:t>
      </w:r>
      <w:r w:rsidR="005E5479" w:rsidRPr="00997242">
        <w:tab/>
      </w:r>
      <w:r w:rsidR="005E5479" w:rsidRPr="00997242">
        <w:rPr>
          <w:rtl/>
        </w:rPr>
        <w:t>استحداث</w:t>
      </w:r>
      <w:proofErr w:type="gramEnd"/>
      <w:r w:rsidR="005E5479" w:rsidRPr="00997242">
        <w:rPr>
          <w:rtl/>
        </w:rPr>
        <w:t xml:space="preserve"> أنظمة لتزويد التلاميذ والأهل والمعلمين بالمعلومات اللازمة للاستخدام الآمن لموارد الإنترنت.</w:t>
      </w:r>
    </w:p>
    <w:p w:rsidR="005E5479" w:rsidRPr="00997242" w:rsidRDefault="00C67EC7" w:rsidP="005E5479">
      <w:pPr>
        <w:pStyle w:val="enumlev1"/>
      </w:pPr>
      <w:r>
        <w:t>(</w:t>
      </w:r>
      <w:proofErr w:type="gramStart"/>
      <w:r w:rsidR="005E5479" w:rsidRPr="00997242">
        <w:t>5</w:t>
      </w:r>
      <w:r w:rsidR="005E5479" w:rsidRPr="00997242">
        <w:tab/>
      </w:r>
      <w:r w:rsidR="005E5479" w:rsidRPr="00997242">
        <w:rPr>
          <w:rtl/>
        </w:rPr>
        <w:t>دورات</w:t>
      </w:r>
      <w:proofErr w:type="gramEnd"/>
      <w:r w:rsidR="005E5479" w:rsidRPr="00997242">
        <w:rPr>
          <w:rtl/>
        </w:rPr>
        <w:t xml:space="preserve"> وحلقات تدريبية إضافية وحلقات دراسية بشأن إدخال الاتصالات/تكنولوجيا المعلومات والاتصالات في مجالي التعليم وبناء القدرات البشرية، بما في ذلك في المناطق الريفية، وكذلك من أجل الأشخاص ذوي الإعاقة.</w:t>
      </w:r>
    </w:p>
    <w:p w:rsidR="005E5479" w:rsidRPr="00997242" w:rsidRDefault="005E5479" w:rsidP="005E5479">
      <w:pPr>
        <w:pStyle w:val="Headingb"/>
      </w:pPr>
      <w:r w:rsidRPr="00997242">
        <w:rPr>
          <w:rtl/>
        </w:rPr>
        <w:t>الأهداف ذات الصلة لقطاع تنمية الاتصالات:</w:t>
      </w:r>
    </w:p>
    <w:p w:rsidR="005E5479" w:rsidRPr="00997242" w:rsidRDefault="005E5479" w:rsidP="007E3950">
      <w:pPr>
        <w:rPr>
          <w:rtl/>
        </w:rPr>
      </w:pPr>
      <w:r w:rsidRPr="00997242">
        <w:rPr>
          <w:rtl/>
        </w:rPr>
        <w:t xml:space="preserve">الهدف </w:t>
      </w:r>
      <w:proofErr w:type="gramStart"/>
      <w:r w:rsidRPr="00997242">
        <w:t>2</w:t>
      </w:r>
      <w:r w:rsidRPr="00997242">
        <w:rPr>
          <w:rtl/>
        </w:rPr>
        <w:t>:</w:t>
      </w:r>
      <w:r w:rsidR="00C67EC7">
        <w:rPr>
          <w:rFonts w:hint="cs"/>
          <w:rtl/>
        </w:rPr>
        <w:t xml:space="preserve"> </w:t>
      </w:r>
      <w:r w:rsidRPr="00997242">
        <w:rPr>
          <w:rtl/>
        </w:rPr>
        <w:t xml:space="preserve"> بنية</w:t>
      </w:r>
      <w:proofErr w:type="gramEnd"/>
      <w:r w:rsidRPr="00997242">
        <w:rPr>
          <w:rtl/>
        </w:rPr>
        <w:t xml:space="preserve"> تحتية حديثة وآمنة للاتصالات/تكنولوجيا المعلومات والاتصالات: تعزيز تنمية البنية التحتية والخدمات بما</w:t>
      </w:r>
      <w:r w:rsidR="007E3950">
        <w:rPr>
          <w:rFonts w:hint="cs"/>
          <w:rtl/>
        </w:rPr>
        <w:t> </w:t>
      </w:r>
      <w:r w:rsidRPr="00997242">
        <w:rPr>
          <w:rtl/>
        </w:rPr>
        <w:t>في</w:t>
      </w:r>
      <w:r w:rsidR="007E3950">
        <w:rPr>
          <w:rFonts w:hint="cs"/>
          <w:rtl/>
        </w:rPr>
        <w:t> </w:t>
      </w:r>
      <w:r w:rsidRPr="00997242">
        <w:rPr>
          <w:rtl/>
        </w:rPr>
        <w:t>ذلك بناء الثقة والأمن في استخدام الاتصالات/تكنولوجيا المعلومات والاتصالات.</w:t>
      </w:r>
    </w:p>
    <w:p w:rsidR="005E5479" w:rsidRPr="00997242" w:rsidRDefault="005E5479" w:rsidP="005E5479">
      <w:pPr>
        <w:pStyle w:val="enumlev1"/>
        <w:rPr>
          <w:rtl/>
        </w:rPr>
      </w:pPr>
      <w:r w:rsidRPr="00997242">
        <w:t>2.2</w:t>
      </w:r>
      <w:r w:rsidRPr="00997242">
        <w:rPr>
          <w:rtl/>
        </w:rPr>
        <w:t>:</w:t>
      </w:r>
      <w:r w:rsidRPr="00997242">
        <w:rPr>
          <w:rtl/>
        </w:rPr>
        <w:tab/>
        <w:t>تحسين قدرة أعضاء الاتحاد على التصدي بكفاءة للتهديدات السيبرانية وتطوير استراتيجيات الأمن السيبراني الوطنية.</w:t>
      </w:r>
    </w:p>
    <w:p w:rsidR="005E5479" w:rsidRPr="00997242" w:rsidRDefault="005E5479" w:rsidP="005E5479">
      <w:pPr>
        <w:rPr>
          <w:rtl/>
        </w:rPr>
      </w:pPr>
      <w:r w:rsidRPr="00997242">
        <w:rPr>
          <w:rtl/>
        </w:rPr>
        <w:t xml:space="preserve">الهدف </w:t>
      </w:r>
      <w:proofErr w:type="gramStart"/>
      <w:r w:rsidRPr="00997242">
        <w:t>3</w:t>
      </w:r>
      <w:r w:rsidRPr="00997242">
        <w:rPr>
          <w:rtl/>
        </w:rPr>
        <w:t>:</w:t>
      </w:r>
      <w:r w:rsidR="00C67EC7">
        <w:rPr>
          <w:rFonts w:hint="cs"/>
          <w:rtl/>
        </w:rPr>
        <w:t xml:space="preserve"> </w:t>
      </w:r>
      <w:r w:rsidRPr="00997242">
        <w:rPr>
          <w:rtl/>
        </w:rPr>
        <w:t xml:space="preserve"> بيئة</w:t>
      </w:r>
      <w:proofErr w:type="gramEnd"/>
      <w:r w:rsidRPr="00997242">
        <w:rPr>
          <w:rtl/>
        </w:rPr>
        <w:t xml:space="preserve"> تمكينية: تعزيز بيئة تنظيمية وسياساتية مؤاتية للتنمية المستدامة للاتصالات/تكنولوجيا المعلومات والاتصالات.</w:t>
      </w:r>
    </w:p>
    <w:p w:rsidR="005E5479" w:rsidRPr="00997242" w:rsidRDefault="005E5479" w:rsidP="005E5479">
      <w:pPr>
        <w:pStyle w:val="enumlev1"/>
        <w:rPr>
          <w:rtl/>
        </w:rPr>
      </w:pPr>
      <w:r w:rsidRPr="00997242">
        <w:t>3.3</w:t>
      </w:r>
      <w:r w:rsidRPr="00997242">
        <w:rPr>
          <w:rtl/>
        </w:rPr>
        <w:t>:</w:t>
      </w:r>
      <w:r w:rsidRPr="00997242">
        <w:rPr>
          <w:rtl/>
        </w:rPr>
        <w:tab/>
        <w:t>تحسين القدرات البشرية والمؤسسية لأعضاء الاتحاد من أجل الاستفادة من الإمكانات الكاملة للاتصالات/تكنولوجيا المعلومات والاتصالات.</w:t>
      </w:r>
    </w:p>
    <w:p w:rsidR="005E5479" w:rsidRPr="00C20D8D" w:rsidRDefault="005E5479" w:rsidP="005E5479">
      <w:pPr>
        <w:rPr>
          <w:rtl/>
        </w:rPr>
      </w:pPr>
      <w:r w:rsidRPr="00997242">
        <w:rPr>
          <w:rtl/>
        </w:rPr>
        <w:t xml:space="preserve">الهدف </w:t>
      </w:r>
      <w:proofErr w:type="gramStart"/>
      <w:r w:rsidRPr="00997242">
        <w:t>4</w:t>
      </w:r>
      <w:r w:rsidRPr="00997242">
        <w:rPr>
          <w:rtl/>
        </w:rPr>
        <w:t xml:space="preserve">: </w:t>
      </w:r>
      <w:r w:rsidR="006E2171">
        <w:rPr>
          <w:rFonts w:hint="cs"/>
          <w:rtl/>
        </w:rPr>
        <w:t xml:space="preserve"> </w:t>
      </w:r>
      <w:r w:rsidRPr="00997242">
        <w:rPr>
          <w:rtl/>
        </w:rPr>
        <w:t>مجتمع</w:t>
      </w:r>
      <w:proofErr w:type="gramEnd"/>
      <w:r w:rsidRPr="00997242">
        <w:rPr>
          <w:rtl/>
        </w:rPr>
        <w:t xml:space="preserve"> رقمي شامل: دعم تطوير واستخدام الاتصالات/تكنولوجيا المعلومات والاتصالات وتطبيقاتها لتمكين الأشخاص والمجتمعات تحقيقاً للتنمية الاجتماعية والاقتصادية وحماية البيئة.</w:t>
      </w:r>
    </w:p>
    <w:p w:rsidR="005E5479" w:rsidRPr="00997242" w:rsidRDefault="005E5479" w:rsidP="005E5479">
      <w:pPr>
        <w:pStyle w:val="enumlev1"/>
        <w:rPr>
          <w:rtl/>
        </w:rPr>
      </w:pPr>
      <w:r w:rsidRPr="00997242">
        <w:lastRenderedPageBreak/>
        <w:t>2.4</w:t>
      </w:r>
      <w:r w:rsidRPr="00997242">
        <w:rPr>
          <w:rtl/>
        </w:rPr>
        <w:t>:</w:t>
      </w:r>
      <w:r w:rsidRPr="00997242">
        <w:rPr>
          <w:rtl/>
        </w:rPr>
        <w:tab/>
        <w:t>تحسين قدرة أعضاء الاتحاد على الاستفادة من تطبيقات تكنولوجيا المعلومات والاتصالات بما فيها التطبيقات المتنقلة، في المجالات ذات الأولوية العالية (مثل الصحة والزراعة والتجارة والإدارة والتعليم والتمويل).</w:t>
      </w:r>
    </w:p>
    <w:p w:rsidR="005E5479" w:rsidRPr="009E3266" w:rsidRDefault="005E5479" w:rsidP="005E5479">
      <w:pPr>
        <w:pStyle w:val="enumlev1"/>
        <w:rPr>
          <w:spacing w:val="-2"/>
          <w:rtl/>
        </w:rPr>
      </w:pPr>
      <w:r w:rsidRPr="009E3266">
        <w:rPr>
          <w:spacing w:val="-2"/>
        </w:rPr>
        <w:t>3.4</w:t>
      </w:r>
      <w:r w:rsidRPr="009E3266">
        <w:rPr>
          <w:spacing w:val="-2"/>
          <w:rtl/>
        </w:rPr>
        <w:t>:</w:t>
      </w:r>
      <w:r w:rsidRPr="009E3266">
        <w:rPr>
          <w:spacing w:val="-2"/>
          <w:rtl/>
        </w:rPr>
        <w:tab/>
        <w:t>تعزيز قدرة أعضاء الاتحاد على تطوير استراتيجيات وسياسات وممارسات من أجل الشمول الرقمي لا سيما فيما يتعلق بالأشخاص ذوي الاحتياجات المحددة.</w:t>
      </w:r>
    </w:p>
    <w:p w:rsidR="005E5479" w:rsidRPr="00997242" w:rsidRDefault="005E5479" w:rsidP="00383A7B">
      <w:pPr>
        <w:rPr>
          <w:rtl/>
        </w:rPr>
      </w:pPr>
      <w:r w:rsidRPr="00997242">
        <w:rPr>
          <w:b/>
          <w:bCs/>
          <w:rtl/>
        </w:rPr>
        <w:t>النواتج ذات الصلة للقمة العالمية لمجتمع المعلومات</w:t>
      </w:r>
      <w:r w:rsidRPr="00997242">
        <w:rPr>
          <w:rtl/>
        </w:rPr>
        <w:t>: جيم</w:t>
      </w:r>
      <w:r w:rsidRPr="00997242">
        <w:t>3</w:t>
      </w:r>
      <w:r w:rsidRPr="00997242">
        <w:rPr>
          <w:rtl/>
        </w:rPr>
        <w:t>. النفاذ إلى المعلومات والمعرفة؛ وجيم</w:t>
      </w:r>
      <w:r w:rsidRPr="00997242">
        <w:t>4</w:t>
      </w:r>
      <w:r w:rsidRPr="00997242">
        <w:rPr>
          <w:rtl/>
        </w:rPr>
        <w:t>. بناء القدرات؛ وجيم</w:t>
      </w:r>
      <w:r w:rsidRPr="00997242">
        <w:t>5</w:t>
      </w:r>
      <w:r w:rsidRPr="00997242">
        <w:rPr>
          <w:rtl/>
        </w:rPr>
        <w:t>. بناء</w:t>
      </w:r>
      <w:r w:rsidR="00383A7B">
        <w:rPr>
          <w:rFonts w:hint="cs"/>
          <w:rtl/>
        </w:rPr>
        <w:t> </w:t>
      </w:r>
      <w:r w:rsidRPr="00997242">
        <w:rPr>
          <w:rtl/>
        </w:rPr>
        <w:t>الثقة والأمن في استخدام تكنولوجيا المعلومات والاتصالات؛ وجيم</w:t>
      </w:r>
      <w:r w:rsidRPr="00997242">
        <w:t>7</w:t>
      </w:r>
      <w:r w:rsidRPr="00997242">
        <w:rPr>
          <w:rtl/>
        </w:rPr>
        <w:t>. تطبيقات تكنولوجيا المعلومات والاتصالات:</w:t>
      </w:r>
      <w:r w:rsidRPr="00997242">
        <w:rPr>
          <w:i/>
          <w:iCs/>
          <w:rtl/>
        </w:rPr>
        <w:t xml:space="preserve"> </w:t>
      </w:r>
      <w:r w:rsidRPr="00997242">
        <w:rPr>
          <w:rtl/>
        </w:rPr>
        <w:t>التعلم</w:t>
      </w:r>
      <w:r w:rsidR="00383A7B">
        <w:rPr>
          <w:rFonts w:hint="cs"/>
          <w:rtl/>
        </w:rPr>
        <w:t> </w:t>
      </w:r>
      <w:r w:rsidRPr="00997242">
        <w:rPr>
          <w:rtl/>
        </w:rPr>
        <w:t>الإلكتروني.</w:t>
      </w:r>
    </w:p>
    <w:p w:rsidR="002901DF" w:rsidRPr="00997242" w:rsidRDefault="005E5479" w:rsidP="005E5479">
      <w:pPr>
        <w:rPr>
          <w:rtl/>
        </w:rPr>
      </w:pPr>
      <w:r w:rsidRPr="00997242">
        <w:rPr>
          <w:b/>
          <w:bCs/>
          <w:rtl/>
        </w:rPr>
        <w:t>الأهداف ذات الصلة من أهداف التنمية المستدامة:</w:t>
      </w:r>
      <w:r w:rsidRPr="00997242">
        <w:rPr>
          <w:rtl/>
        </w:rPr>
        <w:t xml:space="preserve"> الهدف </w:t>
      </w:r>
      <w:r w:rsidRPr="00997242">
        <w:t>4</w:t>
      </w:r>
      <w:r w:rsidRPr="00997242">
        <w:rPr>
          <w:rtl/>
        </w:rPr>
        <w:t xml:space="preserve">: التعليم الجيد؛ والهدف </w:t>
      </w:r>
      <w:r w:rsidRPr="00997242">
        <w:t>5</w:t>
      </w:r>
      <w:r w:rsidRPr="00997242">
        <w:rPr>
          <w:rtl/>
        </w:rPr>
        <w:t>: المساواة بين الجنسين.</w:t>
      </w:r>
    </w:p>
    <w:p w:rsidR="00903F6C" w:rsidRPr="00997242" w:rsidRDefault="00903F6C">
      <w:pPr>
        <w:pStyle w:val="Reasons"/>
      </w:pPr>
    </w:p>
    <w:p w:rsidR="00903F6C" w:rsidRPr="00997242" w:rsidRDefault="00BE6C87">
      <w:pPr>
        <w:pStyle w:val="Proposal"/>
      </w:pPr>
      <w:r w:rsidRPr="00997242">
        <w:t>SUP</w:t>
      </w:r>
      <w:r w:rsidRPr="00997242">
        <w:tab/>
      </w:r>
      <w:r w:rsidRPr="00383A7B">
        <w:rPr>
          <w:b w:val="0"/>
          <w:bCs w:val="0"/>
        </w:rPr>
        <w:t>RCC/23A2/5</w:t>
      </w:r>
    </w:p>
    <w:p w:rsidR="002901DF" w:rsidRPr="00997242" w:rsidRDefault="00BE6C87" w:rsidP="007E3950">
      <w:pPr>
        <w:pStyle w:val="Heading1"/>
        <w:rPr>
          <w:rtl/>
          <w:lang w:bidi="ar-SA"/>
        </w:rPr>
      </w:pPr>
      <w:r w:rsidRPr="00997242">
        <w:rPr>
          <w:lang w:bidi="ar-SA"/>
        </w:rPr>
        <w:t>CIS3</w:t>
      </w:r>
      <w:r w:rsidRPr="00997242">
        <w:rPr>
          <w:rFonts w:hint="cs"/>
          <w:rtl/>
          <w:lang w:bidi="ar-SA"/>
        </w:rPr>
        <w:t>:</w:t>
      </w:r>
      <w:r w:rsidR="007E3950">
        <w:rPr>
          <w:rtl/>
          <w:lang w:bidi="ar-SA"/>
        </w:rPr>
        <w:tab/>
      </w:r>
      <w:r w:rsidRPr="00997242">
        <w:rPr>
          <w:rFonts w:hint="cs"/>
          <w:rtl/>
          <w:lang w:bidi="ar-SA"/>
        </w:rPr>
        <w:t>إدخال تكنولوجيات وطرائق التدريب التي تستخدم الاتصالات/تكنولوجيا المعلومات والاتصالات من أجل بناء القدرات البشرية</w:t>
      </w:r>
    </w:p>
    <w:p w:rsidR="00903F6C" w:rsidRPr="00997242" w:rsidRDefault="00903F6C">
      <w:pPr>
        <w:pStyle w:val="Reasons"/>
      </w:pPr>
    </w:p>
    <w:p w:rsidR="00903F6C" w:rsidRPr="00997242" w:rsidRDefault="00BE6C87">
      <w:pPr>
        <w:pStyle w:val="Proposal"/>
      </w:pPr>
      <w:r w:rsidRPr="00997242">
        <w:t>ADD</w:t>
      </w:r>
      <w:r w:rsidRPr="00997242">
        <w:tab/>
      </w:r>
      <w:r w:rsidRPr="00997242">
        <w:rPr>
          <w:b w:val="0"/>
          <w:bCs w:val="0"/>
        </w:rPr>
        <w:t>RCC/23A2/6</w:t>
      </w:r>
    </w:p>
    <w:p w:rsidR="005E5479" w:rsidRPr="00997242" w:rsidRDefault="005E5479" w:rsidP="005E5479">
      <w:pPr>
        <w:pStyle w:val="Heading1"/>
      </w:pPr>
      <w:r w:rsidRPr="00997242">
        <w:t>CIS3</w:t>
      </w:r>
      <w:r w:rsidRPr="00997242">
        <w:rPr>
          <w:rtl/>
          <w:lang w:bidi="ar-SA"/>
        </w:rPr>
        <w:t>:</w:t>
      </w:r>
      <w:r w:rsidRPr="00997242">
        <w:rPr>
          <w:rtl/>
          <w:lang w:bidi="ar-SA"/>
        </w:rPr>
        <w:tab/>
      </w:r>
      <w:r w:rsidRPr="00997242">
        <w:rPr>
          <w:rtl/>
        </w:rPr>
        <w:t>تطوير وتنظيم البنية التحتية للمعلومات والاتصالات لجعل المدن والمستوطنات البشرية شاملة للجميع وآمنة وقادرة على الصمود</w:t>
      </w:r>
    </w:p>
    <w:p w:rsidR="005E5479" w:rsidRPr="00997242" w:rsidRDefault="005E5479" w:rsidP="005E5479">
      <w:pPr>
        <w:rPr>
          <w:rtl/>
        </w:rPr>
      </w:pPr>
      <w:proofErr w:type="gramStart"/>
      <w:r w:rsidRPr="00997242">
        <w:rPr>
          <w:b/>
          <w:bCs/>
          <w:rtl/>
        </w:rPr>
        <w:t>الهدف</w:t>
      </w:r>
      <w:r w:rsidRPr="00997242">
        <w:rPr>
          <w:rtl/>
        </w:rPr>
        <w:t>:</w:t>
      </w:r>
      <w:r w:rsidR="006E2171">
        <w:rPr>
          <w:rFonts w:hint="cs"/>
          <w:rtl/>
        </w:rPr>
        <w:t xml:space="preserve"> </w:t>
      </w:r>
      <w:r w:rsidRPr="00997242">
        <w:rPr>
          <w:rtl/>
        </w:rPr>
        <w:t xml:space="preserve"> مساعدة</w:t>
      </w:r>
      <w:proofErr w:type="gramEnd"/>
      <w:r w:rsidRPr="00997242">
        <w:rPr>
          <w:rtl/>
        </w:rPr>
        <w:t xml:space="preserve"> الدول الأعضاء في الاتحاد، الواقعة في المنطقة، على وضع صكوك تنظيمية وحلول تقنية ترمي إلى تهيئة بيئة تمكينية لتطوير البنية التحتية للمعلومات والاتصالات في المدن والمستوطنات البشرية، بما في ذلك استخدام الأجهزة الذكية.</w:t>
      </w:r>
    </w:p>
    <w:p w:rsidR="005E5479" w:rsidRPr="00997242" w:rsidRDefault="005E5479" w:rsidP="005E5479">
      <w:pPr>
        <w:pStyle w:val="Headingb"/>
        <w:rPr>
          <w:rtl/>
        </w:rPr>
      </w:pPr>
      <w:r w:rsidRPr="00997242">
        <w:rPr>
          <w:rtl/>
        </w:rPr>
        <w:t>النتائج المنشودة:</w:t>
      </w:r>
    </w:p>
    <w:p w:rsidR="005E5479" w:rsidRPr="00997242" w:rsidRDefault="006E2171" w:rsidP="00383A7B">
      <w:pPr>
        <w:pStyle w:val="enumlev1"/>
        <w:rPr>
          <w:rtl/>
        </w:rPr>
      </w:pPr>
      <w:r>
        <w:t>(</w:t>
      </w:r>
      <w:proofErr w:type="gramStart"/>
      <w:r w:rsidR="005E5479" w:rsidRPr="00997242">
        <w:t>1</w:t>
      </w:r>
      <w:proofErr w:type="gramEnd"/>
      <w:r w:rsidR="005E5479" w:rsidRPr="00997242">
        <w:tab/>
      </w:r>
      <w:r w:rsidR="005E5479" w:rsidRPr="00997242">
        <w:rPr>
          <w:rtl/>
        </w:rPr>
        <w:t>إصدار توصيات بشأن تطوير البنية التحتية للمعلومات والاتصالات، بما في ذلك استخدام الاتصالات وغيرها من</w:t>
      </w:r>
      <w:r w:rsidR="00383A7B">
        <w:rPr>
          <w:rFonts w:hint="cs"/>
          <w:rtl/>
        </w:rPr>
        <w:t> </w:t>
      </w:r>
      <w:r w:rsidR="005E5479" w:rsidRPr="00997242">
        <w:rPr>
          <w:rtl/>
        </w:rPr>
        <w:t>وسائط التوصيل لدعم وتيسير التنمية المستدامة للمدن الذكية في البلدان النامية.</w:t>
      </w:r>
    </w:p>
    <w:p w:rsidR="005E5479" w:rsidRPr="00997242" w:rsidRDefault="006E2171" w:rsidP="005E5479">
      <w:pPr>
        <w:pStyle w:val="enumlev1"/>
      </w:pPr>
      <w:r>
        <w:t>(</w:t>
      </w:r>
      <w:proofErr w:type="gramStart"/>
      <w:r w:rsidR="005E5479" w:rsidRPr="00997242">
        <w:t>2</w:t>
      </w:r>
      <w:r w:rsidR="005E5479" w:rsidRPr="00997242">
        <w:tab/>
      </w:r>
      <w:r w:rsidR="005E5479" w:rsidRPr="00997242">
        <w:rPr>
          <w:rtl/>
        </w:rPr>
        <w:t>إصدار</w:t>
      </w:r>
      <w:proofErr w:type="gramEnd"/>
      <w:r w:rsidR="005E5479" w:rsidRPr="00997242">
        <w:rPr>
          <w:rtl/>
        </w:rPr>
        <w:t xml:space="preserve"> توصيات لوضع إطار تنظيمي وقانوني ينظم عملية إنشاء البنية التحتية للمعلومات والاتصالات ووضعها في الخدمة في مرافق عائدة لشتى المالكين، بما في ذلك استخدام الأجهزة الذكية لتطوير البنية التحتية الحضرية.</w:t>
      </w:r>
    </w:p>
    <w:p w:rsidR="005E5479" w:rsidRPr="00997242" w:rsidRDefault="006E2171" w:rsidP="005E5479">
      <w:pPr>
        <w:pStyle w:val="enumlev1"/>
      </w:pPr>
      <w:r>
        <w:t>(</w:t>
      </w:r>
      <w:proofErr w:type="gramStart"/>
      <w:r w:rsidR="005E5479" w:rsidRPr="00997242">
        <w:t>3</w:t>
      </w:r>
      <w:r w:rsidR="005E5479" w:rsidRPr="00997242">
        <w:tab/>
      </w:r>
      <w:r w:rsidR="005E5479" w:rsidRPr="00997242">
        <w:rPr>
          <w:rtl/>
        </w:rPr>
        <w:t>تنفيذ</w:t>
      </w:r>
      <w:proofErr w:type="gramEnd"/>
      <w:r w:rsidR="005E5479" w:rsidRPr="00997242">
        <w:rPr>
          <w:rtl/>
        </w:rPr>
        <w:t xml:space="preserve"> مشاريع تجريبية لإدخال الأجهزة الذكية لصالح السلامة على الطرق، والتحكم في إضاءة الشوارع، والتوفير في الطاقة، وإدارة إمدادات المياه، وغيرها.</w:t>
      </w:r>
    </w:p>
    <w:p w:rsidR="005E5479" w:rsidRPr="00997242" w:rsidRDefault="006E2171" w:rsidP="00383A7B">
      <w:pPr>
        <w:pStyle w:val="enumlev1"/>
      </w:pPr>
      <w:r>
        <w:t>(</w:t>
      </w:r>
      <w:proofErr w:type="gramStart"/>
      <w:r w:rsidR="005E5479" w:rsidRPr="00997242">
        <w:t>4</w:t>
      </w:r>
      <w:r w:rsidR="005E5479" w:rsidRPr="00997242">
        <w:tab/>
      </w:r>
      <w:r w:rsidR="005E5479" w:rsidRPr="00997242">
        <w:rPr>
          <w:rtl/>
        </w:rPr>
        <w:t>إذكاء</w:t>
      </w:r>
      <w:proofErr w:type="gramEnd"/>
      <w:r w:rsidR="005E5479" w:rsidRPr="00997242">
        <w:rPr>
          <w:rtl/>
        </w:rPr>
        <w:t xml:space="preserve"> وعي إدارات الاتصالات والهيئات التنظيمية ومطوري معدات الاتصالات، والمصنّعين، والموردين، بالاستراتيجيات الواجب اتباعها فيما يخص بناء المدن الذكية في بلدان كومنولث الدول المستقلة وتنفيذ الرؤية الخاصة بهذه</w:t>
      </w:r>
      <w:r w:rsidR="00383A7B">
        <w:rPr>
          <w:rFonts w:hint="cs"/>
          <w:rtl/>
        </w:rPr>
        <w:t> </w:t>
      </w:r>
      <w:r w:rsidR="005E5479" w:rsidRPr="00997242">
        <w:rPr>
          <w:rtl/>
        </w:rPr>
        <w:t>المدن.</w:t>
      </w:r>
    </w:p>
    <w:p w:rsidR="005E5479" w:rsidRPr="00997242" w:rsidRDefault="006E2171" w:rsidP="005E5479">
      <w:pPr>
        <w:pStyle w:val="enumlev1"/>
      </w:pPr>
      <w:r>
        <w:t>(</w:t>
      </w:r>
      <w:proofErr w:type="gramStart"/>
      <w:r w:rsidR="005E5479" w:rsidRPr="00997242">
        <w:t>5</w:t>
      </w:r>
      <w:r w:rsidR="005E5479" w:rsidRPr="00997242">
        <w:tab/>
      </w:r>
      <w:r w:rsidR="005E5479" w:rsidRPr="00997242">
        <w:rPr>
          <w:rtl/>
        </w:rPr>
        <w:t>دورات</w:t>
      </w:r>
      <w:proofErr w:type="gramEnd"/>
      <w:r w:rsidR="005E5479" w:rsidRPr="00997242">
        <w:rPr>
          <w:rtl/>
        </w:rPr>
        <w:t xml:space="preserve"> وحلقات تدريبية إضافية وحلقات دراسية بشأن البنية التحتية للمدن والمستوطنات البشرية.</w:t>
      </w:r>
    </w:p>
    <w:p w:rsidR="005E5479" w:rsidRPr="00997242" w:rsidRDefault="005E5479" w:rsidP="00383A7B">
      <w:pPr>
        <w:pStyle w:val="Headingb"/>
      </w:pPr>
      <w:r w:rsidRPr="00997242">
        <w:rPr>
          <w:rtl/>
        </w:rPr>
        <w:lastRenderedPageBreak/>
        <w:t>الأهداف ذات الصلة لقطاع تنمية الاتصالات:</w:t>
      </w:r>
    </w:p>
    <w:p w:rsidR="005E5479" w:rsidRPr="00997242" w:rsidRDefault="005E5479" w:rsidP="00C20D8D">
      <w:pPr>
        <w:keepNext/>
        <w:keepLines/>
        <w:rPr>
          <w:rtl/>
        </w:rPr>
      </w:pPr>
      <w:r w:rsidRPr="00997242">
        <w:rPr>
          <w:rtl/>
        </w:rPr>
        <w:t xml:space="preserve">الهدف </w:t>
      </w:r>
      <w:proofErr w:type="gramStart"/>
      <w:r w:rsidRPr="00997242">
        <w:t>2</w:t>
      </w:r>
      <w:r w:rsidRPr="00997242">
        <w:rPr>
          <w:rtl/>
        </w:rPr>
        <w:t xml:space="preserve">: </w:t>
      </w:r>
      <w:r w:rsidR="006E2171">
        <w:rPr>
          <w:rFonts w:hint="cs"/>
          <w:rtl/>
          <w:lang w:bidi="ar-EG"/>
        </w:rPr>
        <w:t xml:space="preserve"> </w:t>
      </w:r>
      <w:r w:rsidRPr="00997242">
        <w:rPr>
          <w:rtl/>
          <w:lang w:bidi="ar-SY"/>
        </w:rPr>
        <w:t>بنية</w:t>
      </w:r>
      <w:proofErr w:type="gramEnd"/>
      <w:r w:rsidRPr="00997242">
        <w:rPr>
          <w:rtl/>
          <w:lang w:bidi="ar-SY"/>
        </w:rPr>
        <w:t xml:space="preserve"> تحتية حديثة وآمنة للاتصالات/تكنولوجيا المعلومات والاتصالات: تعزيز تنمية البنية التحتية والخدمات بما</w:t>
      </w:r>
      <w:r w:rsidR="00C20D8D">
        <w:rPr>
          <w:rFonts w:hint="cs"/>
          <w:rtl/>
          <w:lang w:bidi="ar-SY"/>
        </w:rPr>
        <w:t> </w:t>
      </w:r>
      <w:r w:rsidRPr="00997242">
        <w:rPr>
          <w:rtl/>
          <w:lang w:bidi="ar-SY"/>
        </w:rPr>
        <w:t>في</w:t>
      </w:r>
      <w:r w:rsidR="00383A7B">
        <w:rPr>
          <w:rFonts w:hint="eastAsia"/>
          <w:rtl/>
          <w:lang w:bidi="ar-SY"/>
        </w:rPr>
        <w:t> </w:t>
      </w:r>
      <w:r w:rsidRPr="00997242">
        <w:rPr>
          <w:rtl/>
          <w:lang w:bidi="ar-SY"/>
        </w:rPr>
        <w:t>ذلك بناء الثقة والأمن في استخدام الاتصالات/تكنولوجيا المعلومات والاتصالات</w:t>
      </w:r>
      <w:r w:rsidRPr="00997242">
        <w:rPr>
          <w:rtl/>
        </w:rPr>
        <w:t>.</w:t>
      </w:r>
    </w:p>
    <w:p w:rsidR="005E5479" w:rsidRPr="00997242" w:rsidRDefault="005E5479" w:rsidP="00C20D8D">
      <w:pPr>
        <w:pStyle w:val="enumlev1"/>
        <w:rPr>
          <w:rtl/>
        </w:rPr>
      </w:pPr>
      <w:r w:rsidRPr="00997242">
        <w:t>1.2</w:t>
      </w:r>
      <w:r w:rsidRPr="00997242">
        <w:rPr>
          <w:rtl/>
        </w:rPr>
        <w:t>:</w:t>
      </w:r>
      <w:r w:rsidRPr="00997242">
        <w:rPr>
          <w:rtl/>
        </w:rPr>
        <w:tab/>
      </w:r>
      <w:r w:rsidRPr="00997242">
        <w:rPr>
          <w:spacing w:val="-4"/>
          <w:rtl/>
        </w:rPr>
        <w:t>تحسين قدرة أعضاء الاتحاد على إتاحة بنية تحتية وخدمات متينة للاتصالات/تكنولوجيا المعلومات والاتصالات بما</w:t>
      </w:r>
      <w:r w:rsidR="00C20D8D">
        <w:rPr>
          <w:rFonts w:hint="cs"/>
          <w:spacing w:val="-4"/>
          <w:rtl/>
        </w:rPr>
        <w:t> </w:t>
      </w:r>
      <w:r w:rsidRPr="00997242">
        <w:rPr>
          <w:spacing w:val="-4"/>
          <w:rtl/>
        </w:rPr>
        <w:t>في ذلك</w:t>
      </w:r>
      <w:r w:rsidRPr="00997242">
        <w:rPr>
          <w:rtl/>
        </w:rPr>
        <w:t xml:space="preserve"> النطاق العريض والإذاعة وسد الفجوة الرقمية في مجال التقييس، والمطابقة وإمكانية التشغيل البيني وإدارة الطيف.</w:t>
      </w:r>
    </w:p>
    <w:p w:rsidR="005E5479" w:rsidRPr="00997242" w:rsidRDefault="005E5479" w:rsidP="005E5479">
      <w:pPr>
        <w:pStyle w:val="enumlev1"/>
        <w:rPr>
          <w:rtl/>
        </w:rPr>
      </w:pPr>
      <w:r w:rsidRPr="00997242">
        <w:t>2.2</w:t>
      </w:r>
      <w:r w:rsidRPr="00997242">
        <w:rPr>
          <w:rtl/>
        </w:rPr>
        <w:t>:</w:t>
      </w:r>
      <w:r w:rsidRPr="00997242">
        <w:rPr>
          <w:rtl/>
        </w:rPr>
        <w:tab/>
        <w:t>تحسين قدرة أعضاء الاتحاد على التصدي بكفاءة للتهديدات السيبرانية وتطوير استراتيجيات وقدرات الأمن السيبراني الوطنية، بما في ذلك بناء القدرات.</w:t>
      </w:r>
    </w:p>
    <w:p w:rsidR="005E5479" w:rsidRPr="00997242" w:rsidRDefault="005E5479" w:rsidP="005E5479">
      <w:pPr>
        <w:rPr>
          <w:rtl/>
        </w:rPr>
      </w:pPr>
      <w:r w:rsidRPr="00997242">
        <w:rPr>
          <w:rtl/>
        </w:rPr>
        <w:t xml:space="preserve">الهدف </w:t>
      </w:r>
      <w:proofErr w:type="gramStart"/>
      <w:r w:rsidRPr="00997242">
        <w:t>3</w:t>
      </w:r>
      <w:r w:rsidRPr="00997242">
        <w:rPr>
          <w:rtl/>
        </w:rPr>
        <w:t xml:space="preserve">: </w:t>
      </w:r>
      <w:r w:rsidR="006E2171">
        <w:rPr>
          <w:rFonts w:hint="cs"/>
          <w:rtl/>
        </w:rPr>
        <w:t xml:space="preserve"> </w:t>
      </w:r>
      <w:r w:rsidRPr="00997242">
        <w:rPr>
          <w:rtl/>
        </w:rPr>
        <w:t>بيئة</w:t>
      </w:r>
      <w:proofErr w:type="gramEnd"/>
      <w:r w:rsidRPr="00997242">
        <w:rPr>
          <w:rtl/>
        </w:rPr>
        <w:t xml:space="preserve"> تمكينية: تعزيز بيئة تنظيمية وسياساتية مؤاتية للتنمية المستدامة للاتصالات/تكنولوجيا المعلومات والاتصالات.</w:t>
      </w:r>
    </w:p>
    <w:p w:rsidR="005E5479" w:rsidRPr="00997242" w:rsidRDefault="005E5479" w:rsidP="00383A7B">
      <w:pPr>
        <w:pStyle w:val="enumlev1"/>
        <w:rPr>
          <w:rtl/>
        </w:rPr>
      </w:pPr>
      <w:r w:rsidRPr="00997242">
        <w:t>1.3</w:t>
      </w:r>
      <w:r w:rsidRPr="00997242">
        <w:rPr>
          <w:rtl/>
        </w:rPr>
        <w:t>:</w:t>
      </w:r>
      <w:r w:rsidRPr="00997242">
        <w:rPr>
          <w:rtl/>
        </w:rPr>
        <w:tab/>
      </w:r>
      <w:r w:rsidRPr="00383A7B">
        <w:rPr>
          <w:spacing w:val="-2"/>
          <w:rtl/>
        </w:rPr>
        <w:t>تعزيز قدرة الدول الأعضاء على تطوير سياسات عامة تمكينية وأطر قانونية وتنظيمية مؤاتية لتنمية الاتصالات/تكنولوجيا</w:t>
      </w:r>
      <w:r w:rsidRPr="00997242">
        <w:rPr>
          <w:rtl/>
        </w:rPr>
        <w:t xml:space="preserve"> المعلومات والاتصالات والابتكار في الاتصالات/تكنولوجيا المعلومات والاتصالات.</w:t>
      </w:r>
    </w:p>
    <w:p w:rsidR="005E5479" w:rsidRPr="00997242" w:rsidRDefault="005E5479" w:rsidP="005E5479">
      <w:pPr>
        <w:pStyle w:val="enumlev1"/>
        <w:rPr>
          <w:rtl/>
        </w:rPr>
      </w:pPr>
      <w:r w:rsidRPr="00997242">
        <w:t>4.3</w:t>
      </w:r>
      <w:r w:rsidRPr="00997242">
        <w:rPr>
          <w:rtl/>
        </w:rPr>
        <w:t>:</w:t>
      </w:r>
      <w:r w:rsidRPr="00997242">
        <w:rPr>
          <w:rtl/>
        </w:rPr>
        <w:tab/>
        <w:t>تعزيز قدرات أعضاء الاتحاد من أجل إدراج الابتكار في الاتصالات/تكنولوجيا المعلومات والاتصالات في برامج التنمية الوطنية.</w:t>
      </w:r>
    </w:p>
    <w:p w:rsidR="005E5479" w:rsidRPr="00997242" w:rsidRDefault="005E5479" w:rsidP="005E5479">
      <w:pPr>
        <w:rPr>
          <w:rtl/>
        </w:rPr>
      </w:pPr>
      <w:r w:rsidRPr="00997242">
        <w:rPr>
          <w:b/>
          <w:bCs/>
          <w:rtl/>
        </w:rPr>
        <w:t>النواتج ذات الصلة للقمة العالمية لمجتمع المعلومات</w:t>
      </w:r>
      <w:r w:rsidRPr="00997242">
        <w:rPr>
          <w:rtl/>
        </w:rPr>
        <w:t>: جيم</w:t>
      </w:r>
      <w:r w:rsidRPr="00997242">
        <w:t>2</w:t>
      </w:r>
      <w:r w:rsidRPr="00997242">
        <w:rPr>
          <w:rtl/>
        </w:rPr>
        <w:t>. البنية التحتية للمعلومات والاتصالات، وجيم</w:t>
      </w:r>
      <w:r w:rsidRPr="00997242">
        <w:t>7</w:t>
      </w:r>
      <w:r w:rsidRPr="00997242">
        <w:rPr>
          <w:rtl/>
        </w:rPr>
        <w:t>. تطبيقات تكنولوجيا المعلومات والاتصالات:</w:t>
      </w:r>
      <w:r w:rsidRPr="00997242">
        <w:rPr>
          <w:i/>
          <w:iCs/>
          <w:rtl/>
        </w:rPr>
        <w:t xml:space="preserve"> </w:t>
      </w:r>
      <w:r w:rsidRPr="00997242">
        <w:rPr>
          <w:rtl/>
        </w:rPr>
        <w:t>البيئة الإلكترونية.</w:t>
      </w:r>
    </w:p>
    <w:p w:rsidR="005E5479" w:rsidRPr="00997242" w:rsidRDefault="005E5479" w:rsidP="005E5479">
      <w:pPr>
        <w:rPr>
          <w:rtl/>
        </w:rPr>
      </w:pPr>
      <w:r w:rsidRPr="00997242">
        <w:rPr>
          <w:b/>
          <w:bCs/>
          <w:rtl/>
        </w:rPr>
        <w:t>الأهداف ذات الصلة من أهداف التنمية المستدامة:</w:t>
      </w:r>
      <w:r w:rsidRPr="00997242">
        <w:rPr>
          <w:rtl/>
        </w:rPr>
        <w:t xml:space="preserve"> الهدف </w:t>
      </w:r>
      <w:r w:rsidRPr="00997242">
        <w:t>11</w:t>
      </w:r>
      <w:r w:rsidRPr="00997242">
        <w:rPr>
          <w:rtl/>
        </w:rPr>
        <w:t>: المدن والمجتمعات المستدامة.</w:t>
      </w:r>
    </w:p>
    <w:p w:rsidR="00903F6C" w:rsidRPr="00997242" w:rsidRDefault="00903F6C">
      <w:pPr>
        <w:pStyle w:val="Reasons"/>
        <w:rPr>
          <w:lang w:bidi="ar-EG"/>
        </w:rPr>
      </w:pPr>
    </w:p>
    <w:p w:rsidR="00903F6C" w:rsidRPr="00997242" w:rsidRDefault="00BE6C87">
      <w:pPr>
        <w:pStyle w:val="Proposal"/>
      </w:pPr>
      <w:r w:rsidRPr="00997242">
        <w:t>SUP</w:t>
      </w:r>
      <w:r w:rsidRPr="00997242">
        <w:tab/>
      </w:r>
      <w:r w:rsidRPr="00383A7B">
        <w:rPr>
          <w:b w:val="0"/>
          <w:bCs w:val="0"/>
        </w:rPr>
        <w:t>RCC/23A2/7</w:t>
      </w:r>
    </w:p>
    <w:p w:rsidR="002901DF" w:rsidRPr="00997242" w:rsidRDefault="00BE6C87" w:rsidP="00383A7B">
      <w:pPr>
        <w:pStyle w:val="Heading1"/>
        <w:rPr>
          <w:rtl/>
          <w:lang w:bidi="ar-SA"/>
        </w:rPr>
      </w:pPr>
      <w:r w:rsidRPr="00997242">
        <w:rPr>
          <w:lang w:bidi="ar-SA"/>
        </w:rPr>
        <w:t>CIS4</w:t>
      </w:r>
      <w:r w:rsidRPr="00997242">
        <w:rPr>
          <w:rFonts w:hint="cs"/>
          <w:rtl/>
          <w:lang w:bidi="ar-SA"/>
        </w:rPr>
        <w:t>:</w:t>
      </w:r>
      <w:r w:rsidR="00383A7B">
        <w:rPr>
          <w:rtl/>
          <w:lang w:bidi="ar-SA"/>
        </w:rPr>
        <w:tab/>
      </w:r>
      <w:r w:rsidRPr="00997242">
        <w:rPr>
          <w:rFonts w:hint="cs"/>
          <w:rtl/>
          <w:lang w:bidi="ar-SA"/>
        </w:rPr>
        <w:t>تنمية النفاذ إلى النطاق العريض واعتماد النطاق العريض</w:t>
      </w:r>
    </w:p>
    <w:p w:rsidR="00903F6C" w:rsidRPr="00997242" w:rsidRDefault="00903F6C">
      <w:pPr>
        <w:pStyle w:val="Reasons"/>
      </w:pPr>
    </w:p>
    <w:p w:rsidR="00903F6C" w:rsidRPr="00997242" w:rsidRDefault="00BE6C87">
      <w:pPr>
        <w:pStyle w:val="Proposal"/>
        <w:rPr>
          <w:b w:val="0"/>
          <w:bCs w:val="0"/>
        </w:rPr>
      </w:pPr>
      <w:r w:rsidRPr="00997242">
        <w:t>ADD</w:t>
      </w:r>
      <w:r w:rsidRPr="00997242">
        <w:tab/>
      </w:r>
      <w:r w:rsidRPr="00997242">
        <w:rPr>
          <w:b w:val="0"/>
          <w:bCs w:val="0"/>
        </w:rPr>
        <w:t>RCC/23A2/8</w:t>
      </w:r>
    </w:p>
    <w:p w:rsidR="005E5479" w:rsidRPr="00997242" w:rsidRDefault="005E5479" w:rsidP="005E5479">
      <w:pPr>
        <w:pStyle w:val="Heading1"/>
      </w:pPr>
      <w:r w:rsidRPr="00997242">
        <w:t>CIS4</w:t>
      </w:r>
      <w:r w:rsidRPr="00997242">
        <w:rPr>
          <w:rtl/>
        </w:rPr>
        <w:t>:</w:t>
      </w:r>
      <w:r w:rsidRPr="00997242">
        <w:rPr>
          <w:rtl/>
        </w:rPr>
        <w:tab/>
        <w:t>رصد الوضع الإيكولوجي ومدى توفر الموارد الطبيعية واستخدامها استخداماً رشيداً</w:t>
      </w:r>
    </w:p>
    <w:p w:rsidR="005E5479" w:rsidRPr="00997242" w:rsidRDefault="005E5479" w:rsidP="005E5479">
      <w:pPr>
        <w:rPr>
          <w:rtl/>
        </w:rPr>
      </w:pPr>
      <w:proofErr w:type="gramStart"/>
      <w:r w:rsidRPr="00997242">
        <w:rPr>
          <w:b/>
          <w:bCs/>
          <w:rtl/>
        </w:rPr>
        <w:t>الهدف</w:t>
      </w:r>
      <w:r w:rsidRPr="00997242">
        <w:rPr>
          <w:rtl/>
        </w:rPr>
        <w:t>:</w:t>
      </w:r>
      <w:r w:rsidR="006E2171">
        <w:rPr>
          <w:rFonts w:hint="cs"/>
          <w:rtl/>
        </w:rPr>
        <w:t xml:space="preserve"> </w:t>
      </w:r>
      <w:r w:rsidRPr="00997242">
        <w:rPr>
          <w:rtl/>
        </w:rPr>
        <w:t xml:space="preserve"> مساعدة</w:t>
      </w:r>
      <w:proofErr w:type="gramEnd"/>
      <w:r w:rsidRPr="00997242">
        <w:rPr>
          <w:rtl/>
        </w:rPr>
        <w:t xml:space="preserve"> الدول الأعضاء في الاتحاد، الواقعة في المنطقة، على رصد الوضع الإيكولوجي ومدى توافر الموارد الطبيعية واستخدامها استخداماً رشيداً.</w:t>
      </w:r>
    </w:p>
    <w:p w:rsidR="005E5479" w:rsidRPr="00997242" w:rsidRDefault="005E5479" w:rsidP="005E5479">
      <w:pPr>
        <w:pStyle w:val="Headingb"/>
        <w:rPr>
          <w:rtl/>
        </w:rPr>
      </w:pPr>
      <w:r w:rsidRPr="00997242">
        <w:rPr>
          <w:rtl/>
        </w:rPr>
        <w:t>النتائج المنشودة:</w:t>
      </w:r>
    </w:p>
    <w:p w:rsidR="005E5479" w:rsidRPr="00997242" w:rsidRDefault="006E2171" w:rsidP="005E5479">
      <w:pPr>
        <w:pStyle w:val="enumlev1"/>
        <w:rPr>
          <w:rtl/>
        </w:rPr>
      </w:pPr>
      <w:r>
        <w:t>(</w:t>
      </w:r>
      <w:proofErr w:type="gramStart"/>
      <w:r w:rsidR="005E5479" w:rsidRPr="00997242">
        <w:t>1</w:t>
      </w:r>
      <w:proofErr w:type="gramEnd"/>
      <w:r w:rsidR="005E5479" w:rsidRPr="00997242">
        <w:rPr>
          <w:rtl/>
        </w:rPr>
        <w:tab/>
        <w:t>وضع أنظمة للمعلومات تدعم عملية اتخاذ القرارات فيما يخص رصد الوضع الإيكولوجي ومدى توافر الموارد الطبيعية واستخدامها استخداماً رشيداً، بما في ذلك استحداث بنية تحتية للبيانات المكانية.</w:t>
      </w:r>
    </w:p>
    <w:p w:rsidR="005E5479" w:rsidRPr="00997242" w:rsidRDefault="006E2171" w:rsidP="005E5479">
      <w:pPr>
        <w:pStyle w:val="enumlev1"/>
        <w:rPr>
          <w:spacing w:val="-4"/>
        </w:rPr>
      </w:pPr>
      <w:r>
        <w:t>(</w:t>
      </w:r>
      <w:proofErr w:type="gramStart"/>
      <w:r w:rsidR="005E5479" w:rsidRPr="00997242">
        <w:t>2</w:t>
      </w:r>
      <w:r w:rsidR="005E5479" w:rsidRPr="00997242">
        <w:rPr>
          <w:rtl/>
        </w:rPr>
        <w:tab/>
      </w:r>
      <w:r w:rsidR="005E5479" w:rsidRPr="00997242">
        <w:rPr>
          <w:spacing w:val="-4"/>
          <w:rtl/>
        </w:rPr>
        <w:t>استحداث</w:t>
      </w:r>
      <w:proofErr w:type="gramEnd"/>
      <w:r w:rsidR="005E5479" w:rsidRPr="00997242">
        <w:rPr>
          <w:spacing w:val="-4"/>
          <w:rtl/>
        </w:rPr>
        <w:t xml:space="preserve"> مستودعات للبيانات الشرحية المتعلقة بنتائج الدراسات التي تتناول الوضع الإيكولوجي للموارد الطبيعية في المنطقة.</w:t>
      </w:r>
    </w:p>
    <w:p w:rsidR="005E5479" w:rsidRPr="00997242" w:rsidRDefault="006E2171" w:rsidP="005E5479">
      <w:pPr>
        <w:pStyle w:val="enumlev1"/>
      </w:pPr>
      <w:r>
        <w:t>(</w:t>
      </w:r>
      <w:proofErr w:type="gramStart"/>
      <w:r w:rsidR="005E5479" w:rsidRPr="00997242">
        <w:t>3</w:t>
      </w:r>
      <w:r w:rsidR="005E5479" w:rsidRPr="00997242">
        <w:rPr>
          <w:rtl/>
        </w:rPr>
        <w:tab/>
        <w:t>تزويد</w:t>
      </w:r>
      <w:proofErr w:type="gramEnd"/>
      <w:r w:rsidR="005E5479" w:rsidRPr="00997242">
        <w:rPr>
          <w:rtl/>
        </w:rPr>
        <w:t xml:space="preserve"> السلطات الحكومية المسؤولة عن الحفاظ على الموارد الطبيعية بمعلومات مكانية عالية الجودة ومنظمة جيداً ومتسقة ليتسنى لها استخدامها في تحليل الأوضاع البيئية ووضع التوقعات بشأنها.</w:t>
      </w:r>
    </w:p>
    <w:p w:rsidR="005E5479" w:rsidRPr="00997242" w:rsidRDefault="006E2171" w:rsidP="005E5479">
      <w:pPr>
        <w:pStyle w:val="enumlev1"/>
      </w:pPr>
      <w:r>
        <w:t>(</w:t>
      </w:r>
      <w:proofErr w:type="gramStart"/>
      <w:r w:rsidR="005E5479" w:rsidRPr="00997242">
        <w:t>4</w:t>
      </w:r>
      <w:r w:rsidR="005E5479" w:rsidRPr="00997242">
        <w:rPr>
          <w:rtl/>
        </w:rPr>
        <w:tab/>
        <w:t>دورات</w:t>
      </w:r>
      <w:proofErr w:type="gramEnd"/>
      <w:r w:rsidR="005E5479" w:rsidRPr="00997242">
        <w:rPr>
          <w:rtl/>
        </w:rPr>
        <w:t xml:space="preserve"> وحلقات تدريبية إضافية وحلقات دراسية بشأن رصد الوضع الإيكولوجي ومدى توافر الموارد الطبيعية واستخدامها استخداماً رشيداً.</w:t>
      </w:r>
    </w:p>
    <w:p w:rsidR="005E5479" w:rsidRPr="00997242" w:rsidRDefault="005E5479" w:rsidP="005E5479">
      <w:pPr>
        <w:pStyle w:val="Headingb"/>
      </w:pPr>
      <w:r w:rsidRPr="00997242">
        <w:rPr>
          <w:rtl/>
        </w:rPr>
        <w:lastRenderedPageBreak/>
        <w:t>الأهداف ذات الصلة لقطاع تنمية الاتصالات:</w:t>
      </w:r>
    </w:p>
    <w:p w:rsidR="005E5479" w:rsidRPr="00997242" w:rsidRDefault="005E5479" w:rsidP="005E5479">
      <w:pPr>
        <w:rPr>
          <w:rtl/>
        </w:rPr>
      </w:pPr>
      <w:r w:rsidRPr="00997242">
        <w:rPr>
          <w:rtl/>
        </w:rPr>
        <w:t xml:space="preserve">الهدف </w:t>
      </w:r>
      <w:proofErr w:type="gramStart"/>
      <w:r w:rsidRPr="00997242">
        <w:t>4</w:t>
      </w:r>
      <w:r w:rsidRPr="00997242">
        <w:rPr>
          <w:rtl/>
        </w:rPr>
        <w:t>:</w:t>
      </w:r>
      <w:r w:rsidR="006E2171">
        <w:rPr>
          <w:rFonts w:hint="cs"/>
          <w:rtl/>
          <w:lang w:bidi="ar-EG"/>
        </w:rPr>
        <w:t xml:space="preserve"> </w:t>
      </w:r>
      <w:r w:rsidRPr="00997242">
        <w:rPr>
          <w:rtl/>
        </w:rPr>
        <w:t xml:space="preserve"> مجتمع</w:t>
      </w:r>
      <w:proofErr w:type="gramEnd"/>
      <w:r w:rsidRPr="00997242">
        <w:rPr>
          <w:rtl/>
        </w:rPr>
        <w:t xml:space="preserve"> رقمي شامل: دعم تطوير واستخدام الاتصالات/تكنولوجيا المعلومات والاتصالات وتطبيقاتها لتمكين الأشخاص والمجتمعات تحقيقاً للتنمية الاجتماعية والاقتصادية وحماية البيئة.</w:t>
      </w:r>
    </w:p>
    <w:p w:rsidR="005E5479" w:rsidRPr="00997242" w:rsidRDefault="005E5479" w:rsidP="005E5479">
      <w:pPr>
        <w:pStyle w:val="enumlev1"/>
        <w:rPr>
          <w:rtl/>
        </w:rPr>
      </w:pPr>
      <w:r w:rsidRPr="00997242">
        <w:t>1.4</w:t>
      </w:r>
      <w:r w:rsidRPr="00997242">
        <w:rPr>
          <w:rtl/>
        </w:rPr>
        <w:t>:</w:t>
      </w:r>
      <w:r w:rsidRPr="00997242">
        <w:rPr>
          <w:rtl/>
        </w:rPr>
        <w:tab/>
        <w:t>تحسين النفاذ إلى الاتصالات/تكنولوجيا المعلومات والاتصالات واستخدامها في أقل البلدان نمواً والدول الجزرية الصغيرة النامية والبلدان النامية غير الساحلية والبلدان التي تمر اقتصاداتها بمرحلة انتقالية.</w:t>
      </w:r>
    </w:p>
    <w:p w:rsidR="005E5479" w:rsidRPr="00997242" w:rsidRDefault="005E5479" w:rsidP="00383A7B">
      <w:pPr>
        <w:pStyle w:val="enumlev1"/>
        <w:rPr>
          <w:rtl/>
        </w:rPr>
      </w:pPr>
      <w:r w:rsidRPr="00997242">
        <w:t>4.4</w:t>
      </w:r>
      <w:r w:rsidRPr="00997242">
        <w:rPr>
          <w:rtl/>
        </w:rPr>
        <w:t>:</w:t>
      </w:r>
      <w:r w:rsidRPr="00997242">
        <w:rPr>
          <w:rtl/>
        </w:rPr>
        <w:tab/>
        <w:t>تعزيز قدرة أعضاء الاتحاد على تطوير استراتيجيات وحلول لتكنولوجيا المعلومات والاتصالات ترمي إلى التكيف مع</w:t>
      </w:r>
      <w:r w:rsidR="00383A7B">
        <w:rPr>
          <w:rFonts w:hint="cs"/>
          <w:rtl/>
        </w:rPr>
        <w:t> </w:t>
      </w:r>
      <w:r w:rsidRPr="00997242">
        <w:rPr>
          <w:rtl/>
        </w:rPr>
        <w:t>تغير المناخ والتخفيف من وطأته.</w:t>
      </w:r>
    </w:p>
    <w:p w:rsidR="005E5479" w:rsidRPr="00997242" w:rsidRDefault="005E5479" w:rsidP="005E5479">
      <w:pPr>
        <w:rPr>
          <w:rtl/>
        </w:rPr>
      </w:pPr>
      <w:r w:rsidRPr="00997242">
        <w:rPr>
          <w:b/>
          <w:bCs/>
          <w:rtl/>
        </w:rPr>
        <w:t>النواتج ذات الصلة للقمة العالمية لمجتمع المعلومات</w:t>
      </w:r>
      <w:r w:rsidRPr="00997242">
        <w:rPr>
          <w:rtl/>
        </w:rPr>
        <w:t>: جيم</w:t>
      </w:r>
      <w:r w:rsidRPr="00997242">
        <w:t>7</w:t>
      </w:r>
      <w:r w:rsidRPr="00997242">
        <w:rPr>
          <w:rtl/>
        </w:rPr>
        <w:t>. تطبيقات تكنولوجيا المعلومات والاتصالات: الزراعة الإلكترونية، والبيئة الإلكترونية.</w:t>
      </w:r>
    </w:p>
    <w:p w:rsidR="005E5479" w:rsidRPr="00997242" w:rsidRDefault="005E5479" w:rsidP="005E5479">
      <w:pPr>
        <w:rPr>
          <w:spacing w:val="-6"/>
          <w:rtl/>
        </w:rPr>
      </w:pPr>
      <w:r w:rsidRPr="00997242">
        <w:rPr>
          <w:b/>
          <w:bCs/>
          <w:spacing w:val="-6"/>
          <w:rtl/>
        </w:rPr>
        <w:t>الأهداف ذات الصلة من أهداف التنمية المستدامة:</w:t>
      </w:r>
      <w:r w:rsidRPr="00997242">
        <w:rPr>
          <w:spacing w:val="-6"/>
          <w:rtl/>
        </w:rPr>
        <w:t xml:space="preserve"> الهدف </w:t>
      </w:r>
      <w:r w:rsidRPr="00997242">
        <w:rPr>
          <w:spacing w:val="-6"/>
        </w:rPr>
        <w:t>6</w:t>
      </w:r>
      <w:r w:rsidRPr="00997242">
        <w:rPr>
          <w:spacing w:val="-6"/>
          <w:rtl/>
        </w:rPr>
        <w:t xml:space="preserve">: المياه النظيفة والصرف الصحي، والهدف </w:t>
      </w:r>
      <w:r w:rsidRPr="00997242">
        <w:rPr>
          <w:spacing w:val="-6"/>
        </w:rPr>
        <w:t>13</w:t>
      </w:r>
      <w:r w:rsidRPr="00997242">
        <w:rPr>
          <w:spacing w:val="-6"/>
          <w:rtl/>
        </w:rPr>
        <w:t>: الإجراءات المتعلقة بالمناخ.</w:t>
      </w:r>
    </w:p>
    <w:p w:rsidR="00903F6C" w:rsidRPr="00997242" w:rsidRDefault="00903F6C" w:rsidP="007E3950">
      <w:pPr>
        <w:pStyle w:val="Reasons"/>
        <w:spacing w:before="0"/>
      </w:pPr>
    </w:p>
    <w:p w:rsidR="00903F6C" w:rsidRPr="00997242" w:rsidRDefault="00BE6C87">
      <w:pPr>
        <w:pStyle w:val="Proposal"/>
      </w:pPr>
      <w:r w:rsidRPr="00997242">
        <w:t>SUP</w:t>
      </w:r>
      <w:r w:rsidRPr="00997242">
        <w:tab/>
      </w:r>
      <w:r w:rsidRPr="00997242">
        <w:rPr>
          <w:b w:val="0"/>
          <w:bCs w:val="0"/>
        </w:rPr>
        <w:t>RCC/23A2/9</w:t>
      </w:r>
    </w:p>
    <w:p w:rsidR="002901DF" w:rsidRPr="00997242" w:rsidRDefault="00BE6C87" w:rsidP="00383A7B">
      <w:pPr>
        <w:pStyle w:val="Heading1"/>
        <w:rPr>
          <w:rtl/>
          <w:lang w:bidi="ar-SA"/>
        </w:rPr>
      </w:pPr>
      <w:r w:rsidRPr="00997242">
        <w:rPr>
          <w:lang w:bidi="ar-SA"/>
        </w:rPr>
        <w:t>CIS5</w:t>
      </w:r>
      <w:r w:rsidRPr="00997242">
        <w:rPr>
          <w:rFonts w:hint="cs"/>
          <w:rtl/>
          <w:lang w:bidi="ar-SA"/>
        </w:rPr>
        <w:t>:</w:t>
      </w:r>
      <w:r w:rsidR="00383A7B">
        <w:rPr>
          <w:rtl/>
          <w:lang w:bidi="ar-SA"/>
        </w:rPr>
        <w:tab/>
      </w:r>
      <w:r w:rsidRPr="00997242">
        <w:rPr>
          <w:rFonts w:hint="cs"/>
          <w:rtl/>
          <w:lang w:bidi="ar-SA"/>
        </w:rPr>
        <w:t>بناء الثقة والأمن في استخدام الاتصالات/تكنولوجيا المعلومات والاتصالات</w:t>
      </w:r>
    </w:p>
    <w:p w:rsidR="00903F6C" w:rsidRPr="00997242" w:rsidRDefault="00903F6C" w:rsidP="007E3950">
      <w:pPr>
        <w:pStyle w:val="Reasons"/>
        <w:spacing w:before="0"/>
      </w:pPr>
    </w:p>
    <w:p w:rsidR="00903F6C" w:rsidRPr="00997242" w:rsidRDefault="00BE6C87">
      <w:pPr>
        <w:pStyle w:val="Proposal"/>
      </w:pPr>
      <w:r w:rsidRPr="00997242">
        <w:t>ADD</w:t>
      </w:r>
      <w:r w:rsidRPr="00997242">
        <w:tab/>
      </w:r>
      <w:r w:rsidRPr="00997242">
        <w:rPr>
          <w:b w:val="0"/>
          <w:bCs w:val="0"/>
        </w:rPr>
        <w:t>RCC/23A2/10</w:t>
      </w:r>
    </w:p>
    <w:p w:rsidR="005E5479" w:rsidRPr="00997242" w:rsidRDefault="005E5479" w:rsidP="005E5479">
      <w:pPr>
        <w:pStyle w:val="Heading1"/>
      </w:pPr>
      <w:proofErr w:type="gramStart"/>
      <w:r w:rsidRPr="00997242">
        <w:t>:CIS5</w:t>
      </w:r>
      <w:proofErr w:type="gramEnd"/>
      <w:r w:rsidRPr="00997242">
        <w:rPr>
          <w:rtl/>
        </w:rPr>
        <w:tab/>
        <w:t>تعزيز الحلول الابتكارية والشراكات من أجل تنفيذ تكنولوجيات إنترنت الأشياء </w:t>
      </w:r>
      <w:r w:rsidRPr="00997242">
        <w:t>(</w:t>
      </w:r>
      <w:proofErr w:type="spellStart"/>
      <w:r w:rsidRPr="00997242">
        <w:t>IoT</w:t>
      </w:r>
      <w:proofErr w:type="spellEnd"/>
      <w:r w:rsidRPr="00997242">
        <w:t>)</w:t>
      </w:r>
      <w:r w:rsidRPr="00997242">
        <w:rPr>
          <w:rtl/>
        </w:rPr>
        <w:t xml:space="preserve"> </w:t>
      </w:r>
      <w:r w:rsidRPr="00383A7B">
        <w:rPr>
          <w:spacing w:val="-2"/>
          <w:rtl/>
        </w:rPr>
        <w:t>وضمان تفاعلها مع شبكات الاتصالات، بما فيها شبكات الجيل الرابع وشبكات الاتصالات المتنقلة الدولية-</w:t>
      </w:r>
      <w:r w:rsidRPr="00383A7B">
        <w:rPr>
          <w:spacing w:val="-2"/>
        </w:rPr>
        <w:t>2020</w:t>
      </w:r>
      <w:r w:rsidRPr="00383A7B">
        <w:rPr>
          <w:spacing w:val="-2"/>
          <w:rtl/>
        </w:rPr>
        <w:t xml:space="preserve"> وشبكات الجيل التالي، وذلك تحقيقاً للتنمية المستدامة</w:t>
      </w:r>
    </w:p>
    <w:p w:rsidR="005E5479" w:rsidRPr="00997242" w:rsidRDefault="005E5479" w:rsidP="005E5479">
      <w:pPr>
        <w:rPr>
          <w:rtl/>
        </w:rPr>
      </w:pPr>
      <w:r w:rsidRPr="00997242">
        <w:rPr>
          <w:b/>
          <w:bCs/>
          <w:rtl/>
        </w:rPr>
        <w:t>الهدف</w:t>
      </w:r>
      <w:r w:rsidRPr="00997242">
        <w:rPr>
          <w:rtl/>
        </w:rPr>
        <w:t>: مساعدة الدول الأعضاء في الاتحاد، الواقعة في المنطقة، فيما يخص التغيير المنسق لسوق الاتصالات وتحول مشغلي الاتصالات إلى توفير الخدمات الابتكارية للمستخدمين، بما يضمن الاستقرار ويعزز أداء شبكات الاتصالات بما فيها شبكات الجيل الرابع وشبكات الاتصالات المتنقلة الدولية-</w:t>
      </w:r>
      <w:r w:rsidRPr="00997242">
        <w:t>2020</w:t>
      </w:r>
      <w:r w:rsidRPr="00997242">
        <w:rPr>
          <w:rtl/>
        </w:rPr>
        <w:t xml:space="preserve"> وشبكات الجيل التالي (التي تسمى فيما يلي "شبكات الاتصالات")، في ظل تطبيق مفهوم إنترنت الأشياء وتكنولوجياتها على نطاق واسع.</w:t>
      </w:r>
    </w:p>
    <w:p w:rsidR="005E5479" w:rsidRPr="00997242" w:rsidRDefault="005E5479" w:rsidP="005E5479">
      <w:pPr>
        <w:pStyle w:val="Headingb"/>
        <w:rPr>
          <w:rtl/>
        </w:rPr>
      </w:pPr>
      <w:r w:rsidRPr="00997242">
        <w:rPr>
          <w:rtl/>
        </w:rPr>
        <w:t>النتائج المنشودة:</w:t>
      </w:r>
    </w:p>
    <w:p w:rsidR="005E5479" w:rsidRPr="00997242" w:rsidRDefault="006E2171" w:rsidP="005E5479">
      <w:pPr>
        <w:pStyle w:val="enumlev1"/>
        <w:rPr>
          <w:rtl/>
        </w:rPr>
      </w:pPr>
      <w:r>
        <w:t>(</w:t>
      </w:r>
      <w:proofErr w:type="gramStart"/>
      <w:r w:rsidR="005E5479" w:rsidRPr="00997242">
        <w:t>1</w:t>
      </w:r>
      <w:proofErr w:type="gramEnd"/>
      <w:r w:rsidR="005E5479" w:rsidRPr="00997242">
        <w:rPr>
          <w:rtl/>
        </w:rPr>
        <w:tab/>
        <w:t xml:space="preserve">وضع توصيات بشأن استخدام التكنولوجيات الحديثة والمفاهيم المتقدمة لعمل سوق الاتصالات، بما في ذلك المبادئ المتعلقة بالتشغيل البيني لشبكات الاتصالات وتحديد أسعار الخدمات والترقيم والعنونة والتحديد، فضلاً عن القضايا المتعلقة بنوعية الخدمات والأمن والموثوقية وإدارة الحركة، بما في ذلك الجوانب المتعلقة بحيادية الشبكة. </w:t>
      </w:r>
    </w:p>
    <w:p w:rsidR="005E5479" w:rsidRPr="00997242" w:rsidRDefault="006E2171" w:rsidP="005E5479">
      <w:pPr>
        <w:pStyle w:val="enumlev1"/>
      </w:pPr>
      <w:r>
        <w:t>(</w:t>
      </w:r>
      <w:proofErr w:type="gramStart"/>
      <w:r w:rsidR="005E5479" w:rsidRPr="00997242">
        <w:t>2</w:t>
      </w:r>
      <w:r w:rsidR="005E5479" w:rsidRPr="00997242">
        <w:tab/>
      </w:r>
      <w:r w:rsidR="005E5479" w:rsidRPr="00997242">
        <w:rPr>
          <w:rtl/>
        </w:rPr>
        <w:t>تعزيز</w:t>
      </w:r>
      <w:proofErr w:type="gramEnd"/>
      <w:r w:rsidR="005E5479" w:rsidRPr="00997242">
        <w:rPr>
          <w:rtl/>
        </w:rPr>
        <w:t xml:space="preserve"> التشغيل البيني لشبكات الاتصالات والخدمات والأجهزة، من خلال تنفيذ مفهوم إنترنت الأشياء، بما في ذلك إنترنت الأشياء الصناعية.</w:t>
      </w:r>
    </w:p>
    <w:p w:rsidR="005E5479" w:rsidRPr="00997242" w:rsidRDefault="006E2171" w:rsidP="005E5479">
      <w:pPr>
        <w:pStyle w:val="enumlev1"/>
      </w:pPr>
      <w:r>
        <w:t>(</w:t>
      </w:r>
      <w:proofErr w:type="gramStart"/>
      <w:r w:rsidR="005E5479" w:rsidRPr="00997242">
        <w:t>3</w:t>
      </w:r>
      <w:r w:rsidR="005E5479" w:rsidRPr="00997242">
        <w:tab/>
      </w:r>
      <w:r w:rsidR="005E5479" w:rsidRPr="00997242">
        <w:rPr>
          <w:rtl/>
        </w:rPr>
        <w:t>المساعدة</w:t>
      </w:r>
      <w:proofErr w:type="gramEnd"/>
      <w:r w:rsidR="005E5479" w:rsidRPr="00997242">
        <w:rPr>
          <w:rtl/>
        </w:rPr>
        <w:t xml:space="preserve"> على توفير المستوى المطلوب من الثقة والأمن عند إجراء التحولات الواسعة النطاق على شبكات الاتصالات في ظل إدخال مفهوم إنترنت الأشياء بما في ذلك إنترنت الأشياء الصناعية.</w:t>
      </w:r>
    </w:p>
    <w:p w:rsidR="005E5479" w:rsidRPr="00997242" w:rsidRDefault="006E2171" w:rsidP="00383A7B">
      <w:pPr>
        <w:pStyle w:val="enumlev1"/>
      </w:pPr>
      <w:r>
        <w:t>(</w:t>
      </w:r>
      <w:proofErr w:type="gramStart"/>
      <w:r w:rsidR="005E5479" w:rsidRPr="00997242">
        <w:t>4</w:t>
      </w:r>
      <w:r w:rsidR="005E5479" w:rsidRPr="00997242">
        <w:tab/>
      </w:r>
      <w:r w:rsidR="005E5479" w:rsidRPr="00997242">
        <w:rPr>
          <w:rtl/>
        </w:rPr>
        <w:t>وضع</w:t>
      </w:r>
      <w:proofErr w:type="gramEnd"/>
      <w:r w:rsidR="005E5479" w:rsidRPr="00997242">
        <w:rPr>
          <w:rtl/>
        </w:rPr>
        <w:t xml:space="preserve"> مجموعة أدوات واحدة وسلسلة مواصفات بهدف اختبار الأجهزة وشبكات الاتصالات ومكوناتها في</w:t>
      </w:r>
      <w:r w:rsidR="00383A7B">
        <w:rPr>
          <w:rFonts w:hint="cs"/>
          <w:rtl/>
        </w:rPr>
        <w:t> </w:t>
      </w:r>
      <w:r w:rsidR="005E5479" w:rsidRPr="00997242">
        <w:rPr>
          <w:rtl/>
        </w:rPr>
        <w:t>إطار مفهوم إنترنت الأشياء، بما في ذلك إنترنت الأشياء الصناعية، وذلك بالاستناد إلى مختبرات إقليمية.</w:t>
      </w:r>
    </w:p>
    <w:p w:rsidR="005E5479" w:rsidRPr="00997242" w:rsidRDefault="006E2171" w:rsidP="005E5479">
      <w:pPr>
        <w:pStyle w:val="enumlev1"/>
      </w:pPr>
      <w:r>
        <w:t>(</w:t>
      </w:r>
      <w:proofErr w:type="gramStart"/>
      <w:r w:rsidR="005E5479" w:rsidRPr="00997242">
        <w:t>5</w:t>
      </w:r>
      <w:r w:rsidR="005E5479" w:rsidRPr="00997242">
        <w:tab/>
      </w:r>
      <w:r w:rsidR="005E5479" w:rsidRPr="00997242">
        <w:rPr>
          <w:rtl/>
        </w:rPr>
        <w:t>وضع</w:t>
      </w:r>
      <w:proofErr w:type="gramEnd"/>
      <w:r w:rsidR="005E5479" w:rsidRPr="00997242">
        <w:rPr>
          <w:rtl/>
        </w:rPr>
        <w:t xml:space="preserve"> توصيات لإنشاء مختبرات إقليمية لإنترنت الأشياء وتشغيلها، من أجل تحقيق التنمية المستدامة.</w:t>
      </w:r>
    </w:p>
    <w:p w:rsidR="005E5479" w:rsidRPr="00997242" w:rsidRDefault="005E5479" w:rsidP="005E5479">
      <w:pPr>
        <w:pStyle w:val="Headingb"/>
      </w:pPr>
      <w:r w:rsidRPr="00997242">
        <w:rPr>
          <w:rtl/>
        </w:rPr>
        <w:lastRenderedPageBreak/>
        <w:t>الأهداف ذات الصلة لقطاع تنمية الاتصالات:</w:t>
      </w:r>
    </w:p>
    <w:p w:rsidR="005E5479" w:rsidRPr="00997242" w:rsidRDefault="005E5479" w:rsidP="005E5479">
      <w:pPr>
        <w:rPr>
          <w:rtl/>
        </w:rPr>
      </w:pPr>
      <w:r w:rsidRPr="00997242">
        <w:rPr>
          <w:rtl/>
        </w:rPr>
        <w:t xml:space="preserve">الهدف </w:t>
      </w:r>
      <w:proofErr w:type="gramStart"/>
      <w:r w:rsidRPr="00997242">
        <w:t>2</w:t>
      </w:r>
      <w:r w:rsidRPr="00997242">
        <w:rPr>
          <w:rtl/>
        </w:rPr>
        <w:t xml:space="preserve">: </w:t>
      </w:r>
      <w:r w:rsidR="006E2171">
        <w:rPr>
          <w:rFonts w:hint="cs"/>
          <w:rtl/>
        </w:rPr>
        <w:t xml:space="preserve"> </w:t>
      </w:r>
      <w:r w:rsidRPr="00997242">
        <w:rPr>
          <w:rtl/>
        </w:rPr>
        <w:t>بنية</w:t>
      </w:r>
      <w:proofErr w:type="gramEnd"/>
      <w:r w:rsidRPr="00997242">
        <w:rPr>
          <w:rtl/>
        </w:rPr>
        <w:t xml:space="preserve"> تحتية حديثة وآمنة للاتصالات/تكنولوجيا المعلومات والاتصالات: تعزيز تنمية البنية التحتية والخدمات بما في ذلك بناء الثقة والأمن في استخدام الاتصالات/تكنولوجيا المعلومات والاتصالات.</w:t>
      </w:r>
    </w:p>
    <w:p w:rsidR="005E5479" w:rsidRPr="00997242" w:rsidRDefault="005E5479" w:rsidP="006E2171">
      <w:pPr>
        <w:pStyle w:val="enumlev1"/>
        <w:rPr>
          <w:rtl/>
        </w:rPr>
      </w:pPr>
      <w:proofErr w:type="gramStart"/>
      <w:r w:rsidRPr="00997242">
        <w:t>1.2</w:t>
      </w:r>
      <w:proofErr w:type="gramEnd"/>
      <w:r w:rsidRPr="00997242">
        <w:rPr>
          <w:rtl/>
        </w:rPr>
        <w:t>:</w:t>
      </w:r>
      <w:r w:rsidRPr="00997242">
        <w:rPr>
          <w:rtl/>
        </w:rPr>
        <w:tab/>
      </w:r>
      <w:r w:rsidRPr="00997242">
        <w:rPr>
          <w:spacing w:val="-4"/>
          <w:rtl/>
        </w:rPr>
        <w:t>تحسين قدرة أعضاء الاتحاد على إتاحة بنية تحتية وخدمات متينة للاتصالات/تكنولوجيا المعلومات والاتصالات بما</w:t>
      </w:r>
      <w:r w:rsidR="00383A7B">
        <w:rPr>
          <w:rFonts w:hint="cs"/>
          <w:spacing w:val="-4"/>
          <w:rtl/>
        </w:rPr>
        <w:t> </w:t>
      </w:r>
      <w:r w:rsidRPr="00997242">
        <w:rPr>
          <w:spacing w:val="-4"/>
          <w:rtl/>
        </w:rPr>
        <w:t>في ذلك</w:t>
      </w:r>
      <w:r w:rsidRPr="00997242">
        <w:rPr>
          <w:rtl/>
        </w:rPr>
        <w:t xml:space="preserve"> النطاق العريض والإذاعة وسد الفجوة الرقمية في مجال التقييس، والمطابقة وإمكانية التشغيل البيني وإدارة</w:t>
      </w:r>
      <w:r w:rsidR="00383A7B">
        <w:rPr>
          <w:rFonts w:hint="cs"/>
          <w:rtl/>
        </w:rPr>
        <w:t> </w:t>
      </w:r>
      <w:r w:rsidRPr="00997242">
        <w:rPr>
          <w:rtl/>
        </w:rPr>
        <w:t>الطيف.</w:t>
      </w:r>
    </w:p>
    <w:p w:rsidR="005E5479" w:rsidRPr="00997242" w:rsidRDefault="005E5479" w:rsidP="005E5479">
      <w:pPr>
        <w:rPr>
          <w:rtl/>
        </w:rPr>
      </w:pPr>
      <w:r w:rsidRPr="00997242">
        <w:rPr>
          <w:rtl/>
        </w:rPr>
        <w:t xml:space="preserve">الهدف </w:t>
      </w:r>
      <w:proofErr w:type="gramStart"/>
      <w:r w:rsidRPr="00997242">
        <w:t>3</w:t>
      </w:r>
      <w:r w:rsidRPr="00997242">
        <w:rPr>
          <w:rtl/>
        </w:rPr>
        <w:t>:</w:t>
      </w:r>
      <w:r w:rsidR="006E2171">
        <w:rPr>
          <w:rFonts w:hint="cs"/>
          <w:rtl/>
        </w:rPr>
        <w:t xml:space="preserve"> </w:t>
      </w:r>
      <w:r w:rsidRPr="00997242">
        <w:rPr>
          <w:rtl/>
        </w:rPr>
        <w:t xml:space="preserve"> بيئة</w:t>
      </w:r>
      <w:proofErr w:type="gramEnd"/>
      <w:r w:rsidRPr="00997242">
        <w:rPr>
          <w:rtl/>
        </w:rPr>
        <w:t xml:space="preserve"> تمكينية: تعزيز بيئة تنظيمية وسياساتية مؤاتية للتنمية المستدامة للاتصالات/تكنولوجيا المعلومات والاتصالات.</w:t>
      </w:r>
    </w:p>
    <w:p w:rsidR="005E5479" w:rsidRPr="00997242" w:rsidRDefault="005E5479" w:rsidP="00383A7B">
      <w:pPr>
        <w:pStyle w:val="enumlev1"/>
        <w:rPr>
          <w:spacing w:val="-4"/>
          <w:rtl/>
        </w:rPr>
      </w:pPr>
      <w:r w:rsidRPr="00997242">
        <w:t>4.3</w:t>
      </w:r>
      <w:r w:rsidRPr="00997242">
        <w:rPr>
          <w:rtl/>
        </w:rPr>
        <w:t>:</w:t>
      </w:r>
      <w:r w:rsidRPr="00997242">
        <w:rPr>
          <w:rtl/>
        </w:rPr>
        <w:tab/>
      </w:r>
      <w:r w:rsidRPr="00997242">
        <w:rPr>
          <w:spacing w:val="-4"/>
          <w:rtl/>
        </w:rPr>
        <w:t>تعزيز قدرات أعضاء الاتحاد من أجل إدراج الابتكار في الاتصالات/تكنولوجيا المعلومات والاتصالات في</w:t>
      </w:r>
      <w:r w:rsidR="00383A7B">
        <w:rPr>
          <w:rFonts w:hint="cs"/>
          <w:spacing w:val="-4"/>
          <w:rtl/>
        </w:rPr>
        <w:t> </w:t>
      </w:r>
      <w:r w:rsidR="00383A7B">
        <w:rPr>
          <w:spacing w:val="-4"/>
          <w:rtl/>
        </w:rPr>
        <w:t>برامج التنمية</w:t>
      </w:r>
      <w:r w:rsidR="00383A7B">
        <w:rPr>
          <w:rFonts w:hint="cs"/>
          <w:spacing w:val="-4"/>
          <w:rtl/>
        </w:rPr>
        <w:t> </w:t>
      </w:r>
      <w:r w:rsidRPr="00997242">
        <w:rPr>
          <w:spacing w:val="-4"/>
          <w:rtl/>
        </w:rPr>
        <w:t>الوطنية.</w:t>
      </w:r>
    </w:p>
    <w:p w:rsidR="005E5479" w:rsidRPr="00997242" w:rsidRDefault="005E5479" w:rsidP="005E5479">
      <w:pPr>
        <w:rPr>
          <w:rtl/>
        </w:rPr>
      </w:pPr>
      <w:r w:rsidRPr="00997242">
        <w:rPr>
          <w:b/>
          <w:bCs/>
          <w:rtl/>
        </w:rPr>
        <w:t>النواتج ذات الصلة للقمة العالمية لمجتمع المعلومات</w:t>
      </w:r>
      <w:r w:rsidRPr="00997242">
        <w:rPr>
          <w:rtl/>
        </w:rPr>
        <w:t>: جيم</w:t>
      </w:r>
      <w:r w:rsidRPr="00997242">
        <w:t>6</w:t>
      </w:r>
      <w:r w:rsidRPr="00997242">
        <w:rPr>
          <w:rtl/>
        </w:rPr>
        <w:t>. البيئة التمكينية.</w:t>
      </w:r>
    </w:p>
    <w:p w:rsidR="005E5479" w:rsidRPr="00997242" w:rsidRDefault="005E5479" w:rsidP="00383A7B">
      <w:pPr>
        <w:rPr>
          <w:rtl/>
        </w:rPr>
      </w:pPr>
      <w:r w:rsidRPr="00997242">
        <w:rPr>
          <w:b/>
          <w:bCs/>
          <w:rtl/>
        </w:rPr>
        <w:t>الأهداف ذات الصلة من أهداف التنمية المستدامة:</w:t>
      </w:r>
      <w:r w:rsidRPr="00997242">
        <w:rPr>
          <w:rtl/>
        </w:rPr>
        <w:t xml:space="preserve"> الهدف </w:t>
      </w:r>
      <w:r w:rsidRPr="00997242">
        <w:t>9</w:t>
      </w:r>
      <w:r w:rsidRPr="00997242">
        <w:rPr>
          <w:rtl/>
        </w:rPr>
        <w:t>: التصنيع والابتكار والبنى التحتية، والهدف </w:t>
      </w:r>
      <w:r w:rsidRPr="00997242">
        <w:t>17</w:t>
      </w:r>
      <w:r w:rsidRPr="00997242">
        <w:rPr>
          <w:rtl/>
        </w:rPr>
        <w:t>: الشراكة من</w:t>
      </w:r>
      <w:r w:rsidR="00383A7B">
        <w:rPr>
          <w:rFonts w:hint="cs"/>
          <w:rtl/>
        </w:rPr>
        <w:t> </w:t>
      </w:r>
      <w:r w:rsidRPr="00997242">
        <w:rPr>
          <w:rtl/>
        </w:rPr>
        <w:t>أجل التنمية</w:t>
      </w:r>
      <w:r w:rsidR="00383A7B">
        <w:rPr>
          <w:rFonts w:hint="cs"/>
          <w:rtl/>
        </w:rPr>
        <w:t> </w:t>
      </w:r>
      <w:r w:rsidRPr="00997242">
        <w:rPr>
          <w:rtl/>
        </w:rPr>
        <w:t>المستدامة.</w:t>
      </w:r>
    </w:p>
    <w:p w:rsidR="00903F6C" w:rsidRPr="006E2171" w:rsidRDefault="00903F6C" w:rsidP="006E2171">
      <w:pPr>
        <w:pStyle w:val="Reasons"/>
        <w:spacing w:before="0"/>
        <w:rPr>
          <w:b w:val="0"/>
          <w:bCs w:val="0"/>
          <w:rtl/>
        </w:rPr>
      </w:pPr>
    </w:p>
    <w:p w:rsidR="005E5479" w:rsidRPr="005E5479" w:rsidRDefault="00DD5C8D" w:rsidP="005E5479">
      <w:pPr>
        <w:spacing w:before="600"/>
        <w:jc w:val="center"/>
      </w:pPr>
      <w:r>
        <w:rPr>
          <w:rFonts w:hint="cs"/>
          <w:rtl/>
        </w:rPr>
        <w:t>___________</w:t>
      </w:r>
    </w:p>
    <w:sectPr w:rsidR="005E5479" w:rsidRPr="005E5479" w:rsidSect="00C67EC7">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134"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A26" w:rsidRDefault="00F34A26" w:rsidP="00E07379">
      <w:pPr>
        <w:spacing w:before="0" w:line="240" w:lineRule="auto"/>
      </w:pPr>
      <w:r>
        <w:separator/>
      </w:r>
    </w:p>
  </w:endnote>
  <w:endnote w:type="continuationSeparator" w:id="0">
    <w:p w:rsidR="00F34A26" w:rsidRDefault="00F34A26"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17" w:rsidRDefault="005F16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D1" w:rsidRPr="002D4DD1" w:rsidRDefault="002D4DD1" w:rsidP="005F1617">
    <w:pPr>
      <w:tabs>
        <w:tab w:val="right" w:pos="5670"/>
        <w:tab w:val="right" w:pos="9639"/>
        <w:tab w:val="right" w:pos="14138"/>
      </w:tabs>
      <w:bidi w:val="0"/>
      <w:rPr>
        <w:rFonts w:cs="Times New Roman"/>
        <w:sz w:val="16"/>
        <w:szCs w:val="16"/>
      </w:rPr>
    </w:pPr>
    <w:r w:rsidRPr="002D4DD1">
      <w:rPr>
        <w:rFonts w:cs="Times New Roman"/>
        <w:sz w:val="16"/>
        <w:szCs w:val="16"/>
      </w:rPr>
      <w:fldChar w:fldCharType="begin"/>
    </w:r>
    <w:r w:rsidRPr="002D4DD1">
      <w:rPr>
        <w:rFonts w:cs="Times New Roman"/>
        <w:sz w:val="16"/>
        <w:szCs w:val="16"/>
      </w:rPr>
      <w:instrText xml:space="preserve"> FILENAME \p \* MERGEFORMAT </w:instrText>
    </w:r>
    <w:r w:rsidRPr="002D4DD1">
      <w:rPr>
        <w:rFonts w:cs="Times New Roman"/>
        <w:sz w:val="16"/>
        <w:szCs w:val="16"/>
      </w:rPr>
      <w:fldChar w:fldCharType="separate"/>
    </w:r>
    <w:r w:rsidR="004F2AAF">
      <w:rPr>
        <w:rFonts w:cs="Times New Roman"/>
        <w:noProof/>
        <w:sz w:val="16"/>
        <w:szCs w:val="16"/>
      </w:rPr>
      <w:t>P:\ARA\ITU-D\CONF-D\WTDC17\000\023ADD02A.docx</w:t>
    </w:r>
    <w:r w:rsidRPr="002D4DD1">
      <w:rPr>
        <w:rFonts w:cs="Times New Roman"/>
        <w:noProof/>
        <w:sz w:val="16"/>
        <w:szCs w:val="16"/>
      </w:rPr>
      <w:fldChar w:fldCharType="end"/>
    </w:r>
    <w:r w:rsidR="00BD2824">
      <w:rPr>
        <w:rFonts w:cs="Times New Roman"/>
        <w:sz w:val="16"/>
        <w:szCs w:val="16"/>
      </w:rPr>
      <w:t>   </w:t>
    </w:r>
    <w:r w:rsidRPr="002D4DD1">
      <w:rPr>
        <w:rFonts w:cs="Times New Roman"/>
        <w:sz w:val="16"/>
        <w:szCs w:val="16"/>
      </w:rPr>
      <w:t>(</w:t>
    </w:r>
    <w:r w:rsidR="009960C1">
      <w:rPr>
        <w:rFonts w:cs="Times New Roman" w:hint="cs"/>
        <w:sz w:val="16"/>
        <w:szCs w:val="16"/>
        <w:rtl/>
      </w:rPr>
      <w:t>423429</w:t>
    </w:r>
    <w:r w:rsidRPr="002D4DD1">
      <w:rPr>
        <w:rFonts w:cs="Times New Roman"/>
        <w:sz w:val="16"/>
        <w:szCs w:val="16"/>
      </w:rPr>
      <w:t>)</w:t>
    </w:r>
    <w:bookmarkStart w:id="5" w:name="_GoBack"/>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ook w:val="04A0" w:firstRow="1" w:lastRow="0" w:firstColumn="1" w:lastColumn="0" w:noHBand="0" w:noVBand="1"/>
    </w:tblPr>
    <w:tblGrid>
      <w:gridCol w:w="1417"/>
      <w:gridCol w:w="1936"/>
      <w:gridCol w:w="6286"/>
    </w:tblGrid>
    <w:tr w:rsidR="00186911" w:rsidRPr="006B398E" w:rsidTr="00186911">
      <w:tc>
        <w:tcPr>
          <w:tcW w:w="1417" w:type="dxa"/>
          <w:tcBorders>
            <w:top w:val="single" w:sz="4" w:space="0" w:color="auto"/>
            <w:left w:val="nil"/>
            <w:bottom w:val="nil"/>
            <w:right w:val="nil"/>
          </w:tcBorders>
          <w:shd w:val="clear" w:color="auto" w:fill="FFFFFF" w:themeFill="background1"/>
          <w:hideMark/>
        </w:tcPr>
        <w:p w:rsidR="00186911" w:rsidRPr="006B398E" w:rsidRDefault="00186911" w:rsidP="00C67EC7">
          <w:pPr>
            <w:tabs>
              <w:tab w:val="clear" w:pos="1134"/>
              <w:tab w:val="center" w:pos="4153"/>
              <w:tab w:val="right" w:pos="8306"/>
            </w:tabs>
            <w:spacing w:before="20" w:after="40" w:line="260" w:lineRule="exact"/>
            <w:jc w:val="left"/>
            <w:rPr>
              <w:sz w:val="20"/>
              <w:szCs w:val="26"/>
              <w:lang w:val="en-GB"/>
            </w:rPr>
          </w:pPr>
          <w:r w:rsidRPr="006B398E">
            <w:rPr>
              <w:rFonts w:hint="cs"/>
              <w:sz w:val="20"/>
              <w:szCs w:val="26"/>
              <w:rtl/>
              <w:lang w:bidi="ar-EG"/>
            </w:rPr>
            <w:t>جهة ا</w:t>
          </w:r>
          <w:r w:rsidRPr="006B398E">
            <w:rPr>
              <w:sz w:val="20"/>
              <w:szCs w:val="26"/>
              <w:rtl/>
              <w:lang w:bidi="ar-EG"/>
            </w:rPr>
            <w:t>لاتصال:</w:t>
          </w:r>
        </w:p>
      </w:tc>
      <w:tc>
        <w:tcPr>
          <w:tcW w:w="1936" w:type="dxa"/>
          <w:tcBorders>
            <w:top w:val="single" w:sz="4" w:space="0" w:color="auto"/>
            <w:left w:val="nil"/>
            <w:bottom w:val="nil"/>
            <w:right w:val="nil"/>
          </w:tcBorders>
          <w:shd w:val="clear" w:color="auto" w:fill="FFFFFF" w:themeFill="background1"/>
          <w:hideMark/>
        </w:tcPr>
        <w:p w:rsidR="00186911" w:rsidRPr="006B398E" w:rsidRDefault="00186911" w:rsidP="00C67EC7">
          <w:pPr>
            <w:tabs>
              <w:tab w:val="clear" w:pos="1134"/>
              <w:tab w:val="center" w:pos="4153"/>
              <w:tab w:val="right" w:pos="8306"/>
            </w:tabs>
            <w:spacing w:before="20" w:after="40" w:line="260" w:lineRule="exact"/>
            <w:jc w:val="left"/>
            <w:rPr>
              <w:sz w:val="20"/>
              <w:szCs w:val="26"/>
              <w:lang w:val="en-GB"/>
            </w:rPr>
          </w:pPr>
          <w:r w:rsidRPr="006B398E">
            <w:rPr>
              <w:sz w:val="20"/>
              <w:szCs w:val="26"/>
              <w:rtl/>
              <w:lang w:bidi="ar-EG"/>
            </w:rPr>
            <w:t>الاسم/المنظمة/الكيان:</w:t>
          </w:r>
        </w:p>
      </w:tc>
      <w:tc>
        <w:tcPr>
          <w:tcW w:w="6286" w:type="dxa"/>
          <w:tcBorders>
            <w:top w:val="single" w:sz="4" w:space="0" w:color="auto"/>
            <w:left w:val="nil"/>
            <w:bottom w:val="nil"/>
            <w:right w:val="nil"/>
          </w:tcBorders>
          <w:shd w:val="clear" w:color="auto" w:fill="FFFFFF" w:themeFill="background1"/>
        </w:tcPr>
        <w:p w:rsidR="00186911" w:rsidRPr="006B398E" w:rsidRDefault="006B398E" w:rsidP="00A31D56">
          <w:pPr>
            <w:tabs>
              <w:tab w:val="clear" w:pos="1134"/>
              <w:tab w:val="center" w:pos="4153"/>
              <w:tab w:val="right" w:pos="8306"/>
            </w:tabs>
            <w:spacing w:before="20" w:after="40" w:line="260" w:lineRule="exact"/>
            <w:rPr>
              <w:spacing w:val="-12"/>
              <w:sz w:val="20"/>
              <w:szCs w:val="26"/>
              <w:lang w:val="en-GB" w:bidi="ar-EG"/>
            </w:rPr>
          </w:pPr>
          <w:proofErr w:type="spellStart"/>
          <w:r w:rsidRPr="006B398E">
            <w:rPr>
              <w:spacing w:val="-12"/>
              <w:sz w:val="20"/>
              <w:szCs w:val="26"/>
            </w:rPr>
            <w:t>Vassiliev</w:t>
          </w:r>
          <w:proofErr w:type="spellEnd"/>
          <w:r w:rsidRPr="006B398E">
            <w:rPr>
              <w:spacing w:val="-12"/>
              <w:sz w:val="20"/>
              <w:szCs w:val="26"/>
            </w:rPr>
            <w:t xml:space="preserve"> Alexandre </w:t>
          </w:r>
          <w:proofErr w:type="spellStart"/>
          <w:r w:rsidRPr="006B398E">
            <w:rPr>
              <w:spacing w:val="-12"/>
              <w:sz w:val="20"/>
              <w:szCs w:val="26"/>
            </w:rPr>
            <w:t>Vassilievich</w:t>
          </w:r>
          <w:proofErr w:type="spellEnd"/>
          <w:r w:rsidRPr="006B398E">
            <w:rPr>
              <w:rFonts w:hint="cs"/>
              <w:spacing w:val="-12"/>
              <w:sz w:val="20"/>
              <w:szCs w:val="26"/>
              <w:rtl/>
              <w:lang w:bidi="ar-EG"/>
            </w:rPr>
            <w:t xml:space="preserve">، </w:t>
          </w:r>
          <w:r w:rsidRPr="006B398E">
            <w:rPr>
              <w:spacing w:val="-12"/>
              <w:sz w:val="20"/>
              <w:szCs w:val="26"/>
              <w:rtl/>
              <w:lang w:bidi="ar-EG"/>
            </w:rPr>
            <w:t xml:space="preserve">المعهد الاتحادي لبحوث وتنمية الاتصالات الراديوية </w:t>
          </w:r>
          <w:r w:rsidRPr="006B398E">
            <w:rPr>
              <w:spacing w:val="-12"/>
              <w:sz w:val="20"/>
              <w:szCs w:val="26"/>
            </w:rPr>
            <w:t>(FSUE NIIR)</w:t>
          </w:r>
          <w:r w:rsidRPr="006B398E">
            <w:rPr>
              <w:spacing w:val="-12"/>
              <w:sz w:val="20"/>
              <w:szCs w:val="26"/>
              <w:rtl/>
              <w:lang w:bidi="ar-EG"/>
            </w:rPr>
            <w:t xml:space="preserve">، </w:t>
          </w:r>
          <w:r w:rsidRPr="006B398E">
            <w:rPr>
              <w:sz w:val="20"/>
              <w:szCs w:val="26"/>
              <w:rtl/>
              <w:lang w:bidi="ar-EG"/>
            </w:rPr>
            <w:t>الاتحاد الروسي</w:t>
          </w:r>
        </w:p>
      </w:tc>
    </w:tr>
    <w:tr w:rsidR="00186911" w:rsidRPr="006B398E" w:rsidTr="00186911">
      <w:tc>
        <w:tcPr>
          <w:tcW w:w="1417" w:type="dxa"/>
        </w:tcPr>
        <w:p w:rsidR="00186911" w:rsidRPr="006B398E" w:rsidRDefault="00186911" w:rsidP="00C67EC7">
          <w:pPr>
            <w:tabs>
              <w:tab w:val="clear" w:pos="1134"/>
              <w:tab w:val="center" w:pos="4153"/>
              <w:tab w:val="right" w:pos="8306"/>
            </w:tabs>
            <w:spacing w:before="20" w:after="40" w:line="260" w:lineRule="exact"/>
            <w:jc w:val="left"/>
            <w:rPr>
              <w:sz w:val="20"/>
              <w:szCs w:val="26"/>
              <w:lang w:val="en-GB"/>
            </w:rPr>
          </w:pPr>
        </w:p>
      </w:tc>
      <w:tc>
        <w:tcPr>
          <w:tcW w:w="1936" w:type="dxa"/>
          <w:hideMark/>
        </w:tcPr>
        <w:p w:rsidR="00186911" w:rsidRPr="006B398E" w:rsidRDefault="00186911" w:rsidP="00C67EC7">
          <w:pPr>
            <w:tabs>
              <w:tab w:val="clear" w:pos="1134"/>
              <w:tab w:val="center" w:pos="4153"/>
              <w:tab w:val="right" w:pos="8306"/>
            </w:tabs>
            <w:spacing w:before="20" w:after="40" w:line="260" w:lineRule="exact"/>
            <w:jc w:val="left"/>
            <w:rPr>
              <w:sz w:val="20"/>
              <w:szCs w:val="26"/>
              <w:lang w:val="en-GB"/>
            </w:rPr>
          </w:pPr>
          <w:r w:rsidRPr="006B398E">
            <w:rPr>
              <w:sz w:val="20"/>
              <w:szCs w:val="26"/>
              <w:rtl/>
              <w:lang w:bidi="ar-EG"/>
            </w:rPr>
            <w:t>البريد الإلكتروني:</w:t>
          </w:r>
        </w:p>
      </w:tc>
      <w:tc>
        <w:tcPr>
          <w:tcW w:w="6286" w:type="dxa"/>
        </w:tcPr>
        <w:p w:rsidR="00186911" w:rsidRPr="006B398E" w:rsidRDefault="005F1617" w:rsidP="00C67EC7">
          <w:pPr>
            <w:tabs>
              <w:tab w:val="clear" w:pos="1134"/>
              <w:tab w:val="center" w:pos="4153"/>
              <w:tab w:val="right" w:pos="8306"/>
            </w:tabs>
            <w:spacing w:before="20" w:after="40" w:line="260" w:lineRule="exact"/>
            <w:jc w:val="left"/>
            <w:rPr>
              <w:rFonts w:asciiTheme="minorHAnsi" w:hAnsiTheme="minorHAnsi"/>
              <w:sz w:val="20"/>
              <w:szCs w:val="26"/>
              <w:lang w:val="en-GB"/>
            </w:rPr>
          </w:pPr>
          <w:hyperlink r:id="rId1" w:history="1">
            <w:r w:rsidR="00977D50" w:rsidRPr="006B398E">
              <w:rPr>
                <w:rStyle w:val="Hyperlink"/>
                <w:rFonts w:ascii="Calibri" w:hAnsi="Calibri"/>
                <w:sz w:val="20"/>
                <w:szCs w:val="26"/>
              </w:rPr>
              <w:t>alexandre.vassiliev@mail.ru</w:t>
            </w:r>
          </w:hyperlink>
        </w:p>
      </w:tc>
    </w:tr>
    <w:tr w:rsidR="006606E4" w:rsidRPr="006B398E" w:rsidTr="00186911">
      <w:tc>
        <w:tcPr>
          <w:tcW w:w="1417" w:type="dxa"/>
        </w:tcPr>
        <w:p w:rsidR="006606E4" w:rsidRPr="006B398E" w:rsidRDefault="006606E4" w:rsidP="00C67EC7">
          <w:pPr>
            <w:tabs>
              <w:tab w:val="clear" w:pos="1134"/>
              <w:tab w:val="center" w:pos="4153"/>
              <w:tab w:val="right" w:pos="8306"/>
            </w:tabs>
            <w:spacing w:after="40" w:line="260" w:lineRule="exact"/>
            <w:jc w:val="left"/>
            <w:rPr>
              <w:sz w:val="20"/>
              <w:szCs w:val="26"/>
              <w:lang w:val="en-GB"/>
            </w:rPr>
          </w:pPr>
          <w:r w:rsidRPr="006B398E">
            <w:rPr>
              <w:rFonts w:hint="cs"/>
              <w:sz w:val="20"/>
              <w:szCs w:val="26"/>
              <w:rtl/>
              <w:lang w:bidi="ar-EG"/>
            </w:rPr>
            <w:t>جهة ا</w:t>
          </w:r>
          <w:r w:rsidRPr="006B398E">
            <w:rPr>
              <w:sz w:val="20"/>
              <w:szCs w:val="26"/>
              <w:rtl/>
              <w:lang w:bidi="ar-EG"/>
            </w:rPr>
            <w:t>لاتصال:</w:t>
          </w:r>
        </w:p>
      </w:tc>
      <w:tc>
        <w:tcPr>
          <w:tcW w:w="1936" w:type="dxa"/>
        </w:tcPr>
        <w:p w:rsidR="006606E4" w:rsidRPr="006B398E" w:rsidRDefault="006606E4" w:rsidP="00C67EC7">
          <w:pPr>
            <w:tabs>
              <w:tab w:val="clear" w:pos="1134"/>
              <w:tab w:val="center" w:pos="4153"/>
              <w:tab w:val="right" w:pos="8306"/>
            </w:tabs>
            <w:spacing w:after="40" w:line="260" w:lineRule="exact"/>
            <w:jc w:val="left"/>
            <w:rPr>
              <w:sz w:val="20"/>
              <w:szCs w:val="26"/>
              <w:lang w:val="en-GB"/>
            </w:rPr>
          </w:pPr>
          <w:r w:rsidRPr="006B398E">
            <w:rPr>
              <w:sz w:val="20"/>
              <w:szCs w:val="26"/>
              <w:rtl/>
              <w:lang w:bidi="ar-EG"/>
            </w:rPr>
            <w:t>الاسم/المنظمة/الكيان:</w:t>
          </w:r>
        </w:p>
      </w:tc>
      <w:tc>
        <w:tcPr>
          <w:tcW w:w="6286" w:type="dxa"/>
        </w:tcPr>
        <w:p w:rsidR="006606E4" w:rsidRPr="006B398E" w:rsidRDefault="00A31D56" w:rsidP="00A31D56">
          <w:pPr>
            <w:tabs>
              <w:tab w:val="clear" w:pos="1134"/>
              <w:tab w:val="center" w:pos="4153"/>
              <w:tab w:val="right" w:pos="8306"/>
            </w:tabs>
            <w:spacing w:after="40" w:line="260" w:lineRule="exact"/>
            <w:rPr>
              <w:sz w:val="20"/>
              <w:szCs w:val="26"/>
              <w:lang w:val="en-GB"/>
            </w:rPr>
          </w:pPr>
          <w:r w:rsidRPr="00D45F9D">
            <w:rPr>
              <w:rFonts w:hint="cs"/>
              <w:spacing w:val="-12"/>
              <w:sz w:val="20"/>
              <w:szCs w:val="26"/>
              <w:rtl/>
            </w:rPr>
            <w:t xml:space="preserve">السيد </w:t>
          </w:r>
          <w:r w:rsidRPr="00D45F9D">
            <w:rPr>
              <w:spacing w:val="-12"/>
              <w:sz w:val="20"/>
              <w:szCs w:val="26"/>
            </w:rPr>
            <w:t xml:space="preserve">Vladimir </w:t>
          </w:r>
          <w:proofErr w:type="spellStart"/>
          <w:r w:rsidRPr="00D45F9D">
            <w:rPr>
              <w:spacing w:val="-12"/>
              <w:sz w:val="20"/>
              <w:szCs w:val="26"/>
            </w:rPr>
            <w:t>Markovich</w:t>
          </w:r>
          <w:proofErr w:type="spellEnd"/>
          <w:r w:rsidRPr="00D45F9D">
            <w:rPr>
              <w:spacing w:val="-12"/>
              <w:sz w:val="20"/>
              <w:szCs w:val="26"/>
            </w:rPr>
            <w:t xml:space="preserve"> </w:t>
          </w:r>
          <w:proofErr w:type="spellStart"/>
          <w:r w:rsidRPr="00D45F9D">
            <w:rPr>
              <w:spacing w:val="-12"/>
              <w:sz w:val="20"/>
              <w:szCs w:val="26"/>
            </w:rPr>
            <w:t>Minkin</w:t>
          </w:r>
          <w:proofErr w:type="spellEnd"/>
          <w:r w:rsidRPr="00D45F9D">
            <w:rPr>
              <w:rFonts w:hint="cs"/>
              <w:spacing w:val="-12"/>
              <w:sz w:val="20"/>
              <w:szCs w:val="26"/>
              <w:rtl/>
            </w:rPr>
            <w:t>،</w:t>
          </w:r>
          <w:r w:rsidRPr="00A31D56">
            <w:rPr>
              <w:rFonts w:hint="cs"/>
              <w:sz w:val="20"/>
              <w:szCs w:val="26"/>
              <w:rtl/>
            </w:rPr>
            <w:t xml:space="preserve"> </w:t>
          </w:r>
          <w:r w:rsidR="00D45F9D" w:rsidRPr="006B398E">
            <w:rPr>
              <w:spacing w:val="-12"/>
              <w:sz w:val="20"/>
              <w:szCs w:val="26"/>
              <w:rtl/>
              <w:lang w:bidi="ar-EG"/>
            </w:rPr>
            <w:t xml:space="preserve">المعهد الاتحادي لبحوث وتنمية الاتصالات الراديوية </w:t>
          </w:r>
          <w:r w:rsidR="00D45F9D" w:rsidRPr="006B398E">
            <w:rPr>
              <w:spacing w:val="-12"/>
              <w:sz w:val="20"/>
              <w:szCs w:val="26"/>
            </w:rPr>
            <w:t>(FSUE NIIR)</w:t>
          </w:r>
          <w:r w:rsidR="00D45F9D">
            <w:rPr>
              <w:rFonts w:hint="cs"/>
              <w:sz w:val="20"/>
              <w:szCs w:val="26"/>
              <w:rtl/>
            </w:rPr>
            <w:t xml:space="preserve">، </w:t>
          </w:r>
          <w:r w:rsidRPr="00A31D56">
            <w:rPr>
              <w:rFonts w:hint="cs"/>
              <w:sz w:val="20"/>
              <w:szCs w:val="26"/>
              <w:rtl/>
            </w:rPr>
            <w:t>الاتحاد الروسي</w:t>
          </w:r>
        </w:p>
      </w:tc>
    </w:tr>
    <w:tr w:rsidR="006606E4" w:rsidRPr="006B398E" w:rsidTr="00186911">
      <w:tc>
        <w:tcPr>
          <w:tcW w:w="1417" w:type="dxa"/>
        </w:tcPr>
        <w:p w:rsidR="006606E4" w:rsidRPr="006B398E" w:rsidRDefault="006606E4" w:rsidP="00C67EC7">
          <w:pPr>
            <w:tabs>
              <w:tab w:val="clear" w:pos="1134"/>
              <w:tab w:val="center" w:pos="4153"/>
              <w:tab w:val="right" w:pos="8306"/>
            </w:tabs>
            <w:spacing w:before="20" w:after="40" w:line="260" w:lineRule="exact"/>
            <w:jc w:val="left"/>
            <w:rPr>
              <w:sz w:val="20"/>
              <w:szCs w:val="26"/>
              <w:lang w:val="en-GB"/>
            </w:rPr>
          </w:pPr>
        </w:p>
      </w:tc>
      <w:tc>
        <w:tcPr>
          <w:tcW w:w="1936" w:type="dxa"/>
        </w:tcPr>
        <w:p w:rsidR="006606E4" w:rsidRPr="006B398E" w:rsidRDefault="006606E4" w:rsidP="00C67EC7">
          <w:pPr>
            <w:tabs>
              <w:tab w:val="clear" w:pos="1134"/>
              <w:tab w:val="center" w:pos="4153"/>
              <w:tab w:val="right" w:pos="8306"/>
            </w:tabs>
            <w:spacing w:before="20" w:after="40" w:line="260" w:lineRule="exact"/>
            <w:jc w:val="left"/>
            <w:rPr>
              <w:sz w:val="20"/>
              <w:szCs w:val="26"/>
              <w:lang w:val="en-GB"/>
            </w:rPr>
          </w:pPr>
          <w:r w:rsidRPr="006B398E">
            <w:rPr>
              <w:sz w:val="20"/>
              <w:szCs w:val="26"/>
              <w:rtl/>
              <w:lang w:bidi="ar-EG"/>
            </w:rPr>
            <w:t>رقم الهاتف:</w:t>
          </w:r>
        </w:p>
      </w:tc>
      <w:tc>
        <w:tcPr>
          <w:tcW w:w="6286" w:type="dxa"/>
        </w:tcPr>
        <w:p w:rsidR="006606E4" w:rsidRPr="006B398E" w:rsidRDefault="00977D50" w:rsidP="00C67EC7">
          <w:pPr>
            <w:tabs>
              <w:tab w:val="clear" w:pos="1134"/>
              <w:tab w:val="center" w:pos="4153"/>
              <w:tab w:val="right" w:pos="8306"/>
            </w:tabs>
            <w:spacing w:before="20" w:after="40" w:line="260" w:lineRule="exact"/>
            <w:jc w:val="left"/>
            <w:rPr>
              <w:sz w:val="20"/>
              <w:szCs w:val="26"/>
              <w:lang w:val="en-GB"/>
            </w:rPr>
          </w:pPr>
          <w:r w:rsidRPr="006B398E">
            <w:rPr>
              <w:sz w:val="20"/>
              <w:szCs w:val="26"/>
            </w:rPr>
            <w:t>+7 499 261 93 07</w:t>
          </w:r>
        </w:p>
      </w:tc>
    </w:tr>
    <w:tr w:rsidR="006606E4" w:rsidRPr="006B398E" w:rsidTr="00186911">
      <w:tc>
        <w:tcPr>
          <w:tcW w:w="1417" w:type="dxa"/>
        </w:tcPr>
        <w:p w:rsidR="006606E4" w:rsidRPr="006B398E" w:rsidRDefault="006606E4" w:rsidP="00C67EC7">
          <w:pPr>
            <w:tabs>
              <w:tab w:val="clear" w:pos="1134"/>
              <w:tab w:val="center" w:pos="4153"/>
              <w:tab w:val="right" w:pos="8306"/>
            </w:tabs>
            <w:spacing w:before="20" w:after="40" w:line="260" w:lineRule="exact"/>
            <w:jc w:val="left"/>
            <w:rPr>
              <w:sz w:val="20"/>
              <w:szCs w:val="26"/>
              <w:lang w:val="en-GB"/>
            </w:rPr>
          </w:pPr>
        </w:p>
      </w:tc>
      <w:tc>
        <w:tcPr>
          <w:tcW w:w="1936" w:type="dxa"/>
        </w:tcPr>
        <w:p w:rsidR="006606E4" w:rsidRPr="006B398E" w:rsidRDefault="006606E4" w:rsidP="00C67EC7">
          <w:pPr>
            <w:tabs>
              <w:tab w:val="clear" w:pos="1134"/>
              <w:tab w:val="center" w:pos="4153"/>
              <w:tab w:val="right" w:pos="8306"/>
            </w:tabs>
            <w:spacing w:before="20" w:after="40" w:line="260" w:lineRule="exact"/>
            <w:jc w:val="left"/>
            <w:rPr>
              <w:sz w:val="20"/>
              <w:szCs w:val="26"/>
              <w:lang w:val="en-GB"/>
            </w:rPr>
          </w:pPr>
          <w:r w:rsidRPr="006B398E">
            <w:rPr>
              <w:sz w:val="20"/>
              <w:szCs w:val="26"/>
              <w:rtl/>
              <w:lang w:bidi="ar-EG"/>
            </w:rPr>
            <w:t>البريد الإلكتروني:</w:t>
          </w:r>
        </w:p>
      </w:tc>
      <w:tc>
        <w:tcPr>
          <w:tcW w:w="6286" w:type="dxa"/>
        </w:tcPr>
        <w:p w:rsidR="006606E4" w:rsidRPr="006B398E" w:rsidRDefault="005F1617" w:rsidP="00C67EC7">
          <w:pPr>
            <w:tabs>
              <w:tab w:val="clear" w:pos="1134"/>
              <w:tab w:val="center" w:pos="4153"/>
              <w:tab w:val="right" w:pos="8306"/>
            </w:tabs>
            <w:spacing w:before="20" w:after="40" w:line="260" w:lineRule="exact"/>
            <w:jc w:val="left"/>
            <w:rPr>
              <w:sz w:val="20"/>
              <w:szCs w:val="26"/>
            </w:rPr>
          </w:pPr>
          <w:hyperlink r:id="rId2" w:history="1">
            <w:r w:rsidR="006606E4" w:rsidRPr="006B398E">
              <w:rPr>
                <w:rStyle w:val="Hyperlink"/>
                <w:rFonts w:ascii="Calibri" w:hAnsi="Calibri"/>
                <w:sz w:val="20"/>
                <w:szCs w:val="26"/>
              </w:rPr>
              <w:t>minkin-niir@mail.ru</w:t>
            </w:r>
          </w:hyperlink>
        </w:p>
      </w:tc>
    </w:tr>
  </w:tbl>
  <w:p w:rsidR="002D4DD1" w:rsidRPr="006606E4" w:rsidRDefault="005F1617" w:rsidP="00186911">
    <w:pPr>
      <w:tabs>
        <w:tab w:val="right" w:pos="5670"/>
        <w:tab w:val="right" w:pos="9639"/>
        <w:tab w:val="right" w:pos="14138"/>
      </w:tabs>
      <w:bidi w:val="0"/>
      <w:spacing w:line="240" w:lineRule="auto"/>
      <w:jc w:val="center"/>
      <w:rPr>
        <w:rFonts w:cs="Calibri"/>
        <w:sz w:val="20"/>
        <w:szCs w:val="20"/>
      </w:rPr>
    </w:pPr>
    <w:hyperlink r:id="rId3" w:history="1">
      <w:r w:rsidR="00186911" w:rsidRPr="006606E4">
        <w:rPr>
          <w:rStyle w:val="Hyperlink"/>
          <w:rFonts w:ascii="Calibri" w:hAnsi="Calibri" w:cs="Calibri"/>
          <w:sz w:val="20"/>
          <w:szCs w:val="20"/>
          <w:lang w:val="en-GB"/>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A26" w:rsidRDefault="00F34A26" w:rsidP="00E07379">
      <w:pPr>
        <w:spacing w:before="0" w:line="240" w:lineRule="auto"/>
      </w:pPr>
      <w:r>
        <w:separator/>
      </w:r>
    </w:p>
  </w:footnote>
  <w:footnote w:type="continuationSeparator" w:id="0">
    <w:p w:rsidR="00F34A26" w:rsidRDefault="00F34A26"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17" w:rsidRDefault="005F1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11" w:rsidRPr="00BC03B6" w:rsidRDefault="00186911" w:rsidP="00C67EC7">
    <w:pPr>
      <w:pStyle w:val="Header"/>
      <w:tabs>
        <w:tab w:val="clear" w:pos="4680"/>
        <w:tab w:val="clear" w:pos="9360"/>
        <w:tab w:val="center" w:pos="4819"/>
        <w:tab w:val="right" w:pos="9639"/>
      </w:tabs>
      <w:rPr>
        <w:rtl/>
        <w:lang w:bidi="ar-EG"/>
      </w:rPr>
    </w:pPr>
    <w:r w:rsidRPr="00BC03B6">
      <w:tab/>
    </w:r>
    <w:r w:rsidR="00744E36" w:rsidRPr="00BC03B6">
      <w:rPr>
        <w:lang w:val="de-CH"/>
      </w:rPr>
      <w:t>WTDC-17/</w:t>
    </w:r>
    <w:bookmarkStart w:id="2" w:name="OLE_LINK3"/>
    <w:bookmarkStart w:id="3" w:name="OLE_LINK2"/>
    <w:bookmarkStart w:id="4" w:name="OLE_LINK1"/>
    <w:r w:rsidR="00744E36" w:rsidRPr="00BC03B6">
      <w:t>23(Add.2)</w:t>
    </w:r>
    <w:bookmarkEnd w:id="2"/>
    <w:bookmarkEnd w:id="3"/>
    <w:bookmarkEnd w:id="4"/>
    <w:r w:rsidR="00744E36" w:rsidRPr="00BC03B6">
      <w:t>-A</w:t>
    </w:r>
    <w:r w:rsidRPr="00BC03B6">
      <w:rPr>
        <w:rtl/>
        <w:lang w:bidi="ar-EG"/>
      </w:rPr>
      <w:tab/>
    </w:r>
    <w:r w:rsidRPr="00BC03B6">
      <w:rPr>
        <w:rFonts w:hint="cs"/>
        <w:rtl/>
      </w:rPr>
      <w:t xml:space="preserve">الصفحة </w:t>
    </w:r>
    <w:r w:rsidRPr="00BC03B6">
      <w:rPr>
        <w:szCs w:val="22"/>
        <w:lang w:val="en-GB"/>
      </w:rPr>
      <w:fldChar w:fldCharType="begin"/>
    </w:r>
    <w:r w:rsidRPr="00BC03B6">
      <w:rPr>
        <w:szCs w:val="22"/>
        <w:lang w:val="en-GB"/>
      </w:rPr>
      <w:instrText xml:space="preserve"> PAGE </w:instrText>
    </w:r>
    <w:r w:rsidRPr="00BC03B6">
      <w:rPr>
        <w:szCs w:val="22"/>
        <w:lang w:val="en-GB"/>
      </w:rPr>
      <w:fldChar w:fldCharType="separate"/>
    </w:r>
    <w:r w:rsidR="005F1617">
      <w:rPr>
        <w:noProof/>
        <w:szCs w:val="22"/>
        <w:rtl/>
        <w:lang w:val="en-GB"/>
      </w:rPr>
      <w:t>5</w:t>
    </w:r>
    <w:r w:rsidRPr="00BC03B6">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17" w:rsidRDefault="005F16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F2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6C0F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FA54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525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9214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368E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76BF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E30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7ACE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E0C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88"/>
    <w:rsid w:val="000124CC"/>
    <w:rsid w:val="00041F8B"/>
    <w:rsid w:val="00046444"/>
    <w:rsid w:val="0006023B"/>
    <w:rsid w:val="0008638B"/>
    <w:rsid w:val="0008743A"/>
    <w:rsid w:val="00090574"/>
    <w:rsid w:val="00092FC2"/>
    <w:rsid w:val="000A1677"/>
    <w:rsid w:val="000A2BB4"/>
    <w:rsid w:val="000B3EAA"/>
    <w:rsid w:val="000B407F"/>
    <w:rsid w:val="000C13C2"/>
    <w:rsid w:val="000C5B32"/>
    <w:rsid w:val="000F0B1C"/>
    <w:rsid w:val="000F1D42"/>
    <w:rsid w:val="000F4D07"/>
    <w:rsid w:val="00102A03"/>
    <w:rsid w:val="001040A3"/>
    <w:rsid w:val="001212F0"/>
    <w:rsid w:val="001455B5"/>
    <w:rsid w:val="00173915"/>
    <w:rsid w:val="00186911"/>
    <w:rsid w:val="001F0DEF"/>
    <w:rsid w:val="0022345D"/>
    <w:rsid w:val="00225854"/>
    <w:rsid w:val="0023283D"/>
    <w:rsid w:val="00241580"/>
    <w:rsid w:val="00252E0C"/>
    <w:rsid w:val="00276881"/>
    <w:rsid w:val="002916BE"/>
    <w:rsid w:val="002978F4"/>
    <w:rsid w:val="002B028D"/>
    <w:rsid w:val="002B435E"/>
    <w:rsid w:val="002C4DAE"/>
    <w:rsid w:val="002D4DD1"/>
    <w:rsid w:val="002D6488"/>
    <w:rsid w:val="002D6669"/>
    <w:rsid w:val="002E6541"/>
    <w:rsid w:val="002F0028"/>
    <w:rsid w:val="002F5560"/>
    <w:rsid w:val="002F71B3"/>
    <w:rsid w:val="002F7232"/>
    <w:rsid w:val="0030486B"/>
    <w:rsid w:val="003231B9"/>
    <w:rsid w:val="003275AC"/>
    <w:rsid w:val="00333D29"/>
    <w:rsid w:val="003409F4"/>
    <w:rsid w:val="00357185"/>
    <w:rsid w:val="00383A7B"/>
    <w:rsid w:val="003C31C5"/>
    <w:rsid w:val="003C475F"/>
    <w:rsid w:val="003E4132"/>
    <w:rsid w:val="003E5E3F"/>
    <w:rsid w:val="003F678F"/>
    <w:rsid w:val="0042686F"/>
    <w:rsid w:val="004367CE"/>
    <w:rsid w:val="00443869"/>
    <w:rsid w:val="004712C6"/>
    <w:rsid w:val="00497703"/>
    <w:rsid w:val="004F0F06"/>
    <w:rsid w:val="004F2AAF"/>
    <w:rsid w:val="00501E0E"/>
    <w:rsid w:val="00503453"/>
    <w:rsid w:val="005204D7"/>
    <w:rsid w:val="00521DBB"/>
    <w:rsid w:val="00530420"/>
    <w:rsid w:val="00552BC5"/>
    <w:rsid w:val="0055516A"/>
    <w:rsid w:val="0056374C"/>
    <w:rsid w:val="0056614F"/>
    <w:rsid w:val="0057656F"/>
    <w:rsid w:val="00576731"/>
    <w:rsid w:val="0059285F"/>
    <w:rsid w:val="005A24B1"/>
    <w:rsid w:val="005B7B8A"/>
    <w:rsid w:val="005C2C21"/>
    <w:rsid w:val="005D6476"/>
    <w:rsid w:val="005D6C0D"/>
    <w:rsid w:val="005E5283"/>
    <w:rsid w:val="005E5479"/>
    <w:rsid w:val="005E58F5"/>
    <w:rsid w:val="005F1617"/>
    <w:rsid w:val="00606660"/>
    <w:rsid w:val="006157A3"/>
    <w:rsid w:val="00617F70"/>
    <w:rsid w:val="00620E60"/>
    <w:rsid w:val="00632E1A"/>
    <w:rsid w:val="0063315A"/>
    <w:rsid w:val="00634C57"/>
    <w:rsid w:val="0065591D"/>
    <w:rsid w:val="006606E4"/>
    <w:rsid w:val="00662C5A"/>
    <w:rsid w:val="00670AF5"/>
    <w:rsid w:val="006B1DB3"/>
    <w:rsid w:val="006B398E"/>
    <w:rsid w:val="006C1556"/>
    <w:rsid w:val="006E2171"/>
    <w:rsid w:val="006E77E7"/>
    <w:rsid w:val="006F267F"/>
    <w:rsid w:val="006F63F7"/>
    <w:rsid w:val="006F6F03"/>
    <w:rsid w:val="007040E1"/>
    <w:rsid w:val="00706D7A"/>
    <w:rsid w:val="00707FC4"/>
    <w:rsid w:val="0072679F"/>
    <w:rsid w:val="00726AEC"/>
    <w:rsid w:val="0074412B"/>
    <w:rsid w:val="00744E36"/>
    <w:rsid w:val="00746318"/>
    <w:rsid w:val="007530CA"/>
    <w:rsid w:val="0078126D"/>
    <w:rsid w:val="00794018"/>
    <w:rsid w:val="0079553D"/>
    <w:rsid w:val="007A1497"/>
    <w:rsid w:val="007B0163"/>
    <w:rsid w:val="007B01CC"/>
    <w:rsid w:val="007B4939"/>
    <w:rsid w:val="007C5509"/>
    <w:rsid w:val="007E3950"/>
    <w:rsid w:val="007E7C6C"/>
    <w:rsid w:val="007F6238"/>
    <w:rsid w:val="007F646C"/>
    <w:rsid w:val="00801FCD"/>
    <w:rsid w:val="00803D7E"/>
    <w:rsid w:val="00803F08"/>
    <w:rsid w:val="008235CD"/>
    <w:rsid w:val="00823A07"/>
    <w:rsid w:val="00835FEC"/>
    <w:rsid w:val="008513CB"/>
    <w:rsid w:val="00874D9C"/>
    <w:rsid w:val="008A1810"/>
    <w:rsid w:val="008B0945"/>
    <w:rsid w:val="008B5B5D"/>
    <w:rsid w:val="00903F6C"/>
    <w:rsid w:val="00916411"/>
    <w:rsid w:val="00917694"/>
    <w:rsid w:val="00923199"/>
    <w:rsid w:val="009263CD"/>
    <w:rsid w:val="00930E6D"/>
    <w:rsid w:val="009408A3"/>
    <w:rsid w:val="00941BF8"/>
    <w:rsid w:val="00972CA2"/>
    <w:rsid w:val="00977D50"/>
    <w:rsid w:val="00982B28"/>
    <w:rsid w:val="009846F2"/>
    <w:rsid w:val="00984EA5"/>
    <w:rsid w:val="00992593"/>
    <w:rsid w:val="009960C1"/>
    <w:rsid w:val="00997242"/>
    <w:rsid w:val="009C17E1"/>
    <w:rsid w:val="009C35ED"/>
    <w:rsid w:val="009E3266"/>
    <w:rsid w:val="009F1C12"/>
    <w:rsid w:val="00A12123"/>
    <w:rsid w:val="00A124CB"/>
    <w:rsid w:val="00A2167A"/>
    <w:rsid w:val="00A249C1"/>
    <w:rsid w:val="00A25A43"/>
    <w:rsid w:val="00A25F8D"/>
    <w:rsid w:val="00A31D56"/>
    <w:rsid w:val="00A3295B"/>
    <w:rsid w:val="00A42AE5"/>
    <w:rsid w:val="00A44055"/>
    <w:rsid w:val="00A52B61"/>
    <w:rsid w:val="00A64820"/>
    <w:rsid w:val="00A71DD6"/>
    <w:rsid w:val="00A723C7"/>
    <w:rsid w:val="00A80E11"/>
    <w:rsid w:val="00A97F94"/>
    <w:rsid w:val="00AA5DC2"/>
    <w:rsid w:val="00AB1309"/>
    <w:rsid w:val="00AB287D"/>
    <w:rsid w:val="00AC2C52"/>
    <w:rsid w:val="00AC40BC"/>
    <w:rsid w:val="00AD1503"/>
    <w:rsid w:val="00AD4F2C"/>
    <w:rsid w:val="00AE3A98"/>
    <w:rsid w:val="00AE7244"/>
    <w:rsid w:val="00AF3FEE"/>
    <w:rsid w:val="00B02814"/>
    <w:rsid w:val="00B02F46"/>
    <w:rsid w:val="00B2000C"/>
    <w:rsid w:val="00B20ADE"/>
    <w:rsid w:val="00B24D5E"/>
    <w:rsid w:val="00B3042D"/>
    <w:rsid w:val="00B44825"/>
    <w:rsid w:val="00B66305"/>
    <w:rsid w:val="00B66B9A"/>
    <w:rsid w:val="00B750BB"/>
    <w:rsid w:val="00B82089"/>
    <w:rsid w:val="00B970AE"/>
    <w:rsid w:val="00BA1427"/>
    <w:rsid w:val="00BB30B2"/>
    <w:rsid w:val="00BB74F5"/>
    <w:rsid w:val="00BC03B6"/>
    <w:rsid w:val="00BD2824"/>
    <w:rsid w:val="00BE49D0"/>
    <w:rsid w:val="00BE6C87"/>
    <w:rsid w:val="00BF2C38"/>
    <w:rsid w:val="00C20D8D"/>
    <w:rsid w:val="00C23331"/>
    <w:rsid w:val="00C265DA"/>
    <w:rsid w:val="00C442F2"/>
    <w:rsid w:val="00C674FE"/>
    <w:rsid w:val="00C67EC7"/>
    <w:rsid w:val="00C701CD"/>
    <w:rsid w:val="00C7297D"/>
    <w:rsid w:val="00C75633"/>
    <w:rsid w:val="00C8242E"/>
    <w:rsid w:val="00C82615"/>
    <w:rsid w:val="00C867DB"/>
    <w:rsid w:val="00CA2A38"/>
    <w:rsid w:val="00CA50FF"/>
    <w:rsid w:val="00CC3CD2"/>
    <w:rsid w:val="00CC43BE"/>
    <w:rsid w:val="00CD123C"/>
    <w:rsid w:val="00CD2085"/>
    <w:rsid w:val="00CE2EE1"/>
    <w:rsid w:val="00CF3FFD"/>
    <w:rsid w:val="00CF5ED3"/>
    <w:rsid w:val="00D0494C"/>
    <w:rsid w:val="00D14BEB"/>
    <w:rsid w:val="00D16630"/>
    <w:rsid w:val="00D21C89"/>
    <w:rsid w:val="00D2370D"/>
    <w:rsid w:val="00D32A42"/>
    <w:rsid w:val="00D41647"/>
    <w:rsid w:val="00D45542"/>
    <w:rsid w:val="00D45F9D"/>
    <w:rsid w:val="00D533DB"/>
    <w:rsid w:val="00D77D0F"/>
    <w:rsid w:val="00D94196"/>
    <w:rsid w:val="00DA1996"/>
    <w:rsid w:val="00DA1CF0"/>
    <w:rsid w:val="00DB2271"/>
    <w:rsid w:val="00DB5659"/>
    <w:rsid w:val="00DC1B4F"/>
    <w:rsid w:val="00DC24B4"/>
    <w:rsid w:val="00DC5E81"/>
    <w:rsid w:val="00DD5C8D"/>
    <w:rsid w:val="00DD7A05"/>
    <w:rsid w:val="00DE513F"/>
    <w:rsid w:val="00DF16DC"/>
    <w:rsid w:val="00DF2E14"/>
    <w:rsid w:val="00DF5361"/>
    <w:rsid w:val="00E009A1"/>
    <w:rsid w:val="00E00D15"/>
    <w:rsid w:val="00E071BE"/>
    <w:rsid w:val="00E07379"/>
    <w:rsid w:val="00E14494"/>
    <w:rsid w:val="00E17033"/>
    <w:rsid w:val="00E22744"/>
    <w:rsid w:val="00E32189"/>
    <w:rsid w:val="00E45211"/>
    <w:rsid w:val="00E7380C"/>
    <w:rsid w:val="00E74A3E"/>
    <w:rsid w:val="00E74BE7"/>
    <w:rsid w:val="00E86CC9"/>
    <w:rsid w:val="00E96624"/>
    <w:rsid w:val="00EB7016"/>
    <w:rsid w:val="00F126F1"/>
    <w:rsid w:val="00F2106A"/>
    <w:rsid w:val="00F34A26"/>
    <w:rsid w:val="00F36D8B"/>
    <w:rsid w:val="00F401D0"/>
    <w:rsid w:val="00F45F2B"/>
    <w:rsid w:val="00F57AE4"/>
    <w:rsid w:val="00F67150"/>
    <w:rsid w:val="00F84366"/>
    <w:rsid w:val="00F85089"/>
    <w:rsid w:val="00F85564"/>
    <w:rsid w:val="00F86CFA"/>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BA61790-FFAE-4153-B4D2-92C47376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453"/>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A249C1"/>
    <w:pPr>
      <w:keepNext/>
      <w:keepLines/>
      <w:tabs>
        <w:tab w:val="left" w:pos="567"/>
        <w:tab w:val="left" w:pos="1701"/>
        <w:tab w:val="left" w:pos="2268"/>
        <w:tab w:val="left" w:pos="2835"/>
      </w:tabs>
      <w:spacing w:after="120"/>
      <w:jc w:val="center"/>
    </w:pPr>
    <w:rPr>
      <w:w w:val="120"/>
      <w:sz w:val="36"/>
      <w:szCs w:val="40"/>
      <w:lang w:bidi="ar-EG"/>
    </w:rPr>
  </w:style>
  <w:style w:type="paragraph" w:customStyle="1" w:styleId="Title2">
    <w:name w:val="Title 2"/>
    <w:basedOn w:val="Title1"/>
    <w:next w:val="Normal"/>
    <w:rsid w:val="00746318"/>
    <w:pPr>
      <w:spacing w:after="0"/>
    </w:pPr>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2D6488"/>
    <w:pPr>
      <w:tabs>
        <w:tab w:val="left" w:pos="851"/>
        <w:tab w:val="left" w:pos="1871"/>
        <w:tab w:val="left" w:pos="2268"/>
      </w:tabs>
      <w:overflowPunct w:val="0"/>
      <w:autoSpaceDE w:val="0"/>
      <w:autoSpaceDN w:val="0"/>
      <w:bidi w:val="0"/>
      <w:adjustRightInd w:val="0"/>
      <w:spacing w:before="60" w:after="60" w:line="340" w:lineRule="exact"/>
      <w:jc w:val="left"/>
      <w:textAlignment w:val="baseline"/>
    </w:pPr>
    <w:rPr>
      <w:b/>
      <w:bCs/>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74A3E"/>
    <w:pPr>
      <w:tabs>
        <w:tab w:val="clear" w:pos="1134"/>
        <w:tab w:val="left" w:pos="1871"/>
      </w:tabs>
      <w:bidi w:val="0"/>
      <w:spacing w:before="0" w:line="240" w:lineRule="auto"/>
      <w:jc w:val="right"/>
    </w:pPr>
    <w:rPr>
      <w:b/>
      <w:bCs/>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2D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318"/>
    <w:pPr>
      <w:tabs>
        <w:tab w:val="clear" w:pos="1134"/>
        <w:tab w:val="left" w:pos="1985"/>
        <w:tab w:val="left" w:pos="2268"/>
      </w:tabs>
      <w:contextualSpacing/>
    </w:pPr>
  </w:style>
  <w:style w:type="paragraph" w:customStyle="1" w:styleId="Priorityarea">
    <w:name w:val="Priorityarea"/>
    <w:basedOn w:val="Normal"/>
    <w:qFormat/>
    <w:rsid w:val="00AA5DC2"/>
    <w:pPr>
      <w:tabs>
        <w:tab w:val="left" w:pos="1418"/>
        <w:tab w:val="left" w:pos="1985"/>
        <w:tab w:val="left" w:pos="2268"/>
      </w:tabs>
      <w:spacing w:before="20" w:line="240" w:lineRule="auto"/>
      <w:jc w:val="left"/>
    </w:pPr>
    <w:rPr>
      <w:lang w:bidi="ar-EG"/>
    </w:rPr>
  </w:style>
  <w:style w:type="paragraph" w:customStyle="1" w:styleId="ArtNo">
    <w:name w:val="Art_No"/>
    <w:basedOn w:val="Normal"/>
    <w:next w:val="Normal"/>
    <w:autoRedefine/>
    <w:qFormat/>
    <w:rsid w:val="00156446"/>
    <w:pPr>
      <w:keepNext/>
      <w:keepLines/>
      <w:framePr w:hSpace="180" w:wrap="around" w:vAnchor="page" w:hAnchor="margin" w:y="1401"/>
      <w:tabs>
        <w:tab w:val="clear" w:pos="1134"/>
      </w:tabs>
      <w:spacing w:before="360" w:after="120"/>
      <w:jc w:val="center"/>
    </w:pPr>
    <w:rPr>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0786">
      <w:bodyDiv w:val="1"/>
      <w:marLeft w:val="0"/>
      <w:marRight w:val="0"/>
      <w:marTop w:val="0"/>
      <w:marBottom w:val="0"/>
      <w:divBdr>
        <w:top w:val="none" w:sz="0" w:space="0" w:color="auto"/>
        <w:left w:val="none" w:sz="0" w:space="0" w:color="auto"/>
        <w:bottom w:val="none" w:sz="0" w:space="0" w:color="auto"/>
        <w:right w:val="none" w:sz="0" w:space="0" w:color="auto"/>
      </w:divBdr>
    </w:div>
    <w:div w:id="440298695">
      <w:bodyDiv w:val="1"/>
      <w:marLeft w:val="0"/>
      <w:marRight w:val="0"/>
      <w:marTop w:val="0"/>
      <w:marBottom w:val="0"/>
      <w:divBdr>
        <w:top w:val="none" w:sz="0" w:space="0" w:color="auto"/>
        <w:left w:val="none" w:sz="0" w:space="0" w:color="auto"/>
        <w:bottom w:val="none" w:sz="0" w:space="0" w:color="auto"/>
        <w:right w:val="none" w:sz="0" w:space="0" w:color="auto"/>
      </w:divBdr>
    </w:div>
    <w:div w:id="808785144">
      <w:bodyDiv w:val="1"/>
      <w:marLeft w:val="0"/>
      <w:marRight w:val="0"/>
      <w:marTop w:val="0"/>
      <w:marBottom w:val="0"/>
      <w:divBdr>
        <w:top w:val="none" w:sz="0" w:space="0" w:color="auto"/>
        <w:left w:val="none" w:sz="0" w:space="0" w:color="auto"/>
        <w:bottom w:val="none" w:sz="0" w:space="0" w:color="auto"/>
        <w:right w:val="none" w:sz="0" w:space="0" w:color="auto"/>
      </w:divBdr>
    </w:div>
    <w:div w:id="857886963">
      <w:bodyDiv w:val="1"/>
      <w:marLeft w:val="0"/>
      <w:marRight w:val="0"/>
      <w:marTop w:val="0"/>
      <w:marBottom w:val="0"/>
      <w:divBdr>
        <w:top w:val="none" w:sz="0" w:space="0" w:color="auto"/>
        <w:left w:val="none" w:sz="0" w:space="0" w:color="auto"/>
        <w:bottom w:val="none" w:sz="0" w:space="0" w:color="auto"/>
        <w:right w:val="none" w:sz="0" w:space="0" w:color="auto"/>
      </w:divBdr>
    </w:div>
    <w:div w:id="869034121">
      <w:bodyDiv w:val="1"/>
      <w:marLeft w:val="0"/>
      <w:marRight w:val="0"/>
      <w:marTop w:val="0"/>
      <w:marBottom w:val="0"/>
      <w:divBdr>
        <w:top w:val="none" w:sz="0" w:space="0" w:color="auto"/>
        <w:left w:val="none" w:sz="0" w:space="0" w:color="auto"/>
        <w:bottom w:val="none" w:sz="0" w:space="0" w:color="auto"/>
        <w:right w:val="none" w:sz="0" w:space="0" w:color="auto"/>
      </w:divBdr>
    </w:div>
    <w:div w:id="211505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hyperlink" Target="http://www.itu.int/en/ITU-D/Conferences/WTDC/WTDC17/Pages/default.aspx" TargetMode="External"/><Relationship Id="rId2" Type="http://schemas.openxmlformats.org/officeDocument/2006/relationships/hyperlink" Target="mailto:minkin-niir@mail.ru" TargetMode="External"/><Relationship Id="rId1" Type="http://schemas.openxmlformats.org/officeDocument/2006/relationships/hyperlink" Target="mailto:alexandre.vassiliev@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import namespace="996b2e75-67fd-4955-a3b0-5ab9934cb50b"/>
    <xs:import namespace="de10a323-94a9-4e93-88b4-ea964576960d"/>
    <xs:element name="properties">
      <xs:complexType>
        <xs:sequence>
          <xs:element name="documentManagement">
            <xs:complexType>
              <xs:all>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schema>
  <xs: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 xsi:nil="false">DPM</DPM_x0020_Author>
    <DPM_x0020_File_x0020_name xmlns="de10a323-94a9-4e93-88b4-ea964576960d" xsi:nil="false">D14-WTDC17-C-0023!A2!MSW-A</DPM_x0020_File_x0020_name>
    <DPM_x0020_Version xmlns="de10a323-94a9-4e93-88b4-ea964576960d" xsi:nil="false">DPM_2017.09.13.1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6FC5B-C497-41FD-9C70-C990DA5F1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66817-F1F9-4454-8DC9-546989CC49F0}">
  <ds:schemaRefs>
    <ds:schemaRef ds:uri="http://schemas.microsoft.com/office/2006/documentManagement/types"/>
    <ds:schemaRef ds:uri="http://purl.org/dc/elements/1.1/"/>
    <ds:schemaRef ds:uri="http://purl.org/dc/dcmitype/"/>
    <ds:schemaRef ds:uri="996b2e75-67fd-4955-a3b0-5ab9934cb50b"/>
    <ds:schemaRef ds:uri="http://schemas.microsoft.com/office/infopath/2007/PartnerControls"/>
    <ds:schemaRef ds:uri="http://schemas.openxmlformats.org/package/2006/metadata/core-properties"/>
    <ds:schemaRef ds:uri="de10a323-94a9-4e93-88b4-ea964576960d"/>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76CCB3DA-8FF1-4AA9-8DDC-811AB322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1835</Words>
  <Characters>10998</Characters>
  <Application>Microsoft Office Word</Application>
  <DocSecurity>0</DocSecurity>
  <Lines>177</Lines>
  <Paragraphs>84</Paragraphs>
  <ScaleCrop>false</ScaleCrop>
  <HeadingPairs>
    <vt:vector size="2" baseType="variant">
      <vt:variant>
        <vt:lpstr>Title</vt:lpstr>
      </vt:variant>
      <vt:variant>
        <vt:i4>1</vt:i4>
      </vt:variant>
    </vt:vector>
  </HeadingPairs>
  <TitlesOfParts>
    <vt:vector size="1" baseType="lpstr">
      <vt:lpstr>D14-WTDC17-C-0023!A2!MSW-A</vt:lpstr>
    </vt:vector>
  </TitlesOfParts>
  <Company>International Telecommunication Union (ITU)</Company>
  <LinksUpToDate>false</LinksUpToDate>
  <CharactersWithSpaces>12749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D14-WTDC17-C-0023!A2!MSW-A</dc:title>
  <dc:subject>World Telecommunication Standardization Assembly</dc:subject>
  <dc:creator>Documents Proposals Manager (DPM)</dc:creator>
  <cp:keywords>DPM_v2017.9.18.1_prod</cp:keywords>
  <dc:description/>
  <cp:lastModifiedBy>Awad, Samy</cp:lastModifiedBy>
  <cp:revision>20</cp:revision>
  <cp:lastPrinted>2017-10-04T10:38:00Z</cp:lastPrinted>
  <dcterms:created xsi:type="dcterms:W3CDTF">2017-10-04T09:46:00Z</dcterms:created>
  <dcterms:modified xsi:type="dcterms:W3CDTF">2017-10-04T15:04:00Z</dcterms:modified>
  <cp:category>Conference document</cp:category>
</cp:coreProperties>
</file>