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3A1331" w:rsidTr="002827DC">
        <w:trPr>
          <w:cantSplit/>
        </w:trPr>
        <w:tc>
          <w:tcPr>
            <w:tcW w:w="1242" w:type="dxa"/>
          </w:tcPr>
          <w:p w:rsidR="002827DC" w:rsidRPr="003A1331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3A1331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3A1331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3A1331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3A133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3A1331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3A1331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1331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3A1331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3A133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3A133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3A133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A1331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3A1331">
              <w:rPr>
                <w:szCs w:val="22"/>
              </w:rPr>
              <w:t>КОМИТЕТ 3</w:t>
            </w:r>
          </w:p>
        </w:tc>
        <w:tc>
          <w:tcPr>
            <w:tcW w:w="3262" w:type="dxa"/>
          </w:tcPr>
          <w:p w:rsidR="002827DC" w:rsidRPr="003A1331" w:rsidRDefault="00F72F6B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3A1331">
              <w:rPr>
                <w:b/>
                <w:szCs w:val="22"/>
              </w:rPr>
              <w:t>Пересмотр 1</w:t>
            </w:r>
            <w:r w:rsidRPr="003A1331">
              <w:rPr>
                <w:b/>
                <w:szCs w:val="22"/>
              </w:rPr>
              <w:br/>
            </w:r>
            <w:r w:rsidR="002E2487" w:rsidRPr="003A1331">
              <w:rPr>
                <w:b/>
                <w:szCs w:val="22"/>
              </w:rPr>
              <w:t>Документ</w:t>
            </w:r>
            <w:r w:rsidRPr="003A1331">
              <w:rPr>
                <w:b/>
                <w:szCs w:val="22"/>
              </w:rPr>
              <w:t>а</w:t>
            </w:r>
            <w:r w:rsidR="002E2487" w:rsidRPr="003A1331">
              <w:rPr>
                <w:b/>
                <w:szCs w:val="22"/>
              </w:rPr>
              <w:t xml:space="preserve"> </w:t>
            </w:r>
            <w:proofErr w:type="spellStart"/>
            <w:r w:rsidR="002E2487" w:rsidRPr="003A1331">
              <w:rPr>
                <w:b/>
                <w:szCs w:val="22"/>
              </w:rPr>
              <w:t>WTDC</w:t>
            </w:r>
            <w:proofErr w:type="spellEnd"/>
            <w:r w:rsidR="002E2487" w:rsidRPr="003A1331">
              <w:rPr>
                <w:b/>
                <w:szCs w:val="22"/>
              </w:rPr>
              <w:t>-17/22</w:t>
            </w:r>
            <w:r w:rsidR="00767851" w:rsidRPr="003A1331">
              <w:rPr>
                <w:b/>
                <w:szCs w:val="22"/>
              </w:rPr>
              <w:t>-</w:t>
            </w:r>
            <w:r w:rsidR="002E2487" w:rsidRPr="003A1331">
              <w:rPr>
                <w:b/>
                <w:szCs w:val="22"/>
              </w:rPr>
              <w:t>R</w:t>
            </w:r>
          </w:p>
        </w:tc>
      </w:tr>
      <w:tr w:rsidR="002827DC" w:rsidRPr="003A133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A133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3A1331" w:rsidRDefault="00F72F6B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A1331">
              <w:rPr>
                <w:b/>
                <w:szCs w:val="22"/>
              </w:rPr>
              <w:t>6 октября</w:t>
            </w:r>
            <w:r w:rsidR="002E2487" w:rsidRPr="003A1331">
              <w:rPr>
                <w:b/>
                <w:szCs w:val="22"/>
              </w:rPr>
              <w:t xml:space="preserve"> 2017</w:t>
            </w:r>
            <w:r w:rsidR="00E04A56" w:rsidRPr="003A1331">
              <w:rPr>
                <w:b/>
                <w:szCs w:val="22"/>
              </w:rPr>
              <w:t xml:space="preserve"> </w:t>
            </w:r>
            <w:r w:rsidR="00E04A56" w:rsidRPr="003A1331">
              <w:rPr>
                <w:b/>
                <w:bCs/>
              </w:rPr>
              <w:t>года</w:t>
            </w:r>
          </w:p>
        </w:tc>
      </w:tr>
      <w:tr w:rsidR="002827DC" w:rsidRPr="003A133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A133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3A133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A1331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3A1331" w:rsidTr="00A80A5F">
        <w:trPr>
          <w:cantSplit/>
        </w:trPr>
        <w:tc>
          <w:tcPr>
            <w:tcW w:w="10173" w:type="dxa"/>
            <w:gridSpan w:val="3"/>
          </w:tcPr>
          <w:p w:rsidR="002827DC" w:rsidRPr="003A1331" w:rsidRDefault="002E2487" w:rsidP="00B824EA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3A1331">
              <w:t xml:space="preserve">Администрации </w:t>
            </w:r>
            <w:r w:rsidR="00E3092E" w:rsidRPr="003A1331">
              <w:t xml:space="preserve">стран − членов </w:t>
            </w:r>
            <w:r w:rsidRPr="003A1331">
              <w:t>Азиатско-Тихоокеанского сообщества электросвязи</w:t>
            </w:r>
          </w:p>
        </w:tc>
      </w:tr>
      <w:tr w:rsidR="002827DC" w:rsidRPr="003A1331" w:rsidTr="00F955EF">
        <w:trPr>
          <w:cantSplit/>
        </w:trPr>
        <w:tc>
          <w:tcPr>
            <w:tcW w:w="10173" w:type="dxa"/>
            <w:gridSpan w:val="3"/>
          </w:tcPr>
          <w:p w:rsidR="002827DC" w:rsidRPr="003A1331" w:rsidRDefault="002F7B79" w:rsidP="00B824EA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3A1331">
              <w:t>предложения для работы конференции</w:t>
            </w:r>
          </w:p>
        </w:tc>
      </w:tr>
      <w:tr w:rsidR="002827DC" w:rsidRPr="003A1331" w:rsidTr="00F955EF">
        <w:trPr>
          <w:cantSplit/>
        </w:trPr>
        <w:tc>
          <w:tcPr>
            <w:tcW w:w="10173" w:type="dxa"/>
            <w:gridSpan w:val="3"/>
          </w:tcPr>
          <w:p w:rsidR="002827DC" w:rsidRPr="003A1331" w:rsidRDefault="002827DC" w:rsidP="00B824EA">
            <w:pPr>
              <w:pStyle w:val="Title2"/>
            </w:pPr>
          </w:p>
        </w:tc>
      </w:tr>
      <w:tr w:rsidR="00310694" w:rsidRPr="003A1331" w:rsidTr="00F955EF">
        <w:trPr>
          <w:cantSplit/>
        </w:trPr>
        <w:tc>
          <w:tcPr>
            <w:tcW w:w="10173" w:type="dxa"/>
            <w:gridSpan w:val="3"/>
          </w:tcPr>
          <w:p w:rsidR="00310694" w:rsidRPr="003A1331" w:rsidRDefault="00310694" w:rsidP="00310694">
            <w:pPr>
              <w:jc w:val="center"/>
            </w:pPr>
          </w:p>
        </w:tc>
      </w:tr>
      <w:tr w:rsidR="0095697C" w:rsidRPr="003A133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7C" w:rsidRPr="003A1331" w:rsidRDefault="00A80A5F" w:rsidP="00FE3DC2">
            <w:r w:rsidRPr="003A1331">
              <w:rPr>
                <w:b/>
                <w:bCs/>
              </w:rPr>
              <w:t xml:space="preserve">Приоритетная </w:t>
            </w:r>
            <w:proofErr w:type="gramStart"/>
            <w:r w:rsidRPr="003A1331">
              <w:rPr>
                <w:b/>
                <w:bCs/>
              </w:rPr>
              <w:t>область</w:t>
            </w:r>
            <w:r w:rsidRPr="003A1331">
              <w:t>:</w:t>
            </w:r>
            <w:r w:rsidR="00E14540" w:rsidRPr="003A1331">
              <w:tab/>
            </w:r>
            <w:proofErr w:type="gramEnd"/>
            <w:r w:rsidR="00FE3DC2" w:rsidRPr="003A1331">
              <w:t>−</w:t>
            </w:r>
            <w:r w:rsidR="00E14540" w:rsidRPr="003A1331">
              <w:tab/>
              <w:t>Другие предложения</w:t>
            </w:r>
          </w:p>
          <w:p w:rsidR="0095697C" w:rsidRPr="003A1331" w:rsidRDefault="00A80A5F">
            <w:r w:rsidRPr="003A1331">
              <w:rPr>
                <w:b/>
                <w:bCs/>
              </w:rPr>
              <w:t>Резюме</w:t>
            </w:r>
          </w:p>
          <w:p w:rsidR="0095697C" w:rsidRPr="003A1331" w:rsidRDefault="00E14540">
            <w:r w:rsidRPr="003A1331">
              <w:t xml:space="preserve">В настоящем документе содержится таблица общих предложений администраций стран – членов Азиатско-Тихоокеанского сообщества электросвязи и представлена информация об их одобрении администрациями стран – членов </w:t>
            </w:r>
            <w:proofErr w:type="spellStart"/>
            <w:r w:rsidRPr="003A1331">
              <w:t>АТСЭ</w:t>
            </w:r>
            <w:proofErr w:type="spellEnd"/>
            <w:r w:rsidRPr="003A1331">
              <w:t>.</w:t>
            </w:r>
          </w:p>
          <w:p w:rsidR="0095697C" w:rsidRPr="003A1331" w:rsidRDefault="00A80A5F">
            <w:pPr>
              <w:rPr>
                <w:b/>
                <w:bCs/>
              </w:rPr>
            </w:pPr>
            <w:r w:rsidRPr="003A1331">
              <w:rPr>
                <w:b/>
                <w:bCs/>
              </w:rPr>
              <w:t>Ожидаемые результаты</w:t>
            </w:r>
          </w:p>
          <w:p w:rsidR="0095697C" w:rsidRPr="003A1331" w:rsidRDefault="002F7B79" w:rsidP="002F7B79">
            <w:pPr>
              <w:spacing w:after="120"/>
            </w:pPr>
            <w:r w:rsidRPr="003A1331">
              <w:t>Общие предложения Азиатско-тихоокеанского сообщества электросвязи будут рассмотрены Конференцией</w:t>
            </w:r>
            <w:r w:rsidR="00E14540" w:rsidRPr="003A1331">
              <w:t>.</w:t>
            </w:r>
          </w:p>
        </w:tc>
      </w:tr>
    </w:tbl>
    <w:p w:rsidR="0060302A" w:rsidRPr="003A1331" w:rsidRDefault="0060302A" w:rsidP="009367CB">
      <w:bookmarkStart w:id="8" w:name="dbreak"/>
      <w:bookmarkEnd w:id="6"/>
      <w:bookmarkEnd w:id="7"/>
      <w:bookmarkEnd w:id="8"/>
    </w:p>
    <w:p w:rsidR="0060302A" w:rsidRPr="003A1331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A1331">
        <w:br w:type="page"/>
      </w:r>
    </w:p>
    <w:p w:rsidR="002827DC" w:rsidRPr="003A1331" w:rsidRDefault="00E14540" w:rsidP="00E14540">
      <w:pPr>
        <w:pStyle w:val="Headingb"/>
      </w:pPr>
      <w:r w:rsidRPr="003A1331">
        <w:lastRenderedPageBreak/>
        <w:t>Введение</w:t>
      </w:r>
    </w:p>
    <w:p w:rsidR="00E14540" w:rsidRPr="003A1331" w:rsidRDefault="003A1D5E" w:rsidP="004A3F7F">
      <w:r w:rsidRPr="003A1331">
        <w:t xml:space="preserve">Общие предложения Азиатско-Тихоокеанского сообщества электросвязи (ОП </w:t>
      </w:r>
      <w:proofErr w:type="spellStart"/>
      <w:r w:rsidRPr="003A1331">
        <w:t>АТСЭ</w:t>
      </w:r>
      <w:proofErr w:type="spellEnd"/>
      <w:r w:rsidRPr="003A1331">
        <w:t>) для В</w:t>
      </w:r>
      <w:r w:rsidR="004A3F7F" w:rsidRPr="003A1331">
        <w:t>КРЭ</w:t>
      </w:r>
      <w:r w:rsidRPr="003A1331">
        <w:noBreakHyphen/>
        <w:t xml:space="preserve">17 разрабатывались на четырех </w:t>
      </w:r>
      <w:r w:rsidR="00A90FA3" w:rsidRPr="003A1331">
        <w:t>подготовительных</w:t>
      </w:r>
      <w:r w:rsidRPr="003A1331">
        <w:t xml:space="preserve"> собраниях</w:t>
      </w:r>
      <w:r w:rsidR="00E14540" w:rsidRPr="003A1331">
        <w:t>.</w:t>
      </w:r>
      <w:r w:rsidR="00A90FA3" w:rsidRPr="003A1331">
        <w:t xml:space="preserve"> Работа </w:t>
      </w:r>
      <w:r w:rsidR="00AC0F0B" w:rsidRPr="003A1331">
        <w:t>над</w:t>
      </w:r>
      <w:r w:rsidR="00A90FA3" w:rsidRPr="003A1331">
        <w:t xml:space="preserve"> </w:t>
      </w:r>
      <w:r w:rsidR="00A86CC4" w:rsidRPr="003A1331">
        <w:t>представленным</w:t>
      </w:r>
      <w:r w:rsidR="00AC0F0B" w:rsidRPr="003A1331">
        <w:t>и</w:t>
      </w:r>
      <w:r w:rsidR="00A86CC4" w:rsidRPr="003A1331">
        <w:t xml:space="preserve"> в виде дополнительных документов ОП </w:t>
      </w:r>
      <w:proofErr w:type="spellStart"/>
      <w:r w:rsidR="00A86CC4" w:rsidRPr="003A1331">
        <w:t>АТСЭ</w:t>
      </w:r>
      <w:proofErr w:type="spellEnd"/>
      <w:r w:rsidR="00A90FA3" w:rsidRPr="003A1331">
        <w:t xml:space="preserve"> была завершена на 4-м Подготовительном собрании </w:t>
      </w:r>
      <w:proofErr w:type="spellStart"/>
      <w:r w:rsidR="00A90FA3" w:rsidRPr="003A1331">
        <w:t>АТСЭ</w:t>
      </w:r>
      <w:proofErr w:type="spellEnd"/>
      <w:r w:rsidR="00A90FA3" w:rsidRPr="003A1331">
        <w:t xml:space="preserve"> для ВКРЭ-17 (</w:t>
      </w:r>
      <w:proofErr w:type="spellStart"/>
      <w:r w:rsidR="002D706F" w:rsidRPr="003A1331">
        <w:t>АТСЭ</w:t>
      </w:r>
      <w:proofErr w:type="spellEnd"/>
      <w:r w:rsidR="002D706F" w:rsidRPr="003A1331">
        <w:t xml:space="preserve"> </w:t>
      </w:r>
      <w:r w:rsidR="00A90FA3" w:rsidRPr="003A1331">
        <w:t>ВКРЭ-17-4</w:t>
      </w:r>
      <w:r w:rsidR="00E14540" w:rsidRPr="003A1331">
        <w:t xml:space="preserve">), </w:t>
      </w:r>
      <w:r w:rsidR="00A90FA3" w:rsidRPr="003A1331">
        <w:t xml:space="preserve">состоявшемся с </w:t>
      </w:r>
      <w:r w:rsidR="00E14540" w:rsidRPr="003A1331">
        <w:t xml:space="preserve">7 </w:t>
      </w:r>
      <w:r w:rsidR="00A90FA3" w:rsidRPr="003A1331">
        <w:t>по</w:t>
      </w:r>
      <w:r w:rsidR="00E14540" w:rsidRPr="003A1331">
        <w:t xml:space="preserve"> 10 </w:t>
      </w:r>
      <w:r w:rsidR="00A90FA3" w:rsidRPr="003A1331">
        <w:t>августа</w:t>
      </w:r>
      <w:r w:rsidR="00E14540" w:rsidRPr="003A1331">
        <w:t xml:space="preserve"> 2017</w:t>
      </w:r>
      <w:r w:rsidR="00A90FA3" w:rsidRPr="003A1331">
        <w:t xml:space="preserve"> года в</w:t>
      </w:r>
      <w:r w:rsidR="00E14540" w:rsidRPr="003A1331">
        <w:t xml:space="preserve"> </w:t>
      </w:r>
      <w:r w:rsidR="00A90FA3" w:rsidRPr="003A1331">
        <w:t>Куала-Лумпуре, Малайзия</w:t>
      </w:r>
      <w:r w:rsidR="00E14540" w:rsidRPr="003A1331">
        <w:t xml:space="preserve">, </w:t>
      </w:r>
      <w:r w:rsidR="00A90FA3" w:rsidRPr="003A1331">
        <w:t>и впоследствии</w:t>
      </w:r>
      <w:r w:rsidR="00AC0F0B" w:rsidRPr="003A1331">
        <w:t xml:space="preserve"> они</w:t>
      </w:r>
      <w:r w:rsidR="00A90FA3" w:rsidRPr="003A1331">
        <w:t xml:space="preserve"> были одобрены</w:t>
      </w:r>
      <w:r w:rsidR="00E14540" w:rsidRPr="003A1331">
        <w:t xml:space="preserve"> </w:t>
      </w:r>
      <w:r w:rsidR="00A90FA3" w:rsidRPr="003A1331">
        <w:t>администрациями</w:t>
      </w:r>
      <w:r w:rsidR="004A3F7F" w:rsidRPr="003A1331">
        <w:t xml:space="preserve"> стран</w:t>
      </w:r>
      <w:r w:rsidR="00A90FA3" w:rsidRPr="003A1331">
        <w:t xml:space="preserve"> − член</w:t>
      </w:r>
      <w:r w:rsidR="004A3F7F" w:rsidRPr="003A1331">
        <w:t xml:space="preserve">ов </w:t>
      </w:r>
      <w:proofErr w:type="spellStart"/>
      <w:r w:rsidR="00A90FA3" w:rsidRPr="003A1331">
        <w:t>АТСЭ</w:t>
      </w:r>
      <w:proofErr w:type="spellEnd"/>
      <w:r w:rsidR="00E14540" w:rsidRPr="003A1331">
        <w:t>.</w:t>
      </w:r>
    </w:p>
    <w:p w:rsidR="00E14540" w:rsidRPr="003A1331" w:rsidRDefault="00A86CC4" w:rsidP="002D706F">
      <w:r w:rsidRPr="003A1331">
        <w:t xml:space="preserve">ОП </w:t>
      </w:r>
      <w:proofErr w:type="spellStart"/>
      <w:r w:rsidRPr="003A1331">
        <w:t>АТСЭ</w:t>
      </w:r>
      <w:proofErr w:type="spellEnd"/>
      <w:r w:rsidRPr="003A1331">
        <w:t xml:space="preserve"> включают пересмотр проекта вклада МСЭ</w:t>
      </w:r>
      <w:r w:rsidR="00E14540" w:rsidRPr="003A1331">
        <w:t xml:space="preserve">-D </w:t>
      </w:r>
      <w:r w:rsidRPr="003A1331">
        <w:t>в Стратегический план МСЭ на</w:t>
      </w:r>
      <w:r w:rsidR="00B824EA" w:rsidRPr="003A1331">
        <w:t xml:space="preserve"> 2020–</w:t>
      </w:r>
      <w:r w:rsidR="00E14540" w:rsidRPr="003A1331">
        <w:t>2023</w:t>
      </w:r>
      <w:r w:rsidRPr="003A1331">
        <w:t xml:space="preserve"> годы</w:t>
      </w:r>
      <w:r w:rsidR="00E14540" w:rsidRPr="003A1331">
        <w:t xml:space="preserve">, </w:t>
      </w:r>
      <w:r w:rsidRPr="003A1331">
        <w:t>проект</w:t>
      </w:r>
      <w:r w:rsidR="004A3F7F" w:rsidRPr="003A1331">
        <w:t>а</w:t>
      </w:r>
      <w:r w:rsidRPr="003A1331">
        <w:t xml:space="preserve"> Декларации ВКРЭ-</w:t>
      </w:r>
      <w:r w:rsidR="00E14540" w:rsidRPr="003A1331">
        <w:t xml:space="preserve">17, </w:t>
      </w:r>
      <w:r w:rsidRPr="003A1331">
        <w:t>проект</w:t>
      </w:r>
      <w:r w:rsidR="004A3F7F" w:rsidRPr="003A1331">
        <w:t>а</w:t>
      </w:r>
      <w:r w:rsidRPr="003A1331">
        <w:t xml:space="preserve"> Плана действий Буэнос-Айреса</w:t>
      </w:r>
      <w:r w:rsidR="00E14540" w:rsidRPr="003A1331">
        <w:t xml:space="preserve">, </w:t>
      </w:r>
      <w:r w:rsidR="00E10126" w:rsidRPr="003A1331">
        <w:t>нескольких</w:t>
      </w:r>
      <w:r w:rsidRPr="003A1331">
        <w:t xml:space="preserve"> </w:t>
      </w:r>
      <w:r w:rsidR="002D706F" w:rsidRPr="003A1331">
        <w:t>Р</w:t>
      </w:r>
      <w:r w:rsidRPr="003A1331">
        <w:t>езолюций и</w:t>
      </w:r>
      <w:r w:rsidR="00E14540" w:rsidRPr="003A1331">
        <w:t xml:space="preserve"> </w:t>
      </w:r>
      <w:r w:rsidR="004A3F7F" w:rsidRPr="003A1331">
        <w:t>Вопросов</w:t>
      </w:r>
      <w:r w:rsidRPr="003A1331">
        <w:t xml:space="preserve"> исследовательских комиссий</w:t>
      </w:r>
      <w:r w:rsidR="00E14540" w:rsidRPr="003A1331">
        <w:t xml:space="preserve">. </w:t>
      </w:r>
      <w:r w:rsidRPr="003A1331">
        <w:t>Они также включают</w:t>
      </w:r>
      <w:r w:rsidR="00E14540" w:rsidRPr="003A1331">
        <w:t xml:space="preserve"> </w:t>
      </w:r>
      <w:r w:rsidRPr="003A1331">
        <w:t xml:space="preserve">новые Азиатско-Тихоокеанские региональные инициативы и проекты новых </w:t>
      </w:r>
      <w:r w:rsidR="002D706F" w:rsidRPr="003A1331">
        <w:t>Р</w:t>
      </w:r>
      <w:r w:rsidRPr="003A1331">
        <w:t>езолюций</w:t>
      </w:r>
      <w:r w:rsidR="00E14540" w:rsidRPr="003A1331">
        <w:t xml:space="preserve">. </w:t>
      </w:r>
      <w:r w:rsidRPr="003A1331">
        <w:t xml:space="preserve">В целом </w:t>
      </w:r>
      <w:r w:rsidR="00B8263A" w:rsidRPr="003A1331">
        <w:t>53</w:t>
      </w:r>
      <w:r w:rsidRPr="003A1331">
        <w:t xml:space="preserve"> ОП </w:t>
      </w:r>
      <w:proofErr w:type="spellStart"/>
      <w:r w:rsidRPr="003A1331">
        <w:t>АТСЭ</w:t>
      </w:r>
      <w:proofErr w:type="spellEnd"/>
      <w:r w:rsidRPr="003A1331">
        <w:t xml:space="preserve"> представляются в виде 19 дополнительных документов</w:t>
      </w:r>
      <w:r w:rsidR="00E14540" w:rsidRPr="003A1331">
        <w:t>.</w:t>
      </w:r>
    </w:p>
    <w:p w:rsidR="00E14540" w:rsidRPr="003A1331" w:rsidRDefault="00FE3DC2" w:rsidP="002D706F">
      <w:r w:rsidRPr="003A1331">
        <w:rPr>
          <w:b/>
          <w:bCs/>
        </w:rPr>
        <w:t>Приложение</w:t>
      </w:r>
      <w:r w:rsidR="00E14540" w:rsidRPr="003A1331">
        <w:rPr>
          <w:b/>
          <w:bCs/>
        </w:rPr>
        <w:t xml:space="preserve"> 1</w:t>
      </w:r>
      <w:r w:rsidR="00E14540" w:rsidRPr="003A1331">
        <w:t xml:space="preserve"> </w:t>
      </w:r>
      <w:r w:rsidR="00AC0F0B" w:rsidRPr="003A1331">
        <w:t xml:space="preserve">содержит таблицу ОП </w:t>
      </w:r>
      <w:proofErr w:type="spellStart"/>
      <w:r w:rsidR="00AC0F0B" w:rsidRPr="003A1331">
        <w:t>АТСЭ</w:t>
      </w:r>
      <w:proofErr w:type="spellEnd"/>
      <w:r w:rsidR="00AC0F0B" w:rsidRPr="003A1331">
        <w:t>, в которой для целей перекрестной ссылки указ</w:t>
      </w:r>
      <w:r w:rsidR="00B572EA" w:rsidRPr="003A1331">
        <w:t>аны</w:t>
      </w:r>
      <w:r w:rsidR="00AC0F0B" w:rsidRPr="003A1331">
        <w:t xml:space="preserve"> номер дополнительного документа</w:t>
      </w:r>
      <w:r w:rsidR="00E14540" w:rsidRPr="003A1331">
        <w:t xml:space="preserve">, </w:t>
      </w:r>
      <w:r w:rsidR="00AC0F0B" w:rsidRPr="003A1331">
        <w:t xml:space="preserve">номер ОП </w:t>
      </w:r>
      <w:proofErr w:type="spellStart"/>
      <w:r w:rsidR="00AC0F0B" w:rsidRPr="003A1331">
        <w:t>АТСЭ</w:t>
      </w:r>
      <w:proofErr w:type="spellEnd"/>
      <w:r w:rsidR="00AC0F0B" w:rsidRPr="003A1331">
        <w:t xml:space="preserve"> и его название</w:t>
      </w:r>
      <w:r w:rsidR="00E14540" w:rsidRPr="003A1331">
        <w:t>.</w:t>
      </w:r>
    </w:p>
    <w:p w:rsidR="00E14540" w:rsidRPr="003A1331" w:rsidRDefault="003A1D5E" w:rsidP="00B572EA">
      <w:r w:rsidRPr="003A1331">
        <w:rPr>
          <w:b/>
          <w:bCs/>
        </w:rPr>
        <w:t>Приложени</w:t>
      </w:r>
      <w:r w:rsidR="00FE3DC2" w:rsidRPr="003A1331">
        <w:rPr>
          <w:b/>
          <w:bCs/>
        </w:rPr>
        <w:t>е</w:t>
      </w:r>
      <w:r w:rsidRPr="003A1331">
        <w:t xml:space="preserve"> </w:t>
      </w:r>
      <w:r w:rsidR="00E14540" w:rsidRPr="003A1331">
        <w:rPr>
          <w:b/>
          <w:bCs/>
        </w:rPr>
        <w:t>2</w:t>
      </w:r>
      <w:r w:rsidR="00E14540" w:rsidRPr="003A1331">
        <w:t xml:space="preserve"> </w:t>
      </w:r>
      <w:r w:rsidR="00AC0F0B" w:rsidRPr="003A1331">
        <w:t>содержит</w:t>
      </w:r>
      <w:r w:rsidR="00E14540" w:rsidRPr="003A1331">
        <w:t xml:space="preserve"> </w:t>
      </w:r>
      <w:r w:rsidR="00AC0F0B" w:rsidRPr="003A1331">
        <w:t xml:space="preserve">список администраций − членов </w:t>
      </w:r>
      <w:proofErr w:type="spellStart"/>
      <w:r w:rsidR="00AC0F0B" w:rsidRPr="003A1331">
        <w:t>АТСЭ</w:t>
      </w:r>
      <w:proofErr w:type="spellEnd"/>
      <w:r w:rsidR="00AC0F0B" w:rsidRPr="003A1331">
        <w:t xml:space="preserve"> и</w:t>
      </w:r>
      <w:r w:rsidR="00E14540" w:rsidRPr="003A1331">
        <w:t xml:space="preserve"> </w:t>
      </w:r>
      <w:r w:rsidR="00AC0F0B" w:rsidRPr="003A1331">
        <w:t>указан</w:t>
      </w:r>
      <w:r w:rsidR="00B572EA" w:rsidRPr="003A1331">
        <w:t>ие</w:t>
      </w:r>
      <w:r w:rsidR="00AC0F0B" w:rsidRPr="003A1331">
        <w:t xml:space="preserve"> статус</w:t>
      </w:r>
      <w:r w:rsidR="00B572EA" w:rsidRPr="003A1331">
        <w:t>а</w:t>
      </w:r>
      <w:r w:rsidR="00AC0F0B" w:rsidRPr="003A1331">
        <w:t xml:space="preserve"> одобрения </w:t>
      </w:r>
      <w:r w:rsidR="004A3F7F" w:rsidRPr="003A1331">
        <w:t>ОП </w:t>
      </w:r>
      <w:proofErr w:type="spellStart"/>
      <w:r w:rsidR="00AC0F0B" w:rsidRPr="003A1331">
        <w:t>АТСЭ</w:t>
      </w:r>
      <w:proofErr w:type="spellEnd"/>
      <w:r w:rsidR="00E14540" w:rsidRPr="003A1331">
        <w:t>.</w:t>
      </w:r>
    </w:p>
    <w:p w:rsidR="00E14540" w:rsidRPr="003A1331" w:rsidRDefault="00E145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A1331">
        <w:br w:type="page"/>
      </w:r>
    </w:p>
    <w:p w:rsidR="00F445A8" w:rsidRPr="003A1331" w:rsidRDefault="00FE3DC2" w:rsidP="004A3F7F">
      <w:pPr>
        <w:pStyle w:val="AnnexNo"/>
        <w:spacing w:after="360"/>
      </w:pPr>
      <w:r w:rsidRPr="003A1331">
        <w:lastRenderedPageBreak/>
        <w:t>Приложение</w:t>
      </w:r>
      <w:r w:rsidR="003A1D5E" w:rsidRPr="003A1331">
        <w:t xml:space="preserve"> </w:t>
      </w:r>
      <w:r w:rsidR="00F445A8" w:rsidRPr="003A1331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1273"/>
        <w:gridCol w:w="6618"/>
      </w:tblGrid>
      <w:tr w:rsidR="00A80A5F" w:rsidRPr="003A1331" w:rsidTr="004A3F7F">
        <w:trPr>
          <w:tblHeader/>
        </w:trPr>
        <w:tc>
          <w:tcPr>
            <w:tcW w:w="1744" w:type="dxa"/>
            <w:vAlign w:val="center"/>
          </w:tcPr>
          <w:p w:rsidR="00A80A5F" w:rsidRPr="003A1331" w:rsidRDefault="00BD3BDE" w:rsidP="004A3F7F">
            <w:pPr>
              <w:pStyle w:val="Tablehead"/>
            </w:pPr>
            <w:r w:rsidRPr="003A1331">
              <w:t>Дополнительный документ №</w:t>
            </w:r>
          </w:p>
        </w:tc>
        <w:tc>
          <w:tcPr>
            <w:tcW w:w="1273" w:type="dxa"/>
            <w:vAlign w:val="center"/>
          </w:tcPr>
          <w:p w:rsidR="00A80A5F" w:rsidRPr="003A1331" w:rsidRDefault="00AC0F0B" w:rsidP="004C15AA">
            <w:pPr>
              <w:pStyle w:val="Tablehead"/>
              <w:tabs>
                <w:tab w:val="clear" w:pos="1191"/>
              </w:tabs>
              <w:ind w:left="-121" w:right="-96"/>
            </w:pPr>
            <w:r w:rsidRPr="003A1331">
              <w:t xml:space="preserve">ОП </w:t>
            </w:r>
            <w:proofErr w:type="spellStart"/>
            <w:r w:rsidRPr="003A1331">
              <w:t>АТСЭ</w:t>
            </w:r>
            <w:proofErr w:type="spellEnd"/>
            <w:r w:rsidR="003F2A92" w:rsidRPr="003A1331">
              <w:t xml:space="preserve"> №</w:t>
            </w:r>
            <w:r w:rsidR="004C15AA" w:rsidRPr="003A1331">
              <w:br/>
            </w:r>
            <w:r w:rsidRPr="003A1331">
              <w:t xml:space="preserve">ОП </w:t>
            </w:r>
            <w:proofErr w:type="spellStart"/>
            <w:r w:rsidRPr="003A1331">
              <w:t>АТСЭ</w:t>
            </w:r>
            <w:proofErr w:type="spellEnd"/>
            <w:r w:rsidRPr="003A1331">
              <w:t xml:space="preserve"> </w:t>
            </w:r>
            <w:r w:rsidR="00A80A5F" w:rsidRPr="003A1331">
              <w:t>/22</w:t>
            </w:r>
          </w:p>
        </w:tc>
        <w:tc>
          <w:tcPr>
            <w:tcW w:w="6618" w:type="dxa"/>
            <w:vAlign w:val="center"/>
          </w:tcPr>
          <w:p w:rsidR="00A80A5F" w:rsidRPr="003A1331" w:rsidRDefault="00E51B33" w:rsidP="004A3F7F">
            <w:pPr>
              <w:pStyle w:val="Tablehead"/>
            </w:pPr>
            <w:r w:rsidRPr="003A1331">
              <w:t>Предложение</w:t>
            </w:r>
          </w:p>
        </w:tc>
      </w:tr>
      <w:tr w:rsidR="00A80A5F" w:rsidRPr="003A1331" w:rsidTr="004A3F7F">
        <w:tc>
          <w:tcPr>
            <w:tcW w:w="1744" w:type="dxa"/>
            <w:vMerge w:val="restart"/>
          </w:tcPr>
          <w:p w:rsidR="00A80A5F" w:rsidRPr="003A1331" w:rsidRDefault="00A80A5F" w:rsidP="004C15AA">
            <w:pPr>
              <w:pStyle w:val="Tabletext"/>
              <w:jc w:val="center"/>
            </w:pPr>
            <w:r w:rsidRPr="003A1331">
              <w:t>1</w:t>
            </w:r>
          </w:p>
        </w:tc>
        <w:tc>
          <w:tcPr>
            <w:tcW w:w="1273" w:type="dxa"/>
          </w:tcPr>
          <w:p w:rsidR="00A80A5F" w:rsidRPr="003A1331" w:rsidRDefault="00A80A5F" w:rsidP="004C15AA">
            <w:pPr>
              <w:pStyle w:val="Tabletext"/>
              <w:jc w:val="center"/>
            </w:pPr>
            <w:proofErr w:type="spellStart"/>
            <w:r w:rsidRPr="003A1331">
              <w:t>A1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A80A5F" w:rsidRPr="003A1331" w:rsidRDefault="00E51B33" w:rsidP="004C15AA">
            <w:pPr>
              <w:pStyle w:val="Tabletext"/>
            </w:pPr>
            <w:r w:rsidRPr="003A1331">
              <w:t>Изменения к</w:t>
            </w:r>
            <w:r w:rsidR="00A80A5F" w:rsidRPr="003A1331">
              <w:t xml:space="preserve"> </w:t>
            </w:r>
            <w:r w:rsidR="00EC30E5" w:rsidRPr="003A1331">
              <w:t>Резолюции</w:t>
            </w:r>
            <w:r w:rsidR="00A80A5F" w:rsidRPr="003A1331">
              <w:t xml:space="preserve"> 1 </w:t>
            </w:r>
            <w:r w:rsidR="00FE3DC2" w:rsidRPr="003A1331">
              <w:t>−</w:t>
            </w:r>
            <w:r w:rsidR="00A80A5F" w:rsidRPr="003A1331">
              <w:t xml:space="preserve"> </w:t>
            </w:r>
            <w:r w:rsidR="00EC30E5" w:rsidRPr="003A1331">
              <w:t>Правила процедуры Сектора развития электросвязи МСЭ</w:t>
            </w:r>
          </w:p>
          <w:p w:rsidR="00A80A5F" w:rsidRPr="003A1331" w:rsidRDefault="00A80A5F" w:rsidP="004C15AA">
            <w:pPr>
              <w:pStyle w:val="Tabletext"/>
            </w:pPr>
            <w:r w:rsidRPr="003A1331">
              <w:t>(</w:t>
            </w:r>
            <w:bookmarkStart w:id="9" w:name="_Toc393975622"/>
            <w:bookmarkStart w:id="10" w:name="_Toc393976835"/>
            <w:bookmarkStart w:id="11" w:name="_Toc402169343"/>
            <w:r w:rsidR="00BD3BDE" w:rsidRPr="003A1331">
              <w:t xml:space="preserve">Раздел </w:t>
            </w:r>
            <w:r w:rsidR="00EC30E5" w:rsidRPr="003A1331">
              <w:t>2 – Исследовательские комиссии и их соответствующие группы</w:t>
            </w:r>
            <w:bookmarkEnd w:id="9"/>
            <w:bookmarkEnd w:id="10"/>
            <w:bookmarkEnd w:id="11"/>
            <w:r w:rsidR="00582724" w:rsidRPr="003A1331">
              <w:t>)</w:t>
            </w:r>
          </w:p>
        </w:tc>
      </w:tr>
      <w:tr w:rsidR="00A80A5F" w:rsidRPr="003A1331" w:rsidTr="004A3F7F">
        <w:tc>
          <w:tcPr>
            <w:tcW w:w="1744" w:type="dxa"/>
            <w:vMerge/>
          </w:tcPr>
          <w:p w:rsidR="00A80A5F" w:rsidRPr="003A1331" w:rsidRDefault="00A80A5F" w:rsidP="004C15A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A80A5F" w:rsidRPr="003A1331" w:rsidRDefault="00A80A5F" w:rsidP="004C15AA">
            <w:pPr>
              <w:pStyle w:val="Tabletext"/>
              <w:jc w:val="center"/>
            </w:pPr>
            <w:proofErr w:type="spellStart"/>
            <w:r w:rsidRPr="003A1331">
              <w:t>A1</w:t>
            </w:r>
            <w:proofErr w:type="spellEnd"/>
            <w:r w:rsidRPr="003A1331">
              <w:t>/2</w:t>
            </w:r>
          </w:p>
        </w:tc>
        <w:tc>
          <w:tcPr>
            <w:tcW w:w="6618" w:type="dxa"/>
          </w:tcPr>
          <w:p w:rsidR="00A80A5F" w:rsidRPr="003A1331" w:rsidRDefault="00E51B33" w:rsidP="004C15AA">
            <w:pPr>
              <w:pStyle w:val="Tabletext"/>
            </w:pPr>
            <w:r w:rsidRPr="003A1331">
              <w:t xml:space="preserve">Изменения к Резолюции 1 </w:t>
            </w:r>
            <w:r w:rsidR="00FE3DC2" w:rsidRPr="003A1331">
              <w:t>−</w:t>
            </w:r>
            <w:r w:rsidRPr="003A1331">
              <w:t xml:space="preserve"> Правила процедуры Сектора развития электросвязи МСЭ</w:t>
            </w:r>
          </w:p>
          <w:p w:rsidR="00A80A5F" w:rsidRPr="003A1331" w:rsidRDefault="00A80A5F" w:rsidP="004C15AA">
            <w:pPr>
              <w:pStyle w:val="Tabletext"/>
            </w:pPr>
            <w:r w:rsidRPr="003A1331">
              <w:t>(</w:t>
            </w:r>
            <w:r w:rsidR="00BD3BDE" w:rsidRPr="003A1331">
              <w:t xml:space="preserve">Приложение 3 </w:t>
            </w:r>
            <w:r w:rsidR="00FE3DC2" w:rsidRPr="003A1331">
              <w:t>−</w:t>
            </w:r>
            <w:r w:rsidRPr="003A1331">
              <w:t xml:space="preserve"> </w:t>
            </w:r>
            <w:bookmarkStart w:id="12" w:name="_Toc270684648"/>
            <w:r w:rsidR="00BD3BDE" w:rsidRPr="003A1331">
              <w:t>Образец/шаблон для предлагаемых Вопросов и предметов для изучения и рассмотрения в МСЭ-D</w:t>
            </w:r>
            <w:bookmarkEnd w:id="12"/>
            <w:r w:rsidRPr="003A1331">
              <w:t>)</w:t>
            </w:r>
          </w:p>
        </w:tc>
      </w:tr>
      <w:tr w:rsidR="00A80A5F" w:rsidRPr="003A1331" w:rsidTr="004A3F7F">
        <w:tc>
          <w:tcPr>
            <w:tcW w:w="1744" w:type="dxa"/>
            <w:vMerge/>
          </w:tcPr>
          <w:p w:rsidR="00A80A5F" w:rsidRPr="003A1331" w:rsidRDefault="00A80A5F" w:rsidP="004C15A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A80A5F" w:rsidRPr="003A1331" w:rsidRDefault="00A80A5F" w:rsidP="004C15AA">
            <w:pPr>
              <w:pStyle w:val="Tabletext"/>
              <w:jc w:val="center"/>
            </w:pPr>
            <w:proofErr w:type="spellStart"/>
            <w:r w:rsidRPr="003A1331">
              <w:t>A1</w:t>
            </w:r>
            <w:proofErr w:type="spellEnd"/>
            <w:r w:rsidRPr="003A1331">
              <w:t>/3</w:t>
            </w:r>
          </w:p>
        </w:tc>
        <w:tc>
          <w:tcPr>
            <w:tcW w:w="6618" w:type="dxa"/>
          </w:tcPr>
          <w:p w:rsidR="00A80A5F" w:rsidRPr="003A1331" w:rsidRDefault="00E51B33" w:rsidP="004C15AA">
            <w:pPr>
              <w:pStyle w:val="Tabletext"/>
            </w:pPr>
            <w:r w:rsidRPr="003A1331">
              <w:t xml:space="preserve">Изменения к Резолюции 1 </w:t>
            </w:r>
            <w:r w:rsidR="00FE3DC2" w:rsidRPr="003A1331">
              <w:t>−</w:t>
            </w:r>
            <w:r w:rsidRPr="003A1331">
              <w:t xml:space="preserve"> Правила процедуры Сектора развития электросвязи МСЭ</w:t>
            </w:r>
          </w:p>
          <w:p w:rsidR="00A80A5F" w:rsidRPr="003A1331" w:rsidRDefault="00A80A5F" w:rsidP="002D706F">
            <w:pPr>
              <w:pStyle w:val="Tabletext"/>
            </w:pPr>
            <w:r w:rsidRPr="003A1331">
              <w:t>(</w:t>
            </w:r>
            <w:r w:rsidR="00BA256D" w:rsidRPr="003A1331">
              <w:t xml:space="preserve">Приложение 5 </w:t>
            </w:r>
            <w:r w:rsidR="00FE3DC2" w:rsidRPr="003A1331">
              <w:t>−</w:t>
            </w:r>
            <w:r w:rsidRPr="003A1331">
              <w:t xml:space="preserve"> </w:t>
            </w:r>
            <w:bookmarkStart w:id="13" w:name="_Toc270684663"/>
            <w:r w:rsidR="00BD3BDE" w:rsidRPr="003A1331">
              <w:t xml:space="preserve">Контрольный список </w:t>
            </w:r>
            <w:r w:rsidR="002D706F" w:rsidRPr="003A1331">
              <w:t>Д</w:t>
            </w:r>
            <w:r w:rsidR="00BD3BDE" w:rsidRPr="003A1331">
              <w:t>окладчика</w:t>
            </w:r>
            <w:bookmarkEnd w:id="13"/>
            <w:r w:rsidRPr="003A1331">
              <w:t>)</w:t>
            </w:r>
          </w:p>
        </w:tc>
      </w:tr>
      <w:tr w:rsidR="00A80A5F" w:rsidRPr="003A1331" w:rsidTr="004A3F7F">
        <w:tc>
          <w:tcPr>
            <w:tcW w:w="1744" w:type="dxa"/>
          </w:tcPr>
          <w:p w:rsidR="00A80A5F" w:rsidRPr="003A1331" w:rsidRDefault="00A80A5F" w:rsidP="004C15AA">
            <w:pPr>
              <w:pStyle w:val="Tabletext"/>
              <w:jc w:val="center"/>
            </w:pPr>
            <w:r w:rsidRPr="003A1331">
              <w:t>2</w:t>
            </w:r>
          </w:p>
        </w:tc>
        <w:tc>
          <w:tcPr>
            <w:tcW w:w="1273" w:type="dxa"/>
          </w:tcPr>
          <w:p w:rsidR="00A80A5F" w:rsidRPr="003A1331" w:rsidRDefault="00A80A5F" w:rsidP="004C15AA">
            <w:pPr>
              <w:pStyle w:val="Tabletext"/>
              <w:jc w:val="center"/>
            </w:pPr>
            <w:proofErr w:type="spellStart"/>
            <w:r w:rsidRPr="003A1331">
              <w:t>A2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A80A5F" w:rsidRPr="003A1331" w:rsidRDefault="00E51B33" w:rsidP="004C15AA">
            <w:pPr>
              <w:pStyle w:val="Tabletext"/>
            </w:pPr>
            <w:r w:rsidRPr="003A1331">
              <w:t xml:space="preserve">Изменения к Резолюции 2 </w:t>
            </w:r>
            <w:r w:rsidR="00FE3DC2" w:rsidRPr="003A1331">
              <w:t>−</w:t>
            </w:r>
            <w:r w:rsidRPr="003A1331">
              <w:t xml:space="preserve"> </w:t>
            </w:r>
            <w:bookmarkStart w:id="14" w:name="_Toc393975664"/>
            <w:bookmarkStart w:id="15" w:name="_Toc393976845"/>
            <w:bookmarkStart w:id="16" w:name="_Toc402169353"/>
            <w:r w:rsidRPr="003A1331">
              <w:t>Создание исследовательских комиссий</w:t>
            </w:r>
            <w:bookmarkEnd w:id="14"/>
            <w:bookmarkEnd w:id="15"/>
            <w:bookmarkEnd w:id="16"/>
          </w:p>
        </w:tc>
      </w:tr>
      <w:tr w:rsidR="00A80A5F" w:rsidRPr="003A1331" w:rsidTr="004A3F7F">
        <w:tc>
          <w:tcPr>
            <w:tcW w:w="1744" w:type="dxa"/>
          </w:tcPr>
          <w:p w:rsidR="00A80A5F" w:rsidRPr="003A1331" w:rsidRDefault="00A80A5F" w:rsidP="004C15AA">
            <w:pPr>
              <w:pStyle w:val="Tabletext"/>
              <w:jc w:val="center"/>
            </w:pPr>
            <w:r w:rsidRPr="003A1331">
              <w:t>3</w:t>
            </w:r>
          </w:p>
        </w:tc>
        <w:tc>
          <w:tcPr>
            <w:tcW w:w="1273" w:type="dxa"/>
          </w:tcPr>
          <w:p w:rsidR="00A80A5F" w:rsidRPr="003A1331" w:rsidRDefault="00A80A5F" w:rsidP="004C15AA">
            <w:pPr>
              <w:pStyle w:val="Tabletext"/>
              <w:jc w:val="center"/>
            </w:pPr>
            <w:proofErr w:type="spellStart"/>
            <w:r w:rsidRPr="003A1331">
              <w:t>A3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A80A5F" w:rsidRPr="003A1331" w:rsidRDefault="00E51B33" w:rsidP="004C15AA">
            <w:pPr>
              <w:pStyle w:val="Tabletext"/>
            </w:pPr>
            <w:r w:rsidRPr="003A1331">
              <w:t xml:space="preserve">Изменения к Резолюции </w:t>
            </w:r>
            <w:r w:rsidR="00A80A5F" w:rsidRPr="003A1331">
              <w:t xml:space="preserve">8 </w:t>
            </w:r>
            <w:r w:rsidR="00FE3DC2" w:rsidRPr="003A1331">
              <w:t>−</w:t>
            </w:r>
            <w:r w:rsidR="00A80A5F" w:rsidRPr="003A1331">
              <w:t xml:space="preserve"> </w:t>
            </w:r>
            <w:bookmarkStart w:id="17" w:name="_Toc393975668"/>
            <w:bookmarkStart w:id="18" w:name="_Toc393976849"/>
            <w:bookmarkStart w:id="19" w:name="_Toc402169357"/>
            <w:r w:rsidRPr="003A1331">
              <w:t>Сбор и распространение информации и статистических данных</w:t>
            </w:r>
            <w:bookmarkEnd w:id="17"/>
            <w:bookmarkEnd w:id="18"/>
            <w:bookmarkEnd w:id="19"/>
          </w:p>
        </w:tc>
      </w:tr>
      <w:tr w:rsidR="00A80A5F" w:rsidRPr="003A1331" w:rsidTr="004A3F7F">
        <w:tc>
          <w:tcPr>
            <w:tcW w:w="1744" w:type="dxa"/>
          </w:tcPr>
          <w:p w:rsidR="00A80A5F" w:rsidRPr="003A1331" w:rsidRDefault="00A80A5F" w:rsidP="004C15AA">
            <w:pPr>
              <w:pStyle w:val="Tabletext"/>
              <w:jc w:val="center"/>
            </w:pPr>
            <w:r w:rsidRPr="003A1331">
              <w:t>4</w:t>
            </w:r>
          </w:p>
        </w:tc>
        <w:tc>
          <w:tcPr>
            <w:tcW w:w="1273" w:type="dxa"/>
          </w:tcPr>
          <w:p w:rsidR="00A80A5F" w:rsidRPr="003A1331" w:rsidRDefault="00A80A5F" w:rsidP="004C15AA">
            <w:pPr>
              <w:pStyle w:val="Tabletext"/>
              <w:jc w:val="center"/>
            </w:pPr>
            <w:proofErr w:type="spellStart"/>
            <w:r w:rsidRPr="003A1331">
              <w:t>A4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A80A5F" w:rsidRPr="003A1331" w:rsidRDefault="00E51B33" w:rsidP="004C15AA">
            <w:pPr>
              <w:pStyle w:val="Tabletext"/>
            </w:pPr>
            <w:r w:rsidRPr="003A1331">
              <w:t xml:space="preserve">Изменения к Резолюции 9 </w:t>
            </w:r>
            <w:bookmarkStart w:id="20" w:name="_Toc393975670"/>
            <w:bookmarkStart w:id="21" w:name="_Toc393976851"/>
            <w:bookmarkStart w:id="22" w:name="_Toc402169359"/>
            <w:r w:rsidR="00FE3DC2" w:rsidRPr="003A1331">
              <w:t>−</w:t>
            </w:r>
            <w:r w:rsidR="00DE4664" w:rsidRPr="003A1331">
              <w:rPr>
                <w:rFonts w:ascii="Times New Roman" w:hAnsi="Times New Roman"/>
              </w:rPr>
              <w:t xml:space="preserve"> </w:t>
            </w:r>
            <w:r w:rsidRPr="003A1331">
              <w:t>Участие стран, в особенности развивающихся стран, в управлении использованием спектра</w:t>
            </w:r>
            <w:bookmarkEnd w:id="20"/>
            <w:bookmarkEnd w:id="21"/>
            <w:bookmarkEnd w:id="22"/>
          </w:p>
        </w:tc>
      </w:tr>
      <w:tr w:rsidR="00A80A5F" w:rsidRPr="003A1331" w:rsidTr="004A3F7F">
        <w:tc>
          <w:tcPr>
            <w:tcW w:w="1744" w:type="dxa"/>
          </w:tcPr>
          <w:p w:rsidR="00A80A5F" w:rsidRPr="003A1331" w:rsidRDefault="00A80A5F" w:rsidP="004C15AA">
            <w:pPr>
              <w:pStyle w:val="Tabletext"/>
              <w:jc w:val="center"/>
            </w:pPr>
            <w:r w:rsidRPr="003A1331">
              <w:t>5</w:t>
            </w:r>
          </w:p>
        </w:tc>
        <w:tc>
          <w:tcPr>
            <w:tcW w:w="1273" w:type="dxa"/>
          </w:tcPr>
          <w:p w:rsidR="00A80A5F" w:rsidRPr="003A1331" w:rsidRDefault="00A80A5F" w:rsidP="004C15AA">
            <w:pPr>
              <w:pStyle w:val="Tabletext"/>
              <w:jc w:val="center"/>
            </w:pPr>
            <w:proofErr w:type="spellStart"/>
            <w:r w:rsidRPr="003A1331">
              <w:t>A5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A80A5F" w:rsidRPr="003A1331" w:rsidRDefault="00E51B33" w:rsidP="004C15AA">
            <w:pPr>
              <w:pStyle w:val="Tabletext"/>
            </w:pPr>
            <w:r w:rsidRPr="003A1331">
              <w:t xml:space="preserve">Изменения к Резолюции </w:t>
            </w:r>
            <w:r w:rsidR="00A80A5F" w:rsidRPr="003A1331">
              <w:t xml:space="preserve">47 </w:t>
            </w:r>
            <w:r w:rsidR="00FE3DC2" w:rsidRPr="003A1331">
              <w:t>−</w:t>
            </w:r>
            <w:r w:rsidR="00A80A5F" w:rsidRPr="003A1331">
              <w:t xml:space="preserve"> </w:t>
            </w:r>
            <w:bookmarkStart w:id="23" w:name="_Toc393975744"/>
            <w:bookmarkStart w:id="24" w:name="_Toc393976911"/>
            <w:bookmarkStart w:id="25" w:name="_Toc402169419"/>
            <w:r w:rsidR="00DE4664" w:rsidRPr="003A1331"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  <w:bookmarkEnd w:id="23"/>
            <w:bookmarkEnd w:id="24"/>
            <w:bookmarkEnd w:id="25"/>
          </w:p>
        </w:tc>
      </w:tr>
      <w:tr w:rsidR="00A80A5F" w:rsidRPr="003A1331" w:rsidTr="004A3F7F">
        <w:tc>
          <w:tcPr>
            <w:tcW w:w="1744" w:type="dxa"/>
          </w:tcPr>
          <w:p w:rsidR="00A80A5F" w:rsidRPr="003A1331" w:rsidRDefault="00A80A5F" w:rsidP="004C15AA">
            <w:pPr>
              <w:pStyle w:val="Tabletext"/>
              <w:jc w:val="center"/>
            </w:pPr>
            <w:r w:rsidRPr="003A1331">
              <w:t>6</w:t>
            </w:r>
          </w:p>
        </w:tc>
        <w:tc>
          <w:tcPr>
            <w:tcW w:w="1273" w:type="dxa"/>
          </w:tcPr>
          <w:p w:rsidR="00A80A5F" w:rsidRPr="003A1331" w:rsidRDefault="00A80A5F" w:rsidP="004C15AA">
            <w:pPr>
              <w:pStyle w:val="Tabletext"/>
              <w:jc w:val="center"/>
            </w:pPr>
            <w:proofErr w:type="spellStart"/>
            <w:r w:rsidRPr="003A1331">
              <w:t>A6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A80A5F" w:rsidRPr="003A1331" w:rsidRDefault="00DE4664" w:rsidP="004C15AA">
            <w:pPr>
              <w:pStyle w:val="Tabletext"/>
            </w:pPr>
            <w:r w:rsidRPr="003A1331">
              <w:t xml:space="preserve">Новая Резолюция </w:t>
            </w:r>
            <w:r w:rsidR="00FE3DC2" w:rsidRPr="003A1331">
              <w:t>−</w:t>
            </w:r>
            <w:r w:rsidR="00A80A5F" w:rsidRPr="003A1331">
              <w:t xml:space="preserve"> </w:t>
            </w:r>
            <w:r w:rsidR="008A7613" w:rsidRPr="003A1331">
              <w:t>Электронное здравоохранение</w:t>
            </w:r>
          </w:p>
        </w:tc>
      </w:tr>
      <w:tr w:rsidR="00DF31E3" w:rsidRPr="003A1331" w:rsidTr="004A3F7F">
        <w:tc>
          <w:tcPr>
            <w:tcW w:w="1744" w:type="dxa"/>
            <w:vMerge w:val="restart"/>
          </w:tcPr>
          <w:p w:rsidR="00DF31E3" w:rsidRPr="003A1331" w:rsidRDefault="00DF31E3" w:rsidP="004C15AA">
            <w:pPr>
              <w:pStyle w:val="Tabletext"/>
              <w:jc w:val="center"/>
            </w:pPr>
            <w:r w:rsidRPr="003A1331">
              <w:t>7</w:t>
            </w:r>
          </w:p>
        </w:tc>
        <w:tc>
          <w:tcPr>
            <w:tcW w:w="1273" w:type="dxa"/>
          </w:tcPr>
          <w:p w:rsidR="00DF31E3" w:rsidRPr="003A1331" w:rsidRDefault="00DF31E3" w:rsidP="004C15A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DF31E3" w:rsidRPr="003A1331" w:rsidRDefault="00DF31E3" w:rsidP="004C15A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</w:t>
            </w:r>
            <w:r w:rsidRPr="003A1331">
              <w:rPr>
                <w:lang w:bidi="ar-EG"/>
              </w:rPr>
              <w:t>1</w:t>
            </w:r>
            <w:r w:rsidRPr="003A1331">
              <w:rPr>
                <w:lang w:bidi="ar-EG"/>
              </w:rPr>
              <w:noBreakHyphen/>
              <w:t>я Исследовательская комиссия</w:t>
            </w:r>
            <w:r w:rsidR="00056051" w:rsidRPr="003A1331">
              <w:rPr>
                <w:lang w:bidi="ar-EG"/>
              </w:rPr>
              <w:t>, Вопрос 1/1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/2</w:t>
            </w:r>
          </w:p>
        </w:tc>
        <w:tc>
          <w:tcPr>
            <w:tcW w:w="6618" w:type="dxa"/>
          </w:tcPr>
          <w:p w:rsidR="00DF31E3" w:rsidRPr="003A1331" w:rsidRDefault="00056051" w:rsidP="00C07D7A">
            <w:pPr>
              <w:pStyle w:val="Tabletext"/>
            </w:pPr>
            <w:r w:rsidRPr="003A1331">
              <w:t>Изменения к Разделу 5 Плана действий (Вопросы исследовательских комиссий) − 1 я Исследовательская комиссия, Вопрос 2/1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/3</w:t>
            </w:r>
          </w:p>
        </w:tc>
        <w:tc>
          <w:tcPr>
            <w:tcW w:w="6618" w:type="dxa"/>
          </w:tcPr>
          <w:p w:rsidR="00DF31E3" w:rsidRPr="003A1331" w:rsidRDefault="00056051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− 1 я Исследовательская комиссия, Вопрос </w:t>
            </w:r>
            <w:r w:rsidR="00DF31E3" w:rsidRPr="003A1331">
              <w:t>3/1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/4</w:t>
            </w:r>
          </w:p>
        </w:tc>
        <w:tc>
          <w:tcPr>
            <w:tcW w:w="6618" w:type="dxa"/>
          </w:tcPr>
          <w:p w:rsidR="00DF31E3" w:rsidRPr="003A1331" w:rsidRDefault="00056051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− 1 я Исследовательская комиссия, Вопрос </w:t>
            </w:r>
            <w:r w:rsidR="00DF31E3" w:rsidRPr="003A1331">
              <w:t>4/1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/5</w:t>
            </w:r>
          </w:p>
        </w:tc>
        <w:tc>
          <w:tcPr>
            <w:tcW w:w="6618" w:type="dxa"/>
          </w:tcPr>
          <w:p w:rsidR="00DF31E3" w:rsidRPr="003A1331" w:rsidRDefault="00056051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− 1 я Исследовательская комиссия, Вопрос </w:t>
            </w:r>
            <w:r w:rsidR="00DF31E3" w:rsidRPr="003A1331">
              <w:t>5/1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/6</w:t>
            </w:r>
          </w:p>
        </w:tc>
        <w:tc>
          <w:tcPr>
            <w:tcW w:w="6618" w:type="dxa"/>
          </w:tcPr>
          <w:p w:rsidR="00DF31E3" w:rsidRPr="003A1331" w:rsidRDefault="00056051" w:rsidP="00C07D7A">
            <w:pPr>
              <w:pStyle w:val="Tabletext"/>
            </w:pPr>
            <w:r w:rsidRPr="003A1331">
              <w:t>Изменения</w:t>
            </w:r>
            <w:bookmarkStart w:id="26" w:name="_GoBack"/>
            <w:bookmarkEnd w:id="26"/>
            <w:r w:rsidRPr="003A1331">
              <w:t xml:space="preserve"> к Разделу 5 Плана действий (Вопросы исследовательских комиссий) − 1 я Исследовательская комиссия, Вопрос </w:t>
            </w:r>
            <w:r w:rsidR="00DF31E3" w:rsidRPr="003A1331">
              <w:t>6/1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/7</w:t>
            </w:r>
          </w:p>
        </w:tc>
        <w:tc>
          <w:tcPr>
            <w:tcW w:w="6618" w:type="dxa"/>
          </w:tcPr>
          <w:p w:rsidR="00DF31E3" w:rsidRPr="003A1331" w:rsidRDefault="00056051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− 1 я Исследовательская комиссия, Вопрос </w:t>
            </w:r>
            <w:r w:rsidR="00DF31E3" w:rsidRPr="003A1331">
              <w:t>7/1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/8</w:t>
            </w:r>
          </w:p>
        </w:tc>
        <w:tc>
          <w:tcPr>
            <w:tcW w:w="6618" w:type="dxa"/>
          </w:tcPr>
          <w:p w:rsidR="00DF31E3" w:rsidRPr="003A1331" w:rsidRDefault="00056051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− 1 я Исследовательская комиссия, Вопрос </w:t>
            </w:r>
            <w:r w:rsidR="00DF31E3" w:rsidRPr="003A1331">
              <w:t>8/1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/9</w:t>
            </w:r>
          </w:p>
        </w:tc>
        <w:tc>
          <w:tcPr>
            <w:tcW w:w="6618" w:type="dxa"/>
          </w:tcPr>
          <w:p w:rsidR="00DF31E3" w:rsidRPr="003A1331" w:rsidRDefault="00056051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</w:t>
            </w:r>
            <w:r w:rsidR="002D706F" w:rsidRPr="003A1331">
              <w:t>2</w:t>
            </w:r>
            <w:r w:rsidRPr="003A1331">
              <w:t xml:space="preserve"> я Исследовательская комиссия, Вопрос </w:t>
            </w:r>
            <w:r w:rsidR="00DF31E3" w:rsidRPr="003A1331">
              <w:t>1/2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/10</w:t>
            </w:r>
          </w:p>
        </w:tc>
        <w:tc>
          <w:tcPr>
            <w:tcW w:w="6618" w:type="dxa"/>
          </w:tcPr>
          <w:p w:rsidR="00DF31E3" w:rsidRPr="003A1331" w:rsidRDefault="00DF31E3" w:rsidP="00F24A4B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</w:t>
            </w:r>
            <w:r w:rsidRPr="003A1331">
              <w:rPr>
                <w:lang w:bidi="ar-EG"/>
              </w:rPr>
              <w:t>2</w:t>
            </w:r>
            <w:r w:rsidRPr="003A1331">
              <w:rPr>
                <w:lang w:bidi="ar-EG"/>
              </w:rPr>
              <w:noBreakHyphen/>
              <w:t>я Исследовательская комиссия, Вопрос 2/2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/11</w:t>
            </w:r>
          </w:p>
        </w:tc>
        <w:tc>
          <w:tcPr>
            <w:tcW w:w="6618" w:type="dxa"/>
          </w:tcPr>
          <w:p w:rsidR="00DF31E3" w:rsidRPr="003A1331" w:rsidRDefault="00F24A4B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− 2 я Исследовательская комиссия, Вопрос </w:t>
            </w:r>
            <w:r w:rsidR="00DF31E3" w:rsidRPr="003A1331">
              <w:t>3/2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/12</w:t>
            </w:r>
          </w:p>
        </w:tc>
        <w:tc>
          <w:tcPr>
            <w:tcW w:w="6618" w:type="dxa"/>
          </w:tcPr>
          <w:p w:rsidR="00DF31E3" w:rsidRPr="003A1331" w:rsidRDefault="00F24A4B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− 2 я Исследовательская комиссия, Вопрос </w:t>
            </w:r>
            <w:r w:rsidR="00DF31E3" w:rsidRPr="003A1331">
              <w:t>4/2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/13</w:t>
            </w:r>
          </w:p>
        </w:tc>
        <w:tc>
          <w:tcPr>
            <w:tcW w:w="6618" w:type="dxa"/>
          </w:tcPr>
          <w:p w:rsidR="00DF31E3" w:rsidRPr="003A1331" w:rsidRDefault="00F24A4B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− 2 я Исследовательская комиссия, Вопрос </w:t>
            </w:r>
            <w:r w:rsidR="00DF31E3" w:rsidRPr="003A1331">
              <w:t>5/2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/14</w:t>
            </w:r>
          </w:p>
        </w:tc>
        <w:tc>
          <w:tcPr>
            <w:tcW w:w="6618" w:type="dxa"/>
          </w:tcPr>
          <w:p w:rsidR="00DF31E3" w:rsidRPr="003A1331" w:rsidRDefault="00F24A4B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− 2 я Исследовательская комиссия, Вопрос </w:t>
            </w:r>
            <w:r w:rsidR="00DF31E3" w:rsidRPr="003A1331">
              <w:t>6/2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/15</w:t>
            </w:r>
          </w:p>
        </w:tc>
        <w:tc>
          <w:tcPr>
            <w:tcW w:w="6618" w:type="dxa"/>
          </w:tcPr>
          <w:p w:rsidR="00DF31E3" w:rsidRPr="003A1331" w:rsidRDefault="00F24A4B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− 2 я Исследовательская комиссия, Вопрос </w:t>
            </w:r>
            <w:r w:rsidR="00DF31E3" w:rsidRPr="003A1331">
              <w:t>7/2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/16</w:t>
            </w:r>
          </w:p>
        </w:tc>
        <w:tc>
          <w:tcPr>
            <w:tcW w:w="6618" w:type="dxa"/>
          </w:tcPr>
          <w:p w:rsidR="00DF31E3" w:rsidRPr="003A1331" w:rsidRDefault="00F24A4B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− 2 я Исследовательская комиссия, Вопрос </w:t>
            </w:r>
            <w:r w:rsidR="00DF31E3" w:rsidRPr="003A1331">
              <w:t>8/2</w:t>
            </w:r>
          </w:p>
        </w:tc>
      </w:tr>
      <w:tr w:rsidR="00DF31E3" w:rsidRPr="003A1331" w:rsidTr="004A3F7F">
        <w:tc>
          <w:tcPr>
            <w:tcW w:w="1744" w:type="dxa"/>
            <w:vMerge/>
          </w:tcPr>
          <w:p w:rsidR="00DF31E3" w:rsidRPr="003A1331" w:rsidRDefault="00DF31E3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DF31E3" w:rsidRPr="003A1331" w:rsidRDefault="00DF31E3" w:rsidP="00C07D7A">
            <w:pPr>
              <w:pStyle w:val="Tabletext"/>
              <w:jc w:val="center"/>
            </w:pPr>
            <w:proofErr w:type="spellStart"/>
            <w:r w:rsidRPr="003A1331">
              <w:t>A7</w:t>
            </w:r>
            <w:proofErr w:type="spellEnd"/>
            <w:r w:rsidRPr="003A1331">
              <w:t>/17</w:t>
            </w:r>
          </w:p>
        </w:tc>
        <w:tc>
          <w:tcPr>
            <w:tcW w:w="6618" w:type="dxa"/>
          </w:tcPr>
          <w:p w:rsidR="00DF31E3" w:rsidRPr="003A1331" w:rsidRDefault="00F24A4B" w:rsidP="00C07D7A">
            <w:pPr>
              <w:pStyle w:val="Tabletext"/>
            </w:pPr>
            <w:r w:rsidRPr="003A1331">
              <w:t xml:space="preserve">Изменения к Разделу 5 Плана действий (Вопросы исследовательских комиссий) − 2 я Исследовательская комиссия, Вопрос </w:t>
            </w:r>
            <w:r w:rsidR="00DF31E3" w:rsidRPr="003A1331">
              <w:t>9/2</w:t>
            </w:r>
          </w:p>
        </w:tc>
      </w:tr>
      <w:tr w:rsidR="006F07F0" w:rsidRPr="003A1331" w:rsidTr="004A3F7F">
        <w:tc>
          <w:tcPr>
            <w:tcW w:w="1744" w:type="dxa"/>
            <w:vMerge w:val="restart"/>
          </w:tcPr>
          <w:p w:rsidR="006F07F0" w:rsidRPr="003A1331" w:rsidRDefault="006F07F0" w:rsidP="00C07D7A">
            <w:pPr>
              <w:pStyle w:val="Tabletext"/>
              <w:jc w:val="center"/>
            </w:pPr>
            <w:r w:rsidRPr="003A1331">
              <w:t>8</w:t>
            </w:r>
          </w:p>
        </w:tc>
        <w:tc>
          <w:tcPr>
            <w:tcW w:w="1273" w:type="dxa"/>
          </w:tcPr>
          <w:p w:rsidR="006F07F0" w:rsidRPr="003A1331" w:rsidRDefault="006F07F0" w:rsidP="00C07D7A">
            <w:pPr>
              <w:pStyle w:val="Tabletext"/>
              <w:jc w:val="center"/>
            </w:pPr>
            <w:proofErr w:type="spellStart"/>
            <w:r w:rsidRPr="003A1331">
              <w:t>А8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6F07F0" w:rsidRPr="003A1331" w:rsidRDefault="002D706F">
            <w:pPr>
              <w:pStyle w:val="Tabletext"/>
            </w:pPr>
            <w:r w:rsidRPr="003A1331">
              <w:t xml:space="preserve">Исключение Азиатско-Тихоокеанской региональной инициативы в </w:t>
            </w:r>
            <w:proofErr w:type="spellStart"/>
            <w:r w:rsidRPr="003A1331">
              <w:t>Дубайском</w:t>
            </w:r>
            <w:proofErr w:type="spellEnd"/>
            <w:r w:rsidRPr="003A1331">
              <w:t xml:space="preserve"> плане действий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ASP1</w:t>
            </w:r>
            <w:proofErr w:type="spellEnd"/>
            <w:r w:rsidRPr="003A1331">
              <w:t>: Особые соображения в отношении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      </w:r>
          </w:p>
        </w:tc>
      </w:tr>
      <w:tr w:rsidR="006F07F0" w:rsidRPr="003A1331" w:rsidTr="004A3F7F">
        <w:tc>
          <w:tcPr>
            <w:tcW w:w="1744" w:type="dxa"/>
            <w:vMerge/>
          </w:tcPr>
          <w:p w:rsidR="006F07F0" w:rsidRPr="003A1331" w:rsidRDefault="006F07F0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6F07F0" w:rsidRPr="003A1331" w:rsidRDefault="006F07F0">
            <w:pPr>
              <w:pStyle w:val="Tabletext"/>
              <w:jc w:val="center"/>
            </w:pPr>
            <w:proofErr w:type="spellStart"/>
            <w:r w:rsidRPr="003A1331">
              <w:t>A8</w:t>
            </w:r>
            <w:proofErr w:type="spellEnd"/>
            <w:r w:rsidRPr="003A1331">
              <w:t>/2</w:t>
            </w:r>
          </w:p>
        </w:tc>
        <w:tc>
          <w:tcPr>
            <w:tcW w:w="6618" w:type="dxa"/>
          </w:tcPr>
          <w:p w:rsidR="006F07F0" w:rsidRPr="003A1331" w:rsidRDefault="006F07F0">
            <w:pPr>
              <w:pStyle w:val="Tabletext"/>
            </w:pPr>
            <w:r w:rsidRPr="003A1331">
              <w:t>Добавление Азиатско-Тихоокеанск</w:t>
            </w:r>
            <w:r w:rsidR="002D706F" w:rsidRPr="003A1331">
              <w:t>ой</w:t>
            </w:r>
            <w:r w:rsidRPr="003A1331">
              <w:t xml:space="preserve"> региональн</w:t>
            </w:r>
            <w:r w:rsidR="002D706F" w:rsidRPr="003A1331">
              <w:t>ой</w:t>
            </w:r>
            <w:r w:rsidRPr="003A1331">
              <w:t xml:space="preserve"> инициатив</w:t>
            </w:r>
            <w:r w:rsidR="002D706F" w:rsidRPr="003A1331">
              <w:t>ы</w:t>
            </w:r>
            <w:r w:rsidRPr="003A1331">
              <w:t xml:space="preserve"> в План действий Буэнос-Айреса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ASP1</w:t>
            </w:r>
            <w:proofErr w:type="spellEnd"/>
            <w:r w:rsidRPr="003A1331">
              <w:t>: 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      </w:r>
          </w:p>
        </w:tc>
      </w:tr>
      <w:tr w:rsidR="006F07F0" w:rsidRPr="003A1331" w:rsidTr="004A3F7F">
        <w:tc>
          <w:tcPr>
            <w:tcW w:w="1744" w:type="dxa"/>
            <w:vMerge/>
          </w:tcPr>
          <w:p w:rsidR="006F07F0" w:rsidRPr="003A1331" w:rsidRDefault="006F07F0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6F07F0" w:rsidRPr="003A1331" w:rsidRDefault="006F07F0" w:rsidP="00C07D7A">
            <w:pPr>
              <w:pStyle w:val="Tabletext"/>
              <w:jc w:val="center"/>
            </w:pPr>
            <w:proofErr w:type="spellStart"/>
            <w:r w:rsidRPr="003A1331">
              <w:t>А8</w:t>
            </w:r>
            <w:proofErr w:type="spellEnd"/>
            <w:r w:rsidRPr="003A1331">
              <w:t>/3</w:t>
            </w:r>
          </w:p>
        </w:tc>
        <w:tc>
          <w:tcPr>
            <w:tcW w:w="6618" w:type="dxa"/>
          </w:tcPr>
          <w:p w:rsidR="006F07F0" w:rsidRPr="003A1331" w:rsidRDefault="002D706F" w:rsidP="00C07D7A">
            <w:pPr>
              <w:pStyle w:val="Tabletext"/>
            </w:pPr>
            <w:r w:rsidRPr="003A1331">
              <w:t xml:space="preserve">Исключение Азиатско-Тихоокеанской региональной инициативы в </w:t>
            </w:r>
            <w:proofErr w:type="spellStart"/>
            <w:r w:rsidRPr="003A1331">
              <w:t>Дубайском</w:t>
            </w:r>
            <w:proofErr w:type="spellEnd"/>
            <w:r w:rsidRPr="003A1331">
              <w:t xml:space="preserve"> плане действий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ASP2</w:t>
            </w:r>
            <w:proofErr w:type="spellEnd"/>
            <w:r w:rsidRPr="003A1331">
              <w:t>: Электросвязь в чрезвычайных ситуациях</w:t>
            </w:r>
          </w:p>
        </w:tc>
      </w:tr>
      <w:tr w:rsidR="006F07F0" w:rsidRPr="003A1331" w:rsidTr="004A3F7F">
        <w:tc>
          <w:tcPr>
            <w:tcW w:w="1744" w:type="dxa"/>
            <w:vMerge/>
          </w:tcPr>
          <w:p w:rsidR="006F07F0" w:rsidRPr="003A1331" w:rsidRDefault="006F07F0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6F07F0" w:rsidRPr="003A1331" w:rsidRDefault="006F07F0">
            <w:pPr>
              <w:pStyle w:val="Tabletext"/>
              <w:jc w:val="center"/>
            </w:pPr>
            <w:proofErr w:type="spellStart"/>
            <w:r w:rsidRPr="003A1331">
              <w:t>A8</w:t>
            </w:r>
            <w:proofErr w:type="spellEnd"/>
            <w:r w:rsidRPr="003A1331">
              <w:t>/4</w:t>
            </w:r>
          </w:p>
        </w:tc>
        <w:tc>
          <w:tcPr>
            <w:tcW w:w="6618" w:type="dxa"/>
          </w:tcPr>
          <w:p w:rsidR="006F07F0" w:rsidRPr="003A1331" w:rsidRDefault="002D706F">
            <w:pPr>
              <w:pStyle w:val="Tabletext"/>
            </w:pPr>
            <w:r w:rsidRPr="003A1331">
              <w:t>Добавление</w:t>
            </w:r>
            <w:r w:rsidR="006F07F0" w:rsidRPr="003A1331">
              <w:t xml:space="preserve"> Азиатско-Тихоокеанских региональных инициатив </w:t>
            </w:r>
            <w:r w:rsidRPr="003A1331">
              <w:t>в</w:t>
            </w:r>
            <w:r w:rsidR="006F07F0" w:rsidRPr="003A1331">
              <w:t xml:space="preserve"> </w:t>
            </w:r>
            <w:r w:rsidR="00E8561D" w:rsidRPr="003A1331">
              <w:t>П</w:t>
            </w:r>
            <w:r w:rsidR="006F07F0" w:rsidRPr="003A1331">
              <w:t>лан действий</w:t>
            </w:r>
            <w:r w:rsidR="00E8561D" w:rsidRPr="003A1331">
              <w:t xml:space="preserve"> Буэнос-Айреса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ASP2</w:t>
            </w:r>
            <w:proofErr w:type="spellEnd"/>
            <w:r w:rsidRPr="003A1331">
              <w:t>: Использование ИКТ для поддержки цифровой экономики и открытого для всех цифрового общества</w:t>
            </w:r>
          </w:p>
        </w:tc>
      </w:tr>
      <w:tr w:rsidR="006F07F0" w:rsidRPr="003A1331" w:rsidTr="004A3F7F">
        <w:tc>
          <w:tcPr>
            <w:tcW w:w="1744" w:type="dxa"/>
            <w:vMerge/>
          </w:tcPr>
          <w:p w:rsidR="006F07F0" w:rsidRPr="003A1331" w:rsidRDefault="006F07F0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6F07F0" w:rsidRPr="003A1331" w:rsidRDefault="006F07F0" w:rsidP="00DF31E3">
            <w:pPr>
              <w:pStyle w:val="Tabletext"/>
              <w:jc w:val="center"/>
            </w:pPr>
            <w:proofErr w:type="spellStart"/>
            <w:r w:rsidRPr="003A1331">
              <w:t>А8</w:t>
            </w:r>
            <w:proofErr w:type="spellEnd"/>
            <w:r w:rsidRPr="003A1331">
              <w:t>/5</w:t>
            </w:r>
          </w:p>
        </w:tc>
        <w:tc>
          <w:tcPr>
            <w:tcW w:w="6618" w:type="dxa"/>
          </w:tcPr>
          <w:p w:rsidR="006F07F0" w:rsidRPr="003A1331" w:rsidRDefault="00E8561D" w:rsidP="00C07D7A">
            <w:pPr>
              <w:pStyle w:val="Tabletext"/>
            </w:pPr>
            <w:r w:rsidRPr="003A1331">
              <w:t xml:space="preserve">Исключение Азиатско-Тихоокеанской региональной инициативы в </w:t>
            </w:r>
            <w:proofErr w:type="spellStart"/>
            <w:r w:rsidRPr="003A1331">
              <w:t>Дубайском</w:t>
            </w:r>
            <w:proofErr w:type="spellEnd"/>
            <w:r w:rsidRPr="003A1331">
              <w:t xml:space="preserve"> плане действий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ASP3</w:t>
            </w:r>
            <w:proofErr w:type="spellEnd"/>
            <w:r w:rsidRPr="003A1331">
              <w:t>: Использование преимуществ новых технологий</w:t>
            </w:r>
          </w:p>
        </w:tc>
      </w:tr>
      <w:tr w:rsidR="006F07F0" w:rsidRPr="003A1331" w:rsidTr="004A3F7F">
        <w:tc>
          <w:tcPr>
            <w:tcW w:w="1744" w:type="dxa"/>
            <w:vMerge/>
          </w:tcPr>
          <w:p w:rsidR="006F07F0" w:rsidRPr="003A1331" w:rsidRDefault="006F07F0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6F07F0" w:rsidRPr="003A1331" w:rsidRDefault="006F07F0" w:rsidP="00DF31E3">
            <w:pPr>
              <w:pStyle w:val="Tabletext"/>
              <w:jc w:val="center"/>
            </w:pPr>
            <w:proofErr w:type="spellStart"/>
            <w:r w:rsidRPr="003A1331">
              <w:t>А8</w:t>
            </w:r>
            <w:proofErr w:type="spellEnd"/>
            <w:r w:rsidRPr="003A1331">
              <w:t>/6</w:t>
            </w:r>
          </w:p>
        </w:tc>
        <w:tc>
          <w:tcPr>
            <w:tcW w:w="6618" w:type="dxa"/>
          </w:tcPr>
          <w:p w:rsidR="006F07F0" w:rsidRPr="003A1331" w:rsidRDefault="00E8561D">
            <w:pPr>
              <w:pStyle w:val="Tabletext"/>
            </w:pPr>
            <w:r w:rsidRPr="003A1331">
              <w:t>Добавление Азиатско-Тихоокеанских региональных инициатив в План действий Буэнос-Айреса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ASP3</w:t>
            </w:r>
            <w:proofErr w:type="spellEnd"/>
            <w:r w:rsidRPr="003A1331">
              <w:t>: Содействие развитию инфраструктуры для расширения возможностей установления цифровых соединений</w:t>
            </w:r>
          </w:p>
        </w:tc>
      </w:tr>
      <w:tr w:rsidR="006F07F0" w:rsidRPr="003A1331" w:rsidTr="004A3F7F">
        <w:tc>
          <w:tcPr>
            <w:tcW w:w="1744" w:type="dxa"/>
            <w:vMerge/>
          </w:tcPr>
          <w:p w:rsidR="006F07F0" w:rsidRPr="003A1331" w:rsidRDefault="006F07F0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6F07F0" w:rsidRPr="003A1331" w:rsidRDefault="006F07F0" w:rsidP="00DF31E3">
            <w:pPr>
              <w:pStyle w:val="Tabletext"/>
              <w:jc w:val="center"/>
            </w:pPr>
            <w:proofErr w:type="spellStart"/>
            <w:r w:rsidRPr="003A1331">
              <w:t>А8</w:t>
            </w:r>
            <w:proofErr w:type="spellEnd"/>
            <w:r w:rsidRPr="003A1331">
              <w:t>/7</w:t>
            </w:r>
          </w:p>
        </w:tc>
        <w:tc>
          <w:tcPr>
            <w:tcW w:w="6618" w:type="dxa"/>
          </w:tcPr>
          <w:p w:rsidR="006F07F0" w:rsidRPr="003A1331" w:rsidRDefault="00E8561D" w:rsidP="00C07D7A">
            <w:pPr>
              <w:pStyle w:val="Tabletext"/>
            </w:pPr>
            <w:r w:rsidRPr="003A1331">
              <w:t xml:space="preserve">Исключение Азиатско-Тихоокеанской региональной инициативы в </w:t>
            </w:r>
            <w:proofErr w:type="spellStart"/>
            <w:r w:rsidRPr="003A1331">
              <w:t>Дубайском</w:t>
            </w:r>
            <w:proofErr w:type="spellEnd"/>
            <w:r w:rsidRPr="003A1331">
              <w:t xml:space="preserve"> плане действий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ASP4</w:t>
            </w:r>
            <w:proofErr w:type="spellEnd"/>
            <w:r w:rsidRPr="003A1331">
              <w:t>: Развитие широкополосного доступа и внедрение широкополосной связи</w:t>
            </w:r>
          </w:p>
        </w:tc>
      </w:tr>
      <w:tr w:rsidR="006F07F0" w:rsidRPr="003A1331" w:rsidTr="004A3F7F">
        <w:tc>
          <w:tcPr>
            <w:tcW w:w="1744" w:type="dxa"/>
            <w:vMerge/>
          </w:tcPr>
          <w:p w:rsidR="006F07F0" w:rsidRPr="003A1331" w:rsidRDefault="006F07F0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6F07F0" w:rsidRPr="003A1331" w:rsidRDefault="006F07F0" w:rsidP="00DF31E3">
            <w:pPr>
              <w:pStyle w:val="Tabletext"/>
              <w:jc w:val="center"/>
            </w:pPr>
            <w:proofErr w:type="spellStart"/>
            <w:r w:rsidRPr="003A1331">
              <w:t>А8</w:t>
            </w:r>
            <w:proofErr w:type="spellEnd"/>
            <w:r w:rsidRPr="003A1331">
              <w:t>/8</w:t>
            </w:r>
          </w:p>
        </w:tc>
        <w:tc>
          <w:tcPr>
            <w:tcW w:w="6618" w:type="dxa"/>
          </w:tcPr>
          <w:p w:rsidR="006F07F0" w:rsidRPr="003A1331" w:rsidRDefault="00E8561D">
            <w:pPr>
              <w:pStyle w:val="Tabletext"/>
            </w:pPr>
            <w:r w:rsidRPr="003A1331">
              <w:t>Добавление Азиатско-Тихоокеанских региональных инициатив в План действий Буэнос-Айреса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ASP4</w:t>
            </w:r>
            <w:proofErr w:type="spellEnd"/>
            <w:r w:rsidRPr="003A1331">
              <w:t>: Благоприятная политическая и регуляторная среда</w:t>
            </w:r>
          </w:p>
        </w:tc>
      </w:tr>
      <w:tr w:rsidR="006F07F0" w:rsidRPr="003A1331" w:rsidTr="004A3F7F">
        <w:tc>
          <w:tcPr>
            <w:tcW w:w="1744" w:type="dxa"/>
            <w:vMerge/>
          </w:tcPr>
          <w:p w:rsidR="006F07F0" w:rsidRPr="003A1331" w:rsidRDefault="006F07F0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6F07F0" w:rsidRPr="003A1331" w:rsidRDefault="006F07F0" w:rsidP="00DF31E3">
            <w:pPr>
              <w:pStyle w:val="Tabletext"/>
              <w:jc w:val="center"/>
            </w:pPr>
            <w:proofErr w:type="spellStart"/>
            <w:r w:rsidRPr="003A1331">
              <w:t>А8</w:t>
            </w:r>
            <w:proofErr w:type="spellEnd"/>
            <w:r w:rsidRPr="003A1331">
              <w:t>/9</w:t>
            </w:r>
          </w:p>
        </w:tc>
        <w:tc>
          <w:tcPr>
            <w:tcW w:w="6618" w:type="dxa"/>
          </w:tcPr>
          <w:p w:rsidR="006F07F0" w:rsidRPr="003A1331" w:rsidRDefault="00E8561D" w:rsidP="00C07D7A">
            <w:pPr>
              <w:pStyle w:val="Tabletext"/>
            </w:pPr>
            <w:r w:rsidRPr="003A1331">
              <w:t xml:space="preserve">Исключение Азиатско-Тихоокеанской региональной инициативы в </w:t>
            </w:r>
            <w:proofErr w:type="spellStart"/>
            <w:r w:rsidRPr="003A1331">
              <w:t>Дубайском</w:t>
            </w:r>
            <w:proofErr w:type="spellEnd"/>
            <w:r w:rsidRPr="003A1331">
              <w:t xml:space="preserve"> плане действий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ASP5</w:t>
            </w:r>
            <w:proofErr w:type="spellEnd"/>
            <w:r w:rsidRPr="003A1331">
              <w:t>: Политика и регулирование</w:t>
            </w:r>
          </w:p>
        </w:tc>
      </w:tr>
      <w:tr w:rsidR="006F07F0" w:rsidRPr="003A1331" w:rsidTr="004A3F7F">
        <w:tc>
          <w:tcPr>
            <w:tcW w:w="1744" w:type="dxa"/>
            <w:vMerge/>
          </w:tcPr>
          <w:p w:rsidR="006F07F0" w:rsidRPr="003A1331" w:rsidRDefault="006F07F0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6F07F0" w:rsidRPr="003A1331" w:rsidRDefault="006F07F0" w:rsidP="00DF31E3">
            <w:pPr>
              <w:pStyle w:val="Tabletext"/>
              <w:jc w:val="center"/>
            </w:pPr>
            <w:proofErr w:type="spellStart"/>
            <w:r w:rsidRPr="003A1331">
              <w:t>А8</w:t>
            </w:r>
            <w:proofErr w:type="spellEnd"/>
            <w:r w:rsidRPr="003A1331">
              <w:t>/10</w:t>
            </w:r>
          </w:p>
        </w:tc>
        <w:tc>
          <w:tcPr>
            <w:tcW w:w="6618" w:type="dxa"/>
          </w:tcPr>
          <w:p w:rsidR="006F07F0" w:rsidRPr="003A1331" w:rsidRDefault="00E8561D" w:rsidP="00C07D7A">
            <w:pPr>
              <w:pStyle w:val="Tabletext"/>
            </w:pPr>
            <w:r w:rsidRPr="003A1331">
              <w:t>Добавление Азиатско-Тихоокеанских региональных инициатив в План действий Буэнос-Айреса</w:t>
            </w:r>
          </w:p>
          <w:p w:rsidR="006F07F0" w:rsidRPr="003A1331" w:rsidRDefault="006F07F0" w:rsidP="00C07D7A">
            <w:pPr>
              <w:pStyle w:val="Tabletext"/>
            </w:pPr>
            <w:proofErr w:type="spellStart"/>
            <w:r w:rsidRPr="003A1331">
              <w:t>ASP5</w:t>
            </w:r>
            <w:proofErr w:type="spellEnd"/>
            <w:r w:rsidRPr="003A1331">
              <w:t>: Содействие созданию безопасной и способной к восстановлению среды</w:t>
            </w:r>
          </w:p>
        </w:tc>
      </w:tr>
      <w:tr w:rsidR="00C07D7A" w:rsidRPr="003A1331" w:rsidTr="004A3F7F">
        <w:tc>
          <w:tcPr>
            <w:tcW w:w="1744" w:type="dxa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9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A9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>Изменения к Резолюции 30 − 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</w:p>
        </w:tc>
      </w:tr>
      <w:tr w:rsidR="00C07D7A" w:rsidRPr="003A1331" w:rsidTr="004A3F7F">
        <w:tc>
          <w:tcPr>
            <w:tcW w:w="1744" w:type="dxa"/>
            <w:vMerge w:val="restart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10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A10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Упорядочение Резолюций 17 и 32 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 xml:space="preserve">(Изменения к Резолюции 17 − </w:t>
            </w:r>
            <w:r w:rsidRPr="003A1331">
              <w:rPr>
                <w:rFonts w:eastAsia="PMingLiU"/>
              </w:rPr>
              <w:t>Осуществление на национальном, региональном, межрегиональном и глобальном уровнях инициатив, одобренных регионами</w:t>
            </w:r>
            <w:r w:rsidRPr="003A1331">
              <w:t>)</w:t>
            </w:r>
          </w:p>
        </w:tc>
      </w:tr>
      <w:tr w:rsidR="00C07D7A" w:rsidRPr="003A1331" w:rsidTr="004A3F7F">
        <w:tc>
          <w:tcPr>
            <w:tcW w:w="1744" w:type="dxa"/>
            <w:vMerge/>
          </w:tcPr>
          <w:p w:rsidR="00C07D7A" w:rsidRPr="003A1331" w:rsidRDefault="00C07D7A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A10</w:t>
            </w:r>
            <w:proofErr w:type="spellEnd"/>
            <w:r w:rsidRPr="003A1331">
              <w:t>/2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Упорядочение Резолюций 17 и 32 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 xml:space="preserve">(Исключение Резолюции 32 − </w:t>
            </w:r>
            <w:bookmarkStart w:id="27" w:name="_Toc393975717"/>
            <w:bookmarkStart w:id="28" w:name="_Toc393976887"/>
            <w:bookmarkStart w:id="29" w:name="_Toc402169395"/>
            <w:r w:rsidRPr="003A1331">
              <w:t>Международное и региональное сотрудничество по региональным инициативам</w:t>
            </w:r>
            <w:bookmarkEnd w:id="27"/>
            <w:bookmarkEnd w:id="28"/>
            <w:bookmarkEnd w:id="29"/>
            <w:r w:rsidRPr="003A1331">
              <w:t>)</w:t>
            </w:r>
          </w:p>
        </w:tc>
      </w:tr>
      <w:tr w:rsidR="00C07D7A" w:rsidRPr="003A1331" w:rsidTr="004A3F7F">
        <w:tc>
          <w:tcPr>
            <w:tcW w:w="1744" w:type="dxa"/>
            <w:vMerge w:val="restart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11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A11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Упорядочение Резолюций 37 и 50 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>(Изменения к Резолюции 37 − Преодоление цифрового разрыва)</w:t>
            </w:r>
          </w:p>
        </w:tc>
      </w:tr>
      <w:tr w:rsidR="00C07D7A" w:rsidRPr="003A1331" w:rsidTr="004A3F7F">
        <w:tc>
          <w:tcPr>
            <w:tcW w:w="1744" w:type="dxa"/>
            <w:vMerge/>
          </w:tcPr>
          <w:p w:rsidR="00C07D7A" w:rsidRPr="003A1331" w:rsidRDefault="00C07D7A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A11</w:t>
            </w:r>
            <w:proofErr w:type="spellEnd"/>
            <w:r w:rsidRPr="003A1331">
              <w:t>/2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Упорядочение Резолюций 37 и 50 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 xml:space="preserve">(Исключение Резолюции 50 − </w:t>
            </w:r>
            <w:bookmarkStart w:id="30" w:name="_Toc393975748"/>
            <w:bookmarkStart w:id="31" w:name="_Toc393976915"/>
            <w:bookmarkStart w:id="32" w:name="_Toc402169423"/>
            <w:r w:rsidRPr="003A1331">
              <w:t>Оптимальная интеграция информационно-коммуникационных технологий</w:t>
            </w:r>
            <w:bookmarkEnd w:id="30"/>
            <w:bookmarkEnd w:id="31"/>
            <w:bookmarkEnd w:id="32"/>
            <w:r w:rsidRPr="003A1331">
              <w:t>)</w:t>
            </w:r>
          </w:p>
        </w:tc>
      </w:tr>
      <w:tr w:rsidR="00C07D7A" w:rsidRPr="003A1331" w:rsidTr="004A3F7F">
        <w:tc>
          <w:tcPr>
            <w:tcW w:w="1744" w:type="dxa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12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A12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>Новая Резолюция − Содействие применению приложений, платформ и услуг интернета вещей (</w:t>
            </w:r>
            <w:proofErr w:type="spellStart"/>
            <w:r w:rsidRPr="003A1331">
              <w:t>IoT</w:t>
            </w:r>
            <w:proofErr w:type="spellEnd"/>
            <w:r w:rsidRPr="003A1331">
              <w:t xml:space="preserve">) </w:t>
            </w:r>
          </w:p>
        </w:tc>
      </w:tr>
      <w:tr w:rsidR="00C07D7A" w:rsidRPr="003A1331" w:rsidTr="004A3F7F">
        <w:tc>
          <w:tcPr>
            <w:tcW w:w="1744" w:type="dxa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13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A13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Изменения к проекту Декларации ВКРЭ-17 </w:t>
            </w:r>
          </w:p>
        </w:tc>
      </w:tr>
      <w:tr w:rsidR="00C07D7A" w:rsidRPr="003A1331" w:rsidTr="004A3F7F">
        <w:tc>
          <w:tcPr>
            <w:tcW w:w="1744" w:type="dxa"/>
            <w:vMerge w:val="restart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14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A14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>Изменения к проекту Плана действий Буэнос-Айреса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>(Задача 1 − Координация: Содействовать международному сотрудничеству и согласию по вопросам развития электросвязи/ИКТ)</w:t>
            </w:r>
          </w:p>
        </w:tc>
      </w:tr>
      <w:tr w:rsidR="00C07D7A" w:rsidRPr="003A1331" w:rsidTr="004A3F7F">
        <w:tc>
          <w:tcPr>
            <w:tcW w:w="1744" w:type="dxa"/>
            <w:vMerge/>
          </w:tcPr>
          <w:p w:rsidR="00C07D7A" w:rsidRPr="003A1331" w:rsidRDefault="00C07D7A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A14</w:t>
            </w:r>
            <w:proofErr w:type="spellEnd"/>
            <w:r w:rsidRPr="003A1331">
              <w:t>/2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>Изменения к проекту Плана действий Буэнос-Айреса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>(Задача 2 −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электросвязи/ИКТ)</w:t>
            </w:r>
          </w:p>
        </w:tc>
      </w:tr>
      <w:tr w:rsidR="00C07D7A" w:rsidRPr="003A1331" w:rsidTr="004A3F7F">
        <w:tc>
          <w:tcPr>
            <w:tcW w:w="1744" w:type="dxa"/>
            <w:vMerge/>
          </w:tcPr>
          <w:p w:rsidR="00C07D7A" w:rsidRPr="003A1331" w:rsidRDefault="00C07D7A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A14</w:t>
            </w:r>
            <w:proofErr w:type="spellEnd"/>
            <w:r w:rsidRPr="003A1331">
              <w:t>/3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>Изменения к проекту Плана действий Буэнос-Айреса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 xml:space="preserve">(Задача 3 </w:t>
            </w:r>
            <w:r w:rsidRPr="003A1331">
              <w:rPr>
                <w:rFonts w:ascii="Times New Roman" w:hAnsi="Times New Roman"/>
              </w:rPr>
              <w:t>−</w:t>
            </w:r>
            <w:r w:rsidRPr="003A1331">
              <w:t xml:space="preserve"> Благоприятная среда: Содействовать благоприятной политике и условиям регулирования, способствующим устойчивому развитию электросвязи/ИКТ)</w:t>
            </w:r>
          </w:p>
        </w:tc>
      </w:tr>
      <w:tr w:rsidR="00C07D7A" w:rsidRPr="003A1331" w:rsidTr="004A3F7F">
        <w:tc>
          <w:tcPr>
            <w:tcW w:w="1744" w:type="dxa"/>
            <w:vMerge/>
          </w:tcPr>
          <w:p w:rsidR="00C07D7A" w:rsidRPr="003A1331" w:rsidRDefault="00C07D7A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A14</w:t>
            </w:r>
            <w:proofErr w:type="spellEnd"/>
            <w:r w:rsidRPr="003A1331">
              <w:t>/4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>Изменения к проекту Плана действий Буэнос-Айреса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 xml:space="preserve">(Задача 4 − Открытое для всех цифровое общество: Содействовать развитию и использованию электросвязи/ИКТ и приложений с целью </w:t>
            </w:r>
            <w:r w:rsidRPr="003A1331">
              <w:lastRenderedPageBreak/>
              <w:t>расширения возможностей людей и общества для социально-экономического развития и защиты окружающей среды)</w:t>
            </w:r>
          </w:p>
        </w:tc>
      </w:tr>
      <w:tr w:rsidR="00C07D7A" w:rsidRPr="003A1331" w:rsidTr="004A3F7F">
        <w:tc>
          <w:tcPr>
            <w:tcW w:w="1744" w:type="dxa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lastRenderedPageBreak/>
              <w:t>15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A15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>Изменения к проекту вклада МСЭ-D в Стратегический план МСЭ</w:t>
            </w:r>
          </w:p>
        </w:tc>
      </w:tr>
      <w:tr w:rsidR="00C07D7A" w:rsidRPr="003A1331" w:rsidTr="004A3F7F">
        <w:tc>
          <w:tcPr>
            <w:tcW w:w="1744" w:type="dxa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16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A16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>Изменения к Резолюции 5 − Расширенное участие развивающихся стран в деятельности Союза</w:t>
            </w:r>
          </w:p>
        </w:tc>
      </w:tr>
      <w:tr w:rsidR="00C07D7A" w:rsidRPr="003A1331" w:rsidTr="004A3F7F">
        <w:tc>
          <w:tcPr>
            <w:tcW w:w="1744" w:type="dxa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17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A17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Изменения к Резолюции 43 − Помощь во внедрении </w:t>
            </w:r>
            <w:proofErr w:type="spellStart"/>
            <w:r w:rsidRPr="003A1331">
              <w:t>IMT</w:t>
            </w:r>
            <w:proofErr w:type="spellEnd"/>
            <w:r w:rsidRPr="003A1331">
              <w:t xml:space="preserve"> − Международной подвижной электросвязи</w:t>
            </w:r>
          </w:p>
        </w:tc>
      </w:tr>
      <w:tr w:rsidR="00C07D7A" w:rsidRPr="003A1331" w:rsidTr="004A3F7F">
        <w:tc>
          <w:tcPr>
            <w:tcW w:w="1744" w:type="dxa"/>
            <w:vMerge w:val="restart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18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A18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Упорядочение Резолюций 48 и 71 </w:t>
            </w:r>
          </w:p>
          <w:p w:rsidR="00C07D7A" w:rsidRPr="003A1331" w:rsidRDefault="00C07D7A" w:rsidP="00E8561D">
            <w:pPr>
              <w:pStyle w:val="Tabletext"/>
            </w:pPr>
            <w:r w:rsidRPr="003A1331">
              <w:t xml:space="preserve">(Изменения к Резолюции 71 − </w:t>
            </w:r>
            <w:bookmarkStart w:id="33" w:name="_Toc393975788"/>
            <w:bookmarkStart w:id="34" w:name="_Toc393976955"/>
            <w:bookmarkStart w:id="35" w:name="_Toc402169463"/>
            <w:r w:rsidRPr="003A1331">
              <w:t xml:space="preserve">Укрепление сотрудничества между Государствами-Членами, Членами Сектора, Ассоциированными членами и </w:t>
            </w:r>
            <w:r w:rsidR="00E8561D" w:rsidRPr="003A1331">
              <w:t xml:space="preserve">Академическими </w:t>
            </w:r>
            <w:r w:rsidRPr="003A1331">
              <w:t>организациями − Членами Сектора развития электросвязи МСЭ, включая частный сектор</w:t>
            </w:r>
            <w:bookmarkEnd w:id="33"/>
            <w:bookmarkEnd w:id="34"/>
            <w:bookmarkEnd w:id="35"/>
            <w:r w:rsidRPr="003A1331">
              <w:t>)</w:t>
            </w:r>
          </w:p>
        </w:tc>
      </w:tr>
      <w:tr w:rsidR="00C07D7A" w:rsidRPr="003A1331" w:rsidTr="004A3F7F">
        <w:tc>
          <w:tcPr>
            <w:tcW w:w="1744" w:type="dxa"/>
            <w:vMerge/>
          </w:tcPr>
          <w:p w:rsidR="00C07D7A" w:rsidRPr="003A1331" w:rsidRDefault="00C07D7A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A18</w:t>
            </w:r>
            <w:proofErr w:type="spellEnd"/>
            <w:r w:rsidRPr="003A1331">
              <w:t>/2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Упорядочение Резолюций 48 и 71 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>(Исключение Резолюции 48 − Укрепление сотрудничества регуляторных органов в области электросвязи)</w:t>
            </w:r>
          </w:p>
        </w:tc>
      </w:tr>
      <w:tr w:rsidR="00C07D7A" w:rsidRPr="003A1331" w:rsidTr="004A3F7F">
        <w:tc>
          <w:tcPr>
            <w:tcW w:w="1744" w:type="dxa"/>
            <w:vMerge w:val="restart"/>
          </w:tcPr>
          <w:p w:rsidR="00C07D7A" w:rsidRPr="003A1331" w:rsidRDefault="00C07D7A" w:rsidP="00C07D7A">
            <w:pPr>
              <w:pStyle w:val="Tabletext"/>
              <w:jc w:val="center"/>
            </w:pPr>
            <w:r w:rsidRPr="003A1331">
              <w:t>19</w:t>
            </w: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A19</w:t>
            </w:r>
            <w:proofErr w:type="spellEnd"/>
            <w:r w:rsidRPr="003A1331">
              <w:t>/1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Упорядочение Резолюций 46 и 68 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>(Изменения к Резолюции 46 − Оказание помощи и содействия общинам коренного населения в мире: информационное общество через информационно-коммуникационные технологии)</w:t>
            </w:r>
          </w:p>
        </w:tc>
      </w:tr>
      <w:tr w:rsidR="00C07D7A" w:rsidRPr="003A1331" w:rsidTr="004A3F7F">
        <w:tc>
          <w:tcPr>
            <w:tcW w:w="1744" w:type="dxa"/>
            <w:vMerge/>
          </w:tcPr>
          <w:p w:rsidR="00C07D7A" w:rsidRPr="003A1331" w:rsidRDefault="00C07D7A" w:rsidP="00C07D7A">
            <w:pPr>
              <w:pStyle w:val="Tabletext"/>
              <w:jc w:val="center"/>
            </w:pPr>
          </w:p>
        </w:tc>
        <w:tc>
          <w:tcPr>
            <w:tcW w:w="1273" w:type="dxa"/>
          </w:tcPr>
          <w:p w:rsidR="00C07D7A" w:rsidRPr="003A1331" w:rsidRDefault="00C07D7A" w:rsidP="00C07D7A">
            <w:pPr>
              <w:pStyle w:val="Tabletext"/>
              <w:jc w:val="center"/>
            </w:pPr>
            <w:proofErr w:type="spellStart"/>
            <w:r w:rsidRPr="003A1331">
              <w:t>A19</w:t>
            </w:r>
            <w:proofErr w:type="spellEnd"/>
            <w:r w:rsidRPr="003A1331">
              <w:t>/2</w:t>
            </w:r>
          </w:p>
        </w:tc>
        <w:tc>
          <w:tcPr>
            <w:tcW w:w="6618" w:type="dxa"/>
          </w:tcPr>
          <w:p w:rsidR="00C07D7A" w:rsidRPr="003A1331" w:rsidRDefault="00C07D7A" w:rsidP="00C07D7A">
            <w:pPr>
              <w:pStyle w:val="Tabletext"/>
            </w:pPr>
            <w:r w:rsidRPr="003A1331">
              <w:t xml:space="preserve">Упорядочение Резолюций 46 и 68 </w:t>
            </w:r>
          </w:p>
          <w:p w:rsidR="00C07D7A" w:rsidRPr="003A1331" w:rsidRDefault="00C07D7A" w:rsidP="00C07D7A">
            <w:pPr>
              <w:pStyle w:val="Tabletext"/>
            </w:pPr>
            <w:r w:rsidRPr="003A1331">
              <w:t>(Исключение Резолюции 68 − Помощь коренным народам в рамках деятельности Бюро развития электросвязи по его соответствующим программам)</w:t>
            </w:r>
          </w:p>
        </w:tc>
      </w:tr>
    </w:tbl>
    <w:p w:rsidR="00A80A5F" w:rsidRPr="003A1331" w:rsidRDefault="00A80A5F" w:rsidP="00E14540">
      <w:pPr>
        <w:sectPr w:rsidR="00A80A5F" w:rsidRPr="003A1331" w:rsidSect="002827DC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  <w:docGrid w:linePitch="299"/>
        </w:sectPr>
      </w:pPr>
    </w:p>
    <w:p w:rsidR="00A80A5F" w:rsidRPr="003A1331" w:rsidRDefault="00FE3DC2" w:rsidP="00DB18C5">
      <w:pPr>
        <w:pStyle w:val="AnnexNo"/>
        <w:spacing w:before="120"/>
      </w:pPr>
      <w:r w:rsidRPr="003A1331">
        <w:lastRenderedPageBreak/>
        <w:t>Приложение</w:t>
      </w:r>
      <w:r w:rsidR="003A1D5E" w:rsidRPr="003A1331">
        <w:t xml:space="preserve"> </w:t>
      </w:r>
      <w:r w:rsidR="00A80A5F" w:rsidRPr="003A1331">
        <w:t>2</w:t>
      </w:r>
    </w:p>
    <w:p w:rsidR="00A80A5F" w:rsidRPr="003A1331" w:rsidRDefault="00B572EA" w:rsidP="00B572EA">
      <w:pPr>
        <w:pStyle w:val="Annextitle"/>
      </w:pPr>
      <w:r w:rsidRPr="003A1331">
        <w:t xml:space="preserve">Список администраций </w:t>
      </w:r>
      <w:r w:rsidR="00E8561D" w:rsidRPr="003A1331">
        <w:t xml:space="preserve">стран </w:t>
      </w:r>
      <w:r w:rsidRPr="003A1331">
        <w:t xml:space="preserve">− членов </w:t>
      </w:r>
      <w:proofErr w:type="spellStart"/>
      <w:r w:rsidRPr="003A1331">
        <w:t>АТСЭ</w:t>
      </w:r>
      <w:proofErr w:type="spellEnd"/>
      <w:r w:rsidRPr="003A1331">
        <w:t xml:space="preserve"> и статус одобрения ОП </w:t>
      </w:r>
      <w:proofErr w:type="spellStart"/>
      <w:r w:rsidRPr="003A1331">
        <w:t>АТСЭ</w:t>
      </w:r>
      <w:proofErr w:type="spellEnd"/>
      <w:r w:rsidRPr="003A1331">
        <w:t xml:space="preserve"> </w:t>
      </w:r>
    </w:p>
    <w:tbl>
      <w:tblPr>
        <w:tblStyle w:val="TableGrid"/>
        <w:tblW w:w="15370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98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3A1331" w:rsidRPr="003A1331" w:rsidTr="000E5BB9">
        <w:trPr>
          <w:cantSplit/>
          <w:trHeight w:val="2806"/>
          <w:tblHeader/>
        </w:trPr>
        <w:tc>
          <w:tcPr>
            <w:tcW w:w="1198" w:type="dxa"/>
            <w:shd w:val="pct15" w:color="auto" w:fill="auto"/>
            <w:vAlign w:val="center"/>
          </w:tcPr>
          <w:p w:rsidR="00A80A5F" w:rsidRPr="003A1331" w:rsidRDefault="004C15AA" w:rsidP="00E8432E">
            <w:pPr>
              <w:pStyle w:val="Tablehead"/>
              <w:rPr>
                <w:rFonts w:cstheme="minorHAnsi"/>
              </w:rPr>
            </w:pPr>
            <w:r w:rsidRPr="003A1331">
              <w:t xml:space="preserve">ОП </w:t>
            </w:r>
            <w:proofErr w:type="spellStart"/>
            <w:r w:rsidRPr="003A1331">
              <w:t>АТСЭ</w:t>
            </w:r>
            <w:proofErr w:type="spellEnd"/>
            <w:r w:rsidRPr="003A1331">
              <w:t xml:space="preserve"> №</w:t>
            </w:r>
            <w:r w:rsidRPr="003A1331">
              <w:br/>
              <w:t xml:space="preserve">ОП </w:t>
            </w:r>
            <w:proofErr w:type="spellStart"/>
            <w:r w:rsidRPr="003A1331">
              <w:t>АТСЭ</w:t>
            </w:r>
            <w:proofErr w:type="spellEnd"/>
            <w:r w:rsidRPr="003A1331">
              <w:t xml:space="preserve"> /22</w:t>
            </w:r>
          </w:p>
        </w:tc>
        <w:tc>
          <w:tcPr>
            <w:tcW w:w="372" w:type="dxa"/>
            <w:shd w:val="pct15" w:color="auto" w:fill="auto"/>
            <w:textDirection w:val="btLr"/>
            <w:vAlign w:val="center"/>
          </w:tcPr>
          <w:p w:rsidR="00A80A5F" w:rsidRPr="003A1331" w:rsidRDefault="005F6EE1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Афганистан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5F6EE1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Австралия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5F6EE1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Бангладеш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5F6EE1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Бутан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5F6EE1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Бруней-</w:t>
            </w:r>
            <w:proofErr w:type="spellStart"/>
            <w:r w:rsidRPr="003A1331">
              <w:rPr>
                <w:rFonts w:cstheme="minorHAnsi"/>
              </w:rPr>
              <w:t>Даруссалам</w:t>
            </w:r>
            <w:proofErr w:type="spellEnd"/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5F6EE1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Камбоджа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5F6EE1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Китай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 xml:space="preserve">Корейская </w:t>
            </w:r>
            <w:proofErr w:type="gramStart"/>
            <w:r w:rsidRPr="003A1331">
              <w:rPr>
                <w:rFonts w:cstheme="minorHAnsi"/>
              </w:rPr>
              <w:t>Нар.-</w:t>
            </w:r>
            <w:proofErr w:type="spellStart"/>
            <w:proofErr w:type="gramEnd"/>
            <w:r w:rsidRPr="003A1331">
              <w:rPr>
                <w:rFonts w:cstheme="minorHAnsi"/>
              </w:rPr>
              <w:t>Дем</w:t>
            </w:r>
            <w:proofErr w:type="spellEnd"/>
            <w:r w:rsidRPr="003A1331">
              <w:rPr>
                <w:rFonts w:cstheme="minorHAnsi"/>
              </w:rPr>
              <w:t>. </w:t>
            </w:r>
            <w:proofErr w:type="spellStart"/>
            <w:r w:rsidRPr="003A1331">
              <w:rPr>
                <w:rFonts w:cstheme="minorHAnsi"/>
              </w:rPr>
              <w:t>Респ</w:t>
            </w:r>
            <w:proofErr w:type="spellEnd"/>
            <w:r w:rsidRPr="003A1331">
              <w:rPr>
                <w:rFonts w:cstheme="minorHAnsi"/>
              </w:rPr>
              <w:t>.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DB18C5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Фиджи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DB18C5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Индия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DB18C5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Индонезия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DB18C5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Иран (Исламская Республика)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Япония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Кирибати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Корея (</w:t>
            </w:r>
            <w:proofErr w:type="spellStart"/>
            <w:r w:rsidRPr="003A1331">
              <w:rPr>
                <w:rFonts w:cstheme="minorHAnsi"/>
              </w:rPr>
              <w:t>Респ</w:t>
            </w:r>
            <w:proofErr w:type="spellEnd"/>
            <w:r w:rsidRPr="003A1331">
              <w:rPr>
                <w:rFonts w:cstheme="minorHAnsi"/>
              </w:rPr>
              <w:t>.)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Лаос (</w:t>
            </w:r>
            <w:proofErr w:type="spellStart"/>
            <w:r w:rsidRPr="003A1331">
              <w:rPr>
                <w:rFonts w:cstheme="minorHAnsi"/>
              </w:rPr>
              <w:t>Н.Д.Р</w:t>
            </w:r>
            <w:proofErr w:type="spellEnd"/>
            <w:r w:rsidRPr="003A1331">
              <w:rPr>
                <w:rFonts w:cstheme="minorHAnsi"/>
              </w:rPr>
              <w:t>.)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Малайзия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Мальдивские О-ва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Маршалловы О-ва</w:t>
            </w:r>
          </w:p>
        </w:tc>
        <w:tc>
          <w:tcPr>
            <w:tcW w:w="372" w:type="dxa"/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Микронезия</w:t>
            </w:r>
          </w:p>
        </w:tc>
        <w:tc>
          <w:tcPr>
            <w:tcW w:w="373" w:type="dxa"/>
            <w:tcBorders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Монголия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shd w:val="pct15" w:color="auto" w:fill="auto"/>
            <w:textDirection w:val="btLr"/>
            <w:vAlign w:val="center"/>
          </w:tcPr>
          <w:p w:rsidR="00A80A5F" w:rsidRPr="003A1331" w:rsidRDefault="00356B6B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Мьянма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Науру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Непал (Республика)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Новая Зеландия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Пакистан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B572EA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Палау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Папуа-Новая Гвинея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Филиппины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Самоа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Сингапур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Соломоновы О-ва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Шри-Ланка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15A97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Таиланд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E3DC2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Тонга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E3DC2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Тувалу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E3DC2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Вануату</w:t>
            </w:r>
          </w:p>
        </w:tc>
        <w:tc>
          <w:tcPr>
            <w:tcW w:w="373" w:type="dxa"/>
            <w:shd w:val="pct15" w:color="auto" w:fill="auto"/>
            <w:textDirection w:val="btLr"/>
            <w:vAlign w:val="center"/>
          </w:tcPr>
          <w:p w:rsidR="00A80A5F" w:rsidRPr="003A1331" w:rsidRDefault="00FE3DC2" w:rsidP="00E8432E">
            <w:pPr>
              <w:pStyle w:val="Tablehead"/>
              <w:spacing w:before="0" w:after="0"/>
              <w:rPr>
                <w:rFonts w:cstheme="minorHAnsi"/>
              </w:rPr>
            </w:pPr>
            <w:r w:rsidRPr="003A1331">
              <w:rPr>
                <w:rFonts w:cstheme="minorHAnsi"/>
              </w:rPr>
              <w:t>Вьетнам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</w:t>
            </w:r>
            <w:proofErr w:type="spellEnd"/>
            <w:r w:rsidRPr="003A1331">
              <w:rPr>
                <w:rFonts w:cstheme="minorHAnsi"/>
                <w:sz w:val="20"/>
              </w:rPr>
              <w:t>/2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</w:t>
            </w:r>
            <w:proofErr w:type="spellEnd"/>
            <w:r w:rsidRPr="003A1331">
              <w:rPr>
                <w:rFonts w:cstheme="minorHAnsi"/>
                <w:sz w:val="20"/>
              </w:rPr>
              <w:t>/3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A2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A3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A4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A5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A6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A80A5F" w:rsidP="00A80A5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/2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E8432E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A80A5F" w:rsidRPr="003A1331" w:rsidRDefault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/3</w:t>
            </w: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A80A5F" w:rsidRPr="003A1331" w:rsidRDefault="00A80A5F" w:rsidP="004A3F7F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/4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/5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/6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lastRenderedPageBreak/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/7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/8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/9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/10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/11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/12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/13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/14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/15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/16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A7</w:t>
            </w:r>
            <w:proofErr w:type="spellEnd"/>
            <w:r w:rsidRPr="003A1331">
              <w:rPr>
                <w:rFonts w:cstheme="minorHAnsi"/>
                <w:sz w:val="20"/>
              </w:rPr>
              <w:t>/17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Del="000E5BB9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/2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/3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/4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/5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/6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lastRenderedPageBreak/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/7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/8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/9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A8</w:t>
            </w:r>
            <w:proofErr w:type="spellEnd"/>
            <w:r w:rsidRPr="003A1331">
              <w:rPr>
                <w:rFonts w:cstheme="minorHAnsi"/>
                <w:sz w:val="20"/>
              </w:rPr>
              <w:t>/10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A9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A10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A10</w:t>
            </w:r>
            <w:proofErr w:type="spellEnd"/>
            <w:r w:rsidRPr="003A1331">
              <w:rPr>
                <w:rFonts w:cstheme="minorHAnsi"/>
                <w:sz w:val="20"/>
              </w:rPr>
              <w:t>/2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A11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A11</w:t>
            </w:r>
            <w:proofErr w:type="spellEnd"/>
            <w:r w:rsidRPr="003A1331">
              <w:rPr>
                <w:rFonts w:cstheme="minorHAnsi"/>
                <w:sz w:val="20"/>
              </w:rPr>
              <w:t>/2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A12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A13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A14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A14</w:t>
            </w:r>
            <w:proofErr w:type="spellEnd"/>
            <w:r w:rsidRPr="003A1331">
              <w:rPr>
                <w:rFonts w:cstheme="minorHAnsi"/>
                <w:sz w:val="20"/>
              </w:rPr>
              <w:t>/2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A14</w:t>
            </w:r>
            <w:proofErr w:type="spellEnd"/>
            <w:r w:rsidRPr="003A1331">
              <w:rPr>
                <w:rFonts w:cstheme="minorHAnsi"/>
                <w:sz w:val="20"/>
              </w:rPr>
              <w:t>/3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A14</w:t>
            </w:r>
            <w:proofErr w:type="spellEnd"/>
            <w:r w:rsidRPr="003A1331">
              <w:rPr>
                <w:rFonts w:cstheme="minorHAnsi"/>
                <w:sz w:val="20"/>
              </w:rPr>
              <w:t>/4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A15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A16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lastRenderedPageBreak/>
              <w:t>A17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A18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A18</w:t>
            </w:r>
            <w:proofErr w:type="spellEnd"/>
            <w:r w:rsidRPr="003A1331">
              <w:rPr>
                <w:rFonts w:cstheme="minorHAnsi"/>
                <w:sz w:val="20"/>
              </w:rPr>
              <w:t>/2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A19</w:t>
            </w:r>
            <w:proofErr w:type="spellEnd"/>
            <w:r w:rsidRPr="003A1331">
              <w:rPr>
                <w:rFonts w:cstheme="minorHAnsi"/>
                <w:sz w:val="20"/>
              </w:rPr>
              <w:t>/1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  <w:tr w:rsidR="000E5BB9" w:rsidRPr="003A1331" w:rsidTr="000E5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A1331">
              <w:rPr>
                <w:rFonts w:cstheme="minorHAnsi"/>
                <w:sz w:val="20"/>
              </w:rPr>
              <w:t>A19</w:t>
            </w:r>
            <w:proofErr w:type="spellEnd"/>
            <w:r w:rsidRPr="003A1331">
              <w:rPr>
                <w:rFonts w:cstheme="minorHAnsi"/>
                <w:sz w:val="20"/>
              </w:rPr>
              <w:t>/2</w:t>
            </w: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2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  <w:tc>
          <w:tcPr>
            <w:tcW w:w="373" w:type="dxa"/>
          </w:tcPr>
          <w:p w:rsidR="000E5BB9" w:rsidRPr="003A1331" w:rsidRDefault="000E5BB9" w:rsidP="000E5BB9">
            <w:pPr>
              <w:jc w:val="center"/>
              <w:rPr>
                <w:rFonts w:cstheme="minorHAnsi"/>
                <w:sz w:val="20"/>
              </w:rPr>
            </w:pPr>
            <w:r w:rsidRPr="003A1331">
              <w:rPr>
                <w:rFonts w:cstheme="minorHAnsi"/>
                <w:sz w:val="20"/>
              </w:rPr>
              <w:t>Y</w:t>
            </w:r>
          </w:p>
        </w:tc>
      </w:tr>
    </w:tbl>
    <w:p w:rsidR="00A80A5F" w:rsidRPr="003A1331" w:rsidRDefault="00A80A5F" w:rsidP="00FE3DC2">
      <w:pPr>
        <w:pStyle w:val="Reasons"/>
        <w:spacing w:before="0" w:line="200" w:lineRule="exact"/>
        <w:rPr>
          <w:sz w:val="18"/>
          <w:szCs w:val="16"/>
        </w:rPr>
      </w:pPr>
    </w:p>
    <w:p w:rsidR="00356B6B" w:rsidRPr="003A1331" w:rsidRDefault="00356B6B" w:rsidP="00FE3DC2">
      <w:pPr>
        <w:jc w:val="center"/>
        <w:rPr>
          <w:sz w:val="14"/>
          <w:szCs w:val="12"/>
        </w:rPr>
      </w:pPr>
      <w:r w:rsidRPr="003A1331">
        <w:t>______________</w:t>
      </w:r>
    </w:p>
    <w:sectPr w:rsidR="00356B6B" w:rsidRPr="003A1331" w:rsidSect="00A80A5F">
      <w:headerReference w:type="default" r:id="rId15"/>
      <w:pgSz w:w="16834" w:h="11913" w:orient="landscape" w:code="9"/>
      <w:pgMar w:top="1134" w:right="1418" w:bottom="1134" w:left="1418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3D" w:rsidRDefault="007C353D" w:rsidP="0079159C">
      <w:r>
        <w:separator/>
      </w:r>
    </w:p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4B3A6C"/>
    <w:p w:rsidR="007C353D" w:rsidRDefault="007C353D" w:rsidP="004B3A6C"/>
  </w:endnote>
  <w:endnote w:type="continuationSeparator" w:id="0">
    <w:p w:rsidR="007C353D" w:rsidRDefault="007C353D" w:rsidP="0079159C">
      <w:r>
        <w:continuationSeparator/>
      </w:r>
    </w:p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4B3A6C"/>
    <w:p w:rsidR="007C353D" w:rsidRDefault="007C353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3D" w:rsidRPr="001636BD" w:rsidRDefault="007C353D" w:rsidP="00F72F6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3A1331">
      <w:rPr>
        <w:lang w:val="en-US"/>
      </w:rPr>
      <w:t>P:\RUS\ITU-D\CONF-D\WTDC17\000\022REV1R.docx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425553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7C353D" w:rsidRPr="002F7B79" w:rsidTr="00A90FA3">
      <w:tc>
        <w:tcPr>
          <w:tcW w:w="1526" w:type="dxa"/>
          <w:tcBorders>
            <w:top w:val="single" w:sz="4" w:space="0" w:color="000000" w:themeColor="text1"/>
          </w:tcBorders>
        </w:tcPr>
        <w:p w:rsidR="007C353D" w:rsidRPr="004D495C" w:rsidRDefault="007C353D" w:rsidP="001114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7C353D" w:rsidRPr="00EB2F10" w:rsidRDefault="007C353D" w:rsidP="001114A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7C353D" w:rsidRPr="002F7B79" w:rsidRDefault="007C353D" w:rsidP="002D706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2F7B79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2F7B79">
            <w:rPr>
              <w:sz w:val="18"/>
              <w:szCs w:val="18"/>
            </w:rPr>
            <w:t xml:space="preserve"> Чо</w:t>
          </w:r>
          <w:r>
            <w:rPr>
              <w:sz w:val="18"/>
              <w:szCs w:val="18"/>
            </w:rPr>
            <w:t>н Пон</w:t>
          </w:r>
          <w:r w:rsidRPr="002F7B79">
            <w:rPr>
              <w:sz w:val="18"/>
              <w:szCs w:val="18"/>
            </w:rPr>
            <w:t xml:space="preserve"> Пак (Mr Jongbong Park), </w:t>
          </w:r>
          <w:r w:rsidRPr="002F7B79">
            <w:rPr>
              <w:sz w:val="18"/>
              <w:szCs w:val="18"/>
            </w:rPr>
            <w:br/>
            <w:t>Азиатско-Тихоокеанское сообщество электросвязи</w:t>
          </w:r>
        </w:p>
      </w:tc>
    </w:tr>
    <w:tr w:rsidR="007C353D" w:rsidRPr="001114A4" w:rsidTr="00A90FA3">
      <w:tc>
        <w:tcPr>
          <w:tcW w:w="1526" w:type="dxa"/>
        </w:tcPr>
        <w:p w:rsidR="007C353D" w:rsidRPr="002F7B79" w:rsidRDefault="007C353D" w:rsidP="001114A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7C353D" w:rsidRPr="00EB2F10" w:rsidRDefault="007C353D" w:rsidP="001114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</w:t>
          </w:r>
          <w:r w:rsidRPr="001114A4">
            <w:rPr>
              <w:sz w:val="18"/>
              <w:szCs w:val="18"/>
              <w:lang w:val="en-US"/>
            </w:rPr>
            <w:t xml:space="preserve">. </w:t>
          </w:r>
          <w:r w:rsidRPr="00EB2F10">
            <w:rPr>
              <w:sz w:val="18"/>
              <w:szCs w:val="18"/>
            </w:rPr>
            <w:t>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5177" w:type="dxa"/>
        </w:tcPr>
        <w:p w:rsidR="007C353D" w:rsidRPr="004D495C" w:rsidRDefault="003A1331" w:rsidP="001114A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7C353D" w:rsidRPr="00A37DD1">
              <w:rPr>
                <w:rStyle w:val="Hyperlink"/>
                <w:sz w:val="18"/>
                <w:szCs w:val="18"/>
                <w:lang w:val="en-US"/>
              </w:rPr>
              <w:t>jongbong@apt.int</w:t>
            </w:r>
          </w:hyperlink>
        </w:p>
      </w:tc>
    </w:tr>
  </w:tbl>
  <w:p w:rsidR="007C353D" w:rsidRPr="00784E03" w:rsidRDefault="003A1331" w:rsidP="002E2487">
    <w:pPr>
      <w:jc w:val="center"/>
      <w:rPr>
        <w:sz w:val="20"/>
      </w:rPr>
    </w:pPr>
    <w:hyperlink r:id="rId2" w:history="1">
      <w:r w:rsidR="007C353D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3D" w:rsidRDefault="007C353D" w:rsidP="0079159C">
      <w:r>
        <w:t>____________________</w:t>
      </w:r>
    </w:p>
  </w:footnote>
  <w:footnote w:type="continuationSeparator" w:id="0">
    <w:p w:rsidR="007C353D" w:rsidRDefault="007C353D" w:rsidP="0079159C">
      <w:r>
        <w:continuationSeparator/>
      </w:r>
    </w:p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79159C"/>
    <w:p w:rsidR="007C353D" w:rsidRDefault="007C353D" w:rsidP="004B3A6C"/>
    <w:p w:rsidR="007C353D" w:rsidRDefault="007C353D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3D" w:rsidRPr="00A80A5F" w:rsidRDefault="007C353D" w:rsidP="00A80A5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3997"/>
      </w:tabs>
      <w:spacing w:after="240"/>
      <w:rPr>
        <w:rStyle w:val="PageNumber"/>
        <w:lang w:val="en-US"/>
      </w:rPr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36" w:name="OLE_LINK3"/>
    <w:bookmarkStart w:id="37" w:name="OLE_LINK2"/>
    <w:bookmarkStart w:id="38" w:name="OLE_LINK1"/>
    <w:r w:rsidRPr="00A74B99">
      <w:rPr>
        <w:szCs w:val="22"/>
      </w:rPr>
      <w:t>22</w:t>
    </w:r>
    <w:bookmarkEnd w:id="36"/>
    <w:bookmarkEnd w:id="37"/>
    <w:bookmarkEnd w:id="38"/>
    <w:r>
      <w:rPr>
        <w:szCs w:val="22"/>
      </w:rPr>
      <w:t>(</w:t>
    </w:r>
    <w:proofErr w:type="spellStart"/>
    <w:r>
      <w:rPr>
        <w:szCs w:val="22"/>
        <w:lang w:val="en-US"/>
      </w:rPr>
      <w:t>Rev.1</w:t>
    </w:r>
    <w:proofErr w:type="spellEnd"/>
    <w:r>
      <w:rPr>
        <w:szCs w:val="22"/>
        <w:lang w:val="en-US"/>
      </w:rPr>
      <w:t>)</w:t>
    </w:r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A1331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3D" w:rsidRPr="00A80A5F" w:rsidRDefault="007C353D" w:rsidP="00FA457F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3997"/>
      </w:tabs>
      <w:spacing w:after="240"/>
      <w:rPr>
        <w:rStyle w:val="PageNumber"/>
        <w:lang w:val="en-US"/>
      </w:rPr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22</w:t>
    </w:r>
    <w:r>
      <w:rPr>
        <w:szCs w:val="22"/>
      </w:rPr>
      <w:t>(</w:t>
    </w:r>
    <w:proofErr w:type="spellStart"/>
    <w:r>
      <w:rPr>
        <w:szCs w:val="22"/>
        <w:lang w:val="en-US"/>
      </w:rPr>
      <w:t>Rev.1</w:t>
    </w:r>
    <w:proofErr w:type="spellEnd"/>
    <w:r>
      <w:rPr>
        <w:szCs w:val="22"/>
        <w:lang w:val="en-US"/>
      </w:rPr>
      <w:t>)</w:t>
    </w:r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A1331">
      <w:rPr>
        <w:rStyle w:val="PageNumber"/>
        <w:noProof/>
      </w:rPr>
      <w:t>10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7104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D67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261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624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54A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92C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84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6E4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CA1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1C3A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6051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5BB9"/>
    <w:rsid w:val="000E63E8"/>
    <w:rsid w:val="001114A4"/>
    <w:rsid w:val="00120697"/>
    <w:rsid w:val="0012088F"/>
    <w:rsid w:val="00123D56"/>
    <w:rsid w:val="00142ED7"/>
    <w:rsid w:val="00146CF8"/>
    <w:rsid w:val="001636BD"/>
    <w:rsid w:val="00171990"/>
    <w:rsid w:val="0018517E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706F"/>
    <w:rsid w:val="002E2487"/>
    <w:rsid w:val="002F7B79"/>
    <w:rsid w:val="00307FCB"/>
    <w:rsid w:val="00310694"/>
    <w:rsid w:val="00356B6B"/>
    <w:rsid w:val="003704F2"/>
    <w:rsid w:val="00375BBA"/>
    <w:rsid w:val="00386DA3"/>
    <w:rsid w:val="00390091"/>
    <w:rsid w:val="00395CE4"/>
    <w:rsid w:val="003A1331"/>
    <w:rsid w:val="003A1D5E"/>
    <w:rsid w:val="003A23E5"/>
    <w:rsid w:val="003A27C4"/>
    <w:rsid w:val="003B2FB2"/>
    <w:rsid w:val="003B523A"/>
    <w:rsid w:val="003E7EAA"/>
    <w:rsid w:val="003F2A92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A3F7F"/>
    <w:rsid w:val="004B3A6C"/>
    <w:rsid w:val="004C15AA"/>
    <w:rsid w:val="004C38FB"/>
    <w:rsid w:val="004C7F58"/>
    <w:rsid w:val="00505BEC"/>
    <w:rsid w:val="0052010F"/>
    <w:rsid w:val="00524381"/>
    <w:rsid w:val="005356FD"/>
    <w:rsid w:val="00541773"/>
    <w:rsid w:val="00554E24"/>
    <w:rsid w:val="005653D6"/>
    <w:rsid w:val="00567130"/>
    <w:rsid w:val="005673BC"/>
    <w:rsid w:val="00567E7F"/>
    <w:rsid w:val="00582724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5F6EE1"/>
    <w:rsid w:val="0060302A"/>
    <w:rsid w:val="0061434A"/>
    <w:rsid w:val="00617BE4"/>
    <w:rsid w:val="00643738"/>
    <w:rsid w:val="006B7F84"/>
    <w:rsid w:val="006C1A71"/>
    <w:rsid w:val="006E57C8"/>
    <w:rsid w:val="006F07F0"/>
    <w:rsid w:val="007125C6"/>
    <w:rsid w:val="00720542"/>
    <w:rsid w:val="00727421"/>
    <w:rsid w:val="00730A09"/>
    <w:rsid w:val="0073319E"/>
    <w:rsid w:val="00750829"/>
    <w:rsid w:val="00751A19"/>
    <w:rsid w:val="00761B58"/>
    <w:rsid w:val="00767851"/>
    <w:rsid w:val="0079159C"/>
    <w:rsid w:val="007A0000"/>
    <w:rsid w:val="007A0B40"/>
    <w:rsid w:val="007C353D"/>
    <w:rsid w:val="007C50AF"/>
    <w:rsid w:val="007D22FB"/>
    <w:rsid w:val="007E4478"/>
    <w:rsid w:val="00800C7F"/>
    <w:rsid w:val="00801510"/>
    <w:rsid w:val="008102A6"/>
    <w:rsid w:val="00823058"/>
    <w:rsid w:val="00843527"/>
    <w:rsid w:val="00850AEF"/>
    <w:rsid w:val="00870059"/>
    <w:rsid w:val="00885F38"/>
    <w:rsid w:val="00890EB6"/>
    <w:rsid w:val="008A2FB3"/>
    <w:rsid w:val="008A7613"/>
    <w:rsid w:val="008A7D5D"/>
    <w:rsid w:val="008B7912"/>
    <w:rsid w:val="008C1153"/>
    <w:rsid w:val="008D0ED0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5697C"/>
    <w:rsid w:val="00962CCF"/>
    <w:rsid w:val="00963AF7"/>
    <w:rsid w:val="00991C3F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80A5F"/>
    <w:rsid w:val="00A86CC4"/>
    <w:rsid w:val="00A90FA3"/>
    <w:rsid w:val="00A9382E"/>
    <w:rsid w:val="00AC0F0B"/>
    <w:rsid w:val="00AC20C0"/>
    <w:rsid w:val="00AF29F0"/>
    <w:rsid w:val="00B10B08"/>
    <w:rsid w:val="00B15C02"/>
    <w:rsid w:val="00B15FE0"/>
    <w:rsid w:val="00B1733E"/>
    <w:rsid w:val="00B432F2"/>
    <w:rsid w:val="00B469C5"/>
    <w:rsid w:val="00B572EA"/>
    <w:rsid w:val="00B62568"/>
    <w:rsid w:val="00B67073"/>
    <w:rsid w:val="00B824EA"/>
    <w:rsid w:val="00B8263A"/>
    <w:rsid w:val="00B90C41"/>
    <w:rsid w:val="00BA154E"/>
    <w:rsid w:val="00BA256D"/>
    <w:rsid w:val="00BA3227"/>
    <w:rsid w:val="00BB20B4"/>
    <w:rsid w:val="00BC4D99"/>
    <w:rsid w:val="00BD3BDE"/>
    <w:rsid w:val="00BF720B"/>
    <w:rsid w:val="00C04511"/>
    <w:rsid w:val="00C07D7A"/>
    <w:rsid w:val="00C13FB1"/>
    <w:rsid w:val="00C16846"/>
    <w:rsid w:val="00C32652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21E4D"/>
    <w:rsid w:val="00D50E12"/>
    <w:rsid w:val="00D5649D"/>
    <w:rsid w:val="00DB18C5"/>
    <w:rsid w:val="00DB5F9F"/>
    <w:rsid w:val="00DC0754"/>
    <w:rsid w:val="00DD26B1"/>
    <w:rsid w:val="00DE4664"/>
    <w:rsid w:val="00DF152F"/>
    <w:rsid w:val="00DF23FC"/>
    <w:rsid w:val="00DF31E3"/>
    <w:rsid w:val="00DF39CD"/>
    <w:rsid w:val="00DF449B"/>
    <w:rsid w:val="00DF4F81"/>
    <w:rsid w:val="00E04A56"/>
    <w:rsid w:val="00E10126"/>
    <w:rsid w:val="00E14540"/>
    <w:rsid w:val="00E14CF7"/>
    <w:rsid w:val="00E15DC7"/>
    <w:rsid w:val="00E2118F"/>
    <w:rsid w:val="00E227E4"/>
    <w:rsid w:val="00E3092E"/>
    <w:rsid w:val="00E516D0"/>
    <w:rsid w:val="00E51B33"/>
    <w:rsid w:val="00E54E66"/>
    <w:rsid w:val="00E55305"/>
    <w:rsid w:val="00E56E57"/>
    <w:rsid w:val="00E60FC1"/>
    <w:rsid w:val="00E80B0A"/>
    <w:rsid w:val="00E8432E"/>
    <w:rsid w:val="00E8561D"/>
    <w:rsid w:val="00E93198"/>
    <w:rsid w:val="00EC064C"/>
    <w:rsid w:val="00EC30E5"/>
    <w:rsid w:val="00EF2642"/>
    <w:rsid w:val="00EF3681"/>
    <w:rsid w:val="00F076D9"/>
    <w:rsid w:val="00F10E21"/>
    <w:rsid w:val="00F15A97"/>
    <w:rsid w:val="00F20BC2"/>
    <w:rsid w:val="00F24A4B"/>
    <w:rsid w:val="00F321C1"/>
    <w:rsid w:val="00F342E4"/>
    <w:rsid w:val="00F445A8"/>
    <w:rsid w:val="00F44625"/>
    <w:rsid w:val="00F55FF4"/>
    <w:rsid w:val="00F60AEF"/>
    <w:rsid w:val="00F649D6"/>
    <w:rsid w:val="00F654DD"/>
    <w:rsid w:val="00F72F6B"/>
    <w:rsid w:val="00F955EF"/>
    <w:rsid w:val="00FA457F"/>
    <w:rsid w:val="00FD7B1D"/>
    <w:rsid w:val="00FE3A83"/>
    <w:rsid w:val="00FE3DC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link w:val="FooterChar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qFormat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B824EA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unhideWhenUsed/>
    <w:rsid w:val="00E14540"/>
    <w:pPr>
      <w:numPr>
        <w:numId w:val="2"/>
      </w:numPr>
      <w:contextualSpacing/>
    </w:pPr>
  </w:style>
  <w:style w:type="paragraph" w:customStyle="1" w:styleId="Agendaitem">
    <w:name w:val="Agenda_item"/>
    <w:basedOn w:val="Normal"/>
    <w:next w:val="Normal"/>
    <w:qFormat/>
    <w:rsid w:val="00A80A5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character" w:customStyle="1" w:styleId="Appdef">
    <w:name w:val="App_def"/>
    <w:basedOn w:val="DefaultParagraphFont"/>
    <w:rsid w:val="00A80A5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A80A5F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A80A5F"/>
    <w:pPr>
      <w:keepNext/>
      <w:keepLines/>
      <w:spacing w:before="480" w:after="80"/>
    </w:pPr>
    <w:rPr>
      <w:sz w:val="28"/>
      <w:lang w:val="en-GB"/>
    </w:rPr>
  </w:style>
  <w:style w:type="character" w:customStyle="1" w:styleId="Artdef">
    <w:name w:val="Art_def"/>
    <w:basedOn w:val="DefaultParagraphFont"/>
    <w:rsid w:val="00A80A5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80A5F"/>
    <w:rPr>
      <w:rFonts w:asciiTheme="minorHAnsi" w:hAnsiTheme="minorHAnsi"/>
    </w:rPr>
  </w:style>
  <w:style w:type="paragraph" w:customStyle="1" w:styleId="Equation">
    <w:name w:val="Equation"/>
    <w:basedOn w:val="Normal"/>
    <w:rsid w:val="00A80A5F"/>
    <w:pPr>
      <w:tabs>
        <w:tab w:val="center" w:pos="4820"/>
        <w:tab w:val="right" w:pos="9639"/>
      </w:tabs>
    </w:pPr>
    <w:rPr>
      <w:sz w:val="24"/>
      <w:lang w:val="en-GB"/>
    </w:rPr>
  </w:style>
  <w:style w:type="paragraph" w:customStyle="1" w:styleId="Equationlegend">
    <w:name w:val="Equation_legend"/>
    <w:basedOn w:val="NormalIndent"/>
    <w:rsid w:val="00A80A5F"/>
    <w:pPr>
      <w:tabs>
        <w:tab w:val="right" w:pos="1871"/>
        <w:tab w:val="left" w:pos="2041"/>
      </w:tabs>
      <w:spacing w:before="80"/>
      <w:ind w:left="2041" w:hanging="2041"/>
    </w:pPr>
    <w:rPr>
      <w:sz w:val="24"/>
      <w:lang w:val="en-GB"/>
    </w:rPr>
  </w:style>
  <w:style w:type="paragraph" w:customStyle="1" w:styleId="Figure">
    <w:name w:val="Figure"/>
    <w:basedOn w:val="Normal"/>
    <w:next w:val="Normal"/>
    <w:rsid w:val="00A80A5F"/>
    <w:pPr>
      <w:keepNext/>
      <w:keepLines/>
      <w:jc w:val="center"/>
    </w:pPr>
    <w:rPr>
      <w:sz w:val="24"/>
      <w:lang w:val="en-GB"/>
    </w:rPr>
  </w:style>
  <w:style w:type="paragraph" w:customStyle="1" w:styleId="Figurelegend">
    <w:name w:val="Figure_legend"/>
    <w:basedOn w:val="Normal"/>
    <w:rsid w:val="00A80A5F"/>
    <w:pPr>
      <w:keepNext/>
      <w:keepLines/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rsid w:val="00A80A5F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Normal"/>
    <w:next w:val="Normal"/>
    <w:rsid w:val="00A80A5F"/>
    <w:pPr>
      <w:keepNext/>
      <w:keepLines/>
      <w:spacing w:before="0" w:after="480"/>
      <w:jc w:val="center"/>
    </w:pPr>
    <w:rPr>
      <w:b/>
      <w:sz w:val="20"/>
      <w:lang w:val="en-GB"/>
    </w:rPr>
  </w:style>
  <w:style w:type="paragraph" w:customStyle="1" w:styleId="Figurewithouttitle">
    <w:name w:val="Figure_without_title"/>
    <w:basedOn w:val="FigureNo"/>
    <w:next w:val="Normal"/>
    <w:rsid w:val="00A80A5F"/>
    <w:pPr>
      <w:keepNext w:val="0"/>
    </w:pPr>
  </w:style>
  <w:style w:type="character" w:customStyle="1" w:styleId="FooterChar">
    <w:name w:val="Footer Char"/>
    <w:basedOn w:val="DefaultParagraphFont"/>
    <w:link w:val="Footer"/>
    <w:rsid w:val="00A80A5F"/>
    <w:rPr>
      <w:rFonts w:asciiTheme="minorHAnsi" w:hAnsiTheme="minorHAnsi"/>
      <w:caps/>
      <w:noProof/>
      <w:sz w:val="16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A80A5F"/>
    <w:rPr>
      <w:rFonts w:asciiTheme="minorHAnsi" w:hAnsiTheme="minorHAnsi"/>
      <w:lang w:val="ru-RU" w:eastAsia="en-US"/>
    </w:rPr>
  </w:style>
  <w:style w:type="paragraph" w:customStyle="1" w:styleId="Section10">
    <w:name w:val="Section_1"/>
    <w:basedOn w:val="Normal"/>
    <w:rsid w:val="00A80A5F"/>
    <w:pPr>
      <w:tabs>
        <w:tab w:val="center" w:pos="4820"/>
      </w:tabs>
      <w:spacing w:before="360"/>
      <w:jc w:val="center"/>
    </w:pPr>
    <w:rPr>
      <w:b/>
      <w:sz w:val="24"/>
      <w:lang w:val="en-GB"/>
    </w:rPr>
  </w:style>
  <w:style w:type="paragraph" w:customStyle="1" w:styleId="Section20">
    <w:name w:val="Section_2"/>
    <w:basedOn w:val="Section10"/>
    <w:rsid w:val="00A80A5F"/>
    <w:rPr>
      <w:b w:val="0"/>
      <w:i/>
    </w:rPr>
  </w:style>
  <w:style w:type="paragraph" w:customStyle="1" w:styleId="Section3">
    <w:name w:val="Section_3"/>
    <w:basedOn w:val="Section10"/>
    <w:rsid w:val="00A80A5F"/>
    <w:rPr>
      <w:b w:val="0"/>
    </w:rPr>
  </w:style>
  <w:style w:type="paragraph" w:customStyle="1" w:styleId="SectionNo">
    <w:name w:val="Section_No"/>
    <w:basedOn w:val="AnnexNo"/>
    <w:next w:val="Normal"/>
    <w:rsid w:val="00A80A5F"/>
    <w:pPr>
      <w:keepNext/>
      <w:keepLines/>
      <w:spacing w:before="480" w:after="80"/>
    </w:pPr>
    <w:rPr>
      <w:sz w:val="28"/>
      <w:lang w:val="en-GB"/>
    </w:rPr>
  </w:style>
  <w:style w:type="paragraph" w:customStyle="1" w:styleId="Sectiontitle">
    <w:name w:val="Section_title"/>
    <w:basedOn w:val="Annextitle"/>
    <w:next w:val="Normalaftertitle"/>
    <w:rsid w:val="00A80A5F"/>
    <w:pPr>
      <w:keepNext/>
      <w:keepLines/>
      <w:spacing w:after="280"/>
    </w:pPr>
    <w:rPr>
      <w:sz w:val="28"/>
      <w:lang w:val="en-GB"/>
    </w:rPr>
  </w:style>
  <w:style w:type="paragraph" w:customStyle="1" w:styleId="SpecialFooter">
    <w:name w:val="Special Footer"/>
    <w:basedOn w:val="Footer"/>
    <w:rsid w:val="00A80A5F"/>
    <w:pPr>
      <w:tabs>
        <w:tab w:val="left" w:pos="1134"/>
        <w:tab w:val="left" w:pos="2268"/>
      </w:tabs>
      <w:jc w:val="both"/>
    </w:pPr>
    <w:rPr>
      <w:caps w:val="0"/>
      <w:noProof w:val="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A80A5F"/>
  </w:style>
  <w:style w:type="character" w:customStyle="1" w:styleId="Tablefreq">
    <w:name w:val="Table_freq"/>
    <w:basedOn w:val="DefaultParagraphFont"/>
    <w:rsid w:val="00A80A5F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A80A5F"/>
    <w:pPr>
      <w:keepNext/>
      <w:spacing w:before="560"/>
      <w:jc w:val="center"/>
    </w:pPr>
    <w:rPr>
      <w:sz w:val="20"/>
      <w:lang w:val="en-GB"/>
    </w:rPr>
  </w:style>
  <w:style w:type="paragraph" w:customStyle="1" w:styleId="Normalend">
    <w:name w:val="Normal_end"/>
    <w:basedOn w:val="Normal"/>
    <w:next w:val="Normal"/>
    <w:qFormat/>
    <w:rsid w:val="00A80A5F"/>
    <w:rPr>
      <w:sz w:val="24"/>
      <w:lang w:val="en-US"/>
    </w:rPr>
  </w:style>
  <w:style w:type="paragraph" w:customStyle="1" w:styleId="Title4">
    <w:name w:val="Title 4"/>
    <w:basedOn w:val="Title3"/>
    <w:next w:val="Heading1"/>
    <w:rsid w:val="00A80A5F"/>
    <w:pPr>
      <w:overflowPunct/>
      <w:autoSpaceDE/>
      <w:autoSpaceDN/>
      <w:adjustRightInd/>
      <w:textAlignment w:val="auto"/>
    </w:pPr>
    <w:rPr>
      <w:b/>
      <w:sz w:val="28"/>
      <w:lang w:val="en-GB"/>
    </w:rPr>
  </w:style>
  <w:style w:type="paragraph" w:customStyle="1" w:styleId="Part1">
    <w:name w:val="Part_1"/>
    <w:basedOn w:val="Section10"/>
    <w:next w:val="Section10"/>
    <w:qFormat/>
    <w:rsid w:val="00A80A5F"/>
  </w:style>
  <w:style w:type="paragraph" w:customStyle="1" w:styleId="PartNo">
    <w:name w:val="Part_No"/>
    <w:basedOn w:val="AnnexNo"/>
    <w:next w:val="Normal"/>
    <w:rsid w:val="00A80A5F"/>
    <w:pPr>
      <w:keepNext/>
      <w:keepLines/>
      <w:spacing w:before="480" w:after="80"/>
    </w:pPr>
    <w:rPr>
      <w:sz w:val="28"/>
      <w:lang w:val="en-GB"/>
    </w:rPr>
  </w:style>
  <w:style w:type="paragraph" w:customStyle="1" w:styleId="Partref">
    <w:name w:val="Part_ref"/>
    <w:basedOn w:val="Annexref"/>
    <w:next w:val="Normal"/>
    <w:rsid w:val="00A80A5F"/>
    <w:pPr>
      <w:keepNext/>
      <w:keepLines/>
      <w:spacing w:after="280"/>
    </w:pPr>
    <w:rPr>
      <w:sz w:val="24"/>
      <w:lang w:val="en-GB"/>
    </w:rPr>
  </w:style>
  <w:style w:type="paragraph" w:customStyle="1" w:styleId="Parttitle">
    <w:name w:val="Part_title"/>
    <w:basedOn w:val="Annextitle"/>
    <w:next w:val="Normalaftertitle"/>
    <w:rsid w:val="00A80A5F"/>
    <w:pPr>
      <w:keepNext/>
      <w:keepLines/>
      <w:spacing w:after="280"/>
    </w:pPr>
    <w:rPr>
      <w:sz w:val="28"/>
      <w:lang w:val="en-GB"/>
    </w:rPr>
  </w:style>
  <w:style w:type="paragraph" w:customStyle="1" w:styleId="Recdate">
    <w:name w:val="Rec_date"/>
    <w:basedOn w:val="Normal"/>
    <w:next w:val="Normalaftertitle"/>
    <w:rsid w:val="00A80A5F"/>
    <w:pPr>
      <w:keepNext/>
      <w:keepLines/>
      <w:jc w:val="right"/>
    </w:pPr>
    <w:rPr>
      <w:lang w:val="en-GB"/>
    </w:rPr>
  </w:style>
  <w:style w:type="paragraph" w:customStyle="1" w:styleId="AppArtNo">
    <w:name w:val="App_Art_No"/>
    <w:basedOn w:val="ArtNo"/>
    <w:qFormat/>
    <w:rsid w:val="00A80A5F"/>
    <w:pPr>
      <w:keepNext/>
      <w:keepLines/>
      <w:spacing w:before="480"/>
    </w:pPr>
    <w:rPr>
      <w:sz w:val="28"/>
      <w:lang w:val="en-GB"/>
    </w:rPr>
  </w:style>
  <w:style w:type="paragraph" w:customStyle="1" w:styleId="AppArttitle">
    <w:name w:val="App_Art_title"/>
    <w:basedOn w:val="Arttitle"/>
    <w:qFormat/>
    <w:rsid w:val="00A80A5F"/>
    <w:pPr>
      <w:keepNext/>
      <w:keepLines/>
      <w:spacing w:after="0"/>
    </w:pPr>
    <w:rPr>
      <w:sz w:val="28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A80A5F"/>
    <w:pPr>
      <w:keepNext/>
      <w:keepLines/>
    </w:pPr>
    <w:rPr>
      <w:sz w:val="28"/>
      <w:lang w:val="en-GB"/>
    </w:rPr>
  </w:style>
  <w:style w:type="paragraph" w:customStyle="1" w:styleId="OpinionNo">
    <w:name w:val="Opinion_No"/>
    <w:basedOn w:val="RecNo"/>
    <w:next w:val="Opiniontitle"/>
    <w:qFormat/>
    <w:rsid w:val="00A80A5F"/>
    <w:pPr>
      <w:keepNext/>
      <w:keepLines/>
      <w:spacing w:before="480"/>
    </w:pPr>
    <w:rPr>
      <w:sz w:val="28"/>
      <w:lang w:val="en-GB"/>
    </w:rPr>
  </w:style>
  <w:style w:type="paragraph" w:styleId="BalloonText">
    <w:name w:val="Balloon Text"/>
    <w:basedOn w:val="Normal"/>
    <w:link w:val="BalloonTextChar"/>
    <w:rsid w:val="00A80A5F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80A5F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80A5F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ngbon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2e315c7-8b72-4042-859d-4e6f2dcb9279">DPM</DPM_x0020_Author>
    <DPM_x0020_File_x0020_name xmlns="32e315c7-8b72-4042-859d-4e6f2dcb9279">D14-WTDC17-C-0022!!MSW-R</DPM_x0020_File_x0020_name>
    <DPM_x0020_Version xmlns="32e315c7-8b72-4042-859d-4e6f2dcb9279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e315c7-8b72-4042-859d-4e6f2dcb9279" targetNamespace="http://schemas.microsoft.com/office/2006/metadata/properties" ma:root="true" ma:fieldsID="d41af5c836d734370eb92e7ee5f83852" ns2:_="" ns3:_="">
    <xsd:import namespace="996b2e75-67fd-4955-a3b0-5ab9934cb50b"/>
    <xsd:import namespace="32e315c7-8b72-4042-859d-4e6f2dcb927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315c7-8b72-4042-859d-4e6f2dcb927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purl.org/dc/elements/1.1/"/>
    <ds:schemaRef ds:uri="32e315c7-8b72-4042-859d-4e6f2dcb9279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e315c7-8b72-4042-859d-4e6f2dcb9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26F4C-23A5-4235-894F-15A378DC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2420</Words>
  <Characters>10233</Characters>
  <Application>Microsoft Office Word</Application>
  <DocSecurity>0</DocSecurity>
  <Lines>2418</Lines>
  <Paragraphs>1338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D14-WTDC17-C-0022!!MSW-R</vt:lpstr>
    </vt:vector>
  </TitlesOfParts>
  <Manager>General Secretariat - Pool</Manager>
  <Company>International Telecommunication Union (ITU)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D14-WTDC17-C-0022!!MSW-R</dc:title>
  <dc:creator>Documents Proposals Manager (DPM)</dc:creator>
  <cp:keywords>DPM_v2017.9.22.1_prod</cp:keywords>
  <dc:description/>
  <cp:lastModifiedBy>Antipina, Nadezda</cp:lastModifiedBy>
  <cp:revision>6</cp:revision>
  <cp:lastPrinted>2017-10-09T13:07:00Z</cp:lastPrinted>
  <dcterms:created xsi:type="dcterms:W3CDTF">2017-10-09T12:32:00Z</dcterms:created>
  <dcterms:modified xsi:type="dcterms:W3CDTF">2017-10-09T13:07:00Z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