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693369" w:rsidTr="002827DC">
        <w:trPr>
          <w:cantSplit/>
        </w:trPr>
        <w:tc>
          <w:tcPr>
            <w:tcW w:w="1242" w:type="dxa"/>
          </w:tcPr>
          <w:p w:rsidR="002827DC" w:rsidRPr="00693369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693369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027FCE71" wp14:editId="7C1F87C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693369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693369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693369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693369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693369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693369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60AA0A55" wp14:editId="765B52A4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693369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693369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693369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93369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93369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693369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693369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693369">
              <w:rPr>
                <w:rFonts w:ascii="Calibri" w:hAnsi="Calibri"/>
                <w:b/>
                <w:szCs w:val="22"/>
              </w:rPr>
              <w:t>Дополнительный документ 8</w:t>
            </w:r>
            <w:r w:rsidRPr="00693369">
              <w:rPr>
                <w:rFonts w:ascii="Calibri" w:hAnsi="Calibri"/>
                <w:b/>
                <w:szCs w:val="22"/>
              </w:rPr>
              <w:br/>
              <w:t>к Документу WTDC-17/22</w:t>
            </w:r>
            <w:r w:rsidR="00767851" w:rsidRPr="00693369">
              <w:rPr>
                <w:rFonts w:ascii="Calibri" w:hAnsi="Calibri"/>
                <w:b/>
                <w:szCs w:val="22"/>
              </w:rPr>
              <w:t>-</w:t>
            </w:r>
            <w:r w:rsidRPr="00693369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93369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93369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693369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693369">
              <w:rPr>
                <w:rFonts w:ascii="Calibri" w:hAnsi="Calibri"/>
                <w:b/>
                <w:szCs w:val="22"/>
              </w:rPr>
              <w:t>29 августа 2017</w:t>
            </w:r>
            <w:r w:rsidR="00AD6DAC" w:rsidRPr="00693369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93369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93369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693369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693369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693369" w:rsidTr="00DB4C84">
        <w:trPr>
          <w:cantSplit/>
        </w:trPr>
        <w:tc>
          <w:tcPr>
            <w:tcW w:w="10173" w:type="dxa"/>
            <w:gridSpan w:val="3"/>
          </w:tcPr>
          <w:p w:rsidR="002827DC" w:rsidRPr="00693369" w:rsidRDefault="002E2487" w:rsidP="00FE529C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693369">
              <w:t xml:space="preserve">Администрации </w:t>
            </w:r>
            <w:r w:rsidR="00A82507" w:rsidRPr="00693369">
              <w:t xml:space="preserve">стран − </w:t>
            </w:r>
            <w:r w:rsidR="0043718E" w:rsidRPr="00693369">
              <w:t xml:space="preserve">членов </w:t>
            </w:r>
            <w:r w:rsidRPr="00693369">
              <w:t>Азиатско-Тихоокеанского сообщества электросвязи</w:t>
            </w:r>
          </w:p>
        </w:tc>
      </w:tr>
      <w:tr w:rsidR="002827DC" w:rsidRPr="00693369" w:rsidTr="00F955EF">
        <w:trPr>
          <w:cantSplit/>
        </w:trPr>
        <w:tc>
          <w:tcPr>
            <w:tcW w:w="10173" w:type="dxa"/>
            <w:gridSpan w:val="3"/>
          </w:tcPr>
          <w:p w:rsidR="002827DC" w:rsidRPr="00693369" w:rsidRDefault="00A10AC1" w:rsidP="00FE529C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693369">
              <w:t xml:space="preserve">Предложения по региональным </w:t>
            </w:r>
            <w:r w:rsidR="000D6096" w:rsidRPr="00693369">
              <w:t>инициативам</w:t>
            </w:r>
            <w:r w:rsidR="00BD669A" w:rsidRPr="00693369">
              <w:br/>
            </w:r>
            <w:r w:rsidR="000D6096" w:rsidRPr="00693369">
              <w:t>азиатско-тихоокеанского региона</w:t>
            </w:r>
          </w:p>
        </w:tc>
      </w:tr>
      <w:tr w:rsidR="002827DC" w:rsidRPr="00693369" w:rsidTr="00F955EF">
        <w:trPr>
          <w:cantSplit/>
        </w:trPr>
        <w:tc>
          <w:tcPr>
            <w:tcW w:w="10173" w:type="dxa"/>
            <w:gridSpan w:val="3"/>
          </w:tcPr>
          <w:p w:rsidR="002827DC" w:rsidRPr="00693369" w:rsidRDefault="002827DC" w:rsidP="00FE529C">
            <w:pPr>
              <w:pStyle w:val="Title2"/>
            </w:pPr>
          </w:p>
        </w:tc>
      </w:tr>
      <w:tr w:rsidR="00310694" w:rsidRPr="00693369" w:rsidTr="00F955EF">
        <w:trPr>
          <w:cantSplit/>
        </w:trPr>
        <w:tc>
          <w:tcPr>
            <w:tcW w:w="10173" w:type="dxa"/>
            <w:gridSpan w:val="3"/>
          </w:tcPr>
          <w:p w:rsidR="00310694" w:rsidRPr="00693369" w:rsidRDefault="00310694" w:rsidP="00310694">
            <w:pPr>
              <w:jc w:val="center"/>
            </w:pPr>
          </w:p>
        </w:tc>
      </w:tr>
      <w:tr w:rsidR="00BE2700" w:rsidRPr="00693369" w:rsidTr="00AD6DAC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0" w:rsidRPr="00693369" w:rsidRDefault="00131873" w:rsidP="003F43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76"/>
                <w:tab w:val="left" w:pos="3578"/>
              </w:tabs>
              <w:ind w:left="3578" w:hanging="3578"/>
            </w:pPr>
            <w:r w:rsidRPr="00693369">
              <w:rPr>
                <w:b/>
                <w:bCs/>
              </w:rPr>
              <w:t xml:space="preserve">Приоритетная </w:t>
            </w:r>
            <w:proofErr w:type="gramStart"/>
            <w:r w:rsidRPr="00693369">
              <w:rPr>
                <w:b/>
                <w:bCs/>
              </w:rPr>
              <w:t>область</w:t>
            </w:r>
            <w:r w:rsidR="00FE529C" w:rsidRPr="00693369">
              <w:rPr>
                <w:rFonts w:eastAsia="SimSun"/>
              </w:rPr>
              <w:t>:</w:t>
            </w:r>
            <w:r w:rsidR="00FE529C" w:rsidRPr="00693369">
              <w:rPr>
                <w:rFonts w:eastAsia="SimSun"/>
              </w:rPr>
              <w:tab/>
            </w:r>
            <w:proofErr w:type="gramEnd"/>
            <w:r w:rsidR="002D1902" w:rsidRPr="00693369">
              <w:rPr>
                <w:rFonts w:eastAsia="SimSun"/>
              </w:rPr>
              <w:t>–</w:t>
            </w:r>
            <w:r w:rsidR="00FE529C" w:rsidRPr="00693369">
              <w:rPr>
                <w:rFonts w:eastAsia="SimSun"/>
              </w:rPr>
              <w:tab/>
            </w:r>
            <w:r w:rsidR="0043718E" w:rsidRPr="00693369">
              <w:rPr>
                <w:rFonts w:ascii="Calibri" w:eastAsia="SimSun" w:hAnsi="Calibri" w:cs="Traditional Arabic"/>
                <w:szCs w:val="24"/>
              </w:rPr>
              <w:t xml:space="preserve">Региональные инициативы, относящиеся к ним проекты и </w:t>
            </w:r>
            <w:r w:rsidR="002D1902" w:rsidRPr="00693369">
              <w:rPr>
                <w:rFonts w:ascii="Calibri" w:eastAsia="SimSun" w:hAnsi="Calibri" w:cs="Traditional Arabic"/>
                <w:szCs w:val="24"/>
              </w:rPr>
              <w:br/>
            </w:r>
            <w:r w:rsidR="0043718E" w:rsidRPr="00693369">
              <w:rPr>
                <w:rFonts w:ascii="Calibri" w:eastAsia="SimSun" w:hAnsi="Calibri" w:cs="Traditional Arabic"/>
                <w:szCs w:val="24"/>
              </w:rPr>
              <w:t>механизмы финансирования</w:t>
            </w:r>
          </w:p>
          <w:p w:rsidR="00BE2700" w:rsidRPr="00693369" w:rsidRDefault="00131873" w:rsidP="00FE529C">
            <w:pPr>
              <w:rPr>
                <w:b/>
                <w:bCs/>
              </w:rPr>
            </w:pPr>
            <w:r w:rsidRPr="00693369">
              <w:rPr>
                <w:b/>
                <w:bCs/>
              </w:rPr>
              <w:t>Резюме</w:t>
            </w:r>
          </w:p>
          <w:p w:rsidR="00BE2700" w:rsidRPr="00693369" w:rsidRDefault="00106671" w:rsidP="00A82507">
            <w:r w:rsidRPr="00693369">
              <w:t xml:space="preserve">Администрации </w:t>
            </w:r>
            <w:r w:rsidR="0043718E" w:rsidRPr="00693369">
              <w:t>стран</w:t>
            </w:r>
            <w:r w:rsidR="00A82507" w:rsidRPr="00693369">
              <w:t xml:space="preserve"> − </w:t>
            </w:r>
            <w:r w:rsidR="0043718E" w:rsidRPr="00693369">
              <w:t xml:space="preserve">членов </w:t>
            </w:r>
            <w:r w:rsidRPr="00693369">
              <w:t>Азиатско-Тихоокеанского сообщества электросвязи (АТСЭ</w:t>
            </w:r>
            <w:r w:rsidR="004569E9" w:rsidRPr="00693369">
              <w:t>)</w:t>
            </w:r>
            <w:r w:rsidRPr="00693369">
              <w:t xml:space="preserve"> разработали и </w:t>
            </w:r>
            <w:r w:rsidR="00A120BB" w:rsidRPr="00693369">
              <w:t>одобр</w:t>
            </w:r>
            <w:r w:rsidR="000A2127" w:rsidRPr="00693369">
              <w:t xml:space="preserve">или </w:t>
            </w:r>
            <w:r w:rsidR="003F4325" w:rsidRPr="00693369">
              <w:t xml:space="preserve">региональные </w:t>
            </w:r>
            <w:r w:rsidR="000A2127" w:rsidRPr="00693369">
              <w:t xml:space="preserve">инициативы </w:t>
            </w:r>
            <w:r w:rsidR="00A120BB" w:rsidRPr="00693369">
              <w:t>Азиатско-Тихоокеанского региона</w:t>
            </w:r>
            <w:r w:rsidR="00AD6DAC" w:rsidRPr="00693369">
              <w:t>.</w:t>
            </w:r>
          </w:p>
          <w:p w:rsidR="00BE2700" w:rsidRPr="00693369" w:rsidRDefault="00131873" w:rsidP="00FE529C">
            <w:pPr>
              <w:rPr>
                <w:b/>
                <w:bCs/>
              </w:rPr>
            </w:pPr>
            <w:r w:rsidRPr="00693369">
              <w:rPr>
                <w:b/>
                <w:bCs/>
              </w:rPr>
              <w:t>Ожидаемые результаты</w:t>
            </w:r>
          </w:p>
          <w:p w:rsidR="00BE2700" w:rsidRPr="00693369" w:rsidRDefault="002951E6" w:rsidP="002D1902">
            <w:r w:rsidRPr="00693369">
              <w:t xml:space="preserve">Включение </w:t>
            </w:r>
            <w:r w:rsidR="003F4325" w:rsidRPr="00693369">
              <w:t xml:space="preserve">региональных </w:t>
            </w:r>
            <w:r w:rsidR="000A2127" w:rsidRPr="00693369">
              <w:t xml:space="preserve">инициатив Азиатско-Тихоокеанского региона, одобренных Администрациями </w:t>
            </w:r>
            <w:r w:rsidR="0043718E" w:rsidRPr="00693369">
              <w:t>стран</w:t>
            </w:r>
            <w:r w:rsidR="00FA67C6" w:rsidRPr="00693369">
              <w:t xml:space="preserve"> </w:t>
            </w:r>
            <w:r w:rsidR="002D1902" w:rsidRPr="00693369">
              <w:t>–</w:t>
            </w:r>
            <w:r w:rsidR="00FA67C6" w:rsidRPr="00693369">
              <w:t xml:space="preserve"> </w:t>
            </w:r>
            <w:r w:rsidR="0043718E" w:rsidRPr="00693369">
              <w:t xml:space="preserve">членов </w:t>
            </w:r>
            <w:r w:rsidR="000A2127" w:rsidRPr="00693369">
              <w:t>А</w:t>
            </w:r>
            <w:r w:rsidR="00FA67C6" w:rsidRPr="00693369">
              <w:t>ТСЭ, в соответствующие разделы П</w:t>
            </w:r>
            <w:r w:rsidR="000A2127" w:rsidRPr="00693369">
              <w:t xml:space="preserve">лана действий </w:t>
            </w:r>
            <w:r w:rsidR="0043718E" w:rsidRPr="00693369">
              <w:t xml:space="preserve">Буэнос-Айреса </w:t>
            </w:r>
            <w:r w:rsidR="000A2127" w:rsidRPr="00693369">
              <w:t>в целях их реализации в соответствии с Резолюцией 17 (Пересм. Дубай, 2014 г.)</w:t>
            </w:r>
            <w:r w:rsidR="001A3BB5" w:rsidRPr="00693369">
              <w:t>.</w:t>
            </w:r>
          </w:p>
          <w:p w:rsidR="00BE2700" w:rsidRPr="00693369" w:rsidRDefault="00131873" w:rsidP="00FE529C">
            <w:r w:rsidRPr="00693369">
              <w:rPr>
                <w:b/>
                <w:bCs/>
              </w:rPr>
              <w:t>Справочные документы</w:t>
            </w:r>
          </w:p>
          <w:p w:rsidR="00BE2700" w:rsidRPr="00693369" w:rsidRDefault="007C143C" w:rsidP="00A82507">
            <w:pPr>
              <w:spacing w:after="120"/>
            </w:pPr>
            <w:r w:rsidRPr="00693369">
              <w:t>Дуб</w:t>
            </w:r>
            <w:r w:rsidR="00A82507" w:rsidRPr="00693369">
              <w:t xml:space="preserve">айский план действий, </w:t>
            </w:r>
            <w:r w:rsidR="003F4325" w:rsidRPr="00693369">
              <w:t xml:space="preserve">раздел </w:t>
            </w:r>
            <w:r w:rsidR="00A82507" w:rsidRPr="00693369">
              <w:t>3 −</w:t>
            </w:r>
            <w:r w:rsidRPr="00693369">
              <w:t xml:space="preserve"> Региональные инициативы, </w:t>
            </w:r>
            <w:r w:rsidR="003F4325" w:rsidRPr="00693369">
              <w:t xml:space="preserve">инициативы </w:t>
            </w:r>
            <w:r w:rsidRPr="00693369">
              <w:t>Азиатско-Тихоокеанского региона (стр. 133</w:t>
            </w:r>
            <w:r w:rsidR="00A82507" w:rsidRPr="00693369">
              <w:t>−</w:t>
            </w:r>
            <w:r w:rsidRPr="00693369">
              <w:t>137); Резолюция 17 (Пересм. Дубай, 2014 г.)</w:t>
            </w:r>
            <w:r w:rsidR="0043718E" w:rsidRPr="00693369">
              <w:t xml:space="preserve"> ВКРЭ</w:t>
            </w:r>
            <w:r w:rsidRPr="00693369">
              <w:t>.</w:t>
            </w:r>
          </w:p>
        </w:tc>
      </w:tr>
    </w:tbl>
    <w:p w:rsidR="00AD6DAC" w:rsidRPr="00693369" w:rsidRDefault="00A5728E" w:rsidP="00A5728E">
      <w:pPr>
        <w:pStyle w:val="Headingb"/>
      </w:pPr>
      <w:bookmarkStart w:id="8" w:name="dbreak"/>
      <w:bookmarkEnd w:id="6"/>
      <w:bookmarkEnd w:id="7"/>
      <w:bookmarkEnd w:id="8"/>
      <w:r w:rsidRPr="00693369">
        <w:t>Предложение</w:t>
      </w:r>
    </w:p>
    <w:p w:rsidR="0060302A" w:rsidRPr="00693369" w:rsidRDefault="00A5728E" w:rsidP="0045730C">
      <w:r w:rsidRPr="00693369">
        <w:t xml:space="preserve">Администрации АТСЭ предлагают включить следующие </w:t>
      </w:r>
      <w:r w:rsidR="003F4325" w:rsidRPr="00693369">
        <w:t xml:space="preserve">региональные </w:t>
      </w:r>
      <w:r w:rsidRPr="00693369">
        <w:t xml:space="preserve">инициативы Азиатско-Тихоокеанского региона в </w:t>
      </w:r>
      <w:r w:rsidR="0045730C" w:rsidRPr="00693369">
        <w:t>П</w:t>
      </w:r>
      <w:r w:rsidRPr="00693369">
        <w:t xml:space="preserve">лан действий </w:t>
      </w:r>
      <w:r w:rsidR="0043718E" w:rsidRPr="00693369">
        <w:t xml:space="preserve">Буэнос-Айреса </w:t>
      </w:r>
      <w:r w:rsidRPr="00693369">
        <w:t xml:space="preserve">и </w:t>
      </w:r>
      <w:r w:rsidR="0043718E" w:rsidRPr="00693369">
        <w:t xml:space="preserve">исключить </w:t>
      </w:r>
      <w:r w:rsidR="003F4325" w:rsidRPr="00693369">
        <w:t xml:space="preserve">региональные </w:t>
      </w:r>
      <w:r w:rsidRPr="00693369">
        <w:t xml:space="preserve">инициативы Азиатско-Тихоокеанского региона, включенные в </w:t>
      </w:r>
      <w:r w:rsidR="003F4325" w:rsidRPr="00693369">
        <w:t xml:space="preserve">раздел </w:t>
      </w:r>
      <w:r w:rsidRPr="00693369">
        <w:t xml:space="preserve">3 </w:t>
      </w:r>
      <w:proofErr w:type="spellStart"/>
      <w:r w:rsidRPr="00693369">
        <w:t>Дубайского</w:t>
      </w:r>
      <w:proofErr w:type="spellEnd"/>
      <w:r w:rsidRPr="00693369">
        <w:t xml:space="preserve"> плана действий.</w:t>
      </w:r>
      <w:r w:rsidR="00AD6DAC" w:rsidRPr="00693369">
        <w:t xml:space="preserve"> </w:t>
      </w:r>
    </w:p>
    <w:p w:rsidR="0060302A" w:rsidRPr="00693369" w:rsidRDefault="0060302A" w:rsidP="0045730C">
      <w:r w:rsidRPr="00693369">
        <w:br w:type="page"/>
      </w:r>
    </w:p>
    <w:p w:rsidR="00097773" w:rsidRPr="00693369" w:rsidRDefault="00131873" w:rsidP="00A83002">
      <w:pPr>
        <w:pStyle w:val="Volumetitle"/>
        <w:rPr>
          <w:rFonts w:ascii="Calibri" w:hAnsi="Calibri"/>
          <w:lang w:val="ru-RU"/>
        </w:rPr>
      </w:pPr>
      <w:bookmarkStart w:id="9" w:name="_Toc393975580"/>
      <w:bookmarkStart w:id="10" w:name="_Toc402169301"/>
      <w:r w:rsidRPr="00693369">
        <w:rPr>
          <w:rFonts w:ascii="Calibri" w:hAnsi="Calibri"/>
          <w:lang w:val="ru-RU"/>
        </w:rPr>
        <w:lastRenderedPageBreak/>
        <w:t>РЕГИОНАЛЬНЫЕ ИНИЦИАТИВЫ</w:t>
      </w:r>
      <w:bookmarkEnd w:id="9"/>
      <w:bookmarkEnd w:id="10"/>
    </w:p>
    <w:p w:rsidR="00097773" w:rsidRPr="00693369" w:rsidRDefault="00131873" w:rsidP="00A83002">
      <w:pPr>
        <w:pStyle w:val="Section1"/>
      </w:pPr>
      <w:bookmarkStart w:id="11" w:name="_Toc393975599"/>
      <w:bookmarkStart w:id="12" w:name="_Toc402169320"/>
      <w:r w:rsidRPr="00693369">
        <w:t>РЕГИОНАЛЬНЫЕ ИНИЦИАТИВЫ АЗИАТСКО-ТИХООКЕАНСКОГО РЕГИОНА</w:t>
      </w:r>
      <w:bookmarkEnd w:id="11"/>
      <w:bookmarkEnd w:id="12"/>
    </w:p>
    <w:p w:rsidR="00BE2700" w:rsidRPr="00693369" w:rsidRDefault="00131873">
      <w:pPr>
        <w:pStyle w:val="Proposal"/>
        <w:rPr>
          <w:lang w:val="ru-RU"/>
        </w:rPr>
      </w:pPr>
      <w:r w:rsidRPr="00693369">
        <w:rPr>
          <w:b/>
          <w:lang w:val="ru-RU"/>
        </w:rPr>
        <w:t>SUP</w:t>
      </w:r>
      <w:r w:rsidRPr="00693369">
        <w:rPr>
          <w:lang w:val="ru-RU"/>
        </w:rPr>
        <w:tab/>
        <w:t>ACP/22A8/1</w:t>
      </w:r>
    </w:p>
    <w:p w:rsidR="00097773" w:rsidRPr="00693369" w:rsidRDefault="00131873" w:rsidP="00F40586">
      <w:pPr>
        <w:pStyle w:val="Heading1"/>
      </w:pPr>
      <w:bookmarkStart w:id="13" w:name="_Toc393975600"/>
      <w:bookmarkStart w:id="14" w:name="_Toc393976813"/>
      <w:bookmarkStart w:id="15" w:name="_Toc402169321"/>
      <w:r w:rsidRPr="00693369">
        <w:t xml:space="preserve">ASP1: </w:t>
      </w:r>
      <w:r w:rsidR="00AD6DAC" w:rsidRPr="00693369">
        <w:tab/>
      </w:r>
      <w:r w:rsidRPr="00693369">
        <w:t>Особые соображения в отношении наименее развитых стран, малых островных развивающихся государств, включая островные государства Тихого океана, и развивающихся стран, не имеющих выхода к морю</w:t>
      </w:r>
      <w:bookmarkEnd w:id="13"/>
      <w:bookmarkEnd w:id="14"/>
      <w:bookmarkEnd w:id="15"/>
    </w:p>
    <w:p w:rsidR="00BE2700" w:rsidRPr="00693369" w:rsidRDefault="00BE2700">
      <w:pPr>
        <w:pStyle w:val="Reasons"/>
      </w:pPr>
    </w:p>
    <w:p w:rsidR="00BE2700" w:rsidRPr="00693369" w:rsidRDefault="00131873">
      <w:pPr>
        <w:pStyle w:val="Proposal"/>
        <w:rPr>
          <w:lang w:val="ru-RU"/>
        </w:rPr>
      </w:pPr>
      <w:r w:rsidRPr="00693369">
        <w:rPr>
          <w:b/>
          <w:lang w:val="ru-RU"/>
        </w:rPr>
        <w:t>ADD</w:t>
      </w:r>
      <w:r w:rsidRPr="00693369">
        <w:rPr>
          <w:lang w:val="ru-RU"/>
        </w:rPr>
        <w:tab/>
        <w:t>ACP/22A8/2</w:t>
      </w:r>
    </w:p>
    <w:p w:rsidR="00BE2700" w:rsidRPr="00693369" w:rsidRDefault="00131873" w:rsidP="00746362">
      <w:pPr>
        <w:pStyle w:val="Heading1"/>
      </w:pPr>
      <w:r w:rsidRPr="00693369">
        <w:t xml:space="preserve">ASP1: </w:t>
      </w:r>
      <w:r w:rsidR="00AD6DAC" w:rsidRPr="00693369">
        <w:tab/>
      </w:r>
      <w:r w:rsidR="00B31B73" w:rsidRPr="00693369">
        <w:t xml:space="preserve">Рассмотрение особых потребностей наименее развитых стран, малых островных развивающихся государств, включая </w:t>
      </w:r>
      <w:r w:rsidR="00746362" w:rsidRPr="00693369">
        <w:t>островные государства</w:t>
      </w:r>
      <w:r w:rsidR="00B31B73" w:rsidRPr="00693369">
        <w:t xml:space="preserve"> Тихого океана, и развивающихся стран, не имеющих выхода к морю</w:t>
      </w:r>
    </w:p>
    <w:p w:rsidR="00AD6DAC" w:rsidRPr="00693369" w:rsidRDefault="00AD6DAC" w:rsidP="00B31B73">
      <w:r w:rsidRPr="00693369">
        <w:rPr>
          <w:b/>
          <w:bCs/>
        </w:rPr>
        <w:t>Задача</w:t>
      </w:r>
      <w:r w:rsidRPr="00693369">
        <w:t xml:space="preserve">: </w:t>
      </w:r>
      <w:r w:rsidR="00B31B73" w:rsidRPr="00693369">
        <w:t xml:space="preserve">Предоставлять специальную помощь наименее развитым странам (НРС), малым островным развивающимся государствам (СИДС), включая островные государства Тихого океана, и развивающимся странам, не имеющим выхода к морю (ЛЛДС), для удовлетворения их приоритетных потребностей в области </w:t>
      </w:r>
      <w:r w:rsidR="00A55757" w:rsidRPr="00693369">
        <w:t>электросвязи/</w:t>
      </w:r>
      <w:r w:rsidR="00B31B73" w:rsidRPr="00693369">
        <w:t>ИКТ.</w:t>
      </w:r>
    </w:p>
    <w:p w:rsidR="00AD6DAC" w:rsidRPr="00693369" w:rsidRDefault="00AD6DAC" w:rsidP="00AD6DAC">
      <w:pPr>
        <w:rPr>
          <w:b/>
          <w:bCs/>
        </w:rPr>
      </w:pPr>
      <w:r w:rsidRPr="00693369">
        <w:rPr>
          <w:b/>
          <w:bCs/>
        </w:rPr>
        <w:t>Ожидаемые результаты</w:t>
      </w:r>
    </w:p>
    <w:p w:rsidR="00E3580D" w:rsidRPr="00693369" w:rsidRDefault="00E3580D" w:rsidP="0063440E">
      <w:pPr>
        <w:pStyle w:val="enumlev1"/>
        <w:rPr>
          <w:lang w:eastAsia="ja-JP"/>
        </w:rPr>
      </w:pPr>
      <w:r w:rsidRPr="00693369">
        <w:rPr>
          <w:lang w:eastAsia="ja-JP"/>
        </w:rPr>
        <w:t>1)</w:t>
      </w:r>
      <w:r w:rsidRPr="00693369">
        <w:rPr>
          <w:lang w:eastAsia="ja-JP"/>
        </w:rPr>
        <w:tab/>
      </w:r>
      <w:r w:rsidR="006A279B" w:rsidRPr="00693369">
        <w:rPr>
          <w:lang w:eastAsia="ja-JP"/>
        </w:rPr>
        <w:t>Разработка</w:t>
      </w:r>
      <w:r w:rsidR="00F04EE1" w:rsidRPr="00693369">
        <w:rPr>
          <w:lang w:eastAsia="ja-JP"/>
        </w:rPr>
        <w:t xml:space="preserve"> полити</w:t>
      </w:r>
      <w:r w:rsidR="0063440E" w:rsidRPr="00693369">
        <w:rPr>
          <w:lang w:eastAsia="ja-JP"/>
        </w:rPr>
        <w:t>ческих принципов</w:t>
      </w:r>
      <w:r w:rsidR="00F04EE1" w:rsidRPr="00693369">
        <w:rPr>
          <w:lang w:eastAsia="ja-JP"/>
        </w:rPr>
        <w:t xml:space="preserve"> и </w:t>
      </w:r>
      <w:r w:rsidR="0063440E" w:rsidRPr="00693369">
        <w:rPr>
          <w:lang w:eastAsia="ja-JP"/>
        </w:rPr>
        <w:t xml:space="preserve">нормативно-правовых </w:t>
      </w:r>
      <w:r w:rsidR="006A279B" w:rsidRPr="00693369">
        <w:rPr>
          <w:lang w:eastAsia="ja-JP"/>
        </w:rPr>
        <w:t xml:space="preserve">баз </w:t>
      </w:r>
      <w:r w:rsidR="00F04EE1" w:rsidRPr="00693369">
        <w:rPr>
          <w:lang w:eastAsia="ja-JP"/>
        </w:rPr>
        <w:t xml:space="preserve">в области </w:t>
      </w:r>
      <w:r w:rsidR="00B31B73" w:rsidRPr="00693369">
        <w:t>широкополосной инфраструктуры, приложений ИКТ и кибербезопасности</w:t>
      </w:r>
      <w:r w:rsidR="006F6E8F" w:rsidRPr="00693369">
        <w:t xml:space="preserve"> с учетом особых нужд НРС, СИДС и ЛЛДС</w:t>
      </w:r>
      <w:r w:rsidR="00B31B73" w:rsidRPr="00693369">
        <w:t xml:space="preserve">, а также </w:t>
      </w:r>
      <w:r w:rsidR="006F6E8F" w:rsidRPr="00693369">
        <w:t xml:space="preserve">развитие </w:t>
      </w:r>
      <w:r w:rsidR="00B31B73" w:rsidRPr="00693369">
        <w:t xml:space="preserve">человеческого потенциала, </w:t>
      </w:r>
      <w:r w:rsidR="006F6E8F" w:rsidRPr="00693369">
        <w:t>необходимого для решения будущих политических и регуляторных задач</w:t>
      </w:r>
      <w:r w:rsidR="003F4325">
        <w:rPr>
          <w:lang w:eastAsia="ja-JP"/>
        </w:rPr>
        <w:t>.</w:t>
      </w:r>
    </w:p>
    <w:p w:rsidR="00E3580D" w:rsidRPr="00693369" w:rsidRDefault="00E3580D">
      <w:pPr>
        <w:pStyle w:val="enumlev1"/>
        <w:rPr>
          <w:lang w:eastAsia="ja-JP"/>
        </w:rPr>
      </w:pPr>
      <w:r w:rsidRPr="00693369">
        <w:rPr>
          <w:lang w:eastAsia="ja-JP"/>
        </w:rPr>
        <w:t>2)</w:t>
      </w:r>
      <w:r w:rsidRPr="00693369">
        <w:rPr>
          <w:lang w:eastAsia="ja-JP"/>
        </w:rPr>
        <w:tab/>
      </w:r>
      <w:r w:rsidR="00B31B73" w:rsidRPr="00693369">
        <w:t xml:space="preserve">Содействие </w:t>
      </w:r>
      <w:r w:rsidR="00CD4B2C" w:rsidRPr="00693369">
        <w:t xml:space="preserve">универсальному доступу </w:t>
      </w:r>
      <w:r w:rsidR="00B31B73" w:rsidRPr="00693369">
        <w:t xml:space="preserve">к электросвязи/ИКТ в </w:t>
      </w:r>
      <w:proofErr w:type="spellStart"/>
      <w:r w:rsidR="00B31B73" w:rsidRPr="00693369">
        <w:t>НРС</w:t>
      </w:r>
      <w:proofErr w:type="spellEnd"/>
      <w:r w:rsidR="00B31B73" w:rsidRPr="00693369">
        <w:t xml:space="preserve">, </w:t>
      </w:r>
      <w:proofErr w:type="spellStart"/>
      <w:r w:rsidR="00B31B73" w:rsidRPr="00693369">
        <w:t>СИДС</w:t>
      </w:r>
      <w:proofErr w:type="spellEnd"/>
      <w:r w:rsidR="00B31B73" w:rsidRPr="00693369">
        <w:t xml:space="preserve"> и </w:t>
      </w:r>
      <w:proofErr w:type="spellStart"/>
      <w:r w:rsidR="00B31B73" w:rsidRPr="00693369">
        <w:t>ЛЛДС</w:t>
      </w:r>
      <w:proofErr w:type="spellEnd"/>
      <w:r w:rsidR="003F4325">
        <w:rPr>
          <w:lang w:eastAsia="ja-JP"/>
        </w:rPr>
        <w:t>.</w:t>
      </w:r>
    </w:p>
    <w:p w:rsidR="00E3580D" w:rsidRPr="00693369" w:rsidRDefault="00E3580D" w:rsidP="00494233">
      <w:pPr>
        <w:pStyle w:val="enumlev1"/>
        <w:rPr>
          <w:lang w:eastAsia="ja-JP"/>
        </w:rPr>
      </w:pPr>
      <w:r w:rsidRPr="00693369">
        <w:rPr>
          <w:lang w:eastAsia="ja-JP"/>
        </w:rPr>
        <w:t>3)</w:t>
      </w:r>
      <w:r w:rsidRPr="00693369">
        <w:rPr>
          <w:lang w:eastAsia="ja-JP"/>
        </w:rPr>
        <w:tab/>
      </w:r>
      <w:r w:rsidR="00692F7F" w:rsidRPr="00693369">
        <w:rPr>
          <w:lang w:eastAsia="ja-JP"/>
        </w:rPr>
        <w:t xml:space="preserve">Помощь </w:t>
      </w:r>
      <w:r w:rsidR="008D06AC" w:rsidRPr="00693369">
        <w:rPr>
          <w:lang w:eastAsia="ja-JP"/>
        </w:rPr>
        <w:t xml:space="preserve">НРС, СИДС и ЛЛДС </w:t>
      </w:r>
      <w:r w:rsidR="00746362" w:rsidRPr="00693369">
        <w:rPr>
          <w:lang w:eastAsia="ja-JP"/>
        </w:rPr>
        <w:t>во</w:t>
      </w:r>
      <w:r w:rsidR="008D06AC" w:rsidRPr="00693369">
        <w:rPr>
          <w:lang w:eastAsia="ja-JP"/>
        </w:rPr>
        <w:t xml:space="preserve"> внедрени</w:t>
      </w:r>
      <w:r w:rsidR="00746362" w:rsidRPr="00693369">
        <w:rPr>
          <w:lang w:eastAsia="ja-JP"/>
        </w:rPr>
        <w:t>и</w:t>
      </w:r>
      <w:r w:rsidR="008D06AC" w:rsidRPr="00693369">
        <w:rPr>
          <w:lang w:eastAsia="ja-JP"/>
        </w:rPr>
        <w:t xml:space="preserve"> приложений </w:t>
      </w:r>
      <w:r w:rsidR="00BD4993" w:rsidRPr="00693369">
        <w:rPr>
          <w:lang w:eastAsia="ja-JP"/>
        </w:rPr>
        <w:t>электросвязи/ИКТ, предназначенных для</w:t>
      </w:r>
      <w:r w:rsidR="00C11543" w:rsidRPr="00693369">
        <w:rPr>
          <w:lang w:eastAsia="ja-JP"/>
        </w:rPr>
        <w:t xml:space="preserve"> управления операциями в случае бедствий</w:t>
      </w:r>
      <w:r w:rsidR="008D0777" w:rsidRPr="00693369">
        <w:rPr>
          <w:lang w:eastAsia="ja-JP"/>
        </w:rPr>
        <w:t xml:space="preserve"> и позволяющих решать такие задачи, как</w:t>
      </w:r>
      <w:r w:rsidR="00B64F1A" w:rsidRPr="00693369">
        <w:rPr>
          <w:lang w:eastAsia="ja-JP"/>
        </w:rPr>
        <w:t xml:space="preserve"> прогнозирование бедствий, обеспечение готовности, адаптация, мониторинг, смягчение последствий, реабилитация и восстановление сетей электросвязи/ИКТ с учетом существ</w:t>
      </w:r>
      <w:r w:rsidR="003F4325">
        <w:rPr>
          <w:lang w:eastAsia="ja-JP"/>
        </w:rPr>
        <w:t>ующих приоритетов.</w:t>
      </w:r>
    </w:p>
    <w:p w:rsidR="00E3580D" w:rsidRPr="00693369" w:rsidRDefault="00E3580D" w:rsidP="00517DA1">
      <w:pPr>
        <w:pStyle w:val="enumlev1"/>
        <w:rPr>
          <w:lang w:eastAsia="ja-JP"/>
        </w:rPr>
      </w:pPr>
      <w:r w:rsidRPr="00693369">
        <w:rPr>
          <w:lang w:eastAsia="ja-JP"/>
        </w:rPr>
        <w:t>4)</w:t>
      </w:r>
      <w:r w:rsidRPr="00693369">
        <w:rPr>
          <w:lang w:eastAsia="ja-JP"/>
        </w:rPr>
        <w:tab/>
      </w:r>
      <w:r w:rsidR="00B31B73" w:rsidRPr="00693369">
        <w:t xml:space="preserve">Помощь </w:t>
      </w:r>
      <w:r w:rsidR="007355E8" w:rsidRPr="00693369">
        <w:t xml:space="preserve">НРС, СИДС и ЛЛДС </w:t>
      </w:r>
      <w:r w:rsidR="00B31B73" w:rsidRPr="00693369">
        <w:t xml:space="preserve">в достижении согласованных на международном уровне целей, таких как цели, определенные в Повестке дня в области устойчивого развития на период до 2030 года, Сендайской рамочной программе по снижению риска бедствий, Стамбульском плане действий для НРС, </w:t>
      </w:r>
      <w:r w:rsidR="00517DA1">
        <w:t>П</w:t>
      </w:r>
      <w:r w:rsidR="00B31B73" w:rsidRPr="00693369">
        <w:t>рограмме "Путь С</w:t>
      </w:r>
      <w:r w:rsidR="00517DA1">
        <w:t>амоа</w:t>
      </w:r>
      <w:r w:rsidR="00B31B73" w:rsidRPr="00693369">
        <w:t>" для СИДС и Венской программе действий для ЛЛДС.</w:t>
      </w:r>
    </w:p>
    <w:p w:rsidR="00BE2700" w:rsidRPr="00693369" w:rsidRDefault="00BE2700">
      <w:pPr>
        <w:pStyle w:val="Reasons"/>
      </w:pPr>
    </w:p>
    <w:p w:rsidR="00BE2700" w:rsidRPr="00693369" w:rsidRDefault="00131873">
      <w:pPr>
        <w:pStyle w:val="Proposal"/>
        <w:rPr>
          <w:lang w:val="ru-RU"/>
        </w:rPr>
      </w:pPr>
      <w:r w:rsidRPr="00693369">
        <w:rPr>
          <w:b/>
          <w:lang w:val="ru-RU"/>
        </w:rPr>
        <w:t>SUP</w:t>
      </w:r>
      <w:r w:rsidRPr="00693369">
        <w:rPr>
          <w:lang w:val="ru-RU"/>
        </w:rPr>
        <w:tab/>
        <w:t>ACP/22A8/3</w:t>
      </w:r>
    </w:p>
    <w:p w:rsidR="00097773" w:rsidRPr="00693369" w:rsidRDefault="00131873" w:rsidP="00F40586">
      <w:pPr>
        <w:pStyle w:val="Heading1"/>
      </w:pPr>
      <w:bookmarkStart w:id="16" w:name="_Toc393975601"/>
      <w:bookmarkStart w:id="17" w:name="_Toc393976814"/>
      <w:bookmarkStart w:id="18" w:name="_Toc402169322"/>
      <w:r w:rsidRPr="00693369">
        <w:t>ASP2:</w:t>
      </w:r>
      <w:r w:rsidR="00975409" w:rsidRPr="00693369">
        <w:tab/>
      </w:r>
      <w:r w:rsidRPr="00693369">
        <w:t>Электросвязь в чрезвычайных ситуациях</w:t>
      </w:r>
      <w:bookmarkEnd w:id="16"/>
      <w:bookmarkEnd w:id="17"/>
      <w:bookmarkEnd w:id="18"/>
    </w:p>
    <w:p w:rsidR="00BE2700" w:rsidRPr="00693369" w:rsidRDefault="00BE2700">
      <w:pPr>
        <w:pStyle w:val="Reasons"/>
      </w:pPr>
    </w:p>
    <w:p w:rsidR="00BE2700" w:rsidRPr="00693369" w:rsidRDefault="00131873">
      <w:pPr>
        <w:pStyle w:val="Proposal"/>
        <w:rPr>
          <w:lang w:val="ru-RU"/>
        </w:rPr>
      </w:pPr>
      <w:r w:rsidRPr="00693369">
        <w:rPr>
          <w:b/>
          <w:lang w:val="ru-RU"/>
        </w:rPr>
        <w:lastRenderedPageBreak/>
        <w:t>ADD</w:t>
      </w:r>
      <w:r w:rsidRPr="00693369">
        <w:rPr>
          <w:lang w:val="ru-RU"/>
        </w:rPr>
        <w:tab/>
        <w:t>ACP/22A8/4</w:t>
      </w:r>
    </w:p>
    <w:p w:rsidR="00BE2700" w:rsidRPr="00693369" w:rsidRDefault="00131873" w:rsidP="003E67D9">
      <w:pPr>
        <w:pStyle w:val="Heading1"/>
      </w:pPr>
      <w:r w:rsidRPr="00693369">
        <w:t xml:space="preserve">ASP2: </w:t>
      </w:r>
      <w:r w:rsidR="00E43CA0" w:rsidRPr="00693369">
        <w:tab/>
      </w:r>
      <w:r w:rsidR="00B31B73" w:rsidRPr="00693369">
        <w:t>Использование ИКТ для поддержки цифровой экономики и открытого для всех цифрового общества</w:t>
      </w:r>
    </w:p>
    <w:p w:rsidR="00E3580D" w:rsidRPr="00693369" w:rsidRDefault="00E3580D" w:rsidP="00746362">
      <w:r w:rsidRPr="00693369">
        <w:rPr>
          <w:b/>
          <w:bCs/>
        </w:rPr>
        <w:t>Задача</w:t>
      </w:r>
      <w:r w:rsidRPr="00693369">
        <w:t>:</w:t>
      </w:r>
      <w:r w:rsidR="00104A1C" w:rsidRPr="00693369">
        <w:t xml:space="preserve"> </w:t>
      </w:r>
      <w:r w:rsidR="00B31B73" w:rsidRPr="00693369">
        <w:t xml:space="preserve">Содействовать Государствам – Членам МСЭ в применении ИКТ для использования преимуществ цифровой экономики и решения проблем, связанных с человеческим и техническим потенциалом, для </w:t>
      </w:r>
      <w:r w:rsidR="00746362" w:rsidRPr="00693369">
        <w:t>преодоления</w:t>
      </w:r>
      <w:r w:rsidR="00B31B73" w:rsidRPr="00693369">
        <w:t xml:space="preserve"> цифрового разрыва</w:t>
      </w:r>
    </w:p>
    <w:p w:rsidR="00BE2700" w:rsidRPr="00693369" w:rsidRDefault="00E3580D" w:rsidP="00975409">
      <w:pPr>
        <w:rPr>
          <w:b/>
          <w:bCs/>
        </w:rPr>
      </w:pPr>
      <w:r w:rsidRPr="00693369">
        <w:rPr>
          <w:b/>
          <w:bCs/>
        </w:rPr>
        <w:t>Ожидаемые результаты</w:t>
      </w:r>
    </w:p>
    <w:p w:rsidR="00AE0F41" w:rsidRPr="00693369" w:rsidRDefault="00AE0F41" w:rsidP="00494233">
      <w:pPr>
        <w:pStyle w:val="enumlev1"/>
        <w:rPr>
          <w:lang w:eastAsia="ja-JP"/>
        </w:rPr>
      </w:pPr>
      <w:r w:rsidRPr="00693369">
        <w:rPr>
          <w:lang w:eastAsia="ja-JP"/>
        </w:rPr>
        <w:t>1)</w:t>
      </w:r>
      <w:r w:rsidRPr="00693369">
        <w:rPr>
          <w:lang w:eastAsia="ja-JP"/>
        </w:rPr>
        <w:tab/>
      </w:r>
      <w:r w:rsidR="000835EE" w:rsidRPr="00693369">
        <w:rPr>
          <w:lang w:eastAsia="ja-JP"/>
        </w:rPr>
        <w:t>Планирование и разработка рамок национальных ст</w:t>
      </w:r>
      <w:r w:rsidR="00657915" w:rsidRPr="00693369">
        <w:rPr>
          <w:lang w:eastAsia="ja-JP"/>
        </w:rPr>
        <w:t>р</w:t>
      </w:r>
      <w:r w:rsidR="000835EE" w:rsidRPr="00693369">
        <w:rPr>
          <w:lang w:eastAsia="ja-JP"/>
        </w:rPr>
        <w:t>атегий в области цифровой экономики, а также сопутствующих инструментариев для о</w:t>
      </w:r>
      <w:r w:rsidR="003F4325">
        <w:rPr>
          <w:lang w:eastAsia="ja-JP"/>
        </w:rPr>
        <w:t>тдельных приложений и услуг ИКТ.</w:t>
      </w:r>
    </w:p>
    <w:p w:rsidR="00AE0F41" w:rsidRPr="00693369" w:rsidRDefault="00AE0F41">
      <w:pPr>
        <w:pStyle w:val="enumlev1"/>
        <w:rPr>
          <w:lang w:eastAsia="ja-JP"/>
        </w:rPr>
      </w:pPr>
      <w:r w:rsidRPr="00693369">
        <w:rPr>
          <w:lang w:eastAsia="ja-JP"/>
        </w:rPr>
        <w:t>2)</w:t>
      </w:r>
      <w:r w:rsidRPr="00693369">
        <w:rPr>
          <w:lang w:eastAsia="ja-JP"/>
        </w:rPr>
        <w:tab/>
      </w:r>
      <w:r w:rsidR="00E35447" w:rsidRPr="00693369">
        <w:rPr>
          <w:lang w:eastAsia="ja-JP"/>
        </w:rPr>
        <w:t xml:space="preserve">Создание хранилища </w:t>
      </w:r>
      <w:r w:rsidR="003C4B3E" w:rsidRPr="00693369">
        <w:rPr>
          <w:lang w:eastAsia="ja-JP"/>
        </w:rPr>
        <w:t xml:space="preserve">материалов, касающихся </w:t>
      </w:r>
      <w:r w:rsidR="00E35447" w:rsidRPr="00693369">
        <w:rPr>
          <w:lang w:eastAsia="ja-JP"/>
        </w:rPr>
        <w:t>всех работ в области цифровой экономики, выполненных в рамках МСЭ, начиная с ВКРЭ 2014 года</w:t>
      </w:r>
      <w:r w:rsidR="00BC68C3" w:rsidRPr="00693369">
        <w:rPr>
          <w:lang w:eastAsia="ja-JP"/>
        </w:rPr>
        <w:t>,</w:t>
      </w:r>
      <w:r w:rsidR="003C4B3E" w:rsidRPr="00693369">
        <w:rPr>
          <w:lang w:eastAsia="ja-JP"/>
        </w:rPr>
        <w:t xml:space="preserve"> и </w:t>
      </w:r>
      <w:r w:rsidR="00BC68C3" w:rsidRPr="00693369">
        <w:rPr>
          <w:lang w:eastAsia="ja-JP"/>
        </w:rPr>
        <w:t>его</w:t>
      </w:r>
      <w:r w:rsidR="003C4B3E" w:rsidRPr="00693369">
        <w:rPr>
          <w:lang w:eastAsia="ja-JP"/>
        </w:rPr>
        <w:t xml:space="preserve"> ежегодно</w:t>
      </w:r>
      <w:r w:rsidR="00BC68C3" w:rsidRPr="00693369">
        <w:rPr>
          <w:lang w:eastAsia="ja-JP"/>
        </w:rPr>
        <w:t>е обновление</w:t>
      </w:r>
      <w:r w:rsidR="003F4325">
        <w:rPr>
          <w:lang w:eastAsia="ja-JP"/>
        </w:rPr>
        <w:t>.</w:t>
      </w:r>
    </w:p>
    <w:p w:rsidR="00AE0F41" w:rsidRPr="00693369" w:rsidRDefault="00AE0F41" w:rsidP="00494233">
      <w:pPr>
        <w:pStyle w:val="enumlev1"/>
        <w:rPr>
          <w:lang w:eastAsia="ja-JP"/>
        </w:rPr>
      </w:pPr>
      <w:r w:rsidRPr="00693369">
        <w:rPr>
          <w:lang w:eastAsia="ja-JP"/>
        </w:rPr>
        <w:t>3)</w:t>
      </w:r>
      <w:r w:rsidRPr="00693369">
        <w:rPr>
          <w:lang w:eastAsia="ja-JP"/>
        </w:rPr>
        <w:tab/>
      </w:r>
      <w:r w:rsidR="00300F27" w:rsidRPr="00693369">
        <w:rPr>
          <w:lang w:eastAsia="ja-JP"/>
        </w:rPr>
        <w:t xml:space="preserve">Разработка политики, стратегий и руководящих принципов для осуществления практических действий, в том числе и в таких </w:t>
      </w:r>
      <w:r w:rsidR="00693369">
        <w:rPr>
          <w:lang w:eastAsia="ja-JP"/>
        </w:rPr>
        <w:t>областях, как интернет вещей (I</w:t>
      </w:r>
      <w:r w:rsidR="00693369">
        <w:rPr>
          <w:lang w:val="en-US" w:eastAsia="ja-JP"/>
        </w:rPr>
        <w:t>o</w:t>
      </w:r>
      <w:r w:rsidR="00300F27" w:rsidRPr="00693369">
        <w:rPr>
          <w:lang w:eastAsia="ja-JP"/>
        </w:rPr>
        <w:t xml:space="preserve">T) и </w:t>
      </w:r>
      <w:r w:rsidR="00494233" w:rsidRPr="00693369">
        <w:rPr>
          <w:lang w:eastAsia="ja-JP"/>
        </w:rPr>
        <w:t>"</w:t>
      </w:r>
      <w:r w:rsidR="00300F27" w:rsidRPr="00693369">
        <w:rPr>
          <w:lang w:eastAsia="ja-JP"/>
        </w:rPr>
        <w:t>умные</w:t>
      </w:r>
      <w:r w:rsidR="00494233" w:rsidRPr="00693369">
        <w:rPr>
          <w:lang w:eastAsia="ja-JP"/>
        </w:rPr>
        <w:t>"</w:t>
      </w:r>
      <w:r w:rsidR="003F4325">
        <w:rPr>
          <w:lang w:eastAsia="ja-JP"/>
        </w:rPr>
        <w:t xml:space="preserve"> города.</w:t>
      </w:r>
    </w:p>
    <w:p w:rsidR="00AE0F41" w:rsidRPr="00693369" w:rsidRDefault="00AE0F41" w:rsidP="00494233">
      <w:pPr>
        <w:pStyle w:val="enumlev1"/>
        <w:rPr>
          <w:lang w:eastAsia="ja-JP"/>
        </w:rPr>
      </w:pPr>
      <w:r w:rsidRPr="00693369">
        <w:rPr>
          <w:lang w:eastAsia="ja-JP"/>
        </w:rPr>
        <w:t>4)</w:t>
      </w:r>
      <w:r w:rsidRPr="00693369">
        <w:rPr>
          <w:lang w:eastAsia="ja-JP"/>
        </w:rPr>
        <w:tab/>
      </w:r>
      <w:r w:rsidR="00533CBC" w:rsidRPr="00693369">
        <w:rPr>
          <w:lang w:eastAsia="ja-JP"/>
        </w:rPr>
        <w:t>Внедрение</w:t>
      </w:r>
      <w:r w:rsidR="006A0D1D" w:rsidRPr="00693369">
        <w:rPr>
          <w:lang w:eastAsia="ja-JP"/>
        </w:rPr>
        <w:t xml:space="preserve"> приложений ИКТ/мобильных приложений, предназначенных для</w:t>
      </w:r>
      <w:r w:rsidR="00533CBC" w:rsidRPr="00693369">
        <w:rPr>
          <w:lang w:eastAsia="ja-JP"/>
        </w:rPr>
        <w:t xml:space="preserve"> повышения качества дополнительных услуг в таких секторах, как </w:t>
      </w:r>
      <w:r w:rsidR="005625AD" w:rsidRPr="00693369">
        <w:rPr>
          <w:lang w:eastAsia="ja-JP"/>
        </w:rPr>
        <w:t>здравоохранение, образование, сельское хозяйство, управление, энергетика, финансовые</w:t>
      </w:r>
      <w:r w:rsidR="003F4325">
        <w:rPr>
          <w:lang w:eastAsia="ja-JP"/>
        </w:rPr>
        <w:t xml:space="preserve"> услуги и электронная коммерция.</w:t>
      </w:r>
    </w:p>
    <w:p w:rsidR="00AE0F41" w:rsidRPr="00693369" w:rsidRDefault="00AE0F41" w:rsidP="00494233">
      <w:pPr>
        <w:pStyle w:val="enumlev1"/>
        <w:rPr>
          <w:lang w:eastAsia="ja-JP"/>
        </w:rPr>
      </w:pPr>
      <w:r w:rsidRPr="00693369">
        <w:rPr>
          <w:lang w:eastAsia="ja-JP"/>
        </w:rPr>
        <w:t>5)</w:t>
      </w:r>
      <w:r w:rsidRPr="00693369">
        <w:rPr>
          <w:lang w:eastAsia="ja-JP"/>
        </w:rPr>
        <w:tab/>
      </w:r>
      <w:r w:rsidR="00D561DC" w:rsidRPr="00693369">
        <w:rPr>
          <w:lang w:eastAsia="ja-JP"/>
        </w:rPr>
        <w:t xml:space="preserve">Выявление, сопоставление и распространение знаний, передового опыта и </w:t>
      </w:r>
      <w:r w:rsidR="00494233" w:rsidRPr="00693369">
        <w:rPr>
          <w:lang w:eastAsia="ja-JP"/>
        </w:rPr>
        <w:t xml:space="preserve">исследований конкретных ситуаций в области </w:t>
      </w:r>
      <w:r w:rsidR="008151C3" w:rsidRPr="00693369">
        <w:rPr>
          <w:lang w:eastAsia="ja-JP"/>
        </w:rPr>
        <w:t>различ</w:t>
      </w:r>
      <w:r w:rsidR="003F4325">
        <w:rPr>
          <w:lang w:eastAsia="ja-JP"/>
        </w:rPr>
        <w:t>ных приложений электросвязи/ИКТ.</w:t>
      </w:r>
    </w:p>
    <w:p w:rsidR="00AE0F41" w:rsidRPr="00693369" w:rsidRDefault="00AE0F41" w:rsidP="00494233">
      <w:pPr>
        <w:pStyle w:val="enumlev1"/>
        <w:rPr>
          <w:lang w:eastAsia="ja-JP"/>
        </w:rPr>
      </w:pPr>
      <w:r w:rsidRPr="00693369">
        <w:rPr>
          <w:lang w:eastAsia="ja-JP"/>
        </w:rPr>
        <w:t>6)</w:t>
      </w:r>
      <w:r w:rsidRPr="00693369">
        <w:rPr>
          <w:lang w:eastAsia="ja-JP"/>
        </w:rPr>
        <w:tab/>
      </w:r>
      <w:r w:rsidR="00115E40" w:rsidRPr="00693369">
        <w:rPr>
          <w:lang w:eastAsia="ja-JP"/>
        </w:rPr>
        <w:t>Разработка национальных</w:t>
      </w:r>
      <w:r w:rsidR="00EA7E06" w:rsidRPr="00693369">
        <w:rPr>
          <w:lang w:eastAsia="ja-JP"/>
        </w:rPr>
        <w:t xml:space="preserve"> </w:t>
      </w:r>
      <w:r w:rsidR="00494233" w:rsidRPr="00693369">
        <w:rPr>
          <w:lang w:eastAsia="ja-JP"/>
        </w:rPr>
        <w:t>межотраслевых</w:t>
      </w:r>
      <w:r w:rsidR="00115E40" w:rsidRPr="00693369">
        <w:rPr>
          <w:lang w:eastAsia="ja-JP"/>
        </w:rPr>
        <w:t xml:space="preserve"> программ формирования</w:t>
      </w:r>
      <w:r w:rsidR="000E3690" w:rsidRPr="00693369">
        <w:rPr>
          <w:lang w:eastAsia="ja-JP"/>
        </w:rPr>
        <w:t xml:space="preserve"> цифровых навыков в целях обеспечения</w:t>
      </w:r>
      <w:r w:rsidR="00BC0CC5" w:rsidRPr="00693369">
        <w:rPr>
          <w:lang w:eastAsia="ja-JP"/>
        </w:rPr>
        <w:t xml:space="preserve"> </w:t>
      </w:r>
      <w:r w:rsidR="00494233" w:rsidRPr="00693369">
        <w:rPr>
          <w:lang w:eastAsia="ja-JP"/>
        </w:rPr>
        <w:t>открытости</w:t>
      </w:r>
      <w:r w:rsidR="00BC0CC5" w:rsidRPr="00693369">
        <w:rPr>
          <w:lang w:eastAsia="ja-JP"/>
        </w:rPr>
        <w:t xml:space="preserve"> и, особенно, для женщин, молодежи, пожилых людей и людей с особыми потребностями.</w:t>
      </w:r>
    </w:p>
    <w:p w:rsidR="00E43CA0" w:rsidRPr="00693369" w:rsidRDefault="00E43CA0" w:rsidP="00E43CA0">
      <w:pPr>
        <w:pStyle w:val="Reasons"/>
      </w:pPr>
      <w:bookmarkStart w:id="19" w:name="_GoBack"/>
      <w:bookmarkEnd w:id="19"/>
    </w:p>
    <w:p w:rsidR="00BE2700" w:rsidRPr="00693369" w:rsidRDefault="00131873">
      <w:pPr>
        <w:pStyle w:val="Proposal"/>
        <w:rPr>
          <w:lang w:val="ru-RU"/>
        </w:rPr>
      </w:pPr>
      <w:r w:rsidRPr="00693369">
        <w:rPr>
          <w:b/>
          <w:lang w:val="ru-RU"/>
        </w:rPr>
        <w:t>SUP</w:t>
      </w:r>
      <w:r w:rsidRPr="00693369">
        <w:rPr>
          <w:lang w:val="ru-RU"/>
        </w:rPr>
        <w:tab/>
        <w:t>ACP/22A8/5</w:t>
      </w:r>
    </w:p>
    <w:p w:rsidR="00097773" w:rsidRPr="00693369" w:rsidRDefault="00131873" w:rsidP="00F40586">
      <w:pPr>
        <w:pStyle w:val="Heading1"/>
      </w:pPr>
      <w:bookmarkStart w:id="20" w:name="_Toc393975602"/>
      <w:bookmarkStart w:id="21" w:name="_Toc393976815"/>
      <w:bookmarkStart w:id="22" w:name="_Toc402169323"/>
      <w:r w:rsidRPr="00693369">
        <w:t>ASP3:</w:t>
      </w:r>
      <w:r w:rsidR="00975409" w:rsidRPr="00693369">
        <w:tab/>
      </w:r>
      <w:r w:rsidRPr="00693369">
        <w:t>Использование преимуществ новых технологий</w:t>
      </w:r>
      <w:bookmarkEnd w:id="20"/>
      <w:bookmarkEnd w:id="21"/>
      <w:bookmarkEnd w:id="22"/>
    </w:p>
    <w:p w:rsidR="00BE2700" w:rsidRPr="00693369" w:rsidRDefault="00BE2700">
      <w:pPr>
        <w:pStyle w:val="Reasons"/>
      </w:pPr>
    </w:p>
    <w:p w:rsidR="00BE2700" w:rsidRPr="00693369" w:rsidRDefault="00131873">
      <w:pPr>
        <w:pStyle w:val="Proposal"/>
        <w:rPr>
          <w:lang w:val="ru-RU"/>
        </w:rPr>
      </w:pPr>
      <w:r w:rsidRPr="00693369">
        <w:rPr>
          <w:b/>
          <w:lang w:val="ru-RU"/>
        </w:rPr>
        <w:t>ADD</w:t>
      </w:r>
      <w:r w:rsidRPr="00693369">
        <w:rPr>
          <w:lang w:val="ru-RU"/>
        </w:rPr>
        <w:tab/>
        <w:t>ACP/22A8/6</w:t>
      </w:r>
    </w:p>
    <w:p w:rsidR="00BE2700" w:rsidRPr="00693369" w:rsidRDefault="00131873" w:rsidP="00B31B73">
      <w:pPr>
        <w:pStyle w:val="Heading1"/>
      </w:pPr>
      <w:r w:rsidRPr="00693369">
        <w:t xml:space="preserve">ASP3: </w:t>
      </w:r>
      <w:r w:rsidR="00AE0F41" w:rsidRPr="00693369">
        <w:tab/>
      </w:r>
      <w:r w:rsidR="00B31B73" w:rsidRPr="00693369">
        <w:t>Содействие развитию инфраструктуры для расширения возможностей установления цифровых соединений</w:t>
      </w:r>
    </w:p>
    <w:p w:rsidR="00AE0F41" w:rsidRPr="00693369" w:rsidRDefault="00AE0F41">
      <w:r w:rsidRPr="00693369">
        <w:rPr>
          <w:b/>
          <w:bCs/>
        </w:rPr>
        <w:t>Задача</w:t>
      </w:r>
      <w:r w:rsidRPr="00693369">
        <w:t xml:space="preserve">: </w:t>
      </w:r>
      <w:r w:rsidR="00D755AC" w:rsidRPr="00693369">
        <w:t>Оказывать</w:t>
      </w:r>
      <w:r w:rsidR="00D755AC" w:rsidRPr="00693369">
        <w:rPr>
          <w:color w:val="000000"/>
        </w:rPr>
        <w:t xml:space="preserve"> помощь Государствам-Членам в развитии инфраструктуры</w:t>
      </w:r>
      <w:r w:rsidR="00485BC7" w:rsidRPr="00693369">
        <w:rPr>
          <w:color w:val="000000"/>
        </w:rPr>
        <w:t xml:space="preserve"> электросвязи/ИКТ</w:t>
      </w:r>
      <w:r w:rsidR="00D755AC" w:rsidRPr="00693369">
        <w:rPr>
          <w:color w:val="000000"/>
        </w:rPr>
        <w:t xml:space="preserve"> для содействия </w:t>
      </w:r>
      <w:r w:rsidR="00485BC7" w:rsidRPr="00693369">
        <w:rPr>
          <w:color w:val="000000"/>
        </w:rPr>
        <w:t xml:space="preserve">предоставлению </w:t>
      </w:r>
      <w:r w:rsidR="00D755AC" w:rsidRPr="00693369">
        <w:rPr>
          <w:color w:val="000000"/>
        </w:rPr>
        <w:t>услуг/приложений на базе этой инфраструктуры</w:t>
      </w:r>
      <w:r w:rsidR="00D755AC" w:rsidRPr="00693369">
        <w:t>.</w:t>
      </w:r>
    </w:p>
    <w:p w:rsidR="00AE0F41" w:rsidRPr="00693369" w:rsidRDefault="00AE0F41" w:rsidP="00AE0F41">
      <w:pPr>
        <w:rPr>
          <w:b/>
          <w:bCs/>
        </w:rPr>
      </w:pPr>
      <w:r w:rsidRPr="00693369">
        <w:rPr>
          <w:b/>
          <w:bCs/>
        </w:rPr>
        <w:t>Ожидаемые результаты</w:t>
      </w:r>
    </w:p>
    <w:p w:rsidR="000C5020" w:rsidRPr="00693369" w:rsidRDefault="000C5020">
      <w:pPr>
        <w:pStyle w:val="enumlev1"/>
        <w:rPr>
          <w:lang w:eastAsia="ja-JP"/>
        </w:rPr>
      </w:pPr>
      <w:r w:rsidRPr="00693369">
        <w:rPr>
          <w:lang w:eastAsia="ja-JP"/>
        </w:rPr>
        <w:t>1)</w:t>
      </w:r>
      <w:r w:rsidRPr="00693369">
        <w:rPr>
          <w:lang w:eastAsia="ja-JP"/>
        </w:rPr>
        <w:tab/>
      </w:r>
      <w:r w:rsidR="005C12AB" w:rsidRPr="00693369">
        <w:rPr>
          <w:lang w:eastAsia="ja-JP"/>
        </w:rPr>
        <w:t>Перевод/переключение аналоговых сетей на цифровые технологии, применение доступных в ценовом отношении проводных и беспроводных технологий (включая функциональную совместимость инфраструктуры ИКТ) и оптим</w:t>
      </w:r>
      <w:r w:rsidR="0041571C" w:rsidRPr="00693369">
        <w:rPr>
          <w:lang w:eastAsia="ja-JP"/>
        </w:rPr>
        <w:t>альное</w:t>
      </w:r>
      <w:r w:rsidR="005C12AB" w:rsidRPr="00693369">
        <w:rPr>
          <w:lang w:eastAsia="ja-JP"/>
        </w:rPr>
        <w:t xml:space="preserve"> использовани</w:t>
      </w:r>
      <w:r w:rsidR="0041571C" w:rsidRPr="00693369">
        <w:rPr>
          <w:lang w:eastAsia="ja-JP"/>
        </w:rPr>
        <w:t>е</w:t>
      </w:r>
      <w:r w:rsidR="003F4325">
        <w:rPr>
          <w:lang w:eastAsia="ja-JP"/>
        </w:rPr>
        <w:t xml:space="preserve"> цифрового дивиденда.</w:t>
      </w:r>
    </w:p>
    <w:p w:rsidR="000C5020" w:rsidRPr="00693369" w:rsidRDefault="000C5020" w:rsidP="00E7223B">
      <w:pPr>
        <w:pStyle w:val="enumlev1"/>
        <w:rPr>
          <w:lang w:eastAsia="ja-JP"/>
        </w:rPr>
      </w:pPr>
      <w:r w:rsidRPr="00693369">
        <w:rPr>
          <w:lang w:eastAsia="ja-JP"/>
        </w:rPr>
        <w:t>2)</w:t>
      </w:r>
      <w:r w:rsidRPr="00693369">
        <w:rPr>
          <w:lang w:eastAsia="ja-JP"/>
        </w:rPr>
        <w:tab/>
      </w:r>
      <w:r w:rsidR="00057802" w:rsidRPr="00693369">
        <w:rPr>
          <w:lang w:eastAsia="ja-JP"/>
        </w:rPr>
        <w:t>Максим</w:t>
      </w:r>
      <w:r w:rsidR="00E7223B" w:rsidRPr="00693369">
        <w:rPr>
          <w:lang w:eastAsia="ja-JP"/>
        </w:rPr>
        <w:t xml:space="preserve">альное </w:t>
      </w:r>
      <w:r w:rsidR="00982684" w:rsidRPr="00693369">
        <w:rPr>
          <w:lang w:eastAsia="ja-JP"/>
        </w:rPr>
        <w:t>использовани</w:t>
      </w:r>
      <w:r w:rsidR="00E7223B" w:rsidRPr="00693369">
        <w:rPr>
          <w:lang w:eastAsia="ja-JP"/>
        </w:rPr>
        <w:t>е</w:t>
      </w:r>
      <w:r w:rsidR="00982684" w:rsidRPr="00693369">
        <w:rPr>
          <w:lang w:eastAsia="ja-JP"/>
        </w:rPr>
        <w:t xml:space="preserve"> новых</w:t>
      </w:r>
      <w:r w:rsidR="00057802" w:rsidRPr="00693369">
        <w:rPr>
          <w:lang w:eastAsia="ja-JP"/>
        </w:rPr>
        <w:t xml:space="preserve"> и </w:t>
      </w:r>
      <w:r w:rsidR="00920B79" w:rsidRPr="00693369">
        <w:rPr>
          <w:lang w:eastAsia="ja-JP"/>
        </w:rPr>
        <w:t xml:space="preserve">формирующихся технологий в целях развития </w:t>
      </w:r>
      <w:r w:rsidR="00494233" w:rsidRPr="00693369">
        <w:rPr>
          <w:lang w:eastAsia="ja-JP"/>
        </w:rPr>
        <w:t>сетей электросвязи/</w:t>
      </w:r>
      <w:r w:rsidR="00920B79" w:rsidRPr="00693369">
        <w:rPr>
          <w:lang w:eastAsia="ja-JP"/>
        </w:rPr>
        <w:t xml:space="preserve">ИКТ, </w:t>
      </w:r>
      <w:r w:rsidR="005B1CEF" w:rsidRPr="00693369">
        <w:rPr>
          <w:lang w:eastAsia="ja-JP"/>
        </w:rPr>
        <w:t>в</w:t>
      </w:r>
      <w:r w:rsidR="00920B79" w:rsidRPr="00693369">
        <w:rPr>
          <w:lang w:eastAsia="ja-JP"/>
        </w:rPr>
        <w:t>ключая инфраструктуру и услуги пятого поколения (</w:t>
      </w:r>
      <w:proofErr w:type="spellStart"/>
      <w:r w:rsidR="00920B79" w:rsidRPr="00693369">
        <w:rPr>
          <w:lang w:eastAsia="ja-JP"/>
        </w:rPr>
        <w:t>5G</w:t>
      </w:r>
      <w:proofErr w:type="spellEnd"/>
      <w:r w:rsidR="00920B79" w:rsidRPr="00693369">
        <w:rPr>
          <w:lang w:eastAsia="ja-JP"/>
        </w:rPr>
        <w:t xml:space="preserve">) и </w:t>
      </w:r>
      <w:r w:rsidR="00E7223B" w:rsidRPr="00693369">
        <w:rPr>
          <w:lang w:eastAsia="ja-JP"/>
        </w:rPr>
        <w:t>"</w:t>
      </w:r>
      <w:r w:rsidR="00920B79" w:rsidRPr="00693369">
        <w:rPr>
          <w:lang w:eastAsia="ja-JP"/>
        </w:rPr>
        <w:t>умных</w:t>
      </w:r>
      <w:r w:rsidR="00E7223B" w:rsidRPr="00693369">
        <w:rPr>
          <w:lang w:eastAsia="ja-JP"/>
        </w:rPr>
        <w:t>"</w:t>
      </w:r>
      <w:r w:rsidR="00920B79" w:rsidRPr="00693369">
        <w:rPr>
          <w:lang w:eastAsia="ja-JP"/>
        </w:rPr>
        <w:t xml:space="preserve"> </w:t>
      </w:r>
      <w:r w:rsidR="00E7223B" w:rsidRPr="00693369">
        <w:rPr>
          <w:lang w:eastAsia="ja-JP"/>
        </w:rPr>
        <w:t>электро</w:t>
      </w:r>
      <w:r w:rsidR="003F4325">
        <w:rPr>
          <w:lang w:eastAsia="ja-JP"/>
        </w:rPr>
        <w:t>сетей.</w:t>
      </w:r>
    </w:p>
    <w:p w:rsidR="000C5020" w:rsidRPr="00693369" w:rsidRDefault="000C5020">
      <w:pPr>
        <w:pStyle w:val="enumlev1"/>
        <w:rPr>
          <w:lang w:eastAsia="ja-JP"/>
        </w:rPr>
      </w:pPr>
      <w:r w:rsidRPr="00693369">
        <w:rPr>
          <w:lang w:eastAsia="ja-JP"/>
        </w:rPr>
        <w:lastRenderedPageBreak/>
        <w:t>3)</w:t>
      </w:r>
      <w:r w:rsidRPr="00693369">
        <w:rPr>
          <w:lang w:eastAsia="ja-JP"/>
        </w:rPr>
        <w:tab/>
      </w:r>
      <w:r w:rsidR="00216DA5" w:rsidRPr="00693369">
        <w:rPr>
          <w:lang w:eastAsia="ja-JP"/>
        </w:rPr>
        <w:t>Усиление потенциала, необходимого для разработки и выполнения национальных планов развития широкополосной связи</w:t>
      </w:r>
      <w:r w:rsidR="0069301A" w:rsidRPr="00693369">
        <w:rPr>
          <w:lang w:eastAsia="ja-JP"/>
        </w:rPr>
        <w:t xml:space="preserve"> в целях обеспечения широкополосного доступа в </w:t>
      </w:r>
      <w:r w:rsidR="00E3601E" w:rsidRPr="00693369">
        <w:rPr>
          <w:lang w:eastAsia="ja-JP"/>
        </w:rPr>
        <w:t>необслуживаемых или в недостаточной степени обслуживаемых районах</w:t>
      </w:r>
      <w:r w:rsidR="001F0A95" w:rsidRPr="00693369">
        <w:rPr>
          <w:lang w:eastAsia="ja-JP"/>
        </w:rPr>
        <w:t xml:space="preserve"> (включая поддержку в обследовании состояния национальных широкополосных сетей и</w:t>
      </w:r>
      <w:r w:rsidR="00337923" w:rsidRPr="00693369">
        <w:rPr>
          <w:lang w:eastAsia="ja-JP"/>
        </w:rPr>
        <w:t xml:space="preserve"> международных соединений),</w:t>
      </w:r>
      <w:r w:rsidR="00AA126B" w:rsidRPr="00693369">
        <w:rPr>
          <w:lang w:eastAsia="ja-JP"/>
        </w:rPr>
        <w:t xml:space="preserve"> </w:t>
      </w:r>
      <w:r w:rsidR="00A4373A" w:rsidRPr="00693369">
        <w:rPr>
          <w:lang w:eastAsia="ja-JP"/>
        </w:rPr>
        <w:t xml:space="preserve">обеспечения приемлемого в ценовом отношении доступа, особенно, для молодежи, женщин, представителей коренных народов и детей, </w:t>
      </w:r>
      <w:r w:rsidR="009F13A4" w:rsidRPr="00693369">
        <w:rPr>
          <w:lang w:eastAsia="ja-JP"/>
        </w:rPr>
        <w:t>выбора наиболее подходящих технологий, эффективного развития и использования</w:t>
      </w:r>
      <w:r w:rsidR="00373AA4" w:rsidRPr="00693369">
        <w:rPr>
          <w:lang w:eastAsia="ja-JP"/>
        </w:rPr>
        <w:t xml:space="preserve"> Фонда универсального обслуживания</w:t>
      </w:r>
      <w:r w:rsidR="00134ADB" w:rsidRPr="00693369">
        <w:rPr>
          <w:lang w:eastAsia="ja-JP"/>
        </w:rPr>
        <w:t xml:space="preserve">, разработки </w:t>
      </w:r>
      <w:r w:rsidR="00586876" w:rsidRPr="00693369">
        <w:rPr>
          <w:lang w:eastAsia="ja-JP"/>
        </w:rPr>
        <w:t xml:space="preserve">устойчивых в </w:t>
      </w:r>
      <w:r w:rsidR="00134ADB" w:rsidRPr="00693369">
        <w:rPr>
          <w:lang w:eastAsia="ja-JP"/>
        </w:rPr>
        <w:t>финансово</w:t>
      </w:r>
      <w:r w:rsidR="00586876" w:rsidRPr="00693369">
        <w:rPr>
          <w:lang w:eastAsia="ja-JP"/>
        </w:rPr>
        <w:t>м</w:t>
      </w:r>
      <w:r w:rsidR="00134ADB" w:rsidRPr="00693369">
        <w:rPr>
          <w:lang w:eastAsia="ja-JP"/>
        </w:rPr>
        <w:t xml:space="preserve"> и операционно</w:t>
      </w:r>
      <w:r w:rsidR="00586876" w:rsidRPr="00693369">
        <w:rPr>
          <w:lang w:eastAsia="ja-JP"/>
        </w:rPr>
        <w:t>м</w:t>
      </w:r>
      <w:r w:rsidR="00134ADB" w:rsidRPr="00693369">
        <w:rPr>
          <w:lang w:eastAsia="ja-JP"/>
        </w:rPr>
        <w:t xml:space="preserve"> </w:t>
      </w:r>
      <w:r w:rsidR="00586876" w:rsidRPr="00693369">
        <w:rPr>
          <w:lang w:eastAsia="ja-JP"/>
        </w:rPr>
        <w:t>отношении</w:t>
      </w:r>
      <w:r w:rsidR="003F4325">
        <w:rPr>
          <w:lang w:eastAsia="ja-JP"/>
        </w:rPr>
        <w:t xml:space="preserve"> бизнес-моделей.</w:t>
      </w:r>
    </w:p>
    <w:p w:rsidR="000C5020" w:rsidRPr="00693369" w:rsidRDefault="000C5020" w:rsidP="00E7223B">
      <w:pPr>
        <w:pStyle w:val="enumlev1"/>
        <w:rPr>
          <w:lang w:eastAsia="ja-JP"/>
        </w:rPr>
      </w:pPr>
      <w:r w:rsidRPr="00693369">
        <w:rPr>
          <w:lang w:eastAsia="ja-JP"/>
        </w:rPr>
        <w:t>4)</w:t>
      </w:r>
      <w:r w:rsidRPr="00693369">
        <w:rPr>
          <w:lang w:eastAsia="ja-JP"/>
        </w:rPr>
        <w:tab/>
      </w:r>
      <w:r w:rsidR="006E1CF2" w:rsidRPr="00693369">
        <w:rPr>
          <w:lang w:eastAsia="ja-JP"/>
        </w:rPr>
        <w:t xml:space="preserve">Содействие созданию </w:t>
      </w:r>
      <w:r w:rsidR="00E7223B" w:rsidRPr="00693369">
        <w:rPr>
          <w:lang w:eastAsia="ja-JP"/>
        </w:rPr>
        <w:t>пунктов</w:t>
      </w:r>
      <w:r w:rsidR="006E1CF2" w:rsidRPr="00693369">
        <w:rPr>
          <w:lang w:eastAsia="ja-JP"/>
        </w:rPr>
        <w:t xml:space="preserve"> обм</w:t>
      </w:r>
      <w:r w:rsidR="00494A55" w:rsidRPr="00693369">
        <w:rPr>
          <w:lang w:eastAsia="ja-JP"/>
        </w:rPr>
        <w:t>ена трафиком интернета (IXP) как долгосрочного решения</w:t>
      </w:r>
      <w:r w:rsidR="00E7223B" w:rsidRPr="00693369">
        <w:rPr>
          <w:lang w:eastAsia="ja-JP"/>
        </w:rPr>
        <w:t>, способствующего</w:t>
      </w:r>
      <w:r w:rsidR="00494A55" w:rsidRPr="00693369">
        <w:rPr>
          <w:lang w:eastAsia="ja-JP"/>
        </w:rPr>
        <w:t xml:space="preserve"> </w:t>
      </w:r>
      <w:r w:rsidR="00E7223B" w:rsidRPr="00693369">
        <w:rPr>
          <w:lang w:eastAsia="ja-JP"/>
        </w:rPr>
        <w:t>расширению возможности установления соединений</w:t>
      </w:r>
      <w:r w:rsidR="00982684" w:rsidRPr="00693369">
        <w:rPr>
          <w:lang w:eastAsia="ja-JP"/>
        </w:rPr>
        <w:t>, развертывание</w:t>
      </w:r>
      <w:r w:rsidR="006E1CF2" w:rsidRPr="00693369">
        <w:rPr>
          <w:lang w:eastAsia="ja-JP"/>
        </w:rPr>
        <w:t xml:space="preserve"> сетей и внедрение приложений на базе протокола IPv6 и дальнейший переход с </w:t>
      </w:r>
      <w:r w:rsidR="003F4325">
        <w:rPr>
          <w:lang w:eastAsia="ja-JP"/>
        </w:rPr>
        <w:t xml:space="preserve">протокола </w:t>
      </w:r>
      <w:proofErr w:type="spellStart"/>
      <w:r w:rsidR="003F4325">
        <w:rPr>
          <w:lang w:eastAsia="ja-JP"/>
        </w:rPr>
        <w:t>IPv4</w:t>
      </w:r>
      <w:proofErr w:type="spellEnd"/>
      <w:r w:rsidR="003F4325">
        <w:rPr>
          <w:lang w:eastAsia="ja-JP"/>
        </w:rPr>
        <w:t xml:space="preserve"> на протокол </w:t>
      </w:r>
      <w:proofErr w:type="spellStart"/>
      <w:r w:rsidR="003F4325">
        <w:rPr>
          <w:lang w:eastAsia="ja-JP"/>
        </w:rPr>
        <w:t>IPv6</w:t>
      </w:r>
      <w:proofErr w:type="spellEnd"/>
      <w:r w:rsidR="003F4325">
        <w:rPr>
          <w:lang w:eastAsia="ja-JP"/>
        </w:rPr>
        <w:t>.</w:t>
      </w:r>
    </w:p>
    <w:p w:rsidR="000C5020" w:rsidRPr="00693369" w:rsidRDefault="000C5020" w:rsidP="0063440E">
      <w:pPr>
        <w:pStyle w:val="enumlev1"/>
        <w:rPr>
          <w:lang w:eastAsia="ja-JP"/>
        </w:rPr>
      </w:pPr>
      <w:r w:rsidRPr="00693369">
        <w:rPr>
          <w:lang w:eastAsia="ja-JP"/>
        </w:rPr>
        <w:t>5)</w:t>
      </w:r>
      <w:r w:rsidRPr="00693369">
        <w:rPr>
          <w:lang w:eastAsia="ja-JP"/>
        </w:rPr>
        <w:tab/>
      </w:r>
      <w:r w:rsidR="00194692" w:rsidRPr="00693369">
        <w:rPr>
          <w:lang w:eastAsia="ja-JP"/>
        </w:rPr>
        <w:t>Усиление</w:t>
      </w:r>
      <w:r w:rsidR="007B6BB5" w:rsidRPr="00693369">
        <w:rPr>
          <w:lang w:eastAsia="ja-JP"/>
        </w:rPr>
        <w:t xml:space="preserve"> потенциала, необходимого для внедрения процедур и </w:t>
      </w:r>
      <w:r w:rsidR="0063440E" w:rsidRPr="00693369">
        <w:rPr>
          <w:lang w:eastAsia="ja-JP"/>
        </w:rPr>
        <w:t xml:space="preserve">проверки </w:t>
      </w:r>
      <w:r w:rsidR="007B6BB5" w:rsidRPr="00693369">
        <w:rPr>
          <w:lang w:eastAsia="ja-JP"/>
        </w:rPr>
        <w:t>на соответстви</w:t>
      </w:r>
      <w:r w:rsidR="0063440E" w:rsidRPr="00693369">
        <w:rPr>
          <w:lang w:eastAsia="ja-JP"/>
        </w:rPr>
        <w:t>е</w:t>
      </w:r>
      <w:r w:rsidR="007B6BB5" w:rsidRPr="00693369">
        <w:rPr>
          <w:lang w:eastAsia="ja-JP"/>
        </w:rPr>
        <w:t xml:space="preserve"> и функциональн</w:t>
      </w:r>
      <w:r w:rsidR="0063440E" w:rsidRPr="00693369">
        <w:rPr>
          <w:lang w:eastAsia="ja-JP"/>
        </w:rPr>
        <w:t>ую</w:t>
      </w:r>
      <w:r w:rsidR="007B6BB5" w:rsidRPr="00693369">
        <w:rPr>
          <w:lang w:eastAsia="ja-JP"/>
        </w:rPr>
        <w:t xml:space="preserve"> совместимос</w:t>
      </w:r>
      <w:r w:rsidR="0063440E" w:rsidRPr="00693369">
        <w:rPr>
          <w:lang w:eastAsia="ja-JP"/>
        </w:rPr>
        <w:t>ть</w:t>
      </w:r>
      <w:r w:rsidR="007B6BB5" w:rsidRPr="00693369">
        <w:rPr>
          <w:lang w:eastAsia="ja-JP"/>
        </w:rPr>
        <w:t xml:space="preserve"> (C&amp;I) </w:t>
      </w:r>
      <w:r w:rsidR="00194692" w:rsidRPr="00693369">
        <w:rPr>
          <w:lang w:eastAsia="ja-JP"/>
        </w:rPr>
        <w:t>и планирования ресурсов для осуществления программ C&amp;I</w:t>
      </w:r>
      <w:r w:rsidR="00362F9C" w:rsidRPr="00693369">
        <w:rPr>
          <w:lang w:eastAsia="ja-JP"/>
        </w:rPr>
        <w:t>, а также</w:t>
      </w:r>
      <w:r w:rsidR="00432F26" w:rsidRPr="00693369">
        <w:rPr>
          <w:lang w:eastAsia="ja-JP"/>
        </w:rPr>
        <w:t xml:space="preserve"> </w:t>
      </w:r>
      <w:r w:rsidR="00D409E8" w:rsidRPr="00693369">
        <w:rPr>
          <w:lang w:eastAsia="ja-JP"/>
        </w:rPr>
        <w:t>содействие созданию единого режима C&amp;I на региональном и субрегиональном уровне</w:t>
      </w:r>
      <w:r w:rsidR="00103226" w:rsidRPr="00693369">
        <w:rPr>
          <w:lang w:eastAsia="ja-JP"/>
        </w:rPr>
        <w:t xml:space="preserve"> (включая принятие и применение с</w:t>
      </w:r>
      <w:r w:rsidR="003F4325">
        <w:rPr>
          <w:lang w:eastAsia="ja-JP"/>
        </w:rPr>
        <w:t>оглашений о взаимном признании).</w:t>
      </w:r>
    </w:p>
    <w:p w:rsidR="000C5020" w:rsidRPr="00693369" w:rsidRDefault="000C5020">
      <w:pPr>
        <w:pStyle w:val="enumlev1"/>
        <w:rPr>
          <w:lang w:eastAsia="ja-JP"/>
        </w:rPr>
      </w:pPr>
      <w:r w:rsidRPr="00693369">
        <w:rPr>
          <w:lang w:eastAsia="ja-JP"/>
        </w:rPr>
        <w:t>6)</w:t>
      </w:r>
      <w:r w:rsidRPr="00693369">
        <w:rPr>
          <w:lang w:eastAsia="ja-JP"/>
        </w:rPr>
        <w:tab/>
      </w:r>
      <w:r w:rsidR="005E3FE2" w:rsidRPr="00693369">
        <w:rPr>
          <w:lang w:eastAsia="ja-JP"/>
        </w:rPr>
        <w:t>Решение задач управления использованием спект</w:t>
      </w:r>
      <w:r w:rsidR="00D147E0" w:rsidRPr="00693369">
        <w:rPr>
          <w:lang w:eastAsia="ja-JP"/>
        </w:rPr>
        <w:t>р</w:t>
      </w:r>
      <w:r w:rsidR="005E3FE2" w:rsidRPr="00693369">
        <w:rPr>
          <w:lang w:eastAsia="ja-JP"/>
        </w:rPr>
        <w:t xml:space="preserve">а, включая задачи в таких областях, как радиочастотное планирование, </w:t>
      </w:r>
      <w:r w:rsidR="00B30076" w:rsidRPr="00693369">
        <w:rPr>
          <w:lang w:eastAsia="ja-JP"/>
        </w:rPr>
        <w:t xml:space="preserve">новые </w:t>
      </w:r>
      <w:r w:rsidR="005E3FE2" w:rsidRPr="00693369">
        <w:rPr>
          <w:lang w:eastAsia="ja-JP"/>
        </w:rPr>
        <w:t>подходы к совместному использованию</w:t>
      </w:r>
      <w:r w:rsidR="005E1E55" w:rsidRPr="00693369">
        <w:rPr>
          <w:lang w:eastAsia="ja-JP"/>
        </w:rPr>
        <w:t xml:space="preserve"> спектра,</w:t>
      </w:r>
      <w:r w:rsidR="00D147E0" w:rsidRPr="00693369">
        <w:rPr>
          <w:lang w:eastAsia="ja-JP"/>
        </w:rPr>
        <w:t xml:space="preserve"> согласованное распределение спектра и системы мониторинга спектра, а также </w:t>
      </w:r>
      <w:r w:rsidR="008D7BC0" w:rsidRPr="00693369">
        <w:rPr>
          <w:lang w:eastAsia="ja-JP"/>
        </w:rPr>
        <w:t>содействие подготовке к</w:t>
      </w:r>
      <w:r w:rsidRPr="00693369">
        <w:rPr>
          <w:lang w:eastAsia="ja-JP"/>
        </w:rPr>
        <w:t xml:space="preserve"> </w:t>
      </w:r>
      <w:r w:rsidR="00FC7521" w:rsidRPr="00693369">
        <w:rPr>
          <w:lang w:eastAsia="ja-JP"/>
        </w:rPr>
        <w:t>ВКР и достижению</w:t>
      </w:r>
      <w:r w:rsidR="00EA7C36" w:rsidRPr="00693369">
        <w:rPr>
          <w:lang w:eastAsia="ja-JP"/>
        </w:rPr>
        <w:t xml:space="preserve"> намеченных </w:t>
      </w:r>
      <w:proofErr w:type="spellStart"/>
      <w:r w:rsidR="00EA7C36" w:rsidRPr="00693369">
        <w:rPr>
          <w:lang w:eastAsia="ja-JP"/>
        </w:rPr>
        <w:t>ВКР</w:t>
      </w:r>
      <w:proofErr w:type="spellEnd"/>
      <w:r w:rsidR="00EA7C36" w:rsidRPr="00693369">
        <w:rPr>
          <w:lang w:eastAsia="ja-JP"/>
        </w:rPr>
        <w:t xml:space="preserve"> резул</w:t>
      </w:r>
      <w:r w:rsidR="003F4325">
        <w:rPr>
          <w:lang w:eastAsia="ja-JP"/>
        </w:rPr>
        <w:t>ьтатов деятельности.</w:t>
      </w:r>
    </w:p>
    <w:p w:rsidR="000C5020" w:rsidRPr="00693369" w:rsidRDefault="000C5020" w:rsidP="001A2475">
      <w:pPr>
        <w:pStyle w:val="enumlev1"/>
        <w:rPr>
          <w:lang w:eastAsia="ja-JP"/>
        </w:rPr>
      </w:pPr>
      <w:r w:rsidRPr="00693369">
        <w:rPr>
          <w:lang w:eastAsia="ja-JP"/>
        </w:rPr>
        <w:t>7)</w:t>
      </w:r>
      <w:r w:rsidRPr="00693369">
        <w:rPr>
          <w:lang w:eastAsia="ja-JP"/>
        </w:rPr>
        <w:tab/>
      </w:r>
      <w:r w:rsidR="00845280" w:rsidRPr="00693369">
        <w:rPr>
          <w:lang w:eastAsia="ja-JP"/>
        </w:rPr>
        <w:t>Формирование навыков, необходимых для развития и использования спутниковой</w:t>
      </w:r>
      <w:r w:rsidR="003F4325">
        <w:rPr>
          <w:lang w:eastAsia="ja-JP"/>
        </w:rPr>
        <w:t xml:space="preserve"> электросвязи.</w:t>
      </w:r>
    </w:p>
    <w:p w:rsidR="000C5020" w:rsidRPr="00693369" w:rsidRDefault="000C5020" w:rsidP="0063440E">
      <w:pPr>
        <w:pStyle w:val="enumlev1"/>
        <w:rPr>
          <w:lang w:eastAsia="ja-JP"/>
        </w:rPr>
      </w:pPr>
      <w:r w:rsidRPr="00693369">
        <w:rPr>
          <w:lang w:eastAsia="ja-JP"/>
        </w:rPr>
        <w:t>8)</w:t>
      </w:r>
      <w:r w:rsidRPr="00693369">
        <w:rPr>
          <w:lang w:eastAsia="ja-JP"/>
        </w:rPr>
        <w:tab/>
      </w:r>
      <w:r w:rsidR="00E66739" w:rsidRPr="00693369">
        <w:rPr>
          <w:lang w:eastAsia="ja-JP"/>
        </w:rPr>
        <w:t xml:space="preserve">Упрочение сотрудничества с международными/региональными организациями в целях </w:t>
      </w:r>
      <w:r w:rsidR="0063440E" w:rsidRPr="00693369">
        <w:rPr>
          <w:lang w:eastAsia="ja-JP"/>
        </w:rPr>
        <w:t xml:space="preserve">расширения возможности установления соединений на базе </w:t>
      </w:r>
      <w:r w:rsidR="004863EC" w:rsidRPr="00693369">
        <w:rPr>
          <w:lang w:eastAsia="ja-JP"/>
        </w:rPr>
        <w:t>ИКТ на регион</w:t>
      </w:r>
      <w:r w:rsidR="0063440E" w:rsidRPr="00693369">
        <w:rPr>
          <w:lang w:eastAsia="ja-JP"/>
        </w:rPr>
        <w:t>альном уровне</w:t>
      </w:r>
      <w:r w:rsidR="004863EC" w:rsidRPr="00693369">
        <w:rPr>
          <w:lang w:eastAsia="ja-JP"/>
        </w:rPr>
        <w:t xml:space="preserve"> в рамках таких проектов, как </w:t>
      </w:r>
      <w:r w:rsidR="0063440E" w:rsidRPr="00693369">
        <w:rPr>
          <w:lang w:eastAsia="ja-JP"/>
        </w:rPr>
        <w:t>"</w:t>
      </w:r>
      <w:r w:rsidR="004863EC" w:rsidRPr="00693369">
        <w:rPr>
          <w:lang w:eastAsia="ja-JP"/>
        </w:rPr>
        <w:t>Азиатско-Тихоокеанская информационная супермагистраль</w:t>
      </w:r>
      <w:r w:rsidR="0063440E" w:rsidRPr="00693369">
        <w:rPr>
          <w:lang w:eastAsia="ja-JP"/>
        </w:rPr>
        <w:t>"</w:t>
      </w:r>
      <w:r w:rsidR="004863EC" w:rsidRPr="00693369">
        <w:rPr>
          <w:lang w:eastAsia="ja-JP"/>
        </w:rPr>
        <w:t xml:space="preserve"> (AP-IS).</w:t>
      </w:r>
    </w:p>
    <w:p w:rsidR="00BE2700" w:rsidRPr="00693369" w:rsidRDefault="00BE2700">
      <w:pPr>
        <w:pStyle w:val="Reasons"/>
      </w:pPr>
    </w:p>
    <w:p w:rsidR="00BE2700" w:rsidRPr="00693369" w:rsidRDefault="00131873">
      <w:pPr>
        <w:pStyle w:val="Proposal"/>
        <w:rPr>
          <w:lang w:val="ru-RU"/>
        </w:rPr>
      </w:pPr>
      <w:r w:rsidRPr="00693369">
        <w:rPr>
          <w:b/>
          <w:lang w:val="ru-RU"/>
        </w:rPr>
        <w:t>SUP</w:t>
      </w:r>
      <w:r w:rsidRPr="00693369">
        <w:rPr>
          <w:lang w:val="ru-RU"/>
        </w:rPr>
        <w:tab/>
        <w:t>ACP/22A8/7</w:t>
      </w:r>
    </w:p>
    <w:p w:rsidR="00097773" w:rsidRPr="00693369" w:rsidRDefault="00131873" w:rsidP="00F40586">
      <w:pPr>
        <w:pStyle w:val="Heading1"/>
      </w:pPr>
      <w:bookmarkStart w:id="23" w:name="_Toc393975603"/>
      <w:bookmarkStart w:id="24" w:name="_Toc393976816"/>
      <w:bookmarkStart w:id="25" w:name="_Toc402169324"/>
      <w:r w:rsidRPr="00693369">
        <w:t>ASP4:</w:t>
      </w:r>
      <w:r w:rsidR="00975409" w:rsidRPr="00693369">
        <w:tab/>
      </w:r>
      <w:r w:rsidRPr="00693369">
        <w:t>Развитие широкополосного доступа и внедрение широкополосной связи</w:t>
      </w:r>
      <w:bookmarkEnd w:id="23"/>
      <w:bookmarkEnd w:id="24"/>
      <w:bookmarkEnd w:id="25"/>
    </w:p>
    <w:p w:rsidR="00BE2700" w:rsidRPr="00693369" w:rsidRDefault="00BE2700">
      <w:pPr>
        <w:pStyle w:val="Reasons"/>
      </w:pPr>
    </w:p>
    <w:p w:rsidR="00BE2700" w:rsidRPr="00693369" w:rsidRDefault="00131873">
      <w:pPr>
        <w:pStyle w:val="Proposal"/>
        <w:rPr>
          <w:lang w:val="ru-RU"/>
        </w:rPr>
      </w:pPr>
      <w:r w:rsidRPr="00693369">
        <w:rPr>
          <w:b/>
          <w:lang w:val="ru-RU"/>
        </w:rPr>
        <w:t>ADD</w:t>
      </w:r>
      <w:r w:rsidRPr="00693369">
        <w:rPr>
          <w:lang w:val="ru-RU"/>
        </w:rPr>
        <w:tab/>
        <w:t>ACP/22A8/8</w:t>
      </w:r>
    </w:p>
    <w:p w:rsidR="00BE2700" w:rsidRPr="00693369" w:rsidRDefault="00131873" w:rsidP="002F1CF6">
      <w:pPr>
        <w:pStyle w:val="Heading1"/>
      </w:pPr>
      <w:r w:rsidRPr="00693369">
        <w:t>ASP</w:t>
      </w:r>
      <w:r w:rsidR="00975409" w:rsidRPr="00693369">
        <w:t>4:</w:t>
      </w:r>
      <w:r w:rsidR="00975409" w:rsidRPr="00693369">
        <w:tab/>
      </w:r>
      <w:r w:rsidR="002F1CF6" w:rsidRPr="00693369">
        <w:t>Благоприятная</w:t>
      </w:r>
      <w:r w:rsidR="002F1CF6" w:rsidRPr="00693369">
        <w:rPr>
          <w:bCs/>
          <w:color w:val="000000"/>
        </w:rPr>
        <w:t xml:space="preserve"> политическая и регуляторная среда</w:t>
      </w:r>
    </w:p>
    <w:p w:rsidR="000C5020" w:rsidRPr="00693369" w:rsidRDefault="000C5020" w:rsidP="0063440E">
      <w:pPr>
        <w:rPr>
          <w:b/>
          <w:bCs/>
        </w:rPr>
      </w:pPr>
      <w:r w:rsidRPr="00693369">
        <w:rPr>
          <w:b/>
          <w:bCs/>
        </w:rPr>
        <w:t>Задача</w:t>
      </w:r>
      <w:r w:rsidRPr="00693369">
        <w:t xml:space="preserve">: </w:t>
      </w:r>
      <w:r w:rsidR="00D755AC" w:rsidRPr="00693369">
        <w:rPr>
          <w:color w:val="000000"/>
        </w:rPr>
        <w:t xml:space="preserve">Помогать Государствам-Членам в разработке соответствующих политических принципов и нормативно-правовых баз, содействии инновациям, </w:t>
      </w:r>
      <w:r w:rsidR="0063440E" w:rsidRPr="00693369">
        <w:rPr>
          <w:color w:val="000000"/>
        </w:rPr>
        <w:t>развитии навыков</w:t>
      </w:r>
      <w:r w:rsidR="00D755AC" w:rsidRPr="00693369">
        <w:rPr>
          <w:color w:val="000000"/>
        </w:rPr>
        <w:t>, расширении обмена информацией и укреплении сотрудничества в области регулирования, что способствует созданию регуляторной среды</w:t>
      </w:r>
      <w:r w:rsidR="00475340" w:rsidRPr="00693369">
        <w:rPr>
          <w:color w:val="000000"/>
        </w:rPr>
        <w:t>, благоприятной для всех заинтересованных сторон</w:t>
      </w:r>
      <w:r w:rsidR="00D755AC" w:rsidRPr="00693369">
        <w:t>.</w:t>
      </w:r>
    </w:p>
    <w:p w:rsidR="000C5020" w:rsidRPr="00693369" w:rsidRDefault="000C5020" w:rsidP="000C5020">
      <w:pPr>
        <w:rPr>
          <w:b/>
          <w:bCs/>
        </w:rPr>
      </w:pPr>
      <w:r w:rsidRPr="00693369">
        <w:rPr>
          <w:b/>
          <w:bCs/>
        </w:rPr>
        <w:t>Ожидаемые результаты</w:t>
      </w:r>
    </w:p>
    <w:p w:rsidR="00695733" w:rsidRPr="00693369" w:rsidRDefault="00695733" w:rsidP="0063440E">
      <w:pPr>
        <w:pStyle w:val="enumlev1"/>
        <w:rPr>
          <w:lang w:eastAsia="ja-JP"/>
        </w:rPr>
      </w:pPr>
      <w:r w:rsidRPr="00693369">
        <w:rPr>
          <w:lang w:eastAsia="ja-JP"/>
        </w:rPr>
        <w:t>1)</w:t>
      </w:r>
      <w:r w:rsidRPr="00693369">
        <w:rPr>
          <w:lang w:eastAsia="ja-JP"/>
        </w:rPr>
        <w:tab/>
      </w:r>
      <w:r w:rsidR="0063440E" w:rsidRPr="00693369">
        <w:t>Обмен</w:t>
      </w:r>
      <w:r w:rsidR="00D755AC" w:rsidRPr="00693369">
        <w:t xml:space="preserve"> информаци</w:t>
      </w:r>
      <w:r w:rsidR="0063440E" w:rsidRPr="00693369">
        <w:t>ей</w:t>
      </w:r>
      <w:r w:rsidR="00D755AC" w:rsidRPr="00693369">
        <w:t xml:space="preserve"> о текущих изменениях в области политической, правовой и нормативной базы, а также о развитии рынка в секторе ИКТ и в цифровых экономиках, функционирование которых обеспечивает этот сектор</w:t>
      </w:r>
      <w:r w:rsidR="003F4325">
        <w:rPr>
          <w:lang w:eastAsia="ja-JP"/>
        </w:rPr>
        <w:t>.</w:t>
      </w:r>
    </w:p>
    <w:p w:rsidR="00695733" w:rsidRPr="00693369" w:rsidRDefault="00695733">
      <w:pPr>
        <w:pStyle w:val="enumlev1"/>
        <w:rPr>
          <w:lang w:eastAsia="ja-JP"/>
        </w:rPr>
      </w:pPr>
      <w:r w:rsidRPr="00693369">
        <w:rPr>
          <w:lang w:eastAsia="ja-JP"/>
        </w:rPr>
        <w:lastRenderedPageBreak/>
        <w:t>2)</w:t>
      </w:r>
      <w:r w:rsidRPr="00693369">
        <w:rPr>
          <w:lang w:eastAsia="ja-JP"/>
        </w:rPr>
        <w:tab/>
      </w:r>
      <w:r w:rsidR="00D919F5" w:rsidRPr="00693369">
        <w:rPr>
          <w:lang w:eastAsia="ja-JP"/>
        </w:rPr>
        <w:t xml:space="preserve">Разработка, внедрение и рассмотрение стратегий, политики, нормативно-правовой и регуляторной базы, в том числе и в целях </w:t>
      </w:r>
      <w:r w:rsidR="00650032" w:rsidRPr="00693369">
        <w:rPr>
          <w:lang w:eastAsia="ja-JP"/>
        </w:rPr>
        <w:t xml:space="preserve">выполнения обязательств </w:t>
      </w:r>
      <w:r w:rsidR="00021525" w:rsidRPr="00693369">
        <w:rPr>
          <w:lang w:eastAsia="ja-JP"/>
        </w:rPr>
        <w:t>по универсальному обслуживанию (USO) с применением технологий</w:t>
      </w:r>
      <w:r w:rsidR="00650032" w:rsidRPr="00693369">
        <w:rPr>
          <w:lang w:eastAsia="ja-JP"/>
        </w:rPr>
        <w:t xml:space="preserve"> нового поколения</w:t>
      </w:r>
      <w:r w:rsidR="00021525" w:rsidRPr="00693369">
        <w:rPr>
          <w:lang w:eastAsia="ja-JP"/>
        </w:rPr>
        <w:t xml:space="preserve">, защиты прав потребителей, преобразования МСП в цифровые предприятия и поддержки </w:t>
      </w:r>
      <w:r w:rsidR="003F4325">
        <w:rPr>
          <w:lang w:eastAsia="ja-JP"/>
        </w:rPr>
        <w:t>инноваций и предпринимательства.</w:t>
      </w:r>
    </w:p>
    <w:p w:rsidR="00695733" w:rsidRPr="00693369" w:rsidRDefault="00695733">
      <w:pPr>
        <w:pStyle w:val="enumlev1"/>
        <w:rPr>
          <w:lang w:eastAsia="ja-JP"/>
        </w:rPr>
      </w:pPr>
      <w:r w:rsidRPr="00693369">
        <w:rPr>
          <w:lang w:eastAsia="ja-JP"/>
        </w:rPr>
        <w:t>3)</w:t>
      </w:r>
      <w:r w:rsidRPr="00693369">
        <w:rPr>
          <w:lang w:eastAsia="ja-JP"/>
        </w:rPr>
        <w:tab/>
      </w:r>
      <w:r w:rsidR="000268ED" w:rsidRPr="00693369">
        <w:t>Поощрение</w:t>
      </w:r>
      <w:r w:rsidR="00D4059D" w:rsidRPr="00693369">
        <w:t xml:space="preserve"> открытого для всех диалога и </w:t>
      </w:r>
      <w:r w:rsidR="000268ED" w:rsidRPr="00693369">
        <w:t xml:space="preserve">укрепление </w:t>
      </w:r>
      <w:r w:rsidR="00D4059D" w:rsidRPr="00693369">
        <w:t>сотрудничества между национальными и региональными регуляторными и директивными органами и другими заинтересованными сторонами в области электросвязи/ИКТ и другими секторами экономики по политическим, правовым, нормативным и рыночным вопросам</w:t>
      </w:r>
      <w:r w:rsidR="003F4325">
        <w:rPr>
          <w:lang w:eastAsia="ja-JP"/>
        </w:rPr>
        <w:t>.</w:t>
      </w:r>
    </w:p>
    <w:p w:rsidR="00695733" w:rsidRPr="00693369" w:rsidRDefault="00695733" w:rsidP="0063440E">
      <w:pPr>
        <w:pStyle w:val="enumlev1"/>
        <w:rPr>
          <w:lang w:eastAsia="ja-JP"/>
        </w:rPr>
      </w:pPr>
      <w:r w:rsidRPr="00693369">
        <w:rPr>
          <w:lang w:eastAsia="ja-JP"/>
        </w:rPr>
        <w:t>4)</w:t>
      </w:r>
      <w:r w:rsidRPr="00693369">
        <w:rPr>
          <w:lang w:eastAsia="ja-JP"/>
        </w:rPr>
        <w:tab/>
      </w:r>
      <w:r w:rsidR="004B0CC5" w:rsidRPr="00693369">
        <w:t>Укрепление</w:t>
      </w:r>
      <w:r w:rsidR="00D4059D" w:rsidRPr="00693369">
        <w:t xml:space="preserve"> институционального и человеческого потенциала</w:t>
      </w:r>
      <w:r w:rsidR="004B0CC5" w:rsidRPr="00693369">
        <w:t>, необходимого для решения актуальных политических</w:t>
      </w:r>
      <w:r w:rsidR="00D4059D" w:rsidRPr="00693369">
        <w:t xml:space="preserve">, </w:t>
      </w:r>
      <w:r w:rsidR="0063440E" w:rsidRPr="00693369">
        <w:t>правовых</w:t>
      </w:r>
      <w:r w:rsidR="00D4059D" w:rsidRPr="00693369">
        <w:t xml:space="preserve">, </w:t>
      </w:r>
      <w:r w:rsidR="004B0CC5" w:rsidRPr="00693369">
        <w:t>нормативных</w:t>
      </w:r>
      <w:r w:rsidR="00106CCE" w:rsidRPr="00693369">
        <w:t>,</w:t>
      </w:r>
      <w:r w:rsidR="00D4059D" w:rsidRPr="00693369">
        <w:t xml:space="preserve"> </w:t>
      </w:r>
      <w:r w:rsidR="004B0CC5" w:rsidRPr="00693369">
        <w:t xml:space="preserve">экономических </w:t>
      </w:r>
      <w:r w:rsidR="00D4059D" w:rsidRPr="00693369">
        <w:t xml:space="preserve">и </w:t>
      </w:r>
      <w:r w:rsidR="004B0CC5" w:rsidRPr="00693369">
        <w:t>финансовых вопросов</w:t>
      </w:r>
      <w:r w:rsidR="00106CCE" w:rsidRPr="00693369">
        <w:t>, а также вопросов</w:t>
      </w:r>
      <w:r w:rsidR="003F4325">
        <w:t xml:space="preserve"> развития рынков.</w:t>
      </w:r>
    </w:p>
    <w:p w:rsidR="00695733" w:rsidRPr="00693369" w:rsidRDefault="00695733" w:rsidP="0079140F">
      <w:pPr>
        <w:pStyle w:val="enumlev1"/>
        <w:rPr>
          <w:lang w:eastAsia="ja-JP"/>
        </w:rPr>
      </w:pPr>
      <w:r w:rsidRPr="00693369">
        <w:rPr>
          <w:lang w:eastAsia="ja-JP"/>
        </w:rPr>
        <w:t>5)</w:t>
      </w:r>
      <w:r w:rsidRPr="00693369">
        <w:rPr>
          <w:lang w:eastAsia="ja-JP"/>
        </w:rPr>
        <w:tab/>
      </w:r>
      <w:r w:rsidR="002C5531" w:rsidRPr="00693369">
        <w:rPr>
          <w:lang w:eastAsia="ja-JP"/>
        </w:rPr>
        <w:t xml:space="preserve">Повышение осведомленности о рамках разработки политики и правового регулирования в области конфиденциальности данных и </w:t>
      </w:r>
      <w:r w:rsidR="003F4325">
        <w:rPr>
          <w:lang w:eastAsia="ja-JP"/>
        </w:rPr>
        <w:t>трансграничного обмена данными.</w:t>
      </w:r>
    </w:p>
    <w:p w:rsidR="00695733" w:rsidRPr="00693369" w:rsidRDefault="00695733" w:rsidP="00083499">
      <w:pPr>
        <w:pStyle w:val="enumlev1"/>
        <w:rPr>
          <w:lang w:eastAsia="ja-JP"/>
        </w:rPr>
      </w:pPr>
      <w:r w:rsidRPr="00693369">
        <w:rPr>
          <w:lang w:eastAsia="ja-JP"/>
        </w:rPr>
        <w:t>6)</w:t>
      </w:r>
      <w:r w:rsidRPr="00693369">
        <w:rPr>
          <w:lang w:eastAsia="ja-JP"/>
        </w:rPr>
        <w:tab/>
      </w:r>
      <w:r w:rsidR="00A94796" w:rsidRPr="00693369">
        <w:rPr>
          <w:lang w:eastAsia="ja-JP"/>
        </w:rPr>
        <w:t xml:space="preserve">Разработка стратегических основ для содействия </w:t>
      </w:r>
      <w:r w:rsidR="0061191A" w:rsidRPr="00693369">
        <w:rPr>
          <w:lang w:eastAsia="ja-JP"/>
        </w:rPr>
        <w:t>научно-исследовательской и опытно-конструкторской деятельности в сфере ИКТ в развивающихся странах.</w:t>
      </w:r>
    </w:p>
    <w:p w:rsidR="00BE2700" w:rsidRPr="00693369" w:rsidRDefault="00BE2700">
      <w:pPr>
        <w:pStyle w:val="Reasons"/>
      </w:pPr>
    </w:p>
    <w:p w:rsidR="00BE2700" w:rsidRPr="00693369" w:rsidRDefault="00131873">
      <w:pPr>
        <w:pStyle w:val="Proposal"/>
        <w:rPr>
          <w:lang w:val="ru-RU"/>
        </w:rPr>
      </w:pPr>
      <w:r w:rsidRPr="00693369">
        <w:rPr>
          <w:b/>
          <w:lang w:val="ru-RU"/>
        </w:rPr>
        <w:t>SUP</w:t>
      </w:r>
      <w:r w:rsidRPr="00693369">
        <w:rPr>
          <w:lang w:val="ru-RU"/>
        </w:rPr>
        <w:tab/>
        <w:t>ACP/22A8/9</w:t>
      </w:r>
    </w:p>
    <w:p w:rsidR="00097773" w:rsidRPr="00693369" w:rsidRDefault="00131873" w:rsidP="00F40586">
      <w:pPr>
        <w:pStyle w:val="Heading1"/>
      </w:pPr>
      <w:bookmarkStart w:id="26" w:name="_Toc393975604"/>
      <w:bookmarkStart w:id="27" w:name="_Toc393976817"/>
      <w:bookmarkStart w:id="28" w:name="_Toc402169325"/>
      <w:r w:rsidRPr="00693369">
        <w:t>ASP5:</w:t>
      </w:r>
      <w:r w:rsidR="00975409" w:rsidRPr="00693369">
        <w:tab/>
      </w:r>
      <w:r w:rsidRPr="00693369">
        <w:t>Политика и регулирование</w:t>
      </w:r>
      <w:bookmarkEnd w:id="26"/>
      <w:bookmarkEnd w:id="27"/>
      <w:bookmarkEnd w:id="28"/>
    </w:p>
    <w:p w:rsidR="00BE2700" w:rsidRPr="00693369" w:rsidRDefault="00BE2700">
      <w:pPr>
        <w:pStyle w:val="Reasons"/>
      </w:pPr>
    </w:p>
    <w:p w:rsidR="00BE2700" w:rsidRPr="00693369" w:rsidRDefault="00131873">
      <w:pPr>
        <w:pStyle w:val="Proposal"/>
        <w:rPr>
          <w:lang w:val="ru-RU"/>
        </w:rPr>
      </w:pPr>
      <w:r w:rsidRPr="00693369">
        <w:rPr>
          <w:b/>
          <w:lang w:val="ru-RU"/>
        </w:rPr>
        <w:t>ADD</w:t>
      </w:r>
      <w:r w:rsidRPr="00693369">
        <w:rPr>
          <w:lang w:val="ru-RU"/>
        </w:rPr>
        <w:tab/>
        <w:t>ACP/22A8/10</w:t>
      </w:r>
    </w:p>
    <w:p w:rsidR="00BE2700" w:rsidRPr="00693369" w:rsidRDefault="00131873" w:rsidP="00D4059D">
      <w:pPr>
        <w:pStyle w:val="Heading1"/>
        <w:rPr>
          <w:bCs/>
          <w:color w:val="000000"/>
        </w:rPr>
      </w:pPr>
      <w:r w:rsidRPr="00693369">
        <w:t xml:space="preserve">ASP5: </w:t>
      </w:r>
      <w:r w:rsidR="00103E2B" w:rsidRPr="00693369">
        <w:tab/>
      </w:r>
      <w:r w:rsidR="00D4059D" w:rsidRPr="00693369">
        <w:t>Содействие</w:t>
      </w:r>
      <w:r w:rsidR="00D4059D" w:rsidRPr="00693369">
        <w:rPr>
          <w:bCs/>
          <w:color w:val="000000"/>
        </w:rPr>
        <w:t xml:space="preserve"> созданию безопасной и способной к восстановлению среды</w:t>
      </w:r>
    </w:p>
    <w:p w:rsidR="00D4059D" w:rsidRPr="00693369" w:rsidRDefault="00D4059D" w:rsidP="005B38C3">
      <w:r w:rsidRPr="00693369">
        <w:rPr>
          <w:b/>
          <w:bCs/>
        </w:rPr>
        <w:t>Задача</w:t>
      </w:r>
      <w:r w:rsidRPr="00693369">
        <w:t xml:space="preserve">: </w:t>
      </w:r>
      <w:r w:rsidR="00A8516F" w:rsidRPr="00693369">
        <w:t xml:space="preserve">Оказывать Государствам-Членам помощь в разработке и </w:t>
      </w:r>
      <w:r w:rsidR="00F85FB5" w:rsidRPr="00693369">
        <w:t xml:space="preserve">поддержании </w:t>
      </w:r>
      <w:r w:rsidR="002F0BC8" w:rsidRPr="00693369">
        <w:t>защищенных, заслуживающих довер</w:t>
      </w:r>
      <w:r w:rsidR="00571016" w:rsidRPr="00693369">
        <w:t xml:space="preserve">ия и </w:t>
      </w:r>
      <w:r w:rsidR="005B38C3" w:rsidRPr="00693369">
        <w:t>способных к восстановлению</w:t>
      </w:r>
      <w:r w:rsidR="00571016" w:rsidRPr="00693369">
        <w:t xml:space="preserve"> сетей и услуг, а также решать проблемы, связанные с </w:t>
      </w:r>
      <w:r w:rsidR="005B38C3" w:rsidRPr="00693369">
        <w:t xml:space="preserve">изменением климата и </w:t>
      </w:r>
      <w:r w:rsidR="006C1F0E" w:rsidRPr="00693369">
        <w:t xml:space="preserve">управлением </w:t>
      </w:r>
      <w:r w:rsidR="005B38C3" w:rsidRPr="00693369">
        <w:t xml:space="preserve">операциями </w:t>
      </w:r>
      <w:r w:rsidR="006C1F0E" w:rsidRPr="00693369">
        <w:t>в случае бедствий.</w:t>
      </w:r>
    </w:p>
    <w:p w:rsidR="00D4059D" w:rsidRPr="00693369" w:rsidRDefault="00D4059D" w:rsidP="00D4059D">
      <w:pPr>
        <w:rPr>
          <w:b/>
          <w:bCs/>
        </w:rPr>
      </w:pPr>
      <w:r w:rsidRPr="00693369">
        <w:rPr>
          <w:b/>
          <w:bCs/>
        </w:rPr>
        <w:t>Ожидаемые результаты</w:t>
      </w:r>
    </w:p>
    <w:p w:rsidR="00D4059D" w:rsidRPr="00693369" w:rsidRDefault="00D4059D" w:rsidP="005B38C3">
      <w:pPr>
        <w:pStyle w:val="enumlev1"/>
        <w:rPr>
          <w:lang w:eastAsia="ja-JP"/>
        </w:rPr>
      </w:pPr>
      <w:r w:rsidRPr="00693369">
        <w:rPr>
          <w:lang w:eastAsia="ja-JP"/>
        </w:rPr>
        <w:t>1)</w:t>
      </w:r>
      <w:r w:rsidRPr="00693369">
        <w:rPr>
          <w:lang w:eastAsia="ja-JP"/>
        </w:rPr>
        <w:tab/>
      </w:r>
      <w:r w:rsidR="00377519" w:rsidRPr="00693369">
        <w:rPr>
          <w:lang w:eastAsia="ja-JP"/>
        </w:rPr>
        <w:t xml:space="preserve">Создание национальных и/или региональных стратегий </w:t>
      </w:r>
      <w:r w:rsidR="00B93D85" w:rsidRPr="00693369">
        <w:rPr>
          <w:lang w:eastAsia="ja-JP"/>
        </w:rPr>
        <w:t>в области</w:t>
      </w:r>
      <w:r w:rsidR="00377519" w:rsidRPr="00693369">
        <w:rPr>
          <w:lang w:eastAsia="ja-JP"/>
        </w:rPr>
        <w:t xml:space="preserve"> кибербезопасности </w:t>
      </w:r>
      <w:r w:rsidR="00B93D85" w:rsidRPr="00693369">
        <w:rPr>
          <w:lang w:eastAsia="ja-JP"/>
        </w:rPr>
        <w:t>и национальных структур для обес</w:t>
      </w:r>
      <w:r w:rsidR="00377519" w:rsidRPr="00693369">
        <w:rPr>
          <w:lang w:eastAsia="ja-JP"/>
        </w:rPr>
        <w:t>печения кибербезопасности, таких как</w:t>
      </w:r>
      <w:r w:rsidR="00B93D85" w:rsidRPr="00693369">
        <w:rPr>
          <w:lang w:eastAsia="ja-JP"/>
        </w:rPr>
        <w:t xml:space="preserve"> Группы реагирования на компьютерные инциденты, </w:t>
      </w:r>
      <w:r w:rsidR="00AB4405" w:rsidRPr="00693369">
        <w:rPr>
          <w:lang w:eastAsia="ja-JP"/>
        </w:rPr>
        <w:t>а также сбор передового опыта</w:t>
      </w:r>
      <w:r w:rsidR="0099047B" w:rsidRPr="00693369">
        <w:rPr>
          <w:lang w:eastAsia="ja-JP"/>
        </w:rPr>
        <w:t xml:space="preserve"> посредством </w:t>
      </w:r>
      <w:r w:rsidR="00982684" w:rsidRPr="00693369">
        <w:rPr>
          <w:lang w:eastAsia="ja-JP"/>
        </w:rPr>
        <w:t>обмена в</w:t>
      </w:r>
      <w:r w:rsidR="0099047B" w:rsidRPr="00693369">
        <w:rPr>
          <w:lang w:eastAsia="ja-JP"/>
        </w:rPr>
        <w:t xml:space="preserve"> рамках</w:t>
      </w:r>
      <w:r w:rsidR="005A26D9" w:rsidRPr="00693369">
        <w:rPr>
          <w:lang w:eastAsia="ja-JP"/>
        </w:rPr>
        <w:t xml:space="preserve"> инициативы </w:t>
      </w:r>
      <w:r w:rsidR="005B38C3" w:rsidRPr="00693369">
        <w:rPr>
          <w:lang w:eastAsia="ja-JP"/>
        </w:rPr>
        <w:t>"</w:t>
      </w:r>
      <w:r w:rsidR="005A26D9" w:rsidRPr="00693369">
        <w:rPr>
          <w:lang w:eastAsia="ja-JP"/>
        </w:rPr>
        <w:t>Глобальный индекс кибербезопасности</w:t>
      </w:r>
      <w:r w:rsidR="005B38C3" w:rsidRPr="00693369">
        <w:rPr>
          <w:lang w:eastAsia="ja-JP"/>
        </w:rPr>
        <w:t>"</w:t>
      </w:r>
      <w:r w:rsidR="005A26D9" w:rsidRPr="00693369">
        <w:rPr>
          <w:lang w:eastAsia="ja-JP"/>
        </w:rPr>
        <w:t xml:space="preserve"> в целях формиров</w:t>
      </w:r>
      <w:r w:rsidR="003F4325">
        <w:rPr>
          <w:lang w:eastAsia="ja-JP"/>
        </w:rPr>
        <w:t xml:space="preserve">ания культуры </w:t>
      </w:r>
      <w:proofErr w:type="spellStart"/>
      <w:r w:rsidR="003F4325">
        <w:rPr>
          <w:lang w:eastAsia="ja-JP"/>
        </w:rPr>
        <w:t>кибербезопасности</w:t>
      </w:r>
      <w:proofErr w:type="spellEnd"/>
      <w:r w:rsidR="003F4325">
        <w:rPr>
          <w:lang w:eastAsia="ja-JP"/>
        </w:rPr>
        <w:t>.</w:t>
      </w:r>
    </w:p>
    <w:p w:rsidR="00D4059D" w:rsidRPr="00693369" w:rsidRDefault="00D4059D" w:rsidP="005B38C3">
      <w:pPr>
        <w:pStyle w:val="enumlev1"/>
        <w:rPr>
          <w:lang w:eastAsia="ja-JP"/>
        </w:rPr>
      </w:pPr>
      <w:r w:rsidRPr="00693369">
        <w:rPr>
          <w:lang w:eastAsia="ja-JP"/>
        </w:rPr>
        <w:t>2)</w:t>
      </w:r>
      <w:r w:rsidRPr="00693369">
        <w:rPr>
          <w:lang w:eastAsia="ja-JP"/>
        </w:rPr>
        <w:tab/>
      </w:r>
      <w:r w:rsidR="007E4BFE" w:rsidRPr="00693369">
        <w:rPr>
          <w:lang w:eastAsia="ja-JP"/>
        </w:rPr>
        <w:t>Усиление и</w:t>
      </w:r>
      <w:r w:rsidR="009011F7" w:rsidRPr="00693369">
        <w:rPr>
          <w:lang w:eastAsia="ja-JP"/>
        </w:rPr>
        <w:t>нституционально</w:t>
      </w:r>
      <w:r w:rsidR="007E4BFE" w:rsidRPr="00693369">
        <w:rPr>
          <w:lang w:eastAsia="ja-JP"/>
        </w:rPr>
        <w:t>го</w:t>
      </w:r>
      <w:r w:rsidR="009011F7" w:rsidRPr="00693369">
        <w:rPr>
          <w:lang w:eastAsia="ja-JP"/>
        </w:rPr>
        <w:t xml:space="preserve"> сотрудничеств</w:t>
      </w:r>
      <w:r w:rsidR="007E4BFE" w:rsidRPr="00693369">
        <w:rPr>
          <w:lang w:eastAsia="ja-JP"/>
        </w:rPr>
        <w:t>а</w:t>
      </w:r>
      <w:r w:rsidR="009011F7" w:rsidRPr="00693369">
        <w:rPr>
          <w:lang w:eastAsia="ja-JP"/>
        </w:rPr>
        <w:t xml:space="preserve"> и координаци</w:t>
      </w:r>
      <w:r w:rsidR="007E4BFE" w:rsidRPr="00693369">
        <w:rPr>
          <w:lang w:eastAsia="ja-JP"/>
        </w:rPr>
        <w:t>и</w:t>
      </w:r>
      <w:r w:rsidR="009011F7" w:rsidRPr="00693369">
        <w:rPr>
          <w:lang w:eastAsia="ja-JP"/>
        </w:rPr>
        <w:t xml:space="preserve"> действий между </w:t>
      </w:r>
      <w:r w:rsidR="007E4BFE" w:rsidRPr="00693369">
        <w:rPr>
          <w:lang w:eastAsia="ja-JP"/>
        </w:rPr>
        <w:t>ключевыми участниками и заинтересованными сторонами на национальном, региональном и мировом уровне</w:t>
      </w:r>
      <w:r w:rsidR="00AA2380" w:rsidRPr="00693369">
        <w:rPr>
          <w:lang w:eastAsia="ja-JP"/>
        </w:rPr>
        <w:t xml:space="preserve"> (в том числе посредством тренировочных занятий по кибербезопасности), а также укрепление потенциала, необходимого для решения задач в област</w:t>
      </w:r>
      <w:r w:rsidR="003F4325">
        <w:rPr>
          <w:lang w:eastAsia="ja-JP"/>
        </w:rPr>
        <w:t xml:space="preserve">и обеспечения </w:t>
      </w:r>
      <w:proofErr w:type="spellStart"/>
      <w:r w:rsidR="003F4325">
        <w:rPr>
          <w:lang w:eastAsia="ja-JP"/>
        </w:rPr>
        <w:t>кибербезопасности</w:t>
      </w:r>
      <w:proofErr w:type="spellEnd"/>
      <w:r w:rsidR="003F4325">
        <w:rPr>
          <w:lang w:eastAsia="ja-JP"/>
        </w:rPr>
        <w:t>.</w:t>
      </w:r>
    </w:p>
    <w:p w:rsidR="00D4059D" w:rsidRPr="00693369" w:rsidRDefault="00D4059D" w:rsidP="005B38C3">
      <w:pPr>
        <w:pStyle w:val="enumlev1"/>
        <w:rPr>
          <w:lang w:eastAsia="ja-JP"/>
        </w:rPr>
      </w:pPr>
      <w:r w:rsidRPr="00693369">
        <w:rPr>
          <w:lang w:eastAsia="ja-JP"/>
        </w:rPr>
        <w:t>3)</w:t>
      </w:r>
      <w:r w:rsidRPr="00693369">
        <w:rPr>
          <w:lang w:eastAsia="ja-JP"/>
        </w:rPr>
        <w:tab/>
      </w:r>
      <w:r w:rsidR="005B38C3" w:rsidRPr="00693369">
        <w:rPr>
          <w:lang w:eastAsia="ja-JP"/>
        </w:rPr>
        <w:t xml:space="preserve">Разработка </w:t>
      </w:r>
      <w:r w:rsidR="005B38C3" w:rsidRPr="00693369">
        <w:t xml:space="preserve">национальных планов обеспечения электросвязи в чрезвычайных ситуациях и инициатив </w:t>
      </w:r>
      <w:r w:rsidRPr="00693369">
        <w:t>на базе ИКТ для обеспечения медицинской (электронное здравоохранение) и гуманитарной помощи при бедствиях и в чрезвычайных ситуациях</w:t>
      </w:r>
      <w:r w:rsidR="003F4325">
        <w:rPr>
          <w:lang w:eastAsia="ja-JP"/>
        </w:rPr>
        <w:t>.</w:t>
      </w:r>
    </w:p>
    <w:p w:rsidR="00D4059D" w:rsidRPr="00693369" w:rsidRDefault="00D4059D" w:rsidP="00CE02C0">
      <w:pPr>
        <w:pStyle w:val="enumlev1"/>
        <w:rPr>
          <w:lang w:eastAsia="ja-JP"/>
        </w:rPr>
      </w:pPr>
      <w:r w:rsidRPr="00693369">
        <w:rPr>
          <w:lang w:eastAsia="ja-JP"/>
        </w:rPr>
        <w:t>4)</w:t>
      </w:r>
      <w:r w:rsidRPr="00693369">
        <w:rPr>
          <w:lang w:eastAsia="ja-JP"/>
        </w:rPr>
        <w:tab/>
      </w:r>
      <w:r w:rsidR="002D5B1B" w:rsidRPr="00693369">
        <w:rPr>
          <w:lang w:eastAsia="ja-JP"/>
        </w:rPr>
        <w:t>Наделение</w:t>
      </w:r>
      <w:r w:rsidR="00393865" w:rsidRPr="00693369">
        <w:rPr>
          <w:lang w:eastAsia="ja-JP"/>
        </w:rPr>
        <w:t xml:space="preserve"> сетей и инфраструктуры электросвязи</w:t>
      </w:r>
      <w:r w:rsidR="002D5B1B" w:rsidRPr="00693369">
        <w:rPr>
          <w:lang w:eastAsia="ja-JP"/>
        </w:rPr>
        <w:t xml:space="preserve"> характеристиками устойчивости в случае бедствий</w:t>
      </w:r>
      <w:r w:rsidR="0045751B" w:rsidRPr="00693369">
        <w:rPr>
          <w:lang w:eastAsia="ja-JP"/>
        </w:rPr>
        <w:t>, а также разработка решений на базе ИКТ (включая беспроводные и спутниковые технологии)</w:t>
      </w:r>
      <w:r w:rsidR="00CE02C0" w:rsidRPr="00693369">
        <w:rPr>
          <w:lang w:eastAsia="ja-JP"/>
        </w:rPr>
        <w:t xml:space="preserve"> для повышения способности</w:t>
      </w:r>
      <w:r w:rsidR="0045751B" w:rsidRPr="00693369">
        <w:rPr>
          <w:lang w:eastAsia="ja-JP"/>
        </w:rPr>
        <w:t xml:space="preserve"> сетей</w:t>
      </w:r>
      <w:r w:rsidR="00CE02C0" w:rsidRPr="00693369">
        <w:rPr>
          <w:lang w:eastAsia="ja-JP"/>
        </w:rPr>
        <w:t xml:space="preserve"> к восстановлению</w:t>
      </w:r>
      <w:r w:rsidR="003F4325">
        <w:rPr>
          <w:lang w:eastAsia="ja-JP"/>
        </w:rPr>
        <w:t>.</w:t>
      </w:r>
    </w:p>
    <w:p w:rsidR="00D4059D" w:rsidRPr="00693369" w:rsidRDefault="00D4059D">
      <w:pPr>
        <w:pStyle w:val="enumlev1"/>
        <w:rPr>
          <w:lang w:eastAsia="ja-JP"/>
        </w:rPr>
      </w:pPr>
      <w:r w:rsidRPr="00693369">
        <w:rPr>
          <w:lang w:eastAsia="ja-JP"/>
        </w:rPr>
        <w:lastRenderedPageBreak/>
        <w:t>5)</w:t>
      </w:r>
      <w:r w:rsidRPr="00693369">
        <w:rPr>
          <w:lang w:eastAsia="ja-JP"/>
        </w:rPr>
        <w:tab/>
      </w:r>
      <w:r w:rsidR="00BB5903" w:rsidRPr="00693369">
        <w:rPr>
          <w:lang w:eastAsia="ja-JP"/>
        </w:rPr>
        <w:t>Разработка стандарт</w:t>
      </w:r>
      <w:r w:rsidR="00915D5B" w:rsidRPr="00693369">
        <w:rPr>
          <w:lang w:eastAsia="ja-JP"/>
        </w:rPr>
        <w:t>изированны</w:t>
      </w:r>
      <w:r w:rsidR="00BB5903" w:rsidRPr="00693369">
        <w:rPr>
          <w:lang w:eastAsia="ja-JP"/>
        </w:rPr>
        <w:t>х систем мониторинга и раннего предупреждения,</w:t>
      </w:r>
      <w:r w:rsidR="00915D5B" w:rsidRPr="00693369">
        <w:rPr>
          <w:lang w:eastAsia="ja-JP"/>
        </w:rPr>
        <w:t xml:space="preserve"> связанных с национальными и региональными сетями, и </w:t>
      </w:r>
      <w:r w:rsidR="00A179B9" w:rsidRPr="00693369">
        <w:rPr>
          <w:lang w:eastAsia="ja-JP"/>
        </w:rPr>
        <w:t xml:space="preserve">расширение </w:t>
      </w:r>
      <w:r w:rsidR="00915D5B" w:rsidRPr="00693369">
        <w:rPr>
          <w:lang w:eastAsia="ja-JP"/>
        </w:rPr>
        <w:t>использовани</w:t>
      </w:r>
      <w:r w:rsidR="00A179B9" w:rsidRPr="00693369">
        <w:rPr>
          <w:lang w:eastAsia="ja-JP"/>
        </w:rPr>
        <w:t>я</w:t>
      </w:r>
      <w:r w:rsidR="00915D5B" w:rsidRPr="00693369">
        <w:rPr>
          <w:lang w:eastAsia="ja-JP"/>
        </w:rPr>
        <w:t xml:space="preserve"> спутниковых активных и пассивных систем зондирования в целях прогнозирования и выявления стихийных бедствий и смягчения их последствий</w:t>
      </w:r>
      <w:r w:rsidR="003F4325">
        <w:rPr>
          <w:lang w:eastAsia="ja-JP"/>
        </w:rPr>
        <w:t>.</w:t>
      </w:r>
    </w:p>
    <w:p w:rsidR="00D4059D" w:rsidRPr="00693369" w:rsidRDefault="00D4059D" w:rsidP="00CE02C0">
      <w:pPr>
        <w:pStyle w:val="enumlev1"/>
      </w:pPr>
      <w:r w:rsidRPr="00693369">
        <w:rPr>
          <w:lang w:eastAsia="ja-JP"/>
        </w:rPr>
        <w:t>6)</w:t>
      </w:r>
      <w:r w:rsidRPr="00693369">
        <w:rPr>
          <w:lang w:eastAsia="ja-JP"/>
        </w:rPr>
        <w:tab/>
      </w:r>
      <w:r w:rsidR="005A442B" w:rsidRPr="00693369">
        <w:t>В</w:t>
      </w:r>
      <w:r w:rsidR="00591AAB" w:rsidRPr="00693369">
        <w:t>ыработк</w:t>
      </w:r>
      <w:r w:rsidR="005A442B" w:rsidRPr="00693369">
        <w:t>а</w:t>
      </w:r>
      <w:r w:rsidR="00591AAB" w:rsidRPr="00693369">
        <w:t xml:space="preserve"> комплексных стратегий и мер содействия смягчению разрушительных последствий изменения климата и реагированию на них</w:t>
      </w:r>
      <w:r w:rsidR="005A442B" w:rsidRPr="00693369">
        <w:t xml:space="preserve">, включая разработку политики в области </w:t>
      </w:r>
      <w:r w:rsidR="00CE02C0" w:rsidRPr="00693369">
        <w:t>электронных</w:t>
      </w:r>
      <w:r w:rsidR="005A442B" w:rsidRPr="00693369">
        <w:t xml:space="preserve"> отход</w:t>
      </w:r>
      <w:r w:rsidR="00CE02C0" w:rsidRPr="00693369">
        <w:t>ов</w:t>
      </w:r>
      <w:r w:rsidRPr="00693369">
        <w:rPr>
          <w:lang w:eastAsia="ja-JP"/>
        </w:rPr>
        <w:t>.</w:t>
      </w:r>
    </w:p>
    <w:p w:rsidR="00591AAB" w:rsidRPr="00693369" w:rsidRDefault="00131873" w:rsidP="00564E0A">
      <w:pPr>
        <w:pStyle w:val="Reasons"/>
      </w:pPr>
      <w:proofErr w:type="gramStart"/>
      <w:r w:rsidRPr="00693369">
        <w:rPr>
          <w:b/>
        </w:rPr>
        <w:t>Основания</w:t>
      </w:r>
      <w:r w:rsidRPr="003F4325">
        <w:rPr>
          <w:bCs/>
        </w:rPr>
        <w:t>:</w:t>
      </w:r>
      <w:r w:rsidRPr="003F4325">
        <w:rPr>
          <w:bCs/>
        </w:rPr>
        <w:tab/>
      </w:r>
      <w:proofErr w:type="gramEnd"/>
      <w:r w:rsidR="006064B1" w:rsidRPr="00693369">
        <w:t>Администрации</w:t>
      </w:r>
      <w:r w:rsidR="00CE02C0" w:rsidRPr="00693369">
        <w:t xml:space="preserve"> стран</w:t>
      </w:r>
      <w:r w:rsidR="00E33CA6" w:rsidRPr="00693369">
        <w:t xml:space="preserve"> − </w:t>
      </w:r>
      <w:r w:rsidR="00CE02C0" w:rsidRPr="00693369">
        <w:t>членов</w:t>
      </w:r>
      <w:r w:rsidR="006064B1" w:rsidRPr="00693369">
        <w:t xml:space="preserve"> АТСЭ предлагают включить приведенные выше </w:t>
      </w:r>
      <w:r w:rsidR="003F4325" w:rsidRPr="00693369">
        <w:t xml:space="preserve">региональные </w:t>
      </w:r>
      <w:r w:rsidR="006064B1" w:rsidRPr="00693369">
        <w:t xml:space="preserve">инициативы Азиатско-Тихоокеанского региона в </w:t>
      </w:r>
      <w:r w:rsidR="00564E0A" w:rsidRPr="00693369">
        <w:t>П</w:t>
      </w:r>
      <w:r w:rsidR="006064B1" w:rsidRPr="00693369">
        <w:t>лан действий</w:t>
      </w:r>
      <w:r w:rsidR="00CE02C0" w:rsidRPr="00693369">
        <w:t xml:space="preserve"> Буэнос-Айреса</w:t>
      </w:r>
      <w:r w:rsidR="006064B1" w:rsidRPr="00693369">
        <w:t>.</w:t>
      </w:r>
    </w:p>
    <w:p w:rsidR="00591AAB" w:rsidRPr="00693369" w:rsidRDefault="00CF7D6D" w:rsidP="00CE02C0">
      <w:pPr>
        <w:pStyle w:val="Reasons"/>
      </w:pPr>
      <w:r w:rsidRPr="00693369">
        <w:t xml:space="preserve">Администрации </w:t>
      </w:r>
      <w:r w:rsidR="00E33CA6" w:rsidRPr="00693369">
        <w:t xml:space="preserve">стран − </w:t>
      </w:r>
      <w:r w:rsidR="00CE02C0" w:rsidRPr="00693369">
        <w:t xml:space="preserve">членов </w:t>
      </w:r>
      <w:proofErr w:type="spellStart"/>
      <w:r w:rsidRPr="00693369">
        <w:t>АТСЭ</w:t>
      </w:r>
      <w:proofErr w:type="spellEnd"/>
      <w:r w:rsidRPr="00693369">
        <w:t xml:space="preserve"> предлагают </w:t>
      </w:r>
      <w:r w:rsidR="00CE02C0" w:rsidRPr="00693369">
        <w:t xml:space="preserve">исключить </w:t>
      </w:r>
      <w:r w:rsidR="003F4325" w:rsidRPr="00693369">
        <w:t xml:space="preserve">региональные </w:t>
      </w:r>
      <w:r w:rsidRPr="00693369">
        <w:t xml:space="preserve">инициативы Азиатско-Тихоокеанского региона, </w:t>
      </w:r>
      <w:r w:rsidR="00D76A17" w:rsidRPr="00693369">
        <w:t xml:space="preserve">изложенные в </w:t>
      </w:r>
      <w:r w:rsidR="003F4325" w:rsidRPr="00693369">
        <w:t xml:space="preserve">разделе </w:t>
      </w:r>
      <w:r w:rsidR="00D76A17" w:rsidRPr="00693369">
        <w:t xml:space="preserve">3 </w:t>
      </w:r>
      <w:proofErr w:type="spellStart"/>
      <w:r w:rsidR="00D76A17" w:rsidRPr="00693369">
        <w:t>Дубайского</w:t>
      </w:r>
      <w:proofErr w:type="spellEnd"/>
      <w:r w:rsidR="00D76A17" w:rsidRPr="00693369">
        <w:t xml:space="preserve"> плана действий.</w:t>
      </w:r>
    </w:p>
    <w:p w:rsidR="00591AAB" w:rsidRPr="00693369" w:rsidRDefault="00591AAB" w:rsidP="00591AAB">
      <w:pPr>
        <w:spacing w:before="720"/>
        <w:jc w:val="center"/>
      </w:pPr>
      <w:r w:rsidRPr="00693369">
        <w:t>______________</w:t>
      </w:r>
    </w:p>
    <w:sectPr w:rsidR="00591AAB" w:rsidRPr="00693369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3F" w:rsidRDefault="0052393F" w:rsidP="0079159C">
      <w:r>
        <w:separator/>
      </w:r>
    </w:p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4B3A6C"/>
    <w:p w:rsidR="0052393F" w:rsidRDefault="0052393F" w:rsidP="004B3A6C"/>
  </w:endnote>
  <w:endnote w:type="continuationSeparator" w:id="0">
    <w:p w:rsidR="0052393F" w:rsidRDefault="0052393F" w:rsidP="0079159C">
      <w:r>
        <w:continuationSeparator/>
      </w:r>
    </w:p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4B3A6C"/>
    <w:p w:rsidR="0052393F" w:rsidRDefault="0052393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AD6DA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BE774A">
      <w:rPr>
        <w:lang w:val="en-US"/>
      </w:rPr>
      <w:t>P:\RUS\ITU-D\CONF-D\WTDC17\000\022ADD08R.docx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AD6DAC" w:rsidRPr="00470DE6">
      <w:rPr>
        <w:lang w:val="en-US"/>
      </w:rPr>
      <w:t>423551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45730C" w:rsidRPr="00BE774A" w:rsidTr="00FF1DF3">
      <w:tc>
        <w:tcPr>
          <w:tcW w:w="1526" w:type="dxa"/>
          <w:tcBorders>
            <w:top w:val="single" w:sz="4" w:space="0" w:color="000000" w:themeColor="text1"/>
          </w:tcBorders>
        </w:tcPr>
        <w:p w:rsidR="0045730C" w:rsidRPr="005569F8" w:rsidRDefault="0045730C" w:rsidP="0045730C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5569F8">
            <w:rPr>
              <w:noProof/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45730C" w:rsidRPr="005569F8" w:rsidRDefault="0045730C" w:rsidP="0045730C">
          <w:pPr>
            <w:tabs>
              <w:tab w:val="left" w:pos="2302"/>
              <w:tab w:val="left" w:pos="5954"/>
              <w:tab w:val="right" w:pos="9639"/>
            </w:tabs>
            <w:spacing w:before="40"/>
            <w:ind w:left="2302" w:hanging="2302"/>
            <w:rPr>
              <w:noProof/>
              <w:sz w:val="18"/>
              <w:szCs w:val="18"/>
              <w:lang w:val="en-US"/>
            </w:rPr>
          </w:pPr>
          <w:r w:rsidRPr="005569F8">
            <w:rPr>
              <w:noProof/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45730C" w:rsidRPr="00BE774A" w:rsidRDefault="0045730C" w:rsidP="002D1902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BE774A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BE774A">
            <w:rPr>
              <w:sz w:val="18"/>
              <w:szCs w:val="18"/>
            </w:rPr>
            <w:t xml:space="preserve"> </w:t>
          </w:r>
          <w:r w:rsidR="00BE774A" w:rsidRPr="00BE774A">
            <w:rPr>
              <w:sz w:val="18"/>
              <w:szCs w:val="18"/>
            </w:rPr>
            <w:t xml:space="preserve">Джозеф Маккэрролл </w:t>
          </w:r>
          <w:r w:rsidRPr="00BE774A">
            <w:rPr>
              <w:sz w:val="18"/>
              <w:szCs w:val="18"/>
            </w:rPr>
            <w:t>(</w:t>
          </w:r>
          <w:r w:rsidRPr="00EA27D1">
            <w:rPr>
              <w:sz w:val="18"/>
              <w:szCs w:val="18"/>
              <w:lang w:val="en-US"/>
            </w:rPr>
            <w:t>Mr</w:t>
          </w:r>
          <w:r w:rsidRPr="00BE774A">
            <w:rPr>
              <w:sz w:val="18"/>
              <w:szCs w:val="18"/>
            </w:rPr>
            <w:t xml:space="preserve"> </w:t>
          </w:r>
          <w:r w:rsidRPr="00EA27D1">
            <w:rPr>
              <w:sz w:val="18"/>
              <w:szCs w:val="18"/>
              <w:lang w:val="en-US"/>
            </w:rPr>
            <w:t>Joseph</w:t>
          </w:r>
          <w:r w:rsidRPr="00BE774A">
            <w:rPr>
              <w:sz w:val="18"/>
              <w:szCs w:val="18"/>
            </w:rPr>
            <w:t xml:space="preserve"> </w:t>
          </w:r>
          <w:r w:rsidRPr="00EA27D1">
            <w:rPr>
              <w:sz w:val="18"/>
              <w:szCs w:val="18"/>
              <w:lang w:val="en-US"/>
            </w:rPr>
            <w:t>McCarroll</w:t>
          </w:r>
          <w:r w:rsidRPr="00BE774A">
            <w:rPr>
              <w:sz w:val="18"/>
              <w:szCs w:val="18"/>
            </w:rPr>
            <w:t>)</w:t>
          </w:r>
          <w:r w:rsidR="00BE774A" w:rsidRPr="00BE774A">
            <w:rPr>
              <w:sz w:val="18"/>
              <w:szCs w:val="18"/>
            </w:rPr>
            <w:t xml:space="preserve">, </w:t>
          </w:r>
          <w:r w:rsidR="002D1902">
            <w:rPr>
              <w:sz w:val="18"/>
              <w:szCs w:val="18"/>
            </w:rPr>
            <w:t>П</w:t>
          </w:r>
          <w:r w:rsidR="00BE774A" w:rsidRPr="00BE774A">
            <w:rPr>
              <w:sz w:val="18"/>
              <w:szCs w:val="18"/>
            </w:rPr>
            <w:t>редседатель РГ2, Австралия</w:t>
          </w:r>
        </w:p>
      </w:tc>
    </w:tr>
    <w:tr w:rsidR="0045730C" w:rsidRPr="002D1902" w:rsidTr="00FF1DF3">
      <w:tc>
        <w:tcPr>
          <w:tcW w:w="1526" w:type="dxa"/>
        </w:tcPr>
        <w:p w:rsidR="0045730C" w:rsidRPr="00BE774A" w:rsidRDefault="0045730C" w:rsidP="0045730C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0"/>
            <w:rPr>
              <w:noProof/>
              <w:sz w:val="20"/>
            </w:rPr>
          </w:pPr>
        </w:p>
      </w:tc>
      <w:tc>
        <w:tcPr>
          <w:tcW w:w="3152" w:type="dxa"/>
        </w:tcPr>
        <w:p w:rsidR="0045730C" w:rsidRPr="005569F8" w:rsidRDefault="0045730C" w:rsidP="0045730C">
          <w:pPr>
            <w:tabs>
              <w:tab w:val="left" w:pos="2302"/>
              <w:tab w:val="left" w:pos="5954"/>
              <w:tab w:val="right" w:pos="9639"/>
            </w:tabs>
            <w:spacing w:before="0"/>
            <w:rPr>
              <w:noProof/>
              <w:sz w:val="18"/>
              <w:szCs w:val="18"/>
              <w:lang w:val="en-US"/>
            </w:rPr>
          </w:pPr>
          <w:r w:rsidRPr="005569F8">
            <w:rPr>
              <w:noProof/>
              <w:sz w:val="18"/>
              <w:szCs w:val="18"/>
            </w:rPr>
            <w:t>Эл.</w:t>
          </w:r>
          <w:r w:rsidRPr="005569F8">
            <w:rPr>
              <w:noProof/>
              <w:sz w:val="18"/>
              <w:szCs w:val="18"/>
              <w:lang w:val="en-US"/>
            </w:rPr>
            <w:t> </w:t>
          </w:r>
          <w:r w:rsidRPr="005569F8">
            <w:rPr>
              <w:noProof/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45730C" w:rsidRPr="005569F8" w:rsidRDefault="003F4325" w:rsidP="0045730C">
          <w:pPr>
            <w:tabs>
              <w:tab w:val="left" w:pos="2302"/>
              <w:tab w:val="left" w:pos="5954"/>
              <w:tab w:val="right" w:pos="9639"/>
            </w:tabs>
            <w:spacing w:before="0"/>
            <w:rPr>
              <w:noProof/>
              <w:sz w:val="18"/>
              <w:szCs w:val="18"/>
              <w:highlight w:val="yellow"/>
              <w:lang w:val="en-US"/>
            </w:rPr>
          </w:pPr>
          <w:hyperlink r:id="rId1" w:history="1">
            <w:r w:rsidR="0045730C" w:rsidRPr="00EA27D1">
              <w:rPr>
                <w:rStyle w:val="Hyperlink"/>
                <w:sz w:val="18"/>
                <w:szCs w:val="18"/>
                <w:lang w:val="en-US"/>
              </w:rPr>
              <w:t>joseph.mccarroll@communications.gov.au</w:t>
            </w:r>
          </w:hyperlink>
        </w:p>
      </w:tc>
    </w:tr>
  </w:tbl>
  <w:p w:rsidR="002E2487" w:rsidRPr="00784E03" w:rsidRDefault="003F4325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3F" w:rsidRDefault="0052393F" w:rsidP="0079159C">
      <w:r>
        <w:t>____________________</w:t>
      </w:r>
    </w:p>
  </w:footnote>
  <w:footnote w:type="continuationSeparator" w:id="0">
    <w:p w:rsidR="0052393F" w:rsidRDefault="0052393F" w:rsidP="0079159C">
      <w:r>
        <w:continuationSeparator/>
      </w:r>
    </w:p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79159C"/>
    <w:p w:rsidR="0052393F" w:rsidRDefault="0052393F" w:rsidP="004B3A6C"/>
    <w:p w:rsidR="0052393F" w:rsidRDefault="0052393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9" w:name="OLE_LINK3"/>
    <w:bookmarkStart w:id="30" w:name="OLE_LINK2"/>
    <w:bookmarkStart w:id="31" w:name="OLE_LINK1"/>
    <w:r w:rsidR="00F955EF" w:rsidRPr="00A74B99">
      <w:rPr>
        <w:szCs w:val="22"/>
      </w:rPr>
      <w:t>22(Add.8)</w:t>
    </w:r>
    <w:bookmarkEnd w:id="29"/>
    <w:bookmarkEnd w:id="30"/>
    <w:bookmarkEnd w:id="31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F4325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3096"/>
    <w:rsid w:val="000071E9"/>
    <w:rsid w:val="00014808"/>
    <w:rsid w:val="00016EB5"/>
    <w:rsid w:val="0002041E"/>
    <w:rsid w:val="00021525"/>
    <w:rsid w:val="0002174D"/>
    <w:rsid w:val="000268ED"/>
    <w:rsid w:val="0003029E"/>
    <w:rsid w:val="00031DD3"/>
    <w:rsid w:val="000353B3"/>
    <w:rsid w:val="00035F2F"/>
    <w:rsid w:val="00057802"/>
    <w:rsid w:val="000626B1"/>
    <w:rsid w:val="00070DB5"/>
    <w:rsid w:val="00071D10"/>
    <w:rsid w:val="00075F24"/>
    <w:rsid w:val="00083499"/>
    <w:rsid w:val="000835EE"/>
    <w:rsid w:val="000A1B9E"/>
    <w:rsid w:val="000A2127"/>
    <w:rsid w:val="000B062A"/>
    <w:rsid w:val="000B3566"/>
    <w:rsid w:val="000C0D3E"/>
    <w:rsid w:val="000C4701"/>
    <w:rsid w:val="000C5020"/>
    <w:rsid w:val="000D11E9"/>
    <w:rsid w:val="000D6096"/>
    <w:rsid w:val="000E006C"/>
    <w:rsid w:val="000E3690"/>
    <w:rsid w:val="000E3AAE"/>
    <w:rsid w:val="000E4C7A"/>
    <w:rsid w:val="000E63E8"/>
    <w:rsid w:val="00101C8A"/>
    <w:rsid w:val="00103226"/>
    <w:rsid w:val="00103E2B"/>
    <w:rsid w:val="00104A1C"/>
    <w:rsid w:val="00106671"/>
    <w:rsid w:val="00106CCE"/>
    <w:rsid w:val="00115E40"/>
    <w:rsid w:val="00120697"/>
    <w:rsid w:val="00123D56"/>
    <w:rsid w:val="00131873"/>
    <w:rsid w:val="00134ADB"/>
    <w:rsid w:val="00142ED7"/>
    <w:rsid w:val="00146CF8"/>
    <w:rsid w:val="001636BD"/>
    <w:rsid w:val="00171990"/>
    <w:rsid w:val="0019214C"/>
    <w:rsid w:val="00194692"/>
    <w:rsid w:val="001A0EEB"/>
    <w:rsid w:val="001A2475"/>
    <w:rsid w:val="001A3BB5"/>
    <w:rsid w:val="001A6426"/>
    <w:rsid w:val="001F0A95"/>
    <w:rsid w:val="00200992"/>
    <w:rsid w:val="00202880"/>
    <w:rsid w:val="0020313F"/>
    <w:rsid w:val="00216DA5"/>
    <w:rsid w:val="002246B1"/>
    <w:rsid w:val="00232235"/>
    <w:rsid w:val="00232D57"/>
    <w:rsid w:val="002356E7"/>
    <w:rsid w:val="00243D37"/>
    <w:rsid w:val="002460A7"/>
    <w:rsid w:val="00254F44"/>
    <w:rsid w:val="002578B4"/>
    <w:rsid w:val="002827DC"/>
    <w:rsid w:val="0028377F"/>
    <w:rsid w:val="002951E6"/>
    <w:rsid w:val="002A5402"/>
    <w:rsid w:val="002B033B"/>
    <w:rsid w:val="002B0A3F"/>
    <w:rsid w:val="002C50DC"/>
    <w:rsid w:val="002C5477"/>
    <w:rsid w:val="002C5531"/>
    <w:rsid w:val="002C5904"/>
    <w:rsid w:val="002C78FF"/>
    <w:rsid w:val="002D0055"/>
    <w:rsid w:val="002D1902"/>
    <w:rsid w:val="002D1A5F"/>
    <w:rsid w:val="002D5B1B"/>
    <w:rsid w:val="002E2487"/>
    <w:rsid w:val="002E6841"/>
    <w:rsid w:val="002F0BC8"/>
    <w:rsid w:val="002F1CF6"/>
    <w:rsid w:val="00300F27"/>
    <w:rsid w:val="00307FCB"/>
    <w:rsid w:val="00310694"/>
    <w:rsid w:val="00314484"/>
    <w:rsid w:val="00320B66"/>
    <w:rsid w:val="00337923"/>
    <w:rsid w:val="00354523"/>
    <w:rsid w:val="00362F9C"/>
    <w:rsid w:val="003639DE"/>
    <w:rsid w:val="003701FE"/>
    <w:rsid w:val="003704F2"/>
    <w:rsid w:val="003731CA"/>
    <w:rsid w:val="00373AA4"/>
    <w:rsid w:val="00373BDD"/>
    <w:rsid w:val="00375BBA"/>
    <w:rsid w:val="00376B02"/>
    <w:rsid w:val="00377519"/>
    <w:rsid w:val="00386DA3"/>
    <w:rsid w:val="0039006F"/>
    <w:rsid w:val="00390091"/>
    <w:rsid w:val="00393865"/>
    <w:rsid w:val="00395CE4"/>
    <w:rsid w:val="003A23E5"/>
    <w:rsid w:val="003A27C4"/>
    <w:rsid w:val="003B2FB2"/>
    <w:rsid w:val="003B523A"/>
    <w:rsid w:val="003C3EA7"/>
    <w:rsid w:val="003C4B3E"/>
    <w:rsid w:val="003D2747"/>
    <w:rsid w:val="003D41B9"/>
    <w:rsid w:val="003E67D9"/>
    <w:rsid w:val="003E7EAA"/>
    <w:rsid w:val="003F4325"/>
    <w:rsid w:val="004002FC"/>
    <w:rsid w:val="004014B0"/>
    <w:rsid w:val="004019A8"/>
    <w:rsid w:val="00406918"/>
    <w:rsid w:val="0041571C"/>
    <w:rsid w:val="00421ECE"/>
    <w:rsid w:val="004267D0"/>
    <w:rsid w:val="00426AC1"/>
    <w:rsid w:val="00432F26"/>
    <w:rsid w:val="0043718E"/>
    <w:rsid w:val="00446928"/>
    <w:rsid w:val="004507B2"/>
    <w:rsid w:val="00450B3D"/>
    <w:rsid w:val="00456484"/>
    <w:rsid w:val="004569E9"/>
    <w:rsid w:val="0045730C"/>
    <w:rsid w:val="0045751B"/>
    <w:rsid w:val="00460B71"/>
    <w:rsid w:val="004676C0"/>
    <w:rsid w:val="00470DE6"/>
    <w:rsid w:val="00471ABB"/>
    <w:rsid w:val="00475340"/>
    <w:rsid w:val="00485BC7"/>
    <w:rsid w:val="004863EC"/>
    <w:rsid w:val="00494233"/>
    <w:rsid w:val="00494A55"/>
    <w:rsid w:val="004B0CC5"/>
    <w:rsid w:val="004B3A6C"/>
    <w:rsid w:val="004C38FB"/>
    <w:rsid w:val="00503B63"/>
    <w:rsid w:val="00505BEC"/>
    <w:rsid w:val="005116EE"/>
    <w:rsid w:val="00517DA1"/>
    <w:rsid w:val="0052010F"/>
    <w:rsid w:val="0052393F"/>
    <w:rsid w:val="00524381"/>
    <w:rsid w:val="00533CBC"/>
    <w:rsid w:val="005356FD"/>
    <w:rsid w:val="005401E7"/>
    <w:rsid w:val="0054516F"/>
    <w:rsid w:val="00554E24"/>
    <w:rsid w:val="005625AD"/>
    <w:rsid w:val="00564E0A"/>
    <w:rsid w:val="005653D6"/>
    <w:rsid w:val="00567130"/>
    <w:rsid w:val="005673BC"/>
    <w:rsid w:val="00567E7F"/>
    <w:rsid w:val="00571016"/>
    <w:rsid w:val="00584918"/>
    <w:rsid w:val="00586876"/>
    <w:rsid w:val="00591AAB"/>
    <w:rsid w:val="00596E4E"/>
    <w:rsid w:val="005972B9"/>
    <w:rsid w:val="005A26D9"/>
    <w:rsid w:val="005A442B"/>
    <w:rsid w:val="005A5376"/>
    <w:rsid w:val="005B1CEF"/>
    <w:rsid w:val="005B38C3"/>
    <w:rsid w:val="005B7969"/>
    <w:rsid w:val="005C12AB"/>
    <w:rsid w:val="005C3DE4"/>
    <w:rsid w:val="005C5456"/>
    <w:rsid w:val="005C67E8"/>
    <w:rsid w:val="005D0C15"/>
    <w:rsid w:val="005E1E55"/>
    <w:rsid w:val="005E2825"/>
    <w:rsid w:val="005E3FE2"/>
    <w:rsid w:val="005F2685"/>
    <w:rsid w:val="005F526C"/>
    <w:rsid w:val="0060302A"/>
    <w:rsid w:val="006064B1"/>
    <w:rsid w:val="0061191A"/>
    <w:rsid w:val="00612F6D"/>
    <w:rsid w:val="0061434A"/>
    <w:rsid w:val="00617BE4"/>
    <w:rsid w:val="0063440E"/>
    <w:rsid w:val="00643738"/>
    <w:rsid w:val="00650032"/>
    <w:rsid w:val="00657915"/>
    <w:rsid w:val="00692F7F"/>
    <w:rsid w:val="00692FC7"/>
    <w:rsid w:val="0069301A"/>
    <w:rsid w:val="00693369"/>
    <w:rsid w:val="00695733"/>
    <w:rsid w:val="006A0D1D"/>
    <w:rsid w:val="006A279B"/>
    <w:rsid w:val="006A64E3"/>
    <w:rsid w:val="006B7F84"/>
    <w:rsid w:val="006C1A71"/>
    <w:rsid w:val="006C1F0E"/>
    <w:rsid w:val="006E1CF2"/>
    <w:rsid w:val="006E57C8"/>
    <w:rsid w:val="006F66B4"/>
    <w:rsid w:val="006F6E8F"/>
    <w:rsid w:val="00711CE8"/>
    <w:rsid w:val="007125C6"/>
    <w:rsid w:val="00720542"/>
    <w:rsid w:val="00722024"/>
    <w:rsid w:val="00727421"/>
    <w:rsid w:val="0073319E"/>
    <w:rsid w:val="007355E8"/>
    <w:rsid w:val="00746362"/>
    <w:rsid w:val="00750829"/>
    <w:rsid w:val="00751A19"/>
    <w:rsid w:val="00753503"/>
    <w:rsid w:val="00767851"/>
    <w:rsid w:val="0079140F"/>
    <w:rsid w:val="0079159C"/>
    <w:rsid w:val="007A0000"/>
    <w:rsid w:val="007A0B40"/>
    <w:rsid w:val="007B188C"/>
    <w:rsid w:val="007B685F"/>
    <w:rsid w:val="007B6BB5"/>
    <w:rsid w:val="007C143C"/>
    <w:rsid w:val="007C50AF"/>
    <w:rsid w:val="007D22FB"/>
    <w:rsid w:val="007E4BFE"/>
    <w:rsid w:val="00800C7F"/>
    <w:rsid w:val="008102A6"/>
    <w:rsid w:val="008151C3"/>
    <w:rsid w:val="00823058"/>
    <w:rsid w:val="00827918"/>
    <w:rsid w:val="00843527"/>
    <w:rsid w:val="00845280"/>
    <w:rsid w:val="00850AEF"/>
    <w:rsid w:val="00851574"/>
    <w:rsid w:val="00854A0B"/>
    <w:rsid w:val="00870059"/>
    <w:rsid w:val="00884B79"/>
    <w:rsid w:val="00890EB6"/>
    <w:rsid w:val="008A2FB3"/>
    <w:rsid w:val="008A7D5D"/>
    <w:rsid w:val="008B558B"/>
    <w:rsid w:val="008C1153"/>
    <w:rsid w:val="008D06AC"/>
    <w:rsid w:val="008D0777"/>
    <w:rsid w:val="008D0AFB"/>
    <w:rsid w:val="008D3134"/>
    <w:rsid w:val="008D3BE2"/>
    <w:rsid w:val="008D7BC0"/>
    <w:rsid w:val="008E0B93"/>
    <w:rsid w:val="008E2265"/>
    <w:rsid w:val="009011F7"/>
    <w:rsid w:val="009061E9"/>
    <w:rsid w:val="009076C5"/>
    <w:rsid w:val="00912663"/>
    <w:rsid w:val="00915D5B"/>
    <w:rsid w:val="00920B79"/>
    <w:rsid w:val="00925B1E"/>
    <w:rsid w:val="00926DFC"/>
    <w:rsid w:val="00931007"/>
    <w:rsid w:val="0093377B"/>
    <w:rsid w:val="00934241"/>
    <w:rsid w:val="009367CB"/>
    <w:rsid w:val="009404CC"/>
    <w:rsid w:val="00950E0F"/>
    <w:rsid w:val="00962CCF"/>
    <w:rsid w:val="00963AF7"/>
    <w:rsid w:val="00975409"/>
    <w:rsid w:val="00982684"/>
    <w:rsid w:val="0099047B"/>
    <w:rsid w:val="009A47A2"/>
    <w:rsid w:val="009A6D9A"/>
    <w:rsid w:val="009C7849"/>
    <w:rsid w:val="009D25B3"/>
    <w:rsid w:val="009D741B"/>
    <w:rsid w:val="009F102A"/>
    <w:rsid w:val="009F13A4"/>
    <w:rsid w:val="00A00D95"/>
    <w:rsid w:val="00A10AC1"/>
    <w:rsid w:val="00A120BB"/>
    <w:rsid w:val="00A155B9"/>
    <w:rsid w:val="00A179B9"/>
    <w:rsid w:val="00A3200E"/>
    <w:rsid w:val="00A332E4"/>
    <w:rsid w:val="00A4373A"/>
    <w:rsid w:val="00A54F56"/>
    <w:rsid w:val="00A55757"/>
    <w:rsid w:val="00A5728E"/>
    <w:rsid w:val="00A62D06"/>
    <w:rsid w:val="00A758B4"/>
    <w:rsid w:val="00A82507"/>
    <w:rsid w:val="00A8516F"/>
    <w:rsid w:val="00A9382E"/>
    <w:rsid w:val="00A94796"/>
    <w:rsid w:val="00AA126B"/>
    <w:rsid w:val="00AA2380"/>
    <w:rsid w:val="00AB4405"/>
    <w:rsid w:val="00AC20C0"/>
    <w:rsid w:val="00AC6291"/>
    <w:rsid w:val="00AD6DAC"/>
    <w:rsid w:val="00AE0F41"/>
    <w:rsid w:val="00AF29F0"/>
    <w:rsid w:val="00B10B08"/>
    <w:rsid w:val="00B15C02"/>
    <w:rsid w:val="00B15FE0"/>
    <w:rsid w:val="00B1733E"/>
    <w:rsid w:val="00B30076"/>
    <w:rsid w:val="00B31B73"/>
    <w:rsid w:val="00B35DD1"/>
    <w:rsid w:val="00B56A52"/>
    <w:rsid w:val="00B62568"/>
    <w:rsid w:val="00B64F1A"/>
    <w:rsid w:val="00B664F0"/>
    <w:rsid w:val="00B67073"/>
    <w:rsid w:val="00B90C41"/>
    <w:rsid w:val="00B93D85"/>
    <w:rsid w:val="00BA0414"/>
    <w:rsid w:val="00BA1089"/>
    <w:rsid w:val="00BA154E"/>
    <w:rsid w:val="00BA3227"/>
    <w:rsid w:val="00BB20B4"/>
    <w:rsid w:val="00BB2834"/>
    <w:rsid w:val="00BB5903"/>
    <w:rsid w:val="00BC0CC5"/>
    <w:rsid w:val="00BC68C3"/>
    <w:rsid w:val="00BD15C4"/>
    <w:rsid w:val="00BD4993"/>
    <w:rsid w:val="00BD669A"/>
    <w:rsid w:val="00BE2700"/>
    <w:rsid w:val="00BE774A"/>
    <w:rsid w:val="00BF720B"/>
    <w:rsid w:val="00C04511"/>
    <w:rsid w:val="00C11543"/>
    <w:rsid w:val="00C13BAB"/>
    <w:rsid w:val="00C13FB1"/>
    <w:rsid w:val="00C16846"/>
    <w:rsid w:val="00C35409"/>
    <w:rsid w:val="00C37984"/>
    <w:rsid w:val="00C46ECA"/>
    <w:rsid w:val="00C47180"/>
    <w:rsid w:val="00C62242"/>
    <w:rsid w:val="00C6326D"/>
    <w:rsid w:val="00C67AD3"/>
    <w:rsid w:val="00C857D8"/>
    <w:rsid w:val="00C859FD"/>
    <w:rsid w:val="00C86CDE"/>
    <w:rsid w:val="00CA38C9"/>
    <w:rsid w:val="00CC6362"/>
    <w:rsid w:val="00CC680C"/>
    <w:rsid w:val="00CD2165"/>
    <w:rsid w:val="00CD4B2C"/>
    <w:rsid w:val="00CE02C0"/>
    <w:rsid w:val="00CE1C01"/>
    <w:rsid w:val="00CE3428"/>
    <w:rsid w:val="00CE40BB"/>
    <w:rsid w:val="00CE539E"/>
    <w:rsid w:val="00CE6713"/>
    <w:rsid w:val="00CF7D6D"/>
    <w:rsid w:val="00D147E0"/>
    <w:rsid w:val="00D17D08"/>
    <w:rsid w:val="00D37C1A"/>
    <w:rsid w:val="00D4059D"/>
    <w:rsid w:val="00D409E8"/>
    <w:rsid w:val="00D44E54"/>
    <w:rsid w:val="00D50E12"/>
    <w:rsid w:val="00D51893"/>
    <w:rsid w:val="00D561DC"/>
    <w:rsid w:val="00D5649D"/>
    <w:rsid w:val="00D746F0"/>
    <w:rsid w:val="00D755AC"/>
    <w:rsid w:val="00D76A17"/>
    <w:rsid w:val="00D919F5"/>
    <w:rsid w:val="00D959F4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33CA6"/>
    <w:rsid w:val="00E35447"/>
    <w:rsid w:val="00E3580D"/>
    <w:rsid w:val="00E3601E"/>
    <w:rsid w:val="00E43CA0"/>
    <w:rsid w:val="00E516D0"/>
    <w:rsid w:val="00E54E66"/>
    <w:rsid w:val="00E55305"/>
    <w:rsid w:val="00E56E57"/>
    <w:rsid w:val="00E60FC1"/>
    <w:rsid w:val="00E66739"/>
    <w:rsid w:val="00E70611"/>
    <w:rsid w:val="00E70CE8"/>
    <w:rsid w:val="00E7223B"/>
    <w:rsid w:val="00E80B0A"/>
    <w:rsid w:val="00E93B12"/>
    <w:rsid w:val="00EA3B3B"/>
    <w:rsid w:val="00EA7C36"/>
    <w:rsid w:val="00EA7E06"/>
    <w:rsid w:val="00EC064C"/>
    <w:rsid w:val="00EC54BA"/>
    <w:rsid w:val="00EF2642"/>
    <w:rsid w:val="00EF3681"/>
    <w:rsid w:val="00F04EE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85FB5"/>
    <w:rsid w:val="00F86765"/>
    <w:rsid w:val="00F955EF"/>
    <w:rsid w:val="00FA67C6"/>
    <w:rsid w:val="00FC7521"/>
    <w:rsid w:val="00FD75FB"/>
    <w:rsid w:val="00FD7B1D"/>
    <w:rsid w:val="00FE3A83"/>
    <w:rsid w:val="00FE529C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E529C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table" w:customStyle="1" w:styleId="TableGrid1">
    <w:name w:val="Table Grid1"/>
    <w:basedOn w:val="TableNormal"/>
    <w:next w:val="TableGrid"/>
    <w:uiPriority w:val="59"/>
    <w:rsid w:val="004573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oseph.mccarroll@communication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85ad92-d155-4017-82e5-0e843a7e7b92" targetNamespace="http://schemas.microsoft.com/office/2006/metadata/properties" ma:root="true" ma:fieldsID="d41af5c836d734370eb92e7ee5f83852" ns2:_="" ns3:_="">
    <xsd:import namespace="996b2e75-67fd-4955-a3b0-5ab9934cb50b"/>
    <xsd:import namespace="b285ad92-d155-4017-82e5-0e843a7e7b9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5ad92-d155-4017-82e5-0e843a7e7b9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85ad92-d155-4017-82e5-0e843a7e7b92">DPM</DPM_x0020_Author>
    <DPM_x0020_File_x0020_name xmlns="b285ad92-d155-4017-82e5-0e843a7e7b92">D14-WTDC17-C-0022!A8!MSW-R</DPM_x0020_File_x0020_name>
    <DPM_x0020_Version xmlns="b285ad92-d155-4017-82e5-0e843a7e7b92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85ad92-d155-4017-82e5-0e843a7e7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285ad92-d155-4017-82e5-0e843a7e7b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1376</Words>
  <Characters>10436</Characters>
  <Application>Microsoft Office Word</Application>
  <DocSecurity>0</DocSecurity>
  <Lines>231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D14-WTDC17-C-0022!A8!MSW-R</vt:lpstr>
      <vt:lpstr>D14-WTDC17-C-0022!A8!MSW-R</vt:lpstr>
    </vt:vector>
  </TitlesOfParts>
  <Manager>General Secretariat - Pool</Manager>
  <Company>International Telecommunication Union (ITU)</Company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D14-WTDC17-C-0022!A8!MSW-R</dc:title>
  <dc:creator>Documents Proposals Manager (DPM)</dc:creator>
  <cp:keywords>DPM_v2017.8.29.1_prod</cp:keywords>
  <dc:description/>
  <cp:lastModifiedBy>Maloletkova, Svetlana</cp:lastModifiedBy>
  <cp:revision>146</cp:revision>
  <cp:lastPrinted>2017-10-04T13:55:00Z</cp:lastPrinted>
  <dcterms:created xsi:type="dcterms:W3CDTF">2017-09-22T14:28:00Z</dcterms:created>
  <dcterms:modified xsi:type="dcterms:W3CDTF">2017-10-06T13:45:00Z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