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A77360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A77360" w:rsidRDefault="00805F71" w:rsidP="000A192A">
            <w:pPr>
              <w:pStyle w:val="Priorityarea"/>
            </w:pPr>
            <w:r w:rsidRPr="00A77360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A77360" w:rsidRDefault="004C4DF7" w:rsidP="000A19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A77360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A77360" w:rsidRDefault="004C4DF7" w:rsidP="000A19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A77360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A77360" w:rsidRDefault="00746B65" w:rsidP="000A192A">
            <w:pPr>
              <w:spacing w:before="0" w:after="80"/>
            </w:pPr>
            <w:bookmarkStart w:id="0" w:name="dlogo"/>
            <w:bookmarkEnd w:id="0"/>
            <w:r w:rsidRPr="00A77360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A77360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A77360" w:rsidRDefault="00805F71" w:rsidP="000A192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A77360" w:rsidRDefault="00805F71" w:rsidP="000A192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A77360" w:rsidTr="004C4DF7">
        <w:trPr>
          <w:cantSplit/>
        </w:trPr>
        <w:tc>
          <w:tcPr>
            <w:tcW w:w="6804" w:type="dxa"/>
            <w:gridSpan w:val="2"/>
          </w:tcPr>
          <w:p w:rsidR="00805F71" w:rsidRPr="00A77360" w:rsidRDefault="006A70F7" w:rsidP="000A192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A77360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261" w:type="dxa"/>
          </w:tcPr>
          <w:p w:rsidR="00805F71" w:rsidRPr="00A77360" w:rsidRDefault="006A70F7" w:rsidP="000A192A">
            <w:pPr>
              <w:spacing w:before="0"/>
              <w:rPr>
                <w:bCs/>
                <w:sz w:val="19"/>
                <w:szCs w:val="19"/>
              </w:rPr>
            </w:pPr>
            <w:r w:rsidRPr="00A77360">
              <w:rPr>
                <w:rFonts w:ascii="Verdana" w:hAnsi="Verdana"/>
                <w:b/>
                <w:sz w:val="19"/>
                <w:szCs w:val="19"/>
              </w:rPr>
              <w:t>Addéndum 6 al</w:t>
            </w:r>
            <w:r w:rsidRPr="00A77360">
              <w:rPr>
                <w:rFonts w:ascii="Verdana" w:hAnsi="Verdana"/>
                <w:b/>
                <w:sz w:val="19"/>
                <w:szCs w:val="19"/>
              </w:rPr>
              <w:br/>
              <w:t>Documento WTDC-17/22</w:t>
            </w:r>
            <w:r w:rsidR="00E232F8" w:rsidRPr="00A77360">
              <w:rPr>
                <w:rFonts w:ascii="Verdana" w:hAnsi="Verdana"/>
                <w:b/>
                <w:sz w:val="19"/>
                <w:szCs w:val="19"/>
              </w:rPr>
              <w:t>-</w:t>
            </w:r>
            <w:r w:rsidRPr="00A77360">
              <w:rPr>
                <w:rFonts w:ascii="Verdana" w:hAnsi="Verdana"/>
                <w:b/>
                <w:sz w:val="19"/>
                <w:szCs w:val="19"/>
              </w:rPr>
              <w:t>S</w:t>
            </w:r>
          </w:p>
        </w:tc>
      </w:tr>
      <w:tr w:rsidR="00805F71" w:rsidRPr="00A77360" w:rsidTr="004C4DF7">
        <w:trPr>
          <w:cantSplit/>
        </w:trPr>
        <w:tc>
          <w:tcPr>
            <w:tcW w:w="6804" w:type="dxa"/>
            <w:gridSpan w:val="2"/>
          </w:tcPr>
          <w:p w:rsidR="00805F71" w:rsidRPr="00A77360" w:rsidRDefault="00805F71" w:rsidP="000A192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A77360" w:rsidRDefault="006A70F7" w:rsidP="00DF1E79">
            <w:pPr>
              <w:spacing w:before="0"/>
              <w:rPr>
                <w:bCs/>
                <w:szCs w:val="24"/>
              </w:rPr>
            </w:pPr>
            <w:r w:rsidRPr="00A77360">
              <w:rPr>
                <w:rFonts w:ascii="Verdana" w:hAnsi="Verdana"/>
                <w:b/>
                <w:sz w:val="20"/>
              </w:rPr>
              <w:t>2</w:t>
            </w:r>
            <w:r w:rsidR="00DF1E79" w:rsidRPr="00A77360">
              <w:rPr>
                <w:rFonts w:ascii="Verdana" w:hAnsi="Verdana"/>
                <w:b/>
                <w:sz w:val="20"/>
              </w:rPr>
              <w:t>8</w:t>
            </w:r>
            <w:r w:rsidRPr="00A77360">
              <w:rPr>
                <w:rFonts w:ascii="Verdana" w:hAnsi="Verdana"/>
                <w:b/>
                <w:sz w:val="20"/>
              </w:rPr>
              <w:t xml:space="preserve"> de agosto de 2017</w:t>
            </w:r>
          </w:p>
        </w:tc>
      </w:tr>
      <w:tr w:rsidR="00805F71" w:rsidRPr="00A77360" w:rsidTr="004C4DF7">
        <w:trPr>
          <w:cantSplit/>
        </w:trPr>
        <w:tc>
          <w:tcPr>
            <w:tcW w:w="6804" w:type="dxa"/>
            <w:gridSpan w:val="2"/>
          </w:tcPr>
          <w:p w:rsidR="00805F71" w:rsidRPr="00A77360" w:rsidRDefault="00805F71" w:rsidP="000A192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A77360" w:rsidRDefault="006A70F7" w:rsidP="000A192A">
            <w:pPr>
              <w:spacing w:before="0"/>
              <w:rPr>
                <w:bCs/>
                <w:szCs w:val="24"/>
              </w:rPr>
            </w:pPr>
            <w:r w:rsidRPr="00A7736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A77360" w:rsidTr="004C4DF7">
        <w:trPr>
          <w:cantSplit/>
        </w:trPr>
        <w:tc>
          <w:tcPr>
            <w:tcW w:w="10065" w:type="dxa"/>
            <w:gridSpan w:val="3"/>
          </w:tcPr>
          <w:p w:rsidR="00805F71" w:rsidRPr="00A77360" w:rsidRDefault="00CA326E" w:rsidP="000A192A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A77360">
              <w:t>Administraciones de la Telecomunidad Asia-Pacífico</w:t>
            </w:r>
          </w:p>
        </w:tc>
      </w:tr>
      <w:tr w:rsidR="00805F71" w:rsidRPr="00A77360" w:rsidTr="00CA326E">
        <w:trPr>
          <w:cantSplit/>
        </w:trPr>
        <w:tc>
          <w:tcPr>
            <w:tcW w:w="10065" w:type="dxa"/>
            <w:gridSpan w:val="3"/>
          </w:tcPr>
          <w:p w:rsidR="00805F71" w:rsidRPr="00A77360" w:rsidRDefault="001F538D" w:rsidP="000A192A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A77360">
              <w:t>NUEVA RESOLUCIÓN</w:t>
            </w:r>
            <w:r w:rsidR="00CA326E" w:rsidRPr="00A77360">
              <w:t xml:space="preserve"> </w:t>
            </w:r>
            <w:r w:rsidR="007E335B" w:rsidRPr="00A77360">
              <w:t>–</w:t>
            </w:r>
            <w:r w:rsidR="00CA326E" w:rsidRPr="00A77360">
              <w:t xml:space="preserve"> </w:t>
            </w:r>
            <w:r w:rsidRPr="00A77360">
              <w:t>cibersanidad</w:t>
            </w:r>
          </w:p>
        </w:tc>
      </w:tr>
      <w:tr w:rsidR="00805F71" w:rsidRPr="00A77360" w:rsidTr="00CA326E">
        <w:trPr>
          <w:cantSplit/>
        </w:trPr>
        <w:tc>
          <w:tcPr>
            <w:tcW w:w="10065" w:type="dxa"/>
            <w:gridSpan w:val="3"/>
          </w:tcPr>
          <w:p w:rsidR="00805F71" w:rsidRPr="00A77360" w:rsidRDefault="00805F71" w:rsidP="000A192A">
            <w:pPr>
              <w:pStyle w:val="Title2"/>
            </w:pPr>
          </w:p>
        </w:tc>
      </w:tr>
      <w:tr w:rsidR="00EB6CD3" w:rsidRPr="00A77360" w:rsidTr="00CA326E">
        <w:trPr>
          <w:cantSplit/>
        </w:trPr>
        <w:tc>
          <w:tcPr>
            <w:tcW w:w="10065" w:type="dxa"/>
            <w:gridSpan w:val="3"/>
          </w:tcPr>
          <w:p w:rsidR="00EB6CD3" w:rsidRPr="00A77360" w:rsidRDefault="00EB6CD3" w:rsidP="000A192A">
            <w:pPr>
              <w:jc w:val="center"/>
            </w:pPr>
          </w:p>
        </w:tc>
      </w:tr>
      <w:tr w:rsidR="000D7B0F" w:rsidRPr="00A77360" w:rsidTr="006E454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F" w:rsidRPr="00A77360" w:rsidRDefault="00BE5DD2" w:rsidP="000A192A">
            <w:pPr>
              <w:tabs>
                <w:tab w:val="clear" w:pos="1985"/>
                <w:tab w:val="left" w:pos="1878"/>
                <w:tab w:val="left" w:pos="2303"/>
              </w:tabs>
            </w:pPr>
            <w:r w:rsidRPr="00A77360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A77360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Pr="00A77360">
              <w:rPr>
                <w:rFonts w:cs="Times New Roman Bold"/>
                <w:szCs w:val="24"/>
              </w:rPr>
              <w:t>–</w:t>
            </w:r>
            <w:r w:rsidRPr="00A77360">
              <w:rPr>
                <w:rFonts w:cs="Times New Roman Bold"/>
                <w:szCs w:val="24"/>
              </w:rPr>
              <w:tab/>
              <w:t>Resoluciones y Recomendaciones</w:t>
            </w:r>
          </w:p>
          <w:p w:rsidR="000D7B0F" w:rsidRPr="00A77360" w:rsidRDefault="003B3968" w:rsidP="000A192A">
            <w:r w:rsidRPr="00A77360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042FDF" w:rsidRPr="00A77360" w:rsidRDefault="00DB6C09" w:rsidP="00B23CE2">
            <w:pPr>
              <w:rPr>
                <w:rFonts w:ascii="Times New Roman" w:hAnsi="Times New Roman"/>
              </w:rPr>
            </w:pPr>
            <w:bookmarkStart w:id="7" w:name="lt_pId022"/>
            <w:r w:rsidRPr="00A77360">
              <w:t>A raíz de</w:t>
            </w:r>
            <w:r w:rsidR="00FC462E" w:rsidRPr="00A77360">
              <w:t xml:space="preserve"> la adopción de la Resolución 41 </w:t>
            </w:r>
            <w:r w:rsidRPr="00A77360">
              <w:t>de</w:t>
            </w:r>
            <w:r w:rsidR="00FC462E" w:rsidRPr="00A77360">
              <w:t xml:space="preserve"> la CMDT-2002, el UIT-D ha desempeñado un papel primordial a nivel internacional en la esfera de la cibersanidad. Por otro lado, el UIT-T ha publicado varias Recomendaciones sobre normalización en dicha esfera (</w:t>
            </w:r>
            <w:r w:rsidR="00B23CE2" w:rsidRPr="00A77360">
              <w:t xml:space="preserve">H.810, </w:t>
            </w:r>
            <w:r w:rsidR="00FC462E" w:rsidRPr="00A77360">
              <w:t>H.812</w:t>
            </w:r>
            <w:r w:rsidR="00B23CE2" w:rsidRPr="00A77360">
              <w:t>, etc.</w:t>
            </w:r>
            <w:r w:rsidR="00FC462E" w:rsidRPr="00A77360">
              <w:t>).</w:t>
            </w:r>
            <w:bookmarkEnd w:id="7"/>
          </w:p>
          <w:p w:rsidR="00042FDF" w:rsidRPr="00A77360" w:rsidRDefault="00FC462E" w:rsidP="000A192A">
            <w:bookmarkStart w:id="8" w:name="lt_pId024"/>
            <w:r w:rsidRPr="00A77360">
              <w:t xml:space="preserve">No obstante, la Resolución 41, que </w:t>
            </w:r>
            <w:r w:rsidR="00224C06" w:rsidRPr="00A77360">
              <w:t>sentó las bases</w:t>
            </w:r>
            <w:r w:rsidRPr="00A77360">
              <w:t xml:space="preserve"> jurídica</w:t>
            </w:r>
            <w:r w:rsidR="00224C06" w:rsidRPr="00A77360">
              <w:t>s para</w:t>
            </w:r>
            <w:r w:rsidRPr="00A77360">
              <w:t xml:space="preserve"> las actividades sobre cibersanidad llevadas a cabo conjuntamente por la UIT y la OMS, se suprimió en la CMDT-2006</w:t>
            </w:r>
            <w:r w:rsidR="008269A4" w:rsidRPr="00A77360">
              <w:t>, que tuvo lugar</w:t>
            </w:r>
            <w:r w:rsidRPr="00A77360">
              <w:t xml:space="preserve"> en Doha.</w:t>
            </w:r>
            <w:r w:rsidR="000A192A" w:rsidRPr="00A77360">
              <w:t xml:space="preserve"> </w:t>
            </w:r>
            <w:r w:rsidR="008269A4" w:rsidRPr="00A77360">
              <w:t>En consecuencia, e</w:t>
            </w:r>
            <w:r w:rsidRPr="00A77360">
              <w:t xml:space="preserve">llo repercutió negativamente en la colaboración </w:t>
            </w:r>
            <w:r w:rsidR="008269A4" w:rsidRPr="00A77360">
              <w:t>entre</w:t>
            </w:r>
            <w:r w:rsidRPr="00A77360">
              <w:t xml:space="preserve"> la UIT </w:t>
            </w:r>
            <w:r w:rsidR="008269A4" w:rsidRPr="00A77360">
              <w:t>y</w:t>
            </w:r>
            <w:r w:rsidRPr="00A77360">
              <w:t xml:space="preserve"> la OMS en la esfera de la cibersanidad.</w:t>
            </w:r>
            <w:bookmarkEnd w:id="8"/>
          </w:p>
          <w:p w:rsidR="000D7B0F" w:rsidRPr="00A77360" w:rsidRDefault="008269A4" w:rsidP="000A192A">
            <w:pPr>
              <w:rPr>
                <w:szCs w:val="24"/>
              </w:rPr>
            </w:pPr>
            <w:bookmarkStart w:id="9" w:name="lt_pId026"/>
            <w:r w:rsidRPr="00A77360">
              <w:t>La presente</w:t>
            </w:r>
            <w:r w:rsidR="00FC462E" w:rsidRPr="00A77360">
              <w:t xml:space="preserve"> Resolución tiene como objeto promover la colaboración </w:t>
            </w:r>
            <w:r w:rsidR="00A5160F" w:rsidRPr="00A77360">
              <w:t xml:space="preserve">de la BDT </w:t>
            </w:r>
            <w:r w:rsidR="00FC462E" w:rsidRPr="00A77360">
              <w:t xml:space="preserve">con la Organización Mundial de la Salud (OMS), los Estados Miembros y los miembros del sector sanitario en actividades relativas a la cibersanidad, </w:t>
            </w:r>
            <w:r w:rsidRPr="00A77360">
              <w:t>con objeto de</w:t>
            </w:r>
            <w:r w:rsidR="00FC462E" w:rsidRPr="00A77360">
              <w:t xml:space="preserve"> poner en marcha proyectos autónomos sostenibles.</w:t>
            </w:r>
            <w:bookmarkEnd w:id="9"/>
          </w:p>
          <w:p w:rsidR="000D7B0F" w:rsidRPr="00A77360" w:rsidRDefault="003B3968" w:rsidP="000A192A">
            <w:r w:rsidRPr="00A77360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042FDF" w:rsidRPr="00A77360" w:rsidRDefault="00A5160F" w:rsidP="000A192A">
            <w:pPr>
              <w:jc w:val="both"/>
              <w:rPr>
                <w:rFonts w:ascii="Times New Roman" w:hAnsi="Times New Roman"/>
              </w:rPr>
            </w:pPr>
            <w:bookmarkStart w:id="10" w:name="lt_pId028"/>
            <w:r w:rsidRPr="00A77360">
              <w:t>La presente Resolución tiene como objetivo</w:t>
            </w:r>
            <w:r w:rsidR="00042FDF" w:rsidRPr="00A77360">
              <w:t>:</w:t>
            </w:r>
            <w:bookmarkEnd w:id="10"/>
          </w:p>
          <w:p w:rsidR="00042FDF" w:rsidRPr="00A77360" w:rsidRDefault="00BE5DD2" w:rsidP="000A192A">
            <w:pPr>
              <w:pStyle w:val="enumlev1"/>
            </w:pPr>
            <w:bookmarkStart w:id="11" w:name="lt_pId029"/>
            <w:r w:rsidRPr="00A77360">
              <w:t>1</w:t>
            </w:r>
            <w:r w:rsidR="009E5039" w:rsidRPr="00A77360">
              <w:t>)</w:t>
            </w:r>
            <w:r w:rsidRPr="00A77360">
              <w:tab/>
            </w:r>
            <w:r w:rsidR="00A5160F" w:rsidRPr="00A77360">
              <w:t>Promover la colaboración entre la UIT y la OMS</w:t>
            </w:r>
            <w:r w:rsidR="002E3E3D" w:rsidRPr="00A77360">
              <w:t>, incluidas</w:t>
            </w:r>
            <w:r w:rsidR="00A5160F" w:rsidRPr="00A77360">
              <w:t xml:space="preserve"> sus actividades conjuntas, en </w:t>
            </w:r>
            <w:r w:rsidR="002E3E3D" w:rsidRPr="00A77360">
              <w:t>las esferas enumeradas a continuación</w:t>
            </w:r>
            <w:r w:rsidR="00A5160F" w:rsidRPr="00A77360">
              <w:t>:</w:t>
            </w:r>
            <w:bookmarkEnd w:id="11"/>
          </w:p>
          <w:p w:rsidR="00BE5DD2" w:rsidRPr="00A77360" w:rsidRDefault="00BE5DD2" w:rsidP="000A192A">
            <w:pPr>
              <w:pStyle w:val="enumlev2"/>
            </w:pPr>
            <w:r w:rsidRPr="00A77360">
              <w:t>•</w:t>
            </w:r>
            <w:r w:rsidRPr="00A77360">
              <w:tab/>
              <w:t>utilización de terminales móviles para dejar de fumar;</w:t>
            </w:r>
          </w:p>
          <w:p w:rsidR="00BE5DD2" w:rsidRPr="00A77360" w:rsidRDefault="00BE5DD2" w:rsidP="000A192A">
            <w:pPr>
              <w:pStyle w:val="enumlev2"/>
            </w:pPr>
            <w:r w:rsidRPr="00A77360">
              <w:t>•</w:t>
            </w:r>
            <w:r w:rsidRPr="00A77360">
              <w:tab/>
              <w:t>control de enfermedades no transmisibles mediante terminales móviles;</w:t>
            </w:r>
          </w:p>
          <w:p w:rsidR="00BE5DD2" w:rsidRPr="00A77360" w:rsidRDefault="00BE5DD2" w:rsidP="000A192A">
            <w:pPr>
              <w:pStyle w:val="enumlev2"/>
            </w:pPr>
            <w:r w:rsidRPr="00A77360">
              <w:t>•</w:t>
            </w:r>
            <w:r w:rsidRPr="00A77360">
              <w:tab/>
              <w:t>apoyo a las mujeres y a los niños para que utilicen las TIC;</w:t>
            </w:r>
          </w:p>
          <w:p w:rsidR="00BE5DD2" w:rsidRPr="00A77360" w:rsidRDefault="00BE5DD2" w:rsidP="000A192A">
            <w:pPr>
              <w:pStyle w:val="enumlev2"/>
            </w:pPr>
            <w:r w:rsidRPr="00A77360">
              <w:t>•</w:t>
            </w:r>
            <w:r w:rsidRPr="00A77360">
              <w:tab/>
              <w:t>gestión de enfermedades no transmisibles y prevención de pandemias mediante las TIC.</w:t>
            </w:r>
            <w:bookmarkStart w:id="12" w:name="lt_pId034"/>
          </w:p>
          <w:p w:rsidR="00042FDF" w:rsidRPr="00A77360" w:rsidRDefault="00BE5DD2" w:rsidP="002B30CA">
            <w:pPr>
              <w:pStyle w:val="enumlev1"/>
            </w:pPr>
            <w:r w:rsidRPr="00A77360">
              <w:t>2</w:t>
            </w:r>
            <w:r w:rsidR="009E5039" w:rsidRPr="00A77360">
              <w:t>)</w:t>
            </w:r>
            <w:r w:rsidRPr="00A77360">
              <w:tab/>
            </w:r>
            <w:r w:rsidR="00393925" w:rsidRPr="00A77360">
              <w:t>Apoyar la promoción de la cibersanidad e</w:t>
            </w:r>
            <w:bookmarkStart w:id="13" w:name="_GoBack"/>
            <w:bookmarkEnd w:id="13"/>
            <w:r w:rsidR="00393925" w:rsidRPr="00A77360">
              <w:t>n los países en desarrollo para alcanzar los OD</w:t>
            </w:r>
            <w:r w:rsidR="002B30CA" w:rsidRPr="00A77360">
              <w:t>S</w:t>
            </w:r>
            <w:r w:rsidR="00042FDF" w:rsidRPr="00A77360">
              <w:t>.</w:t>
            </w:r>
            <w:bookmarkEnd w:id="12"/>
          </w:p>
          <w:p w:rsidR="00042FDF" w:rsidRPr="00A77360" w:rsidRDefault="00BE5DD2" w:rsidP="000A192A">
            <w:pPr>
              <w:pStyle w:val="enumlev1"/>
            </w:pPr>
            <w:bookmarkStart w:id="14" w:name="lt_pId035"/>
            <w:r w:rsidRPr="00A77360">
              <w:t>3</w:t>
            </w:r>
            <w:r w:rsidR="009E5039" w:rsidRPr="00A77360">
              <w:t>)</w:t>
            </w:r>
            <w:r w:rsidRPr="00A77360">
              <w:tab/>
            </w:r>
            <w:r w:rsidR="004A0EC9" w:rsidRPr="00A77360">
              <w:t>Fomentar el sistema jurídico cibersanitario y las soluciones económicas en los países en desarrollo</w:t>
            </w:r>
            <w:r w:rsidR="00042FDF" w:rsidRPr="00A77360">
              <w:t>.</w:t>
            </w:r>
            <w:bookmarkEnd w:id="14"/>
          </w:p>
          <w:p w:rsidR="00042FDF" w:rsidRPr="00A77360" w:rsidRDefault="00BE5DD2" w:rsidP="000A192A">
            <w:pPr>
              <w:pStyle w:val="enumlev1"/>
            </w:pPr>
            <w:bookmarkStart w:id="15" w:name="lt_pId036"/>
            <w:r w:rsidRPr="00A77360">
              <w:t>4</w:t>
            </w:r>
            <w:r w:rsidR="009E5039" w:rsidRPr="00A77360">
              <w:t>)</w:t>
            </w:r>
            <w:r w:rsidRPr="00A77360">
              <w:tab/>
            </w:r>
            <w:r w:rsidR="009B044B" w:rsidRPr="00A77360">
              <w:t xml:space="preserve">Apoyar los proyectos piloto de los países desarrollados en materia de cibersalud </w:t>
            </w:r>
            <w:r w:rsidR="00B23E83" w:rsidRPr="00A77360">
              <w:t>con objeto de</w:t>
            </w:r>
            <w:r w:rsidR="009B044B" w:rsidRPr="00A77360">
              <w:t xml:space="preserve"> que los países en desarrollo puedan demostrar su </w:t>
            </w:r>
            <w:r w:rsidR="00B23E83" w:rsidRPr="00A77360">
              <w:t>eficiencia</w:t>
            </w:r>
            <w:r w:rsidR="009B044B" w:rsidRPr="00A77360">
              <w:t xml:space="preserve"> social en los planos técnico y financiero</w:t>
            </w:r>
            <w:r w:rsidR="00042FDF" w:rsidRPr="00A77360">
              <w:t>.</w:t>
            </w:r>
            <w:bookmarkEnd w:id="15"/>
          </w:p>
          <w:p w:rsidR="000D7B0F" w:rsidRPr="00A77360" w:rsidRDefault="00BE5DD2" w:rsidP="000A192A">
            <w:pPr>
              <w:pStyle w:val="enumlev1"/>
            </w:pPr>
            <w:r w:rsidRPr="00A77360">
              <w:t>5</w:t>
            </w:r>
            <w:r w:rsidR="009E5039" w:rsidRPr="00A77360">
              <w:t>)</w:t>
            </w:r>
            <w:r w:rsidRPr="00A77360">
              <w:tab/>
            </w:r>
            <w:r w:rsidR="009B044B" w:rsidRPr="00A77360">
              <w:t xml:space="preserve">Fomentar las aplicaciones comerciales mediante la plena utilización de las nuevas tecnologías de la información y la comunicación, en particular el aprendizaje en profundidad </w:t>
            </w:r>
            <w:r w:rsidR="00A74B79" w:rsidRPr="00A77360">
              <w:t>mediante</w:t>
            </w:r>
            <w:r w:rsidR="009B044B" w:rsidRPr="00A77360">
              <w:t xml:space="preserve"> IA y </w:t>
            </w:r>
            <w:r w:rsidR="00DD31A2" w:rsidRPr="00A77360">
              <w:t>los macrodatos médicos.</w:t>
            </w:r>
          </w:p>
          <w:p w:rsidR="000D7B0F" w:rsidRPr="00A77360" w:rsidRDefault="003B3968" w:rsidP="000A192A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A77360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0D7B0F" w:rsidRPr="00A77360" w:rsidRDefault="00042FDF" w:rsidP="00D36EB3">
            <w:pPr>
              <w:spacing w:after="120"/>
              <w:rPr>
                <w:bCs/>
              </w:rPr>
            </w:pPr>
            <w:bookmarkStart w:id="16" w:name="lt_pId039"/>
            <w:r w:rsidRPr="00A77360">
              <w:rPr>
                <w:bCs/>
              </w:rPr>
              <w:t>Document</w:t>
            </w:r>
            <w:r w:rsidR="009B044B" w:rsidRPr="00A77360">
              <w:rPr>
                <w:bCs/>
              </w:rPr>
              <w:t>o</w:t>
            </w:r>
            <w:r w:rsidRPr="00A77360">
              <w:rPr>
                <w:bCs/>
              </w:rPr>
              <w:t xml:space="preserve"> </w:t>
            </w:r>
            <w:bookmarkStart w:id="17" w:name="DocRef1"/>
            <w:bookmarkEnd w:id="17"/>
            <w:r w:rsidR="009B044B" w:rsidRPr="00A77360">
              <w:rPr>
                <w:bCs/>
              </w:rPr>
              <w:t>UIT</w:t>
            </w:r>
            <w:r w:rsidRPr="00A77360">
              <w:rPr>
                <w:bCs/>
              </w:rPr>
              <w:t xml:space="preserve">-D </w:t>
            </w:r>
            <w:r w:rsidR="000C3273" w:rsidRPr="00A77360">
              <w:rPr>
                <w:bCs/>
              </w:rPr>
              <w:t>CE </w:t>
            </w:r>
            <w:r w:rsidR="00A74B79" w:rsidRPr="00A77360">
              <w:rPr>
                <w:bCs/>
              </w:rPr>
              <w:t>2</w:t>
            </w:r>
            <w:r w:rsidRPr="00A77360">
              <w:rPr>
                <w:bCs/>
              </w:rPr>
              <w:t xml:space="preserve"> SG2RGQ/217-E, </w:t>
            </w:r>
            <w:r w:rsidR="00A74B79" w:rsidRPr="00A77360">
              <w:rPr>
                <w:bCs/>
              </w:rPr>
              <w:t>Recomendación UIT</w:t>
            </w:r>
            <w:r w:rsidRPr="00A77360">
              <w:rPr>
                <w:bCs/>
              </w:rPr>
              <w:t>-T H.810, H.812, H.860,</w:t>
            </w:r>
            <w:r w:rsidR="00A74B79" w:rsidRPr="00A77360">
              <w:rPr>
                <w:bCs/>
              </w:rPr>
              <w:t xml:space="preserve"> Resolución 183 de la Conferencia de Plenipotenciarios de la UIT celebrada en Busán en 2014, Resolución 54 de la CMDT-2</w:t>
            </w:r>
            <w:r w:rsidRPr="00A77360">
              <w:rPr>
                <w:rFonts w:eastAsia="SimSun"/>
                <w:bCs/>
              </w:rPr>
              <w:t>014</w:t>
            </w:r>
            <w:bookmarkEnd w:id="16"/>
            <w:r w:rsidR="00D36EB3" w:rsidRPr="00A77360">
              <w:rPr>
                <w:rFonts w:eastAsia="SimSun"/>
                <w:bCs/>
              </w:rPr>
              <w:t>.</w:t>
            </w:r>
          </w:p>
        </w:tc>
      </w:tr>
    </w:tbl>
    <w:p w:rsidR="00D84739" w:rsidRPr="00A77360" w:rsidRDefault="00D84739" w:rsidP="000A19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8" w:name="dbreak"/>
      <w:bookmarkEnd w:id="6"/>
      <w:bookmarkEnd w:id="18"/>
      <w:r w:rsidRPr="00A77360">
        <w:br w:type="page"/>
      </w:r>
    </w:p>
    <w:p w:rsidR="000D7B0F" w:rsidRPr="00A77360" w:rsidRDefault="003B3968" w:rsidP="000A192A">
      <w:pPr>
        <w:pStyle w:val="Proposal"/>
        <w:rPr>
          <w:lang w:val="es-ES_tradnl"/>
        </w:rPr>
      </w:pPr>
      <w:r w:rsidRPr="00A77360">
        <w:rPr>
          <w:b/>
          <w:lang w:val="es-ES_tradnl"/>
        </w:rPr>
        <w:lastRenderedPageBreak/>
        <w:t>ADD</w:t>
      </w:r>
      <w:r w:rsidRPr="00A77360">
        <w:rPr>
          <w:lang w:val="es-ES_tradnl"/>
        </w:rPr>
        <w:tab/>
        <w:t>ACP/22A6/1</w:t>
      </w:r>
    </w:p>
    <w:p w:rsidR="000D7B0F" w:rsidRPr="00A77360" w:rsidRDefault="003B3968" w:rsidP="000A192A">
      <w:pPr>
        <w:pStyle w:val="ResNo"/>
      </w:pPr>
      <w:r w:rsidRPr="00A77360">
        <w:t>PROYECTO DE NUEVA RESOLUCIÓN [ACP-</w:t>
      </w:r>
      <w:r w:rsidR="00BA27A5" w:rsidRPr="00A77360">
        <w:t>1</w:t>
      </w:r>
      <w:r w:rsidRPr="00A77360">
        <w:t>]</w:t>
      </w:r>
    </w:p>
    <w:p w:rsidR="000D7B0F" w:rsidRPr="00A77360" w:rsidRDefault="00BA27A5" w:rsidP="000A192A">
      <w:pPr>
        <w:pStyle w:val="Restitle"/>
      </w:pPr>
      <w:r w:rsidRPr="00A77360">
        <w:rPr>
          <w:rFonts w:ascii="Calibri"/>
        </w:rPr>
        <w:t>Cibersanidad</w:t>
      </w:r>
    </w:p>
    <w:p w:rsidR="00042FDF" w:rsidRPr="00A77360" w:rsidRDefault="0084382E" w:rsidP="000A192A">
      <w:pPr>
        <w:pStyle w:val="Normalaftertitle"/>
      </w:pPr>
      <w:bookmarkStart w:id="19" w:name="lt_pId044"/>
      <w:r w:rsidRPr="00A77360">
        <w:t>La</w:t>
      </w:r>
      <w:r w:rsidR="00042FDF" w:rsidRPr="00A77360">
        <w:t xml:space="preserve"> </w:t>
      </w:r>
      <w:r w:rsidRPr="00A77360">
        <w:t xml:space="preserve">Conferencia Mundial de Desarrollo de las Telecomunicaciones </w:t>
      </w:r>
      <w:r w:rsidR="00042FDF" w:rsidRPr="00A77360">
        <w:t>(Buenos Aires, 2017),</w:t>
      </w:r>
      <w:bookmarkEnd w:id="19"/>
    </w:p>
    <w:p w:rsidR="00042FDF" w:rsidRPr="00A77360" w:rsidRDefault="0084382E" w:rsidP="000A192A">
      <w:pPr>
        <w:pStyle w:val="Call"/>
      </w:pPr>
      <w:r w:rsidRPr="00A77360">
        <w:t>considerando</w:t>
      </w:r>
    </w:p>
    <w:p w:rsidR="00042FDF" w:rsidRPr="00A77360" w:rsidRDefault="00042FDF" w:rsidP="000A192A">
      <w:pPr>
        <w:rPr>
          <w:rFonts w:eastAsia="MS Mincho"/>
          <w:szCs w:val="24"/>
        </w:rPr>
      </w:pPr>
      <w:bookmarkStart w:id="20" w:name="lt_pId046"/>
      <w:r w:rsidRPr="00A77360">
        <w:rPr>
          <w:i/>
        </w:rPr>
        <w:t>a)</w:t>
      </w:r>
      <w:bookmarkEnd w:id="20"/>
      <w:r w:rsidRPr="00A77360">
        <w:tab/>
      </w:r>
      <w:bookmarkStart w:id="21" w:name="lt_pId047"/>
      <w:r w:rsidR="0084382E" w:rsidRPr="00A77360">
        <w:t xml:space="preserve">la experiencia de 20 años del UIT-D en la esfera de la cibersanidad, y </w:t>
      </w:r>
      <w:bookmarkStart w:id="22" w:name="lt_pId048"/>
      <w:bookmarkEnd w:id="21"/>
      <w:r w:rsidR="0084382E" w:rsidRPr="00A77360">
        <w:t xml:space="preserve">su labor decisiva a nivel internacional en dicha esfera </w:t>
      </w:r>
      <w:r w:rsidR="00F92B99" w:rsidRPr="00A77360">
        <w:t>a raíz de</w:t>
      </w:r>
      <w:r w:rsidR="0084382E" w:rsidRPr="00A77360">
        <w:t xml:space="preserve"> la adopción de la Resolución 41 </w:t>
      </w:r>
      <w:r w:rsidR="00BF4A69" w:rsidRPr="00A77360">
        <w:t>de</w:t>
      </w:r>
      <w:r w:rsidR="0084382E" w:rsidRPr="00A77360">
        <w:t xml:space="preserve"> la CMDT-2002</w:t>
      </w:r>
      <w:r w:rsidRPr="00A77360">
        <w:t>;</w:t>
      </w:r>
      <w:bookmarkEnd w:id="22"/>
    </w:p>
    <w:p w:rsidR="00042FDF" w:rsidRPr="00A77360" w:rsidRDefault="00042FDF" w:rsidP="000A192A">
      <w:bookmarkStart w:id="23" w:name="lt_pId049"/>
      <w:r w:rsidRPr="00A77360">
        <w:rPr>
          <w:i/>
        </w:rPr>
        <w:t>b)</w:t>
      </w:r>
      <w:bookmarkEnd w:id="23"/>
      <w:r w:rsidRPr="00A77360">
        <w:tab/>
      </w:r>
      <w:bookmarkStart w:id="24" w:name="lt_pId050"/>
      <w:r w:rsidR="0084382E" w:rsidRPr="00A77360">
        <w:t xml:space="preserve">la Resolución 183 (Busán) de la </w:t>
      </w:r>
      <w:r w:rsidRPr="00A77360">
        <w:t xml:space="preserve">PP-14 </w:t>
      </w:r>
      <w:r w:rsidR="0084382E" w:rsidRPr="00A77360">
        <w:t>y la Resolución</w:t>
      </w:r>
      <w:r w:rsidRPr="00A77360">
        <w:t xml:space="preserve"> 54 </w:t>
      </w:r>
      <w:r w:rsidR="0084382E" w:rsidRPr="00A77360">
        <w:t xml:space="preserve">del UIT-D </w:t>
      </w:r>
      <w:r w:rsidRPr="00A77360">
        <w:t>(</w:t>
      </w:r>
      <w:r w:rsidR="0084382E" w:rsidRPr="00A77360">
        <w:t>CMDT</w:t>
      </w:r>
      <w:r w:rsidRPr="00A77360">
        <w:t>-14</w:t>
      </w:r>
      <w:r w:rsidR="0084382E" w:rsidRPr="00A77360">
        <w:t>,</w:t>
      </w:r>
      <w:r w:rsidRPr="00A77360">
        <w:t xml:space="preserve"> </w:t>
      </w:r>
      <w:r w:rsidR="0084382E" w:rsidRPr="00A77360">
        <w:t>Dubái</w:t>
      </w:r>
      <w:r w:rsidRPr="00A77360">
        <w:t>);</w:t>
      </w:r>
      <w:bookmarkEnd w:id="24"/>
    </w:p>
    <w:p w:rsidR="00042FDF" w:rsidRPr="00A77360" w:rsidRDefault="00042FDF" w:rsidP="000A192A">
      <w:bookmarkStart w:id="25" w:name="lt_pId051"/>
      <w:r w:rsidRPr="00A77360">
        <w:rPr>
          <w:i/>
        </w:rPr>
        <w:t>c)</w:t>
      </w:r>
      <w:bookmarkEnd w:id="25"/>
      <w:r w:rsidRPr="00A77360">
        <w:tab/>
      </w:r>
      <w:bookmarkStart w:id="26" w:name="lt_pId052"/>
      <w:r w:rsidR="00BF4A69" w:rsidRPr="00A77360">
        <w:t xml:space="preserve">las Recomendaciones </w:t>
      </w:r>
      <w:r w:rsidRPr="00A77360">
        <w:t xml:space="preserve">H.810, H.812, </w:t>
      </w:r>
      <w:r w:rsidR="00BF4A69" w:rsidRPr="00A77360">
        <w:t>y</w:t>
      </w:r>
      <w:r w:rsidRPr="00A77360">
        <w:t xml:space="preserve"> H.860</w:t>
      </w:r>
      <w:r w:rsidR="00F92B99" w:rsidRPr="00A77360">
        <w:t xml:space="preserve"> publicadas por el UIT-T </w:t>
      </w:r>
      <w:r w:rsidR="00BF4A69" w:rsidRPr="00A77360">
        <w:t>sobre normalización en la esfera de la cibersanidad</w:t>
      </w:r>
      <w:r w:rsidRPr="00A77360">
        <w:t>;</w:t>
      </w:r>
      <w:bookmarkEnd w:id="26"/>
    </w:p>
    <w:p w:rsidR="00042FDF" w:rsidRPr="00A77360" w:rsidRDefault="00042FDF" w:rsidP="000A192A">
      <w:bookmarkStart w:id="27" w:name="lt_pId053"/>
      <w:r w:rsidRPr="00A77360">
        <w:rPr>
          <w:i/>
        </w:rPr>
        <w:t>d)</w:t>
      </w:r>
      <w:bookmarkEnd w:id="27"/>
      <w:r w:rsidRPr="00A77360">
        <w:tab/>
      </w:r>
      <w:bookmarkStart w:id="28" w:name="lt_pId054"/>
      <w:r w:rsidR="00BF4A69" w:rsidRPr="00A77360">
        <w:t>las actividades que lleva a cabo la UIT desde hace mucho</w:t>
      </w:r>
      <w:r w:rsidR="00F92B99" w:rsidRPr="00A77360">
        <w:t xml:space="preserve"> tiempo, que han redundado </w:t>
      </w:r>
      <w:r w:rsidR="00BF4A69" w:rsidRPr="00A77360">
        <w:t>en beneficio de la vida de las personas</w:t>
      </w:r>
      <w:r w:rsidRPr="00A77360">
        <w:t>,</w:t>
      </w:r>
      <w:bookmarkEnd w:id="28"/>
    </w:p>
    <w:p w:rsidR="00042FDF" w:rsidRPr="00A77360" w:rsidRDefault="00BF4A69" w:rsidP="000A192A">
      <w:pPr>
        <w:pStyle w:val="Call"/>
      </w:pPr>
      <w:r w:rsidRPr="00A77360">
        <w:t>reconociendo</w:t>
      </w:r>
    </w:p>
    <w:p w:rsidR="00042FDF" w:rsidRPr="00A77360" w:rsidRDefault="00042FDF" w:rsidP="000A192A">
      <w:pPr>
        <w:rPr>
          <w:rFonts w:eastAsia="MS Mincho"/>
          <w:szCs w:val="24"/>
        </w:rPr>
      </w:pPr>
      <w:bookmarkStart w:id="29" w:name="lt_pId056"/>
      <w:r w:rsidRPr="00A77360">
        <w:rPr>
          <w:i/>
        </w:rPr>
        <w:t>a)</w:t>
      </w:r>
      <w:bookmarkEnd w:id="29"/>
      <w:r w:rsidRPr="00A77360">
        <w:tab/>
      </w:r>
      <w:bookmarkStart w:id="30" w:name="lt_pId058"/>
      <w:r w:rsidR="00BF4A69" w:rsidRPr="00A77360">
        <w:t xml:space="preserve">que las TIC han brindado claras ventajas (ubicuidad), tanto a las personas que residen en lugares aislados, sin acceso a servicios médicos o sanitarios, como a </w:t>
      </w:r>
      <w:r w:rsidR="00550106" w:rsidRPr="00A77360">
        <w:t>las</w:t>
      </w:r>
      <w:r w:rsidR="00BF4A69" w:rsidRPr="00A77360">
        <w:t xml:space="preserve"> que gozan de </w:t>
      </w:r>
      <w:r w:rsidR="00550106" w:rsidRPr="00A77360">
        <w:t>esos</w:t>
      </w:r>
      <w:r w:rsidR="00BF4A69" w:rsidRPr="00A77360">
        <w:t xml:space="preserve"> servicios en su vida cotidiana; </w:t>
      </w:r>
      <w:r w:rsidR="00825A35" w:rsidRPr="00A77360">
        <w:t xml:space="preserve">y </w:t>
      </w:r>
      <w:r w:rsidR="00BF4A69" w:rsidRPr="00A77360">
        <w:t xml:space="preserve">que para lograr la implantación eficaz de servicios cibersanitarios en los países en desarrollo sobre la base de la Matriz CMSI-ODS (Matriz de Objetivos de Desarrollo Sostenible), los servicios </w:t>
      </w:r>
      <w:r w:rsidR="00825A35" w:rsidRPr="00A77360">
        <w:t>correspondientes han de hacer hincapié</w:t>
      </w:r>
      <w:r w:rsidR="00BF4A69" w:rsidRPr="00A77360">
        <w:t xml:space="preserve"> en el usuario e </w:t>
      </w:r>
      <w:r w:rsidR="00825A35" w:rsidRPr="00A77360">
        <w:t>implantarse</w:t>
      </w:r>
      <w:r w:rsidR="00BF4A69" w:rsidRPr="00A77360">
        <w:t xml:space="preserve"> </w:t>
      </w:r>
      <w:r w:rsidR="000C7DF8" w:rsidRPr="00A77360">
        <w:t>con miras a lograr la</w:t>
      </w:r>
      <w:r w:rsidR="00BF4A69" w:rsidRPr="00A77360">
        <w:t xml:space="preserve"> universalidad</w:t>
      </w:r>
      <w:r w:rsidR="00825A35" w:rsidRPr="00A77360">
        <w:t>,</w:t>
      </w:r>
      <w:r w:rsidR="00BF4A69" w:rsidRPr="00A77360">
        <w:t xml:space="preserve"> independientemente de las condiciones</w:t>
      </w:r>
      <w:r w:rsidR="00825A35" w:rsidRPr="00A77360">
        <w:t xml:space="preserve"> que existan</w:t>
      </w:r>
      <w:r w:rsidRPr="00A77360">
        <w:t>;</w:t>
      </w:r>
      <w:bookmarkEnd w:id="30"/>
    </w:p>
    <w:p w:rsidR="00042FDF" w:rsidRPr="00A77360" w:rsidRDefault="00042FDF" w:rsidP="000A192A">
      <w:bookmarkStart w:id="31" w:name="lt_pId059"/>
      <w:r w:rsidRPr="00A77360">
        <w:rPr>
          <w:i/>
        </w:rPr>
        <w:t>b)</w:t>
      </w:r>
      <w:bookmarkEnd w:id="31"/>
      <w:r w:rsidRPr="00A77360">
        <w:tab/>
      </w:r>
      <w:bookmarkStart w:id="32" w:name="lt_pId061"/>
      <w:r w:rsidR="00050453" w:rsidRPr="00A77360">
        <w:t xml:space="preserve">la necesidad de que un comité nacional, que incluya representantes del sector médico, formule un nuevo Plan maestro </w:t>
      </w:r>
      <w:r w:rsidR="00730469" w:rsidRPr="00A77360">
        <w:t xml:space="preserve">para </w:t>
      </w:r>
      <w:r w:rsidR="00050453" w:rsidRPr="00A77360">
        <w:t xml:space="preserve">implantar servicios de cibersanidad </w:t>
      </w:r>
      <w:r w:rsidR="00A66391" w:rsidRPr="00A77360">
        <w:t xml:space="preserve">a escala </w:t>
      </w:r>
      <w:r w:rsidR="00730469" w:rsidRPr="00A77360">
        <w:t>nacional</w:t>
      </w:r>
      <w:r w:rsidR="00050453" w:rsidRPr="00A77360">
        <w:t xml:space="preserve"> de forma autónoma y sostenible, y de establecer un grupo especial, en el marco de dicho comité, que proporcione las orientaciones pertinentes</w:t>
      </w:r>
      <w:r w:rsidRPr="00A77360">
        <w:t>;</w:t>
      </w:r>
      <w:bookmarkEnd w:id="32"/>
    </w:p>
    <w:p w:rsidR="00042FDF" w:rsidRPr="00A77360" w:rsidRDefault="00042FDF" w:rsidP="000A192A">
      <w:bookmarkStart w:id="33" w:name="lt_pId062"/>
      <w:r w:rsidRPr="00A77360">
        <w:rPr>
          <w:i/>
        </w:rPr>
        <w:t>c)</w:t>
      </w:r>
      <w:bookmarkEnd w:id="33"/>
      <w:r w:rsidRPr="00A77360">
        <w:tab/>
      </w:r>
      <w:bookmarkStart w:id="34" w:name="lt_pId063"/>
      <w:r w:rsidR="00050453" w:rsidRPr="00A77360">
        <w:t>que, al colaborar con representantes del sector médico</w:t>
      </w:r>
      <w:r w:rsidRPr="00A77360">
        <w:t xml:space="preserve">, </w:t>
      </w:r>
      <w:r w:rsidR="00050453" w:rsidRPr="00A77360">
        <w:t xml:space="preserve">cabe tener en cuenta </w:t>
      </w:r>
      <w:r w:rsidR="00EE70EF" w:rsidRPr="00A77360">
        <w:t>los aspectos enumerados a continuación</w:t>
      </w:r>
      <w:r w:rsidRPr="00A77360">
        <w:t>:</w:t>
      </w:r>
      <w:bookmarkEnd w:id="34"/>
    </w:p>
    <w:p w:rsidR="00042FDF" w:rsidRPr="00A77360" w:rsidRDefault="00042FDF" w:rsidP="000A192A">
      <w:pPr>
        <w:pStyle w:val="enumlev1"/>
      </w:pPr>
      <w:bookmarkStart w:id="35" w:name="lt_pId064"/>
      <w:r w:rsidRPr="00A77360">
        <w:rPr>
          <w:iCs/>
        </w:rPr>
        <w:t>i)</w:t>
      </w:r>
      <w:bookmarkEnd w:id="35"/>
      <w:r w:rsidRPr="00A77360">
        <w:tab/>
      </w:r>
      <w:bookmarkStart w:id="36" w:name="lt_pId065"/>
      <w:r w:rsidR="00113628" w:rsidRPr="00A77360">
        <w:t xml:space="preserve">la situación de los servicios médicos en los países en desarrollo, </w:t>
      </w:r>
      <w:r w:rsidR="00A66391" w:rsidRPr="00A77360">
        <w:t>en particular</w:t>
      </w:r>
      <w:r w:rsidR="00113628" w:rsidRPr="00A77360">
        <w:t xml:space="preserve"> en lugares </w:t>
      </w:r>
      <w:r w:rsidR="00A66391" w:rsidRPr="00A77360">
        <w:t>aislados</w:t>
      </w:r>
      <w:r w:rsidR="00113628" w:rsidRPr="00A77360">
        <w:t xml:space="preserve">, </w:t>
      </w:r>
      <w:r w:rsidR="00C47C5D" w:rsidRPr="00A77360">
        <w:t xml:space="preserve">que </w:t>
      </w:r>
      <w:r w:rsidR="00113628" w:rsidRPr="00A77360">
        <w:t xml:space="preserve">no puede </w:t>
      </w:r>
      <w:r w:rsidR="00A66391" w:rsidRPr="00A77360">
        <w:t>mejorarse hasta equipararla a la</w:t>
      </w:r>
      <w:r w:rsidR="00113628" w:rsidRPr="00A77360">
        <w:t xml:space="preserve"> de los servicios médicos </w:t>
      </w:r>
      <w:r w:rsidR="00A66391" w:rsidRPr="00A77360">
        <w:t>de</w:t>
      </w:r>
      <w:r w:rsidR="00113628" w:rsidRPr="00A77360">
        <w:t xml:space="preserve"> los países desarrollados</w:t>
      </w:r>
      <w:r w:rsidRPr="00A77360">
        <w:t>;</w:t>
      </w:r>
      <w:bookmarkEnd w:id="36"/>
    </w:p>
    <w:p w:rsidR="00042FDF" w:rsidRPr="00A77360" w:rsidRDefault="00042FDF" w:rsidP="000A192A">
      <w:pPr>
        <w:pStyle w:val="enumlev1"/>
      </w:pPr>
      <w:bookmarkStart w:id="37" w:name="lt_pId066"/>
      <w:r w:rsidRPr="00A77360">
        <w:rPr>
          <w:iCs/>
        </w:rPr>
        <w:t>ii)</w:t>
      </w:r>
      <w:bookmarkEnd w:id="37"/>
      <w:r w:rsidRPr="00A77360">
        <w:tab/>
      </w:r>
      <w:bookmarkStart w:id="38" w:name="lt_pId068"/>
      <w:r w:rsidR="00C47C5D" w:rsidRPr="00A77360">
        <w:t>la necesidad de</w:t>
      </w:r>
      <w:r w:rsidR="00A66391" w:rsidRPr="00A77360">
        <w:t xml:space="preserve"> observar, en la medida de lo posible, los</w:t>
      </w:r>
      <w:r w:rsidR="00113628" w:rsidRPr="00A77360">
        <w:t xml:space="preserve"> sistemas </w:t>
      </w:r>
      <w:r w:rsidR="00A66391" w:rsidRPr="00A77360">
        <w:t>jurídicos</w:t>
      </w:r>
      <w:r w:rsidR="00113628" w:rsidRPr="00A77360">
        <w:t xml:space="preserve"> </w:t>
      </w:r>
      <w:r w:rsidR="00E85560" w:rsidRPr="00A77360">
        <w:t>en virtud de los cuales se estipula</w:t>
      </w:r>
      <w:r w:rsidR="00113628" w:rsidRPr="00A77360">
        <w:t xml:space="preserve"> que los exámenes médicos </w:t>
      </w:r>
      <w:r w:rsidR="00E85560" w:rsidRPr="00A77360">
        <w:t>se efectúen en</w:t>
      </w:r>
      <w:r w:rsidR="00113628" w:rsidRPr="00A77360">
        <w:t xml:space="preserve"> registros </w:t>
      </w:r>
      <w:r w:rsidR="00E85560" w:rsidRPr="00A77360">
        <w:t>impresos</w:t>
      </w:r>
      <w:r w:rsidR="00113628" w:rsidRPr="00A77360">
        <w:t xml:space="preserve"> en papel o </w:t>
      </w:r>
      <w:r w:rsidR="00E85560" w:rsidRPr="00A77360">
        <w:t>de forma presencial</w:t>
      </w:r>
      <w:r w:rsidR="00550106" w:rsidRPr="00A77360">
        <w:t>, habida cuenta de que, sin embargo, es</w:t>
      </w:r>
      <w:r w:rsidR="00E85560" w:rsidRPr="00A77360">
        <w:t xml:space="preserve"> necesario</w:t>
      </w:r>
      <w:r w:rsidR="00113628" w:rsidRPr="00A77360">
        <w:t xml:space="preserve"> </w:t>
      </w:r>
      <w:r w:rsidR="00E85560" w:rsidRPr="00A77360">
        <w:t xml:space="preserve">tener </w:t>
      </w:r>
      <w:r w:rsidR="00113628" w:rsidRPr="00A77360">
        <w:t xml:space="preserve">en cuenta las </w:t>
      </w:r>
      <w:r w:rsidR="00E85560" w:rsidRPr="00A77360">
        <w:t xml:space="preserve">excepciones </w:t>
      </w:r>
      <w:r w:rsidR="00113628" w:rsidRPr="00A77360">
        <w:t>siguientes</w:t>
      </w:r>
      <w:r w:rsidRPr="00A77360">
        <w:t>:</w:t>
      </w:r>
      <w:bookmarkEnd w:id="38"/>
    </w:p>
    <w:p w:rsidR="00E85560" w:rsidRPr="00A77360" w:rsidRDefault="00BA27A5" w:rsidP="000A192A">
      <w:pPr>
        <w:pStyle w:val="enumlev2"/>
      </w:pPr>
      <w:bookmarkStart w:id="39" w:name="lt_pId073"/>
      <w:r w:rsidRPr="00A77360">
        <w:t>–</w:t>
      </w:r>
      <w:r w:rsidRPr="00A77360">
        <w:tab/>
      </w:r>
      <w:r w:rsidR="00E85560" w:rsidRPr="00A77360">
        <w:t xml:space="preserve">la utilización de las TIC en situaciones de urgencia como consecuencia de </w:t>
      </w:r>
      <w:r w:rsidR="00EE70EF" w:rsidRPr="00A77360">
        <w:t>una catástrofe</w:t>
      </w:r>
      <w:r w:rsidR="00E85560" w:rsidRPr="00A77360">
        <w:t>, o en el caso de enfermedades transmisibles que afecten a amplias zonas;</w:t>
      </w:r>
    </w:p>
    <w:p w:rsidR="00E85560" w:rsidRPr="00A77360" w:rsidRDefault="00BA27A5" w:rsidP="000A192A">
      <w:pPr>
        <w:pStyle w:val="enumlev2"/>
      </w:pPr>
      <w:r w:rsidRPr="00A77360">
        <w:t>–</w:t>
      </w:r>
      <w:r w:rsidRPr="00A77360">
        <w:tab/>
      </w:r>
      <w:r w:rsidR="00E85560" w:rsidRPr="00A77360">
        <w:t xml:space="preserve">la utilización de las TIC en lugares geográficamente aislados o </w:t>
      </w:r>
      <w:r w:rsidR="00EE70EF" w:rsidRPr="00A77360">
        <w:t>insulares</w:t>
      </w:r>
      <w:r w:rsidR="00E85560" w:rsidRPr="00A77360">
        <w:t>;</w:t>
      </w:r>
    </w:p>
    <w:p w:rsidR="00E85560" w:rsidRPr="00A77360" w:rsidRDefault="00BA27A5" w:rsidP="000A192A">
      <w:pPr>
        <w:pStyle w:val="enumlev2"/>
      </w:pPr>
      <w:r w:rsidRPr="00A77360">
        <w:t>–</w:t>
      </w:r>
      <w:r w:rsidRPr="00A77360">
        <w:tab/>
      </w:r>
      <w:r w:rsidR="00E85560" w:rsidRPr="00A77360">
        <w:t xml:space="preserve">la utilización de las TIC </w:t>
      </w:r>
      <w:r w:rsidR="00DA0C07" w:rsidRPr="00A77360">
        <w:t>para prestar</w:t>
      </w:r>
      <w:r w:rsidR="00E85560" w:rsidRPr="00A77360">
        <w:t xml:space="preserve"> servicios médicos a domicilio, </w:t>
      </w:r>
      <w:r w:rsidR="00DA0C07" w:rsidRPr="00A77360">
        <w:t>por ejemplo</w:t>
      </w:r>
      <w:r w:rsidR="00E85560" w:rsidRPr="00A77360">
        <w:t xml:space="preserve"> </w:t>
      </w:r>
      <w:r w:rsidR="00EE70EF" w:rsidRPr="00A77360">
        <w:t>a personas que padecen</w:t>
      </w:r>
      <w:r w:rsidR="00E85560" w:rsidRPr="00A77360">
        <w:t xml:space="preserve"> </w:t>
      </w:r>
      <w:r w:rsidR="00EE70EF" w:rsidRPr="00A77360">
        <w:t>las últimas etapas de cáncer</w:t>
      </w:r>
      <w:r w:rsidR="00E85560" w:rsidRPr="00A77360">
        <w:t>;</w:t>
      </w:r>
    </w:p>
    <w:p w:rsidR="00E85560" w:rsidRPr="00A77360" w:rsidRDefault="00BA27A5" w:rsidP="000A192A">
      <w:pPr>
        <w:pStyle w:val="enumlev2"/>
      </w:pPr>
      <w:r w:rsidRPr="00A77360">
        <w:lastRenderedPageBreak/>
        <w:t>–</w:t>
      </w:r>
      <w:r w:rsidRPr="00A77360">
        <w:tab/>
      </w:r>
      <w:r w:rsidR="00DA0C07" w:rsidRPr="00A77360">
        <w:t>la utilización de las TIC para prestar servicios a</w:t>
      </w:r>
      <w:r w:rsidR="00E85560" w:rsidRPr="00A77360">
        <w:t xml:space="preserve"> mujeres embarazadas, recién nacidos, </w:t>
      </w:r>
      <w:r w:rsidR="00DA0C07" w:rsidRPr="00A77360">
        <w:t>niños</w:t>
      </w:r>
      <w:r w:rsidR="00E85560" w:rsidRPr="00A77360">
        <w:t xml:space="preserve"> y </w:t>
      </w:r>
      <w:r w:rsidR="00DA0C07" w:rsidRPr="00A77360">
        <w:t xml:space="preserve">personas que padezcan </w:t>
      </w:r>
      <w:r w:rsidR="00E85560" w:rsidRPr="00A77360">
        <w:t>trastornos psicológicos;</w:t>
      </w:r>
    </w:p>
    <w:p w:rsidR="00042FDF" w:rsidRPr="00A77360" w:rsidRDefault="00BA27A5" w:rsidP="000A192A">
      <w:pPr>
        <w:pStyle w:val="enumlev2"/>
      </w:pPr>
      <w:r w:rsidRPr="00A77360">
        <w:t>–</w:t>
      </w:r>
      <w:r w:rsidRPr="00A77360">
        <w:tab/>
      </w:r>
      <w:r w:rsidR="00DA0C07" w:rsidRPr="00A77360">
        <w:t>los diagnósticos</w:t>
      </w:r>
      <w:r w:rsidR="00E85560" w:rsidRPr="00A77360">
        <w:t xml:space="preserve"> médicos para exámenes médicos no presenciales </w:t>
      </w:r>
      <w:r w:rsidR="00DA0C07" w:rsidRPr="00A77360">
        <w:t>basados en sistemas de</w:t>
      </w:r>
      <w:r w:rsidR="00E85560" w:rsidRPr="00A77360">
        <w:t xml:space="preserve"> inteligencia artificial </w:t>
      </w:r>
      <w:r w:rsidR="00DA0C07" w:rsidRPr="00A77360">
        <w:t>conectados</w:t>
      </w:r>
      <w:r w:rsidR="00E85560" w:rsidRPr="00A77360">
        <w:t xml:space="preserve"> a una red</w:t>
      </w:r>
      <w:r w:rsidR="00042FDF" w:rsidRPr="00A77360">
        <w:t>;</w:t>
      </w:r>
      <w:bookmarkEnd w:id="39"/>
    </w:p>
    <w:p w:rsidR="00042FDF" w:rsidRPr="00A77360" w:rsidRDefault="00042FDF" w:rsidP="000A192A">
      <w:pPr>
        <w:pStyle w:val="enumlev1"/>
      </w:pPr>
      <w:bookmarkStart w:id="40" w:name="lt_pId074"/>
      <w:r w:rsidRPr="00A77360">
        <w:rPr>
          <w:iCs/>
        </w:rPr>
        <w:t>iii)</w:t>
      </w:r>
      <w:bookmarkEnd w:id="40"/>
      <w:r w:rsidRPr="00A77360">
        <w:tab/>
      </w:r>
      <w:bookmarkStart w:id="41" w:name="lt_pId075"/>
      <w:r w:rsidR="00C47C5D" w:rsidRPr="00A77360">
        <w:t>el nivel de concienciación, promoción y utilización de las TIC para prestar atención sanitaria a personas de más edad en grupos comunitarios específicos, por ejemplo en familias o barrios</w:t>
      </w:r>
      <w:r w:rsidRPr="00A77360">
        <w:t>;</w:t>
      </w:r>
      <w:bookmarkEnd w:id="41"/>
    </w:p>
    <w:p w:rsidR="00042FDF" w:rsidRPr="00A77360" w:rsidRDefault="00042FDF" w:rsidP="000A192A">
      <w:pPr>
        <w:pStyle w:val="enumlev1"/>
      </w:pPr>
      <w:bookmarkStart w:id="42" w:name="lt_pId076"/>
      <w:r w:rsidRPr="00A77360">
        <w:rPr>
          <w:iCs/>
        </w:rPr>
        <w:t>iv)</w:t>
      </w:r>
      <w:bookmarkEnd w:id="42"/>
      <w:r w:rsidRPr="00A77360">
        <w:tab/>
      </w:r>
      <w:bookmarkStart w:id="43" w:name="lt_pId077"/>
      <w:r w:rsidR="00C47C5D" w:rsidRPr="00A77360">
        <w:t>el intercambio de información y la utilización de macrodatos para abordar cuestiones relativas a los riesgos sanitarios que plantean ciertos alimentos o artículos de lujo, y los efectos secundarios de los medicamentos</w:t>
      </w:r>
      <w:r w:rsidRPr="00A77360">
        <w:t>;</w:t>
      </w:r>
      <w:bookmarkEnd w:id="43"/>
    </w:p>
    <w:p w:rsidR="00042FDF" w:rsidRPr="00A77360" w:rsidRDefault="00042FDF" w:rsidP="000A192A">
      <w:pPr>
        <w:pStyle w:val="enumlev1"/>
      </w:pPr>
      <w:bookmarkStart w:id="44" w:name="lt_pId078"/>
      <w:r w:rsidRPr="00A77360">
        <w:rPr>
          <w:iCs/>
        </w:rPr>
        <w:t>v)</w:t>
      </w:r>
      <w:bookmarkEnd w:id="44"/>
      <w:r w:rsidRPr="00A77360">
        <w:tab/>
      </w:r>
      <w:bookmarkStart w:id="45" w:name="lt_pId079"/>
      <w:r w:rsidR="00C47C5D" w:rsidRPr="00A77360">
        <w:t xml:space="preserve">el apoyo financiero para la implantación de servicios cibersanitarios de forma autónoma y sostenible (incluidos los costos operacionales) y de </w:t>
      </w:r>
      <w:r w:rsidR="00E72A7F" w:rsidRPr="00A77360">
        <w:t>sus</w:t>
      </w:r>
      <w:r w:rsidR="00C47C5D" w:rsidRPr="00A77360">
        <w:t xml:space="preserve"> correspondientes mecanismos</w:t>
      </w:r>
      <w:r w:rsidRPr="00A77360">
        <w:t>;</w:t>
      </w:r>
      <w:bookmarkEnd w:id="45"/>
    </w:p>
    <w:p w:rsidR="00042FDF" w:rsidRPr="00A77360" w:rsidRDefault="00042FDF" w:rsidP="000A192A">
      <w:pPr>
        <w:pStyle w:val="enumlev1"/>
      </w:pPr>
      <w:bookmarkStart w:id="46" w:name="lt_pId080"/>
      <w:r w:rsidRPr="00A77360">
        <w:rPr>
          <w:iCs/>
        </w:rPr>
        <w:t>vi)</w:t>
      </w:r>
      <w:bookmarkEnd w:id="46"/>
      <w:r w:rsidRPr="00A77360">
        <w:tab/>
      </w:r>
      <w:bookmarkStart w:id="47" w:name="lt_pId081"/>
      <w:r w:rsidR="00C47C5D" w:rsidRPr="00A77360">
        <w:t xml:space="preserve">los programas de capacitación </w:t>
      </w:r>
      <w:r w:rsidR="002A0FD0" w:rsidRPr="00A77360">
        <w:t>profesional</w:t>
      </w:r>
      <w:r w:rsidR="00C47C5D" w:rsidRPr="00A77360">
        <w:t xml:space="preserve"> en los países en desarrollo, </w:t>
      </w:r>
      <w:r w:rsidR="002A0FD0" w:rsidRPr="00A77360">
        <w:t>en particular</w:t>
      </w:r>
      <w:r w:rsidR="00C47C5D" w:rsidRPr="00A77360">
        <w:t xml:space="preserve"> </w:t>
      </w:r>
      <w:r w:rsidR="00A004CE" w:rsidRPr="00A77360">
        <w:t>para el</w:t>
      </w:r>
      <w:r w:rsidR="002A0FD0" w:rsidRPr="00A77360">
        <w:t xml:space="preserve"> </w:t>
      </w:r>
      <w:r w:rsidR="00C47C5D" w:rsidRPr="00A77360">
        <w:t xml:space="preserve">personal y </w:t>
      </w:r>
      <w:r w:rsidR="00A004CE" w:rsidRPr="00A77360">
        <w:t>los</w:t>
      </w:r>
      <w:r w:rsidR="002A0FD0" w:rsidRPr="00A77360">
        <w:t xml:space="preserve"> empleados expertos</w:t>
      </w:r>
      <w:r w:rsidR="00C47C5D" w:rsidRPr="00A77360">
        <w:t xml:space="preserve">, y </w:t>
      </w:r>
      <w:r w:rsidR="002A0FD0" w:rsidRPr="00A77360">
        <w:t xml:space="preserve">la </w:t>
      </w:r>
      <w:r w:rsidR="00C47C5D" w:rsidRPr="00A77360">
        <w:t>mejora</w:t>
      </w:r>
      <w:r w:rsidR="002A0FD0" w:rsidRPr="00A77360">
        <w:t xml:space="preserve"> del nivel de formación de los usuarios en materia de TIC</w:t>
      </w:r>
      <w:r w:rsidRPr="00A77360">
        <w:t>,</w:t>
      </w:r>
      <w:bookmarkEnd w:id="47"/>
    </w:p>
    <w:p w:rsidR="00042FDF" w:rsidRPr="00A77360" w:rsidRDefault="00C47C5D" w:rsidP="000A192A">
      <w:pPr>
        <w:pStyle w:val="Call"/>
      </w:pPr>
      <w:bookmarkStart w:id="48" w:name="lt_pId082"/>
      <w:r w:rsidRPr="00A77360">
        <w:t>resuelve encargar a la</w:t>
      </w:r>
      <w:r w:rsidR="00042FDF" w:rsidRPr="00A77360">
        <w:t xml:space="preserve"> BDT </w:t>
      </w:r>
      <w:bookmarkEnd w:id="48"/>
      <w:r w:rsidRPr="00A77360">
        <w:t>que</w:t>
      </w:r>
    </w:p>
    <w:p w:rsidR="00042FDF" w:rsidRPr="00A77360" w:rsidRDefault="00042FDF" w:rsidP="000A192A">
      <w:pPr>
        <w:rPr>
          <w:szCs w:val="24"/>
        </w:rPr>
      </w:pPr>
      <w:r w:rsidRPr="00A77360">
        <w:t>1</w:t>
      </w:r>
      <w:r w:rsidRPr="00A77360">
        <w:tab/>
      </w:r>
      <w:bookmarkStart w:id="49" w:name="lt_pId084"/>
      <w:r w:rsidR="00487A3A" w:rsidRPr="00A77360">
        <w:t>colabore con la Organización Mundial de la Salud</w:t>
      </w:r>
      <w:r w:rsidRPr="00A77360">
        <w:t xml:space="preserve"> (</w:t>
      </w:r>
      <w:r w:rsidR="00487A3A" w:rsidRPr="00A77360">
        <w:t>OMS</w:t>
      </w:r>
      <w:r w:rsidRPr="00A77360">
        <w:t xml:space="preserve">), </w:t>
      </w:r>
      <w:r w:rsidR="00E72A7F" w:rsidRPr="00A77360">
        <w:t xml:space="preserve">los </w:t>
      </w:r>
      <w:r w:rsidR="00487A3A" w:rsidRPr="00A77360">
        <w:t xml:space="preserve">Estados Miembros y </w:t>
      </w:r>
      <w:r w:rsidR="00E72A7F" w:rsidRPr="00A77360">
        <w:t xml:space="preserve">los </w:t>
      </w:r>
      <w:r w:rsidR="00487A3A" w:rsidRPr="00A77360">
        <w:t>miembros del sector sanitario, y que participe en actividades</w:t>
      </w:r>
      <w:r w:rsidRPr="00A77360">
        <w:t xml:space="preserve"> </w:t>
      </w:r>
      <w:r w:rsidR="00487A3A" w:rsidRPr="00A77360">
        <w:t>encaminadas a implantar proyectos de forma constante, sostenible y autónoma en las esferas enumeradas a continuación</w:t>
      </w:r>
      <w:r w:rsidRPr="00A77360">
        <w:t>:</w:t>
      </w:r>
      <w:bookmarkEnd w:id="49"/>
    </w:p>
    <w:p w:rsidR="00E1597C" w:rsidRPr="00A77360" w:rsidRDefault="00387737" w:rsidP="000A192A">
      <w:pPr>
        <w:pStyle w:val="enumlev1"/>
      </w:pPr>
      <w:r w:rsidRPr="00A77360">
        <w:t>–</w:t>
      </w:r>
      <w:bookmarkStart w:id="50" w:name="lt_pId092"/>
      <w:r w:rsidRPr="00A77360">
        <w:tab/>
      </w:r>
      <w:r w:rsidR="00E1597C" w:rsidRPr="00A77360">
        <w:t>utilización de terminales móviles para dejar de fumar;</w:t>
      </w:r>
    </w:p>
    <w:p w:rsidR="00E1597C" w:rsidRPr="00A77360" w:rsidRDefault="00387737" w:rsidP="000A192A">
      <w:pPr>
        <w:pStyle w:val="enumlev1"/>
      </w:pPr>
      <w:r w:rsidRPr="00A77360">
        <w:t>–</w:t>
      </w:r>
      <w:r w:rsidRPr="00A77360">
        <w:tab/>
      </w:r>
      <w:r w:rsidR="00E1597C" w:rsidRPr="00A77360">
        <w:t>control de enfermedades no transmisibles mediante terminales móviles;</w:t>
      </w:r>
    </w:p>
    <w:p w:rsidR="00E1597C" w:rsidRPr="00A77360" w:rsidRDefault="00387737" w:rsidP="000A192A">
      <w:pPr>
        <w:pStyle w:val="enumlev1"/>
      </w:pPr>
      <w:r w:rsidRPr="00A77360">
        <w:t>–</w:t>
      </w:r>
      <w:r w:rsidRPr="00A77360">
        <w:tab/>
      </w:r>
      <w:r w:rsidR="00E1597C" w:rsidRPr="00A77360">
        <w:t>apoyo a las mujeres y a los niños para que utilicen las TIC;</w:t>
      </w:r>
    </w:p>
    <w:p w:rsidR="00042FDF" w:rsidRPr="00A77360" w:rsidRDefault="00387737" w:rsidP="000A192A">
      <w:pPr>
        <w:pStyle w:val="enumlev1"/>
      </w:pPr>
      <w:r w:rsidRPr="00A77360">
        <w:t>–</w:t>
      </w:r>
      <w:r w:rsidRPr="00A77360">
        <w:tab/>
      </w:r>
      <w:r w:rsidR="00E1597C" w:rsidRPr="00A77360">
        <w:t>gestión de enfermedades no transmisibles y prevención de pandemias mediante las TIC</w:t>
      </w:r>
      <w:r w:rsidR="00042FDF" w:rsidRPr="00A77360">
        <w:t>;</w:t>
      </w:r>
      <w:bookmarkEnd w:id="50"/>
    </w:p>
    <w:p w:rsidR="00042FDF" w:rsidRPr="00A77360" w:rsidRDefault="00042FDF" w:rsidP="000A192A">
      <w:r w:rsidRPr="00A77360">
        <w:t>2</w:t>
      </w:r>
      <w:r w:rsidRPr="00A77360">
        <w:tab/>
      </w:r>
      <w:bookmarkStart w:id="51" w:name="lt_pId094"/>
      <w:r w:rsidR="00E1597C" w:rsidRPr="00A77360">
        <w:t>colabore con la OMS para brindar asistencia</w:t>
      </w:r>
      <w:r w:rsidR="00DA3A20" w:rsidRPr="00A77360">
        <w:t xml:space="preserve"> a los Estados </w:t>
      </w:r>
      <w:r w:rsidR="000A192A" w:rsidRPr="00A77360">
        <w:t>M</w:t>
      </w:r>
      <w:r w:rsidR="00E1597C" w:rsidRPr="00A77360">
        <w:t>iembros en el establecimiento de directrices sobre política y cibersanidad, a fin de promover los servicios cibersanitarios a nivel social y lograr su implantación de forma autónoma y sostenible</w:t>
      </w:r>
      <w:r w:rsidRPr="00A77360">
        <w:t>;</w:t>
      </w:r>
      <w:bookmarkEnd w:id="51"/>
    </w:p>
    <w:p w:rsidR="00042FDF" w:rsidRPr="00A77360" w:rsidRDefault="00042FDF" w:rsidP="000A192A">
      <w:r w:rsidRPr="00A77360">
        <w:t>3</w:t>
      </w:r>
      <w:r w:rsidRPr="00A77360">
        <w:tab/>
      </w:r>
      <w:bookmarkStart w:id="52" w:name="lt_pId096"/>
      <w:r w:rsidR="00E1597C" w:rsidRPr="00A77360">
        <w:t>colabore con la OMS para fomentar la normalización de servicios cibersanitarios en los países en desarrollo</w:t>
      </w:r>
      <w:r w:rsidRPr="00A77360">
        <w:t>;</w:t>
      </w:r>
      <w:bookmarkEnd w:id="52"/>
    </w:p>
    <w:p w:rsidR="00042FDF" w:rsidRPr="00A77360" w:rsidRDefault="00042FDF" w:rsidP="000A192A">
      <w:r w:rsidRPr="00A77360">
        <w:t>4</w:t>
      </w:r>
      <w:r w:rsidRPr="00A77360">
        <w:tab/>
      </w:r>
      <w:bookmarkStart w:id="53" w:name="lt_pId098"/>
      <w:r w:rsidR="00FF63E2" w:rsidRPr="00A77360">
        <w:t>trabaje conjuntamente con la OMS para desplegar esfuerzos que permitan proporcionar apoyo financiero y técnico con miras a implantar proyectos piloto en la esfera de la cibersanidad en países en desarrollo</w:t>
      </w:r>
      <w:r w:rsidRPr="00A77360">
        <w:t>;</w:t>
      </w:r>
      <w:bookmarkEnd w:id="53"/>
    </w:p>
    <w:p w:rsidR="00042FDF" w:rsidRPr="00A77360" w:rsidRDefault="00042FDF" w:rsidP="00232D67">
      <w:r w:rsidRPr="00A77360">
        <w:t>5</w:t>
      </w:r>
      <w:r w:rsidRPr="00A77360">
        <w:tab/>
      </w:r>
      <w:bookmarkStart w:id="54" w:name="lt_pId100"/>
      <w:r w:rsidR="00FF63E2" w:rsidRPr="00A77360">
        <w:t xml:space="preserve">colabore con la OMS para compilar los resultados de proyectos </w:t>
      </w:r>
      <w:r w:rsidR="00353C08" w:rsidRPr="00A77360">
        <w:t>sobre</w:t>
      </w:r>
      <w:r w:rsidR="00FF63E2" w:rsidRPr="00A77360">
        <w:t xml:space="preserve"> cibersanidad e inform</w:t>
      </w:r>
      <w:r w:rsidR="00232D67" w:rsidRPr="00A77360">
        <w:t>e</w:t>
      </w:r>
      <w:r w:rsidR="00FF63E2" w:rsidRPr="00A77360">
        <w:t xml:space="preserve"> periódicamente de las conclusiones extraídas</w:t>
      </w:r>
      <w:r w:rsidRPr="00A77360">
        <w:t>;</w:t>
      </w:r>
      <w:bookmarkEnd w:id="54"/>
    </w:p>
    <w:p w:rsidR="00042FDF" w:rsidRPr="00A77360" w:rsidRDefault="00042FDF" w:rsidP="000A192A">
      <w:r w:rsidRPr="00A77360">
        <w:t>6</w:t>
      </w:r>
      <w:r w:rsidRPr="00A77360">
        <w:tab/>
      </w:r>
      <w:bookmarkStart w:id="55" w:name="lt_pId102"/>
      <w:r w:rsidR="00353C08" w:rsidRPr="00A77360">
        <w:t>colabore con el</w:t>
      </w:r>
      <w:r w:rsidRPr="00A77360">
        <w:t xml:space="preserve"> </w:t>
      </w:r>
      <w:r w:rsidR="00353C08" w:rsidRPr="00A77360">
        <w:t>UIT</w:t>
      </w:r>
      <w:r w:rsidRPr="00A77360">
        <w:t xml:space="preserve">-T </w:t>
      </w:r>
      <w:r w:rsidR="00353C08" w:rsidRPr="00A77360">
        <w:t>y el UIT</w:t>
      </w:r>
      <w:r w:rsidRPr="00A77360">
        <w:t xml:space="preserve">-R </w:t>
      </w:r>
      <w:r w:rsidR="00353C08" w:rsidRPr="00A77360">
        <w:t>para promover la cibersanidad en los países en desarrollo, en particular con respecto a los aspectos sobre normalización, incluidas las cuestiones técnicas conexas</w:t>
      </w:r>
      <w:r w:rsidRPr="00A77360">
        <w:t>,</w:t>
      </w:r>
      <w:bookmarkEnd w:id="55"/>
    </w:p>
    <w:p w:rsidR="00042FDF" w:rsidRPr="00A77360" w:rsidRDefault="00353C08" w:rsidP="000A192A">
      <w:pPr>
        <w:pStyle w:val="Call"/>
      </w:pPr>
      <w:bookmarkStart w:id="56" w:name="lt_pId103"/>
      <w:r w:rsidRPr="00A77360">
        <w:t>i</w:t>
      </w:r>
      <w:r w:rsidR="00042FDF" w:rsidRPr="00A77360">
        <w:t>nvit</w:t>
      </w:r>
      <w:r w:rsidRPr="00A77360">
        <w:t>a</w:t>
      </w:r>
      <w:bookmarkEnd w:id="56"/>
    </w:p>
    <w:p w:rsidR="00042FDF" w:rsidRPr="00A77360" w:rsidRDefault="00042FDF" w:rsidP="000A192A">
      <w:pPr>
        <w:pStyle w:val="Nromal"/>
        <w:rPr>
          <w:sz w:val="22"/>
          <w:szCs w:val="22"/>
          <w:lang w:val="es-ES_tradnl"/>
        </w:rPr>
      </w:pPr>
      <w:r w:rsidRPr="00A77360">
        <w:rPr>
          <w:lang w:val="es-ES_tradnl"/>
        </w:rPr>
        <w:t>1</w:t>
      </w:r>
      <w:r w:rsidRPr="00A77360">
        <w:rPr>
          <w:lang w:val="es-ES_tradnl"/>
        </w:rPr>
        <w:tab/>
      </w:r>
      <w:bookmarkStart w:id="57" w:name="lt_pId105"/>
      <w:r w:rsidR="00353C08" w:rsidRPr="00A77360">
        <w:rPr>
          <w:lang w:val="es-ES_tradnl"/>
        </w:rPr>
        <w:t xml:space="preserve">a los Estados Miembros a que colaboren con el sector sanitario para facilitar los mecanismos de apoyo financiero necesarios que propicien servicios de </w:t>
      </w:r>
      <w:bookmarkEnd w:id="57"/>
      <w:r w:rsidR="00353C08" w:rsidRPr="00A77360">
        <w:rPr>
          <w:lang w:val="es-ES_tradnl"/>
        </w:rPr>
        <w:t>cibersanidad sostenibles;</w:t>
      </w:r>
    </w:p>
    <w:p w:rsidR="003B3968" w:rsidRPr="00A77360" w:rsidRDefault="00042FDF" w:rsidP="00A145AB">
      <w:pPr>
        <w:pStyle w:val="Nromal"/>
        <w:rPr>
          <w:szCs w:val="24"/>
          <w:lang w:val="es-ES_tradnl"/>
        </w:rPr>
      </w:pPr>
      <w:r w:rsidRPr="00A77360">
        <w:rPr>
          <w:sz w:val="22"/>
          <w:szCs w:val="22"/>
          <w:lang w:val="es-ES_tradnl"/>
        </w:rPr>
        <w:t>2</w:t>
      </w:r>
      <w:r w:rsidRPr="00A77360">
        <w:rPr>
          <w:sz w:val="22"/>
          <w:szCs w:val="22"/>
          <w:lang w:val="es-ES_tradnl"/>
        </w:rPr>
        <w:tab/>
      </w:r>
      <w:r w:rsidR="003B3968" w:rsidRPr="00A77360">
        <w:rPr>
          <w:szCs w:val="24"/>
          <w:lang w:val="es-ES_tradnl"/>
        </w:rPr>
        <w:t xml:space="preserve">a </w:t>
      </w:r>
      <w:r w:rsidR="007072E2" w:rsidRPr="00A77360">
        <w:rPr>
          <w:szCs w:val="24"/>
          <w:lang w:val="es-ES_tradnl"/>
        </w:rPr>
        <w:t xml:space="preserve">las </w:t>
      </w:r>
      <w:r w:rsidR="003B3968" w:rsidRPr="00A77360">
        <w:rPr>
          <w:szCs w:val="24"/>
          <w:lang w:val="es-ES_tradnl"/>
        </w:rPr>
        <w:t xml:space="preserve">instituciones financieras y </w:t>
      </w:r>
      <w:r w:rsidR="009A2C12" w:rsidRPr="00A77360">
        <w:rPr>
          <w:szCs w:val="24"/>
          <w:lang w:val="es-ES_tradnl"/>
        </w:rPr>
        <w:t>organismos</w:t>
      </w:r>
      <w:r w:rsidR="003B3968" w:rsidRPr="00A77360">
        <w:rPr>
          <w:szCs w:val="24"/>
          <w:lang w:val="es-ES_tradnl"/>
        </w:rPr>
        <w:t xml:space="preserve"> donantes </w:t>
      </w:r>
      <w:r w:rsidR="009A2C12" w:rsidRPr="00A77360">
        <w:rPr>
          <w:szCs w:val="24"/>
          <w:lang w:val="es-ES_tradnl"/>
        </w:rPr>
        <w:t xml:space="preserve">internacionales </w:t>
      </w:r>
      <w:r w:rsidR="003B3968" w:rsidRPr="00A77360">
        <w:rPr>
          <w:szCs w:val="24"/>
          <w:lang w:val="es-ES_tradnl"/>
        </w:rPr>
        <w:t xml:space="preserve">a que </w:t>
      </w:r>
      <w:r w:rsidR="009A2C12" w:rsidRPr="00A77360">
        <w:rPr>
          <w:szCs w:val="24"/>
          <w:lang w:val="es-ES_tradnl"/>
        </w:rPr>
        <w:t>contribuyan a fomentar</w:t>
      </w:r>
      <w:r w:rsidR="003B3968" w:rsidRPr="00A77360">
        <w:rPr>
          <w:szCs w:val="24"/>
          <w:lang w:val="es-ES_tradnl"/>
        </w:rPr>
        <w:t xml:space="preserve"> aplicaciones</w:t>
      </w:r>
      <w:r w:rsidR="00832C48" w:rsidRPr="00A77360">
        <w:rPr>
          <w:szCs w:val="24"/>
          <w:lang w:val="es-ES_tradnl"/>
        </w:rPr>
        <w:t xml:space="preserve"> y</w:t>
      </w:r>
      <w:r w:rsidR="003B3968" w:rsidRPr="00A77360">
        <w:rPr>
          <w:szCs w:val="24"/>
          <w:lang w:val="es-ES_tradnl"/>
        </w:rPr>
        <w:t xml:space="preserve"> proyectos de cibersa</w:t>
      </w:r>
      <w:r w:rsidR="00832C48" w:rsidRPr="00A77360">
        <w:rPr>
          <w:szCs w:val="24"/>
          <w:lang w:val="es-ES_tradnl"/>
        </w:rPr>
        <w:t>nidad</w:t>
      </w:r>
      <w:r w:rsidR="003B3968" w:rsidRPr="00A77360">
        <w:rPr>
          <w:szCs w:val="24"/>
          <w:lang w:val="es-ES_tradnl"/>
        </w:rPr>
        <w:t xml:space="preserve"> en los países en desarrollo</w:t>
      </w:r>
      <w:bookmarkStart w:id="58" w:name="lt_pId108"/>
      <w:r w:rsidR="00A145AB" w:rsidRPr="00A77360">
        <w:rPr>
          <w:szCs w:val="24"/>
          <w:lang w:val="es-ES_tradnl"/>
        </w:rPr>
        <w:t>.</w:t>
      </w:r>
    </w:p>
    <w:p w:rsidR="00042FDF" w:rsidRPr="00A77360" w:rsidRDefault="009A2C12" w:rsidP="001202F3">
      <w:pPr>
        <w:pStyle w:val="Reasons"/>
        <w:rPr>
          <w:b/>
          <w:bCs/>
          <w:lang w:val="es-ES_tradnl"/>
        </w:rPr>
      </w:pPr>
      <w:r w:rsidRPr="00A77360">
        <w:rPr>
          <w:b/>
          <w:bCs/>
          <w:lang w:val="es-ES_tradnl"/>
        </w:rPr>
        <w:lastRenderedPageBreak/>
        <w:t>Motivos</w:t>
      </w:r>
      <w:r w:rsidR="00042FDF" w:rsidRPr="00A77360">
        <w:rPr>
          <w:b/>
          <w:bCs/>
          <w:lang w:val="es-ES_tradnl"/>
        </w:rPr>
        <w:t>:</w:t>
      </w:r>
      <w:bookmarkEnd w:id="58"/>
    </w:p>
    <w:p w:rsidR="00042FDF" w:rsidRPr="00A77360" w:rsidRDefault="009A2C12" w:rsidP="000A12B6">
      <w:pPr>
        <w:pStyle w:val="Reasons"/>
        <w:rPr>
          <w:lang w:val="es-ES_tradnl"/>
        </w:rPr>
      </w:pPr>
      <w:bookmarkStart w:id="59" w:name="lt_pId109"/>
      <w:r w:rsidRPr="00A77360">
        <w:rPr>
          <w:lang w:val="es-ES_tradnl"/>
        </w:rPr>
        <w:t>El objetivo de esta nueva Resolución es instar a la BDT a que colabore con la OMS con objeto de fomentar la cibersanidad, en particular en las esferas enumeradas a continuación</w:t>
      </w:r>
      <w:r w:rsidR="00042FDF" w:rsidRPr="00A77360">
        <w:rPr>
          <w:lang w:val="es-ES_tradnl"/>
        </w:rPr>
        <w:t>:</w:t>
      </w:r>
      <w:bookmarkEnd w:id="59"/>
    </w:p>
    <w:p w:rsidR="009A2C12" w:rsidRPr="00A77360" w:rsidRDefault="00042FDF" w:rsidP="00C5685E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rPr>
          <w:lang w:val="es-ES_tradnl"/>
        </w:rPr>
      </w:pPr>
      <w:r w:rsidRPr="00A77360">
        <w:rPr>
          <w:lang w:val="es-ES_tradnl"/>
        </w:rPr>
        <w:t>•</w:t>
      </w:r>
      <w:r w:rsidRPr="00A77360">
        <w:rPr>
          <w:lang w:val="es-ES_tradnl"/>
        </w:rPr>
        <w:tab/>
      </w:r>
      <w:bookmarkStart w:id="60" w:name="lt_pId117"/>
      <w:r w:rsidR="009A2C12" w:rsidRPr="00A77360">
        <w:rPr>
          <w:lang w:val="es-ES_tradnl"/>
        </w:rPr>
        <w:t>utilización de terminales móviles para dejar de fumar;</w:t>
      </w:r>
    </w:p>
    <w:p w:rsidR="009A2C12" w:rsidRPr="00A77360" w:rsidRDefault="00387737" w:rsidP="00C5685E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rPr>
          <w:lang w:val="es-ES_tradnl"/>
        </w:rPr>
      </w:pPr>
      <w:r w:rsidRPr="00A77360">
        <w:rPr>
          <w:lang w:val="es-ES_tradnl"/>
        </w:rPr>
        <w:t>•</w:t>
      </w:r>
      <w:r w:rsidRPr="00A77360">
        <w:rPr>
          <w:lang w:val="es-ES_tradnl"/>
        </w:rPr>
        <w:tab/>
      </w:r>
      <w:r w:rsidR="009A2C12" w:rsidRPr="00A77360">
        <w:rPr>
          <w:lang w:val="es-ES_tradnl"/>
        </w:rPr>
        <w:t>control de enfermedades no transmisibles mediante terminales móviles;</w:t>
      </w:r>
    </w:p>
    <w:p w:rsidR="009A2C12" w:rsidRPr="00A77360" w:rsidRDefault="00387737" w:rsidP="00C5685E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rPr>
          <w:lang w:val="es-ES_tradnl"/>
        </w:rPr>
      </w:pPr>
      <w:r w:rsidRPr="00A77360">
        <w:rPr>
          <w:lang w:val="es-ES_tradnl"/>
        </w:rPr>
        <w:t>•</w:t>
      </w:r>
      <w:r w:rsidRPr="00A77360">
        <w:rPr>
          <w:lang w:val="es-ES_tradnl"/>
        </w:rPr>
        <w:tab/>
      </w:r>
      <w:r w:rsidR="009A2C12" w:rsidRPr="00A77360">
        <w:rPr>
          <w:lang w:val="es-ES_tradnl"/>
        </w:rPr>
        <w:t>apoyo a las mujeres y a los niños para que utilicen las TIC;</w:t>
      </w:r>
    </w:p>
    <w:p w:rsidR="00042FDF" w:rsidRPr="00A77360" w:rsidRDefault="00387737" w:rsidP="00C5685E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ind w:left="1134" w:hanging="1134"/>
        <w:rPr>
          <w:lang w:val="es-ES_tradnl"/>
        </w:rPr>
      </w:pPr>
      <w:r w:rsidRPr="00A77360">
        <w:rPr>
          <w:lang w:val="es-ES_tradnl"/>
        </w:rPr>
        <w:t>•</w:t>
      </w:r>
      <w:r w:rsidRPr="00A77360">
        <w:rPr>
          <w:lang w:val="es-ES_tradnl"/>
        </w:rPr>
        <w:tab/>
      </w:r>
      <w:r w:rsidR="009A2C12" w:rsidRPr="00A77360">
        <w:rPr>
          <w:lang w:val="es-ES_tradnl"/>
        </w:rPr>
        <w:t>gestión de enfermedades no transmisibles y preve</w:t>
      </w:r>
      <w:r w:rsidR="00C5685E" w:rsidRPr="00A77360">
        <w:rPr>
          <w:lang w:val="es-ES_tradnl"/>
        </w:rPr>
        <w:t>nción de pandemias mediante las </w:t>
      </w:r>
      <w:r w:rsidR="009A2C12" w:rsidRPr="00A77360">
        <w:rPr>
          <w:lang w:val="es-ES_tradnl"/>
        </w:rPr>
        <w:t>TIC</w:t>
      </w:r>
      <w:r w:rsidRPr="00A77360">
        <w:rPr>
          <w:lang w:val="es-ES_tradnl"/>
        </w:rPr>
        <w:t>.</w:t>
      </w:r>
      <w:bookmarkEnd w:id="60"/>
    </w:p>
    <w:p w:rsidR="00042FDF" w:rsidRPr="00A77360" w:rsidRDefault="00726D74" w:rsidP="000A12B6">
      <w:pPr>
        <w:pStyle w:val="Reasons"/>
        <w:rPr>
          <w:lang w:val="es-ES_tradnl"/>
        </w:rPr>
      </w:pPr>
      <w:bookmarkStart w:id="61" w:name="lt_pId118"/>
      <w:r w:rsidRPr="00A77360">
        <w:rPr>
          <w:lang w:val="es-ES_tradnl"/>
        </w:rPr>
        <w:t xml:space="preserve">Pide asimismo </w:t>
      </w:r>
      <w:r w:rsidR="009A2C12" w:rsidRPr="00A77360">
        <w:rPr>
          <w:lang w:val="es-ES_tradnl"/>
        </w:rPr>
        <w:t>a la BDT que</w:t>
      </w:r>
      <w:r w:rsidR="00042FDF" w:rsidRPr="00A77360">
        <w:rPr>
          <w:lang w:val="es-ES_tradnl"/>
        </w:rPr>
        <w:t>:</w:t>
      </w:r>
      <w:bookmarkEnd w:id="61"/>
    </w:p>
    <w:p w:rsidR="00030AF0" w:rsidRPr="00A77360" w:rsidRDefault="00387737" w:rsidP="00A37971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ind w:left="1134" w:hanging="1134"/>
        <w:rPr>
          <w:lang w:val="es-ES_tradnl"/>
        </w:rPr>
      </w:pPr>
      <w:r w:rsidRPr="00A77360">
        <w:rPr>
          <w:lang w:val="es-ES_tradnl"/>
        </w:rPr>
        <w:t>•</w:t>
      </w:r>
      <w:bookmarkStart w:id="62" w:name="lt_pId126"/>
      <w:r w:rsidRPr="00A77360">
        <w:rPr>
          <w:lang w:val="es-ES_tradnl"/>
        </w:rPr>
        <w:tab/>
      </w:r>
      <w:r w:rsidR="00030AF0" w:rsidRPr="00A77360">
        <w:rPr>
          <w:lang w:val="es-ES_tradnl"/>
        </w:rPr>
        <w:t xml:space="preserve">apoye la promoción de </w:t>
      </w:r>
      <w:r w:rsidR="00726D74" w:rsidRPr="00A77360">
        <w:rPr>
          <w:lang w:val="es-ES_tradnl"/>
        </w:rPr>
        <w:t>los servicios cibersanitarios,</w:t>
      </w:r>
      <w:r w:rsidR="00030AF0" w:rsidRPr="00A77360">
        <w:rPr>
          <w:lang w:val="es-ES_tradnl"/>
        </w:rPr>
        <w:t xml:space="preserve"> en particular </w:t>
      </w:r>
      <w:r w:rsidR="00726D74" w:rsidRPr="00A77360">
        <w:rPr>
          <w:lang w:val="es-ES_tradnl"/>
        </w:rPr>
        <w:t>en</w:t>
      </w:r>
      <w:r w:rsidR="00030AF0" w:rsidRPr="00A77360">
        <w:rPr>
          <w:lang w:val="es-ES_tradnl"/>
        </w:rPr>
        <w:t xml:space="preserve"> los países en desarrollo</w:t>
      </w:r>
      <w:r w:rsidR="00726D74" w:rsidRPr="00A77360">
        <w:rPr>
          <w:lang w:val="es-ES_tradnl"/>
        </w:rPr>
        <w:t xml:space="preserve">, </w:t>
      </w:r>
      <w:r w:rsidR="000F4A6B" w:rsidRPr="00A77360">
        <w:rPr>
          <w:lang w:val="es-ES_tradnl"/>
        </w:rPr>
        <w:t>en aras de</w:t>
      </w:r>
      <w:r w:rsidR="00726D74" w:rsidRPr="00A77360">
        <w:rPr>
          <w:lang w:val="es-ES_tradnl"/>
        </w:rPr>
        <w:t xml:space="preserve"> los OD</w:t>
      </w:r>
      <w:r w:rsidR="00A37971" w:rsidRPr="00A77360">
        <w:rPr>
          <w:lang w:val="es-ES_tradnl"/>
        </w:rPr>
        <w:t>S</w:t>
      </w:r>
      <w:r w:rsidR="00030AF0" w:rsidRPr="00A77360">
        <w:rPr>
          <w:lang w:val="es-ES_tradnl"/>
        </w:rPr>
        <w:t>;</w:t>
      </w:r>
    </w:p>
    <w:p w:rsidR="00030AF0" w:rsidRPr="00A77360" w:rsidRDefault="00387737" w:rsidP="00FC3683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ind w:left="1134" w:hanging="1134"/>
        <w:rPr>
          <w:lang w:val="es-ES_tradnl"/>
        </w:rPr>
      </w:pPr>
      <w:r w:rsidRPr="00A77360">
        <w:rPr>
          <w:lang w:val="es-ES_tradnl"/>
        </w:rPr>
        <w:t>•</w:t>
      </w:r>
      <w:r w:rsidRPr="00A77360">
        <w:rPr>
          <w:lang w:val="es-ES_tradnl"/>
        </w:rPr>
        <w:tab/>
      </w:r>
      <w:r w:rsidR="00726D74" w:rsidRPr="00A77360">
        <w:rPr>
          <w:lang w:val="es-ES_tradnl"/>
        </w:rPr>
        <w:t>apoye</w:t>
      </w:r>
      <w:r w:rsidR="00030AF0" w:rsidRPr="00A77360">
        <w:rPr>
          <w:lang w:val="es-ES_tradnl"/>
        </w:rPr>
        <w:t xml:space="preserve"> el desarrollo de sistema</w:t>
      </w:r>
      <w:r w:rsidR="00726D74" w:rsidRPr="00A77360">
        <w:rPr>
          <w:lang w:val="es-ES_tradnl"/>
        </w:rPr>
        <w:t>s</w:t>
      </w:r>
      <w:r w:rsidR="00030AF0" w:rsidRPr="00A77360">
        <w:rPr>
          <w:lang w:val="es-ES_tradnl"/>
        </w:rPr>
        <w:t xml:space="preserve"> jurídico</w:t>
      </w:r>
      <w:r w:rsidR="00726D74" w:rsidRPr="00A77360">
        <w:rPr>
          <w:lang w:val="es-ES_tradnl"/>
        </w:rPr>
        <w:t xml:space="preserve">s y </w:t>
      </w:r>
      <w:r w:rsidR="00030AF0" w:rsidRPr="00A77360">
        <w:rPr>
          <w:lang w:val="es-ES_tradnl"/>
        </w:rPr>
        <w:t>soluciones económicas</w:t>
      </w:r>
      <w:r w:rsidR="00726D74" w:rsidRPr="00A77360">
        <w:rPr>
          <w:lang w:val="es-ES_tradnl"/>
        </w:rPr>
        <w:t xml:space="preserve"> en relación con la cibersanidad</w:t>
      </w:r>
      <w:r w:rsidR="00030AF0" w:rsidRPr="00A77360">
        <w:rPr>
          <w:lang w:val="es-ES_tradnl"/>
        </w:rPr>
        <w:t xml:space="preserve"> en los países en desarrollo;</w:t>
      </w:r>
    </w:p>
    <w:p w:rsidR="00030AF0" w:rsidRPr="00A77360" w:rsidRDefault="00387737" w:rsidP="00FC3683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ind w:left="1134" w:hanging="1134"/>
        <w:rPr>
          <w:lang w:val="es-ES_tradnl"/>
        </w:rPr>
      </w:pPr>
      <w:r w:rsidRPr="00A77360">
        <w:rPr>
          <w:lang w:val="es-ES_tradnl"/>
        </w:rPr>
        <w:t>•</w:t>
      </w:r>
      <w:r w:rsidRPr="00A77360">
        <w:rPr>
          <w:lang w:val="es-ES_tradnl"/>
        </w:rPr>
        <w:tab/>
      </w:r>
      <w:r w:rsidR="00726D74" w:rsidRPr="00A77360">
        <w:rPr>
          <w:lang w:val="es-ES_tradnl"/>
        </w:rPr>
        <w:t>apoye</w:t>
      </w:r>
      <w:r w:rsidR="00030AF0" w:rsidRPr="00A77360">
        <w:rPr>
          <w:lang w:val="es-ES_tradnl"/>
        </w:rPr>
        <w:t xml:space="preserve"> la puesta en marcha de proyectos piloto </w:t>
      </w:r>
      <w:r w:rsidR="00726D74" w:rsidRPr="00A77360">
        <w:rPr>
          <w:lang w:val="es-ES_tradnl"/>
        </w:rPr>
        <w:t>sobre cibersanidad</w:t>
      </w:r>
      <w:r w:rsidR="00030AF0" w:rsidRPr="00A77360">
        <w:rPr>
          <w:lang w:val="es-ES_tradnl"/>
        </w:rPr>
        <w:t xml:space="preserve"> por parte de los países desarrollados </w:t>
      </w:r>
      <w:r w:rsidR="00607BDD" w:rsidRPr="00A77360">
        <w:rPr>
          <w:lang w:val="es-ES_tradnl"/>
        </w:rPr>
        <w:t>con objeto de</w:t>
      </w:r>
      <w:r w:rsidR="00030AF0" w:rsidRPr="00A77360">
        <w:rPr>
          <w:lang w:val="es-ES_tradnl"/>
        </w:rPr>
        <w:t xml:space="preserve"> que los países en desarrollo puedan demostrar </w:t>
      </w:r>
      <w:r w:rsidR="00607BDD" w:rsidRPr="00A77360">
        <w:rPr>
          <w:lang w:val="es-ES_tradnl"/>
        </w:rPr>
        <w:t xml:space="preserve">su </w:t>
      </w:r>
      <w:r w:rsidR="00691A9C" w:rsidRPr="00A77360">
        <w:rPr>
          <w:lang w:val="es-ES_tradnl"/>
        </w:rPr>
        <w:t>eficiencia</w:t>
      </w:r>
      <w:r w:rsidR="00607BDD" w:rsidRPr="00A77360">
        <w:rPr>
          <w:lang w:val="es-ES_tradnl"/>
        </w:rPr>
        <w:t xml:space="preserve"> social </w:t>
      </w:r>
      <w:r w:rsidR="00691A9C" w:rsidRPr="00A77360">
        <w:rPr>
          <w:lang w:val="es-ES_tradnl"/>
        </w:rPr>
        <w:t>en los planos</w:t>
      </w:r>
      <w:r w:rsidR="00607BDD" w:rsidRPr="00A77360">
        <w:rPr>
          <w:lang w:val="es-ES_tradnl"/>
        </w:rPr>
        <w:t xml:space="preserve"> técnico y financiero</w:t>
      </w:r>
      <w:r w:rsidR="00030AF0" w:rsidRPr="00A77360">
        <w:rPr>
          <w:lang w:val="es-ES_tradnl"/>
        </w:rPr>
        <w:t>;</w:t>
      </w:r>
    </w:p>
    <w:p w:rsidR="00726D74" w:rsidRPr="00A77360" w:rsidRDefault="00387737" w:rsidP="00FC3683">
      <w:pPr>
        <w:pStyle w:val="Reasons"/>
        <w:tabs>
          <w:tab w:val="clear" w:pos="794"/>
          <w:tab w:val="clear" w:pos="1191"/>
          <w:tab w:val="left" w:pos="1134"/>
          <w:tab w:val="left" w:pos="1871"/>
          <w:tab w:val="left" w:pos="2268"/>
          <w:tab w:val="left" w:pos="2552"/>
        </w:tabs>
        <w:ind w:left="1134" w:hanging="1134"/>
        <w:rPr>
          <w:lang w:val="es-ES_tradnl"/>
        </w:rPr>
      </w:pPr>
      <w:r w:rsidRPr="00A77360">
        <w:rPr>
          <w:lang w:val="es-ES_tradnl"/>
        </w:rPr>
        <w:t>•</w:t>
      </w:r>
      <w:r w:rsidRPr="00A77360">
        <w:rPr>
          <w:lang w:val="es-ES_tradnl"/>
        </w:rPr>
        <w:tab/>
      </w:r>
      <w:r w:rsidR="00726D74" w:rsidRPr="00A77360">
        <w:rPr>
          <w:lang w:val="es-ES_tradnl"/>
        </w:rPr>
        <w:t>fomente el desarrollo de nuevas aplicaciones comerciales mediante la plena utilización de tecnologías de la información y comunicación incipientes,</w:t>
      </w:r>
      <w:r w:rsidR="000A192A" w:rsidRPr="00A77360">
        <w:rPr>
          <w:lang w:val="es-ES_tradnl"/>
        </w:rPr>
        <w:t xml:space="preserve"> </w:t>
      </w:r>
      <w:bookmarkEnd w:id="62"/>
      <w:r w:rsidR="00726D74" w:rsidRPr="00A77360">
        <w:rPr>
          <w:lang w:val="es-ES_tradnl"/>
        </w:rPr>
        <w:t>en particular el aprendizaje en profundidad mediante IA y los macrodatos médicos</w:t>
      </w:r>
      <w:r w:rsidR="000A192A" w:rsidRPr="00A77360">
        <w:rPr>
          <w:lang w:val="es-ES_tradnl"/>
        </w:rPr>
        <w:t>.</w:t>
      </w:r>
    </w:p>
    <w:p w:rsidR="00387737" w:rsidRPr="00A77360" w:rsidRDefault="00387737" w:rsidP="000A192A">
      <w:pPr>
        <w:pStyle w:val="Reasons"/>
        <w:rPr>
          <w:lang w:val="es-ES_tradnl"/>
        </w:rPr>
      </w:pPr>
    </w:p>
    <w:p w:rsidR="00387737" w:rsidRPr="00A77360" w:rsidRDefault="00387737" w:rsidP="000A192A">
      <w:pPr>
        <w:jc w:val="center"/>
      </w:pPr>
      <w:r w:rsidRPr="00A77360">
        <w:t>______________</w:t>
      </w:r>
    </w:p>
    <w:sectPr w:rsidR="00387737" w:rsidRPr="00A77360" w:rsidSect="00146B8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964DA9" w:rsidP="00BB17D3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 w:rsidR="007E335B">
      <w:rPr>
        <w:lang w:val="en-US"/>
      </w:rPr>
      <w:t>P:\ESP\ITU-D\CONF-D\WTDC17\000\022ADD06S.docx</w:t>
    </w:r>
    <w:r>
      <w:rPr>
        <w:lang w:val="en-US"/>
      </w:rPr>
      <w:fldChar w:fldCharType="end"/>
    </w:r>
    <w:r w:rsidR="007E335B">
      <w:rPr>
        <w:lang w:val="en-US"/>
      </w:rPr>
      <w:t xml:space="preserve"> (423546)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CE5395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CE5395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CE5395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CE5395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CE5395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CE5395" w:rsidRDefault="00CE5395" w:rsidP="00CE539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66" w:name="OrgName"/>
          <w:bookmarkEnd w:id="66"/>
          <w:r w:rsidRPr="00CE5395">
            <w:rPr>
              <w:sz w:val="18"/>
              <w:szCs w:val="18"/>
              <w:lang w:val="es-ES_tradnl"/>
            </w:rPr>
            <w:t>Sr. Yoshiaki Nagaya, Japón</w:t>
          </w:r>
        </w:p>
        <w:p w:rsidR="00CE5395" w:rsidRPr="00CE5395" w:rsidRDefault="00CE5395" w:rsidP="00CE539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395">
            <w:rPr>
              <w:sz w:val="18"/>
              <w:szCs w:val="18"/>
              <w:lang w:val="es-ES_tradnl"/>
            </w:rPr>
            <w:t>Prof. Isao Nakajima. Japón</w:t>
          </w:r>
        </w:p>
      </w:tc>
    </w:tr>
    <w:tr w:rsidR="004C4DF7" w:rsidRPr="00CE5395" w:rsidTr="009D2C69">
      <w:tc>
        <w:tcPr>
          <w:tcW w:w="1134" w:type="dxa"/>
          <w:shd w:val="clear" w:color="auto" w:fill="auto"/>
        </w:tcPr>
        <w:p w:rsidR="004C4DF7" w:rsidRPr="00CE5395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CE5395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E5395">
            <w:rPr>
              <w:sz w:val="18"/>
              <w:szCs w:val="18"/>
              <w:lang w:val="es-ES_tradnl"/>
            </w:rPr>
            <w:t>Correo-e:</w:t>
          </w:r>
        </w:p>
      </w:tc>
      <w:bookmarkStart w:id="67" w:name="Email"/>
      <w:bookmarkEnd w:id="67"/>
      <w:tc>
        <w:tcPr>
          <w:tcW w:w="6237" w:type="dxa"/>
          <w:shd w:val="clear" w:color="auto" w:fill="auto"/>
        </w:tcPr>
        <w:p w:rsidR="004C4DF7" w:rsidRPr="00CE5395" w:rsidRDefault="00CE5395" w:rsidP="00CE539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395">
            <w:rPr>
              <w:sz w:val="18"/>
              <w:szCs w:val="18"/>
              <w:lang w:val="en-GB"/>
            </w:rPr>
            <w:fldChar w:fldCharType="begin"/>
          </w:r>
          <w:r w:rsidRPr="00CE5395">
            <w:rPr>
              <w:sz w:val="18"/>
              <w:szCs w:val="18"/>
              <w:lang w:val="es-ES_tradnl"/>
            </w:rPr>
            <w:instrText xml:space="preserve"> HYPERLINK "mailto:y.nagaya@soumu.go.jp" </w:instrText>
          </w:r>
          <w:r w:rsidRPr="00CE5395">
            <w:rPr>
              <w:sz w:val="18"/>
              <w:szCs w:val="18"/>
              <w:lang w:val="en-GB"/>
            </w:rPr>
            <w:fldChar w:fldCharType="separate"/>
          </w:r>
          <w:r w:rsidRPr="00CE5395">
            <w:rPr>
              <w:rStyle w:val="Hyperlink"/>
              <w:sz w:val="18"/>
              <w:szCs w:val="18"/>
              <w:lang w:val="es-ES_tradnl"/>
            </w:rPr>
            <w:t>y.nagaya@soumu.go.jp</w:t>
          </w:r>
          <w:r w:rsidRPr="00CE5395">
            <w:rPr>
              <w:sz w:val="18"/>
              <w:szCs w:val="18"/>
              <w:lang w:val="en-US"/>
            </w:rPr>
            <w:fldChar w:fldCharType="end"/>
          </w:r>
        </w:p>
        <w:p w:rsidR="00CE5395" w:rsidRPr="00CE5395" w:rsidRDefault="00CE5395" w:rsidP="00CE539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CE5395">
              <w:rPr>
                <w:rStyle w:val="Hyperlink"/>
                <w:sz w:val="18"/>
                <w:szCs w:val="18"/>
                <w:lang w:val="es-ES_tradnl"/>
              </w:rPr>
              <w:t>jh1rnz@aol.com</w:t>
            </w:r>
          </w:hyperlink>
        </w:p>
      </w:tc>
    </w:tr>
  </w:tbl>
  <w:p w:rsidR="004C4DF7" w:rsidRPr="00784E03" w:rsidRDefault="00CE5395" w:rsidP="004C4DF7">
    <w:pPr>
      <w:jc w:val="center"/>
      <w:rPr>
        <w:sz w:val="20"/>
      </w:rPr>
    </w:pPr>
    <w:hyperlink r:id="rId2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63" w:name="OLE_LINK3"/>
    <w:bookmarkStart w:id="64" w:name="OLE_LINK2"/>
    <w:bookmarkStart w:id="65" w:name="OLE_LINK1"/>
    <w:r w:rsidR="00CA326E" w:rsidRPr="00A74B99">
      <w:rPr>
        <w:sz w:val="22"/>
        <w:szCs w:val="22"/>
      </w:rPr>
      <w:t>22(Add.6)</w:t>
    </w:r>
    <w:bookmarkEnd w:id="63"/>
    <w:bookmarkEnd w:id="64"/>
    <w:bookmarkEnd w:id="65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CE5395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FE85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C02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4E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DCA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89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C431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26C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AE7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6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78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E4C93"/>
    <w:multiLevelType w:val="hybridMultilevel"/>
    <w:tmpl w:val="CBF89196"/>
    <w:lvl w:ilvl="0" w:tplc="A7643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C5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AA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41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9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CA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2D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A2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0D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47292"/>
    <w:multiLevelType w:val="hybridMultilevel"/>
    <w:tmpl w:val="5B7CFDB4"/>
    <w:lvl w:ilvl="0" w:tplc="C960FD84">
      <w:start w:val="1"/>
      <w:numFmt w:val="decimal"/>
      <w:lvlText w:val="%1."/>
      <w:lvlJc w:val="left"/>
      <w:pPr>
        <w:ind w:left="360" w:hanging="360"/>
      </w:pPr>
    </w:lvl>
    <w:lvl w:ilvl="1" w:tplc="4F3AD948">
      <w:start w:val="1"/>
      <w:numFmt w:val="aiueoFullWidth"/>
      <w:lvlText w:val="(%2)"/>
      <w:lvlJc w:val="left"/>
      <w:pPr>
        <w:ind w:left="840" w:hanging="420"/>
      </w:pPr>
    </w:lvl>
    <w:lvl w:ilvl="2" w:tplc="2D381D2C">
      <w:start w:val="1"/>
      <w:numFmt w:val="decimalEnclosedCircle"/>
      <w:lvlText w:val="%3"/>
      <w:lvlJc w:val="left"/>
      <w:pPr>
        <w:ind w:left="1260" w:hanging="420"/>
      </w:pPr>
    </w:lvl>
    <w:lvl w:ilvl="3" w:tplc="95E01B10">
      <w:start w:val="1"/>
      <w:numFmt w:val="decimal"/>
      <w:lvlText w:val="%4."/>
      <w:lvlJc w:val="left"/>
      <w:pPr>
        <w:ind w:left="1680" w:hanging="420"/>
      </w:pPr>
    </w:lvl>
    <w:lvl w:ilvl="4" w:tplc="800CD45E">
      <w:start w:val="1"/>
      <w:numFmt w:val="aiueoFullWidth"/>
      <w:lvlText w:val="(%5)"/>
      <w:lvlJc w:val="left"/>
      <w:pPr>
        <w:ind w:left="2100" w:hanging="420"/>
      </w:pPr>
    </w:lvl>
    <w:lvl w:ilvl="5" w:tplc="B61E4506">
      <w:start w:val="1"/>
      <w:numFmt w:val="decimalEnclosedCircle"/>
      <w:lvlText w:val="%6"/>
      <w:lvlJc w:val="left"/>
      <w:pPr>
        <w:ind w:left="2520" w:hanging="420"/>
      </w:pPr>
    </w:lvl>
    <w:lvl w:ilvl="6" w:tplc="73D8C4F6">
      <w:start w:val="1"/>
      <w:numFmt w:val="decimal"/>
      <w:lvlText w:val="%7."/>
      <w:lvlJc w:val="left"/>
      <w:pPr>
        <w:ind w:left="2940" w:hanging="420"/>
      </w:pPr>
    </w:lvl>
    <w:lvl w:ilvl="7" w:tplc="8E9A4686">
      <w:start w:val="1"/>
      <w:numFmt w:val="aiueoFullWidth"/>
      <w:lvlText w:val="(%8)"/>
      <w:lvlJc w:val="left"/>
      <w:pPr>
        <w:ind w:left="3360" w:hanging="420"/>
      </w:pPr>
    </w:lvl>
    <w:lvl w:ilvl="8" w:tplc="F1F262C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A7D5509"/>
    <w:multiLevelType w:val="hybridMultilevel"/>
    <w:tmpl w:val="195414A8"/>
    <w:lvl w:ilvl="0" w:tplc="C464CE16">
      <w:start w:val="1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  <w:b/>
      </w:rPr>
    </w:lvl>
    <w:lvl w:ilvl="1" w:tplc="DF58F442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B769C82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8C6F12A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98C41136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8C26069C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C7F830E6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6E0E7BAC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21CB6C4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30AF0"/>
    <w:rsid w:val="0003412B"/>
    <w:rsid w:val="0003657C"/>
    <w:rsid w:val="00042FDF"/>
    <w:rsid w:val="00044C72"/>
    <w:rsid w:val="00050453"/>
    <w:rsid w:val="0007103E"/>
    <w:rsid w:val="000A12B6"/>
    <w:rsid w:val="000A192A"/>
    <w:rsid w:val="000C3273"/>
    <w:rsid w:val="000C7DF8"/>
    <w:rsid w:val="000D7B0F"/>
    <w:rsid w:val="000E14EA"/>
    <w:rsid w:val="000F4A6B"/>
    <w:rsid w:val="000F69BA"/>
    <w:rsid w:val="00101770"/>
    <w:rsid w:val="00104292"/>
    <w:rsid w:val="00111F38"/>
    <w:rsid w:val="00113628"/>
    <w:rsid w:val="001202F3"/>
    <w:rsid w:val="001232E9"/>
    <w:rsid w:val="00130051"/>
    <w:rsid w:val="0013333B"/>
    <w:rsid w:val="001359A5"/>
    <w:rsid w:val="001432BC"/>
    <w:rsid w:val="00146B88"/>
    <w:rsid w:val="001663C8"/>
    <w:rsid w:val="00187FB4"/>
    <w:rsid w:val="001B4374"/>
    <w:rsid w:val="001C3DA8"/>
    <w:rsid w:val="001D48F3"/>
    <w:rsid w:val="001E039B"/>
    <w:rsid w:val="001E291D"/>
    <w:rsid w:val="001F538D"/>
    <w:rsid w:val="001F6205"/>
    <w:rsid w:val="00201ED1"/>
    <w:rsid w:val="00216AF0"/>
    <w:rsid w:val="00222133"/>
    <w:rsid w:val="00224C06"/>
    <w:rsid w:val="00232D67"/>
    <w:rsid w:val="002336CA"/>
    <w:rsid w:val="00242C09"/>
    <w:rsid w:val="00250817"/>
    <w:rsid w:val="00250CC1"/>
    <w:rsid w:val="002514A4"/>
    <w:rsid w:val="002A0FD0"/>
    <w:rsid w:val="002A60D8"/>
    <w:rsid w:val="002B30CA"/>
    <w:rsid w:val="002C1636"/>
    <w:rsid w:val="002C6D7A"/>
    <w:rsid w:val="002E1030"/>
    <w:rsid w:val="002E20C5"/>
    <w:rsid w:val="002E3E3D"/>
    <w:rsid w:val="002E57D3"/>
    <w:rsid w:val="002F4B23"/>
    <w:rsid w:val="00303948"/>
    <w:rsid w:val="0031257E"/>
    <w:rsid w:val="0034172E"/>
    <w:rsid w:val="00353C08"/>
    <w:rsid w:val="00374E17"/>
    <w:rsid w:val="00387737"/>
    <w:rsid w:val="00393925"/>
    <w:rsid w:val="00393C10"/>
    <w:rsid w:val="003B3968"/>
    <w:rsid w:val="003B74AD"/>
    <w:rsid w:val="003F78AF"/>
    <w:rsid w:val="00400CD0"/>
    <w:rsid w:val="00417E93"/>
    <w:rsid w:val="00420B93"/>
    <w:rsid w:val="00446BF2"/>
    <w:rsid w:val="00487A3A"/>
    <w:rsid w:val="004A0EC9"/>
    <w:rsid w:val="004A4B2A"/>
    <w:rsid w:val="004B47C7"/>
    <w:rsid w:val="004C4186"/>
    <w:rsid w:val="004C4DF7"/>
    <w:rsid w:val="004C55A9"/>
    <w:rsid w:val="004D1FBC"/>
    <w:rsid w:val="004E0AEA"/>
    <w:rsid w:val="004F4943"/>
    <w:rsid w:val="005001ED"/>
    <w:rsid w:val="005222B3"/>
    <w:rsid w:val="00531458"/>
    <w:rsid w:val="00546A49"/>
    <w:rsid w:val="00550106"/>
    <w:rsid w:val="0055152F"/>
    <w:rsid w:val="005546BB"/>
    <w:rsid w:val="00556004"/>
    <w:rsid w:val="005707D4"/>
    <w:rsid w:val="00573635"/>
    <w:rsid w:val="005967E8"/>
    <w:rsid w:val="00596FE6"/>
    <w:rsid w:val="005A3734"/>
    <w:rsid w:val="005A5220"/>
    <w:rsid w:val="005B277C"/>
    <w:rsid w:val="005F190D"/>
    <w:rsid w:val="005F6655"/>
    <w:rsid w:val="00607BDD"/>
    <w:rsid w:val="00617DB4"/>
    <w:rsid w:val="00621383"/>
    <w:rsid w:val="0064676F"/>
    <w:rsid w:val="0067437A"/>
    <w:rsid w:val="00691A9C"/>
    <w:rsid w:val="006A70F7"/>
    <w:rsid w:val="006B19EA"/>
    <w:rsid w:val="006B2077"/>
    <w:rsid w:val="006B44F7"/>
    <w:rsid w:val="006C1AF0"/>
    <w:rsid w:val="006C2077"/>
    <w:rsid w:val="006E4549"/>
    <w:rsid w:val="00706DB9"/>
    <w:rsid w:val="007072E2"/>
    <w:rsid w:val="0071137C"/>
    <w:rsid w:val="00726D74"/>
    <w:rsid w:val="00730469"/>
    <w:rsid w:val="00734D0C"/>
    <w:rsid w:val="00741A71"/>
    <w:rsid w:val="00746B65"/>
    <w:rsid w:val="00751F6A"/>
    <w:rsid w:val="00763579"/>
    <w:rsid w:val="00766112"/>
    <w:rsid w:val="00772084"/>
    <w:rsid w:val="007725F2"/>
    <w:rsid w:val="007A1159"/>
    <w:rsid w:val="007B0A8E"/>
    <w:rsid w:val="007B3151"/>
    <w:rsid w:val="007D3C7F"/>
    <w:rsid w:val="007D682E"/>
    <w:rsid w:val="007E335B"/>
    <w:rsid w:val="007F1AF9"/>
    <w:rsid w:val="007F39DA"/>
    <w:rsid w:val="00805F71"/>
    <w:rsid w:val="00812000"/>
    <w:rsid w:val="00825A35"/>
    <w:rsid w:val="008269A4"/>
    <w:rsid w:val="00832C48"/>
    <w:rsid w:val="00841196"/>
    <w:rsid w:val="0084382E"/>
    <w:rsid w:val="00857625"/>
    <w:rsid w:val="008D6FFB"/>
    <w:rsid w:val="00900FB7"/>
    <w:rsid w:val="0090354D"/>
    <w:rsid w:val="009100BA"/>
    <w:rsid w:val="00927BD8"/>
    <w:rsid w:val="00956203"/>
    <w:rsid w:val="00957B66"/>
    <w:rsid w:val="00964DA9"/>
    <w:rsid w:val="0096571D"/>
    <w:rsid w:val="00973150"/>
    <w:rsid w:val="00983FA6"/>
    <w:rsid w:val="00985BBD"/>
    <w:rsid w:val="00996D9C"/>
    <w:rsid w:val="009A2C12"/>
    <w:rsid w:val="009B044B"/>
    <w:rsid w:val="009D0FF0"/>
    <w:rsid w:val="009E5039"/>
    <w:rsid w:val="009E5EE8"/>
    <w:rsid w:val="00A004CE"/>
    <w:rsid w:val="00A12D19"/>
    <w:rsid w:val="00A145AB"/>
    <w:rsid w:val="00A17539"/>
    <w:rsid w:val="00A23D09"/>
    <w:rsid w:val="00A32892"/>
    <w:rsid w:val="00A37971"/>
    <w:rsid w:val="00A5160F"/>
    <w:rsid w:val="00A66391"/>
    <w:rsid w:val="00A74B79"/>
    <w:rsid w:val="00A77360"/>
    <w:rsid w:val="00A96606"/>
    <w:rsid w:val="00AA0D3F"/>
    <w:rsid w:val="00AA24B9"/>
    <w:rsid w:val="00AB6BBB"/>
    <w:rsid w:val="00AC32D2"/>
    <w:rsid w:val="00AE610D"/>
    <w:rsid w:val="00AF35C1"/>
    <w:rsid w:val="00B164F1"/>
    <w:rsid w:val="00B23CE2"/>
    <w:rsid w:val="00B23E83"/>
    <w:rsid w:val="00B65B5D"/>
    <w:rsid w:val="00B7661E"/>
    <w:rsid w:val="00B80D14"/>
    <w:rsid w:val="00B8548D"/>
    <w:rsid w:val="00BA27A5"/>
    <w:rsid w:val="00BB17D3"/>
    <w:rsid w:val="00BB68DE"/>
    <w:rsid w:val="00BD13E7"/>
    <w:rsid w:val="00BE5DD2"/>
    <w:rsid w:val="00BF4A69"/>
    <w:rsid w:val="00C46AC6"/>
    <w:rsid w:val="00C477B1"/>
    <w:rsid w:val="00C47C5D"/>
    <w:rsid w:val="00C52949"/>
    <w:rsid w:val="00C53A7E"/>
    <w:rsid w:val="00C5685E"/>
    <w:rsid w:val="00CA326E"/>
    <w:rsid w:val="00CB677C"/>
    <w:rsid w:val="00CE5395"/>
    <w:rsid w:val="00D17BFD"/>
    <w:rsid w:val="00D317D4"/>
    <w:rsid w:val="00D36EB3"/>
    <w:rsid w:val="00D50E44"/>
    <w:rsid w:val="00D777B6"/>
    <w:rsid w:val="00D84739"/>
    <w:rsid w:val="00DA0C07"/>
    <w:rsid w:val="00DA3A20"/>
    <w:rsid w:val="00DB6C09"/>
    <w:rsid w:val="00DD31A2"/>
    <w:rsid w:val="00DE7A75"/>
    <w:rsid w:val="00DF1E79"/>
    <w:rsid w:val="00E10F96"/>
    <w:rsid w:val="00E1597C"/>
    <w:rsid w:val="00E176E5"/>
    <w:rsid w:val="00E232F8"/>
    <w:rsid w:val="00E408A7"/>
    <w:rsid w:val="00E47369"/>
    <w:rsid w:val="00E72A7F"/>
    <w:rsid w:val="00E74ED5"/>
    <w:rsid w:val="00E85560"/>
    <w:rsid w:val="00E9156F"/>
    <w:rsid w:val="00EA6E15"/>
    <w:rsid w:val="00EB3464"/>
    <w:rsid w:val="00EB4114"/>
    <w:rsid w:val="00EB6CD3"/>
    <w:rsid w:val="00EC274E"/>
    <w:rsid w:val="00EC4519"/>
    <w:rsid w:val="00ED2AE9"/>
    <w:rsid w:val="00EE70EF"/>
    <w:rsid w:val="00EF5856"/>
    <w:rsid w:val="00F05232"/>
    <w:rsid w:val="00F07445"/>
    <w:rsid w:val="00F13887"/>
    <w:rsid w:val="00F14E6D"/>
    <w:rsid w:val="00F324A1"/>
    <w:rsid w:val="00F65879"/>
    <w:rsid w:val="00F83C74"/>
    <w:rsid w:val="00F92B99"/>
    <w:rsid w:val="00F93ADF"/>
    <w:rsid w:val="00FA3D6E"/>
    <w:rsid w:val="00FC3683"/>
    <w:rsid w:val="00FC462E"/>
    <w:rsid w:val="00FD0930"/>
    <w:rsid w:val="00FD2FA3"/>
    <w:rsid w:val="00FD7A2B"/>
    <w:rsid w:val="00FE19C2"/>
    <w:rsid w:val="00FE5E35"/>
    <w:rsid w:val="00FF0067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link w:val="ListParagraphChar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FDF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42FDF"/>
    <w:rPr>
      <w:rFonts w:asciiTheme="minorHAnsi" w:hAnsiTheme="minorHAnsi"/>
      <w:sz w:val="24"/>
      <w:lang w:val="es-ES_tradnl" w:eastAsia="en-US"/>
    </w:rPr>
  </w:style>
  <w:style w:type="paragraph" w:customStyle="1" w:styleId="Nromal">
    <w:name w:val="Nromal"/>
    <w:basedOn w:val="Normal"/>
    <w:rsid w:val="00042FDF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042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h1rnz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41b238-e695-40c4-836e-cf51a81856b7" targetNamespace="http://schemas.microsoft.com/office/2006/metadata/properties" ma:root="true" ma:fieldsID="d41af5c836d734370eb92e7ee5f83852" ns2:_="" ns3:_="">
    <xsd:import namespace="996b2e75-67fd-4955-a3b0-5ab9934cb50b"/>
    <xsd:import namespace="3f41b238-e695-40c4-836e-cf51a81856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1b238-e695-40c4-836e-cf51a81856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41b238-e695-40c4-836e-cf51a81856b7">DPM</DPM_x0020_Author>
    <DPM_x0020_File_x0020_name xmlns="3f41b238-e695-40c4-836e-cf51a81856b7">D14-WTDC17-C-0022!A6!MSW-S</DPM_x0020_File_x0020_name>
    <DPM_x0020_Version xmlns="3f41b238-e695-40c4-836e-cf51a81856b7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41b238-e695-40c4-836e-cf51a8185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3f41b238-e695-40c4-836e-cf51a81856b7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996b2e75-67fd-4955-a3b0-5ab9934cb50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74E559-1497-4386-95B7-48CE9748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7882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D14-WTDC17-C-0022!A6!MSW-S</vt:lpstr>
    </vt:vector>
  </TitlesOfParts>
  <Manager>General Secretariat - Pool</Manager>
  <Company>International Telecommunication Union (ITU)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D14-WTDC17-C-0022!A6!MSW-S</dc:title>
  <dc:creator>Documents Proposals Manager (DPM)</dc:creator>
  <cp:keywords>DPM_v2017.8.29.1_prod</cp:keywords>
  <dc:description/>
  <cp:lastModifiedBy>Jones, Jacqueline</cp:lastModifiedBy>
  <cp:revision>2</cp:revision>
  <cp:lastPrinted>2017-09-12T10:02:00Z</cp:lastPrinted>
  <dcterms:created xsi:type="dcterms:W3CDTF">2017-10-02T12:36:00Z</dcterms:created>
  <dcterms:modified xsi:type="dcterms:W3CDTF">2017-10-02T12:36:00Z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