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9024D" w14:paraId="1A6180E6" w14:textId="77777777" w:rsidTr="0020128C">
        <w:trPr>
          <w:cantSplit/>
        </w:trPr>
        <w:tc>
          <w:tcPr>
            <w:tcW w:w="1087" w:type="dxa"/>
            <w:tcBorders>
              <w:bottom w:val="single" w:sz="12" w:space="0" w:color="auto"/>
            </w:tcBorders>
          </w:tcPr>
          <w:p w14:paraId="71EA0989" w14:textId="77777777" w:rsidR="00D42EE8" w:rsidRPr="0059024D" w:rsidRDefault="00D42EE8" w:rsidP="006F6A38">
            <w:pPr>
              <w:spacing w:before="240"/>
            </w:pPr>
            <w:r w:rsidRPr="0059024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97401BD" wp14:editId="5273A15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7" w:type="dxa"/>
            <w:tcBorders>
              <w:bottom w:val="single" w:sz="12" w:space="0" w:color="auto"/>
            </w:tcBorders>
          </w:tcPr>
          <w:p w14:paraId="3A7CB05A" w14:textId="5B52631D" w:rsidR="00D42EE8" w:rsidRPr="0059024D" w:rsidRDefault="00D42EE8" w:rsidP="006F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</w:rPr>
            </w:pPr>
            <w:r w:rsidRPr="0059024D">
              <w:rPr>
                <w:b/>
                <w:bCs/>
                <w:sz w:val="28"/>
                <w:szCs w:val="28"/>
              </w:rPr>
              <w:t>Conférence</w:t>
            </w:r>
            <w:r w:rsidRPr="0059024D">
              <w:rPr>
                <w:b/>
                <w:sz w:val="28"/>
                <w:szCs w:val="28"/>
              </w:rPr>
              <w:t xml:space="preserve"> mondiale d</w:t>
            </w:r>
            <w:bookmarkStart w:id="0" w:name="_GoBack"/>
            <w:bookmarkEnd w:id="0"/>
            <w:r w:rsidRPr="0059024D">
              <w:rPr>
                <w:b/>
                <w:sz w:val="28"/>
                <w:szCs w:val="28"/>
              </w:rPr>
              <w:t>e développem</w:t>
            </w:r>
            <w:r w:rsidR="009E7DF1" w:rsidRPr="0059024D">
              <w:rPr>
                <w:b/>
                <w:sz w:val="28"/>
                <w:szCs w:val="28"/>
              </w:rPr>
              <w:t>ent des télécommunications (WTDC</w:t>
            </w:r>
            <w:r w:rsidRPr="0059024D">
              <w:rPr>
                <w:b/>
                <w:sz w:val="28"/>
                <w:szCs w:val="28"/>
              </w:rPr>
              <w:t>-17)</w:t>
            </w:r>
          </w:p>
          <w:p w14:paraId="5C862F9B" w14:textId="77777777" w:rsidR="00D42EE8" w:rsidRPr="0059024D" w:rsidRDefault="00D42EE8" w:rsidP="006F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</w:pPr>
            <w:r w:rsidRPr="0059024D">
              <w:rPr>
                <w:b/>
                <w:bCs/>
                <w:sz w:val="26"/>
                <w:szCs w:val="26"/>
              </w:rPr>
              <w:t>Buenos Aires, Argentine, 9</w:t>
            </w:r>
            <w:r w:rsidR="0056763F" w:rsidRPr="0059024D">
              <w:rPr>
                <w:b/>
                <w:bCs/>
                <w:sz w:val="26"/>
                <w:szCs w:val="26"/>
              </w:rPr>
              <w:t>-</w:t>
            </w:r>
            <w:r w:rsidRPr="0059024D">
              <w:rPr>
                <w:b/>
                <w:bCs/>
                <w:sz w:val="26"/>
                <w:szCs w:val="26"/>
              </w:rPr>
              <w:t>20 octobre 2017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14:paraId="22DD2F04" w14:textId="77777777" w:rsidR="00D42EE8" w:rsidRPr="0059024D" w:rsidRDefault="00515188" w:rsidP="006F6A38">
            <w:pPr>
              <w:spacing w:before="0" w:after="80"/>
            </w:pPr>
            <w:bookmarkStart w:id="1" w:name="dlogo"/>
            <w:bookmarkEnd w:id="1"/>
            <w:r w:rsidRPr="0059024D">
              <w:rPr>
                <w:noProof/>
                <w:lang w:val="en-GB" w:eastAsia="zh-CN"/>
              </w:rPr>
              <w:drawing>
                <wp:anchor distT="0" distB="0" distL="114300" distR="114300" simplePos="0" relativeHeight="251660288" behindDoc="0" locked="0" layoutInCell="1" allowOverlap="1" wp14:anchorId="3900DC0C" wp14:editId="71068B9A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2EE8" w:rsidRPr="0059024D" w14:paraId="5159E477" w14:textId="77777777" w:rsidTr="0020128C">
        <w:trPr>
          <w:cantSplit/>
        </w:trPr>
        <w:tc>
          <w:tcPr>
            <w:tcW w:w="6534" w:type="dxa"/>
            <w:gridSpan w:val="2"/>
            <w:tcBorders>
              <w:top w:val="single" w:sz="12" w:space="0" w:color="auto"/>
            </w:tcBorders>
          </w:tcPr>
          <w:p w14:paraId="299AC63B" w14:textId="77777777" w:rsidR="00D42EE8" w:rsidRPr="0059024D" w:rsidRDefault="00D42EE8" w:rsidP="006F6A38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space" w:colFirst="0" w:colLast="1"/>
          </w:p>
        </w:tc>
        <w:tc>
          <w:tcPr>
            <w:tcW w:w="3354" w:type="dxa"/>
            <w:tcBorders>
              <w:top w:val="single" w:sz="12" w:space="0" w:color="auto"/>
            </w:tcBorders>
          </w:tcPr>
          <w:p w14:paraId="31B394A2" w14:textId="77777777" w:rsidR="00D42EE8" w:rsidRPr="0059024D" w:rsidRDefault="00D42EE8" w:rsidP="006F6A3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42EE8" w:rsidRPr="0059024D" w14:paraId="67970A73" w14:textId="77777777" w:rsidTr="0020128C">
        <w:trPr>
          <w:cantSplit/>
        </w:trPr>
        <w:tc>
          <w:tcPr>
            <w:tcW w:w="6534" w:type="dxa"/>
            <w:gridSpan w:val="2"/>
          </w:tcPr>
          <w:p w14:paraId="009E8C5D" w14:textId="77777777" w:rsidR="00D42EE8" w:rsidRPr="0059024D" w:rsidRDefault="00000B37" w:rsidP="006F6A38">
            <w:pPr>
              <w:pStyle w:val="Committee"/>
              <w:spacing w:before="0"/>
            </w:pPr>
            <w:bookmarkStart w:id="3" w:name="dnum" w:colFirst="1" w:colLast="1"/>
            <w:bookmarkEnd w:id="2"/>
            <w:r w:rsidRPr="0059024D">
              <w:rPr>
                <w:rFonts w:ascii="Verdana" w:hAnsi="Verdana"/>
                <w:sz w:val="20"/>
              </w:rPr>
              <w:t>SÉANCE PLÉNIÈRE</w:t>
            </w:r>
          </w:p>
        </w:tc>
        <w:tc>
          <w:tcPr>
            <w:tcW w:w="3354" w:type="dxa"/>
          </w:tcPr>
          <w:p w14:paraId="5D7B8B2C" w14:textId="7590893C" w:rsidR="00D42EE8" w:rsidRPr="0059024D" w:rsidRDefault="009E7DF1" w:rsidP="006F6A38">
            <w:pPr>
              <w:spacing w:before="0"/>
              <w:rPr>
                <w:bCs/>
                <w:szCs w:val="24"/>
              </w:rPr>
            </w:pPr>
            <w:r w:rsidRPr="0059024D">
              <w:rPr>
                <w:rFonts w:ascii="Verdana" w:hAnsi="Verdana"/>
                <w:b/>
                <w:sz w:val="20"/>
              </w:rPr>
              <w:t>Addendum 6 au</w:t>
            </w:r>
            <w:r w:rsidRPr="0059024D">
              <w:rPr>
                <w:rFonts w:ascii="Verdana" w:hAnsi="Verdana"/>
                <w:b/>
                <w:sz w:val="20"/>
              </w:rPr>
              <w:br/>
              <w:t>Document WTDC</w:t>
            </w:r>
            <w:r w:rsidR="00000B37" w:rsidRPr="0059024D">
              <w:rPr>
                <w:rFonts w:ascii="Verdana" w:hAnsi="Verdana"/>
                <w:b/>
                <w:sz w:val="20"/>
              </w:rPr>
              <w:t>-17/22</w:t>
            </w:r>
            <w:r w:rsidR="00700D0A" w:rsidRPr="0059024D">
              <w:rPr>
                <w:rFonts w:ascii="Verdana" w:hAnsi="Verdana"/>
                <w:b/>
                <w:sz w:val="20"/>
              </w:rPr>
              <w:t>-</w:t>
            </w:r>
            <w:r w:rsidR="00000B37" w:rsidRPr="0059024D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D42EE8" w:rsidRPr="0059024D" w14:paraId="7A363656" w14:textId="77777777" w:rsidTr="0020128C">
        <w:trPr>
          <w:cantSplit/>
        </w:trPr>
        <w:tc>
          <w:tcPr>
            <w:tcW w:w="6534" w:type="dxa"/>
            <w:gridSpan w:val="2"/>
          </w:tcPr>
          <w:p w14:paraId="2878BF8F" w14:textId="77777777" w:rsidR="00D42EE8" w:rsidRPr="0059024D" w:rsidRDefault="00D42EE8" w:rsidP="006F6A38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date" w:colFirst="1" w:colLast="1"/>
            <w:bookmarkEnd w:id="3"/>
          </w:p>
        </w:tc>
        <w:tc>
          <w:tcPr>
            <w:tcW w:w="3354" w:type="dxa"/>
          </w:tcPr>
          <w:p w14:paraId="3B59AC5D" w14:textId="77777777" w:rsidR="00D42EE8" w:rsidRPr="0059024D" w:rsidRDefault="00000B37" w:rsidP="006F6A38">
            <w:pPr>
              <w:spacing w:before="0"/>
              <w:rPr>
                <w:bCs/>
                <w:szCs w:val="24"/>
              </w:rPr>
            </w:pPr>
            <w:r w:rsidRPr="0059024D">
              <w:rPr>
                <w:rFonts w:ascii="Verdana" w:hAnsi="Verdana"/>
                <w:b/>
                <w:sz w:val="20"/>
              </w:rPr>
              <w:t>2</w:t>
            </w:r>
            <w:r w:rsidR="002D7FDE" w:rsidRPr="0059024D">
              <w:rPr>
                <w:rFonts w:ascii="Verdana" w:hAnsi="Verdana"/>
                <w:b/>
                <w:sz w:val="20"/>
              </w:rPr>
              <w:t>8</w:t>
            </w:r>
            <w:r w:rsidRPr="0059024D">
              <w:rPr>
                <w:rFonts w:ascii="Verdana" w:hAnsi="Verdana"/>
                <w:b/>
                <w:sz w:val="20"/>
              </w:rPr>
              <w:t xml:space="preserve"> août 2017</w:t>
            </w:r>
          </w:p>
        </w:tc>
      </w:tr>
      <w:tr w:rsidR="00D42EE8" w:rsidRPr="0059024D" w14:paraId="61B76E1A" w14:textId="77777777" w:rsidTr="0020128C">
        <w:trPr>
          <w:cantSplit/>
        </w:trPr>
        <w:tc>
          <w:tcPr>
            <w:tcW w:w="6534" w:type="dxa"/>
            <w:gridSpan w:val="2"/>
          </w:tcPr>
          <w:p w14:paraId="0CCF772F" w14:textId="77777777" w:rsidR="00D42EE8" w:rsidRPr="0059024D" w:rsidRDefault="00D42EE8" w:rsidP="006F6A38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354" w:type="dxa"/>
          </w:tcPr>
          <w:p w14:paraId="0E1BF5F5" w14:textId="77777777" w:rsidR="00D42EE8" w:rsidRPr="0059024D" w:rsidRDefault="00000B37" w:rsidP="006F6A38">
            <w:pPr>
              <w:spacing w:before="0"/>
              <w:rPr>
                <w:b/>
                <w:bCs/>
                <w:szCs w:val="24"/>
              </w:rPr>
            </w:pPr>
            <w:r w:rsidRPr="0059024D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D42EE8" w:rsidRPr="0059024D" w14:paraId="249739A0" w14:textId="77777777" w:rsidTr="00CD6715">
        <w:trPr>
          <w:cantSplit/>
        </w:trPr>
        <w:tc>
          <w:tcPr>
            <w:tcW w:w="9888" w:type="dxa"/>
            <w:gridSpan w:val="3"/>
          </w:tcPr>
          <w:p w14:paraId="5507BAD4" w14:textId="77777777" w:rsidR="00D42EE8" w:rsidRPr="0059024D" w:rsidRDefault="005B6CE3" w:rsidP="006F6A38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6" w:name="dsource" w:colFirst="1" w:colLast="1"/>
            <w:bookmarkEnd w:id="5"/>
            <w:r w:rsidRPr="0059024D">
              <w:t>Administrations des pays membres de la Télécommunauté Asie-Pacifique</w:t>
            </w:r>
          </w:p>
        </w:tc>
      </w:tr>
      <w:tr w:rsidR="00D42EE8" w:rsidRPr="0059024D" w14:paraId="502EFD08" w14:textId="77777777" w:rsidTr="007934DB">
        <w:trPr>
          <w:cantSplit/>
        </w:trPr>
        <w:tc>
          <w:tcPr>
            <w:tcW w:w="9888" w:type="dxa"/>
            <w:gridSpan w:val="3"/>
          </w:tcPr>
          <w:p w14:paraId="588A6419" w14:textId="5AFD3BFC" w:rsidR="00D42EE8" w:rsidRPr="0059024D" w:rsidRDefault="0048303F" w:rsidP="006F6A38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7" w:name="dtitle1" w:colFirst="1" w:colLast="1"/>
            <w:bookmarkEnd w:id="6"/>
            <w:r w:rsidRPr="0059024D">
              <w:t>nouvelle</w:t>
            </w:r>
            <w:r w:rsidR="00184F7B" w:rsidRPr="0059024D">
              <w:t xml:space="preserve"> R</w:t>
            </w:r>
            <w:r w:rsidRPr="0059024D">
              <w:t>é</w:t>
            </w:r>
            <w:r w:rsidR="00036F96" w:rsidRPr="0059024D">
              <w:t>solution</w:t>
            </w:r>
            <w:r w:rsidR="009A4073" w:rsidRPr="0059024D">
              <w:t xml:space="preserve"> </w:t>
            </w:r>
            <w:r w:rsidR="00036F96" w:rsidRPr="0059024D">
              <w:t>–</w:t>
            </w:r>
            <w:r w:rsidR="009A4073" w:rsidRPr="0059024D">
              <w:t xml:space="preserve"> </w:t>
            </w:r>
            <w:r w:rsidRPr="0059024D">
              <w:t>Cybersanté</w:t>
            </w:r>
          </w:p>
        </w:tc>
      </w:tr>
      <w:tr w:rsidR="00D42EE8" w:rsidRPr="0059024D" w14:paraId="6CCDBCA9" w14:textId="77777777" w:rsidTr="007934DB">
        <w:trPr>
          <w:cantSplit/>
        </w:trPr>
        <w:tc>
          <w:tcPr>
            <w:tcW w:w="9888" w:type="dxa"/>
            <w:gridSpan w:val="3"/>
          </w:tcPr>
          <w:p w14:paraId="35ADEF9A" w14:textId="77777777" w:rsidR="00D42EE8" w:rsidRPr="0059024D" w:rsidRDefault="00D42EE8" w:rsidP="006F6A38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863463" w:rsidRPr="0059024D" w14:paraId="3C8B8FC7" w14:textId="77777777" w:rsidTr="007934DB">
        <w:trPr>
          <w:cantSplit/>
        </w:trPr>
        <w:tc>
          <w:tcPr>
            <w:tcW w:w="9888" w:type="dxa"/>
            <w:gridSpan w:val="3"/>
          </w:tcPr>
          <w:p w14:paraId="2BCB97CE" w14:textId="77777777" w:rsidR="00863463" w:rsidRPr="0059024D" w:rsidRDefault="00863463" w:rsidP="006F6A38">
            <w:pPr>
              <w:jc w:val="center"/>
            </w:pPr>
          </w:p>
        </w:tc>
      </w:tr>
      <w:tr w:rsidR="00601F2C" w:rsidRPr="0059024D" w14:paraId="36191476" w14:textId="77777777" w:rsidTr="0020128C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E9C" w14:textId="77777777" w:rsidR="00036F96" w:rsidRPr="0059024D" w:rsidRDefault="002B6E5B" w:rsidP="006F6A38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59024D"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</w:t>
            </w:r>
            <w:r w:rsidR="007D04C9" w:rsidRPr="0059024D">
              <w:rPr>
                <w:rFonts w:ascii="Calibri" w:eastAsia="SimSun" w:hAnsi="Calibri" w:cs="Traditional Arabic"/>
                <w:b/>
                <w:bCs/>
                <w:szCs w:val="24"/>
              </w:rPr>
              <w:t>:</w:t>
            </w:r>
          </w:p>
          <w:p w14:paraId="5117AC3E" w14:textId="49F9CA5D" w:rsidR="00601F2C" w:rsidRPr="0059024D" w:rsidRDefault="00036F96" w:rsidP="006F6A38">
            <w:r w:rsidRPr="0059024D">
              <w:rPr>
                <w:rFonts w:ascii="Calibri" w:eastAsia="SimSun" w:hAnsi="Calibri" w:cs="Traditional Arabic"/>
                <w:szCs w:val="24"/>
              </w:rPr>
              <w:t xml:space="preserve">– </w:t>
            </w:r>
            <w:r w:rsidRPr="0059024D">
              <w:rPr>
                <w:rFonts w:ascii="Calibri" w:eastAsia="SimSun" w:hAnsi="Calibri" w:cs="Traditional Arabic"/>
                <w:szCs w:val="24"/>
              </w:rPr>
              <w:tab/>
            </w:r>
            <w:r w:rsidR="007D04C9" w:rsidRPr="0059024D">
              <w:rPr>
                <w:rFonts w:ascii="Calibri" w:eastAsia="SimSun" w:hAnsi="Calibri" w:cs="Traditional Arabic"/>
                <w:szCs w:val="24"/>
              </w:rPr>
              <w:t>Résolutions</w:t>
            </w:r>
            <w:r w:rsidR="002D7FDE" w:rsidRPr="0059024D">
              <w:rPr>
                <w:rFonts w:ascii="Calibri" w:eastAsia="SimSun" w:hAnsi="Calibri" w:cs="Traditional Arabic"/>
                <w:szCs w:val="24"/>
              </w:rPr>
              <w:t xml:space="preserve"> </w:t>
            </w:r>
            <w:r w:rsidR="0048303F" w:rsidRPr="0059024D">
              <w:rPr>
                <w:rFonts w:ascii="Calibri" w:eastAsia="SimSun" w:hAnsi="Calibri" w:cs="Traditional Arabic"/>
                <w:szCs w:val="24"/>
              </w:rPr>
              <w:t xml:space="preserve">et </w:t>
            </w:r>
            <w:r w:rsidR="00A73057" w:rsidRPr="0059024D">
              <w:rPr>
                <w:rFonts w:ascii="Calibri" w:eastAsia="SimSun" w:hAnsi="Calibri" w:cs="Traditional Arabic"/>
                <w:szCs w:val="24"/>
              </w:rPr>
              <w:t>r</w:t>
            </w:r>
            <w:r w:rsidR="007D04C9" w:rsidRPr="0059024D">
              <w:rPr>
                <w:rFonts w:ascii="Calibri" w:eastAsia="SimSun" w:hAnsi="Calibri" w:cs="Traditional Arabic"/>
                <w:szCs w:val="24"/>
              </w:rPr>
              <w:t>ecommandations</w:t>
            </w:r>
          </w:p>
          <w:p w14:paraId="7BE307B0" w14:textId="77777777" w:rsidR="00026D48" w:rsidRPr="0059024D" w:rsidRDefault="002B6E5B" w:rsidP="006F6A38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 w:rsidRPr="0059024D">
              <w:rPr>
                <w:rFonts w:ascii="Calibri" w:eastAsia="SimSun" w:hAnsi="Calibri" w:cs="Traditional Arabic"/>
                <w:b/>
                <w:bCs/>
                <w:szCs w:val="24"/>
              </w:rPr>
              <w:t>Résumé</w:t>
            </w:r>
            <w:r w:rsidR="007D04C9" w:rsidRPr="0059024D">
              <w:rPr>
                <w:rFonts w:ascii="Calibri" w:eastAsia="SimSun" w:hAnsi="Calibri" w:cs="Traditional Arabic"/>
                <w:b/>
                <w:bCs/>
                <w:szCs w:val="24"/>
              </w:rPr>
              <w:t>:</w:t>
            </w:r>
          </w:p>
          <w:p w14:paraId="1437B665" w14:textId="0433E3BD" w:rsidR="0048303F" w:rsidRPr="0059024D" w:rsidRDefault="007D04C9" w:rsidP="006F6A38">
            <w:r w:rsidRPr="0059024D">
              <w:t>Depuis</w:t>
            </w:r>
            <w:r w:rsidR="0048303F" w:rsidRPr="0059024D">
              <w:t xml:space="preserve"> l</w:t>
            </w:r>
            <w:r w:rsidR="0059024D">
              <w:t>'</w:t>
            </w:r>
            <w:r w:rsidR="0048303F" w:rsidRPr="0059024D">
              <w:t>adoptio</w:t>
            </w:r>
            <w:r w:rsidR="00B82B37" w:rsidRPr="0059024D">
              <w:t>n de la Résolution 41 par la</w:t>
            </w:r>
            <w:r w:rsidR="0048303F" w:rsidRPr="0059024D">
              <w:t xml:space="preserve"> </w:t>
            </w:r>
            <w:r w:rsidR="00036F96" w:rsidRPr="0059024D">
              <w:t>CMDT</w:t>
            </w:r>
            <w:r w:rsidR="00881125" w:rsidRPr="0059024D">
              <w:t>-</w:t>
            </w:r>
            <w:r w:rsidR="0048303F" w:rsidRPr="0059024D">
              <w:t>02, l</w:t>
            </w:r>
            <w:r w:rsidR="0059024D">
              <w:t>'</w:t>
            </w:r>
            <w:r w:rsidR="0048303F" w:rsidRPr="0059024D">
              <w:t xml:space="preserve">UIT-D a toujours </w:t>
            </w:r>
            <w:r w:rsidR="00B82B37" w:rsidRPr="0059024D">
              <w:t>joué un rôle</w:t>
            </w:r>
            <w:r w:rsidR="0048303F" w:rsidRPr="0059024D">
              <w:t xml:space="preserve"> de chef de file en matière de cybersanté dans le monde. </w:t>
            </w:r>
            <w:r w:rsidR="00B82B37" w:rsidRPr="0059024D">
              <w:t>Pour sa part</w:t>
            </w:r>
            <w:r w:rsidR="00CF4154" w:rsidRPr="0059024D">
              <w:t>, l</w:t>
            </w:r>
            <w:r w:rsidR="0059024D">
              <w:t>'</w:t>
            </w:r>
            <w:r w:rsidR="00CF4154" w:rsidRPr="0059024D">
              <w:t>UIT-T a</w:t>
            </w:r>
            <w:r w:rsidR="00036F96" w:rsidRPr="0059024D">
              <w:t xml:space="preserve"> déjà publié des R</w:t>
            </w:r>
            <w:r w:rsidR="0048303F" w:rsidRPr="0059024D">
              <w:t>ecommandations relatives à la normalisation de la cybersanté (</w:t>
            </w:r>
            <w:r w:rsidR="00B82B37" w:rsidRPr="0059024D">
              <w:t xml:space="preserve">Recommandations </w:t>
            </w:r>
            <w:r w:rsidR="0048303F" w:rsidRPr="0059024D">
              <w:t xml:space="preserve">H.810 </w:t>
            </w:r>
            <w:r w:rsidR="00CF4154" w:rsidRPr="0059024D">
              <w:t xml:space="preserve">et </w:t>
            </w:r>
            <w:r w:rsidR="0048303F" w:rsidRPr="0059024D">
              <w:t xml:space="preserve">H.812, </w:t>
            </w:r>
            <w:r w:rsidR="00B82B37" w:rsidRPr="0059024D">
              <w:t>etc.</w:t>
            </w:r>
            <w:r w:rsidR="0048303F" w:rsidRPr="0059024D">
              <w:t>).</w:t>
            </w:r>
          </w:p>
          <w:p w14:paraId="385CFB70" w14:textId="1D63BC6E" w:rsidR="002D7FDE" w:rsidRPr="0059024D" w:rsidRDefault="0048303F" w:rsidP="006F6A38">
            <w:r w:rsidRPr="0059024D">
              <w:t xml:space="preserve">Cependant, la Résolution 41, qui constituait </w:t>
            </w:r>
            <w:r w:rsidR="00B82B37" w:rsidRPr="0059024D">
              <w:t>le socle</w:t>
            </w:r>
            <w:r w:rsidRPr="0059024D">
              <w:t xml:space="preserve"> juridique des activités </w:t>
            </w:r>
            <w:r w:rsidR="00B82B37" w:rsidRPr="0059024D">
              <w:t xml:space="preserve">communes </w:t>
            </w:r>
            <w:r w:rsidRPr="0059024D">
              <w:t>menées par l</w:t>
            </w:r>
            <w:r w:rsidR="0059024D">
              <w:t>'</w:t>
            </w:r>
            <w:r w:rsidRPr="0059024D">
              <w:t>UIT et l</w:t>
            </w:r>
            <w:r w:rsidR="0059024D">
              <w:t>'</w:t>
            </w:r>
            <w:r w:rsidRPr="0059024D">
              <w:t>OMS dans le domaine de la cybersanté, a par la suite été supprim</w:t>
            </w:r>
            <w:r w:rsidR="00B82B37" w:rsidRPr="0059024D">
              <w:t>ée par la</w:t>
            </w:r>
            <w:r w:rsidR="00036F96" w:rsidRPr="0059024D">
              <w:t xml:space="preserve"> CMDT</w:t>
            </w:r>
            <w:r w:rsidR="00CF4154" w:rsidRPr="0059024D">
              <w:t>-06 tenue</w:t>
            </w:r>
            <w:r w:rsidRPr="0059024D">
              <w:t xml:space="preserve"> à Doha.</w:t>
            </w:r>
            <w:r w:rsidR="00CF4154" w:rsidRPr="0059024D">
              <w:t xml:space="preserve"> L</w:t>
            </w:r>
            <w:r w:rsidR="0059024D">
              <w:t>'</w:t>
            </w:r>
            <w:r w:rsidRPr="0059024D">
              <w:t xml:space="preserve">UIT a </w:t>
            </w:r>
            <w:r w:rsidR="00CF4154" w:rsidRPr="0059024D">
              <w:t xml:space="preserve">par conséquent </w:t>
            </w:r>
            <w:r w:rsidR="00B82B37" w:rsidRPr="0059024D">
              <w:t>perdu ce qui constituait la</w:t>
            </w:r>
            <w:r w:rsidR="005B63E1" w:rsidRPr="0059024D">
              <w:t xml:space="preserve"> base </w:t>
            </w:r>
            <w:r w:rsidR="00B82B37" w:rsidRPr="0059024D">
              <w:t>importante</w:t>
            </w:r>
            <w:r w:rsidRPr="0059024D">
              <w:t xml:space="preserve"> de sa collaboration avec l</w:t>
            </w:r>
            <w:r w:rsidR="0059024D">
              <w:t>'</w:t>
            </w:r>
            <w:r w:rsidRPr="0059024D">
              <w:t>OMS en matière de cybersanté.</w:t>
            </w:r>
            <w:r w:rsidR="002D7FDE" w:rsidRPr="0059024D">
              <w:t xml:space="preserve"> </w:t>
            </w:r>
          </w:p>
          <w:p w14:paraId="6226BABF" w14:textId="437BA178" w:rsidR="00601F2C" w:rsidRPr="0059024D" w:rsidRDefault="0048303F" w:rsidP="006F6A38">
            <w:r w:rsidRPr="0059024D">
              <w:t>La pr</w:t>
            </w:r>
            <w:r w:rsidR="004144A8" w:rsidRPr="0059024D">
              <w:t xml:space="preserve">ésente Résolution </w:t>
            </w:r>
            <w:r w:rsidR="00012F4B" w:rsidRPr="0059024D">
              <w:t xml:space="preserve">vise à </w:t>
            </w:r>
            <w:r w:rsidR="004144A8" w:rsidRPr="0059024D">
              <w:t>encourage</w:t>
            </w:r>
            <w:r w:rsidR="00012F4B" w:rsidRPr="0059024D">
              <w:t>r</w:t>
            </w:r>
            <w:r w:rsidR="004144A8" w:rsidRPr="0059024D">
              <w:t xml:space="preserve"> le</w:t>
            </w:r>
            <w:r w:rsidRPr="0059024D">
              <w:t xml:space="preserve"> BDT</w:t>
            </w:r>
            <w:r w:rsidR="00B82B37" w:rsidRPr="0059024D">
              <w:t xml:space="preserve"> à mener des</w:t>
            </w:r>
            <w:r w:rsidR="004144A8" w:rsidRPr="0059024D">
              <w:t xml:space="preserve"> activités</w:t>
            </w:r>
            <w:r w:rsidRPr="0059024D">
              <w:t xml:space="preserve"> en matière de cybersanté</w:t>
            </w:r>
            <w:r w:rsidR="004144A8" w:rsidRPr="0059024D">
              <w:t xml:space="preserve"> conjointement avec </w:t>
            </w:r>
            <w:r w:rsidR="005B63E1" w:rsidRPr="0059024D">
              <w:t>l</w:t>
            </w:r>
            <w:r w:rsidR="0059024D">
              <w:t>'</w:t>
            </w:r>
            <w:r w:rsidR="004144A8" w:rsidRPr="0059024D">
              <w:t>OMS, les Etats Membres et les membres du secteur des s</w:t>
            </w:r>
            <w:r w:rsidR="00012F4B" w:rsidRPr="0059024D">
              <w:t>oins de santé</w:t>
            </w:r>
            <w:r w:rsidR="00036F96" w:rsidRPr="0059024D">
              <w:t>,</w:t>
            </w:r>
            <w:r w:rsidR="00012F4B" w:rsidRPr="0059024D">
              <w:t xml:space="preserve"> afin de</w:t>
            </w:r>
            <w:r w:rsidR="004144A8" w:rsidRPr="0059024D">
              <w:t xml:space="preserve"> réaliser des projets durables et autonomes.</w:t>
            </w:r>
          </w:p>
          <w:p w14:paraId="02D72109" w14:textId="77777777" w:rsidR="00601F2C" w:rsidRPr="0059024D" w:rsidRDefault="002B6E5B" w:rsidP="006F6A38">
            <w:r w:rsidRPr="0059024D"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14:paraId="121AFC1D" w14:textId="5BC5044C" w:rsidR="004144A8" w:rsidRPr="0059024D" w:rsidRDefault="005B63E1" w:rsidP="006F6A38">
            <w:pPr>
              <w:jc w:val="both"/>
            </w:pPr>
            <w:r w:rsidRPr="0059024D">
              <w:t>La présente R</w:t>
            </w:r>
            <w:r w:rsidR="00012F4B" w:rsidRPr="0059024D">
              <w:t>ésolution doit permettre d'atteindre</w:t>
            </w:r>
            <w:r w:rsidR="004144A8" w:rsidRPr="0059024D">
              <w:t xml:space="preserve"> les objectifs suivants:</w:t>
            </w:r>
          </w:p>
          <w:p w14:paraId="416934B4" w14:textId="68354CEE" w:rsidR="00036F96" w:rsidRPr="0059024D" w:rsidRDefault="009A4073" w:rsidP="009A4073">
            <w:pPr>
              <w:pStyle w:val="enumlev1"/>
            </w:pPr>
            <w:r w:rsidRPr="0059024D">
              <w:t>1)</w:t>
            </w:r>
            <w:r w:rsidRPr="0059024D">
              <w:tab/>
            </w:r>
            <w:r w:rsidR="004144A8" w:rsidRPr="0059024D">
              <w:t>Promouvoir la collaboration entre l</w:t>
            </w:r>
            <w:r w:rsidR="0059024D">
              <w:t>'</w:t>
            </w:r>
            <w:r w:rsidR="004144A8" w:rsidRPr="0059024D">
              <w:t>UIT et l</w:t>
            </w:r>
            <w:r w:rsidR="0059024D">
              <w:t>'</w:t>
            </w:r>
            <w:r w:rsidR="004144A8" w:rsidRPr="0059024D">
              <w:t xml:space="preserve">OMS </w:t>
            </w:r>
            <w:r w:rsidR="005B63E1" w:rsidRPr="0059024D">
              <w:t xml:space="preserve">en vue </w:t>
            </w:r>
            <w:r w:rsidR="00012F4B" w:rsidRPr="0059024D">
              <w:t>d'appuyer</w:t>
            </w:r>
            <w:r w:rsidR="004144A8" w:rsidRPr="0059024D">
              <w:t xml:space="preserve"> les activités </w:t>
            </w:r>
            <w:r w:rsidR="00012F4B" w:rsidRPr="0059024D">
              <w:t>communes</w:t>
            </w:r>
            <w:r w:rsidR="004144A8" w:rsidRPr="0059024D">
              <w:t xml:space="preserve"> </w:t>
            </w:r>
            <w:r w:rsidR="005B63E1" w:rsidRPr="0059024D">
              <w:t>suivantes:</w:t>
            </w:r>
          </w:p>
          <w:p w14:paraId="398CB174" w14:textId="0FA3ABDF" w:rsidR="00036F96" w:rsidRPr="0059024D" w:rsidRDefault="00036F96" w:rsidP="009A4073">
            <w:pPr>
              <w:pStyle w:val="enumlev2"/>
            </w:pPr>
            <w:r w:rsidRPr="0059024D">
              <w:t>–</w:t>
            </w:r>
            <w:r w:rsidRPr="0059024D">
              <w:tab/>
            </w:r>
            <w:r w:rsidR="005B63E1" w:rsidRPr="0059024D">
              <w:t>a</w:t>
            </w:r>
            <w:r w:rsidR="00012F4B" w:rsidRPr="0059024D">
              <w:t xml:space="preserve">ctions de sevrage tabagique </w:t>
            </w:r>
            <w:r w:rsidR="004144A8" w:rsidRPr="0059024D">
              <w:t>à l</w:t>
            </w:r>
            <w:r w:rsidR="0059024D">
              <w:t>'</w:t>
            </w:r>
            <w:r w:rsidR="004144A8" w:rsidRPr="0059024D">
              <w:t>aide de terminaux mobiles;</w:t>
            </w:r>
          </w:p>
          <w:p w14:paraId="5691E40A" w14:textId="04683DD8" w:rsidR="00036F96" w:rsidRPr="0059024D" w:rsidRDefault="00036F96" w:rsidP="009A4073">
            <w:pPr>
              <w:pStyle w:val="enumlev2"/>
            </w:pPr>
            <w:r w:rsidRPr="0059024D">
              <w:t>–</w:t>
            </w:r>
            <w:r w:rsidRPr="0059024D">
              <w:tab/>
            </w:r>
            <w:r w:rsidR="00012F4B" w:rsidRPr="0059024D">
              <w:t>contrôle</w:t>
            </w:r>
            <w:r w:rsidR="004144A8" w:rsidRPr="0059024D">
              <w:t xml:space="preserve"> des maladies non transmissibles</w:t>
            </w:r>
            <w:r w:rsidR="001C6CA1" w:rsidRPr="0059024D">
              <w:t xml:space="preserve"> à l</w:t>
            </w:r>
            <w:r w:rsidR="0059024D">
              <w:t>'</w:t>
            </w:r>
            <w:r w:rsidR="001C6CA1" w:rsidRPr="0059024D">
              <w:t>aide de terminaux mobiles;</w:t>
            </w:r>
          </w:p>
          <w:p w14:paraId="03ABECE1" w14:textId="1B754AE1" w:rsidR="00036F96" w:rsidRPr="0059024D" w:rsidRDefault="00036F96" w:rsidP="009A4073">
            <w:pPr>
              <w:pStyle w:val="enumlev2"/>
            </w:pPr>
            <w:r w:rsidRPr="0059024D">
              <w:t>–</w:t>
            </w:r>
            <w:r w:rsidRPr="0059024D">
              <w:tab/>
            </w:r>
            <w:r w:rsidR="00012F4B" w:rsidRPr="0059024D">
              <w:t xml:space="preserve">fourniture d'un </w:t>
            </w:r>
            <w:r w:rsidR="005B63E1" w:rsidRPr="0059024D">
              <w:t>a</w:t>
            </w:r>
            <w:r w:rsidR="001C6CA1" w:rsidRPr="0059024D">
              <w:t>ppui aux femmes et aux enfants à l</w:t>
            </w:r>
            <w:r w:rsidR="0059024D">
              <w:t>'</w:t>
            </w:r>
            <w:r w:rsidR="001C6CA1" w:rsidRPr="0059024D">
              <w:t>aide des TIC</w:t>
            </w:r>
            <w:r w:rsidR="002D7FDE" w:rsidRPr="0059024D">
              <w:t>;</w:t>
            </w:r>
          </w:p>
          <w:p w14:paraId="162EDC1C" w14:textId="3C5BFF57" w:rsidR="002D7FDE" w:rsidRPr="0059024D" w:rsidRDefault="00036F96" w:rsidP="009A4073">
            <w:pPr>
              <w:pStyle w:val="enumlev2"/>
            </w:pPr>
            <w:r w:rsidRPr="0059024D">
              <w:lastRenderedPageBreak/>
              <w:t>–</w:t>
            </w:r>
            <w:r w:rsidRPr="0059024D">
              <w:tab/>
            </w:r>
            <w:r w:rsidR="00DB1B98" w:rsidRPr="0059024D">
              <w:t>prise en charge</w:t>
            </w:r>
            <w:r w:rsidR="001C6CA1" w:rsidRPr="0059024D">
              <w:t xml:space="preserve"> des maladies transmissibles et prévention des pandémies à l</w:t>
            </w:r>
            <w:r w:rsidR="0059024D">
              <w:t>'</w:t>
            </w:r>
            <w:r w:rsidR="001C6CA1" w:rsidRPr="0059024D">
              <w:t>aide des TIC.</w:t>
            </w:r>
          </w:p>
          <w:p w14:paraId="1EBED612" w14:textId="33FA2EF4" w:rsidR="001C6CA1" w:rsidRPr="0059024D" w:rsidRDefault="009A4073" w:rsidP="009A4073">
            <w:pPr>
              <w:pStyle w:val="enumlev1"/>
            </w:pPr>
            <w:r w:rsidRPr="0059024D">
              <w:t>2)</w:t>
            </w:r>
            <w:r w:rsidRPr="0059024D">
              <w:tab/>
            </w:r>
            <w:r w:rsidR="001C6CA1" w:rsidRPr="0059024D">
              <w:t>Appuyer la promotion de la cybersanté dans les pays en développemen</w:t>
            </w:r>
            <w:r w:rsidR="00012F4B" w:rsidRPr="0059024D">
              <w:t>t en vue de la réalisation des O</w:t>
            </w:r>
            <w:r w:rsidR="001C6CA1" w:rsidRPr="0059024D">
              <w:t>bjectifs de développement durable.</w:t>
            </w:r>
          </w:p>
          <w:p w14:paraId="1A273759" w14:textId="250DD90F" w:rsidR="002D7FDE" w:rsidRPr="0059024D" w:rsidRDefault="009A4073" w:rsidP="009A4073">
            <w:pPr>
              <w:pStyle w:val="enumlev1"/>
            </w:pPr>
            <w:r w:rsidRPr="0059024D">
              <w:t>3)</w:t>
            </w:r>
            <w:r w:rsidRPr="0059024D">
              <w:tab/>
            </w:r>
            <w:r w:rsidR="00012F4B" w:rsidRPr="0059024D">
              <w:t>Appuyer les solutions reposant sur des</w:t>
            </w:r>
            <w:r w:rsidR="001C6CA1" w:rsidRPr="0059024D">
              <w:t xml:space="preserve"> systèmes juridiques et les solutions économiques en matière de cybersanté dans les pays en développement</w:t>
            </w:r>
            <w:r w:rsidR="002D7FDE" w:rsidRPr="0059024D">
              <w:t>.</w:t>
            </w:r>
          </w:p>
          <w:p w14:paraId="6D831DC2" w14:textId="44634698" w:rsidR="00847B52" w:rsidRPr="0059024D" w:rsidRDefault="009A4073" w:rsidP="009A4073">
            <w:pPr>
              <w:pStyle w:val="enumlev1"/>
            </w:pPr>
            <w:r w:rsidRPr="0059024D">
              <w:t>4)</w:t>
            </w:r>
            <w:r w:rsidRPr="0059024D">
              <w:tab/>
            </w:r>
            <w:r w:rsidR="00012F4B" w:rsidRPr="0059024D">
              <w:t>Apporter une assistance technique et financière pour les</w:t>
            </w:r>
            <w:r w:rsidR="001C6CA1" w:rsidRPr="0059024D">
              <w:t xml:space="preserve"> projets pilotes de cybersanté </w:t>
            </w:r>
            <w:r w:rsidR="00036F96" w:rsidRPr="0059024D">
              <w:t>mené</w:t>
            </w:r>
            <w:r w:rsidR="00D06FA3" w:rsidRPr="0059024D">
              <w:t>s</w:t>
            </w:r>
            <w:r w:rsidR="001C6CA1" w:rsidRPr="0059024D">
              <w:t xml:space="preserve"> par des pays développés à </w:t>
            </w:r>
            <w:r w:rsidR="00012F4B" w:rsidRPr="0059024D">
              <w:t xml:space="preserve">l'intention </w:t>
            </w:r>
            <w:r w:rsidR="001C6CA1" w:rsidRPr="0059024D">
              <w:t>des pays en développement</w:t>
            </w:r>
            <w:r w:rsidR="00012F4B" w:rsidRPr="0059024D">
              <w:t>,</w:t>
            </w:r>
            <w:r w:rsidR="0084610B" w:rsidRPr="0059024D">
              <w:t xml:space="preserve"> afin d</w:t>
            </w:r>
            <w:r w:rsidR="0059024D">
              <w:t>'</w:t>
            </w:r>
            <w:r w:rsidR="0084610B" w:rsidRPr="0059024D">
              <w:t>en</w:t>
            </w:r>
            <w:r w:rsidR="001C6CA1" w:rsidRPr="0059024D">
              <w:t xml:space="preserve"> démontrer l</w:t>
            </w:r>
            <w:r w:rsidR="0059024D">
              <w:t>'</w:t>
            </w:r>
            <w:r w:rsidR="001C6CA1" w:rsidRPr="0059024D">
              <w:t>efficacité sur le plan social</w:t>
            </w:r>
            <w:r w:rsidR="002D7FDE" w:rsidRPr="0059024D">
              <w:t>.</w:t>
            </w:r>
          </w:p>
          <w:p w14:paraId="5A197FCE" w14:textId="7B588CAE" w:rsidR="00530B0E" w:rsidRPr="0059024D" w:rsidRDefault="009A4073" w:rsidP="009A4073">
            <w:pPr>
              <w:pStyle w:val="enumlev1"/>
            </w:pPr>
            <w:r w:rsidRPr="0059024D">
              <w:t>5)</w:t>
            </w:r>
            <w:r w:rsidRPr="0059024D">
              <w:tab/>
            </w:r>
            <w:r w:rsidR="00530B0E" w:rsidRPr="0059024D">
              <w:t xml:space="preserve">Créer de nouvelles activités </w:t>
            </w:r>
            <w:r w:rsidR="00BA7A30" w:rsidRPr="0059024D">
              <w:t xml:space="preserve">commerciales </w:t>
            </w:r>
            <w:r w:rsidR="00530B0E" w:rsidRPr="0059024D">
              <w:t xml:space="preserve">en exploitant </w:t>
            </w:r>
            <w:r w:rsidR="00036F96" w:rsidRPr="0059024D">
              <w:t>pleinement</w:t>
            </w:r>
            <w:r w:rsidR="00530B0E" w:rsidRPr="0059024D">
              <w:t xml:space="preserve"> les technologies émergentes de l</w:t>
            </w:r>
            <w:r w:rsidR="0059024D">
              <w:t>'</w:t>
            </w:r>
            <w:r w:rsidR="00530B0E" w:rsidRPr="0059024D">
              <w:t>information et de la communication, telles que l</w:t>
            </w:r>
            <w:r w:rsidR="0059024D">
              <w:t>'</w:t>
            </w:r>
            <w:r w:rsidR="00530B0E" w:rsidRPr="0059024D">
              <w:t>apprentissage profond et les mégadonnées médicales.</w:t>
            </w:r>
          </w:p>
          <w:p w14:paraId="1F48E412" w14:textId="6CBDA25F" w:rsidR="00601F2C" w:rsidRPr="0059024D" w:rsidRDefault="002B6E5B" w:rsidP="006F6A38">
            <w:pPr>
              <w:tabs>
                <w:tab w:val="clear" w:pos="1985"/>
                <w:tab w:val="clear" w:pos="2268"/>
                <w:tab w:val="clear" w:pos="2552"/>
                <w:tab w:val="left" w:pos="567"/>
                <w:tab w:val="left" w:pos="1134"/>
              </w:tabs>
              <w:overflowPunct/>
              <w:autoSpaceDE/>
              <w:autoSpaceDN/>
              <w:adjustRightInd/>
              <w:spacing w:before="60"/>
              <w:jc w:val="both"/>
              <w:textAlignment w:val="auto"/>
            </w:pPr>
            <w:r w:rsidRPr="0059024D">
              <w:rPr>
                <w:rFonts w:ascii="Calibri" w:eastAsia="SimSun" w:hAnsi="Calibri" w:cs="Traditional Arabic"/>
                <w:b/>
                <w:bCs/>
                <w:szCs w:val="24"/>
              </w:rPr>
              <w:t>Références:</w:t>
            </w:r>
          </w:p>
          <w:p w14:paraId="4A623F09" w14:textId="5850F76A" w:rsidR="00601F2C" w:rsidRPr="0059024D" w:rsidRDefault="002D7FDE" w:rsidP="006F6A38">
            <w:pPr>
              <w:rPr>
                <w:szCs w:val="24"/>
              </w:rPr>
            </w:pPr>
            <w:r w:rsidRPr="0059024D">
              <w:rPr>
                <w:bCs/>
              </w:rPr>
              <w:t>Document</w:t>
            </w:r>
            <w:bookmarkStart w:id="8" w:name="DocRef1"/>
            <w:bookmarkEnd w:id="8"/>
            <w:r w:rsidR="00A73057" w:rsidRPr="0059024D">
              <w:rPr>
                <w:bCs/>
              </w:rPr>
              <w:t xml:space="preserve"> SG2RGQ/217 de la CE 2 de l</w:t>
            </w:r>
            <w:r w:rsidR="0059024D">
              <w:rPr>
                <w:bCs/>
              </w:rPr>
              <w:t>'</w:t>
            </w:r>
            <w:r w:rsidR="00A73057" w:rsidRPr="0059024D">
              <w:rPr>
                <w:bCs/>
              </w:rPr>
              <w:t>UIT-D</w:t>
            </w:r>
            <w:r w:rsidRPr="0059024D">
              <w:rPr>
                <w:bCs/>
              </w:rPr>
              <w:t xml:space="preserve">, </w:t>
            </w:r>
            <w:r w:rsidR="00BA7A30" w:rsidRPr="0059024D">
              <w:rPr>
                <w:bCs/>
              </w:rPr>
              <w:t>Recommandation</w:t>
            </w:r>
            <w:r w:rsidR="00036F96" w:rsidRPr="0059024D">
              <w:rPr>
                <w:bCs/>
              </w:rPr>
              <w:t>s</w:t>
            </w:r>
            <w:r w:rsidR="00BA7A30" w:rsidRPr="0059024D">
              <w:rPr>
                <w:bCs/>
              </w:rPr>
              <w:t xml:space="preserve"> H.810, H.812 et</w:t>
            </w:r>
            <w:r w:rsidRPr="0059024D">
              <w:rPr>
                <w:bCs/>
              </w:rPr>
              <w:t xml:space="preserve"> H.860</w:t>
            </w:r>
            <w:r w:rsidR="00530B0E" w:rsidRPr="0059024D">
              <w:rPr>
                <w:bCs/>
              </w:rPr>
              <w:t xml:space="preserve"> de l</w:t>
            </w:r>
            <w:r w:rsidR="0059024D">
              <w:rPr>
                <w:bCs/>
              </w:rPr>
              <w:t>'</w:t>
            </w:r>
            <w:r w:rsidR="00530B0E" w:rsidRPr="0059024D">
              <w:rPr>
                <w:bCs/>
              </w:rPr>
              <w:t>UIT-T</w:t>
            </w:r>
            <w:r w:rsidRPr="0059024D">
              <w:rPr>
                <w:bCs/>
              </w:rPr>
              <w:t xml:space="preserve">, </w:t>
            </w:r>
            <w:r w:rsidR="00530B0E" w:rsidRPr="0059024D">
              <w:rPr>
                <w:bCs/>
              </w:rPr>
              <w:t>Ré</w:t>
            </w:r>
            <w:r w:rsidRPr="0059024D">
              <w:rPr>
                <w:bCs/>
              </w:rPr>
              <w:t>solution 183</w:t>
            </w:r>
            <w:r w:rsidR="00530B0E" w:rsidRPr="0059024D">
              <w:rPr>
                <w:bCs/>
              </w:rPr>
              <w:t xml:space="preserve"> de la Conférence de plénipotentiaires de Busan, 2014</w:t>
            </w:r>
            <w:r w:rsidRPr="0059024D">
              <w:rPr>
                <w:bCs/>
              </w:rPr>
              <w:t xml:space="preserve">, </w:t>
            </w:r>
            <w:r w:rsidRPr="0059024D">
              <w:rPr>
                <w:rFonts w:eastAsia="SimSun"/>
                <w:bCs/>
              </w:rPr>
              <w:t>R</w:t>
            </w:r>
            <w:r w:rsidR="00530B0E" w:rsidRPr="0059024D">
              <w:rPr>
                <w:rFonts w:eastAsia="SimSun"/>
                <w:bCs/>
              </w:rPr>
              <w:t>é</w:t>
            </w:r>
            <w:r w:rsidRPr="0059024D">
              <w:rPr>
                <w:rFonts w:eastAsia="SimSun"/>
                <w:bCs/>
              </w:rPr>
              <w:t>solution 54</w:t>
            </w:r>
            <w:r w:rsidR="00530B0E" w:rsidRPr="0059024D">
              <w:rPr>
                <w:rFonts w:eastAsia="SimSun"/>
                <w:bCs/>
              </w:rPr>
              <w:t xml:space="preserve"> de la </w:t>
            </w:r>
            <w:r w:rsidR="009E7DF1" w:rsidRPr="0059024D">
              <w:rPr>
                <w:rFonts w:eastAsia="SimSun"/>
                <w:bCs/>
              </w:rPr>
              <w:t>C</w:t>
            </w:r>
            <w:r w:rsidR="00D600D3">
              <w:rPr>
                <w:rFonts w:eastAsia="SimSun"/>
                <w:bCs/>
              </w:rPr>
              <w:t>MDT</w:t>
            </w:r>
            <w:r w:rsidR="00530B0E" w:rsidRPr="0059024D">
              <w:rPr>
                <w:rFonts w:eastAsia="SimSun"/>
                <w:bCs/>
              </w:rPr>
              <w:t xml:space="preserve"> de 2014</w:t>
            </w:r>
          </w:p>
        </w:tc>
      </w:tr>
    </w:tbl>
    <w:p w14:paraId="7B32C4B0" w14:textId="77777777" w:rsidR="00E71FC7" w:rsidRPr="0059024D" w:rsidRDefault="00E71FC7" w:rsidP="006F6A38">
      <w:bookmarkStart w:id="9" w:name="dbreak"/>
      <w:bookmarkEnd w:id="7"/>
      <w:bookmarkEnd w:id="9"/>
    </w:p>
    <w:p w14:paraId="65B07B43" w14:textId="77777777" w:rsidR="00E71FC7" w:rsidRPr="0059024D" w:rsidRDefault="00E71FC7" w:rsidP="006F6A38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 w:rsidRPr="0059024D">
        <w:br w:type="page"/>
      </w:r>
    </w:p>
    <w:p w14:paraId="3E75A5C3" w14:textId="77777777" w:rsidR="00013358" w:rsidRPr="0059024D" w:rsidRDefault="00013358" w:rsidP="006F6A38"/>
    <w:p w14:paraId="4264FD4F" w14:textId="77777777" w:rsidR="00601F2C" w:rsidRPr="0059024D" w:rsidRDefault="002B6E5B" w:rsidP="006F6A38">
      <w:pPr>
        <w:pStyle w:val="Proposal"/>
        <w:rPr>
          <w:lang w:val="fr-FR"/>
        </w:rPr>
      </w:pPr>
      <w:r w:rsidRPr="0059024D">
        <w:rPr>
          <w:b/>
          <w:lang w:val="fr-FR"/>
        </w:rPr>
        <w:t>ADD</w:t>
      </w:r>
      <w:r w:rsidRPr="0059024D">
        <w:rPr>
          <w:lang w:val="fr-FR"/>
        </w:rPr>
        <w:tab/>
        <w:t>ACP/22A6/1</w:t>
      </w:r>
    </w:p>
    <w:p w14:paraId="3756A6E0" w14:textId="77777777" w:rsidR="00601F2C" w:rsidRPr="0059024D" w:rsidRDefault="002B6E5B" w:rsidP="006F6A38">
      <w:pPr>
        <w:pStyle w:val="ResNo"/>
      </w:pPr>
      <w:r w:rsidRPr="0059024D">
        <w:rPr>
          <w:rFonts w:ascii="Calibri"/>
        </w:rPr>
        <w:t>PROJET DE NOUVELLE RÉSOLUTION [ACP-</w:t>
      </w:r>
      <w:r w:rsidR="002D7FDE" w:rsidRPr="0059024D">
        <w:rPr>
          <w:rFonts w:ascii="Calibri"/>
        </w:rPr>
        <w:t>1</w:t>
      </w:r>
      <w:r w:rsidRPr="0059024D">
        <w:rPr>
          <w:rFonts w:ascii="Calibri"/>
        </w:rPr>
        <w:t>]</w:t>
      </w:r>
    </w:p>
    <w:p w14:paraId="124CBDCA" w14:textId="77777777" w:rsidR="00601F2C" w:rsidRPr="0059024D" w:rsidRDefault="00530B0E" w:rsidP="006F6A38">
      <w:pPr>
        <w:pStyle w:val="Restitle"/>
      </w:pPr>
      <w:r w:rsidRPr="0059024D">
        <w:rPr>
          <w:rFonts w:ascii="Calibri"/>
        </w:rPr>
        <w:t>Cybersanté</w:t>
      </w:r>
    </w:p>
    <w:p w14:paraId="25199CC4" w14:textId="77777777" w:rsidR="002D7FDE" w:rsidRPr="0059024D" w:rsidRDefault="00530B0E" w:rsidP="006F6A38">
      <w:pPr>
        <w:pStyle w:val="Normalaftertitle"/>
      </w:pPr>
      <w:r w:rsidRPr="0059024D">
        <w:t xml:space="preserve">La </w:t>
      </w:r>
      <w:r w:rsidRPr="0059024D">
        <w:rPr>
          <w:color w:val="000000"/>
        </w:rPr>
        <w:t>Conférence mondiale de développement des télécommunications</w:t>
      </w:r>
      <w:r w:rsidR="002D7FDE" w:rsidRPr="0059024D">
        <w:t xml:space="preserve"> (Buenos Aires, 2017),</w:t>
      </w:r>
    </w:p>
    <w:p w14:paraId="629FCF63" w14:textId="77777777" w:rsidR="002D7FDE" w:rsidRPr="0059024D" w:rsidRDefault="00530B0E" w:rsidP="006F6A38">
      <w:pPr>
        <w:pStyle w:val="Call"/>
      </w:pPr>
      <w:r w:rsidRPr="0059024D">
        <w:t>considérant</w:t>
      </w:r>
    </w:p>
    <w:p w14:paraId="27E3EE0B" w14:textId="3B9CB577" w:rsidR="002D7FDE" w:rsidRPr="0059024D" w:rsidRDefault="002D7FDE" w:rsidP="00DE60E7">
      <w:pPr>
        <w:rPr>
          <w:rFonts w:eastAsia="MS Mincho"/>
          <w:szCs w:val="24"/>
        </w:rPr>
      </w:pPr>
      <w:r w:rsidRPr="0059024D">
        <w:rPr>
          <w:i/>
        </w:rPr>
        <w:t>a)</w:t>
      </w:r>
      <w:r w:rsidRPr="0059024D">
        <w:tab/>
      </w:r>
      <w:r w:rsidR="00530B0E" w:rsidRPr="0059024D">
        <w:t xml:space="preserve">que la cybersanté </w:t>
      </w:r>
      <w:r w:rsidR="00012F4B" w:rsidRPr="0059024D">
        <w:t>a commencé à être étudiée par le Secteur du développement des télécommunications de l'UIT (UIT</w:t>
      </w:r>
      <w:r w:rsidR="00DE60E7" w:rsidRPr="0059024D">
        <w:t>-</w:t>
      </w:r>
      <w:r w:rsidR="00012F4B" w:rsidRPr="0059024D">
        <w:t>D) il y a vingt ans</w:t>
      </w:r>
      <w:r w:rsidR="00530B0E" w:rsidRPr="0059024D">
        <w:t xml:space="preserve"> et </w:t>
      </w:r>
      <w:r w:rsidR="00012F4B" w:rsidRPr="0059024D">
        <w:t xml:space="preserve">que depuis </w:t>
      </w:r>
      <w:r w:rsidR="00530B0E" w:rsidRPr="0059024D">
        <w:t>l</w:t>
      </w:r>
      <w:r w:rsidR="0059024D">
        <w:t>'</w:t>
      </w:r>
      <w:r w:rsidR="00530B0E" w:rsidRPr="0059024D">
        <w:t>adoption de la Rés</w:t>
      </w:r>
      <w:r w:rsidR="007C028C" w:rsidRPr="0059024D">
        <w:t xml:space="preserve">olution 41 </w:t>
      </w:r>
      <w:r w:rsidR="0046664B" w:rsidRPr="0059024D">
        <w:t xml:space="preserve">(Istanbul, 2002) </w:t>
      </w:r>
      <w:r w:rsidR="00012F4B" w:rsidRPr="0059024D">
        <w:t>par la Conférence mondiale de développement des télécommunications</w:t>
      </w:r>
      <w:r w:rsidR="0046664B" w:rsidRPr="0059024D">
        <w:t>,</w:t>
      </w:r>
      <w:r w:rsidR="00012F4B" w:rsidRPr="0059024D">
        <w:t xml:space="preserve"> </w:t>
      </w:r>
      <w:r w:rsidR="00530B0E" w:rsidRPr="0059024D">
        <w:t>l</w:t>
      </w:r>
      <w:r w:rsidR="0059024D">
        <w:t>'</w:t>
      </w:r>
      <w:r w:rsidR="00530B0E" w:rsidRPr="0059024D">
        <w:t xml:space="preserve">UIT-D a toujours </w:t>
      </w:r>
      <w:r w:rsidR="00012F4B" w:rsidRPr="0059024D">
        <w:t>joué un rôle</w:t>
      </w:r>
      <w:r w:rsidR="00530B0E" w:rsidRPr="0059024D">
        <w:t xml:space="preserve"> de chef de file en matière de cybersanté dans le monde;</w:t>
      </w:r>
    </w:p>
    <w:p w14:paraId="6E2FF71B" w14:textId="2C7AF975" w:rsidR="002D7FDE" w:rsidRPr="0059024D" w:rsidRDefault="002D7FDE" w:rsidP="000534B2">
      <w:r w:rsidRPr="0059024D">
        <w:rPr>
          <w:i/>
        </w:rPr>
        <w:t>b)</w:t>
      </w:r>
      <w:r w:rsidRPr="0059024D">
        <w:t xml:space="preserve"> </w:t>
      </w:r>
      <w:r w:rsidRPr="0059024D">
        <w:tab/>
      </w:r>
      <w:r w:rsidR="00530B0E" w:rsidRPr="0059024D">
        <w:t>la Ré</w:t>
      </w:r>
      <w:r w:rsidRPr="0059024D">
        <w:t xml:space="preserve">solution 183 </w:t>
      </w:r>
      <w:r w:rsidR="00530B0E" w:rsidRPr="0059024D">
        <w:t xml:space="preserve">de la </w:t>
      </w:r>
      <w:r w:rsidR="0046664B" w:rsidRPr="0059024D">
        <w:t xml:space="preserve">Conférence de plénipotentiaires </w:t>
      </w:r>
      <w:r w:rsidRPr="0059024D">
        <w:t>(Busan</w:t>
      </w:r>
      <w:r w:rsidR="0046664B" w:rsidRPr="0059024D">
        <w:t>, 2014</w:t>
      </w:r>
      <w:r w:rsidRPr="0059024D">
        <w:t xml:space="preserve">) </w:t>
      </w:r>
      <w:r w:rsidR="00777BA3" w:rsidRPr="0059024D">
        <w:t>et la Résolution</w:t>
      </w:r>
      <w:r w:rsidRPr="0059024D">
        <w:t xml:space="preserve"> 54</w:t>
      </w:r>
      <w:r w:rsidR="00777BA3" w:rsidRPr="0059024D">
        <w:t xml:space="preserve"> </w:t>
      </w:r>
      <w:r w:rsidR="0046664B" w:rsidRPr="0059024D">
        <w:t xml:space="preserve">(Dubaï, 2014) de la </w:t>
      </w:r>
      <w:r w:rsidR="00DE60E7" w:rsidRPr="0059024D">
        <w:t>CMDT</w:t>
      </w:r>
      <w:r w:rsidRPr="0059024D">
        <w:t>;</w:t>
      </w:r>
    </w:p>
    <w:p w14:paraId="4127C237" w14:textId="0E950BCF" w:rsidR="002D7FDE" w:rsidRPr="0059024D" w:rsidRDefault="002D7FDE" w:rsidP="006F6A38">
      <w:r w:rsidRPr="0059024D">
        <w:rPr>
          <w:i/>
        </w:rPr>
        <w:t>c)</w:t>
      </w:r>
      <w:r w:rsidRPr="0059024D">
        <w:tab/>
      </w:r>
      <w:r w:rsidR="0046664B" w:rsidRPr="0059024D">
        <w:t xml:space="preserve">que le Secteur de </w:t>
      </w:r>
      <w:r w:rsidR="00DE60E7" w:rsidRPr="0059024D">
        <w:t xml:space="preserve">la </w:t>
      </w:r>
      <w:r w:rsidR="0046664B" w:rsidRPr="0059024D">
        <w:t>normalisation des télécommunications</w:t>
      </w:r>
      <w:r w:rsidR="00777BA3" w:rsidRPr="0059024D">
        <w:t xml:space="preserve"> a publié les Recommandations </w:t>
      </w:r>
      <w:r w:rsidR="007C028C" w:rsidRPr="0059024D">
        <w:t>H.810, H.812</w:t>
      </w:r>
      <w:r w:rsidR="00777BA3" w:rsidRPr="0059024D">
        <w:t xml:space="preserve"> et H.860</w:t>
      </w:r>
      <w:r w:rsidR="007C028C" w:rsidRPr="0059024D">
        <w:t xml:space="preserve"> de l</w:t>
      </w:r>
      <w:r w:rsidR="0059024D">
        <w:t>'</w:t>
      </w:r>
      <w:r w:rsidR="007C028C" w:rsidRPr="0059024D">
        <w:t>UIT-T</w:t>
      </w:r>
      <w:r w:rsidR="00777BA3" w:rsidRPr="0059024D">
        <w:t xml:space="preserve"> en vue de la normalisation de la cybersanté;</w:t>
      </w:r>
      <w:r w:rsidRPr="0059024D">
        <w:t xml:space="preserve"> </w:t>
      </w:r>
    </w:p>
    <w:p w14:paraId="2D52981D" w14:textId="2885D922" w:rsidR="002D7FDE" w:rsidRPr="0059024D" w:rsidRDefault="002D7FDE" w:rsidP="006F6A38">
      <w:r w:rsidRPr="0059024D">
        <w:rPr>
          <w:i/>
        </w:rPr>
        <w:t>d)</w:t>
      </w:r>
      <w:r w:rsidRPr="0059024D">
        <w:tab/>
      </w:r>
      <w:r w:rsidR="0046664B" w:rsidRPr="0059024D">
        <w:t>que</w:t>
      </w:r>
      <w:r w:rsidR="00DE60E7" w:rsidRPr="0059024D">
        <w:t>,</w:t>
      </w:r>
      <w:r w:rsidR="0046664B" w:rsidRPr="0059024D">
        <w:t xml:space="preserve"> grâce aux</w:t>
      </w:r>
      <w:r w:rsidR="00777BA3" w:rsidRPr="0059024D">
        <w:t xml:space="preserve"> efforts déployés de longue date par l</w:t>
      </w:r>
      <w:r w:rsidR="0059024D">
        <w:t>'</w:t>
      </w:r>
      <w:r w:rsidR="00777BA3" w:rsidRPr="0059024D">
        <w:t>UIT, la cybersanté améliore considérablement la vie de la population,</w:t>
      </w:r>
    </w:p>
    <w:p w14:paraId="54A26C19" w14:textId="77777777" w:rsidR="002D7FDE" w:rsidRPr="0059024D" w:rsidRDefault="00777BA3" w:rsidP="006F6A38">
      <w:pPr>
        <w:pStyle w:val="Call"/>
      </w:pPr>
      <w:r w:rsidRPr="0059024D">
        <w:t>reconnaissant</w:t>
      </w:r>
      <w:r w:rsidR="002D7FDE" w:rsidRPr="0059024D">
        <w:t xml:space="preserve"> </w:t>
      </w:r>
    </w:p>
    <w:p w14:paraId="7619D392" w14:textId="6B621F2D" w:rsidR="002D7FDE" w:rsidRPr="0059024D" w:rsidRDefault="002D7FDE" w:rsidP="006F6A38">
      <w:pPr>
        <w:rPr>
          <w:rFonts w:eastAsia="MS Mincho"/>
          <w:szCs w:val="24"/>
        </w:rPr>
      </w:pPr>
      <w:r w:rsidRPr="0059024D">
        <w:rPr>
          <w:i/>
        </w:rPr>
        <w:t>a)</w:t>
      </w:r>
      <w:r w:rsidRPr="0059024D">
        <w:tab/>
      </w:r>
      <w:r w:rsidR="00777BA3" w:rsidRPr="0059024D">
        <w:t>que les TIC ont indubitablement apporté des avantages importants, tels que l</w:t>
      </w:r>
      <w:r w:rsidR="0059024D">
        <w:t>'</w:t>
      </w:r>
      <w:r w:rsidR="00777BA3" w:rsidRPr="0059024D">
        <w:t xml:space="preserve">ubiquité, aux personnes vivant dans des zones </w:t>
      </w:r>
      <w:r w:rsidR="00D16B9A" w:rsidRPr="0059024D">
        <w:t>isolées</w:t>
      </w:r>
      <w:r w:rsidR="00777BA3" w:rsidRPr="0059024D">
        <w:t xml:space="preserve"> et n</w:t>
      </w:r>
      <w:r w:rsidR="0059024D">
        <w:t>'</w:t>
      </w:r>
      <w:r w:rsidR="00777BA3" w:rsidRPr="0059024D">
        <w:t>ayant pas accès, à l</w:t>
      </w:r>
      <w:r w:rsidR="0059024D">
        <w:t>'</w:t>
      </w:r>
      <w:r w:rsidR="00777BA3" w:rsidRPr="0059024D">
        <w:t>heure actuelle, à des services médicaux et de soins de santé, ainsi qu</w:t>
      </w:r>
      <w:r w:rsidR="0059024D">
        <w:t>'</w:t>
      </w:r>
      <w:r w:rsidR="00777BA3" w:rsidRPr="0059024D">
        <w:t xml:space="preserve">aux personnes bénéficiant de ces services au quotidien. Afin de parvenir à mettre en </w:t>
      </w:r>
      <w:r w:rsidR="00DE60E7" w:rsidRPr="0059024D">
        <w:t>oeuvre</w:t>
      </w:r>
      <w:r w:rsidR="00777BA3" w:rsidRPr="0059024D">
        <w:t xml:space="preserve"> </w:t>
      </w:r>
      <w:r w:rsidR="0046664B" w:rsidRPr="0059024D">
        <w:t xml:space="preserve">concrètement </w:t>
      </w:r>
      <w:r w:rsidR="00777BA3" w:rsidRPr="0059024D">
        <w:t xml:space="preserve">la cybersanté dans les pays en développement </w:t>
      </w:r>
      <w:r w:rsidR="00D16B9A" w:rsidRPr="0059024D">
        <w:t>conformément au</w:t>
      </w:r>
      <w:r w:rsidR="00777BA3" w:rsidRPr="0059024D">
        <w:t xml:space="preserve"> </w:t>
      </w:r>
      <w:r w:rsidR="00777BA3" w:rsidRPr="0059024D">
        <w:rPr>
          <w:color w:val="000000"/>
        </w:rPr>
        <w:t>tableau de correspondance SMSI-ODD</w:t>
      </w:r>
      <w:r w:rsidR="008437F6" w:rsidRPr="0059024D">
        <w:rPr>
          <w:color w:val="000000"/>
        </w:rPr>
        <w:t xml:space="preserve"> (tableau de correspondance avec les objectifs de développement durable), les services associés doivent être centrés sur l</w:t>
      </w:r>
      <w:r w:rsidR="0059024D">
        <w:rPr>
          <w:color w:val="000000"/>
        </w:rPr>
        <w:t>'</w:t>
      </w:r>
      <w:r w:rsidR="008437F6" w:rsidRPr="0059024D">
        <w:rPr>
          <w:color w:val="000000"/>
        </w:rPr>
        <w:t xml:space="preserve">utilisateur et doivent être mis en </w:t>
      </w:r>
      <w:r w:rsidR="00DE60E7" w:rsidRPr="0059024D">
        <w:rPr>
          <w:color w:val="000000"/>
        </w:rPr>
        <w:t>oeuvre</w:t>
      </w:r>
      <w:r w:rsidR="008437F6" w:rsidRPr="0059024D">
        <w:rPr>
          <w:color w:val="000000"/>
        </w:rPr>
        <w:t xml:space="preserve"> afin de parvenir à l</w:t>
      </w:r>
      <w:r w:rsidR="0059024D">
        <w:rPr>
          <w:color w:val="000000"/>
        </w:rPr>
        <w:t>'</w:t>
      </w:r>
      <w:r w:rsidR="008437F6" w:rsidRPr="0059024D">
        <w:rPr>
          <w:color w:val="000000"/>
        </w:rPr>
        <w:t>universalité quelles que soient les conditions;</w:t>
      </w:r>
    </w:p>
    <w:p w14:paraId="57D675BC" w14:textId="1B841F1F" w:rsidR="002D7FDE" w:rsidRPr="0059024D" w:rsidRDefault="002D7FDE" w:rsidP="006F6A38">
      <w:r w:rsidRPr="0059024D">
        <w:rPr>
          <w:i/>
        </w:rPr>
        <w:t>b)</w:t>
      </w:r>
      <w:r w:rsidRPr="0059024D">
        <w:tab/>
      </w:r>
      <w:r w:rsidR="0046664B" w:rsidRPr="0059024D">
        <w:t xml:space="preserve">que, </w:t>
      </w:r>
      <w:r w:rsidR="008437F6" w:rsidRPr="0059024D">
        <w:t xml:space="preserve">pour que la cybersanté soit mise en </w:t>
      </w:r>
      <w:r w:rsidR="00DE60E7" w:rsidRPr="0059024D">
        <w:t>oeuvre</w:t>
      </w:r>
      <w:r w:rsidR="008437F6" w:rsidRPr="0059024D">
        <w:t xml:space="preserve"> de manière autonome et durable, une commission nationale composée notamment de représentants du secteur médical doit élaborer un nouveau </w:t>
      </w:r>
      <w:r w:rsidR="008437F6" w:rsidRPr="0059024D">
        <w:rPr>
          <w:color w:val="000000"/>
        </w:rPr>
        <w:t xml:space="preserve">plan directeur. </w:t>
      </w:r>
      <w:r w:rsidR="00953CBB" w:rsidRPr="0059024D">
        <w:rPr>
          <w:color w:val="000000"/>
        </w:rPr>
        <w:t>A</w:t>
      </w:r>
      <w:r w:rsidR="008437F6" w:rsidRPr="0059024D">
        <w:rPr>
          <w:color w:val="000000"/>
        </w:rPr>
        <w:t xml:space="preserve">u sein de cette commission, un groupe spécial devrait </w:t>
      </w:r>
      <w:r w:rsidR="00953CBB" w:rsidRPr="0059024D">
        <w:rPr>
          <w:color w:val="000000"/>
        </w:rPr>
        <w:t xml:space="preserve">en outre </w:t>
      </w:r>
      <w:r w:rsidR="008437F6" w:rsidRPr="0059024D">
        <w:rPr>
          <w:color w:val="000000"/>
        </w:rPr>
        <w:t>fournir des orientations détaillées;</w:t>
      </w:r>
    </w:p>
    <w:p w14:paraId="4C05C013" w14:textId="04C0D5A0" w:rsidR="006406FE" w:rsidRPr="0059024D" w:rsidRDefault="002D7FDE" w:rsidP="009A4073">
      <w:r w:rsidRPr="0059024D">
        <w:rPr>
          <w:i/>
        </w:rPr>
        <w:t>c)</w:t>
      </w:r>
      <w:r w:rsidRPr="0059024D">
        <w:tab/>
      </w:r>
      <w:r w:rsidR="0046664B" w:rsidRPr="0059024D">
        <w:t>que</w:t>
      </w:r>
      <w:r w:rsidR="000534B2">
        <w:t>,</w:t>
      </w:r>
      <w:r w:rsidR="0046664B" w:rsidRPr="0059024D">
        <w:t xml:space="preserve"> </w:t>
      </w:r>
      <w:r w:rsidR="002C7895" w:rsidRPr="0059024D">
        <w:t xml:space="preserve">dans le cadre de la collaboration avec </w:t>
      </w:r>
      <w:r w:rsidR="00F16143" w:rsidRPr="0059024D">
        <w:t>d</w:t>
      </w:r>
      <w:r w:rsidR="002C7895" w:rsidRPr="0059024D">
        <w:t>es représentants du secteur médical, il convient de garder à l</w:t>
      </w:r>
      <w:r w:rsidR="0059024D">
        <w:t>'</w:t>
      </w:r>
      <w:r w:rsidR="002C7895" w:rsidRPr="0059024D">
        <w:t xml:space="preserve">esprit les </w:t>
      </w:r>
      <w:r w:rsidR="00953CBB" w:rsidRPr="0059024D">
        <w:t>éléments suivant</w:t>
      </w:r>
      <w:r w:rsidR="002C7895" w:rsidRPr="0059024D">
        <w:t>s:</w:t>
      </w:r>
    </w:p>
    <w:p w14:paraId="262D2090" w14:textId="539EB204" w:rsidR="002D7FDE" w:rsidRPr="0059024D" w:rsidRDefault="009A4073" w:rsidP="009A4073">
      <w:pPr>
        <w:pStyle w:val="enumlev1"/>
      </w:pPr>
      <w:r w:rsidRPr="0059024D">
        <w:t>i)</w:t>
      </w:r>
      <w:r w:rsidRPr="0059024D">
        <w:tab/>
      </w:r>
      <w:r w:rsidR="002C7895" w:rsidRPr="0059024D">
        <w:t xml:space="preserve">dans les pays en développement, et en particulier dans les zones </w:t>
      </w:r>
      <w:r w:rsidR="00F16143" w:rsidRPr="0059024D">
        <w:t>isolées</w:t>
      </w:r>
      <w:r w:rsidR="0046664B" w:rsidRPr="0059024D">
        <w:t>, le niveau</w:t>
      </w:r>
      <w:r w:rsidR="002C7895" w:rsidRPr="0059024D">
        <w:t xml:space="preserve"> des services médicaux ne </w:t>
      </w:r>
      <w:r w:rsidR="0046664B" w:rsidRPr="0059024D">
        <w:t>peut atteindre celui des services de ce type</w:t>
      </w:r>
      <w:r w:rsidR="00F16143" w:rsidRPr="0059024D">
        <w:t xml:space="preserve"> existant </w:t>
      </w:r>
      <w:r w:rsidR="002C7895" w:rsidRPr="0059024D">
        <w:t>dans les pays développés;</w:t>
      </w:r>
    </w:p>
    <w:p w14:paraId="2C46F2BB" w14:textId="23DD78E6" w:rsidR="002D7FDE" w:rsidRPr="0059024D" w:rsidRDefault="009A4073" w:rsidP="009A4073">
      <w:pPr>
        <w:pStyle w:val="enumlev1"/>
      </w:pPr>
      <w:r w:rsidRPr="0059024D">
        <w:t>ii)</w:t>
      </w:r>
      <w:r w:rsidRPr="0059024D">
        <w:tab/>
      </w:r>
      <w:r w:rsidR="002C7895" w:rsidRPr="0059024D">
        <w:t xml:space="preserve">les systèmes juridiques qui stipulent que les examens médicaux doivent être </w:t>
      </w:r>
      <w:r w:rsidR="006846E9" w:rsidRPr="0059024D">
        <w:t>réalisés</w:t>
      </w:r>
      <w:r w:rsidR="002C7895" w:rsidRPr="0059024D">
        <w:t xml:space="preserve"> à l</w:t>
      </w:r>
      <w:r w:rsidR="0059024D">
        <w:t>'</w:t>
      </w:r>
      <w:r w:rsidR="002C7895" w:rsidRPr="0059024D">
        <w:t xml:space="preserve">aide de dossiers écrits </w:t>
      </w:r>
      <w:r w:rsidR="004B79E0" w:rsidRPr="0059024D">
        <w:t xml:space="preserve">ou </w:t>
      </w:r>
      <w:r w:rsidR="006846E9" w:rsidRPr="0059024D">
        <w:t>en personne</w:t>
      </w:r>
      <w:r w:rsidR="004B79E0" w:rsidRPr="0059024D">
        <w:t xml:space="preserve"> doivent être respectés dans la mesure du possible. Cependant, il convient de tenir compte des exceptions suivantes: </w:t>
      </w:r>
    </w:p>
    <w:p w14:paraId="0C7F8006" w14:textId="2DFF7C3A" w:rsidR="00DE60E7" w:rsidRPr="0059024D" w:rsidRDefault="00DE60E7" w:rsidP="009A4073">
      <w:pPr>
        <w:pStyle w:val="enumlev2"/>
      </w:pPr>
      <w:r w:rsidRPr="0059024D">
        <w:t>–</w:t>
      </w:r>
      <w:r w:rsidRPr="0059024D">
        <w:tab/>
      </w:r>
      <w:r w:rsidR="00054B16" w:rsidRPr="0059024D">
        <w:t>u</w:t>
      </w:r>
      <w:r w:rsidR="004B79E0" w:rsidRPr="0059024D">
        <w:t>tilisation des TIC en cas d</w:t>
      </w:r>
      <w:r w:rsidR="0059024D">
        <w:t>'</w:t>
      </w:r>
      <w:r w:rsidR="004B79E0" w:rsidRPr="0059024D">
        <w:t>urgence due à une catastrophe ou dans le cas de maladies transmissibles touchant des zones étendues;</w:t>
      </w:r>
    </w:p>
    <w:p w14:paraId="387F1083" w14:textId="3D0B5102" w:rsidR="004B79E0" w:rsidRPr="0059024D" w:rsidRDefault="00DE60E7" w:rsidP="009A4073">
      <w:pPr>
        <w:pStyle w:val="enumlev2"/>
      </w:pPr>
      <w:r w:rsidRPr="0059024D">
        <w:lastRenderedPageBreak/>
        <w:t>–</w:t>
      </w:r>
      <w:r w:rsidRPr="0059024D">
        <w:tab/>
      </w:r>
      <w:r w:rsidR="00054B16" w:rsidRPr="0059024D">
        <w:t>u</w:t>
      </w:r>
      <w:r w:rsidR="004B79E0" w:rsidRPr="0059024D">
        <w:t xml:space="preserve">tilisation des TIC dans des zones </w:t>
      </w:r>
      <w:r w:rsidR="006846E9" w:rsidRPr="0059024D">
        <w:t>isolées</w:t>
      </w:r>
      <w:r w:rsidR="004B79E0" w:rsidRPr="0059024D">
        <w:t xml:space="preserve"> ou dans des îles;</w:t>
      </w:r>
    </w:p>
    <w:p w14:paraId="7DA95025" w14:textId="17AAB0F7" w:rsidR="002D7FDE" w:rsidRPr="0059024D" w:rsidRDefault="00DE60E7" w:rsidP="009A4073">
      <w:pPr>
        <w:pStyle w:val="enumlev2"/>
      </w:pPr>
      <w:r w:rsidRPr="0059024D">
        <w:t>–</w:t>
      </w:r>
      <w:r w:rsidRPr="0059024D">
        <w:tab/>
      </w:r>
      <w:r w:rsidR="00054B16" w:rsidRPr="0059024D">
        <w:t>u</w:t>
      </w:r>
      <w:r w:rsidR="004B79E0" w:rsidRPr="0059024D">
        <w:t xml:space="preserve">tilisation des TIC </w:t>
      </w:r>
      <w:r w:rsidR="00765A18" w:rsidRPr="0059024D">
        <w:t>pour des patients souhaita</w:t>
      </w:r>
      <w:r w:rsidR="004B79E0" w:rsidRPr="0059024D">
        <w:t>nt bénéficier de services médicaux à leur domicile, en cas de cancer à un stade avancé, par exemple</w:t>
      </w:r>
      <w:r w:rsidR="002D7FDE" w:rsidRPr="0059024D">
        <w:t>;</w:t>
      </w:r>
    </w:p>
    <w:p w14:paraId="6374A47C" w14:textId="49A686DE" w:rsidR="002D7FDE" w:rsidRPr="0059024D" w:rsidRDefault="00DE60E7" w:rsidP="009A4073">
      <w:pPr>
        <w:pStyle w:val="enumlev2"/>
      </w:pPr>
      <w:r w:rsidRPr="0059024D">
        <w:t>–</w:t>
      </w:r>
      <w:r w:rsidRPr="0059024D">
        <w:tab/>
      </w:r>
      <w:r w:rsidR="00054B16" w:rsidRPr="0059024D">
        <w:t>u</w:t>
      </w:r>
      <w:r w:rsidR="004B79E0" w:rsidRPr="0059024D">
        <w:t>tilisation des TIC pour les femmes enceintes</w:t>
      </w:r>
      <w:r w:rsidR="004B7275" w:rsidRPr="0059024D">
        <w:t xml:space="preserve">, </w:t>
      </w:r>
      <w:r w:rsidR="004B79E0" w:rsidRPr="0059024D">
        <w:t>les nourr</w:t>
      </w:r>
      <w:r w:rsidR="00765A18" w:rsidRPr="0059024D">
        <w:t>issons</w:t>
      </w:r>
      <w:r w:rsidR="004B7275" w:rsidRPr="0059024D">
        <w:t xml:space="preserve"> et les enfants en bas âge</w:t>
      </w:r>
      <w:r w:rsidR="00765A18" w:rsidRPr="0059024D">
        <w:t>, ainsi que pour</w:t>
      </w:r>
      <w:r w:rsidR="004B79E0" w:rsidRPr="0059024D">
        <w:t xml:space="preserve"> </w:t>
      </w:r>
      <w:r w:rsidR="00765A18" w:rsidRPr="0059024D">
        <w:t>la prise en charge d</w:t>
      </w:r>
      <w:r w:rsidR="004B79E0" w:rsidRPr="0059024D">
        <w:t>es troubles psychologiques</w:t>
      </w:r>
      <w:r w:rsidR="002D7FDE" w:rsidRPr="0059024D">
        <w:t>;</w:t>
      </w:r>
    </w:p>
    <w:p w14:paraId="0CD70B6E" w14:textId="152684E0" w:rsidR="004B79E0" w:rsidRPr="0059024D" w:rsidRDefault="00DE60E7" w:rsidP="009A4073">
      <w:pPr>
        <w:pStyle w:val="enumlev2"/>
      </w:pPr>
      <w:r w:rsidRPr="0059024D">
        <w:t>–</w:t>
      </w:r>
      <w:r w:rsidRPr="0059024D">
        <w:tab/>
      </w:r>
      <w:r w:rsidR="00054B16" w:rsidRPr="0059024D">
        <w:t>d</w:t>
      </w:r>
      <w:r w:rsidR="004B79E0" w:rsidRPr="0059024D">
        <w:t xml:space="preserve">iagnostics médicaux pour des </w:t>
      </w:r>
      <w:r w:rsidR="00765A18" w:rsidRPr="0059024D">
        <w:t>consultations</w:t>
      </w:r>
      <w:r w:rsidR="004B79E0" w:rsidRPr="0059024D">
        <w:t xml:space="preserve"> réalisé</w:t>
      </w:r>
      <w:r w:rsidR="00765A18" w:rsidRPr="0059024D">
        <w:t>e</w:t>
      </w:r>
      <w:r w:rsidR="004B79E0" w:rsidRPr="0059024D">
        <w:t xml:space="preserve">s à distance, </w:t>
      </w:r>
      <w:r w:rsidR="0046664B" w:rsidRPr="0059024D">
        <w:t>basés</w:t>
      </w:r>
      <w:r w:rsidR="004B79E0" w:rsidRPr="0059024D">
        <w:t xml:space="preserve"> sur une intelligence artificielle connectée à un réseau;</w:t>
      </w:r>
    </w:p>
    <w:p w14:paraId="30DE4165" w14:textId="7C9CB9DF" w:rsidR="002D7FDE" w:rsidRPr="0059024D" w:rsidRDefault="009A4073" w:rsidP="000534B2">
      <w:pPr>
        <w:pStyle w:val="enumlev1"/>
      </w:pPr>
      <w:r w:rsidRPr="0059024D">
        <w:t>iii)</w:t>
      </w:r>
      <w:r w:rsidRPr="0059024D">
        <w:tab/>
      </w:r>
      <w:r w:rsidR="004B79E0" w:rsidRPr="0059024D">
        <w:t>sensibilisation</w:t>
      </w:r>
      <w:r w:rsidR="00765A18" w:rsidRPr="0059024D">
        <w:t xml:space="preserve"> aux TIC, et</w:t>
      </w:r>
      <w:r w:rsidR="004B79E0" w:rsidRPr="0059024D">
        <w:t xml:space="preserve"> promotion et utilisation de</w:t>
      </w:r>
      <w:r w:rsidR="00765A18" w:rsidRPr="0059024D">
        <w:t xml:space="preserve"> ce</w:t>
      </w:r>
      <w:r w:rsidR="004B79E0" w:rsidRPr="0059024D">
        <w:t xml:space="preserve">s </w:t>
      </w:r>
      <w:r w:rsidR="00765A18" w:rsidRPr="0059024D">
        <w:t>technologies</w:t>
      </w:r>
      <w:r w:rsidR="004B79E0" w:rsidRPr="0059024D">
        <w:t xml:space="preserve"> pour les soins de santé prodigués aux personnes âgées</w:t>
      </w:r>
      <w:r w:rsidR="00CF2AD1" w:rsidRPr="0059024D">
        <w:t xml:space="preserve"> </w:t>
      </w:r>
      <w:r w:rsidR="00D36C0E" w:rsidRPr="0059024D">
        <w:t>au sein de</w:t>
      </w:r>
      <w:r w:rsidR="00CF2AD1" w:rsidRPr="0059024D">
        <w:t xml:space="preserve"> </w:t>
      </w:r>
      <w:r w:rsidR="00D36C0E" w:rsidRPr="0059024D">
        <w:t xml:space="preserve">groupes particuliers des </w:t>
      </w:r>
      <w:r w:rsidR="00CF2AD1" w:rsidRPr="0059024D">
        <w:t>communautés tel</w:t>
      </w:r>
      <w:r w:rsidR="00D36C0E" w:rsidRPr="0059024D">
        <w:t>s</w:t>
      </w:r>
      <w:r w:rsidR="00CF2AD1" w:rsidRPr="0059024D">
        <w:t xml:space="preserve"> que les familles ou les voisinages;</w:t>
      </w:r>
    </w:p>
    <w:p w14:paraId="597F8FA3" w14:textId="61E8D0BE" w:rsidR="002D7FDE" w:rsidRPr="0059024D" w:rsidRDefault="009A4073" w:rsidP="000534B2">
      <w:pPr>
        <w:pStyle w:val="enumlev1"/>
      </w:pPr>
      <w:r w:rsidRPr="0059024D">
        <w:t>iv)</w:t>
      </w:r>
      <w:r w:rsidRPr="0059024D">
        <w:tab/>
      </w:r>
      <w:r w:rsidR="00CF2AD1" w:rsidRPr="0059024D">
        <w:t>échange d</w:t>
      </w:r>
      <w:r w:rsidR="0059024D">
        <w:t>'</w:t>
      </w:r>
      <w:r w:rsidR="00CF2AD1" w:rsidRPr="0059024D">
        <w:t xml:space="preserve">informations et application des mégadonnées </w:t>
      </w:r>
      <w:r w:rsidR="00D36C0E" w:rsidRPr="0059024D">
        <w:t>dans le cadre de</w:t>
      </w:r>
      <w:r w:rsidR="00CF2AD1" w:rsidRPr="0059024D">
        <w:t xml:space="preserve"> questions </w:t>
      </w:r>
      <w:r w:rsidR="0034114F" w:rsidRPr="0059024D">
        <w:t xml:space="preserve">relatives aux risques pour la santé </w:t>
      </w:r>
      <w:r w:rsidR="00D36C0E" w:rsidRPr="0059024D">
        <w:t>associés à</w:t>
      </w:r>
      <w:r w:rsidR="0034114F" w:rsidRPr="0059024D">
        <w:t xml:space="preserve"> la nourriture ou </w:t>
      </w:r>
      <w:r w:rsidR="00D36C0E" w:rsidRPr="0059024D">
        <w:t>aux</w:t>
      </w:r>
      <w:r w:rsidR="0034114F" w:rsidRPr="0059024D">
        <w:t xml:space="preserve"> produits de luxe, ainsi que de questions concernant les effets secondaires des médicaments;</w:t>
      </w:r>
    </w:p>
    <w:p w14:paraId="0DB65927" w14:textId="1B022168" w:rsidR="002D7FDE" w:rsidRPr="0059024D" w:rsidRDefault="009A4073" w:rsidP="000534B2">
      <w:pPr>
        <w:pStyle w:val="enumlev1"/>
      </w:pPr>
      <w:r w:rsidRPr="0059024D">
        <w:t>v)</w:t>
      </w:r>
      <w:r w:rsidRPr="0059024D">
        <w:tab/>
      </w:r>
      <w:r w:rsidR="0034114F" w:rsidRPr="0059024D">
        <w:t xml:space="preserve">soutien financier pour une mise en </w:t>
      </w:r>
      <w:r w:rsidR="00DE60E7" w:rsidRPr="0059024D">
        <w:t>oeuvre</w:t>
      </w:r>
      <w:r w:rsidR="0034114F" w:rsidRPr="0059024D">
        <w:t xml:space="preserve"> autonome</w:t>
      </w:r>
      <w:r w:rsidR="00DE60E7" w:rsidRPr="0059024D">
        <w:t xml:space="preserve"> et durable de la cybersanté (y </w:t>
      </w:r>
      <w:r w:rsidR="0034114F" w:rsidRPr="0059024D">
        <w:t xml:space="preserve">compris </w:t>
      </w:r>
      <w:r w:rsidR="0046664B" w:rsidRPr="0059024D">
        <w:t xml:space="preserve">concernant </w:t>
      </w:r>
      <w:r w:rsidR="0034114F" w:rsidRPr="0059024D">
        <w:t>les coûts opérationnels) et les mécanismes correspondants;</w:t>
      </w:r>
    </w:p>
    <w:p w14:paraId="2786E717" w14:textId="0F4A2BFC" w:rsidR="002D7FDE" w:rsidRPr="0059024D" w:rsidRDefault="009A4073" w:rsidP="000534B2">
      <w:pPr>
        <w:pStyle w:val="enumlev1"/>
      </w:pPr>
      <w:r w:rsidRPr="0059024D">
        <w:t>vi)</w:t>
      </w:r>
      <w:r w:rsidRPr="0059024D">
        <w:tab/>
      </w:r>
      <w:r w:rsidR="0034114F" w:rsidRPr="0059024D">
        <w:t>programme</w:t>
      </w:r>
      <w:r w:rsidR="0046664B" w:rsidRPr="0059024D">
        <w:t>s</w:t>
      </w:r>
      <w:r w:rsidR="0034114F" w:rsidRPr="0059024D">
        <w:t xml:space="preserve"> de formation du personnel dans les pays en développement, y compris des experts, et amélioration </w:t>
      </w:r>
      <w:r w:rsidR="0046664B" w:rsidRPr="0059024D">
        <w:t>de</w:t>
      </w:r>
      <w:r w:rsidR="00D36C0E" w:rsidRPr="0059024D">
        <w:t xml:space="preserve"> la</w:t>
      </w:r>
      <w:r w:rsidR="0034114F" w:rsidRPr="0059024D">
        <w:t xml:space="preserve"> maîtrise des TIC </w:t>
      </w:r>
      <w:r w:rsidR="005E72C9" w:rsidRPr="0059024D">
        <w:t>par l</w:t>
      </w:r>
      <w:r w:rsidR="0034114F" w:rsidRPr="0059024D">
        <w:t>es utilisateurs,</w:t>
      </w:r>
    </w:p>
    <w:p w14:paraId="7D5C207D" w14:textId="71E1622A" w:rsidR="002D7FDE" w:rsidRPr="0059024D" w:rsidRDefault="0034114F" w:rsidP="006F6A38">
      <w:pPr>
        <w:pStyle w:val="Call"/>
      </w:pPr>
      <w:r w:rsidRPr="0059024D">
        <w:rPr>
          <w:color w:val="000000"/>
        </w:rPr>
        <w:t xml:space="preserve">décide de charger le </w:t>
      </w:r>
      <w:r w:rsidR="002D7FDE" w:rsidRPr="0059024D">
        <w:t xml:space="preserve">BDT </w:t>
      </w:r>
    </w:p>
    <w:p w14:paraId="52575205" w14:textId="11A31151" w:rsidR="002D7FDE" w:rsidRPr="0059024D" w:rsidRDefault="002D7FDE" w:rsidP="006F6A38">
      <w:pPr>
        <w:rPr>
          <w:szCs w:val="24"/>
        </w:rPr>
      </w:pPr>
      <w:r w:rsidRPr="0059024D">
        <w:t>1</w:t>
      </w:r>
      <w:r w:rsidRPr="0059024D">
        <w:tab/>
      </w:r>
      <w:r w:rsidR="0046664B" w:rsidRPr="0059024D">
        <w:t xml:space="preserve">de </w:t>
      </w:r>
      <w:r w:rsidR="0034114F" w:rsidRPr="0059024D">
        <w:t>travailler conjointement avec l</w:t>
      </w:r>
      <w:r w:rsidR="0059024D">
        <w:t>'</w:t>
      </w:r>
      <w:r w:rsidR="0034114F" w:rsidRPr="0059024D">
        <w:t>Organisation mondiale de la</w:t>
      </w:r>
      <w:r w:rsidR="00B45D79" w:rsidRPr="0059024D">
        <w:t xml:space="preserve"> santé (OMS), les Etats Membres</w:t>
      </w:r>
      <w:r w:rsidR="0034114F" w:rsidRPr="0059024D">
        <w:t xml:space="preserve"> et les membres du secteur des soins de santé, et </w:t>
      </w:r>
      <w:r w:rsidR="00A578EF" w:rsidRPr="0059024D">
        <w:t>de mettre en place des activités visant à réaliser des projets durables</w:t>
      </w:r>
      <w:r w:rsidR="00B45D79" w:rsidRPr="0059024D">
        <w:t xml:space="preserve"> et</w:t>
      </w:r>
      <w:r w:rsidR="00A578EF" w:rsidRPr="0059024D">
        <w:t xml:space="preserve"> autonomes </w:t>
      </w:r>
      <w:r w:rsidR="00B45D79" w:rsidRPr="0059024D">
        <w:t>de manière suivie</w:t>
      </w:r>
      <w:r w:rsidR="00A578EF" w:rsidRPr="0059024D">
        <w:t xml:space="preserve"> dans les domaines suivants:</w:t>
      </w:r>
    </w:p>
    <w:p w14:paraId="0E4D1CDD" w14:textId="0E328ABB" w:rsidR="00752570" w:rsidRPr="0059024D" w:rsidRDefault="00DE60E7" w:rsidP="0020128C">
      <w:pPr>
        <w:pStyle w:val="enumlev1"/>
      </w:pPr>
      <w:r w:rsidRPr="0059024D">
        <w:t>–</w:t>
      </w:r>
      <w:r w:rsidRPr="0059024D">
        <w:tab/>
      </w:r>
      <w:r w:rsidR="0046664B" w:rsidRPr="0059024D">
        <w:t>actions de sevrage tabagique</w:t>
      </w:r>
      <w:r w:rsidR="00752570" w:rsidRPr="0059024D">
        <w:t xml:space="preserve"> à l</w:t>
      </w:r>
      <w:r w:rsidR="0059024D">
        <w:t>'</w:t>
      </w:r>
      <w:r w:rsidR="00752570" w:rsidRPr="0059024D">
        <w:t>aide de terminaux mobiles;</w:t>
      </w:r>
    </w:p>
    <w:p w14:paraId="3F58FA77" w14:textId="7260C09F" w:rsidR="00752570" w:rsidRPr="0059024D" w:rsidRDefault="00DE60E7" w:rsidP="0020128C">
      <w:pPr>
        <w:pStyle w:val="enumlev1"/>
      </w:pPr>
      <w:r w:rsidRPr="0059024D">
        <w:t>–</w:t>
      </w:r>
      <w:r w:rsidRPr="0059024D">
        <w:tab/>
      </w:r>
      <w:r w:rsidR="0046664B" w:rsidRPr="0059024D">
        <w:t>contrôle</w:t>
      </w:r>
      <w:r w:rsidR="00752570" w:rsidRPr="0059024D">
        <w:t xml:space="preserve"> des maladies non transmissibles à l</w:t>
      </w:r>
      <w:r w:rsidR="0059024D">
        <w:t>'</w:t>
      </w:r>
      <w:r w:rsidR="00752570" w:rsidRPr="0059024D">
        <w:t>aide de terminaux mobiles;</w:t>
      </w:r>
    </w:p>
    <w:p w14:paraId="538D7933" w14:textId="6822D8ED" w:rsidR="00752570" w:rsidRPr="0059024D" w:rsidRDefault="00DE60E7" w:rsidP="0020128C">
      <w:pPr>
        <w:pStyle w:val="enumlev1"/>
      </w:pPr>
      <w:r w:rsidRPr="0059024D">
        <w:t>–</w:t>
      </w:r>
      <w:r w:rsidRPr="0059024D">
        <w:tab/>
      </w:r>
      <w:r w:rsidR="0046664B" w:rsidRPr="0059024D">
        <w:t xml:space="preserve">fourniture d'un </w:t>
      </w:r>
      <w:r w:rsidR="00752570" w:rsidRPr="0059024D">
        <w:t>appui aux femmes et aux enfants à l</w:t>
      </w:r>
      <w:r w:rsidR="0059024D">
        <w:t>'</w:t>
      </w:r>
      <w:r w:rsidR="00752570" w:rsidRPr="0059024D">
        <w:t>aide des TIC;</w:t>
      </w:r>
    </w:p>
    <w:p w14:paraId="2C88A596" w14:textId="530194B5" w:rsidR="002D7FDE" w:rsidRPr="0059024D" w:rsidRDefault="00DE60E7" w:rsidP="0020128C">
      <w:pPr>
        <w:pStyle w:val="enumlev1"/>
      </w:pPr>
      <w:r w:rsidRPr="0059024D">
        <w:t>–</w:t>
      </w:r>
      <w:r w:rsidRPr="0059024D">
        <w:tab/>
      </w:r>
      <w:r w:rsidR="00752570" w:rsidRPr="0059024D">
        <w:t>prise en charge des maladies transmissibles et prévention des pandémies à l</w:t>
      </w:r>
      <w:r w:rsidR="0059024D">
        <w:t>'</w:t>
      </w:r>
      <w:r w:rsidR="00752570" w:rsidRPr="0059024D">
        <w:t>aide des TIC</w:t>
      </w:r>
      <w:r w:rsidRPr="0059024D">
        <w:t>;</w:t>
      </w:r>
    </w:p>
    <w:p w14:paraId="1145487B" w14:textId="6B8B796E" w:rsidR="002D7FDE" w:rsidRPr="0059024D" w:rsidRDefault="002D7FDE" w:rsidP="006F6A38">
      <w:r w:rsidRPr="0059024D">
        <w:t>2</w:t>
      </w:r>
      <w:r w:rsidRPr="0059024D">
        <w:tab/>
      </w:r>
      <w:r w:rsidR="0046664B" w:rsidRPr="0059024D">
        <w:t xml:space="preserve">de </w:t>
      </w:r>
      <w:r w:rsidR="00A578EF" w:rsidRPr="0059024D">
        <w:t>travailler conjointement avec l</w:t>
      </w:r>
      <w:r w:rsidR="0059024D">
        <w:t>'</w:t>
      </w:r>
      <w:r w:rsidR="00A578EF" w:rsidRPr="0059024D">
        <w:t>OMS afin d</w:t>
      </w:r>
      <w:r w:rsidR="0059024D">
        <w:t>'</w:t>
      </w:r>
      <w:r w:rsidR="00A578EF" w:rsidRPr="0059024D">
        <w:t>aider les Etats Membres à élaborer une politique et des lignes directrices en matière de cy</w:t>
      </w:r>
      <w:r w:rsidR="0046664B" w:rsidRPr="0059024D">
        <w:t xml:space="preserve">bersanté en vue de promouvoir son </w:t>
      </w:r>
      <w:r w:rsidR="00F66D76" w:rsidRPr="0059024D">
        <w:t>acceptabilité</w:t>
      </w:r>
      <w:r w:rsidR="00A578EF" w:rsidRPr="0059024D">
        <w:t xml:space="preserve"> </w:t>
      </w:r>
      <w:r w:rsidR="00F66D76" w:rsidRPr="0059024D">
        <w:t>sociale</w:t>
      </w:r>
      <w:r w:rsidR="00A578EF" w:rsidRPr="0059024D">
        <w:t>, dans l</w:t>
      </w:r>
      <w:r w:rsidR="0059024D">
        <w:t>'</w:t>
      </w:r>
      <w:r w:rsidR="00A578EF" w:rsidRPr="0059024D">
        <w:t xml:space="preserve">objectif de </w:t>
      </w:r>
      <w:r w:rsidR="00F66D76" w:rsidRPr="0059024D">
        <w:t>mettre</w:t>
      </w:r>
      <w:r w:rsidR="00A578EF" w:rsidRPr="0059024D">
        <w:t xml:space="preserve"> en </w:t>
      </w:r>
      <w:r w:rsidR="00DE60E7" w:rsidRPr="0059024D">
        <w:t>oeuvre</w:t>
      </w:r>
      <w:r w:rsidR="00A578EF" w:rsidRPr="0059024D">
        <w:t xml:space="preserve"> la cybersanté</w:t>
      </w:r>
      <w:r w:rsidR="00F66D76" w:rsidRPr="0059024D">
        <w:t xml:space="preserve"> de manière autonome et durable</w:t>
      </w:r>
      <w:r w:rsidR="00A578EF" w:rsidRPr="0059024D">
        <w:t>;</w:t>
      </w:r>
    </w:p>
    <w:p w14:paraId="29FA5A1F" w14:textId="04058130" w:rsidR="002D7FDE" w:rsidRPr="0059024D" w:rsidRDefault="002D7FDE" w:rsidP="006F6A38">
      <w:r w:rsidRPr="0059024D">
        <w:t>3</w:t>
      </w:r>
      <w:r w:rsidRPr="0059024D">
        <w:tab/>
      </w:r>
      <w:r w:rsidR="006F6A38" w:rsidRPr="0059024D">
        <w:t xml:space="preserve">de </w:t>
      </w:r>
      <w:r w:rsidR="00A578EF" w:rsidRPr="0059024D">
        <w:t>travaill</w:t>
      </w:r>
      <w:r w:rsidR="00DE60E7" w:rsidRPr="0059024D">
        <w:t>er conjointement avec l</w:t>
      </w:r>
      <w:r w:rsidR="0059024D">
        <w:t>'</w:t>
      </w:r>
      <w:r w:rsidR="00DE60E7" w:rsidRPr="0059024D">
        <w:t>OMS afin de</w:t>
      </w:r>
      <w:r w:rsidR="00A578EF" w:rsidRPr="0059024D">
        <w:t xml:space="preserve"> favoriser la </w:t>
      </w:r>
      <w:r w:rsidR="00F66D76" w:rsidRPr="0059024D">
        <w:t>normalisation</w:t>
      </w:r>
      <w:r w:rsidR="00A578EF" w:rsidRPr="0059024D">
        <w:t xml:space="preserve"> de la cybersanté pour les pays en développement;</w:t>
      </w:r>
    </w:p>
    <w:p w14:paraId="04601D06" w14:textId="5BBA2C39" w:rsidR="002D7FDE" w:rsidRPr="0059024D" w:rsidRDefault="002D7FDE" w:rsidP="006F6A38">
      <w:r w:rsidRPr="0059024D">
        <w:t>4</w:t>
      </w:r>
      <w:r w:rsidRPr="0059024D">
        <w:tab/>
      </w:r>
      <w:r w:rsidR="006F6A38" w:rsidRPr="0059024D">
        <w:t xml:space="preserve">de </w:t>
      </w:r>
      <w:r w:rsidR="00A578EF" w:rsidRPr="0059024D">
        <w:t>travailler conjointement avec l</w:t>
      </w:r>
      <w:r w:rsidR="0059024D">
        <w:t>'</w:t>
      </w:r>
      <w:r w:rsidR="00A578EF" w:rsidRPr="0059024D">
        <w:t xml:space="preserve">OMS et </w:t>
      </w:r>
      <w:r w:rsidR="00DE60E7" w:rsidRPr="0059024D">
        <w:t xml:space="preserve">de </w:t>
      </w:r>
      <w:r w:rsidR="00A578EF" w:rsidRPr="0059024D">
        <w:t xml:space="preserve">déployer des efforts pour apporter un soutien financier et technique à la réalisation de projets pilotes de </w:t>
      </w:r>
      <w:r w:rsidR="00F66D76" w:rsidRPr="0059024D">
        <w:t>cybersanté</w:t>
      </w:r>
      <w:r w:rsidR="00A578EF" w:rsidRPr="0059024D">
        <w:t xml:space="preserve"> dans les pays en développement</w:t>
      </w:r>
      <w:r w:rsidRPr="0059024D">
        <w:t>;</w:t>
      </w:r>
    </w:p>
    <w:p w14:paraId="764626C6" w14:textId="6CC07180" w:rsidR="002D7FDE" w:rsidRPr="0059024D" w:rsidRDefault="002D7FDE" w:rsidP="006F6A38">
      <w:r w:rsidRPr="0059024D">
        <w:t>5</w:t>
      </w:r>
      <w:r w:rsidRPr="0059024D">
        <w:tab/>
      </w:r>
      <w:r w:rsidR="006F6A38" w:rsidRPr="0059024D">
        <w:t xml:space="preserve">de </w:t>
      </w:r>
      <w:r w:rsidR="00A578EF" w:rsidRPr="0059024D">
        <w:t>travailler conjointement avec l</w:t>
      </w:r>
      <w:r w:rsidR="0059024D">
        <w:t>'</w:t>
      </w:r>
      <w:r w:rsidR="00A578EF" w:rsidRPr="0059024D">
        <w:t xml:space="preserve">OMS pour recueillir les résultats de projets de cybersanté et établir des rapports sur les enseignements </w:t>
      </w:r>
      <w:r w:rsidR="00F66D76" w:rsidRPr="0059024D">
        <w:t>tiré</w:t>
      </w:r>
      <w:r w:rsidR="00A578EF" w:rsidRPr="0059024D">
        <w:t>s, à intervalles réguliers</w:t>
      </w:r>
      <w:r w:rsidRPr="0059024D">
        <w:t>;</w:t>
      </w:r>
    </w:p>
    <w:p w14:paraId="7C4A7196" w14:textId="162099FF" w:rsidR="002D7FDE" w:rsidRPr="0059024D" w:rsidRDefault="002D7FDE" w:rsidP="006F6A38">
      <w:r w:rsidRPr="0059024D">
        <w:t>6</w:t>
      </w:r>
      <w:r w:rsidRPr="0059024D">
        <w:tab/>
      </w:r>
      <w:r w:rsidR="006F6A38" w:rsidRPr="0059024D">
        <w:t xml:space="preserve">de </w:t>
      </w:r>
      <w:r w:rsidR="00A578EF" w:rsidRPr="0059024D">
        <w:t>travailler avec l</w:t>
      </w:r>
      <w:r w:rsidR="0059024D">
        <w:t>'</w:t>
      </w:r>
      <w:r w:rsidR="00A578EF" w:rsidRPr="0059024D">
        <w:t>UIT-T et l</w:t>
      </w:r>
      <w:r w:rsidR="0059024D">
        <w:t>'</w:t>
      </w:r>
      <w:r w:rsidR="00A578EF" w:rsidRPr="0059024D">
        <w:t>UIT-R pour promouvoir la cybersanté dans les pays en développement, en insistant sur la normalisation de la cybersanté et les questions techniques associées</w:t>
      </w:r>
      <w:r w:rsidRPr="0059024D">
        <w:t>,</w:t>
      </w:r>
    </w:p>
    <w:p w14:paraId="4EF48AD7" w14:textId="77777777" w:rsidR="002D7FDE" w:rsidRPr="0059024D" w:rsidRDefault="002D7FDE" w:rsidP="006F6A38">
      <w:pPr>
        <w:pStyle w:val="Call"/>
      </w:pPr>
      <w:r w:rsidRPr="0059024D">
        <w:lastRenderedPageBreak/>
        <w:t>i</w:t>
      </w:r>
      <w:r w:rsidR="00A578EF" w:rsidRPr="0059024D">
        <w:t>nvite</w:t>
      </w:r>
    </w:p>
    <w:p w14:paraId="167F43FB" w14:textId="2188FC57" w:rsidR="002D7FDE" w:rsidRPr="0059024D" w:rsidRDefault="002D7FDE" w:rsidP="006F6A38">
      <w:pPr>
        <w:pStyle w:val="Nromal"/>
        <w:rPr>
          <w:sz w:val="22"/>
          <w:szCs w:val="22"/>
          <w:lang w:val="fr-FR"/>
        </w:rPr>
      </w:pPr>
      <w:r w:rsidRPr="0059024D">
        <w:rPr>
          <w:lang w:val="fr-FR"/>
        </w:rPr>
        <w:t>1</w:t>
      </w:r>
      <w:r w:rsidRPr="0059024D">
        <w:rPr>
          <w:lang w:val="fr-FR"/>
        </w:rPr>
        <w:tab/>
      </w:r>
      <w:r w:rsidR="0011080B" w:rsidRPr="0059024D">
        <w:rPr>
          <w:lang w:val="fr-FR"/>
        </w:rPr>
        <w:t>les Etats Membres à coopérer avec le</w:t>
      </w:r>
      <w:r w:rsidR="00F66D76" w:rsidRPr="0059024D">
        <w:rPr>
          <w:lang w:val="fr-FR"/>
        </w:rPr>
        <w:t>s membres du</w:t>
      </w:r>
      <w:r w:rsidR="0011080B" w:rsidRPr="0059024D">
        <w:rPr>
          <w:lang w:val="fr-FR"/>
        </w:rPr>
        <w:t xml:space="preserve"> secteur de</w:t>
      </w:r>
      <w:r w:rsidR="00F66D76" w:rsidRPr="0059024D">
        <w:rPr>
          <w:lang w:val="fr-FR"/>
        </w:rPr>
        <w:t>s soins de</w:t>
      </w:r>
      <w:r w:rsidR="0011080B" w:rsidRPr="0059024D">
        <w:rPr>
          <w:lang w:val="fr-FR"/>
        </w:rPr>
        <w:t xml:space="preserve"> santé</w:t>
      </w:r>
      <w:r w:rsidR="00D55EE3" w:rsidRPr="0059024D">
        <w:rPr>
          <w:lang w:val="fr-FR"/>
        </w:rPr>
        <w:t xml:space="preserve"> dans le cadre des mécanismes d</w:t>
      </w:r>
      <w:r w:rsidR="0059024D">
        <w:rPr>
          <w:lang w:val="fr-FR"/>
        </w:rPr>
        <w:t>'</w:t>
      </w:r>
      <w:r w:rsidR="00D55EE3" w:rsidRPr="0059024D">
        <w:rPr>
          <w:lang w:val="fr-FR"/>
        </w:rPr>
        <w:t>appui financier nécessaires au fonctionnement de services de cybersanté durables</w:t>
      </w:r>
      <w:r w:rsidRPr="0059024D">
        <w:rPr>
          <w:lang w:val="fr-FR"/>
        </w:rPr>
        <w:t>;</w:t>
      </w:r>
    </w:p>
    <w:p w14:paraId="2B5FC0E9" w14:textId="76FAD41C" w:rsidR="002D7FDE" w:rsidRPr="0059024D" w:rsidRDefault="002D7FDE" w:rsidP="006F6A38">
      <w:pPr>
        <w:pStyle w:val="Nromal"/>
        <w:rPr>
          <w:lang w:val="fr-FR"/>
        </w:rPr>
      </w:pPr>
      <w:r w:rsidRPr="0059024D">
        <w:rPr>
          <w:sz w:val="22"/>
          <w:szCs w:val="22"/>
          <w:lang w:val="fr-FR"/>
        </w:rPr>
        <w:t>2</w:t>
      </w:r>
      <w:r w:rsidRPr="0059024D">
        <w:rPr>
          <w:sz w:val="22"/>
          <w:szCs w:val="22"/>
          <w:lang w:val="fr-FR"/>
        </w:rPr>
        <w:tab/>
      </w:r>
      <w:r w:rsidR="002B6E5B" w:rsidRPr="0059024D">
        <w:rPr>
          <w:lang w:val="fr-FR"/>
        </w:rPr>
        <w:t xml:space="preserve">les institutions financières et les bailleurs de fonds du monde entier à aider à la mise en place dans les pays </w:t>
      </w:r>
      <w:r w:rsidR="00D55EE3" w:rsidRPr="0059024D">
        <w:rPr>
          <w:lang w:val="fr-FR"/>
        </w:rPr>
        <w:t xml:space="preserve">en développement d'applications </w:t>
      </w:r>
      <w:r w:rsidR="00F66D76" w:rsidRPr="0059024D">
        <w:rPr>
          <w:lang w:val="fr-FR"/>
        </w:rPr>
        <w:t>ou</w:t>
      </w:r>
      <w:r w:rsidR="00D55EE3" w:rsidRPr="0059024D">
        <w:rPr>
          <w:lang w:val="fr-FR"/>
        </w:rPr>
        <w:t xml:space="preserve"> de projets, </w:t>
      </w:r>
      <w:r w:rsidR="00F66D76" w:rsidRPr="0059024D">
        <w:rPr>
          <w:lang w:val="fr-FR"/>
        </w:rPr>
        <w:t>par exemple</w:t>
      </w:r>
      <w:r w:rsidR="00D55EE3" w:rsidRPr="0059024D">
        <w:rPr>
          <w:lang w:val="fr-FR"/>
        </w:rPr>
        <w:t xml:space="preserve">, </w:t>
      </w:r>
      <w:r w:rsidR="00F66D76" w:rsidRPr="0059024D">
        <w:rPr>
          <w:lang w:val="fr-FR"/>
        </w:rPr>
        <w:t xml:space="preserve">concernant la </w:t>
      </w:r>
      <w:r w:rsidR="002B6E5B" w:rsidRPr="0059024D">
        <w:rPr>
          <w:lang w:val="fr-FR"/>
        </w:rPr>
        <w:t>cybersanté</w:t>
      </w:r>
      <w:r w:rsidRPr="0059024D">
        <w:rPr>
          <w:sz w:val="22"/>
          <w:szCs w:val="22"/>
          <w:lang w:val="fr-FR"/>
        </w:rPr>
        <w:t>.</w:t>
      </w:r>
    </w:p>
    <w:p w14:paraId="1378847D" w14:textId="77777777" w:rsidR="002D7FDE" w:rsidRPr="0059024D" w:rsidRDefault="00D55EE3" w:rsidP="006F6A38">
      <w:pPr>
        <w:pStyle w:val="Reasons"/>
        <w:rPr>
          <w:lang w:val="fr-FR"/>
        </w:rPr>
      </w:pPr>
      <w:r w:rsidRPr="0059024D">
        <w:rPr>
          <w:b/>
          <w:lang w:val="fr-FR"/>
        </w:rPr>
        <w:t>Motifs</w:t>
      </w:r>
      <w:r w:rsidR="002D7FDE" w:rsidRPr="0059024D">
        <w:rPr>
          <w:b/>
          <w:lang w:val="fr-FR"/>
        </w:rPr>
        <w:t>:</w:t>
      </w:r>
      <w:r w:rsidR="002D7FDE" w:rsidRPr="0059024D">
        <w:rPr>
          <w:lang w:val="fr-FR"/>
        </w:rPr>
        <w:tab/>
      </w:r>
    </w:p>
    <w:p w14:paraId="117F5AB9" w14:textId="7B30AB00" w:rsidR="002D7FDE" w:rsidRPr="0059024D" w:rsidRDefault="006F6A38" w:rsidP="00DE60E7">
      <w:pPr>
        <w:pStyle w:val="Reasons"/>
        <w:rPr>
          <w:lang w:val="fr-FR"/>
        </w:rPr>
      </w:pPr>
      <w:r w:rsidRPr="0059024D">
        <w:rPr>
          <w:lang w:val="fr-FR"/>
        </w:rPr>
        <w:t>La présente</w:t>
      </w:r>
      <w:r w:rsidR="00D55EE3" w:rsidRPr="0059024D">
        <w:rPr>
          <w:lang w:val="fr-FR"/>
        </w:rPr>
        <w:t xml:space="preserve"> Résolution a pour but d</w:t>
      </w:r>
      <w:r w:rsidR="0059024D">
        <w:rPr>
          <w:lang w:val="fr-FR"/>
        </w:rPr>
        <w:t>'</w:t>
      </w:r>
      <w:r w:rsidR="00D55EE3" w:rsidRPr="0059024D">
        <w:rPr>
          <w:lang w:val="fr-FR"/>
        </w:rPr>
        <w:t>appeler le BDT à collaborer avec l</w:t>
      </w:r>
      <w:r w:rsidR="0059024D">
        <w:rPr>
          <w:lang w:val="fr-FR"/>
        </w:rPr>
        <w:t>'</w:t>
      </w:r>
      <w:r w:rsidR="00D55EE3" w:rsidRPr="0059024D">
        <w:rPr>
          <w:lang w:val="fr-FR"/>
        </w:rPr>
        <w:t>OMS en matière de cybersanté, et notamment dans les domaines suivants:</w:t>
      </w:r>
      <w:r w:rsidR="002D7FDE" w:rsidRPr="0059024D">
        <w:rPr>
          <w:lang w:val="fr-FR"/>
        </w:rPr>
        <w:t xml:space="preserve"> </w:t>
      </w:r>
    </w:p>
    <w:p w14:paraId="1D6D7D7F" w14:textId="15B0C8C4" w:rsidR="00752570" w:rsidRPr="0059024D" w:rsidRDefault="0020128C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="00DE60E7" w:rsidRPr="0059024D">
        <w:rPr>
          <w:lang w:val="fr-FR"/>
        </w:rPr>
        <w:tab/>
      </w:r>
      <w:r w:rsidR="006F6A38" w:rsidRPr="0059024D">
        <w:rPr>
          <w:lang w:val="fr-FR"/>
        </w:rPr>
        <w:t>actions de sevrage tabagique</w:t>
      </w:r>
      <w:r w:rsidR="00752570" w:rsidRPr="0059024D">
        <w:rPr>
          <w:lang w:val="fr-FR"/>
        </w:rPr>
        <w:t xml:space="preserve"> à l</w:t>
      </w:r>
      <w:r w:rsidR="0059024D">
        <w:rPr>
          <w:lang w:val="fr-FR"/>
        </w:rPr>
        <w:t>'</w:t>
      </w:r>
      <w:r w:rsidR="00752570" w:rsidRPr="0059024D">
        <w:rPr>
          <w:lang w:val="fr-FR"/>
        </w:rPr>
        <w:t>aide de terminaux mobiles;</w:t>
      </w:r>
    </w:p>
    <w:p w14:paraId="0C7435A0" w14:textId="7D764106" w:rsidR="00752570" w:rsidRPr="0059024D" w:rsidRDefault="0020128C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="00DE60E7" w:rsidRPr="0059024D">
        <w:rPr>
          <w:lang w:val="fr-FR"/>
        </w:rPr>
        <w:tab/>
      </w:r>
      <w:r w:rsidR="006F6A38" w:rsidRPr="0059024D">
        <w:rPr>
          <w:lang w:val="fr-FR"/>
        </w:rPr>
        <w:t>contrôle</w:t>
      </w:r>
      <w:r w:rsidR="00752570" w:rsidRPr="0059024D">
        <w:rPr>
          <w:lang w:val="fr-FR"/>
        </w:rPr>
        <w:t xml:space="preserve"> des maladies non transmissibles à l</w:t>
      </w:r>
      <w:r w:rsidR="0059024D">
        <w:rPr>
          <w:lang w:val="fr-FR"/>
        </w:rPr>
        <w:t>'</w:t>
      </w:r>
      <w:r w:rsidR="00752570" w:rsidRPr="0059024D">
        <w:rPr>
          <w:lang w:val="fr-FR"/>
        </w:rPr>
        <w:t>aide de terminaux mobiles;</w:t>
      </w:r>
    </w:p>
    <w:p w14:paraId="6139EF59" w14:textId="4D2DC36A" w:rsidR="00752570" w:rsidRPr="0059024D" w:rsidRDefault="0020128C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="00DE60E7" w:rsidRPr="0059024D">
        <w:rPr>
          <w:lang w:val="fr-FR"/>
        </w:rPr>
        <w:tab/>
      </w:r>
      <w:r w:rsidR="006F6A38" w:rsidRPr="0059024D">
        <w:rPr>
          <w:lang w:val="fr-FR"/>
        </w:rPr>
        <w:t>fourniture d'</w:t>
      </w:r>
      <w:r w:rsidR="00DE60E7" w:rsidRPr="0059024D">
        <w:rPr>
          <w:lang w:val="fr-FR"/>
        </w:rPr>
        <w:t xml:space="preserve">un </w:t>
      </w:r>
      <w:r w:rsidR="00752570" w:rsidRPr="0059024D">
        <w:rPr>
          <w:lang w:val="fr-FR"/>
        </w:rPr>
        <w:t>appui aux femmes et aux enfants à l</w:t>
      </w:r>
      <w:r w:rsidR="0059024D">
        <w:rPr>
          <w:lang w:val="fr-FR"/>
        </w:rPr>
        <w:t>'</w:t>
      </w:r>
      <w:r w:rsidR="00752570" w:rsidRPr="0059024D">
        <w:rPr>
          <w:lang w:val="fr-FR"/>
        </w:rPr>
        <w:t>aide des TIC;</w:t>
      </w:r>
    </w:p>
    <w:p w14:paraId="6D81ABCD" w14:textId="10954FE5" w:rsidR="00D55EE3" w:rsidRPr="0059024D" w:rsidRDefault="0020128C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="00DE60E7" w:rsidRPr="0059024D">
        <w:rPr>
          <w:lang w:val="fr-FR"/>
        </w:rPr>
        <w:tab/>
      </w:r>
      <w:r w:rsidR="00752570" w:rsidRPr="0059024D">
        <w:rPr>
          <w:lang w:val="fr-FR"/>
        </w:rPr>
        <w:t>prise en charge des maladies transmissibles et prévention des pandémies à l</w:t>
      </w:r>
      <w:r w:rsidR="0059024D">
        <w:rPr>
          <w:lang w:val="fr-FR"/>
        </w:rPr>
        <w:t>'</w:t>
      </w:r>
      <w:r w:rsidR="00752570" w:rsidRPr="0059024D">
        <w:rPr>
          <w:lang w:val="fr-FR"/>
        </w:rPr>
        <w:t>aide des TIC.</w:t>
      </w:r>
    </w:p>
    <w:p w14:paraId="22A8B882" w14:textId="355A0D59" w:rsidR="002D7FDE" w:rsidRPr="0059024D" w:rsidRDefault="00D55EE3" w:rsidP="0020128C">
      <w:pPr>
        <w:pStyle w:val="Reasons"/>
        <w:rPr>
          <w:lang w:val="fr-FR"/>
        </w:rPr>
      </w:pPr>
      <w:r w:rsidRPr="0059024D">
        <w:rPr>
          <w:lang w:val="fr-FR"/>
        </w:rPr>
        <w:t>Elle appelle en outre le</w:t>
      </w:r>
      <w:r w:rsidR="002D7FDE" w:rsidRPr="0059024D">
        <w:rPr>
          <w:lang w:val="fr-FR"/>
        </w:rPr>
        <w:t xml:space="preserve"> BDT </w:t>
      </w:r>
      <w:r w:rsidRPr="0059024D">
        <w:rPr>
          <w:lang w:val="fr-FR"/>
        </w:rPr>
        <w:t>à</w:t>
      </w:r>
      <w:r w:rsidR="002D7FDE" w:rsidRPr="0059024D">
        <w:rPr>
          <w:lang w:val="fr-FR"/>
        </w:rPr>
        <w:t xml:space="preserve">: </w:t>
      </w:r>
    </w:p>
    <w:p w14:paraId="3DBB0F65" w14:textId="5D5C8D4E" w:rsidR="002D7FDE" w:rsidRPr="0059024D" w:rsidRDefault="002D7FDE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Pr="0059024D">
        <w:rPr>
          <w:lang w:val="fr-FR"/>
        </w:rPr>
        <w:tab/>
      </w:r>
      <w:r w:rsidR="006F6A38" w:rsidRPr="0059024D">
        <w:rPr>
          <w:lang w:val="fr-FR"/>
        </w:rPr>
        <w:t>appuyer</w:t>
      </w:r>
      <w:r w:rsidR="00D55EE3" w:rsidRPr="0059024D">
        <w:rPr>
          <w:lang w:val="fr-FR"/>
        </w:rPr>
        <w:t xml:space="preserve"> la promotion de la </w:t>
      </w:r>
      <w:r w:rsidR="006F6A38" w:rsidRPr="0059024D">
        <w:rPr>
          <w:lang w:val="fr-FR"/>
        </w:rPr>
        <w:t>cybersanté, en particulier dans</w:t>
      </w:r>
      <w:r w:rsidR="00D55EE3" w:rsidRPr="0059024D">
        <w:rPr>
          <w:lang w:val="fr-FR"/>
        </w:rPr>
        <w:t xml:space="preserve"> les pays en développement, en vue de </w:t>
      </w:r>
      <w:r w:rsidR="00DE60E7" w:rsidRPr="0059024D">
        <w:rPr>
          <w:lang w:val="fr-FR"/>
        </w:rPr>
        <w:t>la réalisation des O</w:t>
      </w:r>
      <w:r w:rsidR="006F6A38" w:rsidRPr="0059024D">
        <w:rPr>
          <w:lang w:val="fr-FR"/>
        </w:rPr>
        <w:t>bjectifs</w:t>
      </w:r>
      <w:r w:rsidR="00D55EE3" w:rsidRPr="0059024D">
        <w:rPr>
          <w:lang w:val="fr-FR"/>
        </w:rPr>
        <w:t xml:space="preserve"> de développement durable;</w:t>
      </w:r>
    </w:p>
    <w:p w14:paraId="4C4A6A0F" w14:textId="27D6C77E" w:rsidR="002D7FDE" w:rsidRPr="0059024D" w:rsidRDefault="002D7FDE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Pr="0059024D">
        <w:rPr>
          <w:lang w:val="fr-FR"/>
        </w:rPr>
        <w:tab/>
      </w:r>
      <w:r w:rsidR="006F6A38" w:rsidRPr="0059024D">
        <w:rPr>
          <w:lang w:val="fr-FR"/>
        </w:rPr>
        <w:t>soutenir l</w:t>
      </w:r>
      <w:r w:rsidR="0059024D">
        <w:rPr>
          <w:lang w:val="fr-FR"/>
        </w:rPr>
        <w:t>'</w:t>
      </w:r>
      <w:r w:rsidR="006F6A38" w:rsidRPr="0059024D">
        <w:rPr>
          <w:lang w:val="fr-FR"/>
        </w:rPr>
        <w:t>élaboration de</w:t>
      </w:r>
      <w:r w:rsidR="00D55EE3" w:rsidRPr="0059024D">
        <w:rPr>
          <w:lang w:val="fr-FR"/>
        </w:rPr>
        <w:t xml:space="preserve"> système</w:t>
      </w:r>
      <w:r w:rsidR="006F6A38" w:rsidRPr="0059024D">
        <w:rPr>
          <w:lang w:val="fr-FR"/>
        </w:rPr>
        <w:t>s</w:t>
      </w:r>
      <w:r w:rsidR="00D55EE3" w:rsidRPr="0059024D">
        <w:rPr>
          <w:lang w:val="fr-FR"/>
        </w:rPr>
        <w:t xml:space="preserve"> juridique</w:t>
      </w:r>
      <w:r w:rsidR="006F6A38" w:rsidRPr="0059024D">
        <w:rPr>
          <w:lang w:val="fr-FR"/>
        </w:rPr>
        <w:t>s</w:t>
      </w:r>
      <w:r w:rsidR="00D55EE3" w:rsidRPr="0059024D">
        <w:rPr>
          <w:lang w:val="fr-FR"/>
        </w:rPr>
        <w:t xml:space="preserve"> et de solutions économiques en matière de cybersanté dans les pays en développement</w:t>
      </w:r>
      <w:r w:rsidRPr="0059024D">
        <w:rPr>
          <w:lang w:val="fr-FR"/>
        </w:rPr>
        <w:t>;</w:t>
      </w:r>
    </w:p>
    <w:p w14:paraId="5DD3AF84" w14:textId="38B3296C" w:rsidR="002D7FDE" w:rsidRPr="0059024D" w:rsidRDefault="002D7FDE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Pr="0059024D">
        <w:rPr>
          <w:lang w:val="fr-FR"/>
        </w:rPr>
        <w:tab/>
      </w:r>
      <w:r w:rsidR="00D55EE3" w:rsidRPr="0059024D">
        <w:rPr>
          <w:lang w:val="fr-FR"/>
        </w:rPr>
        <w:t>soutenir</w:t>
      </w:r>
      <w:r w:rsidR="0084610B" w:rsidRPr="0059024D">
        <w:rPr>
          <w:lang w:val="fr-FR"/>
        </w:rPr>
        <w:t>,</w:t>
      </w:r>
      <w:r w:rsidR="006F6A38" w:rsidRPr="0059024D">
        <w:rPr>
          <w:lang w:val="fr-FR"/>
        </w:rPr>
        <w:t xml:space="preserve"> apporter une assistance</w:t>
      </w:r>
      <w:r w:rsidR="00026D48" w:rsidRPr="0059024D">
        <w:rPr>
          <w:lang w:val="fr-FR"/>
        </w:rPr>
        <w:t xml:space="preserve"> </w:t>
      </w:r>
      <w:r w:rsidR="006F6A38" w:rsidRPr="0059024D">
        <w:rPr>
          <w:lang w:val="fr-FR"/>
        </w:rPr>
        <w:t>technique et financière</w:t>
      </w:r>
      <w:r w:rsidR="0084610B" w:rsidRPr="0059024D">
        <w:rPr>
          <w:lang w:val="fr-FR"/>
        </w:rPr>
        <w:t>,</w:t>
      </w:r>
      <w:r w:rsidR="006F6A38" w:rsidRPr="0059024D">
        <w:rPr>
          <w:lang w:val="fr-FR"/>
        </w:rPr>
        <w:t xml:space="preserve"> pour</w:t>
      </w:r>
      <w:r w:rsidR="00D55EE3" w:rsidRPr="0059024D">
        <w:rPr>
          <w:lang w:val="fr-FR"/>
        </w:rPr>
        <w:t xml:space="preserve"> le déploiement de projets pilotes de cybersanté </w:t>
      </w:r>
      <w:r w:rsidR="006F6A38" w:rsidRPr="0059024D">
        <w:rPr>
          <w:lang w:val="fr-FR"/>
        </w:rPr>
        <w:t>menés</w:t>
      </w:r>
      <w:r w:rsidR="0084610B" w:rsidRPr="0059024D">
        <w:rPr>
          <w:lang w:val="fr-FR"/>
        </w:rPr>
        <w:t xml:space="preserve"> par des pays développés à </w:t>
      </w:r>
      <w:r w:rsidR="006F6A38" w:rsidRPr="0059024D">
        <w:rPr>
          <w:lang w:val="fr-FR"/>
        </w:rPr>
        <w:t xml:space="preserve">l'intention </w:t>
      </w:r>
      <w:r w:rsidR="0084610B" w:rsidRPr="0059024D">
        <w:rPr>
          <w:lang w:val="fr-FR"/>
        </w:rPr>
        <w:t>des pays en développement</w:t>
      </w:r>
      <w:r w:rsidR="006F6A38" w:rsidRPr="0059024D">
        <w:rPr>
          <w:lang w:val="fr-FR"/>
        </w:rPr>
        <w:t>,</w:t>
      </w:r>
      <w:r w:rsidR="0084610B" w:rsidRPr="0059024D">
        <w:rPr>
          <w:lang w:val="fr-FR"/>
        </w:rPr>
        <w:t xml:space="preserve"> afin d</w:t>
      </w:r>
      <w:r w:rsidR="0059024D">
        <w:rPr>
          <w:lang w:val="fr-FR"/>
        </w:rPr>
        <w:t>'</w:t>
      </w:r>
      <w:r w:rsidR="0084610B" w:rsidRPr="0059024D">
        <w:rPr>
          <w:lang w:val="fr-FR"/>
        </w:rPr>
        <w:t>en démontrer l</w:t>
      </w:r>
      <w:r w:rsidR="0059024D">
        <w:rPr>
          <w:lang w:val="fr-FR"/>
        </w:rPr>
        <w:t>'</w:t>
      </w:r>
      <w:r w:rsidR="0084610B" w:rsidRPr="0059024D">
        <w:rPr>
          <w:lang w:val="fr-FR"/>
        </w:rPr>
        <w:t>efficacité sur le plan social</w:t>
      </w:r>
      <w:r w:rsidRPr="0059024D">
        <w:rPr>
          <w:lang w:val="fr-FR"/>
        </w:rPr>
        <w:t>;</w:t>
      </w:r>
    </w:p>
    <w:p w14:paraId="1D0154A4" w14:textId="2533B525" w:rsidR="002D7FDE" w:rsidRPr="0059024D" w:rsidRDefault="002D7FDE" w:rsidP="0020128C">
      <w:pPr>
        <w:pStyle w:val="Reasons"/>
        <w:rPr>
          <w:lang w:val="fr-FR"/>
        </w:rPr>
      </w:pPr>
      <w:r w:rsidRPr="0059024D">
        <w:rPr>
          <w:lang w:val="fr-FR"/>
        </w:rPr>
        <w:t>•</w:t>
      </w:r>
      <w:r w:rsidRPr="0059024D">
        <w:rPr>
          <w:lang w:val="fr-FR"/>
        </w:rPr>
        <w:tab/>
      </w:r>
      <w:r w:rsidR="00D55EE3" w:rsidRPr="0059024D">
        <w:rPr>
          <w:lang w:val="fr-FR"/>
        </w:rPr>
        <w:t>soutenir l</w:t>
      </w:r>
      <w:r w:rsidR="00675F56" w:rsidRPr="0059024D">
        <w:rPr>
          <w:lang w:val="fr-FR"/>
        </w:rPr>
        <w:t xml:space="preserve">a création de nouvelles activités </w:t>
      </w:r>
      <w:r w:rsidR="0007323C" w:rsidRPr="0059024D">
        <w:rPr>
          <w:lang w:val="fr-FR"/>
        </w:rPr>
        <w:t xml:space="preserve">commerciales </w:t>
      </w:r>
      <w:r w:rsidR="00675F56" w:rsidRPr="0059024D">
        <w:rPr>
          <w:lang w:val="fr-FR"/>
        </w:rPr>
        <w:t xml:space="preserve">en exploitant </w:t>
      </w:r>
      <w:r w:rsidR="006F6A38" w:rsidRPr="0059024D">
        <w:rPr>
          <w:lang w:val="fr-FR"/>
        </w:rPr>
        <w:t>pleinement</w:t>
      </w:r>
      <w:r w:rsidR="00675F56" w:rsidRPr="0059024D">
        <w:rPr>
          <w:lang w:val="fr-FR"/>
        </w:rPr>
        <w:t xml:space="preserve"> les technologies émergentes de l</w:t>
      </w:r>
      <w:r w:rsidR="0059024D">
        <w:rPr>
          <w:lang w:val="fr-FR"/>
        </w:rPr>
        <w:t>'</w:t>
      </w:r>
      <w:r w:rsidR="00675F56" w:rsidRPr="0059024D">
        <w:rPr>
          <w:lang w:val="fr-FR"/>
        </w:rPr>
        <w:t>information et de la communication, telles que l</w:t>
      </w:r>
      <w:r w:rsidR="0059024D">
        <w:rPr>
          <w:lang w:val="fr-FR"/>
        </w:rPr>
        <w:t>'</w:t>
      </w:r>
      <w:r w:rsidR="00675F56" w:rsidRPr="0059024D">
        <w:rPr>
          <w:lang w:val="fr-FR"/>
        </w:rPr>
        <w:t>apprentissage profond et les mégadonnées médicales, dans la mesure où elles relèvent de la cybersanté.</w:t>
      </w:r>
    </w:p>
    <w:p w14:paraId="6D1BAACA" w14:textId="77777777" w:rsidR="00601F2C" w:rsidRPr="0059024D" w:rsidRDefault="00601F2C" w:rsidP="006F6A38">
      <w:pPr>
        <w:pStyle w:val="Reasons"/>
        <w:rPr>
          <w:lang w:val="fr-FR"/>
        </w:rPr>
      </w:pPr>
    </w:p>
    <w:p w14:paraId="6C4EA63E" w14:textId="77777777" w:rsidR="00DE60E7" w:rsidRPr="0059024D" w:rsidRDefault="00DE60E7" w:rsidP="0032202E">
      <w:pPr>
        <w:pStyle w:val="Reasons"/>
        <w:rPr>
          <w:lang w:val="fr-FR"/>
        </w:rPr>
      </w:pPr>
    </w:p>
    <w:p w14:paraId="204C7F8D" w14:textId="77777777" w:rsidR="00DE60E7" w:rsidRPr="0059024D" w:rsidRDefault="00DE60E7">
      <w:pPr>
        <w:jc w:val="center"/>
      </w:pPr>
      <w:r w:rsidRPr="0059024D">
        <w:t>______________</w:t>
      </w:r>
    </w:p>
    <w:p w14:paraId="42A5C3A0" w14:textId="77777777" w:rsidR="00DE60E7" w:rsidRPr="0059024D" w:rsidRDefault="00DE60E7" w:rsidP="006F6A38">
      <w:pPr>
        <w:pStyle w:val="Reasons"/>
        <w:rPr>
          <w:lang w:val="fr-FR"/>
        </w:rPr>
      </w:pPr>
    </w:p>
    <w:sectPr w:rsidR="00DE60E7" w:rsidRPr="0059024D" w:rsidSect="005D3705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B2A5C" w14:textId="77777777" w:rsidR="00983EB9" w:rsidRDefault="00983EB9">
      <w:r>
        <w:separator/>
      </w:r>
    </w:p>
  </w:endnote>
  <w:endnote w:type="continuationSeparator" w:id="0">
    <w:p w14:paraId="3017F852" w14:textId="77777777" w:rsidR="00983EB9" w:rsidRDefault="009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53911" w14:textId="5EC829EF" w:rsidR="004915E8" w:rsidRPr="009E7DF1" w:rsidRDefault="005D3705" w:rsidP="009E7DF1">
    <w:pPr>
      <w:pStyle w:val="Footer"/>
      <w:tabs>
        <w:tab w:val="clear" w:pos="9639"/>
        <w:tab w:val="left" w:pos="6935"/>
      </w:tabs>
      <w:rPr>
        <w:lang w:val="es-ES_tradnl"/>
      </w:rPr>
    </w:pPr>
    <w:r>
      <w:fldChar w:fldCharType="begin"/>
    </w:r>
    <w:r w:rsidRPr="009E7DF1">
      <w:rPr>
        <w:lang w:val="es-ES_tradnl"/>
      </w:rPr>
      <w:instrText xml:space="preserve"> FILENAME \p  \* MERGEFORMAT </w:instrText>
    </w:r>
    <w:r>
      <w:fldChar w:fldCharType="separate"/>
    </w:r>
    <w:r w:rsidR="00D600D3">
      <w:rPr>
        <w:lang w:val="es-ES_tradnl"/>
      </w:rPr>
      <w:t>P:\FRA\ITU-D\CONF-D\WTDC17\000\022ADD06F.docx</w:t>
    </w:r>
    <w:r>
      <w:fldChar w:fldCharType="end"/>
    </w:r>
    <w:r w:rsidRPr="009E7DF1">
      <w:rPr>
        <w:lang w:val="es-ES_tradnl"/>
      </w:rPr>
      <w:t xml:space="preserve"> (</w:t>
    </w:r>
    <w:r w:rsidR="006F6A38" w:rsidRPr="009E7DF1">
      <w:rPr>
        <w:lang w:val="es-ES_tradnl"/>
      </w:rPr>
      <w:t>423546</w:t>
    </w:r>
    <w:r w:rsidRPr="009E7DF1">
      <w:rPr>
        <w:lang w:val="es-ES_tradnl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36F96" w:rsidRPr="00727E97" w14:paraId="1AA3FDFD" w14:textId="77777777" w:rsidTr="002C30B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FB8879D" w14:textId="76E65B9B" w:rsidR="00036F96" w:rsidRPr="00727E97" w:rsidRDefault="00036F96" w:rsidP="00036F9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727E97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5377131" w14:textId="2939E092" w:rsidR="00036F96" w:rsidRPr="00727E97" w:rsidRDefault="00036F96" w:rsidP="00036F9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727E97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6D71ED4E" w14:textId="77777777" w:rsidR="00036F96" w:rsidRPr="00727E97" w:rsidRDefault="00727E97" w:rsidP="00727E9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bookmarkStart w:id="13" w:name="OrgName"/>
          <w:bookmarkEnd w:id="13"/>
          <w:r w:rsidRPr="00727E97">
            <w:rPr>
              <w:sz w:val="18"/>
              <w:szCs w:val="18"/>
              <w:lang w:val="fr-CH"/>
            </w:rPr>
            <w:t>M. Yoshiaki Nagaya, Japon</w:t>
          </w:r>
        </w:p>
        <w:p w14:paraId="4AFE58DD" w14:textId="50C7E095" w:rsidR="00727E97" w:rsidRPr="00727E97" w:rsidRDefault="00727E97" w:rsidP="00727E9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727E97">
            <w:rPr>
              <w:sz w:val="18"/>
              <w:szCs w:val="18"/>
              <w:lang w:val="es-ES"/>
            </w:rPr>
            <w:t>M. Isao Nakajima</w:t>
          </w:r>
          <w:r w:rsidRPr="00727E97">
            <w:rPr>
              <w:sz w:val="18"/>
              <w:szCs w:val="18"/>
              <w:lang w:val="es-ES"/>
            </w:rPr>
            <w:t>, Japon</w:t>
          </w:r>
        </w:p>
      </w:tc>
    </w:tr>
    <w:tr w:rsidR="00036F96" w:rsidRPr="00727E97" w14:paraId="7801D925" w14:textId="77777777" w:rsidTr="002C30B0">
      <w:tc>
        <w:tcPr>
          <w:tcW w:w="1526" w:type="dxa"/>
          <w:shd w:val="clear" w:color="auto" w:fill="auto"/>
        </w:tcPr>
        <w:p w14:paraId="131F1C53" w14:textId="77777777" w:rsidR="00036F96" w:rsidRPr="00727E97" w:rsidRDefault="00036F96" w:rsidP="00036F9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8E57F2" w14:textId="6C885FEC" w:rsidR="00036F96" w:rsidRPr="00727E97" w:rsidRDefault="00036F96" w:rsidP="00036F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27E97">
            <w:rPr>
              <w:sz w:val="18"/>
              <w:szCs w:val="18"/>
              <w:lang w:val="fr-CH"/>
            </w:rPr>
            <w:t>Courriel</w:t>
          </w:r>
          <w:r w:rsidRPr="00727E97">
            <w:rPr>
              <w:sz w:val="18"/>
              <w:szCs w:val="18"/>
              <w:lang w:val="en-US"/>
            </w:rPr>
            <w:t>:</w:t>
          </w:r>
        </w:p>
      </w:tc>
      <w:bookmarkStart w:id="14" w:name="Email"/>
      <w:bookmarkEnd w:id="14"/>
      <w:tc>
        <w:tcPr>
          <w:tcW w:w="5987" w:type="dxa"/>
          <w:shd w:val="clear" w:color="auto" w:fill="auto"/>
        </w:tcPr>
        <w:p w14:paraId="28E519E2" w14:textId="77777777" w:rsidR="00036F96" w:rsidRPr="00727E97" w:rsidRDefault="00727E97" w:rsidP="00727E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27E97">
            <w:rPr>
              <w:sz w:val="18"/>
              <w:szCs w:val="18"/>
              <w:lang w:val="en-US"/>
            </w:rPr>
            <w:fldChar w:fldCharType="begin"/>
          </w:r>
          <w:r w:rsidRPr="00727E97">
            <w:rPr>
              <w:sz w:val="18"/>
              <w:szCs w:val="18"/>
              <w:lang w:val="en-US"/>
            </w:rPr>
            <w:instrText xml:space="preserve"> HYPERLINK "mailto:y.nagaya@soumu.go.jp" </w:instrText>
          </w:r>
          <w:r w:rsidRPr="00727E97">
            <w:rPr>
              <w:sz w:val="18"/>
              <w:szCs w:val="18"/>
              <w:lang w:val="en-US"/>
            </w:rPr>
            <w:fldChar w:fldCharType="separate"/>
          </w:r>
          <w:r w:rsidRPr="00727E97">
            <w:rPr>
              <w:rStyle w:val="Hyperlink"/>
              <w:sz w:val="18"/>
              <w:szCs w:val="18"/>
              <w:lang w:val="en-US"/>
            </w:rPr>
            <w:t>y.nagaya@soumu.go.jp</w:t>
          </w:r>
          <w:r w:rsidRPr="00727E97">
            <w:rPr>
              <w:sz w:val="18"/>
              <w:szCs w:val="18"/>
              <w:lang w:val="en-US"/>
            </w:rPr>
            <w:fldChar w:fldCharType="end"/>
          </w:r>
        </w:p>
        <w:p w14:paraId="0ED0B6CF" w14:textId="781EB1AA" w:rsidR="00727E97" w:rsidRPr="00727E97" w:rsidRDefault="00727E97" w:rsidP="00727E9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27E97">
              <w:rPr>
                <w:rStyle w:val="Hyperlink"/>
                <w:sz w:val="18"/>
                <w:szCs w:val="18"/>
                <w:lang w:val="es-ES"/>
              </w:rPr>
              <w:t>jh1rnz@aol.com</w:t>
            </w:r>
          </w:hyperlink>
        </w:p>
      </w:tc>
    </w:tr>
  </w:tbl>
  <w:p w14:paraId="2D52BC9A" w14:textId="4A97DBA9" w:rsidR="00000B37" w:rsidRPr="00E92842" w:rsidRDefault="00727E97" w:rsidP="009E7DF1">
    <w:pPr>
      <w:jc w:val="center"/>
      <w:rPr>
        <w:sz w:val="20"/>
        <w:lang w:val="en-US"/>
      </w:rPr>
    </w:pPr>
    <w:hyperlink r:id="rId2" w:history="1">
      <w:r w:rsidR="009E7DF1">
        <w:rPr>
          <w:rStyle w:val="Hyperlink"/>
          <w:sz w:val="20"/>
          <w:lang w:val="en-US"/>
        </w:rPr>
        <w:t>CMDT</w:t>
      </w:r>
      <w:r w:rsidR="007934DB" w:rsidRPr="00E92842">
        <w:rPr>
          <w:rStyle w:val="Hyperlink"/>
          <w:sz w:val="20"/>
          <w:lang w:val="en-US"/>
        </w:rPr>
        <w:t>-17</w:t>
      </w:r>
    </w:hyperlink>
  </w:p>
  <w:p w14:paraId="5A1A3237" w14:textId="0533A424" w:rsidR="00D42EE8" w:rsidRPr="00A73057" w:rsidRDefault="00D42EE8" w:rsidP="002B6E5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A408F" w14:textId="77777777" w:rsidR="00983EB9" w:rsidRDefault="00983EB9">
      <w:r>
        <w:t>____________________</w:t>
      </w:r>
    </w:p>
  </w:footnote>
  <w:footnote w:type="continuationSeparator" w:id="0">
    <w:p w14:paraId="36A5D018" w14:textId="77777777" w:rsidR="00983EB9" w:rsidRDefault="0098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D2E5A" w14:textId="0BE7963D" w:rsidR="00D42EE8" w:rsidRPr="00FB312D" w:rsidRDefault="00D42EE8" w:rsidP="002C14C1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9E7DF1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10" w:name="OLE_LINK3"/>
    <w:bookmarkStart w:id="11" w:name="OLE_LINK2"/>
    <w:bookmarkStart w:id="12" w:name="OLE_LINK1"/>
    <w:r w:rsidR="007934DB" w:rsidRPr="00A74B99">
      <w:rPr>
        <w:sz w:val="22"/>
        <w:szCs w:val="22"/>
      </w:rPr>
      <w:t>22(Add.6)</w:t>
    </w:r>
    <w:bookmarkEnd w:id="10"/>
    <w:bookmarkEnd w:id="11"/>
    <w:bookmarkEnd w:id="12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727E97">
      <w:rPr>
        <w:noProof/>
        <w:sz w:val="22"/>
        <w:szCs w:val="22"/>
        <w:lang w:val="en-GB"/>
      </w:rPr>
      <w:t>2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D1C67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626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022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3C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5E78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6D0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628B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EA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92E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D2633"/>
    <w:multiLevelType w:val="hybridMultilevel"/>
    <w:tmpl w:val="3C9452EC"/>
    <w:lvl w:ilvl="0" w:tplc="C464CE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13DED"/>
    <w:multiLevelType w:val="hybridMultilevel"/>
    <w:tmpl w:val="1D7450DC"/>
    <w:lvl w:ilvl="0" w:tplc="3F5AE700">
      <w:start w:val="1"/>
      <w:numFmt w:val="lowerRoman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E4C93"/>
    <w:multiLevelType w:val="hybridMultilevel"/>
    <w:tmpl w:val="D63C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47292"/>
    <w:multiLevelType w:val="hybridMultilevel"/>
    <w:tmpl w:val="63947F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535E90"/>
    <w:multiLevelType w:val="hybridMultilevel"/>
    <w:tmpl w:val="0A129B5C"/>
    <w:lvl w:ilvl="0" w:tplc="3F5AE700">
      <w:start w:val="1"/>
      <w:numFmt w:val="lowerRoman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F063353"/>
    <w:multiLevelType w:val="hybridMultilevel"/>
    <w:tmpl w:val="6C3C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A038E"/>
    <w:multiLevelType w:val="hybridMultilevel"/>
    <w:tmpl w:val="93E2E766"/>
    <w:lvl w:ilvl="0" w:tplc="3F5AE700">
      <w:start w:val="1"/>
      <w:numFmt w:val="lowerRoman"/>
      <w:lvlText w:val="%1)"/>
      <w:lvlJc w:val="left"/>
      <w:pPr>
        <w:ind w:left="117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A7D5509"/>
    <w:multiLevelType w:val="hybridMultilevel"/>
    <w:tmpl w:val="195414A8"/>
    <w:lvl w:ilvl="0" w:tplc="9B22E374">
      <w:start w:val="1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7C2569A6"/>
    <w:multiLevelType w:val="hybridMultilevel"/>
    <w:tmpl w:val="E528D8A8"/>
    <w:lvl w:ilvl="0" w:tplc="3F5AE700">
      <w:start w:val="1"/>
      <w:numFmt w:val="lowerRoman"/>
      <w:lvlText w:val="%1)"/>
      <w:lvlJc w:val="left"/>
      <w:pPr>
        <w:ind w:left="117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10"/>
  </w:num>
  <w:num w:numId="16">
    <w:abstractNumId w:val="16"/>
  </w:num>
  <w:num w:numId="17">
    <w:abstractNumId w:val="13"/>
  </w:num>
  <w:num w:numId="18">
    <w:abstractNumId w:val="19"/>
  </w:num>
  <w:num w:numId="19">
    <w:abstractNumId w:val="17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F71"/>
    <w:rsid w:val="00012F4B"/>
    <w:rsid w:val="00013358"/>
    <w:rsid w:val="00026D48"/>
    <w:rsid w:val="00034E34"/>
    <w:rsid w:val="00036F96"/>
    <w:rsid w:val="00051E92"/>
    <w:rsid w:val="000534B2"/>
    <w:rsid w:val="00053EF2"/>
    <w:rsid w:val="00054B16"/>
    <w:rsid w:val="000559CC"/>
    <w:rsid w:val="00067970"/>
    <w:rsid w:val="0007323C"/>
    <w:rsid w:val="000766DA"/>
    <w:rsid w:val="000D06F1"/>
    <w:rsid w:val="000E7659"/>
    <w:rsid w:val="000F02B8"/>
    <w:rsid w:val="0010289F"/>
    <w:rsid w:val="0011080B"/>
    <w:rsid w:val="00133BF6"/>
    <w:rsid w:val="00135DDB"/>
    <w:rsid w:val="00176A8B"/>
    <w:rsid w:val="00180706"/>
    <w:rsid w:val="00184F7B"/>
    <w:rsid w:val="0019149F"/>
    <w:rsid w:val="00193BAB"/>
    <w:rsid w:val="00194FDD"/>
    <w:rsid w:val="001A5EE2"/>
    <w:rsid w:val="001C6CA1"/>
    <w:rsid w:val="001D264E"/>
    <w:rsid w:val="001E5AA3"/>
    <w:rsid w:val="001E6D58"/>
    <w:rsid w:val="00200C7F"/>
    <w:rsid w:val="0020128C"/>
    <w:rsid w:val="00201540"/>
    <w:rsid w:val="00212DA6"/>
    <w:rsid w:val="0021388F"/>
    <w:rsid w:val="00231120"/>
    <w:rsid w:val="002451C0"/>
    <w:rsid w:val="0026716A"/>
    <w:rsid w:val="00294005"/>
    <w:rsid w:val="00297118"/>
    <w:rsid w:val="002A5F44"/>
    <w:rsid w:val="002B6E5B"/>
    <w:rsid w:val="002C14C1"/>
    <w:rsid w:val="002C496A"/>
    <w:rsid w:val="002C53DC"/>
    <w:rsid w:val="002C6F20"/>
    <w:rsid w:val="002C7895"/>
    <w:rsid w:val="002D7FDE"/>
    <w:rsid w:val="002E134A"/>
    <w:rsid w:val="002E1D00"/>
    <w:rsid w:val="00300AC8"/>
    <w:rsid w:val="00301454"/>
    <w:rsid w:val="00327758"/>
    <w:rsid w:val="0033558B"/>
    <w:rsid w:val="00335864"/>
    <w:rsid w:val="0034114F"/>
    <w:rsid w:val="00342BE1"/>
    <w:rsid w:val="003554A4"/>
    <w:rsid w:val="003707D1"/>
    <w:rsid w:val="00374E7A"/>
    <w:rsid w:val="00380220"/>
    <w:rsid w:val="003827F1"/>
    <w:rsid w:val="003A5EB6"/>
    <w:rsid w:val="003B7567"/>
    <w:rsid w:val="003E1A0D"/>
    <w:rsid w:val="00403E92"/>
    <w:rsid w:val="0041039F"/>
    <w:rsid w:val="00410AE2"/>
    <w:rsid w:val="004144A8"/>
    <w:rsid w:val="00442985"/>
    <w:rsid w:val="00452BAB"/>
    <w:rsid w:val="0046664B"/>
    <w:rsid w:val="0048151B"/>
    <w:rsid w:val="0048303F"/>
    <w:rsid w:val="004839BA"/>
    <w:rsid w:val="004915E8"/>
    <w:rsid w:val="004A0D10"/>
    <w:rsid w:val="004A2F80"/>
    <w:rsid w:val="004B7275"/>
    <w:rsid w:val="004B79E0"/>
    <w:rsid w:val="004C4C20"/>
    <w:rsid w:val="004D1F51"/>
    <w:rsid w:val="004E31C8"/>
    <w:rsid w:val="004F44EC"/>
    <w:rsid w:val="005063A3"/>
    <w:rsid w:val="0051261A"/>
    <w:rsid w:val="00515188"/>
    <w:rsid w:val="005161E7"/>
    <w:rsid w:val="00523937"/>
    <w:rsid w:val="00530B0E"/>
    <w:rsid w:val="005340B1"/>
    <w:rsid w:val="0056621F"/>
    <w:rsid w:val="0056763F"/>
    <w:rsid w:val="00572685"/>
    <w:rsid w:val="005860FF"/>
    <w:rsid w:val="00586DCD"/>
    <w:rsid w:val="0059024D"/>
    <w:rsid w:val="005A0607"/>
    <w:rsid w:val="005B5E2D"/>
    <w:rsid w:val="005B63E1"/>
    <w:rsid w:val="005B6CE3"/>
    <w:rsid w:val="005C03FC"/>
    <w:rsid w:val="005D30D5"/>
    <w:rsid w:val="005D3705"/>
    <w:rsid w:val="005D53D2"/>
    <w:rsid w:val="005E72C9"/>
    <w:rsid w:val="005F0CD9"/>
    <w:rsid w:val="00601F2C"/>
    <w:rsid w:val="00602668"/>
    <w:rsid w:val="00605A83"/>
    <w:rsid w:val="006126E9"/>
    <w:rsid w:val="006136D6"/>
    <w:rsid w:val="00614873"/>
    <w:rsid w:val="006153D3"/>
    <w:rsid w:val="00615927"/>
    <w:rsid w:val="006406FE"/>
    <w:rsid w:val="006513EF"/>
    <w:rsid w:val="00663A56"/>
    <w:rsid w:val="00675F56"/>
    <w:rsid w:val="00680B7C"/>
    <w:rsid w:val="006846E9"/>
    <w:rsid w:val="00695438"/>
    <w:rsid w:val="006A1325"/>
    <w:rsid w:val="006A23C2"/>
    <w:rsid w:val="006A3AA9"/>
    <w:rsid w:val="006E5096"/>
    <w:rsid w:val="006F2CB3"/>
    <w:rsid w:val="006F6A38"/>
    <w:rsid w:val="00700D0A"/>
    <w:rsid w:val="00706AFE"/>
    <w:rsid w:val="00726ADF"/>
    <w:rsid w:val="00727E97"/>
    <w:rsid w:val="00752570"/>
    <w:rsid w:val="007547E3"/>
    <w:rsid w:val="0076554A"/>
    <w:rsid w:val="00765A18"/>
    <w:rsid w:val="00772137"/>
    <w:rsid w:val="00777BA3"/>
    <w:rsid w:val="00783838"/>
    <w:rsid w:val="00790A74"/>
    <w:rsid w:val="007934DB"/>
    <w:rsid w:val="00794165"/>
    <w:rsid w:val="007A553A"/>
    <w:rsid w:val="007C028C"/>
    <w:rsid w:val="007C09B2"/>
    <w:rsid w:val="007D04C9"/>
    <w:rsid w:val="007F5ACF"/>
    <w:rsid w:val="008150E2"/>
    <w:rsid w:val="00821623"/>
    <w:rsid w:val="00821978"/>
    <w:rsid w:val="00824420"/>
    <w:rsid w:val="008437F6"/>
    <w:rsid w:val="0084441E"/>
    <w:rsid w:val="0084610B"/>
    <w:rsid w:val="008471EF"/>
    <w:rsid w:val="00847B52"/>
    <w:rsid w:val="008534D0"/>
    <w:rsid w:val="00863463"/>
    <w:rsid w:val="00864BB3"/>
    <w:rsid w:val="00881125"/>
    <w:rsid w:val="008B269A"/>
    <w:rsid w:val="008C7600"/>
    <w:rsid w:val="008E63F7"/>
    <w:rsid w:val="008E7B6B"/>
    <w:rsid w:val="00903C75"/>
    <w:rsid w:val="0090522B"/>
    <w:rsid w:val="00950E3C"/>
    <w:rsid w:val="00953CBB"/>
    <w:rsid w:val="00967BAA"/>
    <w:rsid w:val="00967D26"/>
    <w:rsid w:val="00973401"/>
    <w:rsid w:val="00983EB9"/>
    <w:rsid w:val="009A1EEC"/>
    <w:rsid w:val="009A223D"/>
    <w:rsid w:val="009A4073"/>
    <w:rsid w:val="009A4D09"/>
    <w:rsid w:val="009B2C12"/>
    <w:rsid w:val="009B4C86"/>
    <w:rsid w:val="009B75F6"/>
    <w:rsid w:val="009B7FDF"/>
    <w:rsid w:val="009E4FA5"/>
    <w:rsid w:val="009E50E9"/>
    <w:rsid w:val="009E7DF1"/>
    <w:rsid w:val="009F65FE"/>
    <w:rsid w:val="00A14C77"/>
    <w:rsid w:val="00A2458F"/>
    <w:rsid w:val="00A5304F"/>
    <w:rsid w:val="00A547B7"/>
    <w:rsid w:val="00A578EF"/>
    <w:rsid w:val="00A73057"/>
    <w:rsid w:val="00A737BC"/>
    <w:rsid w:val="00A90394"/>
    <w:rsid w:val="00A944FF"/>
    <w:rsid w:val="00A94B33"/>
    <w:rsid w:val="00A961F4"/>
    <w:rsid w:val="00A964CA"/>
    <w:rsid w:val="00AD4E1C"/>
    <w:rsid w:val="00AD7EE5"/>
    <w:rsid w:val="00B35807"/>
    <w:rsid w:val="00B45D79"/>
    <w:rsid w:val="00B518D0"/>
    <w:rsid w:val="00B535D0"/>
    <w:rsid w:val="00B82B37"/>
    <w:rsid w:val="00B83148"/>
    <w:rsid w:val="00B91403"/>
    <w:rsid w:val="00BA7A30"/>
    <w:rsid w:val="00BB1859"/>
    <w:rsid w:val="00BB5BA7"/>
    <w:rsid w:val="00BC3079"/>
    <w:rsid w:val="00BC3CB1"/>
    <w:rsid w:val="00BD45A5"/>
    <w:rsid w:val="00BD7089"/>
    <w:rsid w:val="00BE524D"/>
    <w:rsid w:val="00BE7115"/>
    <w:rsid w:val="00BF66CB"/>
    <w:rsid w:val="00C101F5"/>
    <w:rsid w:val="00C11F0F"/>
    <w:rsid w:val="00C27DE2"/>
    <w:rsid w:val="00C30AF4"/>
    <w:rsid w:val="00C7163B"/>
    <w:rsid w:val="00CA5220"/>
    <w:rsid w:val="00CD587D"/>
    <w:rsid w:val="00CE1CDA"/>
    <w:rsid w:val="00CF2AD1"/>
    <w:rsid w:val="00CF4154"/>
    <w:rsid w:val="00D01E14"/>
    <w:rsid w:val="00D06FA3"/>
    <w:rsid w:val="00D16B9A"/>
    <w:rsid w:val="00D223FA"/>
    <w:rsid w:val="00D27257"/>
    <w:rsid w:val="00D27E66"/>
    <w:rsid w:val="00D36C0E"/>
    <w:rsid w:val="00D42EE8"/>
    <w:rsid w:val="00D52838"/>
    <w:rsid w:val="00D55EE3"/>
    <w:rsid w:val="00D57988"/>
    <w:rsid w:val="00D600D3"/>
    <w:rsid w:val="00D60339"/>
    <w:rsid w:val="00D63778"/>
    <w:rsid w:val="00D72C57"/>
    <w:rsid w:val="00DB1B98"/>
    <w:rsid w:val="00DD16B5"/>
    <w:rsid w:val="00DE60E7"/>
    <w:rsid w:val="00DF6743"/>
    <w:rsid w:val="00E15468"/>
    <w:rsid w:val="00E23F4B"/>
    <w:rsid w:val="00E256D7"/>
    <w:rsid w:val="00E46146"/>
    <w:rsid w:val="00E50A67"/>
    <w:rsid w:val="00E54997"/>
    <w:rsid w:val="00E71FC7"/>
    <w:rsid w:val="00E92842"/>
    <w:rsid w:val="00E930C4"/>
    <w:rsid w:val="00E94B57"/>
    <w:rsid w:val="00EB44F8"/>
    <w:rsid w:val="00EB68B5"/>
    <w:rsid w:val="00EC595E"/>
    <w:rsid w:val="00EC7377"/>
    <w:rsid w:val="00ED37E7"/>
    <w:rsid w:val="00EF30AD"/>
    <w:rsid w:val="00F16143"/>
    <w:rsid w:val="00F328B4"/>
    <w:rsid w:val="00F32C61"/>
    <w:rsid w:val="00F3588D"/>
    <w:rsid w:val="00F42ADD"/>
    <w:rsid w:val="00F522AB"/>
    <w:rsid w:val="00F66D76"/>
    <w:rsid w:val="00F77469"/>
    <w:rsid w:val="00F8243C"/>
    <w:rsid w:val="00F8726A"/>
    <w:rsid w:val="00F930D2"/>
    <w:rsid w:val="00F94D40"/>
    <w:rsid w:val="00FA02C3"/>
    <w:rsid w:val="00FB312D"/>
    <w:rsid w:val="00FB4F37"/>
    <w:rsid w:val="00FB5291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1528629B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7FDE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D7FDE"/>
    <w:rPr>
      <w:rFonts w:asciiTheme="minorHAnsi" w:hAnsiTheme="minorHAnsi"/>
      <w:sz w:val="24"/>
      <w:lang w:val="fr-FR" w:eastAsia="en-US"/>
    </w:rPr>
  </w:style>
  <w:style w:type="paragraph" w:customStyle="1" w:styleId="Nromal">
    <w:name w:val="Nromal"/>
    <w:basedOn w:val="Normal"/>
    <w:rsid w:val="002D7FDE"/>
    <w:pPr>
      <w:tabs>
        <w:tab w:val="clear" w:pos="2268"/>
        <w:tab w:val="clear" w:pos="2552"/>
      </w:tabs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D55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EE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EE3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EE3"/>
    <w:rPr>
      <w:rFonts w:asciiTheme="minorHAnsi" w:hAnsiTheme="minorHAns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55EE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EE3"/>
    <w:rPr>
      <w:rFonts w:ascii="Segoe U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6F6A38"/>
    <w:rPr>
      <w:rFonts w:asciiTheme="minorHAnsi" w:hAnsiTheme="minorHAnsi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DE6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h1rnz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779e17-236f-48d6-ad9a-e7cb1a2ffa79" targetNamespace="http://schemas.microsoft.com/office/2006/metadata/properties" ma:root="true" ma:fieldsID="d41af5c836d734370eb92e7ee5f83852" ns2:_="" ns3:_="">
    <xsd:import namespace="996b2e75-67fd-4955-a3b0-5ab9934cb50b"/>
    <xsd:import namespace="68779e17-236f-48d6-ad9a-e7cb1a2ffa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9e17-236f-48d6-ad9a-e7cb1a2ffa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779e17-236f-48d6-ad9a-e7cb1a2ffa79">DPM</DPM_x0020_Author>
    <DPM_x0020_File_x0020_name xmlns="68779e17-236f-48d6-ad9a-e7cb1a2ffa79">D14-WTDC17-C-0022!A6!MSW-F</DPM_x0020_File_x0020_name>
    <DPM_x0020_Version xmlns="68779e17-236f-48d6-ad9a-e7cb1a2ffa79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779e17-236f-48d6-ad9a-e7cb1a2ff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68779e17-236f-48d6-ad9a-e7cb1a2ffa7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323382-2B7D-4C6C-82B1-9DA6AD92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D14-WTDC17-C-0022!A6!MSW-F</vt:lpstr>
    </vt:vector>
  </TitlesOfParts>
  <Manager>General Secretariat - Pool</Manager>
  <Company>International Telecommunication Union (ITU)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D14-WTDC17-C-0022!A6!MSW-F</dc:title>
  <dc:creator>Documents Proposals Manager (DPM)</dc:creator>
  <cp:keywords>DPM_v2017.8.29.1_prod</cp:keywords>
  <dc:description/>
  <cp:lastModifiedBy>Jones, Jacqueline</cp:lastModifiedBy>
  <cp:revision>2</cp:revision>
  <cp:lastPrinted>2017-09-14T14:15:00Z</cp:lastPrinted>
  <dcterms:created xsi:type="dcterms:W3CDTF">2017-10-03T14:48:00Z</dcterms:created>
  <dcterms:modified xsi:type="dcterms:W3CDTF">2017-10-03T14:48:00Z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