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A53C7F">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A53C7F">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w:t>
            </w:r>
            <w:r w:rsidR="00A87DA9">
              <w:rPr>
                <w:b/>
                <w:sz w:val="28"/>
                <w:szCs w:val="28"/>
                <w:lang w:val="fr-CH"/>
              </w:rPr>
              <w:t xml:space="preserve"> de 2017</w:t>
            </w:r>
            <w:r w:rsidRPr="00D42EE8">
              <w:rPr>
                <w:b/>
                <w:sz w:val="28"/>
                <w:szCs w:val="28"/>
                <w:lang w:val="fr-CH"/>
              </w:rPr>
              <w:t xml:space="preserve"> (CMDT-17)</w:t>
            </w:r>
          </w:p>
          <w:p w:rsidR="00D42EE8" w:rsidRPr="008E63F7" w:rsidRDefault="00D42EE8" w:rsidP="00A53C7F">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A53C7F">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A53C7F">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A53C7F">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A53C7F">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A53C7F">
            <w:pPr>
              <w:spacing w:before="0"/>
              <w:rPr>
                <w:bCs/>
                <w:szCs w:val="24"/>
                <w:lang w:val="fr-CH"/>
              </w:rPr>
            </w:pPr>
            <w:r>
              <w:rPr>
                <w:b/>
                <w:szCs w:val="24"/>
              </w:rPr>
              <w:t>Addendum 35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A53C7F">
            <w:pPr>
              <w:spacing w:before="0"/>
              <w:rPr>
                <w:b/>
                <w:bCs/>
                <w:smallCaps/>
                <w:szCs w:val="24"/>
                <w:lang w:val="fr-CH"/>
              </w:rPr>
            </w:pPr>
            <w:bookmarkStart w:id="3" w:name="ddate" w:colFirst="1" w:colLast="1"/>
            <w:bookmarkEnd w:id="2"/>
          </w:p>
        </w:tc>
        <w:tc>
          <w:tcPr>
            <w:tcW w:w="3260" w:type="dxa"/>
          </w:tcPr>
          <w:p w:rsidR="00D42EE8" w:rsidRPr="008830A1" w:rsidRDefault="00000B37" w:rsidP="00A53C7F">
            <w:pPr>
              <w:spacing w:before="0"/>
              <w:rPr>
                <w:bCs/>
                <w:szCs w:val="24"/>
                <w:lang w:val="fr-CH"/>
              </w:rPr>
            </w:pPr>
            <w:r w:rsidRPr="008830A1">
              <w:rPr>
                <w:b/>
                <w:szCs w:val="24"/>
              </w:rPr>
              <w:t>24 septembre 2017</w:t>
            </w:r>
          </w:p>
        </w:tc>
      </w:tr>
      <w:tr w:rsidR="00D42EE8" w:rsidRPr="008830A1" w:rsidTr="00403E92">
        <w:trPr>
          <w:cantSplit/>
        </w:trPr>
        <w:tc>
          <w:tcPr>
            <w:tcW w:w="6628" w:type="dxa"/>
            <w:gridSpan w:val="2"/>
          </w:tcPr>
          <w:p w:rsidR="00D42EE8" w:rsidRPr="008830A1" w:rsidRDefault="00D42EE8" w:rsidP="00A53C7F">
            <w:pPr>
              <w:spacing w:before="0"/>
              <w:rPr>
                <w:b/>
                <w:bCs/>
                <w:smallCaps/>
                <w:szCs w:val="24"/>
                <w:lang w:val="fr-CH"/>
              </w:rPr>
            </w:pPr>
            <w:bookmarkStart w:id="4" w:name="dorlang" w:colFirst="1" w:colLast="1"/>
            <w:bookmarkEnd w:id="3"/>
          </w:p>
        </w:tc>
        <w:tc>
          <w:tcPr>
            <w:tcW w:w="3260" w:type="dxa"/>
          </w:tcPr>
          <w:p w:rsidR="00D42EE8" w:rsidRPr="008830A1" w:rsidRDefault="00000B37" w:rsidP="00A53C7F">
            <w:pPr>
              <w:spacing w:before="0"/>
              <w:rPr>
                <w:b/>
                <w:bCs/>
                <w:szCs w:val="24"/>
                <w:lang w:val="fr-CH"/>
              </w:rPr>
            </w:pPr>
            <w:r w:rsidRPr="008830A1">
              <w:rPr>
                <w:b/>
                <w:szCs w:val="24"/>
              </w:rPr>
              <w:t>Original: arabe</w:t>
            </w:r>
          </w:p>
        </w:tc>
      </w:tr>
      <w:tr w:rsidR="00D42EE8" w:rsidRPr="005161E7" w:rsidTr="00CD6715">
        <w:trPr>
          <w:cantSplit/>
        </w:trPr>
        <w:tc>
          <w:tcPr>
            <w:tcW w:w="9888" w:type="dxa"/>
            <w:gridSpan w:val="3"/>
          </w:tcPr>
          <w:p w:rsidR="00D42EE8" w:rsidRPr="00D42EE8" w:rsidRDefault="005B6CE3" w:rsidP="00A53C7F">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arabes</w:t>
            </w:r>
          </w:p>
        </w:tc>
      </w:tr>
      <w:tr w:rsidR="00D42EE8" w:rsidRPr="005161E7" w:rsidTr="007934DB">
        <w:trPr>
          <w:cantSplit/>
        </w:trPr>
        <w:tc>
          <w:tcPr>
            <w:tcW w:w="9888" w:type="dxa"/>
            <w:gridSpan w:val="3"/>
          </w:tcPr>
          <w:p w:rsidR="00D42EE8" w:rsidRPr="00D42EE8" w:rsidRDefault="00184F7B" w:rsidP="00A53C7F">
            <w:pPr>
              <w:pStyle w:val="Title1"/>
              <w:tabs>
                <w:tab w:val="clear" w:pos="567"/>
                <w:tab w:val="clear" w:pos="1701"/>
                <w:tab w:val="clear" w:pos="2835"/>
                <w:tab w:val="left" w:pos="1871"/>
              </w:tabs>
            </w:pPr>
            <w:bookmarkStart w:id="6" w:name="dtitle1" w:colFirst="1" w:colLast="1"/>
            <w:bookmarkEnd w:id="5"/>
            <w:r w:rsidRPr="00184F7B">
              <w:t>PROPOSITION DE NOUVELLE RéSOLUTION</w:t>
            </w:r>
          </w:p>
        </w:tc>
      </w:tr>
      <w:tr w:rsidR="00D42EE8" w:rsidRPr="005161E7" w:rsidTr="007934DB">
        <w:trPr>
          <w:cantSplit/>
        </w:trPr>
        <w:tc>
          <w:tcPr>
            <w:tcW w:w="9888" w:type="dxa"/>
            <w:gridSpan w:val="3"/>
          </w:tcPr>
          <w:p w:rsidR="00D42EE8" w:rsidRPr="00D42EE8" w:rsidRDefault="00153FA1" w:rsidP="00A53C7F">
            <w:pPr>
              <w:pStyle w:val="Title2"/>
              <w:tabs>
                <w:tab w:val="clear" w:pos="567"/>
                <w:tab w:val="clear" w:pos="1701"/>
                <w:tab w:val="clear" w:pos="2835"/>
                <w:tab w:val="left" w:pos="1871"/>
              </w:tabs>
              <w:overflowPunct/>
              <w:autoSpaceDE/>
              <w:autoSpaceDN/>
              <w:adjustRightInd/>
              <w:textAlignment w:val="auto"/>
            </w:pPr>
            <w:r w:rsidRPr="001F35FC">
              <w:rPr>
                <w:lang w:val="fr-CH"/>
              </w:rPr>
              <w:t>Fourniture à la Libye d</w:t>
            </w:r>
            <w:r w:rsidR="007F3DC4">
              <w:rPr>
                <w:lang w:val="fr-CH"/>
              </w:rPr>
              <w:t>'</w:t>
            </w:r>
            <w:r w:rsidRPr="001F35FC">
              <w:rPr>
                <w:lang w:val="fr-CH"/>
              </w:rPr>
              <w:t>une assistance et d</w:t>
            </w:r>
            <w:r w:rsidR="007F3DC4">
              <w:rPr>
                <w:lang w:val="fr-CH"/>
              </w:rPr>
              <w:t>'</w:t>
            </w:r>
            <w:r w:rsidRPr="001F35FC">
              <w:rPr>
                <w:lang w:val="fr-CH"/>
              </w:rPr>
              <w:t>un appui pour la reconstruction de son secteur des télécommunications</w:t>
            </w:r>
          </w:p>
        </w:tc>
      </w:tr>
      <w:tr w:rsidR="00863463" w:rsidRPr="005161E7" w:rsidTr="007934DB">
        <w:trPr>
          <w:cantSplit/>
        </w:trPr>
        <w:tc>
          <w:tcPr>
            <w:tcW w:w="9888" w:type="dxa"/>
            <w:gridSpan w:val="3"/>
          </w:tcPr>
          <w:p w:rsidR="00863463" w:rsidRPr="00184F7B" w:rsidRDefault="00863463" w:rsidP="00A53C7F">
            <w:pPr>
              <w:jc w:val="center"/>
            </w:pPr>
          </w:p>
        </w:tc>
      </w:tr>
      <w:tr w:rsidR="00054CB6">
        <w:tc>
          <w:tcPr>
            <w:tcW w:w="10031" w:type="dxa"/>
            <w:gridSpan w:val="3"/>
            <w:tcBorders>
              <w:top w:val="single" w:sz="4" w:space="0" w:color="auto"/>
              <w:left w:val="single" w:sz="4" w:space="0" w:color="auto"/>
              <w:bottom w:val="single" w:sz="4" w:space="0" w:color="auto"/>
              <w:right w:val="single" w:sz="4" w:space="0" w:color="auto"/>
            </w:tcBorders>
          </w:tcPr>
          <w:p w:rsidR="00054CB6" w:rsidRDefault="00DC38F7" w:rsidP="00A53C7F">
            <w:r>
              <w:rPr>
                <w:rFonts w:ascii="Calibri" w:eastAsia="SimSun" w:hAnsi="Calibri" w:cs="Traditional Arabic"/>
                <w:b/>
                <w:bCs/>
                <w:szCs w:val="24"/>
              </w:rPr>
              <w:t>Domaine prioritaire:</w:t>
            </w:r>
          </w:p>
          <w:p w:rsidR="00153FA1" w:rsidRDefault="00153FA1" w:rsidP="00A53C7F">
            <w:r w:rsidRPr="006F7910">
              <w:rPr>
                <w:rFonts w:ascii="Calibri" w:eastAsia="SimSun" w:hAnsi="Calibri" w:cs="Traditional Arabic"/>
                <w:szCs w:val="24"/>
              </w:rPr>
              <w:t>–</w:t>
            </w:r>
            <w:r>
              <w:rPr>
                <w:rFonts w:ascii="Calibri" w:eastAsia="SimSun" w:hAnsi="Calibri" w:cs="Traditional Arabic"/>
                <w:szCs w:val="24"/>
              </w:rPr>
              <w:tab/>
              <w:t xml:space="preserve">Résolutions et </w:t>
            </w:r>
            <w:r w:rsidR="002237EA">
              <w:rPr>
                <w:rFonts w:ascii="Calibri" w:eastAsia="SimSun" w:hAnsi="Calibri" w:cs="Traditional Arabic"/>
                <w:szCs w:val="24"/>
              </w:rPr>
              <w:t>r</w:t>
            </w:r>
            <w:r>
              <w:rPr>
                <w:rFonts w:ascii="Calibri" w:eastAsia="SimSun" w:hAnsi="Calibri" w:cs="Traditional Arabic"/>
                <w:szCs w:val="24"/>
              </w:rPr>
              <w:t>ecommandations</w:t>
            </w:r>
          </w:p>
          <w:p w:rsidR="00054CB6" w:rsidRDefault="00DC38F7" w:rsidP="00A53C7F">
            <w:r>
              <w:rPr>
                <w:rFonts w:ascii="Calibri" w:eastAsia="SimSun" w:hAnsi="Calibri" w:cs="Traditional Arabic"/>
                <w:b/>
                <w:bCs/>
                <w:szCs w:val="24"/>
              </w:rPr>
              <w:t>Résumé:</w:t>
            </w:r>
          </w:p>
          <w:p w:rsidR="00054CB6" w:rsidRDefault="002237EA" w:rsidP="00A53C7F">
            <w:pPr>
              <w:rPr>
                <w:szCs w:val="24"/>
              </w:rPr>
            </w:pPr>
            <w:r>
              <w:rPr>
                <w:szCs w:val="24"/>
              </w:rPr>
              <w:t>Nouvelle r</w:t>
            </w:r>
            <w:r w:rsidR="00153FA1">
              <w:rPr>
                <w:szCs w:val="24"/>
              </w:rPr>
              <w:t xml:space="preserve">ésolution relative à la </w:t>
            </w:r>
            <w:r>
              <w:rPr>
                <w:szCs w:val="24"/>
              </w:rPr>
              <w:t>fourniture d</w:t>
            </w:r>
            <w:r w:rsidR="007F3DC4">
              <w:rPr>
                <w:szCs w:val="24"/>
              </w:rPr>
              <w:t>'</w:t>
            </w:r>
            <w:r>
              <w:rPr>
                <w:szCs w:val="24"/>
              </w:rPr>
              <w:t xml:space="preserve">une assistance et </w:t>
            </w:r>
            <w:r w:rsidR="00153FA1">
              <w:rPr>
                <w:szCs w:val="24"/>
              </w:rPr>
              <w:t>d</w:t>
            </w:r>
            <w:r w:rsidR="007F3DC4">
              <w:rPr>
                <w:szCs w:val="24"/>
              </w:rPr>
              <w:t>'</w:t>
            </w:r>
            <w:r w:rsidR="00153FA1">
              <w:rPr>
                <w:szCs w:val="24"/>
              </w:rPr>
              <w:t>un appui à la Libye.</w:t>
            </w:r>
          </w:p>
          <w:p w:rsidR="00054CB6" w:rsidRDefault="00DC38F7" w:rsidP="00A53C7F">
            <w:r>
              <w:rPr>
                <w:rFonts w:ascii="Calibri" w:eastAsia="SimSun" w:hAnsi="Calibri" w:cs="Traditional Arabic"/>
                <w:b/>
                <w:bCs/>
                <w:szCs w:val="24"/>
              </w:rPr>
              <w:t>Résultats attendus:</w:t>
            </w:r>
          </w:p>
          <w:p w:rsidR="00054CB6" w:rsidRDefault="00153FA1" w:rsidP="00A53C7F">
            <w:pPr>
              <w:rPr>
                <w:szCs w:val="24"/>
              </w:rPr>
            </w:pPr>
            <w:r w:rsidRPr="00153FA1">
              <w:rPr>
                <w:szCs w:val="24"/>
              </w:rPr>
              <w:t>–</w:t>
            </w:r>
          </w:p>
          <w:p w:rsidR="00054CB6" w:rsidRDefault="00DC38F7" w:rsidP="00A53C7F">
            <w:r>
              <w:rPr>
                <w:rFonts w:ascii="Calibri" w:eastAsia="SimSun" w:hAnsi="Calibri" w:cs="Traditional Arabic"/>
                <w:b/>
                <w:bCs/>
                <w:szCs w:val="24"/>
              </w:rPr>
              <w:t>Références:</w:t>
            </w:r>
          </w:p>
          <w:p w:rsidR="00054CB6" w:rsidRDefault="00153FA1" w:rsidP="00A53C7F">
            <w:pPr>
              <w:spacing w:after="120"/>
              <w:rPr>
                <w:szCs w:val="24"/>
              </w:rPr>
            </w:pPr>
            <w:r w:rsidRPr="00153FA1">
              <w:rPr>
                <w:szCs w:val="24"/>
              </w:rPr>
              <w:t>–</w:t>
            </w:r>
          </w:p>
        </w:tc>
      </w:tr>
    </w:tbl>
    <w:p w:rsidR="00E71FC7" w:rsidRDefault="00E71FC7" w:rsidP="00A53C7F">
      <w:bookmarkStart w:id="7" w:name="dbreak"/>
      <w:bookmarkEnd w:id="6"/>
      <w:bookmarkEnd w:id="7"/>
    </w:p>
    <w:p w:rsidR="00E71FC7" w:rsidRDefault="00E71FC7" w:rsidP="00A53C7F">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54CB6" w:rsidRDefault="00DC38F7" w:rsidP="00A53C7F">
      <w:pPr>
        <w:pStyle w:val="Proposal"/>
      </w:pPr>
      <w:r>
        <w:rPr>
          <w:b/>
        </w:rPr>
        <w:lastRenderedPageBreak/>
        <w:t>ADD</w:t>
      </w:r>
      <w:r>
        <w:tab/>
        <w:t>ARB/21A35/1</w:t>
      </w:r>
    </w:p>
    <w:p w:rsidR="00054CB6" w:rsidRDefault="00DC38F7" w:rsidP="00A53C7F">
      <w:pPr>
        <w:pStyle w:val="ResNo"/>
      </w:pPr>
      <w:r>
        <w:rPr>
          <w:rFonts w:ascii="Calibri"/>
        </w:rPr>
        <w:t>PROJET DE NOUVELLE RÉSOLUTION [ARB-4]</w:t>
      </w:r>
    </w:p>
    <w:p w:rsidR="00054CB6" w:rsidRDefault="002237EA" w:rsidP="00255A9C">
      <w:pPr>
        <w:pStyle w:val="Restitle"/>
      </w:pPr>
      <w:r w:rsidRPr="001F35FC">
        <w:rPr>
          <w:lang w:val="fr-CH"/>
        </w:rPr>
        <w:t>Fourniture à la Libye d</w:t>
      </w:r>
      <w:r w:rsidR="007F3DC4">
        <w:rPr>
          <w:lang w:val="fr-CH"/>
        </w:rPr>
        <w:t>'</w:t>
      </w:r>
      <w:r w:rsidRPr="001F35FC">
        <w:rPr>
          <w:lang w:val="fr-CH"/>
        </w:rPr>
        <w:t>une assistance et d</w:t>
      </w:r>
      <w:r w:rsidR="007F3DC4">
        <w:rPr>
          <w:lang w:val="fr-CH"/>
        </w:rPr>
        <w:t>'</w:t>
      </w:r>
      <w:r w:rsidRPr="001F35FC">
        <w:rPr>
          <w:lang w:val="fr-CH"/>
        </w:rPr>
        <w:t xml:space="preserve">un appui pour la </w:t>
      </w:r>
      <w:r w:rsidR="00255A9C">
        <w:rPr>
          <w:lang w:val="fr-CH"/>
        </w:rPr>
        <w:br/>
      </w:r>
      <w:r w:rsidRPr="001F35FC">
        <w:rPr>
          <w:lang w:val="fr-CH"/>
        </w:rPr>
        <w:t>reconstruction de son secteur des télécommunications</w:t>
      </w:r>
    </w:p>
    <w:p w:rsidR="002237EA" w:rsidRPr="001F35FC" w:rsidRDefault="002237EA" w:rsidP="00A53C7F">
      <w:pPr>
        <w:pStyle w:val="Normalaftertitle"/>
        <w:rPr>
          <w:lang w:val="fr-CH"/>
        </w:rPr>
      </w:pPr>
      <w:r w:rsidRPr="001F35FC">
        <w:rPr>
          <w:lang w:val="fr-CH"/>
        </w:rPr>
        <w:t>La Conférence mondiale de développement des télécommunications</w:t>
      </w:r>
      <w:r w:rsidR="00CE3E94">
        <w:rPr>
          <w:lang w:val="fr-CH"/>
        </w:rPr>
        <w:t xml:space="preserve"> </w:t>
      </w:r>
      <w:r w:rsidRPr="001F35FC">
        <w:rPr>
          <w:lang w:val="fr-CH"/>
        </w:rPr>
        <w:t>(Buenos Aires, 2017),</w:t>
      </w:r>
    </w:p>
    <w:p w:rsidR="002237EA" w:rsidRPr="004720C4" w:rsidRDefault="002237EA" w:rsidP="00A53C7F">
      <w:pPr>
        <w:pStyle w:val="Call"/>
        <w:rPr>
          <w:lang w:val="fr-CH"/>
        </w:rPr>
      </w:pPr>
      <w:r w:rsidRPr="004720C4">
        <w:rPr>
          <w:lang w:val="fr-CH"/>
        </w:rPr>
        <w:t>rappelant</w:t>
      </w:r>
    </w:p>
    <w:p w:rsidR="002237EA" w:rsidRDefault="002237EA" w:rsidP="00A53C7F">
      <w:r w:rsidRPr="00845CC5">
        <w:rPr>
          <w:i/>
          <w:iCs/>
          <w:lang w:val="fr-CH"/>
        </w:rPr>
        <w:t>a)</w:t>
      </w:r>
      <w:r w:rsidRPr="004720C4">
        <w:rPr>
          <w:lang w:val="fr-CH"/>
        </w:rPr>
        <w:tab/>
      </w:r>
      <w:r>
        <w:t>la Résolution 34 (Rév. Busan, 2014) de la Conférence de plénipotentiaires relative à l</w:t>
      </w:r>
      <w:r w:rsidR="007F3DC4">
        <w:t>'</w:t>
      </w:r>
      <w:r>
        <w:t>assistance et à l</w:t>
      </w:r>
      <w:r w:rsidR="007F3DC4">
        <w:t>'</w:t>
      </w:r>
      <w:r>
        <w:t>appui aux pays ayant des besoins spéciaux pour la reconstruction de leur secteur des télécommunications;</w:t>
      </w:r>
    </w:p>
    <w:p w:rsidR="002237EA" w:rsidRDefault="002237EA" w:rsidP="00A53C7F">
      <w:pPr>
        <w:rPr>
          <w:lang w:val="fr-CH"/>
        </w:rPr>
      </w:pPr>
      <w:r w:rsidRPr="00845CC5">
        <w:rPr>
          <w:i/>
          <w:iCs/>
        </w:rPr>
        <w:t>b)</w:t>
      </w:r>
      <w:r>
        <w:tab/>
      </w:r>
      <w:r>
        <w:rPr>
          <w:lang w:val="fr-CH"/>
        </w:rPr>
        <w:t xml:space="preserve">les nobles principes, objet et objectifs énoncés dans la Charte </w:t>
      </w:r>
      <w:bookmarkStart w:id="8" w:name="_GoBack"/>
      <w:bookmarkEnd w:id="8"/>
      <w:r>
        <w:rPr>
          <w:lang w:val="fr-CH"/>
        </w:rPr>
        <w:t>des Nations Unies et dans la Déclaration universelle des droits de l</w:t>
      </w:r>
      <w:r w:rsidR="007F3DC4">
        <w:rPr>
          <w:lang w:val="fr-CH"/>
        </w:rPr>
        <w:t>'</w:t>
      </w:r>
      <w:r>
        <w:rPr>
          <w:lang w:val="fr-CH"/>
        </w:rPr>
        <w:t>homme ainsi que la Déclaration de principes adoptée par le Sommet mondial sur la société de l</w:t>
      </w:r>
      <w:r w:rsidR="007F3DC4">
        <w:rPr>
          <w:lang w:val="fr-CH"/>
        </w:rPr>
        <w:t>'</w:t>
      </w:r>
      <w:r>
        <w:rPr>
          <w:lang w:val="fr-CH"/>
        </w:rPr>
        <w:t>information;</w:t>
      </w:r>
    </w:p>
    <w:p w:rsidR="002237EA" w:rsidRDefault="002237EA" w:rsidP="00A53C7F">
      <w:r w:rsidRPr="00845CC5">
        <w:rPr>
          <w:i/>
          <w:iCs/>
          <w:lang w:val="fr-CH"/>
        </w:rPr>
        <w:t>c)</w:t>
      </w:r>
      <w:r>
        <w:rPr>
          <w:lang w:val="fr-CH"/>
        </w:rPr>
        <w:tab/>
      </w:r>
      <w:r>
        <w:t>l</w:t>
      </w:r>
      <w:r w:rsidR="007F3DC4">
        <w:t>'</w:t>
      </w:r>
      <w:r>
        <w:t>objet de l</w:t>
      </w:r>
      <w:r w:rsidR="007F3DC4">
        <w:t>'</w:t>
      </w:r>
      <w:r>
        <w:t>Union tel qu</w:t>
      </w:r>
      <w:r w:rsidR="007F3DC4">
        <w:t>'</w:t>
      </w:r>
      <w:r>
        <w:t>il est consacré par l</w:t>
      </w:r>
      <w:r w:rsidR="007F3DC4">
        <w:t>'</w:t>
      </w:r>
      <w:r>
        <w:t>articl</w:t>
      </w:r>
      <w:r w:rsidR="007D70AC">
        <w:t>e 1 de la Constitution de l</w:t>
      </w:r>
      <w:r w:rsidR="007F3DC4">
        <w:t>'</w:t>
      </w:r>
      <w:r w:rsidR="007D70AC">
        <w:t>UIT,</w:t>
      </w:r>
    </w:p>
    <w:p w:rsidR="002237EA" w:rsidRDefault="002237EA" w:rsidP="00A53C7F">
      <w:pPr>
        <w:pStyle w:val="Call"/>
        <w:rPr>
          <w:lang w:val="fr-CH"/>
        </w:rPr>
      </w:pPr>
      <w:r>
        <w:rPr>
          <w:lang w:val="fr-CH"/>
        </w:rPr>
        <w:t>considérant</w:t>
      </w:r>
    </w:p>
    <w:p w:rsidR="002237EA" w:rsidRDefault="002237EA" w:rsidP="00A53C7F">
      <w:r w:rsidRPr="00845CC5">
        <w:rPr>
          <w:i/>
          <w:iCs/>
          <w:lang w:val="fr-CH"/>
        </w:rPr>
        <w:t>a)</w:t>
      </w:r>
      <w:r>
        <w:rPr>
          <w:lang w:val="fr-CH"/>
        </w:rPr>
        <w:tab/>
      </w:r>
      <w:r>
        <w:t>que des systèmes de télécommunication fiables sont indispensables pour promouvoir le développement social et économique des pays, en particulier des pays ayant des besoins spéciaux, qui sont ceux qui ont souffert de conflits intérieurs ou de guerres;</w:t>
      </w:r>
    </w:p>
    <w:p w:rsidR="002237EA" w:rsidRPr="00DB032C" w:rsidRDefault="002237EA" w:rsidP="00A53C7F">
      <w:pPr>
        <w:rPr>
          <w:lang w:val="fr-CH"/>
        </w:rPr>
      </w:pPr>
      <w:r w:rsidRPr="00845CC5">
        <w:rPr>
          <w:i/>
          <w:iCs/>
          <w:lang w:val="fr-CH"/>
        </w:rPr>
        <w:t>b)</w:t>
      </w:r>
      <w:r w:rsidRPr="00DB032C">
        <w:rPr>
          <w:lang w:val="fr-CH"/>
        </w:rPr>
        <w:tab/>
        <w:t>que l</w:t>
      </w:r>
      <w:r w:rsidR="007F3DC4">
        <w:rPr>
          <w:lang w:val="fr-CH"/>
        </w:rPr>
        <w:t>'</w:t>
      </w:r>
      <w:r w:rsidRPr="00DB032C">
        <w:rPr>
          <w:lang w:val="fr-CH"/>
        </w:rPr>
        <w:t>infrastructure des télécommunications de la Libye a été gravement endommagée par la guerre;</w:t>
      </w:r>
    </w:p>
    <w:p w:rsidR="002237EA" w:rsidRPr="00DB032C" w:rsidRDefault="002237EA" w:rsidP="00A53C7F">
      <w:pPr>
        <w:rPr>
          <w:lang w:val="fr-CH"/>
        </w:rPr>
      </w:pPr>
      <w:r w:rsidRPr="00845CC5">
        <w:rPr>
          <w:i/>
          <w:iCs/>
          <w:lang w:val="fr-CH"/>
        </w:rPr>
        <w:t>c)</w:t>
      </w:r>
      <w:r w:rsidRPr="00DB032C">
        <w:rPr>
          <w:lang w:val="fr-CH"/>
        </w:rPr>
        <w:tab/>
        <w:t xml:space="preserve">que, dans les circonstances actuelles, la Libye ne sera pas en mesure de reconstruire son infrastructure des télécommunications endommagée par la guerre </w:t>
      </w:r>
      <w:r>
        <w:rPr>
          <w:lang w:val="fr-CH"/>
        </w:rPr>
        <w:t>et</w:t>
      </w:r>
      <w:r w:rsidRPr="00DB032C">
        <w:rPr>
          <w:lang w:val="fr-CH"/>
        </w:rPr>
        <w:t xml:space="preserve"> </w:t>
      </w:r>
      <w:r>
        <w:rPr>
          <w:color w:val="000000"/>
        </w:rPr>
        <w:t>d</w:t>
      </w:r>
      <w:r w:rsidR="007F3DC4">
        <w:rPr>
          <w:color w:val="000000"/>
        </w:rPr>
        <w:t>'</w:t>
      </w:r>
      <w:r>
        <w:rPr>
          <w:color w:val="000000"/>
        </w:rPr>
        <w:t>exploiter efficacement son secteur des télécommunications pour atteindre ses objectifs socio-économiques</w:t>
      </w:r>
      <w:r w:rsidRPr="00DB032C">
        <w:rPr>
          <w:lang w:val="fr-CH"/>
        </w:rPr>
        <w:t xml:space="preserve"> </w:t>
      </w:r>
      <w:r>
        <w:rPr>
          <w:color w:val="000000"/>
        </w:rPr>
        <w:t>sans l</w:t>
      </w:r>
      <w:r w:rsidR="007F3DC4">
        <w:rPr>
          <w:color w:val="000000"/>
        </w:rPr>
        <w:t>'</w:t>
      </w:r>
      <w:r>
        <w:rPr>
          <w:color w:val="000000"/>
        </w:rPr>
        <w:t>aide de la communauté internationale, fournie à titre bilatéral ou par l</w:t>
      </w:r>
      <w:r w:rsidR="007F3DC4">
        <w:rPr>
          <w:color w:val="000000"/>
        </w:rPr>
        <w:t>'</w:t>
      </w:r>
      <w:r>
        <w:rPr>
          <w:color w:val="000000"/>
        </w:rPr>
        <w:t>intermédiaire d</w:t>
      </w:r>
      <w:r w:rsidR="007F3DC4">
        <w:rPr>
          <w:color w:val="000000"/>
        </w:rPr>
        <w:t>'</w:t>
      </w:r>
      <w:r>
        <w:rPr>
          <w:color w:val="000000"/>
        </w:rPr>
        <w:t>organisations internationales,</w:t>
      </w:r>
      <w:r>
        <w:rPr>
          <w:lang w:val="fr-CH"/>
        </w:rPr>
        <w:t xml:space="preserve"> </w:t>
      </w:r>
    </w:p>
    <w:p w:rsidR="002237EA" w:rsidRPr="006812C0" w:rsidRDefault="002237EA" w:rsidP="00A53C7F">
      <w:pPr>
        <w:pStyle w:val="Call"/>
        <w:rPr>
          <w:lang w:val="fr-CH"/>
        </w:rPr>
      </w:pPr>
      <w:r w:rsidRPr="006812C0">
        <w:rPr>
          <w:lang w:val="fr-CH"/>
        </w:rPr>
        <w:t>notant</w:t>
      </w:r>
    </w:p>
    <w:p w:rsidR="002237EA" w:rsidRDefault="002237EA" w:rsidP="00A53C7F">
      <w:pPr>
        <w:rPr>
          <w:lang w:val="fr-CH"/>
        </w:rPr>
      </w:pPr>
      <w:r w:rsidRPr="00845CC5">
        <w:rPr>
          <w:i/>
          <w:iCs/>
          <w:lang w:val="fr-CH"/>
        </w:rPr>
        <w:t>a)</w:t>
      </w:r>
      <w:r w:rsidRPr="006812C0">
        <w:rPr>
          <w:lang w:val="fr-CH"/>
        </w:rPr>
        <w:tab/>
      </w:r>
      <w:r w:rsidRPr="00CD528E">
        <w:rPr>
          <w:lang w:val="fr-CH"/>
        </w:rPr>
        <w:t>les efforts déployés précédemment et actuellement par le Secrétaire général et par le Directeur du Bureau de développement des télécommunications</w:t>
      </w:r>
      <w:r>
        <w:rPr>
          <w:lang w:val="fr-CH"/>
        </w:rPr>
        <w:t xml:space="preserve"> (BDT) </w:t>
      </w:r>
      <w:r w:rsidRPr="00CD528E">
        <w:rPr>
          <w:lang w:val="fr-CH"/>
        </w:rPr>
        <w:t>à l</w:t>
      </w:r>
      <w:r w:rsidR="007F3DC4">
        <w:rPr>
          <w:lang w:val="fr-CH"/>
        </w:rPr>
        <w:t>'</w:t>
      </w:r>
      <w:r w:rsidRPr="00CD528E">
        <w:rPr>
          <w:lang w:val="fr-CH"/>
        </w:rPr>
        <w:t xml:space="preserve">effet de fournir une assistance </w:t>
      </w:r>
      <w:r w:rsidR="002E732B">
        <w:rPr>
          <w:lang w:val="fr-CH"/>
        </w:rPr>
        <w:t>aux</w:t>
      </w:r>
      <w:r w:rsidRPr="00CD528E">
        <w:rPr>
          <w:lang w:val="fr-CH"/>
        </w:rPr>
        <w:t xml:space="preserve"> pays </w:t>
      </w:r>
      <w:r w:rsidRPr="00DB032C">
        <w:rPr>
          <w:lang w:val="fr-CH"/>
        </w:rPr>
        <w:t xml:space="preserve">ayant des besoins particuliers </w:t>
      </w:r>
      <w:r>
        <w:rPr>
          <w:lang w:val="fr-CH"/>
        </w:rPr>
        <w:t>qui ont connu un conflit armé et une guerre;</w:t>
      </w:r>
    </w:p>
    <w:p w:rsidR="002237EA" w:rsidRPr="00A82ABB" w:rsidRDefault="002237EA" w:rsidP="00A53C7F">
      <w:pPr>
        <w:rPr>
          <w:lang w:val="fr-CH" w:eastAsia="zh-CN"/>
        </w:rPr>
      </w:pPr>
      <w:r w:rsidRPr="00845CC5">
        <w:rPr>
          <w:i/>
          <w:iCs/>
          <w:lang w:val="fr-CH"/>
        </w:rPr>
        <w:t>b)</w:t>
      </w:r>
      <w:r w:rsidRPr="00A82ABB">
        <w:rPr>
          <w:lang w:val="fr-CH"/>
        </w:rPr>
        <w:tab/>
        <w:t>l</w:t>
      </w:r>
      <w:r w:rsidR="007F3DC4">
        <w:rPr>
          <w:lang w:val="fr-CH"/>
        </w:rPr>
        <w:t>'</w:t>
      </w:r>
      <w:r w:rsidRPr="00A82ABB">
        <w:rPr>
          <w:lang w:val="fr-CH"/>
        </w:rPr>
        <w:t xml:space="preserve">assistance technique fournie par le BDT pour le développement des </w:t>
      </w:r>
      <w:r w:rsidR="007F3DC4">
        <w:rPr>
          <w:lang w:val="fr-CH"/>
        </w:rPr>
        <w:t>télécommunications/</w:t>
      </w:r>
      <w:r>
        <w:rPr>
          <w:lang w:val="fr-CH"/>
        </w:rPr>
        <w:t>technologies de l</w:t>
      </w:r>
      <w:r w:rsidR="007F3DC4">
        <w:rPr>
          <w:lang w:val="fr-CH"/>
        </w:rPr>
        <w:t>'</w:t>
      </w:r>
      <w:r>
        <w:rPr>
          <w:lang w:val="fr-CH"/>
        </w:rPr>
        <w:t xml:space="preserve">information et de la communication </w:t>
      </w:r>
      <w:r w:rsidR="00EE78C1">
        <w:rPr>
          <w:lang w:val="fr-CH"/>
        </w:rPr>
        <w:t xml:space="preserve">(TIC) </w:t>
      </w:r>
      <w:r>
        <w:rPr>
          <w:lang w:val="fr-CH"/>
        </w:rPr>
        <w:t xml:space="preserve">dans les </w:t>
      </w:r>
      <w:r w:rsidR="00EE78C1">
        <w:rPr>
          <w:lang w:val="fr-CH"/>
        </w:rPr>
        <w:t>Etats Membres</w:t>
      </w:r>
      <w:r w:rsidRPr="00A82ABB">
        <w:rPr>
          <w:lang w:val="fr-CH" w:eastAsia="zh-CN"/>
        </w:rPr>
        <w:t>,</w:t>
      </w:r>
    </w:p>
    <w:p w:rsidR="002237EA" w:rsidRPr="002237EA" w:rsidRDefault="002237EA" w:rsidP="007F3DC4">
      <w:pPr>
        <w:pStyle w:val="Call"/>
        <w:keepNext w:val="0"/>
        <w:keepLines w:val="0"/>
        <w:rPr>
          <w:lang w:val="fr-CH"/>
        </w:rPr>
      </w:pPr>
      <w:r w:rsidRPr="002237EA">
        <w:rPr>
          <w:lang w:val="fr-CH"/>
        </w:rPr>
        <w:t>décide</w:t>
      </w:r>
    </w:p>
    <w:p w:rsidR="002237EA" w:rsidRPr="00976AF7" w:rsidRDefault="002237EA" w:rsidP="007F3DC4">
      <w:pPr>
        <w:rPr>
          <w:lang w:val="fr-CH" w:eastAsia="zh-CN"/>
        </w:rPr>
      </w:pPr>
      <w:r w:rsidRPr="00976AF7">
        <w:rPr>
          <w:lang w:val="fr-CH" w:eastAsia="zh-CN"/>
        </w:rPr>
        <w:t>de fournir l</w:t>
      </w:r>
      <w:r w:rsidR="007F3DC4">
        <w:rPr>
          <w:lang w:val="fr-CH" w:eastAsia="zh-CN"/>
        </w:rPr>
        <w:t>'</w:t>
      </w:r>
      <w:r w:rsidRPr="00976AF7">
        <w:rPr>
          <w:lang w:val="fr-CH" w:eastAsia="zh-CN"/>
        </w:rPr>
        <w:t>assistance spécialisée des trois Secteurs de l</w:t>
      </w:r>
      <w:r w:rsidR="007F3DC4">
        <w:rPr>
          <w:lang w:val="fr-CH" w:eastAsia="zh-CN"/>
        </w:rPr>
        <w:t>'</w:t>
      </w:r>
      <w:r w:rsidRPr="00976AF7">
        <w:rPr>
          <w:lang w:val="fr-CH" w:eastAsia="zh-CN"/>
        </w:rPr>
        <w:t>UIT</w:t>
      </w:r>
      <w:r w:rsidR="005564AD">
        <w:rPr>
          <w:lang w:val="fr-CH" w:eastAsia="zh-CN"/>
        </w:rPr>
        <w:t xml:space="preserve"> en vue</w:t>
      </w:r>
      <w:r w:rsidRPr="00976AF7">
        <w:rPr>
          <w:lang w:val="fr-CH" w:eastAsia="zh-CN"/>
        </w:rPr>
        <w:t xml:space="preserve"> de prêter une assistance et un appui à la Libye</w:t>
      </w:r>
      <w:r w:rsidR="005564AD">
        <w:rPr>
          <w:lang w:val="fr-CH" w:eastAsia="zh-CN"/>
        </w:rPr>
        <w:t xml:space="preserve"> pour lui permettre de </w:t>
      </w:r>
      <w:r w:rsidRPr="00976AF7">
        <w:rPr>
          <w:lang w:val="fr-CH" w:eastAsia="zh-CN"/>
        </w:rPr>
        <w:t xml:space="preserve">reconstruire son infrastructure des télécommunications/TIC, </w:t>
      </w:r>
      <w:r w:rsidR="005564AD">
        <w:rPr>
          <w:lang w:val="fr-CH" w:eastAsia="zh-CN"/>
        </w:rPr>
        <w:t xml:space="preserve">de </w:t>
      </w:r>
      <w:r w:rsidRPr="00976AF7">
        <w:rPr>
          <w:lang w:val="fr-CH" w:eastAsia="zh-CN"/>
        </w:rPr>
        <w:t xml:space="preserve">créer les institutions appropriées, </w:t>
      </w:r>
      <w:r w:rsidR="005564AD">
        <w:rPr>
          <w:lang w:val="fr-CH" w:eastAsia="zh-CN"/>
        </w:rPr>
        <w:t xml:space="preserve">de </w:t>
      </w:r>
      <w:r w:rsidRPr="00976AF7">
        <w:rPr>
          <w:lang w:val="fr-CH" w:eastAsia="zh-CN"/>
        </w:rPr>
        <w:t xml:space="preserve">renforcer les capacités humaines, </w:t>
      </w:r>
      <w:r w:rsidR="005564AD">
        <w:rPr>
          <w:lang w:val="fr-CH" w:eastAsia="zh-CN"/>
        </w:rPr>
        <w:t xml:space="preserve">de </w:t>
      </w:r>
      <w:r w:rsidRPr="00976AF7">
        <w:rPr>
          <w:lang w:val="fr-CH" w:eastAsia="zh-CN"/>
        </w:rPr>
        <w:t xml:space="preserve">formuler une législation dans le domaine des télécommunications, </w:t>
      </w:r>
      <w:r w:rsidR="005564AD">
        <w:rPr>
          <w:lang w:val="fr-CH" w:eastAsia="zh-CN"/>
        </w:rPr>
        <w:t>d</w:t>
      </w:r>
      <w:r w:rsidR="007F3DC4">
        <w:rPr>
          <w:lang w:val="fr-CH" w:eastAsia="zh-CN"/>
        </w:rPr>
        <w:t>'</w:t>
      </w:r>
      <w:r w:rsidRPr="00976AF7">
        <w:rPr>
          <w:lang w:val="fr-CH" w:eastAsia="zh-CN"/>
        </w:rPr>
        <w:t xml:space="preserve">élaborer un cadre réglementaire et </w:t>
      </w:r>
      <w:r w:rsidR="005564AD">
        <w:rPr>
          <w:lang w:val="fr-CH" w:eastAsia="zh-CN"/>
        </w:rPr>
        <w:t>de</w:t>
      </w:r>
      <w:r w:rsidRPr="00976AF7">
        <w:rPr>
          <w:lang w:val="fr-CH" w:eastAsia="zh-CN"/>
        </w:rPr>
        <w:t xml:space="preserve"> tirer </w:t>
      </w:r>
      <w:r w:rsidRPr="00976AF7">
        <w:rPr>
          <w:lang w:val="fr-CH" w:eastAsia="zh-CN"/>
        </w:rPr>
        <w:lastRenderedPageBreak/>
        <w:t xml:space="preserve">parti des possibilités </w:t>
      </w:r>
      <w:r>
        <w:rPr>
          <w:lang w:val="fr-CH" w:eastAsia="zh-CN"/>
        </w:rPr>
        <w:t xml:space="preserve">reconnues </w:t>
      </w:r>
      <w:r w:rsidRPr="00976AF7">
        <w:rPr>
          <w:lang w:val="fr-CH" w:eastAsia="zh-CN"/>
        </w:rPr>
        <w:t>qu</w:t>
      </w:r>
      <w:r w:rsidR="007F3DC4">
        <w:rPr>
          <w:lang w:val="fr-CH" w:eastAsia="zh-CN"/>
        </w:rPr>
        <w:t>'</w:t>
      </w:r>
      <w:r w:rsidRPr="00976AF7">
        <w:rPr>
          <w:lang w:val="fr-CH" w:eastAsia="zh-CN"/>
        </w:rPr>
        <w:t>offre</w:t>
      </w:r>
      <w:r>
        <w:rPr>
          <w:lang w:val="fr-CH" w:eastAsia="zh-CN"/>
        </w:rPr>
        <w:t>nt</w:t>
      </w:r>
      <w:r w:rsidRPr="00976AF7">
        <w:rPr>
          <w:lang w:val="fr-CH" w:eastAsia="zh-CN"/>
        </w:rPr>
        <w:t xml:space="preserve"> les télécommunications</w:t>
      </w:r>
      <w:r>
        <w:rPr>
          <w:lang w:val="fr-CH" w:eastAsia="zh-CN"/>
        </w:rPr>
        <w:t>/</w:t>
      </w:r>
      <w:r w:rsidRPr="00976AF7">
        <w:rPr>
          <w:lang w:val="fr-CH" w:eastAsia="zh-CN"/>
        </w:rPr>
        <w:t xml:space="preserve">TIC pour le développement socio-économique et culturel de </w:t>
      </w:r>
      <w:r>
        <w:rPr>
          <w:lang w:val="fr-CH" w:eastAsia="zh-CN"/>
        </w:rPr>
        <w:t>la Libye</w:t>
      </w:r>
      <w:r w:rsidRPr="00976AF7">
        <w:rPr>
          <w:lang w:val="fr-CH" w:eastAsia="zh-CN"/>
        </w:rPr>
        <w:t>,</w:t>
      </w:r>
    </w:p>
    <w:p w:rsidR="002237EA" w:rsidRDefault="002237EA" w:rsidP="00A53C7F">
      <w:pPr>
        <w:pStyle w:val="Call"/>
        <w:rPr>
          <w:lang w:val="fr-CH"/>
        </w:rPr>
      </w:pPr>
      <w:r>
        <w:rPr>
          <w:lang w:val="fr-CH"/>
        </w:rPr>
        <w:t>demande aux</w:t>
      </w:r>
      <w:r w:rsidRPr="00BE666F">
        <w:rPr>
          <w:lang w:val="fr-CH"/>
        </w:rPr>
        <w:t xml:space="preserve"> </w:t>
      </w:r>
      <w:r>
        <w:rPr>
          <w:lang w:val="fr-CH"/>
        </w:rPr>
        <w:t>Membres</w:t>
      </w:r>
    </w:p>
    <w:p w:rsidR="002237EA" w:rsidRDefault="001636DE" w:rsidP="00A53C7F">
      <w:pPr>
        <w:rPr>
          <w:lang w:val="fr-CH"/>
        </w:rPr>
      </w:pPr>
      <w:r>
        <w:rPr>
          <w:lang w:val="fr-CH"/>
        </w:rPr>
        <w:t>de</w:t>
      </w:r>
      <w:r w:rsidR="002237EA" w:rsidRPr="00CB3A9D">
        <w:rPr>
          <w:lang w:val="fr-CH"/>
        </w:rPr>
        <w:t xml:space="preserve"> </w:t>
      </w:r>
      <w:r w:rsidR="002237EA">
        <w:rPr>
          <w:color w:val="000000"/>
        </w:rPr>
        <w:t>fournir toutes les formes d</w:t>
      </w:r>
      <w:r w:rsidR="007F3DC4">
        <w:rPr>
          <w:color w:val="000000"/>
        </w:rPr>
        <w:t>'</w:t>
      </w:r>
      <w:r w:rsidR="002237EA">
        <w:rPr>
          <w:color w:val="000000"/>
        </w:rPr>
        <w:t>assistance à la Libye, au niveau bilatéral ou par le biais de mesures concrètes prises par l</w:t>
      </w:r>
      <w:r w:rsidR="007F3DC4">
        <w:rPr>
          <w:color w:val="000000"/>
        </w:rPr>
        <w:t>'</w:t>
      </w:r>
      <w:r w:rsidR="002237EA">
        <w:rPr>
          <w:color w:val="000000"/>
        </w:rPr>
        <w:t>UIT à cet égard</w:t>
      </w:r>
      <w:r>
        <w:rPr>
          <w:color w:val="000000"/>
        </w:rPr>
        <w:t>,</w:t>
      </w:r>
    </w:p>
    <w:p w:rsidR="002237EA" w:rsidRDefault="002237EA" w:rsidP="00A53C7F">
      <w:pPr>
        <w:pStyle w:val="Call"/>
        <w:rPr>
          <w:lang w:val="fr-CH"/>
        </w:rPr>
      </w:pPr>
      <w:r w:rsidRPr="0069768F">
        <w:rPr>
          <w:lang w:val="fr-CH"/>
        </w:rPr>
        <w:t>invite le Conseil</w:t>
      </w:r>
    </w:p>
    <w:p w:rsidR="002237EA" w:rsidRDefault="002237EA" w:rsidP="00A53C7F">
      <w:pPr>
        <w:rPr>
          <w:lang w:val="fr-CH"/>
        </w:rPr>
      </w:pPr>
      <w:r>
        <w:rPr>
          <w:lang w:val="fr-CH"/>
        </w:rPr>
        <w:t>à affecter les fonds nécessaires à la mise en oeuvre de la présente Résolution,</w:t>
      </w:r>
    </w:p>
    <w:p w:rsidR="002237EA" w:rsidRDefault="002237EA" w:rsidP="00A53C7F">
      <w:pPr>
        <w:pStyle w:val="Call"/>
        <w:rPr>
          <w:lang w:val="fr-CH"/>
        </w:rPr>
      </w:pPr>
      <w:r w:rsidRPr="00F63F05">
        <w:rPr>
          <w:lang w:val="fr-CH"/>
        </w:rPr>
        <w:t>charge le Directeur du Bureau de développement des té</w:t>
      </w:r>
      <w:r>
        <w:rPr>
          <w:lang w:val="fr-CH"/>
        </w:rPr>
        <w:t>lécommunications</w:t>
      </w:r>
    </w:p>
    <w:p w:rsidR="002237EA" w:rsidRDefault="002237EA" w:rsidP="00A53C7F">
      <w:pPr>
        <w:rPr>
          <w:lang w:val="fr-CH"/>
        </w:rPr>
      </w:pPr>
      <w:r>
        <w:rPr>
          <w:lang w:val="fr-CH"/>
        </w:rPr>
        <w:t>1</w:t>
      </w:r>
      <w:r>
        <w:rPr>
          <w:lang w:val="fr-CH"/>
        </w:rPr>
        <w:tab/>
        <w:t>de fournir une aide ciblée dans les différents domaines</w:t>
      </w:r>
      <w:r w:rsidR="00CE3E94">
        <w:rPr>
          <w:lang w:val="fr-CH"/>
        </w:rPr>
        <w:t xml:space="preserve"> </w:t>
      </w:r>
      <w:r>
        <w:rPr>
          <w:lang w:val="fr-CH"/>
        </w:rPr>
        <w:t>que la Libye aura</w:t>
      </w:r>
      <w:r w:rsidR="00CE3E94">
        <w:rPr>
          <w:lang w:val="fr-CH"/>
        </w:rPr>
        <w:t xml:space="preserve"> </w:t>
      </w:r>
      <w:r>
        <w:rPr>
          <w:lang w:val="fr-CH"/>
        </w:rPr>
        <w:t>déterminés;</w:t>
      </w:r>
    </w:p>
    <w:p w:rsidR="002237EA" w:rsidRDefault="002237EA" w:rsidP="00255A9C">
      <w:pPr>
        <w:rPr>
          <w:lang w:val="fr-CH"/>
        </w:rPr>
      </w:pPr>
      <w:r>
        <w:rPr>
          <w:lang w:val="fr-CH"/>
        </w:rPr>
        <w:t>2</w:t>
      </w:r>
      <w:r>
        <w:rPr>
          <w:lang w:val="fr-CH"/>
        </w:rPr>
        <w:tab/>
        <w:t>de prendre des mesures immédiates pour mettre en oeuvre un cadre de coopération afin que</w:t>
      </w:r>
      <w:r w:rsidR="00CE3E94">
        <w:rPr>
          <w:lang w:val="fr-CH"/>
        </w:rPr>
        <w:t xml:space="preserve"> </w:t>
      </w:r>
      <w:r>
        <w:rPr>
          <w:lang w:val="fr-CH"/>
        </w:rPr>
        <w:t>la Libye puisse mettre systématiquement les TIC au service de son développement durable,</w:t>
      </w:r>
    </w:p>
    <w:p w:rsidR="002237EA" w:rsidRPr="002F67C6" w:rsidRDefault="002237EA" w:rsidP="00A53C7F">
      <w:pPr>
        <w:pStyle w:val="Call"/>
        <w:rPr>
          <w:lang w:val="fr-CH"/>
        </w:rPr>
      </w:pPr>
      <w:r w:rsidRPr="002F67C6">
        <w:rPr>
          <w:lang w:val="fr-CH"/>
        </w:rPr>
        <w:t>prie le Secrétaire général</w:t>
      </w:r>
    </w:p>
    <w:p w:rsidR="002237EA" w:rsidRPr="00606E50" w:rsidRDefault="002237EA" w:rsidP="00A53C7F">
      <w:pPr>
        <w:rPr>
          <w:lang w:val="fr-CH"/>
        </w:rPr>
      </w:pPr>
      <w:r w:rsidRPr="00606E50">
        <w:rPr>
          <w:lang w:val="fr-CH"/>
        </w:rPr>
        <w:t>1</w:t>
      </w:r>
      <w:r w:rsidRPr="00606E50">
        <w:rPr>
          <w:lang w:val="fr-CH"/>
        </w:rPr>
        <w:tab/>
        <w:t>d</w:t>
      </w:r>
      <w:r w:rsidR="007F3DC4">
        <w:rPr>
          <w:lang w:val="fr-CH"/>
        </w:rPr>
        <w:t>'</w:t>
      </w:r>
      <w:r w:rsidRPr="00606E50">
        <w:rPr>
          <w:lang w:val="fr-CH"/>
        </w:rPr>
        <w:t>informer la Conférence de plénipotentiaires (Duba</w:t>
      </w:r>
      <w:r w:rsidR="00506103">
        <w:rPr>
          <w:lang w:val="fr-CH"/>
        </w:rPr>
        <w:t>ï</w:t>
      </w:r>
      <w:r w:rsidRPr="00606E50">
        <w:rPr>
          <w:lang w:val="fr-CH"/>
        </w:rPr>
        <w:t>, 2018) de la présente Résolution et de la nécessité d</w:t>
      </w:r>
      <w:r w:rsidR="007F3DC4">
        <w:rPr>
          <w:lang w:val="fr-CH"/>
        </w:rPr>
        <w:t>'</w:t>
      </w:r>
      <w:r w:rsidRPr="00606E50">
        <w:rPr>
          <w:lang w:val="fr-CH"/>
        </w:rPr>
        <w:t>allouer un budget spécial à la Libye à compter du début de 2019;</w:t>
      </w:r>
    </w:p>
    <w:p w:rsidR="002237EA" w:rsidRDefault="002237EA" w:rsidP="00A53C7F">
      <w:pPr>
        <w:rPr>
          <w:bCs/>
          <w:lang w:val="fr-CH"/>
        </w:rPr>
      </w:pPr>
      <w:r w:rsidRPr="00433245">
        <w:rPr>
          <w:lang w:val="fr-CH"/>
        </w:rPr>
        <w:t>2</w:t>
      </w:r>
      <w:r w:rsidRPr="00433245">
        <w:rPr>
          <w:lang w:val="fr-CH"/>
        </w:rPr>
        <w:tab/>
      </w:r>
      <w:r>
        <w:rPr>
          <w:bCs/>
          <w:lang w:val="fr-CH"/>
        </w:rPr>
        <w:t>de coordonner les activités menées par les trois Secteurs de l</w:t>
      </w:r>
      <w:r w:rsidR="007F3DC4">
        <w:rPr>
          <w:bCs/>
          <w:lang w:val="fr-CH"/>
        </w:rPr>
        <w:t>'</w:t>
      </w:r>
      <w:r>
        <w:rPr>
          <w:bCs/>
          <w:lang w:val="fr-CH"/>
        </w:rPr>
        <w:t>UIT</w:t>
      </w:r>
      <w:r w:rsidR="00506103">
        <w:rPr>
          <w:bCs/>
          <w:lang w:val="fr-CH"/>
        </w:rPr>
        <w:t>,</w:t>
      </w:r>
      <w:r>
        <w:rPr>
          <w:bCs/>
          <w:lang w:val="fr-CH"/>
        </w:rPr>
        <w:t xml:space="preserve"> conformément au </w:t>
      </w:r>
      <w:r>
        <w:rPr>
          <w:bCs/>
          <w:i/>
          <w:lang w:val="fr-CH"/>
        </w:rPr>
        <w:t xml:space="preserve">décide </w:t>
      </w:r>
      <w:r>
        <w:rPr>
          <w:bCs/>
          <w:lang w:val="fr-CH"/>
        </w:rPr>
        <w:t>ci</w:t>
      </w:r>
      <w:r>
        <w:rPr>
          <w:bCs/>
          <w:lang w:val="fr-CH"/>
        </w:rPr>
        <w:noBreakHyphen/>
        <w:t>dessus;</w:t>
      </w:r>
    </w:p>
    <w:p w:rsidR="002237EA" w:rsidRPr="00606E50" w:rsidRDefault="002237EA" w:rsidP="00A53C7F">
      <w:pPr>
        <w:rPr>
          <w:lang w:val="fr-CH"/>
        </w:rPr>
      </w:pPr>
      <w:r w:rsidRPr="00606E50">
        <w:rPr>
          <w:bCs/>
          <w:lang w:val="fr-CH"/>
        </w:rPr>
        <w:t>3</w:t>
      </w:r>
      <w:r w:rsidRPr="00606E50">
        <w:rPr>
          <w:bCs/>
          <w:lang w:val="fr-CH"/>
        </w:rPr>
        <w:tab/>
        <w:t>de faire en sorte que</w:t>
      </w:r>
      <w:r w:rsidR="00CE3E94">
        <w:rPr>
          <w:bCs/>
          <w:lang w:val="fr-CH"/>
        </w:rPr>
        <w:t xml:space="preserve"> </w:t>
      </w:r>
      <w:r w:rsidRPr="00606E50">
        <w:rPr>
          <w:bCs/>
          <w:lang w:val="fr-CH"/>
        </w:rPr>
        <w:t>les mesures prises par l</w:t>
      </w:r>
      <w:r w:rsidR="007F3DC4">
        <w:rPr>
          <w:bCs/>
          <w:lang w:val="fr-CH"/>
        </w:rPr>
        <w:t>'</w:t>
      </w:r>
      <w:r w:rsidRPr="00606E50">
        <w:rPr>
          <w:bCs/>
          <w:lang w:val="fr-CH"/>
        </w:rPr>
        <w:t>Union</w:t>
      </w:r>
      <w:r w:rsidR="00CE3E94">
        <w:rPr>
          <w:bCs/>
          <w:lang w:val="fr-CH"/>
        </w:rPr>
        <w:t xml:space="preserve"> </w:t>
      </w:r>
      <w:r w:rsidRPr="00606E50">
        <w:rPr>
          <w:bCs/>
          <w:lang w:val="fr-CH"/>
        </w:rPr>
        <w:t xml:space="preserve">en faveur de la </w:t>
      </w:r>
      <w:r w:rsidRPr="00606E50">
        <w:rPr>
          <w:lang w:val="fr-CH"/>
        </w:rPr>
        <w:t>Libye</w:t>
      </w:r>
      <w:r w:rsidR="00CE3E94">
        <w:rPr>
          <w:bCs/>
          <w:lang w:val="fr-CH"/>
        </w:rPr>
        <w:t xml:space="preserve"> </w:t>
      </w:r>
      <w:r w:rsidRPr="00606E50">
        <w:rPr>
          <w:bCs/>
          <w:lang w:val="fr-CH"/>
        </w:rPr>
        <w:t>soient aussi efficaces que possible</w:t>
      </w:r>
      <w:r w:rsidR="00CE3E94">
        <w:rPr>
          <w:bCs/>
          <w:lang w:val="fr-CH"/>
        </w:rPr>
        <w:t xml:space="preserve"> </w:t>
      </w:r>
      <w:r>
        <w:rPr>
          <w:lang w:val="fr-CH"/>
        </w:rPr>
        <w:t>et de soumettre un rapport périodique à la Conférence de plénipotentiaires ainsi qu</w:t>
      </w:r>
      <w:r w:rsidR="007F3DC4">
        <w:rPr>
          <w:lang w:val="fr-CH"/>
        </w:rPr>
        <w:t>'</w:t>
      </w:r>
      <w:r>
        <w:rPr>
          <w:lang w:val="fr-CH"/>
        </w:rPr>
        <w:t>au Conseil de l</w:t>
      </w:r>
      <w:r w:rsidR="007F3DC4">
        <w:rPr>
          <w:lang w:val="fr-CH"/>
        </w:rPr>
        <w:t>'</w:t>
      </w:r>
      <w:r>
        <w:rPr>
          <w:lang w:val="fr-CH"/>
        </w:rPr>
        <w:t xml:space="preserve">UIT sur la mise en </w:t>
      </w:r>
      <w:r w:rsidR="007F3DC4">
        <w:rPr>
          <w:lang w:val="fr-CH"/>
        </w:rPr>
        <w:t>oe</w:t>
      </w:r>
      <w:r>
        <w:rPr>
          <w:lang w:val="fr-CH"/>
        </w:rPr>
        <w:t>u</w:t>
      </w:r>
      <w:r w:rsidR="00845CC5">
        <w:rPr>
          <w:lang w:val="fr-CH"/>
        </w:rPr>
        <w:t>vre de la présente Résolution.</w:t>
      </w:r>
    </w:p>
    <w:p w:rsidR="00054CB6" w:rsidRDefault="00DC38F7" w:rsidP="00A53C7F">
      <w:pPr>
        <w:pStyle w:val="Reasons"/>
      </w:pPr>
      <w:r>
        <w:rPr>
          <w:b/>
        </w:rPr>
        <w:t>Motifs:</w:t>
      </w:r>
      <w:r>
        <w:tab/>
      </w:r>
      <w:r w:rsidR="00845CC5" w:rsidRPr="00606E50">
        <w:t>La L</w:t>
      </w:r>
      <w:r w:rsidR="00506103">
        <w:t>i</w:t>
      </w:r>
      <w:r w:rsidR="00845CC5" w:rsidRPr="00606E50">
        <w:t>b</w:t>
      </w:r>
      <w:r w:rsidR="00506103">
        <w:t>y</w:t>
      </w:r>
      <w:r w:rsidR="00845CC5" w:rsidRPr="00606E50">
        <w:t xml:space="preserve">e </w:t>
      </w:r>
      <w:r w:rsidR="00845CC5" w:rsidRPr="00606E50">
        <w:rPr>
          <w:color w:val="000000"/>
        </w:rPr>
        <w:t xml:space="preserve">a connu une longue guerre qui a détruit une grande partie de </w:t>
      </w:r>
      <w:r w:rsidR="00506103">
        <w:rPr>
          <w:color w:val="000000"/>
        </w:rPr>
        <w:t xml:space="preserve">son </w:t>
      </w:r>
      <w:r w:rsidR="00845CC5" w:rsidRPr="00606E50">
        <w:rPr>
          <w:color w:val="000000"/>
        </w:rPr>
        <w:t>infrastructure, en particulier l</w:t>
      </w:r>
      <w:r w:rsidR="007F3DC4">
        <w:rPr>
          <w:color w:val="000000"/>
        </w:rPr>
        <w:t>'</w:t>
      </w:r>
      <w:r w:rsidR="00845CC5" w:rsidRPr="00606E50">
        <w:rPr>
          <w:color w:val="000000"/>
        </w:rPr>
        <w:t xml:space="preserve">infrastructure </w:t>
      </w:r>
      <w:r w:rsidR="00506103">
        <w:t>du</w:t>
      </w:r>
      <w:r w:rsidR="00845CC5">
        <w:t xml:space="preserve"> secteur des télécommunications. En conséquence, en vertu de cette nouvelle Résolution, les Etats arabes demandent à l</w:t>
      </w:r>
      <w:r w:rsidR="007F3DC4">
        <w:t>'</w:t>
      </w:r>
      <w:r w:rsidR="00845CC5">
        <w:t xml:space="preserve">UIT, </w:t>
      </w:r>
      <w:r w:rsidR="00506103">
        <w:t xml:space="preserve">et </w:t>
      </w:r>
      <w:r w:rsidR="00845CC5">
        <w:t>en particulier à l</w:t>
      </w:r>
      <w:r w:rsidR="007F3DC4">
        <w:t>'</w:t>
      </w:r>
      <w:r w:rsidR="00845CC5">
        <w:t>UIT</w:t>
      </w:r>
      <w:r w:rsidR="00506103">
        <w:noBreakHyphen/>
      </w:r>
      <w:r w:rsidR="00845CC5">
        <w:t>D, de fournir un appui et une assistance à la Libye pour lui permettre de reconstruire son secteur des télécommunications</w:t>
      </w:r>
      <w:r w:rsidR="00845CC5" w:rsidRPr="00606E50">
        <w:t>.</w:t>
      </w:r>
    </w:p>
    <w:p w:rsidR="00506103" w:rsidRDefault="00506103" w:rsidP="00A53C7F">
      <w:pPr>
        <w:pStyle w:val="Reasons"/>
      </w:pPr>
    </w:p>
    <w:p w:rsidR="00506103" w:rsidRDefault="00506103" w:rsidP="00255A9C">
      <w:pPr>
        <w:jc w:val="center"/>
      </w:pPr>
      <w:r>
        <w:t>______________</w:t>
      </w:r>
    </w:p>
    <w:sectPr w:rsidR="00506103" w:rsidSect="005D3705">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D3" w:rsidRDefault="00615DD3">
      <w:r>
        <w:separator/>
      </w:r>
    </w:p>
  </w:endnote>
  <w:endnote w:type="continuationSeparator" w:id="0">
    <w:p w:rsidR="00615DD3" w:rsidRDefault="0061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48657B" w:rsidRDefault="00A86F73" w:rsidP="0048657B">
    <w:pPr>
      <w:pStyle w:val="Footer"/>
      <w:rPr>
        <w:lang w:val="en-GB"/>
      </w:rPr>
    </w:pPr>
    <w:r>
      <w:fldChar w:fldCharType="begin"/>
    </w:r>
    <w:r>
      <w:instrText xml:space="preserve"> FILENAME \p  \* MERGEFORMAT </w:instrText>
    </w:r>
    <w:r>
      <w:fldChar w:fldCharType="separate"/>
    </w:r>
    <w:r>
      <w:t>P:\FRA\ITU-D\CONF-D\WTDC17\000\021ADD35F.docx</w:t>
    </w:r>
    <w:r>
      <w:fldChar w:fldCharType="end"/>
    </w:r>
    <w:r w:rsidR="0048657B">
      <w:t xml:space="preserve"> (424327)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2237EA"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2" w:name="Email"/>
          <w:bookmarkEnd w:id="1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2237EA" w:rsidRDefault="002237EA" w:rsidP="004C5CFF">
          <w:pPr>
            <w:pStyle w:val="FirstFooter"/>
            <w:ind w:left="2160" w:hanging="2160"/>
            <w:rPr>
              <w:sz w:val="18"/>
              <w:szCs w:val="18"/>
              <w:lang w:val="es-ES"/>
            </w:rPr>
          </w:pPr>
          <w:r>
            <w:rPr>
              <w:sz w:val="18"/>
              <w:szCs w:val="18"/>
              <w:lang w:val="es-ES_tradnl"/>
            </w:rPr>
            <w:t>M</w:t>
          </w:r>
          <w:r w:rsidRPr="00262E0A">
            <w:rPr>
              <w:sz w:val="18"/>
              <w:szCs w:val="18"/>
              <w:lang w:val="es-ES_tradnl"/>
            </w:rPr>
            <w:t xml:space="preserve">. Nasser Saleh Al Marzouqui, TRA, </w:t>
          </w:r>
          <w:r w:rsidR="004C5CFF">
            <w:rPr>
              <w:sz w:val="18"/>
              <w:szCs w:val="18"/>
              <w:lang w:val="es-ES_tradnl"/>
            </w:rPr>
            <w:t>EAU</w:t>
          </w:r>
        </w:p>
      </w:tc>
    </w:tr>
    <w:tr w:rsidR="00D42EE8" w:rsidRPr="00C100BE" w:rsidTr="00D42EE8">
      <w:tc>
        <w:tcPr>
          <w:tcW w:w="1526" w:type="dxa"/>
        </w:tcPr>
        <w:p w:rsidR="00D42EE8" w:rsidRPr="002237EA" w:rsidRDefault="00D42EE8" w:rsidP="00D42EE8">
          <w:pPr>
            <w:pStyle w:val="FirstFooter"/>
            <w:tabs>
              <w:tab w:val="left" w:pos="1559"/>
              <w:tab w:val="left" w:pos="3828"/>
            </w:tabs>
            <w:rPr>
              <w:sz w:val="20"/>
              <w:lang w:val="es-E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4C5CFF" w:rsidP="00D42EE8">
          <w:pPr>
            <w:pStyle w:val="FirstFooter"/>
            <w:ind w:left="2160" w:hanging="2160"/>
            <w:rPr>
              <w:sz w:val="18"/>
              <w:szCs w:val="18"/>
              <w:lang w:val="en-US"/>
            </w:rPr>
          </w:pPr>
          <w:r>
            <w:rPr>
              <w:sz w:val="18"/>
              <w:szCs w:val="18"/>
              <w:lang w:val="en-US"/>
            </w:rPr>
            <w:t>+971 509 007 177</w:t>
          </w:r>
        </w:p>
      </w:tc>
    </w:tr>
    <w:tr w:rsidR="00D42EE8" w:rsidRPr="007F3DC4"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4C5CFF" w:rsidRPr="00C100BE" w:rsidRDefault="00A86F73" w:rsidP="004C5CFF">
          <w:pPr>
            <w:pStyle w:val="FirstFooter"/>
            <w:ind w:left="2160" w:hanging="2160"/>
            <w:rPr>
              <w:sz w:val="18"/>
              <w:szCs w:val="18"/>
              <w:lang w:val="en-US"/>
            </w:rPr>
          </w:pPr>
          <w:hyperlink r:id="rId1" w:history="1">
            <w:r w:rsidR="004C5CFF" w:rsidRPr="00DD2CD1">
              <w:rPr>
                <w:rStyle w:val="Hyperlink"/>
                <w:sz w:val="18"/>
                <w:szCs w:val="18"/>
                <w:lang w:val="en-US"/>
              </w:rPr>
              <w:t>Nasser.almarzouqi@tra.gov.ae</w:t>
            </w:r>
          </w:hyperlink>
        </w:p>
      </w:tc>
    </w:tr>
  </w:tbl>
  <w:p w:rsidR="00000B37" w:rsidRPr="00784E03" w:rsidRDefault="00A86F73"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D3" w:rsidRDefault="00615DD3">
      <w:r>
        <w:t>____________________</w:t>
      </w:r>
    </w:p>
  </w:footnote>
  <w:footnote w:type="continuationSeparator" w:id="0">
    <w:p w:rsidR="00615DD3" w:rsidRDefault="0061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9" w:name="OLE_LINK3"/>
    <w:bookmarkStart w:id="10" w:name="OLE_LINK2"/>
    <w:bookmarkStart w:id="11" w:name="OLE_LINK1"/>
    <w:r w:rsidR="007934DB" w:rsidRPr="00A74B99">
      <w:rPr>
        <w:sz w:val="22"/>
        <w:szCs w:val="22"/>
      </w:rPr>
      <w:t>21(Add.35)</w:t>
    </w:r>
    <w:bookmarkEnd w:id="9"/>
    <w:bookmarkEnd w:id="10"/>
    <w:bookmarkEnd w:id="1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A86F73">
      <w:rPr>
        <w:noProof/>
        <w:sz w:val="22"/>
        <w:szCs w:val="22"/>
        <w:lang w:val="en-GB"/>
      </w:rPr>
      <w:t>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4CB6"/>
    <w:rsid w:val="000559CC"/>
    <w:rsid w:val="00067970"/>
    <w:rsid w:val="000766DA"/>
    <w:rsid w:val="000D06F1"/>
    <w:rsid w:val="000E7659"/>
    <w:rsid w:val="000F02B8"/>
    <w:rsid w:val="0010289F"/>
    <w:rsid w:val="00133BF6"/>
    <w:rsid w:val="00135DDB"/>
    <w:rsid w:val="00153FA1"/>
    <w:rsid w:val="001636DE"/>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237EA"/>
    <w:rsid w:val="00231120"/>
    <w:rsid w:val="002451C0"/>
    <w:rsid w:val="00255A9C"/>
    <w:rsid w:val="0026716A"/>
    <w:rsid w:val="00294005"/>
    <w:rsid w:val="00297118"/>
    <w:rsid w:val="002A5F44"/>
    <w:rsid w:val="002C14C1"/>
    <w:rsid w:val="002C496A"/>
    <w:rsid w:val="002C53DC"/>
    <w:rsid w:val="002E1D00"/>
    <w:rsid w:val="002E732B"/>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8657B"/>
    <w:rsid w:val="004915E8"/>
    <w:rsid w:val="004A0D10"/>
    <w:rsid w:val="004A2F80"/>
    <w:rsid w:val="004C4C20"/>
    <w:rsid w:val="004C5CFF"/>
    <w:rsid w:val="004D1F51"/>
    <w:rsid w:val="004E31C8"/>
    <w:rsid w:val="004F44EC"/>
    <w:rsid w:val="00506103"/>
    <w:rsid w:val="005063A3"/>
    <w:rsid w:val="0051261A"/>
    <w:rsid w:val="00515188"/>
    <w:rsid w:val="005161E7"/>
    <w:rsid w:val="00523937"/>
    <w:rsid w:val="005340B1"/>
    <w:rsid w:val="005564AD"/>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15DD3"/>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D70AC"/>
    <w:rsid w:val="007F3DC4"/>
    <w:rsid w:val="007F5ACF"/>
    <w:rsid w:val="008150E2"/>
    <w:rsid w:val="00821623"/>
    <w:rsid w:val="00821978"/>
    <w:rsid w:val="00824420"/>
    <w:rsid w:val="00845CC5"/>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3C7F"/>
    <w:rsid w:val="00A547B7"/>
    <w:rsid w:val="00A737BC"/>
    <w:rsid w:val="00A86F73"/>
    <w:rsid w:val="00A87DA9"/>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CE3E94"/>
    <w:rsid w:val="00D01E14"/>
    <w:rsid w:val="00D223FA"/>
    <w:rsid w:val="00D27257"/>
    <w:rsid w:val="00D27E66"/>
    <w:rsid w:val="00D42EE8"/>
    <w:rsid w:val="00D52838"/>
    <w:rsid w:val="00D57988"/>
    <w:rsid w:val="00D63778"/>
    <w:rsid w:val="00D72C57"/>
    <w:rsid w:val="00DC38F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E78C1"/>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272cd2-fdcd-43a0-bddf-0039771a5271" targetNamespace="http://schemas.microsoft.com/office/2006/metadata/properties" ma:root="true" ma:fieldsID="d41af5c836d734370eb92e7ee5f83852" ns2:_="" ns3:_="">
    <xsd:import namespace="996b2e75-67fd-4955-a3b0-5ab9934cb50b"/>
    <xsd:import namespace="4f272cd2-fdcd-43a0-bddf-0039771a52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272cd2-fdcd-43a0-bddf-0039771a52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f272cd2-fdcd-43a0-bddf-0039771a5271">DPM</DPM_x0020_Author>
    <DPM_x0020_File_x0020_name xmlns="4f272cd2-fdcd-43a0-bddf-0039771a5271">D14-WTDC17-C-0021!A35!MSW-F</DPM_x0020_File_x0020_name>
    <DPM_x0020_Version xmlns="4f272cd2-fdcd-43a0-bddf-0039771a5271">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272cd2-fdcd-43a0-bddf-0039771a5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4f272cd2-fdcd-43a0-bddf-0039771a5271"/>
    <ds:schemaRef ds:uri="996b2e75-67fd-4955-a3b0-5ab9934cb50b"/>
  </ds:schemaRefs>
</ds:datastoreItem>
</file>

<file path=customXml/itemProps3.xml><?xml version="1.0" encoding="utf-8"?>
<ds:datastoreItem xmlns:ds="http://schemas.openxmlformats.org/officeDocument/2006/customXml" ds:itemID="{036D510D-D30F-41AE-9618-859399E8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695</Words>
  <Characters>4004</Characters>
  <Application>Microsoft Office Word</Application>
  <DocSecurity>0</DocSecurity>
  <Lines>91</Lines>
  <Paragraphs>45</Paragraphs>
  <ScaleCrop>false</ScaleCrop>
  <HeadingPairs>
    <vt:vector size="2" baseType="variant">
      <vt:variant>
        <vt:lpstr>Title</vt:lpstr>
      </vt:variant>
      <vt:variant>
        <vt:i4>1</vt:i4>
      </vt:variant>
    </vt:vector>
  </HeadingPairs>
  <TitlesOfParts>
    <vt:vector size="1" baseType="lpstr">
      <vt:lpstr>D14-WTDC17-C-0021!A35!MSW-F</vt:lpstr>
    </vt:vector>
  </TitlesOfParts>
  <Manager>General Secretariat - Pool</Manager>
  <Company>International Telecommunication Union (ITU)</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D14-WTDC17-C-0021!A35!MSW-F</dc:title>
  <dc:creator>Documents Proposals Manager (DPM)</dc:creator>
  <cp:keywords>DPM_v2017.10.3.1_prod</cp:keywords>
  <dc:description/>
  <cp:lastModifiedBy>Royer, Veronique</cp:lastModifiedBy>
  <cp:revision>16</cp:revision>
  <cp:lastPrinted>2017-10-05T05:10:00Z</cp:lastPrinted>
  <dcterms:created xsi:type="dcterms:W3CDTF">2017-10-04T12:34:00Z</dcterms:created>
  <dcterms:modified xsi:type="dcterms:W3CDTF">2017-10-05T05:10:00Z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