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081"/>
        <w:tblW w:w="10173" w:type="dxa"/>
        <w:tblLayout w:type="fixed"/>
        <w:tblLook w:val="0000" w:firstRow="0" w:lastRow="0" w:firstColumn="0" w:lastColumn="0" w:noHBand="0" w:noVBand="0"/>
      </w:tblPr>
      <w:tblGrid>
        <w:gridCol w:w="1242"/>
        <w:gridCol w:w="5669"/>
        <w:gridCol w:w="3262"/>
      </w:tblGrid>
      <w:tr w:rsidR="002827DC" w:rsidRPr="00DC0754" w:rsidTr="002827DC">
        <w:trPr>
          <w:cantSplit/>
        </w:trPr>
        <w:tc>
          <w:tcPr>
            <w:tcW w:w="1242" w:type="dxa"/>
          </w:tcPr>
          <w:p w:rsidR="002827DC" w:rsidRPr="00643738" w:rsidRDefault="002827DC" w:rsidP="00643738">
            <w:pPr>
              <w:spacing w:before="240" w:after="48"/>
              <w:rPr>
                <w:position w:val="6"/>
                <w:szCs w:val="22"/>
              </w:rPr>
            </w:pPr>
            <w:r w:rsidRPr="00CC1F10">
              <w:rPr>
                <w:noProof/>
                <w:color w:val="3399FF"/>
                <w:lang w:val="en-GB"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771436" cy="700405"/>
                  <wp:effectExtent l="0" t="0" r="0" b="4445"/>
                  <wp:wrapNone/>
                  <wp:docPr id="4" name="Picture 4" descr="C:\Users\ponder\AppData\Local\Microsoft\Windows\Temporary Internet Files\Content.Word\BDT-25th_anniversary_2017-Logo_411959-3_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ponder\AppData\Local\Microsoft\Windows\Temporary Internet Files\Content.Word\BDT-25th_anniversary_2017-Logo_411959-3_transparent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157" r="38069"/>
                          <a:stretch/>
                        </pic:blipFill>
                        <pic:spPr bwMode="auto">
                          <a:xfrm>
                            <a:off x="0" y="0"/>
                            <a:ext cx="771436" cy="700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69" w:type="dxa"/>
          </w:tcPr>
          <w:p w:rsidR="00F10E21" w:rsidRPr="00FE2E73" w:rsidRDefault="00F10E21" w:rsidP="00F10E21">
            <w:pPr>
              <w:spacing w:before="100" w:beforeAutospacing="1" w:after="48"/>
              <w:ind w:left="34"/>
              <w:rPr>
                <w:b/>
                <w:bCs/>
                <w:sz w:val="28"/>
                <w:szCs w:val="28"/>
              </w:rPr>
            </w:pPr>
            <w:bookmarkStart w:id="0" w:name="dtemplate"/>
            <w:bookmarkEnd w:id="0"/>
            <w:r w:rsidRPr="00FE2E73">
              <w:rPr>
                <w:b/>
                <w:bCs/>
                <w:sz w:val="28"/>
                <w:szCs w:val="28"/>
              </w:rPr>
              <w:t>Всемирная конференция по развитию электросвязи 2017 года (ВКРЭ-17)</w:t>
            </w:r>
          </w:p>
          <w:p w:rsidR="002827DC" w:rsidRPr="00F10E21" w:rsidRDefault="00F10E21" w:rsidP="00F10E2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871"/>
                <w:tab w:val="left" w:pos="2268"/>
              </w:tabs>
              <w:spacing w:before="0" w:after="120"/>
              <w:ind w:left="34"/>
              <w:rPr>
                <w:position w:val="6"/>
                <w:szCs w:val="22"/>
              </w:rPr>
            </w:pPr>
            <w:r w:rsidRPr="00FE2E73">
              <w:rPr>
                <w:b/>
                <w:bCs/>
                <w:sz w:val="24"/>
                <w:szCs w:val="24"/>
              </w:rPr>
              <w:t>Буэнос-Айрес, Аргентина, 9–20 октября 2017 года</w:t>
            </w:r>
          </w:p>
        </w:tc>
        <w:tc>
          <w:tcPr>
            <w:tcW w:w="3262" w:type="dxa"/>
          </w:tcPr>
          <w:p w:rsidR="002827DC" w:rsidRPr="002827DC" w:rsidRDefault="00F10E21" w:rsidP="002827DC">
            <w:pPr>
              <w:spacing w:before="0" w:line="240" w:lineRule="atLeast"/>
              <w:rPr>
                <w:szCs w:val="22"/>
              </w:rPr>
            </w:pPr>
            <w:bookmarkStart w:id="1" w:name="ditulogo"/>
            <w:bookmarkEnd w:id="1"/>
            <w:r w:rsidRPr="003A23E5">
              <w:rPr>
                <w:noProof/>
                <w:lang w:val="en-GB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358779</wp:posOffset>
                  </wp:positionH>
                  <wp:positionV relativeFrom="paragraph">
                    <wp:posOffset>-102769</wp:posOffset>
                  </wp:positionV>
                  <wp:extent cx="1610017" cy="813482"/>
                  <wp:effectExtent l="0" t="0" r="9525" b="5715"/>
                  <wp:wrapNone/>
                  <wp:docPr id="1" name="Picture 1" descr="C:\Users\murphy\Documents\WTDC17\bd_R_25Years_Horizontal-4119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Documents\WTDC17\bd_R_25Years_Horizontal-4119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0017" cy="8134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827DC" w:rsidRPr="00DC0754" w:rsidTr="00643738">
        <w:trPr>
          <w:cantSplit/>
        </w:trPr>
        <w:tc>
          <w:tcPr>
            <w:tcW w:w="6911" w:type="dxa"/>
            <w:gridSpan w:val="2"/>
            <w:tcBorders>
              <w:top w:val="single" w:sz="12" w:space="0" w:color="auto"/>
            </w:tcBorders>
          </w:tcPr>
          <w:p w:rsidR="002827DC" w:rsidRPr="002246B1" w:rsidRDefault="002827DC" w:rsidP="002827DC">
            <w:pPr>
              <w:spacing w:before="0"/>
              <w:rPr>
                <w:b/>
                <w:smallCaps/>
                <w:szCs w:val="22"/>
              </w:rPr>
            </w:pPr>
            <w:bookmarkStart w:id="2" w:name="dspace"/>
          </w:p>
        </w:tc>
        <w:tc>
          <w:tcPr>
            <w:tcW w:w="3262" w:type="dxa"/>
            <w:tcBorders>
              <w:top w:val="single" w:sz="12" w:space="0" w:color="auto"/>
            </w:tcBorders>
          </w:tcPr>
          <w:p w:rsidR="002827DC" w:rsidRPr="002246B1" w:rsidRDefault="002827DC" w:rsidP="002827DC">
            <w:pPr>
              <w:spacing w:before="0"/>
              <w:rPr>
                <w:szCs w:val="22"/>
              </w:rPr>
            </w:pPr>
          </w:p>
        </w:tc>
      </w:tr>
      <w:bookmarkEnd w:id="2"/>
      <w:tr w:rsidR="002827DC" w:rsidRPr="00643738" w:rsidTr="00643738">
        <w:trPr>
          <w:cantSplit/>
          <w:trHeight w:val="23"/>
        </w:trPr>
        <w:tc>
          <w:tcPr>
            <w:tcW w:w="6911" w:type="dxa"/>
            <w:gridSpan w:val="2"/>
          </w:tcPr>
          <w:p w:rsidR="002827DC" w:rsidRPr="00CA596A" w:rsidRDefault="002E2487" w:rsidP="002827DC">
            <w:pPr>
              <w:pStyle w:val="Committee"/>
              <w:framePr w:hSpace="0" w:wrap="auto" w:vAnchor="margin" w:hAnchor="text" w:yAlign="inline"/>
              <w:rPr>
                <w:b w:val="0"/>
                <w:szCs w:val="22"/>
              </w:rPr>
            </w:pPr>
            <w:r w:rsidRPr="00CA596A">
              <w:rPr>
                <w:szCs w:val="22"/>
              </w:rPr>
              <w:t>ПЛЕНАРНОЕ ЗАСЕДАНИЕ</w:t>
            </w:r>
          </w:p>
        </w:tc>
        <w:tc>
          <w:tcPr>
            <w:tcW w:w="3262" w:type="dxa"/>
          </w:tcPr>
          <w:p w:rsidR="002827DC" w:rsidRPr="00CA596A" w:rsidRDefault="002E2487" w:rsidP="00E60FC1">
            <w:pPr>
              <w:tabs>
                <w:tab w:val="left" w:pos="851"/>
              </w:tabs>
              <w:spacing w:before="0" w:line="240" w:lineRule="atLeast"/>
              <w:rPr>
                <w:b/>
                <w:bCs/>
                <w:szCs w:val="22"/>
              </w:rPr>
            </w:pPr>
            <w:r>
              <w:rPr>
                <w:b/>
                <w:szCs w:val="22"/>
              </w:rPr>
              <w:t>Дополнительный документ 33</w:t>
            </w:r>
            <w:r>
              <w:rPr>
                <w:b/>
                <w:szCs w:val="22"/>
              </w:rPr>
              <w:br/>
              <w:t>к Документу WTDC-17/21</w:t>
            </w:r>
            <w:r w:rsidR="00767851" w:rsidRPr="00CA596A">
              <w:rPr>
                <w:b/>
                <w:szCs w:val="22"/>
              </w:rPr>
              <w:t>-</w:t>
            </w:r>
            <w:r w:rsidRPr="00CA596A">
              <w:rPr>
                <w:b/>
                <w:szCs w:val="22"/>
              </w:rPr>
              <w:t>R</w:t>
            </w:r>
          </w:p>
        </w:tc>
      </w:tr>
      <w:tr w:rsidR="002827DC" w:rsidRPr="00643738" w:rsidTr="00643738">
        <w:trPr>
          <w:cantSplit/>
          <w:trHeight w:val="23"/>
        </w:trPr>
        <w:tc>
          <w:tcPr>
            <w:tcW w:w="6911" w:type="dxa"/>
            <w:gridSpan w:val="2"/>
          </w:tcPr>
          <w:p w:rsidR="002827DC" w:rsidRPr="00CA596A" w:rsidRDefault="002827DC" w:rsidP="002827DC">
            <w:pPr>
              <w:tabs>
                <w:tab w:val="left" w:pos="851"/>
              </w:tabs>
              <w:spacing w:before="0" w:line="240" w:lineRule="atLeast"/>
              <w:rPr>
                <w:b/>
                <w:szCs w:val="22"/>
              </w:rPr>
            </w:pPr>
            <w:bookmarkStart w:id="3" w:name="ddate" w:colFirst="1" w:colLast="1"/>
          </w:p>
        </w:tc>
        <w:tc>
          <w:tcPr>
            <w:tcW w:w="3262" w:type="dxa"/>
          </w:tcPr>
          <w:p w:rsidR="002827DC" w:rsidRPr="00E04A56" w:rsidRDefault="002E2487" w:rsidP="002827DC">
            <w:pPr>
              <w:tabs>
                <w:tab w:val="left" w:pos="993"/>
              </w:tabs>
              <w:spacing w:before="0"/>
              <w:rPr>
                <w:b/>
                <w:bCs/>
                <w:szCs w:val="22"/>
                <w:lang w:val="en-US"/>
              </w:rPr>
            </w:pPr>
            <w:r w:rsidRPr="00CA596A">
              <w:rPr>
                <w:b/>
                <w:szCs w:val="22"/>
              </w:rPr>
              <w:t>8 сентября 2017</w:t>
            </w:r>
            <w:r w:rsidR="00E04A56">
              <w:rPr>
                <w:b/>
                <w:szCs w:val="22"/>
                <w:lang w:val="en-US"/>
              </w:rPr>
              <w:t xml:space="preserve"> </w:t>
            </w:r>
            <w:r w:rsidR="00E04A56">
              <w:rPr>
                <w:b/>
                <w:bCs/>
              </w:rPr>
              <w:t>года</w:t>
            </w:r>
          </w:p>
        </w:tc>
      </w:tr>
      <w:tr w:rsidR="002827DC" w:rsidRPr="00643738" w:rsidTr="00643738">
        <w:trPr>
          <w:cantSplit/>
          <w:trHeight w:val="23"/>
        </w:trPr>
        <w:tc>
          <w:tcPr>
            <w:tcW w:w="6911" w:type="dxa"/>
            <w:gridSpan w:val="2"/>
          </w:tcPr>
          <w:p w:rsidR="002827DC" w:rsidRPr="00CA596A" w:rsidRDefault="002827DC" w:rsidP="002827DC">
            <w:pPr>
              <w:tabs>
                <w:tab w:val="left" w:pos="851"/>
              </w:tabs>
              <w:spacing w:before="0" w:line="240" w:lineRule="atLeast"/>
              <w:rPr>
                <w:b/>
                <w:szCs w:val="22"/>
              </w:rPr>
            </w:pPr>
            <w:bookmarkStart w:id="4" w:name="dorlang" w:colFirst="1" w:colLast="1"/>
            <w:bookmarkEnd w:id="3"/>
          </w:p>
        </w:tc>
        <w:tc>
          <w:tcPr>
            <w:tcW w:w="3262" w:type="dxa"/>
          </w:tcPr>
          <w:p w:rsidR="002827DC" w:rsidRPr="00CA596A" w:rsidRDefault="002E2487" w:rsidP="002827DC">
            <w:pPr>
              <w:tabs>
                <w:tab w:val="left" w:pos="993"/>
              </w:tabs>
              <w:spacing w:before="0"/>
              <w:rPr>
                <w:b/>
                <w:bCs/>
                <w:szCs w:val="22"/>
              </w:rPr>
            </w:pPr>
            <w:r w:rsidRPr="00CA596A">
              <w:rPr>
                <w:b/>
                <w:szCs w:val="22"/>
              </w:rPr>
              <w:t>Оригинал: арабский</w:t>
            </w:r>
          </w:p>
        </w:tc>
      </w:tr>
      <w:tr w:rsidR="002827DC" w:rsidRPr="00643738" w:rsidTr="00BE5140">
        <w:trPr>
          <w:cantSplit/>
        </w:trPr>
        <w:tc>
          <w:tcPr>
            <w:tcW w:w="10173" w:type="dxa"/>
            <w:gridSpan w:val="3"/>
          </w:tcPr>
          <w:p w:rsidR="002827DC" w:rsidRPr="00F60AEF" w:rsidRDefault="002E2487" w:rsidP="00F10E21">
            <w:pPr>
              <w:pStyle w:val="Source"/>
              <w:framePr w:hSpace="0" w:wrap="auto" w:vAnchor="margin" w:hAnchor="text" w:yAlign="inline"/>
            </w:pPr>
            <w:bookmarkStart w:id="5" w:name="dsource" w:colFirst="1" w:colLast="1"/>
            <w:bookmarkEnd w:id="4"/>
            <w:r>
              <w:t>Арабские государства</w:t>
            </w:r>
          </w:p>
        </w:tc>
      </w:tr>
      <w:tr w:rsidR="002827DC" w:rsidRPr="00EB56FC" w:rsidTr="00F955EF">
        <w:trPr>
          <w:cantSplit/>
        </w:trPr>
        <w:tc>
          <w:tcPr>
            <w:tcW w:w="10173" w:type="dxa"/>
            <w:gridSpan w:val="3"/>
          </w:tcPr>
          <w:p w:rsidR="002827DC" w:rsidRPr="00EB56FC" w:rsidRDefault="00EB56FC" w:rsidP="00446928">
            <w:pPr>
              <w:pStyle w:val="Title1"/>
              <w:rPr>
                <w:lang w:val="en-US"/>
              </w:rPr>
            </w:pPr>
            <w:bookmarkStart w:id="6" w:name="dtitle2" w:colFirst="0" w:colLast="0"/>
            <w:bookmarkStart w:id="7" w:name="dtitle1" w:colFirst="1" w:colLast="1"/>
            <w:bookmarkEnd w:id="5"/>
            <w:r>
              <w:t>ПЕРЕСМОТР</w:t>
            </w:r>
            <w:r w:rsidRPr="00EB56FC">
              <w:rPr>
                <w:lang w:val="en-US"/>
              </w:rPr>
              <w:t xml:space="preserve"> </w:t>
            </w:r>
            <w:r>
              <w:t>РЕЗ</w:t>
            </w:r>
            <w:bookmarkStart w:id="8" w:name="_GoBack"/>
            <w:bookmarkEnd w:id="8"/>
            <w:r>
              <w:t>ОЛЮЦИИ</w:t>
            </w:r>
            <w:r w:rsidR="00F955EF" w:rsidRPr="00EB56FC">
              <w:rPr>
                <w:lang w:val="en-US"/>
              </w:rPr>
              <w:t xml:space="preserve"> 18</w:t>
            </w:r>
          </w:p>
        </w:tc>
      </w:tr>
      <w:tr w:rsidR="002827DC" w:rsidRPr="00643738" w:rsidTr="00F955EF">
        <w:trPr>
          <w:cantSplit/>
        </w:trPr>
        <w:tc>
          <w:tcPr>
            <w:tcW w:w="10173" w:type="dxa"/>
            <w:gridSpan w:val="3"/>
          </w:tcPr>
          <w:p w:rsidR="002827DC" w:rsidRPr="00F60AEF" w:rsidRDefault="00E80B0A" w:rsidP="00DB5F9F">
            <w:pPr>
              <w:pStyle w:val="Title2"/>
            </w:pPr>
            <w:r w:rsidRPr="00E80B0A">
              <w:t>РЕГИОНАЛЬНЫЕ ИНИЦИАТИВЫ АРАБСКИХ ГОСУДАРСТВ</w:t>
            </w:r>
          </w:p>
        </w:tc>
      </w:tr>
      <w:tr w:rsidR="00310694" w:rsidRPr="00643738" w:rsidTr="00F955EF">
        <w:trPr>
          <w:cantSplit/>
        </w:trPr>
        <w:tc>
          <w:tcPr>
            <w:tcW w:w="10173" w:type="dxa"/>
            <w:gridSpan w:val="3"/>
          </w:tcPr>
          <w:p w:rsidR="00310694" w:rsidRPr="00310694" w:rsidRDefault="00310694" w:rsidP="00310694">
            <w:pPr>
              <w:jc w:val="center"/>
              <w:rPr>
                <w:lang w:val="en-US"/>
              </w:rPr>
            </w:pPr>
          </w:p>
        </w:tc>
      </w:tr>
      <w:tr w:rsidR="00AB6B09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09" w:rsidRDefault="0036523E" w:rsidP="00EF1078">
            <w:r>
              <w:rPr>
                <w:rFonts w:ascii="Calibri" w:eastAsia="SimSun" w:hAnsi="Calibri" w:cs="Traditional Arabic"/>
                <w:b/>
                <w:bCs/>
                <w:szCs w:val="22"/>
              </w:rPr>
              <w:t>Приоритетная область</w:t>
            </w:r>
            <w:r w:rsidRPr="00EF1078">
              <w:rPr>
                <w:rFonts w:ascii="Calibri" w:eastAsia="SimSun" w:hAnsi="Calibri" w:cs="Traditional Arabic"/>
                <w:szCs w:val="22"/>
              </w:rPr>
              <w:t>:</w:t>
            </w:r>
            <w:r w:rsidRPr="00EF1078">
              <w:rPr>
                <w:rFonts w:ascii="Calibri" w:eastAsia="SimSun" w:hAnsi="Calibri" w:cs="Traditional Arabic"/>
                <w:szCs w:val="22"/>
              </w:rPr>
              <w:tab/>
            </w:r>
            <w:r w:rsidR="00EF1078" w:rsidRPr="008929C9">
              <w:rPr>
                <w:rFonts w:ascii="Calibri" w:eastAsia="SimSun" w:hAnsi="Calibri" w:cs="Traditional Arabic"/>
                <w:szCs w:val="22"/>
              </w:rPr>
              <w:t>–</w:t>
            </w:r>
            <w:r>
              <w:rPr>
                <w:rFonts w:ascii="Calibri" w:eastAsia="SimSun" w:hAnsi="Calibri" w:cs="Traditional Arabic"/>
                <w:szCs w:val="22"/>
              </w:rPr>
              <w:tab/>
              <w:t>Региональные инициативы</w:t>
            </w:r>
          </w:p>
          <w:p w:rsidR="00AB6B09" w:rsidRDefault="0036523E">
            <w:r>
              <w:rPr>
                <w:rFonts w:ascii="Calibri" w:eastAsia="SimSun" w:hAnsi="Calibri" w:cs="Traditional Arabic"/>
                <w:b/>
                <w:bCs/>
                <w:szCs w:val="22"/>
              </w:rPr>
              <w:t>Резюме</w:t>
            </w:r>
          </w:p>
          <w:p w:rsidR="00AB6B09" w:rsidRPr="00F61232" w:rsidRDefault="00EF1078">
            <w:pPr>
              <w:rPr>
                <w:sz w:val="24"/>
                <w:szCs w:val="24"/>
              </w:rPr>
            </w:pPr>
            <w:r w:rsidRPr="008929C9">
              <w:rPr>
                <w:sz w:val="24"/>
                <w:szCs w:val="24"/>
              </w:rPr>
              <w:t>–</w:t>
            </w:r>
          </w:p>
          <w:p w:rsidR="00AB6B09" w:rsidRDefault="0036523E">
            <w:r>
              <w:rPr>
                <w:rFonts w:ascii="Calibri" w:eastAsia="SimSun" w:hAnsi="Calibri" w:cs="Traditional Arabic"/>
                <w:b/>
                <w:bCs/>
                <w:szCs w:val="22"/>
              </w:rPr>
              <w:t>Ожидаемые результаты</w:t>
            </w:r>
          </w:p>
          <w:p w:rsidR="00AB6B09" w:rsidRPr="00EF1078" w:rsidRDefault="00EF107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–</w:t>
            </w:r>
          </w:p>
          <w:p w:rsidR="00AB6B09" w:rsidRDefault="0036523E">
            <w:r>
              <w:rPr>
                <w:rFonts w:ascii="Calibri" w:eastAsia="SimSun" w:hAnsi="Calibri" w:cs="Traditional Arabic"/>
                <w:b/>
                <w:bCs/>
                <w:szCs w:val="22"/>
              </w:rPr>
              <w:t>Справочные документы</w:t>
            </w:r>
          </w:p>
          <w:p w:rsidR="00AB6B09" w:rsidRPr="00EF1078" w:rsidRDefault="00EF1078" w:rsidP="00EF1078">
            <w:p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–</w:t>
            </w:r>
          </w:p>
        </w:tc>
      </w:tr>
    </w:tbl>
    <w:p w:rsidR="0060302A" w:rsidRDefault="0060302A" w:rsidP="009367CB">
      <w:bookmarkStart w:id="9" w:name="dbreak"/>
      <w:bookmarkEnd w:id="6"/>
      <w:bookmarkEnd w:id="7"/>
      <w:bookmarkEnd w:id="9"/>
    </w:p>
    <w:p w:rsidR="0060302A" w:rsidRDefault="0060302A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:rsidR="00BE5140" w:rsidRPr="00715F86" w:rsidRDefault="0036523E" w:rsidP="00BE5140">
      <w:pPr>
        <w:pStyle w:val="Volumetitle"/>
        <w:rPr>
          <w:lang w:val="ru-RU"/>
        </w:rPr>
      </w:pPr>
      <w:bookmarkStart w:id="10" w:name="_Toc393975580"/>
      <w:bookmarkStart w:id="11" w:name="_Toc402169301"/>
      <w:r w:rsidRPr="00715F86">
        <w:rPr>
          <w:lang w:val="ru-RU"/>
        </w:rPr>
        <w:lastRenderedPageBreak/>
        <w:t>РЕГИОНАЛЬНЫЕ ИНИЦИАТИВЫ</w:t>
      </w:r>
      <w:bookmarkEnd w:id="10"/>
      <w:bookmarkEnd w:id="11"/>
    </w:p>
    <w:p w:rsidR="00BE5140" w:rsidRPr="006A286A" w:rsidRDefault="0036523E" w:rsidP="00BE5140">
      <w:pPr>
        <w:pStyle w:val="Section1"/>
      </w:pPr>
      <w:bookmarkStart w:id="12" w:name="_Toc393975593"/>
      <w:bookmarkStart w:id="13" w:name="_Toc402169314"/>
      <w:r w:rsidRPr="006A286A">
        <w:t>РЕГИОНАЛЬНЫЕ ИНИЦИАТИВЫ АРАБСКИХ ГОСУДАРСТВ</w:t>
      </w:r>
      <w:bookmarkEnd w:id="12"/>
      <w:bookmarkEnd w:id="13"/>
    </w:p>
    <w:p w:rsidR="00AB6B09" w:rsidRPr="00F61232" w:rsidRDefault="0036523E">
      <w:pPr>
        <w:pStyle w:val="Proposal"/>
        <w:rPr>
          <w:lang w:val="ru-RU"/>
        </w:rPr>
      </w:pPr>
      <w:r>
        <w:rPr>
          <w:b/>
        </w:rPr>
        <w:t>SUP</w:t>
      </w:r>
      <w:r w:rsidRPr="00F61232">
        <w:rPr>
          <w:lang w:val="ru-RU"/>
        </w:rPr>
        <w:tab/>
      </w:r>
      <w:r>
        <w:t>ARB</w:t>
      </w:r>
      <w:r w:rsidRPr="00F61232">
        <w:rPr>
          <w:lang w:val="ru-RU"/>
        </w:rPr>
        <w:t>/21</w:t>
      </w:r>
      <w:r>
        <w:t>A</w:t>
      </w:r>
      <w:r w:rsidRPr="00F61232">
        <w:rPr>
          <w:lang w:val="ru-RU"/>
        </w:rPr>
        <w:t>33/1</w:t>
      </w:r>
    </w:p>
    <w:p w:rsidR="00BE5140" w:rsidRPr="006A286A" w:rsidRDefault="0036523E" w:rsidP="00763C16">
      <w:pPr>
        <w:pStyle w:val="Heading1"/>
      </w:pPr>
      <w:bookmarkStart w:id="14" w:name="_Toc268858467"/>
      <w:bookmarkStart w:id="15" w:name="_Toc393975594"/>
      <w:bookmarkStart w:id="16" w:name="_Toc393976807"/>
      <w:bookmarkStart w:id="17" w:name="_Toc402169315"/>
      <w:r w:rsidRPr="006A286A">
        <w:t>ARB1:</w:t>
      </w:r>
      <w:bookmarkEnd w:id="14"/>
      <w:r w:rsidR="00763C16">
        <w:tab/>
      </w:r>
      <w:r w:rsidRPr="006A286A">
        <w:t>Развитие широкополосного доступа и внедрение широкополосной связи</w:t>
      </w:r>
      <w:bookmarkEnd w:id="15"/>
      <w:bookmarkEnd w:id="16"/>
      <w:bookmarkEnd w:id="17"/>
    </w:p>
    <w:p w:rsidR="00AB6B09" w:rsidRDefault="00AB6B09">
      <w:pPr>
        <w:pStyle w:val="Reasons"/>
      </w:pPr>
    </w:p>
    <w:p w:rsidR="00AB6B09" w:rsidRPr="00763C16" w:rsidRDefault="0036523E">
      <w:pPr>
        <w:pStyle w:val="Proposal"/>
        <w:rPr>
          <w:lang w:val="ru-RU"/>
        </w:rPr>
      </w:pPr>
      <w:r>
        <w:rPr>
          <w:b/>
        </w:rPr>
        <w:t>ADD</w:t>
      </w:r>
      <w:r w:rsidRPr="00763C16">
        <w:rPr>
          <w:lang w:val="ru-RU"/>
        </w:rPr>
        <w:tab/>
      </w:r>
      <w:r>
        <w:t>ARB</w:t>
      </w:r>
      <w:r w:rsidRPr="00763C16">
        <w:rPr>
          <w:lang w:val="ru-RU"/>
        </w:rPr>
        <w:t>/21</w:t>
      </w:r>
      <w:r>
        <w:t>A</w:t>
      </w:r>
      <w:r w:rsidRPr="00763C16">
        <w:rPr>
          <w:lang w:val="ru-RU"/>
        </w:rPr>
        <w:t>33/2</w:t>
      </w:r>
    </w:p>
    <w:p w:rsidR="00AB6B09" w:rsidRPr="00763C16" w:rsidRDefault="0036523E" w:rsidP="00763C16">
      <w:pPr>
        <w:pStyle w:val="Heading1"/>
      </w:pPr>
      <w:r w:rsidRPr="00EF1078">
        <w:rPr>
          <w:rFonts w:ascii="Calibri"/>
          <w:lang w:val="en-US"/>
        </w:rPr>
        <w:t>ARB</w:t>
      </w:r>
      <w:r w:rsidRPr="00763C16">
        <w:rPr>
          <w:rFonts w:ascii="Calibri"/>
        </w:rPr>
        <w:t>1:</w:t>
      </w:r>
      <w:r w:rsidRPr="00763C16">
        <w:tab/>
      </w:r>
      <w:r w:rsidR="00763C16" w:rsidRPr="00763C16">
        <w:t>Окружающая среда, изменение климата и электросвязь в чрезвычайных ситуациях</w:t>
      </w:r>
    </w:p>
    <w:p w:rsidR="00763C16" w:rsidRDefault="00F61232" w:rsidP="00F61232">
      <w:r>
        <w:rPr>
          <w:b/>
          <w:bCs/>
        </w:rPr>
        <w:t>Задача</w:t>
      </w:r>
      <w:r w:rsidR="00763C16" w:rsidRPr="00763C16">
        <w:t>:</w:t>
      </w:r>
      <w:r w:rsidR="00763C16">
        <w:tab/>
      </w:r>
      <w:r w:rsidR="00763C16" w:rsidRPr="00763C16">
        <w:t>Повысить осведомленность и оказать поддержку в решении крупных проблем в области окружающей среды, изменения климата и электросвязи в чрезвычайных ситуациях; создать нормативно-правовую базу и принять необходимые меры для решения проблем в этой области.</w:t>
      </w:r>
    </w:p>
    <w:p w:rsidR="00763C16" w:rsidRDefault="00763C16" w:rsidP="00763C16">
      <w:pPr>
        <w:pStyle w:val="Headingb"/>
      </w:pPr>
      <w:r>
        <w:t>Ожидаемые результаты</w:t>
      </w:r>
    </w:p>
    <w:p w:rsidR="00763C16" w:rsidRDefault="00763C16" w:rsidP="00763C16">
      <w:r>
        <w:t>Помощь странам в следующих областях:</w:t>
      </w:r>
    </w:p>
    <w:p w:rsidR="00763C16" w:rsidRPr="00EB56FC" w:rsidRDefault="00763C16" w:rsidP="00F61232">
      <w:pPr>
        <w:pStyle w:val="enumlev1"/>
      </w:pPr>
      <w:r w:rsidRPr="00EB56FC">
        <w:t>1)</w:t>
      </w:r>
      <w:r w:rsidRPr="00EB56FC">
        <w:tab/>
      </w:r>
      <w:r w:rsidR="00E011F9">
        <w:t xml:space="preserve">издание </w:t>
      </w:r>
      <w:r w:rsidR="00EB56FC">
        <w:t xml:space="preserve">стратегических руководящих указаний, формирование </w:t>
      </w:r>
      <w:r w:rsidR="00E011F9">
        <w:t xml:space="preserve">нормативно-правовой </w:t>
      </w:r>
      <w:r w:rsidR="00EB56FC">
        <w:t xml:space="preserve">и технической базы, принятие необходимых мер и предоставление информации в целях удовлетворения их потребностей, касающихся данной </w:t>
      </w:r>
      <w:r w:rsidR="00F61232">
        <w:t>инициативы</w:t>
      </w:r>
      <w:r w:rsidR="00EB56FC">
        <w:t xml:space="preserve">, в частности в области воздействия электромагнитных полей, электросвязи в чрезвычайных ситуациях и </w:t>
      </w:r>
      <w:r w:rsidR="00F61232">
        <w:t>управления</w:t>
      </w:r>
      <w:r w:rsidR="00EB56FC">
        <w:t xml:space="preserve"> электронны</w:t>
      </w:r>
      <w:r w:rsidR="00F61232">
        <w:t>ми</w:t>
      </w:r>
      <w:r w:rsidR="00EB56FC">
        <w:t xml:space="preserve"> отход</w:t>
      </w:r>
      <w:r w:rsidR="00F61232">
        <w:t>ами</w:t>
      </w:r>
      <w:r w:rsidRPr="00EB56FC">
        <w:t>;</w:t>
      </w:r>
    </w:p>
    <w:p w:rsidR="00763C16" w:rsidRPr="00EB56FC" w:rsidRDefault="00763C16" w:rsidP="00AC5155">
      <w:pPr>
        <w:pStyle w:val="enumlev1"/>
      </w:pPr>
      <w:r w:rsidRPr="00EB56FC">
        <w:t>2)</w:t>
      </w:r>
      <w:r w:rsidRPr="00EB56FC">
        <w:tab/>
      </w:r>
      <w:r w:rsidR="00EB56FC">
        <w:t>организация</w:t>
      </w:r>
      <w:r w:rsidR="00EB56FC" w:rsidRPr="00EB56FC">
        <w:t xml:space="preserve"> </w:t>
      </w:r>
      <w:r w:rsidR="00EB56FC">
        <w:t>программ</w:t>
      </w:r>
      <w:r w:rsidR="00EB56FC" w:rsidRPr="00EB56FC">
        <w:t xml:space="preserve"> </w:t>
      </w:r>
      <w:r w:rsidR="00E011F9">
        <w:t xml:space="preserve">профессиональной </w:t>
      </w:r>
      <w:r w:rsidR="00EB56FC">
        <w:t>подготовки</w:t>
      </w:r>
      <w:r w:rsidR="00EB56FC" w:rsidRPr="00EB56FC">
        <w:t xml:space="preserve"> </w:t>
      </w:r>
      <w:r w:rsidR="00EB56FC">
        <w:t>по</w:t>
      </w:r>
      <w:r w:rsidR="00EB56FC" w:rsidRPr="00EB56FC">
        <w:t xml:space="preserve"> </w:t>
      </w:r>
      <w:r w:rsidR="00EB56FC">
        <w:t>тематике</w:t>
      </w:r>
      <w:r w:rsidR="00EB56FC" w:rsidRPr="00EB56FC">
        <w:t xml:space="preserve"> </w:t>
      </w:r>
      <w:r w:rsidR="00EB56FC">
        <w:t>электросвязи</w:t>
      </w:r>
      <w:r w:rsidR="00EB56FC" w:rsidRPr="00EB56FC">
        <w:t xml:space="preserve"> </w:t>
      </w:r>
      <w:r w:rsidR="00EB56FC">
        <w:t>в чрезвычайных ситуациях и вредного воздействия электромагнитных полей</w:t>
      </w:r>
      <w:r w:rsidR="001E3ED5">
        <w:t xml:space="preserve"> и электронных отходов</w:t>
      </w:r>
      <w:r w:rsidR="00EB56FC">
        <w:t xml:space="preserve">, поиск </w:t>
      </w:r>
      <w:r w:rsidR="00E011F9">
        <w:t>надлежащих способов решения этих</w:t>
      </w:r>
      <w:r w:rsidR="00EB56FC">
        <w:t xml:space="preserve"> проблем и создание </w:t>
      </w:r>
      <w:r w:rsidR="00E011F9">
        <w:t xml:space="preserve">типового механизма </w:t>
      </w:r>
      <w:r w:rsidR="00AC5155">
        <w:t xml:space="preserve">использования </w:t>
      </w:r>
      <w:r w:rsidR="00EB56FC">
        <w:t>электронных отходов</w:t>
      </w:r>
      <w:r w:rsidR="00E011F9">
        <w:t xml:space="preserve"> с учетом потребностей развития</w:t>
      </w:r>
      <w:r w:rsidRPr="00EB56FC">
        <w:t>;</w:t>
      </w:r>
    </w:p>
    <w:p w:rsidR="00763C16" w:rsidRPr="00943E13" w:rsidRDefault="00763C16" w:rsidP="00AC5155">
      <w:pPr>
        <w:pStyle w:val="enumlev1"/>
      </w:pPr>
      <w:r w:rsidRPr="00943E13">
        <w:t>3)</w:t>
      </w:r>
      <w:r w:rsidRPr="00943E13">
        <w:tab/>
      </w:r>
      <w:r w:rsidR="00EB56FC">
        <w:t>разработка</w:t>
      </w:r>
      <w:r w:rsidR="00EB56FC" w:rsidRPr="00943E13">
        <w:t xml:space="preserve"> </w:t>
      </w:r>
      <w:r w:rsidR="00EB56FC">
        <w:t>приложений</w:t>
      </w:r>
      <w:r w:rsidR="00EB56FC" w:rsidRPr="00943E13">
        <w:t xml:space="preserve"> </w:t>
      </w:r>
      <w:r w:rsidR="00EB56FC">
        <w:t>ИКТ</w:t>
      </w:r>
      <w:r w:rsidR="00EB56FC" w:rsidRPr="00943E13">
        <w:t xml:space="preserve">, </w:t>
      </w:r>
      <w:r w:rsidR="00AC5155">
        <w:t xml:space="preserve">с помощью </w:t>
      </w:r>
      <w:r w:rsidR="00EB56FC">
        <w:t>которых</w:t>
      </w:r>
      <w:r w:rsidR="00EB56FC" w:rsidRPr="00943E13">
        <w:t xml:space="preserve"> </w:t>
      </w:r>
      <w:r w:rsidR="00EB56FC">
        <w:t>можно</w:t>
      </w:r>
      <w:r w:rsidR="00EB56FC" w:rsidRPr="00943E13">
        <w:t xml:space="preserve"> </w:t>
      </w:r>
      <w:r w:rsidR="00EB56FC">
        <w:t>проводить</w:t>
      </w:r>
      <w:r w:rsidR="00EB56FC" w:rsidRPr="00943E13">
        <w:t xml:space="preserve"> </w:t>
      </w:r>
      <w:r w:rsidR="00EB56FC">
        <w:t>информационно</w:t>
      </w:r>
      <w:r w:rsidR="00EB56FC" w:rsidRPr="00943E13">
        <w:t>-</w:t>
      </w:r>
      <w:r w:rsidR="00EB56FC">
        <w:t>просветительские</w:t>
      </w:r>
      <w:r w:rsidR="00EB56FC" w:rsidRPr="00943E13">
        <w:t xml:space="preserve"> </w:t>
      </w:r>
      <w:r w:rsidR="00EB56FC">
        <w:t>кампании</w:t>
      </w:r>
      <w:r w:rsidR="00EB56FC" w:rsidRPr="00943E13">
        <w:t xml:space="preserve"> </w:t>
      </w:r>
      <w:r w:rsidR="00EB56FC">
        <w:t>и</w:t>
      </w:r>
      <w:r w:rsidR="00EB56FC" w:rsidRPr="00943E13">
        <w:t xml:space="preserve"> </w:t>
      </w:r>
      <w:r w:rsidR="00EB56FC">
        <w:t>программы</w:t>
      </w:r>
      <w:r w:rsidR="00943E13">
        <w:t>, посвященные рискам воздействия электромагнитных полей, утилизации и переработке электронных отходов</w:t>
      </w:r>
      <w:r w:rsidRPr="00943E13">
        <w:t>.</w:t>
      </w:r>
    </w:p>
    <w:p w:rsidR="00AB6B09" w:rsidRDefault="0036523E">
      <w:pPr>
        <w:pStyle w:val="Reasons"/>
      </w:pPr>
      <w:r>
        <w:rPr>
          <w:b/>
        </w:rPr>
        <w:t>Основания</w:t>
      </w:r>
      <w:r w:rsidRPr="00763C16">
        <w:rPr>
          <w:bCs/>
        </w:rPr>
        <w:t>:</w:t>
      </w:r>
      <w:r w:rsidRPr="00763C16">
        <w:rPr>
          <w:bCs/>
        </w:rPr>
        <w:tab/>
      </w:r>
      <w:r w:rsidR="00763C16" w:rsidRPr="00763C16">
        <w:t>Разработка руководящих указаний и рекомендаций в отношении региональных облачных вычислений с учетом нормативно-правовых баз.</w:t>
      </w:r>
    </w:p>
    <w:p w:rsidR="00AB6B09" w:rsidRPr="00EF1078" w:rsidRDefault="0036523E">
      <w:pPr>
        <w:pStyle w:val="Proposal"/>
        <w:rPr>
          <w:lang w:val="ru-RU"/>
        </w:rPr>
      </w:pPr>
      <w:r>
        <w:rPr>
          <w:b/>
        </w:rPr>
        <w:t>SUP</w:t>
      </w:r>
      <w:r w:rsidRPr="00EF1078">
        <w:rPr>
          <w:lang w:val="ru-RU"/>
        </w:rPr>
        <w:tab/>
      </w:r>
      <w:r>
        <w:t>ARB</w:t>
      </w:r>
      <w:r w:rsidRPr="00EF1078">
        <w:rPr>
          <w:lang w:val="ru-RU"/>
        </w:rPr>
        <w:t>/21</w:t>
      </w:r>
      <w:r>
        <w:t>A</w:t>
      </w:r>
      <w:r w:rsidRPr="00EF1078">
        <w:rPr>
          <w:lang w:val="ru-RU"/>
        </w:rPr>
        <w:t>33/3</w:t>
      </w:r>
    </w:p>
    <w:p w:rsidR="00BE5140" w:rsidRPr="006A286A" w:rsidRDefault="0036523E" w:rsidP="005D0206">
      <w:pPr>
        <w:pStyle w:val="Heading1"/>
      </w:pPr>
      <w:bookmarkStart w:id="18" w:name="_Toc393975595"/>
      <w:bookmarkStart w:id="19" w:name="_Toc393976808"/>
      <w:bookmarkStart w:id="20" w:name="_Toc402169316"/>
      <w:r w:rsidRPr="006A286A">
        <w:t>ARB2:</w:t>
      </w:r>
      <w:r w:rsidR="005D0206">
        <w:tab/>
      </w:r>
      <w:r w:rsidRPr="006A286A">
        <w:t>Укрепление доверия и безопасности при использовании электросвязи/ИКТ</w:t>
      </w:r>
      <w:bookmarkEnd w:id="18"/>
      <w:bookmarkEnd w:id="19"/>
      <w:bookmarkEnd w:id="20"/>
    </w:p>
    <w:p w:rsidR="00AB6B09" w:rsidRDefault="00AB6B09">
      <w:pPr>
        <w:pStyle w:val="Reasons"/>
      </w:pPr>
    </w:p>
    <w:p w:rsidR="00AB6B09" w:rsidRPr="005D0206" w:rsidRDefault="0036523E">
      <w:pPr>
        <w:pStyle w:val="Proposal"/>
        <w:rPr>
          <w:lang w:val="ru-RU"/>
        </w:rPr>
      </w:pPr>
      <w:r>
        <w:rPr>
          <w:b/>
        </w:rPr>
        <w:lastRenderedPageBreak/>
        <w:t>ADD</w:t>
      </w:r>
      <w:r w:rsidRPr="005D0206">
        <w:rPr>
          <w:lang w:val="ru-RU"/>
        </w:rPr>
        <w:tab/>
      </w:r>
      <w:r>
        <w:t>ARB</w:t>
      </w:r>
      <w:r w:rsidRPr="005D0206">
        <w:rPr>
          <w:lang w:val="ru-RU"/>
        </w:rPr>
        <w:t>/21</w:t>
      </w:r>
      <w:r>
        <w:t>A</w:t>
      </w:r>
      <w:r w:rsidRPr="005D0206">
        <w:rPr>
          <w:lang w:val="ru-RU"/>
        </w:rPr>
        <w:t>33/4</w:t>
      </w:r>
    </w:p>
    <w:p w:rsidR="005D0206" w:rsidRPr="005D0206" w:rsidRDefault="0036523E" w:rsidP="005D0206">
      <w:pPr>
        <w:pStyle w:val="Heading1"/>
      </w:pPr>
      <w:r w:rsidRPr="00EF1078">
        <w:rPr>
          <w:rFonts w:ascii="Calibri"/>
          <w:lang w:val="en-US"/>
        </w:rPr>
        <w:t>ARB</w:t>
      </w:r>
      <w:r w:rsidRPr="005D0206">
        <w:rPr>
          <w:rFonts w:ascii="Calibri"/>
        </w:rPr>
        <w:t>2:</w:t>
      </w:r>
      <w:r w:rsidRPr="005D0206">
        <w:tab/>
      </w:r>
      <w:r w:rsidR="005D0206" w:rsidRPr="005D0206">
        <w:t xml:space="preserve">Доверие и безопасность при использовании </w:t>
      </w:r>
      <w:r w:rsidR="005D0206">
        <w:t>электросвязи/</w:t>
      </w:r>
      <w:r w:rsidR="005D0206" w:rsidRPr="005D0206">
        <w:t>ИКТ</w:t>
      </w:r>
    </w:p>
    <w:p w:rsidR="00AB6B09" w:rsidRDefault="00F61232" w:rsidP="005D0206">
      <w:r>
        <w:rPr>
          <w:b/>
          <w:bCs/>
        </w:rPr>
        <w:t>Задача</w:t>
      </w:r>
      <w:r w:rsidR="005D0206" w:rsidRPr="005D0206">
        <w:t>:</w:t>
      </w:r>
      <w:r w:rsidR="005D0206">
        <w:tab/>
      </w:r>
      <w:r w:rsidR="005D0206" w:rsidRPr="005D0206">
        <w:t xml:space="preserve">Содействовать укреплению доверия и безопасности при использовании ИКТ, </w:t>
      </w:r>
      <w:r w:rsidR="00141F48">
        <w:t xml:space="preserve">а также </w:t>
      </w:r>
      <w:r w:rsidR="005D0206" w:rsidRPr="005D0206">
        <w:t>защите ребенка в онлайновой среде и бороться со всеми видами киберугроз, включая ненадлежащее использование информационно-коммуникационных технологий.</w:t>
      </w:r>
    </w:p>
    <w:p w:rsidR="00B1545A" w:rsidRDefault="00B1545A" w:rsidP="00B1545A">
      <w:pPr>
        <w:pStyle w:val="Headingb"/>
      </w:pPr>
      <w:r>
        <w:t>Ожидаемые результаты</w:t>
      </w:r>
    </w:p>
    <w:p w:rsidR="00B1545A" w:rsidRDefault="00B1545A" w:rsidP="00B1545A">
      <w:r>
        <w:t>Помощь странам в следующих областях:</w:t>
      </w:r>
    </w:p>
    <w:p w:rsidR="00B1545A" w:rsidRPr="00943E13" w:rsidRDefault="00B1545A" w:rsidP="00AC5155">
      <w:pPr>
        <w:pStyle w:val="enumlev1"/>
      </w:pPr>
      <w:r w:rsidRPr="00943E13">
        <w:t>1)</w:t>
      </w:r>
      <w:r w:rsidRPr="00943E13">
        <w:tab/>
      </w:r>
      <w:r w:rsidR="00AC5155">
        <w:t xml:space="preserve">издание стратегических руководящих указаний, формирование нормативно-правовой и технической базы, принятие необходимых мер и предоставление информации в целях удовлетворения их потребностей, касающихся данной </w:t>
      </w:r>
      <w:r w:rsidR="00F61232">
        <w:t>инициативы</w:t>
      </w:r>
      <w:r w:rsidR="00AC5155">
        <w:t xml:space="preserve">, в частности в области </w:t>
      </w:r>
      <w:r w:rsidR="00943E13">
        <w:t>защиты ребенка в онлайновой среде и борьбы со всеми видами киберугроз</w:t>
      </w:r>
      <w:r w:rsidRPr="00943E13">
        <w:t>;</w:t>
      </w:r>
    </w:p>
    <w:p w:rsidR="00B1545A" w:rsidRPr="00943E13" w:rsidRDefault="00B1545A" w:rsidP="00811F75">
      <w:pPr>
        <w:pStyle w:val="enumlev1"/>
      </w:pPr>
      <w:r w:rsidRPr="00943E13">
        <w:t>2)</w:t>
      </w:r>
      <w:r w:rsidRPr="00943E13">
        <w:tab/>
      </w:r>
      <w:r w:rsidR="00943E13">
        <w:t xml:space="preserve">дальнейшая работа по повышению осведомленности о стратегиях, которые необходимо использовать в области технического обучения и </w:t>
      </w:r>
      <w:r w:rsidR="00811F75">
        <w:t xml:space="preserve">разработки научных </w:t>
      </w:r>
      <w:r w:rsidR="00943E13">
        <w:t>материалов для студентов университетов в арабских странах в целях укрепления доверия и безопасности при использовании ИКТ</w:t>
      </w:r>
      <w:r w:rsidRPr="00943E13">
        <w:t>;</w:t>
      </w:r>
    </w:p>
    <w:p w:rsidR="00B1545A" w:rsidRPr="009E35F3" w:rsidRDefault="00B1545A" w:rsidP="00811F75">
      <w:pPr>
        <w:pStyle w:val="enumlev1"/>
      </w:pPr>
      <w:r w:rsidRPr="009E35F3">
        <w:t>3)</w:t>
      </w:r>
      <w:r w:rsidRPr="009E35F3">
        <w:tab/>
      </w:r>
      <w:r w:rsidR="00C324C6">
        <w:t>з</w:t>
      </w:r>
      <w:r w:rsidR="00C324C6" w:rsidRPr="009E35F3">
        <w:t xml:space="preserve">ащита детей и молодежи </w:t>
      </w:r>
      <w:r w:rsidR="009E35F3">
        <w:t>в</w:t>
      </w:r>
      <w:r w:rsidR="009E35F3" w:rsidRPr="009E35F3">
        <w:t xml:space="preserve"> </w:t>
      </w:r>
      <w:r w:rsidR="009E35F3">
        <w:t>странах</w:t>
      </w:r>
      <w:r w:rsidR="009E35F3" w:rsidRPr="009E35F3">
        <w:t xml:space="preserve"> </w:t>
      </w:r>
      <w:r w:rsidR="00C324C6" w:rsidRPr="009E35F3">
        <w:t xml:space="preserve">Арабского региона от оскорбительного </w:t>
      </w:r>
      <w:r w:rsidR="009E35F3">
        <w:t>и</w:t>
      </w:r>
      <w:r w:rsidR="009E35F3" w:rsidRPr="009E35F3">
        <w:t xml:space="preserve"> вредного </w:t>
      </w:r>
      <w:r w:rsidR="00C324C6" w:rsidRPr="009E35F3">
        <w:t>контента в интернете</w:t>
      </w:r>
      <w:r w:rsidRPr="009E35F3">
        <w:t xml:space="preserve">, </w:t>
      </w:r>
      <w:r w:rsidR="009E35F3">
        <w:t>в</w:t>
      </w:r>
      <w:r w:rsidR="009E35F3" w:rsidRPr="009E35F3">
        <w:t xml:space="preserve"> </w:t>
      </w:r>
      <w:r w:rsidR="009E35F3">
        <w:t>частности</w:t>
      </w:r>
      <w:r w:rsidR="009E35F3" w:rsidRPr="009E35F3">
        <w:t xml:space="preserve"> </w:t>
      </w:r>
      <w:r w:rsidR="009E35F3">
        <w:t>путем</w:t>
      </w:r>
      <w:r w:rsidR="009E35F3" w:rsidRPr="009E35F3">
        <w:t xml:space="preserve"> </w:t>
      </w:r>
      <w:r w:rsidR="009E35F3">
        <w:t>содействия</w:t>
      </w:r>
      <w:r w:rsidR="009E35F3" w:rsidRPr="009E35F3">
        <w:t xml:space="preserve"> </w:t>
      </w:r>
      <w:r w:rsidR="009E35F3">
        <w:t>принятию</w:t>
      </w:r>
      <w:r w:rsidR="009E35F3" w:rsidRPr="009E35F3">
        <w:t xml:space="preserve"> </w:t>
      </w:r>
      <w:r w:rsidR="009E35F3">
        <w:t xml:space="preserve">законов, нормативных актов и стратегий в данной области и повышения осведомленности детей и молодежи о рисках </w:t>
      </w:r>
      <w:r w:rsidR="00811F75">
        <w:t xml:space="preserve">с помощью </w:t>
      </w:r>
      <w:r w:rsidR="009E35F3">
        <w:t>информационно-просветительских кампаний, семинаров-практикумов и программ профессиональной подготовки, а также возможностей Арабского регионального центра кибербезопасности</w:t>
      </w:r>
      <w:r w:rsidRPr="009E35F3">
        <w:t>;</w:t>
      </w:r>
    </w:p>
    <w:p w:rsidR="00B1545A" w:rsidRPr="009E35F3" w:rsidRDefault="00B1545A" w:rsidP="00704572">
      <w:pPr>
        <w:pStyle w:val="enumlev1"/>
      </w:pPr>
      <w:r w:rsidRPr="009E35F3">
        <w:t>4)</w:t>
      </w:r>
      <w:r w:rsidRPr="009E35F3">
        <w:tab/>
      </w:r>
      <w:r w:rsidR="009E35F3">
        <w:t>разработка</w:t>
      </w:r>
      <w:r w:rsidR="009E35F3" w:rsidRPr="009E35F3">
        <w:t xml:space="preserve"> </w:t>
      </w:r>
      <w:r w:rsidR="009E35F3">
        <w:t>в сотрудничестве с соответствующими органами приложений</w:t>
      </w:r>
      <w:r w:rsidR="009E35F3" w:rsidRPr="009E35F3">
        <w:t xml:space="preserve"> </w:t>
      </w:r>
      <w:r w:rsidR="00704572">
        <w:t xml:space="preserve">ИКТ для содействия </w:t>
      </w:r>
      <w:r w:rsidR="009E35F3">
        <w:t>защите ребенка в онлайновой среде и борьбе со всеми формами киберугроз</w:t>
      </w:r>
      <w:r w:rsidRPr="009E35F3">
        <w:t>;</w:t>
      </w:r>
    </w:p>
    <w:p w:rsidR="00B1545A" w:rsidRPr="009E35F3" w:rsidRDefault="00B1545A" w:rsidP="00F61232">
      <w:pPr>
        <w:pStyle w:val="enumlev1"/>
      </w:pPr>
      <w:r w:rsidRPr="009E35F3">
        <w:t>5)</w:t>
      </w:r>
      <w:r w:rsidRPr="009E35F3">
        <w:tab/>
      </w:r>
      <w:r w:rsidR="009E35F3">
        <w:t>организ</w:t>
      </w:r>
      <w:r w:rsidR="00F61232">
        <w:t>ация учебных курсов и семинаров</w:t>
      </w:r>
      <w:r w:rsidR="009E35F3">
        <w:t xml:space="preserve"> по тематике защиты важнейших объектов инфраструктуры электросвязи/ИКТ</w:t>
      </w:r>
      <w:r w:rsidRPr="009E35F3">
        <w:t>;</w:t>
      </w:r>
    </w:p>
    <w:p w:rsidR="00B1545A" w:rsidRPr="009E35F3" w:rsidRDefault="00B1545A" w:rsidP="00F61232">
      <w:pPr>
        <w:pStyle w:val="enumlev1"/>
      </w:pPr>
      <w:r w:rsidRPr="009E35F3">
        <w:t>6)</w:t>
      </w:r>
      <w:r w:rsidRPr="009E35F3">
        <w:tab/>
      </w:r>
      <w:r w:rsidR="009E35F3">
        <w:t>подготовка</w:t>
      </w:r>
      <w:r w:rsidR="009E35F3" w:rsidRPr="009E35F3">
        <w:t xml:space="preserve"> </w:t>
      </w:r>
      <w:r w:rsidR="009E35F3">
        <w:t>учебных</w:t>
      </w:r>
      <w:r w:rsidR="009E35F3" w:rsidRPr="009E35F3">
        <w:t xml:space="preserve"> </w:t>
      </w:r>
      <w:r w:rsidR="009E35F3">
        <w:t>программ</w:t>
      </w:r>
      <w:r w:rsidR="009E35F3" w:rsidRPr="009E35F3">
        <w:t xml:space="preserve"> </w:t>
      </w:r>
      <w:r w:rsidR="009E35F3">
        <w:t>и</w:t>
      </w:r>
      <w:r w:rsidR="009E35F3" w:rsidRPr="009E35F3">
        <w:t xml:space="preserve"> </w:t>
      </w:r>
      <w:r w:rsidR="00811F75">
        <w:t xml:space="preserve">предоставление </w:t>
      </w:r>
      <w:r w:rsidR="009E35F3">
        <w:t>специализированным</w:t>
      </w:r>
      <w:r w:rsidR="009E35F3" w:rsidRPr="009E35F3">
        <w:t xml:space="preserve"> </w:t>
      </w:r>
      <w:r w:rsidR="009E35F3">
        <w:t>академическим</w:t>
      </w:r>
      <w:r w:rsidR="009E35F3" w:rsidRPr="009E35F3">
        <w:t xml:space="preserve"> </w:t>
      </w:r>
      <w:r w:rsidR="009E35F3">
        <w:t>учреждениям</w:t>
      </w:r>
      <w:r w:rsidR="009E35F3" w:rsidRPr="009E35F3">
        <w:t xml:space="preserve"> </w:t>
      </w:r>
      <w:r w:rsidR="00F61232">
        <w:t>экспертов</w:t>
      </w:r>
      <w:r w:rsidR="009E35F3" w:rsidRPr="009E35F3">
        <w:t xml:space="preserve"> </w:t>
      </w:r>
      <w:r w:rsidR="009E35F3">
        <w:t>для</w:t>
      </w:r>
      <w:r w:rsidR="009E35F3" w:rsidRPr="009E35F3">
        <w:t xml:space="preserve"> </w:t>
      </w:r>
      <w:r w:rsidR="00811F75">
        <w:t xml:space="preserve">ознакомления </w:t>
      </w:r>
      <w:r w:rsidR="009E35F3">
        <w:t>студентов</w:t>
      </w:r>
      <w:r w:rsidR="009E35F3" w:rsidRPr="009E35F3">
        <w:t xml:space="preserve"> </w:t>
      </w:r>
      <w:r w:rsidR="009E35F3">
        <w:t xml:space="preserve">и научно-педагогического состава университетов </w:t>
      </w:r>
      <w:r w:rsidR="00811F75">
        <w:t xml:space="preserve">с </w:t>
      </w:r>
      <w:r w:rsidR="009E35F3">
        <w:t>вопросам</w:t>
      </w:r>
      <w:r w:rsidR="00811F75">
        <w:t>и</w:t>
      </w:r>
      <w:r w:rsidR="009E35F3">
        <w:t xml:space="preserve"> укрепления доверия при использовании ИКТ</w:t>
      </w:r>
      <w:r w:rsidR="00811F75">
        <w:t xml:space="preserve"> и обучения по этой тематике</w:t>
      </w:r>
      <w:r w:rsidR="009E35F3">
        <w:t>; обмен информацией по этим вопросам</w:t>
      </w:r>
      <w:r w:rsidRPr="009E35F3">
        <w:t>;</w:t>
      </w:r>
    </w:p>
    <w:p w:rsidR="00B1545A" w:rsidRPr="00B1545A" w:rsidRDefault="00B1545A" w:rsidP="00811F75">
      <w:pPr>
        <w:pStyle w:val="enumlev1"/>
      </w:pPr>
      <w:r w:rsidRPr="00B1545A">
        <w:t>7)</w:t>
      </w:r>
      <w:r w:rsidRPr="00B1545A">
        <w:tab/>
      </w:r>
      <w:r>
        <w:t>с</w:t>
      </w:r>
      <w:r w:rsidRPr="00B1545A">
        <w:t>оздание национальных групп реагирования на компьютерные инциденты (</w:t>
      </w:r>
      <w:r w:rsidRPr="00B1545A">
        <w:rPr>
          <w:lang w:val="en-US"/>
        </w:rPr>
        <w:t>CIRT</w:t>
      </w:r>
      <w:r w:rsidRPr="00B1545A">
        <w:t xml:space="preserve">) в Арабском регионе </w:t>
      </w:r>
      <w:r w:rsidR="00811F75">
        <w:t>пр</w:t>
      </w:r>
      <w:r w:rsidRPr="00B1545A">
        <w:t>и оптимальн</w:t>
      </w:r>
      <w:r w:rsidR="00811F75">
        <w:t>ой</w:t>
      </w:r>
      <w:r w:rsidRPr="00B1545A">
        <w:t xml:space="preserve"> координаци</w:t>
      </w:r>
      <w:r w:rsidR="00811F75">
        <w:t>и</w:t>
      </w:r>
      <w:r w:rsidRPr="00B1545A">
        <w:t xml:space="preserve"> деятельности между</w:t>
      </w:r>
      <w:r w:rsidR="00811F75">
        <w:t xml:space="preserve"> ними</w:t>
      </w:r>
      <w:r w:rsidRPr="00B1545A">
        <w:t xml:space="preserve">, а также между этими группами и группами </w:t>
      </w:r>
      <w:r w:rsidRPr="00B1545A">
        <w:rPr>
          <w:lang w:val="en-US"/>
        </w:rPr>
        <w:t>CIRT</w:t>
      </w:r>
      <w:r w:rsidRPr="00B1545A">
        <w:t xml:space="preserve"> в других регионах.</w:t>
      </w:r>
    </w:p>
    <w:p w:rsidR="00AB6B09" w:rsidRPr="00B1545A" w:rsidRDefault="00AB6B09">
      <w:pPr>
        <w:pStyle w:val="Reasons"/>
      </w:pPr>
    </w:p>
    <w:p w:rsidR="00AB6B09" w:rsidRPr="00EF1078" w:rsidRDefault="0036523E">
      <w:pPr>
        <w:pStyle w:val="Proposal"/>
        <w:rPr>
          <w:lang w:val="ru-RU"/>
        </w:rPr>
      </w:pPr>
      <w:r>
        <w:rPr>
          <w:b/>
        </w:rPr>
        <w:t>SUP</w:t>
      </w:r>
      <w:r w:rsidRPr="00EF1078">
        <w:rPr>
          <w:lang w:val="ru-RU"/>
        </w:rPr>
        <w:tab/>
      </w:r>
      <w:r>
        <w:t>ARB</w:t>
      </w:r>
      <w:r w:rsidRPr="00EF1078">
        <w:rPr>
          <w:lang w:val="ru-RU"/>
        </w:rPr>
        <w:t>/21</w:t>
      </w:r>
      <w:r>
        <w:t>A</w:t>
      </w:r>
      <w:r w:rsidRPr="00EF1078">
        <w:rPr>
          <w:lang w:val="ru-RU"/>
        </w:rPr>
        <w:t>33/5</w:t>
      </w:r>
    </w:p>
    <w:p w:rsidR="00BE5140" w:rsidRPr="006A286A" w:rsidRDefault="0036523E" w:rsidP="0036523E">
      <w:pPr>
        <w:pStyle w:val="Heading1"/>
      </w:pPr>
      <w:bookmarkStart w:id="21" w:name="_Toc393975596"/>
      <w:bookmarkStart w:id="22" w:name="_Toc393976809"/>
      <w:bookmarkStart w:id="23" w:name="_Toc402169317"/>
      <w:r w:rsidRPr="006A286A">
        <w:t>ARB3:</w:t>
      </w:r>
      <w:r w:rsidR="00C324C6">
        <w:tab/>
      </w:r>
      <w:r w:rsidRPr="006A286A">
        <w:t>Использование электросвязи/ИКТ для "умного" и устойчивого развития и</w:t>
      </w:r>
      <w:r>
        <w:t> </w:t>
      </w:r>
      <w:r w:rsidRPr="006A286A">
        <w:t>охраны окружающей среды</w:t>
      </w:r>
      <w:bookmarkEnd w:id="21"/>
      <w:bookmarkEnd w:id="22"/>
      <w:bookmarkEnd w:id="23"/>
    </w:p>
    <w:p w:rsidR="00AB6B09" w:rsidRDefault="00AB6B09">
      <w:pPr>
        <w:pStyle w:val="Reasons"/>
      </w:pPr>
    </w:p>
    <w:p w:rsidR="00AB6B09" w:rsidRPr="00B46683" w:rsidRDefault="0036523E">
      <w:pPr>
        <w:pStyle w:val="Proposal"/>
        <w:rPr>
          <w:lang w:val="ru-RU"/>
        </w:rPr>
      </w:pPr>
      <w:r>
        <w:rPr>
          <w:b/>
        </w:rPr>
        <w:lastRenderedPageBreak/>
        <w:t>ADD</w:t>
      </w:r>
      <w:r w:rsidRPr="00B46683">
        <w:rPr>
          <w:lang w:val="ru-RU"/>
        </w:rPr>
        <w:tab/>
      </w:r>
      <w:r>
        <w:t>ARB</w:t>
      </w:r>
      <w:r w:rsidRPr="00B46683">
        <w:rPr>
          <w:lang w:val="ru-RU"/>
        </w:rPr>
        <w:t>/21</w:t>
      </w:r>
      <w:r>
        <w:t>A</w:t>
      </w:r>
      <w:r w:rsidRPr="00B46683">
        <w:rPr>
          <w:lang w:val="ru-RU"/>
        </w:rPr>
        <w:t>33/6</w:t>
      </w:r>
    </w:p>
    <w:p w:rsidR="00AB6B09" w:rsidRDefault="0036523E" w:rsidP="00B46683">
      <w:pPr>
        <w:pStyle w:val="Heading1"/>
      </w:pPr>
      <w:r w:rsidRPr="00EF1078">
        <w:rPr>
          <w:rFonts w:ascii="Calibri"/>
          <w:lang w:val="en-US"/>
        </w:rPr>
        <w:t>ARB</w:t>
      </w:r>
      <w:r w:rsidRPr="00B46683">
        <w:rPr>
          <w:rFonts w:ascii="Calibri"/>
        </w:rPr>
        <w:t>3:</w:t>
      </w:r>
      <w:r w:rsidRPr="00B46683">
        <w:tab/>
      </w:r>
      <w:r w:rsidR="00B46683" w:rsidRPr="00B46683">
        <w:t>Охват цифровыми финансовыми услугами</w:t>
      </w:r>
    </w:p>
    <w:p w:rsidR="00B46683" w:rsidRDefault="00F61232" w:rsidP="00E649C8">
      <w:r>
        <w:rPr>
          <w:b/>
          <w:bCs/>
        </w:rPr>
        <w:t>Задача</w:t>
      </w:r>
      <w:r w:rsidR="00B46683" w:rsidRPr="00B46683">
        <w:t>:</w:t>
      </w:r>
      <w:r w:rsidR="00B46683">
        <w:tab/>
      </w:r>
      <w:r w:rsidR="00B46683" w:rsidRPr="00B46683">
        <w:t xml:space="preserve">Оказать поддержку и </w:t>
      </w:r>
      <w:r w:rsidR="00E649C8">
        <w:t xml:space="preserve">создать условия для </w:t>
      </w:r>
      <w:r w:rsidR="00B46683" w:rsidRPr="00B46683">
        <w:t xml:space="preserve">доступа к цифровым финансовым услугам и </w:t>
      </w:r>
      <w:r w:rsidR="00E649C8" w:rsidRPr="00B46683">
        <w:t xml:space="preserve">их </w:t>
      </w:r>
      <w:r w:rsidR="00B46683" w:rsidRPr="00B46683">
        <w:t xml:space="preserve">использования </w:t>
      </w:r>
      <w:r w:rsidR="00E649C8">
        <w:t xml:space="preserve">с помощью </w:t>
      </w:r>
      <w:r w:rsidR="00B46683" w:rsidRPr="00B46683">
        <w:t>электросвязи и информационных технологий</w:t>
      </w:r>
      <w:r w:rsidR="00E649C8">
        <w:t>, а также</w:t>
      </w:r>
      <w:r w:rsidR="00B46683" w:rsidRPr="00B46683">
        <w:t xml:space="preserve"> </w:t>
      </w:r>
      <w:r w:rsidR="00811F75">
        <w:t xml:space="preserve">для </w:t>
      </w:r>
      <w:r w:rsidR="00B46683" w:rsidRPr="00B46683">
        <w:t>достижения высоких уровней охвата цифровыми финансовыми услугами.</w:t>
      </w:r>
    </w:p>
    <w:p w:rsidR="00B46683" w:rsidRDefault="00B46683" w:rsidP="00B46683">
      <w:pPr>
        <w:pStyle w:val="Headingb"/>
      </w:pPr>
      <w:r>
        <w:t>Ожидаемые результаты</w:t>
      </w:r>
    </w:p>
    <w:p w:rsidR="00B46683" w:rsidRDefault="00B46683" w:rsidP="00B46683">
      <w:r>
        <w:t>Помощь странам в следующих областях:</w:t>
      </w:r>
    </w:p>
    <w:p w:rsidR="00B46683" w:rsidRPr="00E649C8" w:rsidRDefault="00B46683" w:rsidP="008241CD">
      <w:pPr>
        <w:pStyle w:val="enumlev1"/>
      </w:pPr>
      <w:r w:rsidRPr="00E649C8">
        <w:t>1)</w:t>
      </w:r>
      <w:r w:rsidRPr="00E649C8">
        <w:tab/>
      </w:r>
      <w:r w:rsidR="00E649C8">
        <w:t>подготовка</w:t>
      </w:r>
      <w:r w:rsidR="00E649C8" w:rsidRPr="00E649C8">
        <w:t xml:space="preserve"> </w:t>
      </w:r>
      <w:r w:rsidR="00E649C8">
        <w:t>исследований</w:t>
      </w:r>
      <w:r w:rsidR="00E649C8" w:rsidRPr="00E649C8">
        <w:t xml:space="preserve"> </w:t>
      </w:r>
      <w:r w:rsidR="00E649C8">
        <w:t xml:space="preserve">в целях оценки положения дел с охватом цифровыми финансовыми услугами и определения потребностей на национальном и региональном уровнях, использования </w:t>
      </w:r>
      <w:r w:rsidR="00811F75">
        <w:t xml:space="preserve">полезного </w:t>
      </w:r>
      <w:r w:rsidR="00E649C8">
        <w:t>международного опыта и передовых методов работы</w:t>
      </w:r>
      <w:r w:rsidR="008241CD">
        <w:t>, а также</w:t>
      </w:r>
      <w:r w:rsidR="00811F75">
        <w:t xml:space="preserve"> разъяснени</w:t>
      </w:r>
      <w:r w:rsidR="008241CD">
        <w:t>я</w:t>
      </w:r>
      <w:r w:rsidR="00811F75">
        <w:t xml:space="preserve"> </w:t>
      </w:r>
      <w:r w:rsidR="00E649C8">
        <w:t>связей между охватом финансовыми услугами, финансовой стабильностью, финансовой интеграцией и защитой потребителей</w:t>
      </w:r>
      <w:r w:rsidRPr="00E649C8">
        <w:t>;</w:t>
      </w:r>
    </w:p>
    <w:p w:rsidR="00B46683" w:rsidRPr="00E649C8" w:rsidRDefault="00B46683" w:rsidP="00823EEB">
      <w:pPr>
        <w:pStyle w:val="enumlev1"/>
      </w:pPr>
      <w:r w:rsidRPr="00E649C8">
        <w:t>2)</w:t>
      </w:r>
      <w:r w:rsidRPr="00E649C8">
        <w:tab/>
      </w:r>
      <w:r w:rsidR="00823EEB">
        <w:t>повышение</w:t>
      </w:r>
      <w:r w:rsidR="00E649C8">
        <w:t xml:space="preserve"> осведомленности о концепции, практике и преимуществах охвата цифровыми финансовыми услугами в дополнение к </w:t>
      </w:r>
      <w:r w:rsidR="00823EEB">
        <w:t>ознакомлению с</w:t>
      </w:r>
      <w:r w:rsidR="00E649C8">
        <w:t xml:space="preserve"> различны</w:t>
      </w:r>
      <w:r w:rsidR="00823EEB">
        <w:t>ми</w:t>
      </w:r>
      <w:r w:rsidR="00E649C8">
        <w:t xml:space="preserve"> аспекта</w:t>
      </w:r>
      <w:r w:rsidR="00823EEB">
        <w:t>ми</w:t>
      </w:r>
      <w:r w:rsidR="00E649C8">
        <w:t xml:space="preserve"> цифровых финансовых услуг путем обеспечения доступа ко всем финансовым услугам и </w:t>
      </w:r>
      <w:r w:rsidR="00823EEB">
        <w:t xml:space="preserve">предоставления </w:t>
      </w:r>
      <w:r w:rsidR="00E649C8">
        <w:t>информации о возможностях их использования и содействия такому доступу, а также обеспечени</w:t>
      </w:r>
      <w:r w:rsidR="00823EEB">
        <w:t>я</w:t>
      </w:r>
      <w:r w:rsidR="00E649C8">
        <w:t xml:space="preserve"> качества услуг, доверия, безопасности и надежности</w:t>
      </w:r>
      <w:r w:rsidRPr="00E649C8">
        <w:t>;</w:t>
      </w:r>
    </w:p>
    <w:p w:rsidR="00B46683" w:rsidRPr="00E649C8" w:rsidRDefault="00B46683" w:rsidP="00D214F3">
      <w:pPr>
        <w:pStyle w:val="enumlev1"/>
      </w:pPr>
      <w:r w:rsidRPr="00E649C8">
        <w:t>3)</w:t>
      </w:r>
      <w:r w:rsidRPr="00E649C8">
        <w:tab/>
      </w:r>
      <w:r w:rsidR="00E649C8">
        <w:t>предоставление</w:t>
      </w:r>
      <w:r w:rsidR="00E649C8" w:rsidRPr="00E649C8">
        <w:t xml:space="preserve"> </w:t>
      </w:r>
      <w:r w:rsidR="00E649C8">
        <w:t>консультативной</w:t>
      </w:r>
      <w:r w:rsidR="00E649C8" w:rsidRPr="00E649C8">
        <w:t xml:space="preserve"> </w:t>
      </w:r>
      <w:r w:rsidR="00E649C8">
        <w:t>и</w:t>
      </w:r>
      <w:r w:rsidR="00E649C8" w:rsidRPr="00E649C8">
        <w:t xml:space="preserve"> </w:t>
      </w:r>
      <w:r w:rsidR="00E649C8">
        <w:t>технической</w:t>
      </w:r>
      <w:r w:rsidR="00E649C8" w:rsidRPr="00E649C8">
        <w:t xml:space="preserve"> </w:t>
      </w:r>
      <w:r w:rsidR="00E649C8">
        <w:t>поддержки</w:t>
      </w:r>
      <w:r w:rsidR="00E649C8" w:rsidRPr="00E649C8">
        <w:t xml:space="preserve"> </w:t>
      </w:r>
      <w:r w:rsidR="00E649C8">
        <w:t>и</w:t>
      </w:r>
      <w:r w:rsidR="00E649C8" w:rsidRPr="00E649C8">
        <w:t xml:space="preserve"> </w:t>
      </w:r>
      <w:r w:rsidR="00E649C8">
        <w:t>проведение</w:t>
      </w:r>
      <w:r w:rsidR="00E649C8" w:rsidRPr="00E649C8">
        <w:t xml:space="preserve"> </w:t>
      </w:r>
      <w:r w:rsidR="00E649C8">
        <w:t>необходимых</w:t>
      </w:r>
      <w:r w:rsidR="00E649C8" w:rsidRPr="00E649C8">
        <w:t xml:space="preserve"> </w:t>
      </w:r>
      <w:r w:rsidR="00E649C8">
        <w:t>программ</w:t>
      </w:r>
      <w:r w:rsidR="00E649C8" w:rsidRPr="00E649C8">
        <w:t xml:space="preserve"> </w:t>
      </w:r>
      <w:r w:rsidR="00E649C8">
        <w:t>профессиональной</w:t>
      </w:r>
      <w:r w:rsidR="00E649C8" w:rsidRPr="00E649C8">
        <w:t xml:space="preserve"> </w:t>
      </w:r>
      <w:r w:rsidR="00E649C8">
        <w:t>подготовки</w:t>
      </w:r>
      <w:r w:rsidR="00CE1D0F">
        <w:t xml:space="preserve"> в целях </w:t>
      </w:r>
      <w:r w:rsidR="00E649C8">
        <w:t>со</w:t>
      </w:r>
      <w:r w:rsidR="00823EEB">
        <w:t>действи</w:t>
      </w:r>
      <w:r w:rsidR="00CE1D0F">
        <w:t>я</w:t>
      </w:r>
      <w:r w:rsidR="00E649C8" w:rsidRPr="00E649C8">
        <w:t xml:space="preserve"> </w:t>
      </w:r>
      <w:r w:rsidR="00E649C8">
        <w:t>координации</w:t>
      </w:r>
      <w:r w:rsidR="00E649C8" w:rsidRPr="00E649C8">
        <w:t xml:space="preserve"> </w:t>
      </w:r>
      <w:r w:rsidR="00E649C8">
        <w:t>между</w:t>
      </w:r>
      <w:r w:rsidR="00E649C8" w:rsidRPr="00E649C8">
        <w:t xml:space="preserve"> </w:t>
      </w:r>
      <w:r w:rsidR="00E649C8">
        <w:t>регуляторными</w:t>
      </w:r>
      <w:r w:rsidR="00E649C8" w:rsidRPr="00E649C8">
        <w:t xml:space="preserve"> </w:t>
      </w:r>
      <w:r w:rsidR="00E649C8">
        <w:t>органами</w:t>
      </w:r>
      <w:r w:rsidR="00823EEB">
        <w:t xml:space="preserve"> </w:t>
      </w:r>
      <w:r w:rsidR="00E649C8">
        <w:t>и</w:t>
      </w:r>
      <w:r w:rsidR="00E649C8" w:rsidRPr="00E649C8">
        <w:t xml:space="preserve"> </w:t>
      </w:r>
      <w:r w:rsidR="00E649C8">
        <w:t>поставщиками услуг</w:t>
      </w:r>
      <w:r w:rsidR="00F61232">
        <w:t xml:space="preserve"> в области</w:t>
      </w:r>
      <w:r w:rsidR="00823EEB">
        <w:t xml:space="preserve"> ИКТ</w:t>
      </w:r>
      <w:r w:rsidR="00E649C8">
        <w:t>, с одной стороны, и регуляторными органами</w:t>
      </w:r>
      <w:r w:rsidR="00823EEB">
        <w:t xml:space="preserve"> </w:t>
      </w:r>
      <w:r w:rsidR="00E649C8">
        <w:t>и поставщиками</w:t>
      </w:r>
      <w:r w:rsidR="00D214F3">
        <w:t xml:space="preserve"> в области</w:t>
      </w:r>
      <w:r w:rsidR="00E649C8">
        <w:t xml:space="preserve"> </w:t>
      </w:r>
      <w:r w:rsidR="00823EEB">
        <w:t xml:space="preserve">финансовых </w:t>
      </w:r>
      <w:r w:rsidR="00E649C8">
        <w:t>услуг, с другой стороны</w:t>
      </w:r>
      <w:r w:rsidR="00F94BA4">
        <w:t xml:space="preserve">, </w:t>
      </w:r>
      <w:r w:rsidR="00D214F3">
        <w:t>для достижения</w:t>
      </w:r>
      <w:r w:rsidR="00823EEB">
        <w:t xml:space="preserve"> </w:t>
      </w:r>
      <w:r w:rsidR="00F94BA4">
        <w:t>интеграции и взаимодействия этих двух секторов</w:t>
      </w:r>
      <w:r w:rsidRPr="00E649C8">
        <w:t>;</w:t>
      </w:r>
    </w:p>
    <w:p w:rsidR="00B46683" w:rsidRPr="00F94BA4" w:rsidRDefault="00B46683" w:rsidP="00D214F3">
      <w:pPr>
        <w:pStyle w:val="enumlev1"/>
      </w:pPr>
      <w:r w:rsidRPr="00F94BA4">
        <w:t>4)</w:t>
      </w:r>
      <w:r w:rsidRPr="00F94BA4">
        <w:tab/>
      </w:r>
      <w:r w:rsidR="00F94BA4">
        <w:t>разработка</w:t>
      </w:r>
      <w:r w:rsidR="00F94BA4" w:rsidRPr="00F94BA4">
        <w:t xml:space="preserve"> </w:t>
      </w:r>
      <w:r w:rsidR="00F94BA4">
        <w:t>руководящих</w:t>
      </w:r>
      <w:r w:rsidR="00F94BA4" w:rsidRPr="00F94BA4">
        <w:t xml:space="preserve"> </w:t>
      </w:r>
      <w:r w:rsidR="00823EEB">
        <w:t>нормативно-</w:t>
      </w:r>
      <w:r w:rsidR="00F94BA4">
        <w:t>правовых</w:t>
      </w:r>
      <w:r w:rsidR="00F94BA4" w:rsidRPr="00F94BA4">
        <w:t xml:space="preserve"> </w:t>
      </w:r>
      <w:r w:rsidR="00F94BA4">
        <w:t>документов</w:t>
      </w:r>
      <w:r w:rsidR="00F94BA4" w:rsidRPr="00F94BA4">
        <w:t xml:space="preserve"> </w:t>
      </w:r>
      <w:r w:rsidR="00F94BA4">
        <w:t>в</w:t>
      </w:r>
      <w:r w:rsidR="00F94BA4" w:rsidRPr="00F94BA4">
        <w:t xml:space="preserve"> </w:t>
      </w:r>
      <w:r w:rsidR="00F94BA4">
        <w:t>целях</w:t>
      </w:r>
      <w:r w:rsidR="00F94BA4" w:rsidRPr="00F94BA4">
        <w:t xml:space="preserve"> </w:t>
      </w:r>
      <w:r w:rsidR="00F94BA4">
        <w:t>стимулирования</w:t>
      </w:r>
      <w:r w:rsidR="00F94BA4" w:rsidRPr="00F94BA4">
        <w:t xml:space="preserve"> </w:t>
      </w:r>
      <w:r w:rsidR="00F94BA4">
        <w:t>и</w:t>
      </w:r>
      <w:r w:rsidR="00F94BA4" w:rsidRPr="00F94BA4">
        <w:t xml:space="preserve"> </w:t>
      </w:r>
      <w:r w:rsidR="00F94BA4">
        <w:t>поощрения</w:t>
      </w:r>
      <w:r w:rsidR="00F94BA4" w:rsidRPr="00F94BA4">
        <w:t xml:space="preserve"> </w:t>
      </w:r>
      <w:r w:rsidR="00F94BA4">
        <w:t>всеобщего</w:t>
      </w:r>
      <w:r w:rsidR="00F94BA4" w:rsidRPr="00F94BA4">
        <w:t xml:space="preserve"> </w:t>
      </w:r>
      <w:r w:rsidR="00F94BA4">
        <w:t>перехода</w:t>
      </w:r>
      <w:r w:rsidR="00F94BA4" w:rsidRPr="00F94BA4">
        <w:t xml:space="preserve"> </w:t>
      </w:r>
      <w:r w:rsidR="00F94BA4">
        <w:t>на</w:t>
      </w:r>
      <w:r w:rsidR="00F94BA4" w:rsidRPr="00F94BA4">
        <w:t xml:space="preserve"> </w:t>
      </w:r>
      <w:r w:rsidR="00F94BA4">
        <w:t>цифровые</w:t>
      </w:r>
      <w:r w:rsidR="00F94BA4" w:rsidRPr="00F94BA4">
        <w:t xml:space="preserve"> </w:t>
      </w:r>
      <w:r w:rsidR="00F94BA4">
        <w:t>финансовые</w:t>
      </w:r>
      <w:r w:rsidR="00F94BA4" w:rsidRPr="00F94BA4">
        <w:t xml:space="preserve"> </w:t>
      </w:r>
      <w:r w:rsidR="00F94BA4">
        <w:t xml:space="preserve">услуги и налаживание партнерских связей между государственным и частным секторами, с тем чтобы гарантировать защиту права пользователей на неприкосновенность </w:t>
      </w:r>
      <w:r w:rsidR="00D214F3">
        <w:t>частной</w:t>
      </w:r>
      <w:r w:rsidR="00823EEB">
        <w:t xml:space="preserve"> </w:t>
      </w:r>
      <w:r w:rsidR="00F94BA4">
        <w:t>жизни и конфиденциальност</w:t>
      </w:r>
      <w:r w:rsidR="00823EEB">
        <w:t>ь</w:t>
      </w:r>
      <w:r w:rsidR="00F94BA4">
        <w:t xml:space="preserve"> данных и способствовать укреплению доверия и безопасности при использовании цифровых финансовых услуг</w:t>
      </w:r>
      <w:r w:rsidRPr="00F94BA4">
        <w:t>;</w:t>
      </w:r>
    </w:p>
    <w:p w:rsidR="00B46683" w:rsidRPr="00F94BA4" w:rsidRDefault="00B46683" w:rsidP="004A0B05">
      <w:pPr>
        <w:pStyle w:val="enumlev1"/>
      </w:pPr>
      <w:r w:rsidRPr="00F94BA4">
        <w:t>5)</w:t>
      </w:r>
      <w:r w:rsidRPr="00F94BA4">
        <w:tab/>
      </w:r>
      <w:r w:rsidR="00F94BA4">
        <w:t>привлечение финансовой и технической поддержки донорских и финансовых</w:t>
      </w:r>
      <w:r w:rsidR="00823EEB">
        <w:t xml:space="preserve"> структур</w:t>
      </w:r>
      <w:r w:rsidR="00F94BA4">
        <w:t xml:space="preserve">, а также заинтересованных </w:t>
      </w:r>
      <w:r w:rsidR="00823EEB">
        <w:t xml:space="preserve">сторон </w:t>
      </w:r>
      <w:r w:rsidR="00A54CCA">
        <w:t xml:space="preserve">на региональном и международном уровнях </w:t>
      </w:r>
      <w:r w:rsidR="004A0B05">
        <w:t xml:space="preserve">по просьбе выразивших такое желание арабских государств </w:t>
      </w:r>
      <w:r w:rsidR="00F94BA4">
        <w:t xml:space="preserve">в интересах содействия достижению цели и результатов настоящей </w:t>
      </w:r>
      <w:r w:rsidR="00D214F3">
        <w:t>инициативы</w:t>
      </w:r>
      <w:r w:rsidRPr="00F94BA4">
        <w:t>.</w:t>
      </w:r>
    </w:p>
    <w:p w:rsidR="00AB6B09" w:rsidRPr="00F94BA4" w:rsidRDefault="00AB6B09">
      <w:pPr>
        <w:pStyle w:val="Reasons"/>
      </w:pPr>
    </w:p>
    <w:p w:rsidR="00AB6B09" w:rsidRPr="00F61232" w:rsidRDefault="0036523E">
      <w:pPr>
        <w:pStyle w:val="Proposal"/>
        <w:rPr>
          <w:lang w:val="ru-RU"/>
        </w:rPr>
      </w:pPr>
      <w:r>
        <w:rPr>
          <w:b/>
        </w:rPr>
        <w:t>SUP</w:t>
      </w:r>
      <w:r w:rsidRPr="00F61232">
        <w:rPr>
          <w:lang w:val="ru-RU"/>
        </w:rPr>
        <w:tab/>
      </w:r>
      <w:r>
        <w:t>ARB</w:t>
      </w:r>
      <w:r w:rsidRPr="00F61232">
        <w:rPr>
          <w:lang w:val="ru-RU"/>
        </w:rPr>
        <w:t>/21</w:t>
      </w:r>
      <w:r>
        <w:t>A</w:t>
      </w:r>
      <w:r w:rsidRPr="00F61232">
        <w:rPr>
          <w:lang w:val="ru-RU"/>
        </w:rPr>
        <w:t>33/7</w:t>
      </w:r>
    </w:p>
    <w:p w:rsidR="00BE5140" w:rsidRPr="00F61232" w:rsidRDefault="0036523E" w:rsidP="0036523E">
      <w:pPr>
        <w:pStyle w:val="Heading1"/>
      </w:pPr>
      <w:bookmarkStart w:id="24" w:name="_Toc393975597"/>
      <w:bookmarkStart w:id="25" w:name="_Toc393976810"/>
      <w:bookmarkStart w:id="26" w:name="_Toc402169318"/>
      <w:r w:rsidRPr="00EB56FC">
        <w:rPr>
          <w:lang w:val="en-US"/>
        </w:rPr>
        <w:t>ARB</w:t>
      </w:r>
      <w:r w:rsidRPr="00F61232">
        <w:t>4:</w:t>
      </w:r>
      <w:r w:rsidRPr="00F61232">
        <w:tab/>
        <w:t>"</w:t>
      </w:r>
      <w:r w:rsidRPr="006A286A">
        <w:t>Умное</w:t>
      </w:r>
      <w:r w:rsidRPr="00F61232">
        <w:t xml:space="preserve">" </w:t>
      </w:r>
      <w:r w:rsidRPr="006A286A">
        <w:t>обучение</w:t>
      </w:r>
      <w:bookmarkEnd w:id="24"/>
      <w:bookmarkEnd w:id="25"/>
      <w:bookmarkEnd w:id="26"/>
    </w:p>
    <w:p w:rsidR="00AB6B09" w:rsidRPr="00F61232" w:rsidRDefault="00AB6B09">
      <w:pPr>
        <w:pStyle w:val="Reasons"/>
      </w:pPr>
    </w:p>
    <w:p w:rsidR="00AB6B09" w:rsidRPr="00F61232" w:rsidRDefault="0036523E">
      <w:pPr>
        <w:pStyle w:val="Proposal"/>
        <w:rPr>
          <w:lang w:val="ru-RU"/>
        </w:rPr>
      </w:pPr>
      <w:r>
        <w:rPr>
          <w:b/>
        </w:rPr>
        <w:t>ADD</w:t>
      </w:r>
      <w:r w:rsidRPr="00F61232">
        <w:rPr>
          <w:lang w:val="ru-RU"/>
        </w:rPr>
        <w:tab/>
      </w:r>
      <w:r>
        <w:t>ARB</w:t>
      </w:r>
      <w:r w:rsidRPr="00F61232">
        <w:rPr>
          <w:lang w:val="ru-RU"/>
        </w:rPr>
        <w:t>/21</w:t>
      </w:r>
      <w:r>
        <w:t>A</w:t>
      </w:r>
      <w:r w:rsidRPr="00F61232">
        <w:rPr>
          <w:lang w:val="ru-RU"/>
        </w:rPr>
        <w:t>33/8</w:t>
      </w:r>
    </w:p>
    <w:p w:rsidR="00AB6B09" w:rsidRDefault="0036523E" w:rsidP="007F04FE">
      <w:pPr>
        <w:pStyle w:val="Heading1"/>
      </w:pPr>
      <w:r w:rsidRPr="00EF1078">
        <w:rPr>
          <w:rFonts w:ascii="Calibri"/>
          <w:lang w:val="en-US"/>
        </w:rPr>
        <w:t>ARB</w:t>
      </w:r>
      <w:r w:rsidRPr="007F04FE">
        <w:rPr>
          <w:rFonts w:ascii="Calibri"/>
        </w:rPr>
        <w:t>4:</w:t>
      </w:r>
      <w:r w:rsidRPr="007F04FE">
        <w:tab/>
      </w:r>
      <w:r w:rsidR="007F04FE" w:rsidRPr="007F04FE">
        <w:t>Интернет вещей, "умные" города и большие данные</w:t>
      </w:r>
    </w:p>
    <w:p w:rsidR="007F04FE" w:rsidRDefault="00D214F3" w:rsidP="00D214F3">
      <w:r>
        <w:rPr>
          <w:b/>
          <w:bCs/>
        </w:rPr>
        <w:t>Задача</w:t>
      </w:r>
      <w:r w:rsidR="007F04FE" w:rsidRPr="007F04FE">
        <w:t>:</w:t>
      </w:r>
      <w:r w:rsidR="007F04FE">
        <w:tab/>
      </w:r>
      <w:r w:rsidR="007F04FE" w:rsidRPr="007F04FE">
        <w:t xml:space="preserve">Повысить осведомленность </w:t>
      </w:r>
      <w:r w:rsidR="00F94BA4">
        <w:t xml:space="preserve">и распространять информацию </w:t>
      </w:r>
      <w:r w:rsidR="007F04FE" w:rsidRPr="007F04FE">
        <w:t xml:space="preserve">о </w:t>
      </w:r>
      <w:r>
        <w:t>значении</w:t>
      </w:r>
      <w:r w:rsidR="007F04FE" w:rsidRPr="007F04FE">
        <w:t xml:space="preserve"> будущих задач в эпоху интернета вещей и больших данных и о </w:t>
      </w:r>
      <w:r w:rsidR="00F94BA4">
        <w:t>способах их решения</w:t>
      </w:r>
      <w:r w:rsidR="007F04FE" w:rsidRPr="007F04FE">
        <w:t>; соз</w:t>
      </w:r>
      <w:r w:rsidR="00F94BA4">
        <w:t xml:space="preserve">дать нормативно-правовую </w:t>
      </w:r>
      <w:r w:rsidR="00F94BA4">
        <w:lastRenderedPageBreak/>
        <w:t xml:space="preserve">базу, </w:t>
      </w:r>
      <w:r w:rsidR="007F04FE" w:rsidRPr="007F04FE">
        <w:t xml:space="preserve">принять меры, которые </w:t>
      </w:r>
      <w:r w:rsidR="004A0B05">
        <w:t xml:space="preserve">будут способствовать реагированию на </w:t>
      </w:r>
      <w:r>
        <w:t>стремительные</w:t>
      </w:r>
      <w:r w:rsidR="007F04FE" w:rsidRPr="007F04FE">
        <w:t xml:space="preserve"> изменения в области электросвязи и информационных технологий, и </w:t>
      </w:r>
      <w:r w:rsidR="00647E87">
        <w:t xml:space="preserve">обеспечить </w:t>
      </w:r>
      <w:r w:rsidR="007F04FE" w:rsidRPr="007F04FE">
        <w:t>переход к "умным" городам и сообществам.</w:t>
      </w:r>
    </w:p>
    <w:p w:rsidR="007F04FE" w:rsidRDefault="007F04FE" w:rsidP="007F04FE">
      <w:pPr>
        <w:pStyle w:val="Headingb"/>
      </w:pPr>
      <w:r>
        <w:t>Ожидаемые результаты</w:t>
      </w:r>
    </w:p>
    <w:p w:rsidR="007F04FE" w:rsidRDefault="007F04FE" w:rsidP="007F04FE">
      <w:r>
        <w:t>Помощь странам в следующих областях:</w:t>
      </w:r>
    </w:p>
    <w:p w:rsidR="007F04FE" w:rsidRPr="00D23687" w:rsidRDefault="007F04FE" w:rsidP="00647E87">
      <w:pPr>
        <w:pStyle w:val="enumlev1"/>
      </w:pPr>
      <w:r w:rsidRPr="00D23687">
        <w:t>1)</w:t>
      </w:r>
      <w:r w:rsidRPr="00D23687">
        <w:tab/>
      </w:r>
      <w:r w:rsidR="00D23687">
        <w:t>разработка</w:t>
      </w:r>
      <w:r w:rsidR="00D23687" w:rsidRPr="00D23687">
        <w:t xml:space="preserve"> </w:t>
      </w:r>
      <w:r w:rsidR="00D23687">
        <w:t>стратегических</w:t>
      </w:r>
      <w:r w:rsidR="00D23687" w:rsidRPr="00D23687">
        <w:t xml:space="preserve"> </w:t>
      </w:r>
      <w:r w:rsidR="00D23687">
        <w:t>и</w:t>
      </w:r>
      <w:r w:rsidR="00D23687" w:rsidRPr="00D23687">
        <w:t xml:space="preserve"> </w:t>
      </w:r>
      <w:r w:rsidR="00D23687">
        <w:t>оперативных</w:t>
      </w:r>
      <w:r w:rsidR="00D23687" w:rsidRPr="00D23687">
        <w:t xml:space="preserve"> </w:t>
      </w:r>
      <w:r w:rsidR="00D23687">
        <w:t>планов</w:t>
      </w:r>
      <w:r w:rsidR="00D23687" w:rsidRPr="00D23687">
        <w:t xml:space="preserve"> </w:t>
      </w:r>
      <w:r w:rsidR="00D23687">
        <w:t>и</w:t>
      </w:r>
      <w:r w:rsidR="00D23687" w:rsidRPr="00D23687">
        <w:t xml:space="preserve"> </w:t>
      </w:r>
      <w:r w:rsidR="00D23687">
        <w:t>нормативно</w:t>
      </w:r>
      <w:r w:rsidR="00D23687" w:rsidRPr="00D23687">
        <w:t>-</w:t>
      </w:r>
      <w:r w:rsidR="00D23687">
        <w:t>правовой</w:t>
      </w:r>
      <w:r w:rsidR="00D23687" w:rsidRPr="00D23687">
        <w:t xml:space="preserve"> </w:t>
      </w:r>
      <w:r w:rsidR="00D23687">
        <w:t>базы</w:t>
      </w:r>
      <w:r w:rsidR="00D23687" w:rsidRPr="00D23687">
        <w:t xml:space="preserve"> </w:t>
      </w:r>
      <w:r w:rsidR="00647E87">
        <w:t xml:space="preserve">для </w:t>
      </w:r>
      <w:r w:rsidR="00D23687">
        <w:t>регулирования</w:t>
      </w:r>
      <w:r w:rsidR="00D23687" w:rsidRPr="00D23687">
        <w:t xml:space="preserve"> </w:t>
      </w:r>
      <w:r w:rsidR="00D23687">
        <w:t>интернета</w:t>
      </w:r>
      <w:r w:rsidR="00D23687" w:rsidRPr="00D23687">
        <w:t xml:space="preserve"> </w:t>
      </w:r>
      <w:r w:rsidR="00D23687">
        <w:t>вещей</w:t>
      </w:r>
      <w:r w:rsidR="00D23687" w:rsidRPr="00D23687">
        <w:t xml:space="preserve"> </w:t>
      </w:r>
      <w:r w:rsidR="00D23687">
        <w:t>и</w:t>
      </w:r>
      <w:r w:rsidR="00D23687" w:rsidRPr="00D23687">
        <w:t xml:space="preserve"> </w:t>
      </w:r>
      <w:r w:rsidR="00D23687">
        <w:t>технологии</w:t>
      </w:r>
      <w:r w:rsidR="00D23687" w:rsidRPr="00D23687">
        <w:t xml:space="preserve"> </w:t>
      </w:r>
      <w:r w:rsidR="00D23687">
        <w:t xml:space="preserve">больших данных, а также разработка </w:t>
      </w:r>
      <w:r w:rsidR="00647E87">
        <w:t xml:space="preserve">для стран Арабского региона </w:t>
      </w:r>
      <w:r w:rsidR="00D23687">
        <w:t xml:space="preserve">дорожной карты перехода к "умным" городам и сообществам путем развития инфраструктуры электросвязи для </w:t>
      </w:r>
      <w:r w:rsidR="00647E87">
        <w:t xml:space="preserve">доставки </w:t>
      </w:r>
      <w:r w:rsidR="00D23687">
        <w:t>услуг широкополосной связи</w:t>
      </w:r>
      <w:r w:rsidR="00647E87">
        <w:t xml:space="preserve">, с помощью которых осуществляется </w:t>
      </w:r>
      <w:r w:rsidR="00D23687">
        <w:t>поддержк</w:t>
      </w:r>
      <w:r w:rsidR="00647E87">
        <w:t>а</w:t>
      </w:r>
      <w:r w:rsidR="00D23687">
        <w:t xml:space="preserve"> различных приложений и услуг в этой области</w:t>
      </w:r>
      <w:r w:rsidRPr="00D23687">
        <w:t>;</w:t>
      </w:r>
    </w:p>
    <w:p w:rsidR="007F04FE" w:rsidRPr="00D23687" w:rsidRDefault="007F04FE" w:rsidP="00D214F3">
      <w:pPr>
        <w:pStyle w:val="enumlev1"/>
      </w:pPr>
      <w:r w:rsidRPr="00D23687">
        <w:t>2)</w:t>
      </w:r>
      <w:r w:rsidRPr="00D23687">
        <w:tab/>
      </w:r>
      <w:r w:rsidR="00D23687">
        <w:t>содействие техническому сотрудничеству и обмену опытом между арабскими странами в области интернета вещей, больших данных и "умных" городов и сообществ, изучение их положительного и отрицательного воздействия и использование глобального опыта в этой области</w:t>
      </w:r>
      <w:r w:rsidRPr="00D23687">
        <w:t>;</w:t>
      </w:r>
    </w:p>
    <w:p w:rsidR="007F04FE" w:rsidRPr="00D23687" w:rsidRDefault="007F04FE" w:rsidP="00D214F3">
      <w:pPr>
        <w:pStyle w:val="enumlev1"/>
      </w:pPr>
      <w:r w:rsidRPr="00D23687">
        <w:t>3)</w:t>
      </w:r>
      <w:r w:rsidRPr="00D23687">
        <w:tab/>
      </w:r>
      <w:r w:rsidR="00D23687">
        <w:t>организация</w:t>
      </w:r>
      <w:r w:rsidR="00D23687" w:rsidRPr="00D23687">
        <w:t xml:space="preserve"> </w:t>
      </w:r>
      <w:r w:rsidR="00D23687">
        <w:t>форума</w:t>
      </w:r>
      <w:r w:rsidR="00D23687" w:rsidRPr="00D23687">
        <w:t xml:space="preserve"> </w:t>
      </w:r>
      <w:r w:rsidR="00D23687">
        <w:t>высокого</w:t>
      </w:r>
      <w:r w:rsidR="00D23687" w:rsidRPr="00D23687">
        <w:t xml:space="preserve"> </w:t>
      </w:r>
      <w:r w:rsidR="00D23687">
        <w:t>уровня</w:t>
      </w:r>
      <w:r w:rsidR="00D23687" w:rsidRPr="00D23687">
        <w:t xml:space="preserve"> </w:t>
      </w:r>
      <w:r w:rsidR="00D23687">
        <w:t>по</w:t>
      </w:r>
      <w:r w:rsidR="00D23687" w:rsidRPr="00D23687">
        <w:t xml:space="preserve"> </w:t>
      </w:r>
      <w:r w:rsidR="00D23687">
        <w:t>тематике</w:t>
      </w:r>
      <w:r w:rsidR="00D23687" w:rsidRPr="00D23687">
        <w:t xml:space="preserve"> </w:t>
      </w:r>
      <w:r w:rsidR="00D23687">
        <w:t>интернета</w:t>
      </w:r>
      <w:r w:rsidR="00D23687" w:rsidRPr="00D23687">
        <w:t xml:space="preserve"> </w:t>
      </w:r>
      <w:r w:rsidR="00D23687">
        <w:t>вещей</w:t>
      </w:r>
      <w:r w:rsidR="00D23687" w:rsidRPr="00D23687">
        <w:t xml:space="preserve"> </w:t>
      </w:r>
      <w:r w:rsidR="00D23687">
        <w:t>и</w:t>
      </w:r>
      <w:r w:rsidR="00D23687" w:rsidRPr="00D23687">
        <w:t xml:space="preserve"> </w:t>
      </w:r>
      <w:r w:rsidR="00D23687">
        <w:t>больших</w:t>
      </w:r>
      <w:r w:rsidR="00D23687" w:rsidRPr="00D23687">
        <w:t xml:space="preserve"> </w:t>
      </w:r>
      <w:r w:rsidR="00D23687">
        <w:t>данных</w:t>
      </w:r>
      <w:r w:rsidR="00D23687" w:rsidRPr="00D23687">
        <w:t xml:space="preserve"> </w:t>
      </w:r>
      <w:r w:rsidR="00D23687">
        <w:t>в</w:t>
      </w:r>
      <w:r w:rsidR="00D23687" w:rsidRPr="00D23687">
        <w:t xml:space="preserve"> </w:t>
      </w:r>
      <w:r w:rsidR="00D23687">
        <w:t>целях</w:t>
      </w:r>
      <w:r w:rsidR="00D23687" w:rsidRPr="00D23687">
        <w:t xml:space="preserve"> </w:t>
      </w:r>
      <w:r w:rsidR="00D23687">
        <w:t>обсуждения</w:t>
      </w:r>
      <w:r w:rsidR="00D23687" w:rsidRPr="00D23687">
        <w:t xml:space="preserve"> </w:t>
      </w:r>
      <w:r w:rsidR="00D23687">
        <w:t>основных</w:t>
      </w:r>
      <w:r w:rsidR="00D23687" w:rsidRPr="00D23687">
        <w:t xml:space="preserve"> </w:t>
      </w:r>
      <w:r w:rsidR="00D23687">
        <w:t>задач</w:t>
      </w:r>
      <w:r w:rsidR="00D23687" w:rsidRPr="00D23687">
        <w:t xml:space="preserve">, </w:t>
      </w:r>
      <w:r w:rsidR="00D23687">
        <w:t>таких</w:t>
      </w:r>
      <w:r w:rsidR="00D23687" w:rsidRPr="00D23687">
        <w:t xml:space="preserve"> </w:t>
      </w:r>
      <w:r w:rsidR="00D23687">
        <w:t>как</w:t>
      </w:r>
      <w:r w:rsidR="00D23687" w:rsidRPr="00D23687">
        <w:t xml:space="preserve"> </w:t>
      </w:r>
      <w:r w:rsidR="00D23687">
        <w:t>безопасность</w:t>
      </w:r>
      <w:r w:rsidR="00D23687" w:rsidRPr="00D23687">
        <w:t xml:space="preserve">, </w:t>
      </w:r>
      <w:r w:rsidR="00D23687">
        <w:t>неприкосновенность</w:t>
      </w:r>
      <w:r w:rsidR="00D23687" w:rsidRPr="00D23687">
        <w:t xml:space="preserve"> </w:t>
      </w:r>
      <w:r w:rsidR="00D214F3">
        <w:t>частной</w:t>
      </w:r>
      <w:r w:rsidR="00D23687" w:rsidRPr="00D23687">
        <w:t xml:space="preserve"> </w:t>
      </w:r>
      <w:r w:rsidR="00D23687">
        <w:t>жизни</w:t>
      </w:r>
      <w:r w:rsidR="00D23687" w:rsidRPr="00D23687">
        <w:t xml:space="preserve"> </w:t>
      </w:r>
      <w:r w:rsidR="00D23687">
        <w:t>и</w:t>
      </w:r>
      <w:r w:rsidR="00D23687" w:rsidRPr="00D23687">
        <w:t xml:space="preserve"> </w:t>
      </w:r>
      <w:r w:rsidR="00D23687">
        <w:t>совместимост</w:t>
      </w:r>
      <w:r w:rsidR="00350364">
        <w:t>ь</w:t>
      </w:r>
      <w:r w:rsidR="00D23687" w:rsidRPr="00D23687">
        <w:t xml:space="preserve"> </w:t>
      </w:r>
      <w:r w:rsidR="00D23687">
        <w:t>систем</w:t>
      </w:r>
      <w:r w:rsidR="00D23687" w:rsidRPr="00D23687">
        <w:t xml:space="preserve">, </w:t>
      </w:r>
      <w:r w:rsidR="00D23687">
        <w:t>а</w:t>
      </w:r>
      <w:r w:rsidR="00D23687" w:rsidRPr="00D23687">
        <w:t xml:space="preserve"> </w:t>
      </w:r>
      <w:r w:rsidR="00D23687">
        <w:t>также</w:t>
      </w:r>
      <w:r w:rsidR="00D23687" w:rsidRPr="00D23687">
        <w:t xml:space="preserve"> </w:t>
      </w:r>
      <w:r w:rsidR="00BE5140">
        <w:t>самых значимых способов их решения</w:t>
      </w:r>
      <w:r w:rsidR="00D23687">
        <w:t>, включая архитектуру цифровых объектов; приглашение специалистов из этой отрасли выступить на форуме и проведение параллельного собрания на полях форума с участием представителей отрасли и частного сектора</w:t>
      </w:r>
      <w:r w:rsidRPr="00D23687">
        <w:t>;</w:t>
      </w:r>
    </w:p>
    <w:p w:rsidR="007F04FE" w:rsidRPr="00204D5F" w:rsidRDefault="007F04FE" w:rsidP="00BE5140">
      <w:pPr>
        <w:pStyle w:val="enumlev1"/>
      </w:pPr>
      <w:r w:rsidRPr="00204D5F">
        <w:t>4)</w:t>
      </w:r>
      <w:r w:rsidRPr="00204D5F">
        <w:tab/>
      </w:r>
      <w:r w:rsidR="00204D5F">
        <w:t>предоставление</w:t>
      </w:r>
      <w:r w:rsidR="00204D5F" w:rsidRPr="00204D5F">
        <w:t xml:space="preserve"> </w:t>
      </w:r>
      <w:r w:rsidR="00204D5F">
        <w:t>арабским</w:t>
      </w:r>
      <w:r w:rsidR="00204D5F" w:rsidRPr="00204D5F">
        <w:t xml:space="preserve"> </w:t>
      </w:r>
      <w:r w:rsidR="00204D5F">
        <w:t>государствам доступа</w:t>
      </w:r>
      <w:r w:rsidR="00204D5F" w:rsidRPr="00204D5F">
        <w:t xml:space="preserve"> </w:t>
      </w:r>
      <w:r w:rsidR="00204D5F">
        <w:t>к</w:t>
      </w:r>
      <w:r w:rsidR="00204D5F" w:rsidRPr="00204D5F">
        <w:t xml:space="preserve"> </w:t>
      </w:r>
      <w:r w:rsidR="00204D5F">
        <w:t>важнейшим</w:t>
      </w:r>
      <w:r w:rsidR="00204D5F" w:rsidRPr="00204D5F">
        <w:t xml:space="preserve"> </w:t>
      </w:r>
      <w:r w:rsidR="00204D5F">
        <w:t>исследованиям</w:t>
      </w:r>
      <w:r w:rsidR="00204D5F" w:rsidRPr="00204D5F">
        <w:t xml:space="preserve">, </w:t>
      </w:r>
      <w:r w:rsidR="00204D5F">
        <w:t>научным</w:t>
      </w:r>
      <w:r w:rsidR="00204D5F" w:rsidRPr="00204D5F">
        <w:t xml:space="preserve"> </w:t>
      </w:r>
      <w:r w:rsidR="00204D5F">
        <w:t>данным</w:t>
      </w:r>
      <w:r w:rsidR="00204D5F" w:rsidRPr="00204D5F">
        <w:t xml:space="preserve"> </w:t>
      </w:r>
      <w:r w:rsidR="00204D5F">
        <w:t>и</w:t>
      </w:r>
      <w:r w:rsidR="00204D5F" w:rsidRPr="00204D5F">
        <w:t xml:space="preserve"> </w:t>
      </w:r>
      <w:r w:rsidR="00204D5F">
        <w:t>экспертным</w:t>
      </w:r>
      <w:r w:rsidR="00204D5F" w:rsidRPr="00204D5F">
        <w:t xml:space="preserve"> </w:t>
      </w:r>
      <w:r w:rsidR="00204D5F">
        <w:t>знаниям</w:t>
      </w:r>
      <w:r w:rsidR="00204D5F" w:rsidRPr="00204D5F">
        <w:t xml:space="preserve"> </w:t>
      </w:r>
      <w:r w:rsidR="00204D5F">
        <w:t>в</w:t>
      </w:r>
      <w:r w:rsidR="00204D5F" w:rsidRPr="00204D5F">
        <w:t xml:space="preserve"> </w:t>
      </w:r>
      <w:r w:rsidR="00204D5F">
        <w:t>области</w:t>
      </w:r>
      <w:r w:rsidR="00204D5F" w:rsidRPr="00204D5F">
        <w:t xml:space="preserve"> </w:t>
      </w:r>
      <w:r w:rsidR="00204D5F">
        <w:t>интернета</w:t>
      </w:r>
      <w:r w:rsidR="00204D5F" w:rsidRPr="00204D5F">
        <w:t xml:space="preserve"> </w:t>
      </w:r>
      <w:r w:rsidR="00204D5F">
        <w:t>вещей</w:t>
      </w:r>
      <w:r w:rsidR="00204D5F" w:rsidRPr="00204D5F">
        <w:t xml:space="preserve"> </w:t>
      </w:r>
      <w:r w:rsidR="00204D5F">
        <w:t>и</w:t>
      </w:r>
      <w:r w:rsidR="00204D5F" w:rsidRPr="00204D5F">
        <w:t xml:space="preserve"> "</w:t>
      </w:r>
      <w:r w:rsidR="00204D5F">
        <w:t>умных</w:t>
      </w:r>
      <w:r w:rsidR="00204D5F" w:rsidRPr="00204D5F">
        <w:t xml:space="preserve">" </w:t>
      </w:r>
      <w:r w:rsidR="00204D5F">
        <w:t>городов</w:t>
      </w:r>
      <w:r w:rsidR="00204D5F" w:rsidRPr="00204D5F">
        <w:t xml:space="preserve">, </w:t>
      </w:r>
      <w:r w:rsidR="00204D5F">
        <w:t>включая</w:t>
      </w:r>
      <w:r w:rsidR="00204D5F" w:rsidRPr="00204D5F">
        <w:t xml:space="preserve"> </w:t>
      </w:r>
      <w:r w:rsidR="00204D5F">
        <w:t>большие</w:t>
      </w:r>
      <w:r w:rsidR="00204D5F" w:rsidRPr="00204D5F">
        <w:t xml:space="preserve"> </w:t>
      </w:r>
      <w:r w:rsidR="00204D5F">
        <w:t>данные</w:t>
      </w:r>
      <w:r w:rsidR="00204D5F" w:rsidRPr="00204D5F">
        <w:t xml:space="preserve">, </w:t>
      </w:r>
      <w:r w:rsidR="00204D5F">
        <w:t>с</w:t>
      </w:r>
      <w:r w:rsidR="00204D5F" w:rsidRPr="00204D5F">
        <w:t xml:space="preserve"> </w:t>
      </w:r>
      <w:r w:rsidR="00204D5F">
        <w:t>помощью</w:t>
      </w:r>
      <w:r w:rsidR="00204D5F" w:rsidRPr="00204D5F">
        <w:t xml:space="preserve"> </w:t>
      </w:r>
      <w:r w:rsidR="00204D5F">
        <w:t>создания</w:t>
      </w:r>
      <w:r w:rsidR="00204D5F" w:rsidRPr="00204D5F">
        <w:t xml:space="preserve"> </w:t>
      </w:r>
      <w:r w:rsidR="00204D5F">
        <w:t>на</w:t>
      </w:r>
      <w:r w:rsidR="00204D5F" w:rsidRPr="00204D5F">
        <w:t xml:space="preserve"> </w:t>
      </w:r>
      <w:r w:rsidR="00204D5F">
        <w:t>веб</w:t>
      </w:r>
      <w:r w:rsidR="00204D5F" w:rsidRPr="00204D5F">
        <w:t>-</w:t>
      </w:r>
      <w:r w:rsidR="00204D5F">
        <w:t>сайте</w:t>
      </w:r>
      <w:r w:rsidR="00204D5F" w:rsidRPr="00204D5F">
        <w:t xml:space="preserve"> </w:t>
      </w:r>
      <w:r w:rsidR="00204D5F">
        <w:t xml:space="preserve">Регионального отделения для арабских государств специальной страницы, посвященной данной </w:t>
      </w:r>
      <w:r w:rsidR="00D214F3">
        <w:t>инициативе</w:t>
      </w:r>
      <w:r w:rsidR="00204D5F">
        <w:t>, а также содействие арабским государствам</w:t>
      </w:r>
      <w:r w:rsidR="00BE5140">
        <w:t xml:space="preserve">, которые выразили </w:t>
      </w:r>
      <w:r w:rsidR="00D005BD">
        <w:t xml:space="preserve">такое </w:t>
      </w:r>
      <w:r w:rsidR="00BE5140">
        <w:t>пожелание</w:t>
      </w:r>
      <w:r w:rsidR="00D005BD">
        <w:t xml:space="preserve">, в </w:t>
      </w:r>
      <w:r w:rsidR="00BE5140">
        <w:t xml:space="preserve">получении </w:t>
      </w:r>
      <w:r w:rsidR="00204D5F">
        <w:t>консультаций по этой тематике</w:t>
      </w:r>
      <w:r w:rsidRPr="00204D5F">
        <w:t>;</w:t>
      </w:r>
    </w:p>
    <w:p w:rsidR="007F04FE" w:rsidRPr="00204D5F" w:rsidRDefault="007F04FE" w:rsidP="00D214F3">
      <w:pPr>
        <w:pStyle w:val="enumlev1"/>
      </w:pPr>
      <w:r w:rsidRPr="00204D5F">
        <w:t>5)</w:t>
      </w:r>
      <w:r w:rsidRPr="00204D5F">
        <w:tab/>
      </w:r>
      <w:r w:rsidR="00204D5F">
        <w:t xml:space="preserve">создание потенциала арабских государств в </w:t>
      </w:r>
      <w:r w:rsidR="00D214F3">
        <w:t>отношении</w:t>
      </w:r>
      <w:r w:rsidR="00204D5F">
        <w:t xml:space="preserve"> способов использования больших данных в качестве дополнительного или альтернативного метода и недорогого средства измерения показателей для Целей в области устойчивого развития, а также укрепление потенциала заинтересованных сторон в области внедрения и анализа больших данных для измерения основных показателей развития</w:t>
      </w:r>
      <w:r w:rsidRPr="00204D5F">
        <w:t>;</w:t>
      </w:r>
    </w:p>
    <w:p w:rsidR="007F04FE" w:rsidRPr="00204D5F" w:rsidRDefault="007F04FE" w:rsidP="00D214F3">
      <w:pPr>
        <w:pStyle w:val="enumlev1"/>
      </w:pPr>
      <w:r w:rsidRPr="00204D5F">
        <w:t>6)</w:t>
      </w:r>
      <w:r w:rsidRPr="00204D5F">
        <w:tab/>
      </w:r>
      <w:r w:rsidR="00204D5F">
        <w:t>строительство</w:t>
      </w:r>
      <w:r w:rsidR="00204D5F" w:rsidRPr="00204D5F">
        <w:t xml:space="preserve"> </w:t>
      </w:r>
      <w:r w:rsidR="00D214F3">
        <w:t xml:space="preserve">защищенной </w:t>
      </w:r>
      <w:r w:rsidR="00204D5F">
        <w:t>инфраструктуры</w:t>
      </w:r>
      <w:r w:rsidR="00204D5F" w:rsidRPr="00204D5F">
        <w:t xml:space="preserve"> </w:t>
      </w:r>
      <w:r w:rsidR="00204D5F">
        <w:t>для хранения колоссальных объемов данных, необходимых для создания "умной" среды</w:t>
      </w:r>
      <w:r w:rsidRPr="00204D5F">
        <w:t>;</w:t>
      </w:r>
    </w:p>
    <w:p w:rsidR="007F04FE" w:rsidRPr="00640290" w:rsidRDefault="007F04FE" w:rsidP="00BE5140">
      <w:pPr>
        <w:pStyle w:val="enumlev1"/>
      </w:pPr>
      <w:r w:rsidRPr="00640290">
        <w:t>7)</w:t>
      </w:r>
      <w:r w:rsidRPr="00640290">
        <w:tab/>
      </w:r>
      <w:r w:rsidR="00204D5F">
        <w:t>выявление</w:t>
      </w:r>
      <w:r w:rsidR="00204D5F" w:rsidRPr="00640290">
        <w:t xml:space="preserve"> </w:t>
      </w:r>
      <w:r w:rsidR="00204D5F">
        <w:t>и</w:t>
      </w:r>
      <w:r w:rsidR="00204D5F" w:rsidRPr="00640290">
        <w:t xml:space="preserve"> </w:t>
      </w:r>
      <w:r w:rsidR="00204D5F">
        <w:t>использование</w:t>
      </w:r>
      <w:r w:rsidR="00204D5F" w:rsidRPr="00640290">
        <w:t xml:space="preserve"> </w:t>
      </w:r>
      <w:r w:rsidR="00204D5F">
        <w:t>существующих</w:t>
      </w:r>
      <w:r w:rsidR="00204D5F" w:rsidRPr="00640290">
        <w:t xml:space="preserve"> </w:t>
      </w:r>
      <w:r w:rsidR="00204D5F">
        <w:t>центров</w:t>
      </w:r>
      <w:r w:rsidR="00204D5F" w:rsidRPr="00640290">
        <w:t xml:space="preserve"> </w:t>
      </w:r>
      <w:r w:rsidR="00204D5F">
        <w:t>профессионального</w:t>
      </w:r>
      <w:r w:rsidR="00204D5F" w:rsidRPr="00640290">
        <w:t xml:space="preserve"> </w:t>
      </w:r>
      <w:r w:rsidR="00204D5F">
        <w:t>мастерства</w:t>
      </w:r>
      <w:r w:rsidR="00204D5F" w:rsidRPr="00640290">
        <w:t xml:space="preserve"> </w:t>
      </w:r>
      <w:r w:rsidR="00204D5F">
        <w:t>и</w:t>
      </w:r>
      <w:r w:rsidR="00204D5F" w:rsidRPr="00640290">
        <w:t xml:space="preserve"> </w:t>
      </w:r>
      <w:r w:rsidR="00204D5F">
        <w:t>научно</w:t>
      </w:r>
      <w:r w:rsidR="00204D5F" w:rsidRPr="00640290">
        <w:t>-</w:t>
      </w:r>
      <w:r w:rsidR="00204D5F">
        <w:t>исследовательских</w:t>
      </w:r>
      <w:r w:rsidR="00204D5F" w:rsidRPr="00640290">
        <w:t xml:space="preserve"> </w:t>
      </w:r>
      <w:r w:rsidR="00204D5F">
        <w:t>и</w:t>
      </w:r>
      <w:r w:rsidR="00204D5F" w:rsidRPr="00640290">
        <w:t xml:space="preserve"> </w:t>
      </w:r>
      <w:r w:rsidR="00204D5F">
        <w:t>учебных</w:t>
      </w:r>
      <w:r w:rsidR="00204D5F" w:rsidRPr="00640290">
        <w:t xml:space="preserve"> </w:t>
      </w:r>
      <w:r w:rsidR="00204D5F">
        <w:t>центров</w:t>
      </w:r>
      <w:r w:rsidR="00204D5F" w:rsidRPr="00640290">
        <w:t xml:space="preserve"> </w:t>
      </w:r>
      <w:r w:rsidR="00204D5F">
        <w:t>в</w:t>
      </w:r>
      <w:r w:rsidR="00204D5F" w:rsidRPr="00640290">
        <w:t xml:space="preserve"> </w:t>
      </w:r>
      <w:r w:rsidR="00204D5F">
        <w:t>арабских</w:t>
      </w:r>
      <w:r w:rsidR="00204D5F" w:rsidRPr="00640290">
        <w:t xml:space="preserve"> </w:t>
      </w:r>
      <w:r w:rsidR="00204D5F">
        <w:t>государствах</w:t>
      </w:r>
      <w:r w:rsidR="00204D5F" w:rsidRPr="00640290">
        <w:t xml:space="preserve"> </w:t>
      </w:r>
      <w:r w:rsidR="00204D5F">
        <w:t>путем</w:t>
      </w:r>
      <w:r w:rsidR="00204D5F" w:rsidRPr="00640290">
        <w:t xml:space="preserve"> </w:t>
      </w:r>
      <w:r w:rsidR="00204D5F">
        <w:t>предоставления</w:t>
      </w:r>
      <w:r w:rsidR="00204D5F" w:rsidRPr="00640290">
        <w:t xml:space="preserve"> </w:t>
      </w:r>
      <w:r w:rsidR="00204D5F">
        <w:t>им</w:t>
      </w:r>
      <w:r w:rsidR="00204D5F" w:rsidRPr="00640290">
        <w:t xml:space="preserve"> </w:t>
      </w:r>
      <w:r w:rsidR="00204D5F">
        <w:t>специалистов</w:t>
      </w:r>
      <w:r w:rsidR="00204D5F" w:rsidRPr="00640290">
        <w:t xml:space="preserve"> </w:t>
      </w:r>
      <w:r w:rsidR="00204D5F">
        <w:t>и</w:t>
      </w:r>
      <w:r w:rsidR="00204D5F" w:rsidRPr="00640290">
        <w:t xml:space="preserve"> </w:t>
      </w:r>
      <w:r w:rsidR="00204D5F">
        <w:t>обмена</w:t>
      </w:r>
      <w:r w:rsidR="00204D5F" w:rsidRPr="00640290">
        <w:t xml:space="preserve"> </w:t>
      </w:r>
      <w:r w:rsidR="00204D5F">
        <w:t>опытом</w:t>
      </w:r>
      <w:r w:rsidR="00204D5F" w:rsidRPr="00640290">
        <w:t xml:space="preserve"> </w:t>
      </w:r>
      <w:r w:rsidR="00204D5F">
        <w:t>в</w:t>
      </w:r>
      <w:r w:rsidR="00204D5F" w:rsidRPr="00640290">
        <w:t xml:space="preserve"> </w:t>
      </w:r>
      <w:r w:rsidR="00204D5F">
        <w:t>областях</w:t>
      </w:r>
      <w:r w:rsidR="00204D5F" w:rsidRPr="00640290">
        <w:t xml:space="preserve">, </w:t>
      </w:r>
      <w:r w:rsidR="00204D5F">
        <w:t>которые</w:t>
      </w:r>
      <w:r w:rsidR="00640290" w:rsidRPr="00640290">
        <w:t xml:space="preserve"> </w:t>
      </w:r>
      <w:r w:rsidR="00640290">
        <w:t>покрывает</w:t>
      </w:r>
      <w:r w:rsidR="00640290" w:rsidRPr="00640290">
        <w:t xml:space="preserve"> </w:t>
      </w:r>
      <w:r w:rsidR="00640290">
        <w:t>настоящая</w:t>
      </w:r>
      <w:r w:rsidR="00640290" w:rsidRPr="00640290">
        <w:t xml:space="preserve"> </w:t>
      </w:r>
      <w:r w:rsidR="00D214F3">
        <w:t>инициатива</w:t>
      </w:r>
      <w:r w:rsidR="00BE5140">
        <w:t>;</w:t>
      </w:r>
      <w:r w:rsidR="00640290" w:rsidRPr="00640290">
        <w:t xml:space="preserve"> </w:t>
      </w:r>
      <w:r w:rsidR="00640290">
        <w:t xml:space="preserve">налаживание коллективных партнерских связей и подписание соглашений </w:t>
      </w:r>
      <w:r w:rsidR="00BE5140">
        <w:t xml:space="preserve">о сотрудничестве </w:t>
      </w:r>
      <w:r w:rsidR="00640290">
        <w:t>в целях содействия расширению покрытия услугами широкополосной связи в арабских государствах; использование интернета вещей и больших данных в интересах развития, разработка показателей для "умных" городов и регулярное измерение прогресса</w:t>
      </w:r>
      <w:r w:rsidRPr="00640290">
        <w:t>.</w:t>
      </w:r>
    </w:p>
    <w:p w:rsidR="00AB6B09" w:rsidRPr="00640290" w:rsidRDefault="00AB6B09">
      <w:pPr>
        <w:pStyle w:val="Reasons"/>
      </w:pPr>
    </w:p>
    <w:p w:rsidR="00AB6B09" w:rsidRPr="00EF1078" w:rsidRDefault="0036523E">
      <w:pPr>
        <w:pStyle w:val="Proposal"/>
        <w:rPr>
          <w:lang w:val="ru-RU"/>
        </w:rPr>
      </w:pPr>
      <w:r>
        <w:rPr>
          <w:b/>
        </w:rPr>
        <w:lastRenderedPageBreak/>
        <w:t>SUP</w:t>
      </w:r>
      <w:r w:rsidRPr="00EF1078">
        <w:rPr>
          <w:lang w:val="ru-RU"/>
        </w:rPr>
        <w:tab/>
      </w:r>
      <w:r>
        <w:t>ARB</w:t>
      </w:r>
      <w:r w:rsidRPr="00EF1078">
        <w:rPr>
          <w:lang w:val="ru-RU"/>
        </w:rPr>
        <w:t>/21</w:t>
      </w:r>
      <w:r>
        <w:t>A</w:t>
      </w:r>
      <w:r w:rsidRPr="00EF1078">
        <w:rPr>
          <w:lang w:val="ru-RU"/>
        </w:rPr>
        <w:t>33/9</w:t>
      </w:r>
    </w:p>
    <w:p w:rsidR="00BE5140" w:rsidRPr="006A286A" w:rsidRDefault="0036523E" w:rsidP="0036523E">
      <w:pPr>
        <w:pStyle w:val="Heading1"/>
      </w:pPr>
      <w:bookmarkStart w:id="27" w:name="_Toc393975598"/>
      <w:bookmarkStart w:id="28" w:name="_Toc393976811"/>
      <w:bookmarkStart w:id="29" w:name="_Toc402169319"/>
      <w:r w:rsidRPr="006A286A">
        <w:t>ARB5:</w:t>
      </w:r>
      <w:r>
        <w:tab/>
      </w:r>
      <w:r w:rsidRPr="006A286A">
        <w:t>Обеспечение доступа к электросвязи/ИКТ, в частности для лиц с ограниченными возможностями</w:t>
      </w:r>
      <w:bookmarkEnd w:id="27"/>
      <w:bookmarkEnd w:id="28"/>
      <w:bookmarkEnd w:id="29"/>
    </w:p>
    <w:p w:rsidR="00AB6B09" w:rsidRDefault="00AB6B09">
      <w:pPr>
        <w:pStyle w:val="Reasons"/>
      </w:pPr>
    </w:p>
    <w:p w:rsidR="00AB6B09" w:rsidRPr="007F04FE" w:rsidRDefault="0036523E">
      <w:pPr>
        <w:pStyle w:val="Proposal"/>
        <w:rPr>
          <w:lang w:val="ru-RU"/>
        </w:rPr>
      </w:pPr>
      <w:r>
        <w:rPr>
          <w:b/>
        </w:rPr>
        <w:t>ADD</w:t>
      </w:r>
      <w:r w:rsidRPr="007F04FE">
        <w:rPr>
          <w:lang w:val="ru-RU"/>
        </w:rPr>
        <w:tab/>
      </w:r>
      <w:r>
        <w:t>ARB</w:t>
      </w:r>
      <w:r w:rsidRPr="007F04FE">
        <w:rPr>
          <w:lang w:val="ru-RU"/>
        </w:rPr>
        <w:t>/21</w:t>
      </w:r>
      <w:r>
        <w:t>A</w:t>
      </w:r>
      <w:r w:rsidRPr="007F04FE">
        <w:rPr>
          <w:lang w:val="ru-RU"/>
        </w:rPr>
        <w:t>33/10</w:t>
      </w:r>
    </w:p>
    <w:p w:rsidR="00AB6B09" w:rsidRPr="007F04FE" w:rsidRDefault="0036523E" w:rsidP="007F04FE">
      <w:pPr>
        <w:pStyle w:val="Heading1"/>
      </w:pPr>
      <w:r w:rsidRPr="00EF1078">
        <w:rPr>
          <w:rFonts w:ascii="Calibri"/>
          <w:lang w:val="en-US"/>
        </w:rPr>
        <w:t>ARB</w:t>
      </w:r>
      <w:r w:rsidRPr="007F04FE">
        <w:rPr>
          <w:rFonts w:ascii="Calibri"/>
        </w:rPr>
        <w:t>5:</w:t>
      </w:r>
      <w:r w:rsidRPr="007F04FE">
        <w:tab/>
      </w:r>
      <w:r w:rsidR="007F04FE" w:rsidRPr="007F04FE">
        <w:t>Инновации и предпринимательство</w:t>
      </w:r>
    </w:p>
    <w:p w:rsidR="007F04FE" w:rsidRPr="007F04FE" w:rsidRDefault="00D214F3" w:rsidP="00640290">
      <w:r>
        <w:rPr>
          <w:b/>
          <w:bCs/>
        </w:rPr>
        <w:t>Задача</w:t>
      </w:r>
      <w:r w:rsidR="007F04FE" w:rsidRPr="007F04FE">
        <w:t>:</w:t>
      </w:r>
      <w:r w:rsidR="007F04FE">
        <w:tab/>
      </w:r>
      <w:r w:rsidR="007F04FE" w:rsidRPr="007F04FE">
        <w:t xml:space="preserve">Создать потенциал и повысить осведомленность о культуре инноваций и предпринимательства, в </w:t>
      </w:r>
      <w:r>
        <w:t>частности</w:t>
      </w:r>
      <w:r w:rsidR="007F04FE" w:rsidRPr="007F04FE">
        <w:t xml:space="preserve"> для расширения прав и возможностей молодежи и женщин, с целью использования инструментов ИКТ для разработки проектов и осуществления экономической деятельности, способствующей созданию возможностей занятости.</w:t>
      </w:r>
    </w:p>
    <w:p w:rsidR="007F04FE" w:rsidRDefault="007F04FE" w:rsidP="007F04FE">
      <w:pPr>
        <w:pStyle w:val="Headingb"/>
      </w:pPr>
      <w:r>
        <w:t>Ожидаемые результаты</w:t>
      </w:r>
    </w:p>
    <w:p w:rsidR="007F04FE" w:rsidRDefault="007F04FE" w:rsidP="007F04FE">
      <w:r>
        <w:t>Помощь странам в следующих областях:</w:t>
      </w:r>
    </w:p>
    <w:p w:rsidR="007F04FE" w:rsidRPr="00640290" w:rsidRDefault="007F04FE" w:rsidP="00D214F3">
      <w:pPr>
        <w:pStyle w:val="enumlev1"/>
      </w:pPr>
      <w:r w:rsidRPr="00640290">
        <w:t>1)</w:t>
      </w:r>
      <w:r w:rsidRPr="00640290">
        <w:tab/>
      </w:r>
      <w:r w:rsidR="00640290">
        <w:t xml:space="preserve">разработка национальных и региональных механизмов и стратегий стимулирования и обогащения культуры инноваций в области электросвязи/ИКТ в регионе, в том числе </w:t>
      </w:r>
      <w:r w:rsidR="00D214F3">
        <w:t xml:space="preserve">благодаря </w:t>
      </w:r>
      <w:r w:rsidR="00640290">
        <w:t>соответствующе</w:t>
      </w:r>
      <w:r w:rsidR="00D214F3">
        <w:t>му</w:t>
      </w:r>
      <w:r w:rsidR="00640290">
        <w:t xml:space="preserve"> передово</w:t>
      </w:r>
      <w:r w:rsidR="00D214F3">
        <w:t>му</w:t>
      </w:r>
      <w:r w:rsidR="00640290">
        <w:t xml:space="preserve"> опыт</w:t>
      </w:r>
      <w:r w:rsidR="00D214F3">
        <w:t>у</w:t>
      </w:r>
      <w:r w:rsidRPr="00640290">
        <w:t>;</w:t>
      </w:r>
    </w:p>
    <w:p w:rsidR="007F04FE" w:rsidRPr="00640290" w:rsidRDefault="007F04FE" w:rsidP="005F23A2">
      <w:pPr>
        <w:pStyle w:val="enumlev1"/>
      </w:pPr>
      <w:r w:rsidRPr="00640290">
        <w:t>2)</w:t>
      </w:r>
      <w:r w:rsidRPr="00640290">
        <w:tab/>
      </w:r>
      <w:r w:rsidR="00640290">
        <w:t>создание</w:t>
      </w:r>
      <w:r w:rsidR="00640290" w:rsidRPr="00640290">
        <w:t xml:space="preserve"> </w:t>
      </w:r>
      <w:r w:rsidR="00640290">
        <w:t>центров творчества и новых учреждений при параллельном поощрении</w:t>
      </w:r>
      <w:r w:rsidR="00640290" w:rsidRPr="00640290">
        <w:t xml:space="preserve"> </w:t>
      </w:r>
      <w:r w:rsidR="00640290">
        <w:t>и</w:t>
      </w:r>
      <w:r w:rsidR="00640290" w:rsidRPr="00640290">
        <w:t xml:space="preserve"> </w:t>
      </w:r>
      <w:r w:rsidR="00640290">
        <w:t>повышении</w:t>
      </w:r>
      <w:r w:rsidR="00640290" w:rsidRPr="00640290">
        <w:t xml:space="preserve"> </w:t>
      </w:r>
      <w:r w:rsidR="00640290">
        <w:t>роли</w:t>
      </w:r>
      <w:r w:rsidR="00640290" w:rsidRPr="00640290">
        <w:t xml:space="preserve"> </w:t>
      </w:r>
      <w:r w:rsidR="00640290">
        <w:t>существующих</w:t>
      </w:r>
      <w:r w:rsidR="00640290" w:rsidRPr="00640290">
        <w:t xml:space="preserve"> </w:t>
      </w:r>
      <w:r w:rsidR="00640290">
        <w:t>учреждений</w:t>
      </w:r>
      <w:r w:rsidR="00640290" w:rsidRPr="00640290">
        <w:t xml:space="preserve"> </w:t>
      </w:r>
      <w:r w:rsidR="00640290">
        <w:t>и</w:t>
      </w:r>
      <w:r w:rsidR="00640290" w:rsidRPr="00640290">
        <w:t xml:space="preserve"> </w:t>
      </w:r>
      <w:r w:rsidR="00640290">
        <w:t>инкубаторных</w:t>
      </w:r>
      <w:r w:rsidR="00640290" w:rsidRPr="00640290">
        <w:t xml:space="preserve"> </w:t>
      </w:r>
      <w:r w:rsidR="00640290">
        <w:t>программ</w:t>
      </w:r>
      <w:r w:rsidR="00640290" w:rsidRPr="00640290">
        <w:t xml:space="preserve"> </w:t>
      </w:r>
      <w:r w:rsidR="00640290">
        <w:t>в</w:t>
      </w:r>
      <w:r w:rsidR="00640290" w:rsidRPr="00640290">
        <w:t xml:space="preserve"> </w:t>
      </w:r>
      <w:r w:rsidR="00640290">
        <w:t>поддержку</w:t>
      </w:r>
      <w:r w:rsidR="00640290" w:rsidRPr="00640290">
        <w:t xml:space="preserve"> </w:t>
      </w:r>
      <w:r w:rsidR="00640290">
        <w:t>микро</w:t>
      </w:r>
      <w:r w:rsidR="00C97A74">
        <w:noBreakHyphen/>
      </w:r>
      <w:r w:rsidR="00640290" w:rsidRPr="00640290">
        <w:t xml:space="preserve">, </w:t>
      </w:r>
      <w:r w:rsidR="00640290">
        <w:t>малых</w:t>
      </w:r>
      <w:r w:rsidR="00640290" w:rsidRPr="00640290">
        <w:t xml:space="preserve"> </w:t>
      </w:r>
      <w:r w:rsidR="00640290">
        <w:t>и</w:t>
      </w:r>
      <w:r w:rsidR="00640290" w:rsidRPr="00640290">
        <w:t xml:space="preserve"> </w:t>
      </w:r>
      <w:r w:rsidR="00640290">
        <w:t>средних</w:t>
      </w:r>
      <w:r w:rsidR="00640290" w:rsidRPr="00640290">
        <w:t xml:space="preserve"> </w:t>
      </w:r>
      <w:r w:rsidR="00640290">
        <w:t>предприятий</w:t>
      </w:r>
      <w:r w:rsidR="00640290" w:rsidRPr="00640290">
        <w:t xml:space="preserve"> </w:t>
      </w:r>
      <w:r w:rsidR="00640290">
        <w:t>в</w:t>
      </w:r>
      <w:r w:rsidR="00640290" w:rsidRPr="00640290">
        <w:t xml:space="preserve"> </w:t>
      </w:r>
      <w:r w:rsidR="00640290">
        <w:t>области</w:t>
      </w:r>
      <w:r w:rsidR="00640290" w:rsidRPr="00640290">
        <w:t xml:space="preserve"> </w:t>
      </w:r>
      <w:r w:rsidR="00640290">
        <w:t>электросвязи</w:t>
      </w:r>
      <w:r w:rsidR="00640290" w:rsidRPr="00640290">
        <w:t>/</w:t>
      </w:r>
      <w:r w:rsidR="00C97A74">
        <w:t>ИКТ, с тем чтобы предоставить</w:t>
      </w:r>
      <w:r w:rsidR="00C97A74" w:rsidRPr="00C97A74">
        <w:t xml:space="preserve"> </w:t>
      </w:r>
      <w:r w:rsidR="00640290">
        <w:t>молодежи возможности создания собственных предприятий; использование передового опыта в этой области</w:t>
      </w:r>
      <w:r w:rsidRPr="00640290">
        <w:t>;</w:t>
      </w:r>
    </w:p>
    <w:p w:rsidR="007F04FE" w:rsidRPr="00640290" w:rsidRDefault="007F04FE" w:rsidP="005F23A2">
      <w:pPr>
        <w:pStyle w:val="enumlev1"/>
      </w:pPr>
      <w:r w:rsidRPr="00640290">
        <w:t>3)</w:t>
      </w:r>
      <w:r w:rsidRPr="00640290">
        <w:tab/>
      </w:r>
      <w:r w:rsidR="00A4053D">
        <w:t xml:space="preserve">профессиональная </w:t>
      </w:r>
      <w:r w:rsidR="00640290">
        <w:t>подготовка</w:t>
      </w:r>
      <w:r w:rsidR="00640290" w:rsidRPr="00640290">
        <w:t xml:space="preserve"> </w:t>
      </w:r>
      <w:r w:rsidR="00640290">
        <w:t>юношей</w:t>
      </w:r>
      <w:r w:rsidR="00640290" w:rsidRPr="00640290">
        <w:t xml:space="preserve"> </w:t>
      </w:r>
      <w:r w:rsidR="00640290">
        <w:t>и</w:t>
      </w:r>
      <w:r w:rsidR="00640290" w:rsidRPr="00640290">
        <w:t xml:space="preserve"> </w:t>
      </w:r>
      <w:r w:rsidR="00640290">
        <w:t>девушек</w:t>
      </w:r>
      <w:r w:rsidR="005F23A2" w:rsidRPr="00640290">
        <w:t>,</w:t>
      </w:r>
      <w:r w:rsidR="00640290" w:rsidRPr="00640290">
        <w:t xml:space="preserve"> </w:t>
      </w:r>
      <w:r w:rsidR="00640290">
        <w:t>с</w:t>
      </w:r>
      <w:r w:rsidR="00640290" w:rsidRPr="00640290">
        <w:t xml:space="preserve"> </w:t>
      </w:r>
      <w:r w:rsidR="00640290">
        <w:t>тем</w:t>
      </w:r>
      <w:r w:rsidR="00640290" w:rsidRPr="00640290">
        <w:t xml:space="preserve"> </w:t>
      </w:r>
      <w:r w:rsidR="00640290">
        <w:t>чтобы</w:t>
      </w:r>
      <w:r w:rsidR="00640290" w:rsidRPr="00640290">
        <w:t xml:space="preserve"> </w:t>
      </w:r>
      <w:r w:rsidR="00640290">
        <w:t>они</w:t>
      </w:r>
      <w:r w:rsidR="00640290" w:rsidRPr="00640290">
        <w:t xml:space="preserve"> </w:t>
      </w:r>
      <w:r w:rsidR="00640290">
        <w:t>могли</w:t>
      </w:r>
      <w:r w:rsidR="00640290" w:rsidRPr="00640290">
        <w:t xml:space="preserve"> </w:t>
      </w:r>
      <w:r w:rsidR="00640290">
        <w:t>воспользоваться преимуществами ИКТ для содействия формированию культуры инноваций и предпринимательства</w:t>
      </w:r>
      <w:r w:rsidRPr="00640290">
        <w:t>;</w:t>
      </w:r>
    </w:p>
    <w:p w:rsidR="007F04FE" w:rsidRPr="00E011F9" w:rsidRDefault="007F04FE" w:rsidP="00A4053D">
      <w:pPr>
        <w:pStyle w:val="enumlev1"/>
      </w:pPr>
      <w:r w:rsidRPr="00E011F9">
        <w:t>4)</w:t>
      </w:r>
      <w:r w:rsidRPr="00E011F9">
        <w:tab/>
      </w:r>
      <w:r w:rsidR="00E011F9">
        <w:t xml:space="preserve">поощрение творчества и инноваций в </w:t>
      </w:r>
      <w:r w:rsidR="00A4053D">
        <w:t xml:space="preserve">молодежной и студенческой </w:t>
      </w:r>
      <w:r w:rsidR="00E011F9">
        <w:t>среде путем разработки приложений на арабском языке</w:t>
      </w:r>
      <w:r w:rsidRPr="00E011F9">
        <w:t>;</w:t>
      </w:r>
    </w:p>
    <w:p w:rsidR="007F04FE" w:rsidRPr="00E011F9" w:rsidRDefault="007F04FE" w:rsidP="00E011F9">
      <w:pPr>
        <w:pStyle w:val="enumlev1"/>
      </w:pPr>
      <w:r w:rsidRPr="00E011F9">
        <w:t>5)</w:t>
      </w:r>
      <w:r w:rsidRPr="00E011F9">
        <w:tab/>
      </w:r>
      <w:r w:rsidR="00E011F9">
        <w:t>разработка инновационных способов проведения региональных собраний, семинаров-практикумов и конференций в электронном формате</w:t>
      </w:r>
      <w:r w:rsidRPr="00E011F9">
        <w:t>;</w:t>
      </w:r>
    </w:p>
    <w:p w:rsidR="007F04FE" w:rsidRPr="00E011F9" w:rsidRDefault="007F04FE" w:rsidP="00A4053D">
      <w:pPr>
        <w:pStyle w:val="enumlev1"/>
      </w:pPr>
      <w:r w:rsidRPr="00E011F9">
        <w:t>6)</w:t>
      </w:r>
      <w:r w:rsidRPr="00E011F9">
        <w:tab/>
      </w:r>
      <w:r w:rsidR="00E011F9">
        <w:t>создание</w:t>
      </w:r>
      <w:r w:rsidR="00E011F9" w:rsidRPr="00E011F9">
        <w:t xml:space="preserve"> </w:t>
      </w:r>
      <w:r w:rsidR="00E011F9">
        <w:t>и</w:t>
      </w:r>
      <w:r w:rsidR="00E011F9" w:rsidRPr="00E011F9">
        <w:t xml:space="preserve"> </w:t>
      </w:r>
      <w:r w:rsidR="00E011F9">
        <w:t>укрепление</w:t>
      </w:r>
      <w:r w:rsidR="00E011F9" w:rsidRPr="00E011F9">
        <w:t xml:space="preserve"> </w:t>
      </w:r>
      <w:r w:rsidR="00E011F9">
        <w:t>группы</w:t>
      </w:r>
      <w:r w:rsidR="00E011F9" w:rsidRPr="00E011F9">
        <w:t xml:space="preserve"> </w:t>
      </w:r>
      <w:r w:rsidR="00A4053D">
        <w:t>штатных</w:t>
      </w:r>
      <w:r w:rsidR="00A4053D" w:rsidRPr="00E011F9">
        <w:t xml:space="preserve"> </w:t>
      </w:r>
      <w:r w:rsidR="00E011F9">
        <w:t>сотрудников</w:t>
      </w:r>
      <w:r w:rsidR="00E011F9" w:rsidRPr="00E011F9">
        <w:t xml:space="preserve"> </w:t>
      </w:r>
      <w:r w:rsidR="00E011F9">
        <w:t>и</w:t>
      </w:r>
      <w:r w:rsidR="00E011F9" w:rsidRPr="00E011F9">
        <w:t xml:space="preserve"> </w:t>
      </w:r>
      <w:r w:rsidR="00E011F9">
        <w:t>содействие</w:t>
      </w:r>
      <w:r w:rsidR="00E011F9" w:rsidRPr="00E011F9">
        <w:t xml:space="preserve"> </w:t>
      </w:r>
      <w:r w:rsidR="00E011F9">
        <w:t>координации</w:t>
      </w:r>
      <w:r w:rsidR="00E011F9" w:rsidRPr="00E011F9">
        <w:t xml:space="preserve"> </w:t>
      </w:r>
      <w:r w:rsidR="00E011F9">
        <w:t>деятельности</w:t>
      </w:r>
      <w:r w:rsidR="00E011F9" w:rsidRPr="00E011F9">
        <w:t xml:space="preserve"> </w:t>
      </w:r>
      <w:r w:rsidR="00E011F9">
        <w:t>центров</w:t>
      </w:r>
      <w:r w:rsidR="00E011F9" w:rsidRPr="00E011F9">
        <w:t xml:space="preserve"> </w:t>
      </w:r>
      <w:r w:rsidR="00E011F9">
        <w:t>профессиональной подготовки, научно-исследовательских центров, инкубаторов, учреждений и институтов, а также поощрение обмена опытом на региональном и международном уровнях</w:t>
      </w:r>
      <w:r w:rsidRPr="00E011F9">
        <w:t>.</w:t>
      </w:r>
    </w:p>
    <w:p w:rsidR="007F04FE" w:rsidRPr="00E011F9" w:rsidRDefault="007F04FE" w:rsidP="00BE5140">
      <w:pPr>
        <w:pStyle w:val="Reasons"/>
      </w:pPr>
    </w:p>
    <w:p w:rsidR="007F04FE" w:rsidRDefault="007F04FE" w:rsidP="00DC400B">
      <w:pPr>
        <w:jc w:val="center"/>
      </w:pPr>
      <w:r>
        <w:t>______________</w:t>
      </w:r>
    </w:p>
    <w:sectPr w:rsidR="007F04FE">
      <w:headerReference w:type="default" r:id="rId12"/>
      <w:footerReference w:type="default" r:id="rId13"/>
      <w:footerReference w:type="first" r:id="rId14"/>
      <w:pgSz w:w="11913" w:h="16834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140" w:rsidRDefault="00BE5140" w:rsidP="0079159C">
      <w:r>
        <w:separator/>
      </w:r>
    </w:p>
    <w:p w:rsidR="00BE5140" w:rsidRDefault="00BE5140" w:rsidP="0079159C"/>
    <w:p w:rsidR="00BE5140" w:rsidRDefault="00BE5140" w:rsidP="0079159C"/>
    <w:p w:rsidR="00BE5140" w:rsidRDefault="00BE5140" w:rsidP="0079159C"/>
    <w:p w:rsidR="00BE5140" w:rsidRDefault="00BE5140" w:rsidP="0079159C"/>
    <w:p w:rsidR="00BE5140" w:rsidRDefault="00BE5140" w:rsidP="0079159C"/>
    <w:p w:rsidR="00BE5140" w:rsidRDefault="00BE5140" w:rsidP="0079159C"/>
    <w:p w:rsidR="00BE5140" w:rsidRDefault="00BE5140" w:rsidP="0079159C"/>
    <w:p w:rsidR="00BE5140" w:rsidRDefault="00BE5140" w:rsidP="0079159C"/>
    <w:p w:rsidR="00BE5140" w:rsidRDefault="00BE5140" w:rsidP="0079159C"/>
    <w:p w:rsidR="00BE5140" w:rsidRDefault="00BE5140" w:rsidP="0079159C"/>
    <w:p w:rsidR="00BE5140" w:rsidRDefault="00BE5140" w:rsidP="0079159C"/>
    <w:p w:rsidR="00BE5140" w:rsidRDefault="00BE5140" w:rsidP="0079159C"/>
    <w:p w:rsidR="00BE5140" w:rsidRDefault="00BE5140" w:rsidP="0079159C"/>
    <w:p w:rsidR="00BE5140" w:rsidRDefault="00BE5140" w:rsidP="004B3A6C"/>
    <w:p w:rsidR="00BE5140" w:rsidRDefault="00BE5140" w:rsidP="004B3A6C"/>
  </w:endnote>
  <w:endnote w:type="continuationSeparator" w:id="0">
    <w:p w:rsidR="00BE5140" w:rsidRDefault="00BE5140" w:rsidP="0079159C">
      <w:r>
        <w:continuationSeparator/>
      </w:r>
    </w:p>
    <w:p w:rsidR="00BE5140" w:rsidRDefault="00BE5140" w:rsidP="0079159C"/>
    <w:p w:rsidR="00BE5140" w:rsidRDefault="00BE5140" w:rsidP="0079159C"/>
    <w:p w:rsidR="00BE5140" w:rsidRDefault="00BE5140" w:rsidP="0079159C"/>
    <w:p w:rsidR="00BE5140" w:rsidRDefault="00BE5140" w:rsidP="0079159C"/>
    <w:p w:rsidR="00BE5140" w:rsidRDefault="00BE5140" w:rsidP="0079159C"/>
    <w:p w:rsidR="00BE5140" w:rsidRDefault="00BE5140" w:rsidP="0079159C"/>
    <w:p w:rsidR="00BE5140" w:rsidRDefault="00BE5140" w:rsidP="0079159C"/>
    <w:p w:rsidR="00BE5140" w:rsidRDefault="00BE5140" w:rsidP="0079159C"/>
    <w:p w:rsidR="00BE5140" w:rsidRDefault="00BE5140" w:rsidP="0079159C"/>
    <w:p w:rsidR="00BE5140" w:rsidRDefault="00BE5140" w:rsidP="0079159C"/>
    <w:p w:rsidR="00BE5140" w:rsidRDefault="00BE5140" w:rsidP="0079159C"/>
    <w:p w:rsidR="00BE5140" w:rsidRDefault="00BE5140" w:rsidP="0079159C"/>
    <w:p w:rsidR="00BE5140" w:rsidRDefault="00BE5140" w:rsidP="0079159C"/>
    <w:p w:rsidR="00BE5140" w:rsidRDefault="00BE5140" w:rsidP="004B3A6C"/>
    <w:p w:rsidR="00BE5140" w:rsidRDefault="00BE5140" w:rsidP="004B3A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140" w:rsidRPr="001636BD" w:rsidRDefault="00BE5140" w:rsidP="00763C16">
    <w:pPr>
      <w:pStyle w:val="Footer"/>
      <w:tabs>
        <w:tab w:val="clear" w:pos="794"/>
        <w:tab w:val="clear" w:pos="1191"/>
        <w:tab w:val="clear" w:pos="1588"/>
        <w:tab w:val="clear" w:pos="1985"/>
      </w:tabs>
      <w:rPr>
        <w:lang w:val="en-US"/>
      </w:rPr>
    </w:pPr>
    <w:r>
      <w:fldChar w:fldCharType="begin"/>
    </w:r>
    <w:r w:rsidRPr="007A0000">
      <w:rPr>
        <w:lang w:val="en-US"/>
      </w:rPr>
      <w:instrText xml:space="preserve"> FILENAME \p  \* MERGEFORMAT </w:instrText>
    </w:r>
    <w:r>
      <w:fldChar w:fldCharType="separate"/>
    </w:r>
    <w:r w:rsidR="00C97A74">
      <w:rPr>
        <w:lang w:val="en-US"/>
      </w:rPr>
      <w:t>P:\RUS\ITU-D\CONF-D\WTDC17\000\021ADD33R.docx</w:t>
    </w:r>
    <w:r>
      <w:rPr>
        <w:lang w:val="en-US"/>
      </w:rPr>
      <w:fldChar w:fldCharType="end"/>
    </w:r>
    <w:r w:rsidRPr="007A0000">
      <w:rPr>
        <w:lang w:val="en-US"/>
      </w:rPr>
      <w:t xml:space="preserve"> (</w:t>
    </w:r>
    <w:r>
      <w:rPr>
        <w:lang w:val="en-US"/>
      </w:rPr>
      <w:t>424325</w:t>
    </w:r>
    <w:r w:rsidRPr="007A0000">
      <w:rPr>
        <w:lang w:val="en-US"/>
      </w:rPr>
      <w:t>)</w:t>
    </w:r>
    <w:r w:rsidRPr="001636BD"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85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  <w:tblCaption w:val="Name and contact details of the contact person for the document"/>
      <w:tblDescription w:val="Name and contact details of the contact person for the document"/>
    </w:tblPr>
    <w:tblGrid>
      <w:gridCol w:w="1526"/>
      <w:gridCol w:w="3152"/>
      <w:gridCol w:w="5177"/>
    </w:tblGrid>
    <w:tr w:rsidR="00BE5140" w:rsidRPr="00555816" w:rsidTr="00BE5140">
      <w:tc>
        <w:tcPr>
          <w:tcW w:w="1526" w:type="dxa"/>
          <w:tcBorders>
            <w:top w:val="single" w:sz="4" w:space="0" w:color="000000" w:themeColor="text1"/>
          </w:tcBorders>
        </w:tcPr>
        <w:p w:rsidR="00BE5140" w:rsidRPr="00BA0009" w:rsidRDefault="00BE5140" w:rsidP="00CA596A">
          <w:pPr>
            <w:pStyle w:val="FirstFooter"/>
            <w:tabs>
              <w:tab w:val="left" w:pos="1559"/>
              <w:tab w:val="left" w:pos="3828"/>
            </w:tabs>
            <w:spacing w:before="40"/>
            <w:rPr>
              <w:sz w:val="18"/>
              <w:szCs w:val="18"/>
            </w:rPr>
          </w:pPr>
          <w:r w:rsidRPr="001B5DC9">
            <w:rPr>
              <w:sz w:val="18"/>
              <w:szCs w:val="18"/>
            </w:rPr>
            <w:t>Координатор:</w:t>
          </w:r>
        </w:p>
      </w:tc>
      <w:tc>
        <w:tcPr>
          <w:tcW w:w="3152" w:type="dxa"/>
          <w:tcBorders>
            <w:top w:val="single" w:sz="4" w:space="0" w:color="000000" w:themeColor="text1"/>
          </w:tcBorders>
        </w:tcPr>
        <w:p w:rsidR="00BE5140" w:rsidRPr="00CB110F" w:rsidRDefault="00BE5140" w:rsidP="00CA596A">
          <w:pPr>
            <w:pStyle w:val="FirstFooter"/>
            <w:tabs>
              <w:tab w:val="left" w:pos="2302"/>
            </w:tabs>
            <w:spacing w:before="40"/>
            <w:ind w:left="2302" w:hanging="2302"/>
            <w:rPr>
              <w:sz w:val="18"/>
              <w:szCs w:val="18"/>
              <w:lang w:val="en-US"/>
            </w:rPr>
          </w:pPr>
          <w:r w:rsidRPr="001B5DC9">
            <w:rPr>
              <w:sz w:val="18"/>
              <w:szCs w:val="18"/>
            </w:rPr>
            <w:t>Фамилия/организация/объединение:</w:t>
          </w:r>
        </w:p>
      </w:tc>
      <w:tc>
        <w:tcPr>
          <w:tcW w:w="5177" w:type="dxa"/>
          <w:tcBorders>
            <w:top w:val="single" w:sz="4" w:space="0" w:color="000000" w:themeColor="text1"/>
          </w:tcBorders>
        </w:tcPr>
        <w:p w:rsidR="00BE5140" w:rsidRPr="00EB56FC" w:rsidRDefault="00BE5140" w:rsidP="00EB56FC">
          <w:pPr>
            <w:pStyle w:val="FirstFooter"/>
            <w:tabs>
              <w:tab w:val="left" w:pos="2302"/>
            </w:tabs>
            <w:spacing w:before="40"/>
            <w:rPr>
              <w:sz w:val="18"/>
              <w:szCs w:val="18"/>
              <w:highlight w:val="yellow"/>
              <w:lang w:val="en-US"/>
            </w:rPr>
          </w:pPr>
          <w:r>
            <w:rPr>
              <w:sz w:val="18"/>
              <w:szCs w:val="18"/>
            </w:rPr>
            <w:t>г</w:t>
          </w:r>
          <w:r w:rsidRPr="00EB56FC">
            <w:rPr>
              <w:sz w:val="18"/>
              <w:szCs w:val="18"/>
              <w:lang w:val="en-US"/>
            </w:rPr>
            <w:t>-</w:t>
          </w:r>
          <w:r>
            <w:rPr>
              <w:sz w:val="18"/>
              <w:szCs w:val="18"/>
            </w:rPr>
            <w:t>н</w:t>
          </w:r>
          <w:r w:rsidRPr="00EB56FC">
            <w:rPr>
              <w:sz w:val="18"/>
              <w:szCs w:val="18"/>
              <w:lang w:val="en-US"/>
            </w:rPr>
            <w:t xml:space="preserve"> </w:t>
          </w:r>
          <w:r>
            <w:rPr>
              <w:sz w:val="18"/>
              <w:szCs w:val="18"/>
            </w:rPr>
            <w:t>Нассер</w:t>
          </w:r>
          <w:r w:rsidRPr="00EB56FC">
            <w:rPr>
              <w:sz w:val="18"/>
              <w:szCs w:val="18"/>
              <w:lang w:val="en-US"/>
            </w:rPr>
            <w:t xml:space="preserve"> </w:t>
          </w:r>
          <w:r>
            <w:rPr>
              <w:sz w:val="18"/>
              <w:szCs w:val="18"/>
            </w:rPr>
            <w:t>Салех</w:t>
          </w:r>
          <w:r w:rsidRPr="00EB56FC">
            <w:rPr>
              <w:sz w:val="18"/>
              <w:szCs w:val="18"/>
              <w:lang w:val="en-US"/>
            </w:rPr>
            <w:t xml:space="preserve"> </w:t>
          </w:r>
          <w:r>
            <w:rPr>
              <w:sz w:val="18"/>
              <w:szCs w:val="18"/>
            </w:rPr>
            <w:t>Аль</w:t>
          </w:r>
          <w:r w:rsidRPr="00EB56FC">
            <w:rPr>
              <w:sz w:val="18"/>
              <w:szCs w:val="18"/>
              <w:lang w:val="en-US"/>
            </w:rPr>
            <w:t>-</w:t>
          </w:r>
          <w:r>
            <w:rPr>
              <w:sz w:val="18"/>
              <w:szCs w:val="18"/>
            </w:rPr>
            <w:t>Марзуки</w:t>
          </w:r>
          <w:r w:rsidRPr="00EB56FC">
            <w:rPr>
              <w:sz w:val="18"/>
              <w:szCs w:val="18"/>
              <w:lang w:val="en-US"/>
            </w:rPr>
            <w:t xml:space="preserve"> (Mr Nasser Saleh Al Marzouqi), TRA, </w:t>
          </w:r>
          <w:r>
            <w:rPr>
              <w:sz w:val="18"/>
              <w:szCs w:val="18"/>
            </w:rPr>
            <w:t>ОАЭ</w:t>
          </w:r>
        </w:p>
      </w:tc>
    </w:tr>
    <w:tr w:rsidR="00BE5140" w:rsidRPr="00CB110F" w:rsidTr="00BE5140">
      <w:tc>
        <w:tcPr>
          <w:tcW w:w="1526" w:type="dxa"/>
        </w:tcPr>
        <w:p w:rsidR="00BE5140" w:rsidRPr="00EB56FC" w:rsidRDefault="00BE5140" w:rsidP="008F5228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n-US"/>
            </w:rPr>
          </w:pPr>
        </w:p>
      </w:tc>
      <w:tc>
        <w:tcPr>
          <w:tcW w:w="3152" w:type="dxa"/>
        </w:tcPr>
        <w:p w:rsidR="00BE5140" w:rsidRPr="00CB110F" w:rsidRDefault="00BE5140" w:rsidP="008F5228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1B5DC9">
            <w:rPr>
              <w:sz w:val="18"/>
              <w:szCs w:val="18"/>
            </w:rPr>
            <w:t>Тел.:</w:t>
          </w:r>
        </w:p>
      </w:tc>
      <w:tc>
        <w:tcPr>
          <w:tcW w:w="5177" w:type="dxa"/>
        </w:tcPr>
        <w:p w:rsidR="00BE5140" w:rsidRPr="009359B8" w:rsidRDefault="00BE5140" w:rsidP="008F5228">
          <w:pPr>
            <w:pStyle w:val="FirstFooter"/>
            <w:tabs>
              <w:tab w:val="left" w:pos="2302"/>
            </w:tabs>
            <w:rPr>
              <w:sz w:val="18"/>
              <w:szCs w:val="18"/>
              <w:highlight w:val="yellow"/>
              <w:lang w:val="en-US"/>
            </w:rPr>
          </w:pPr>
          <w:r w:rsidRPr="00763C16">
            <w:rPr>
              <w:sz w:val="18"/>
              <w:szCs w:val="18"/>
              <w:lang w:val="en-US"/>
            </w:rPr>
            <w:t>+971 509 007 177</w:t>
          </w:r>
        </w:p>
      </w:tc>
    </w:tr>
    <w:tr w:rsidR="00BE5140" w:rsidRPr="00555816" w:rsidTr="00BE5140">
      <w:tc>
        <w:tcPr>
          <w:tcW w:w="1526" w:type="dxa"/>
        </w:tcPr>
        <w:p w:rsidR="00BE5140" w:rsidRPr="00CB110F" w:rsidRDefault="00BE5140" w:rsidP="008F5228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n-US"/>
            </w:rPr>
          </w:pPr>
        </w:p>
      </w:tc>
      <w:tc>
        <w:tcPr>
          <w:tcW w:w="3152" w:type="dxa"/>
        </w:tcPr>
        <w:p w:rsidR="00BE5140" w:rsidRPr="00CB110F" w:rsidRDefault="00BE5140" w:rsidP="008F5228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1B5DC9">
            <w:rPr>
              <w:sz w:val="18"/>
              <w:szCs w:val="18"/>
            </w:rPr>
            <w:t>Эл.</w:t>
          </w:r>
          <w:r w:rsidRPr="001B5DC9">
            <w:rPr>
              <w:sz w:val="18"/>
              <w:szCs w:val="18"/>
              <w:lang w:val="en-US"/>
            </w:rPr>
            <w:t> </w:t>
          </w:r>
          <w:r w:rsidRPr="001B5DC9">
            <w:rPr>
              <w:sz w:val="18"/>
              <w:szCs w:val="18"/>
            </w:rPr>
            <w:t>почта:</w:t>
          </w:r>
        </w:p>
      </w:tc>
      <w:tc>
        <w:tcPr>
          <w:tcW w:w="5177" w:type="dxa"/>
        </w:tcPr>
        <w:p w:rsidR="00BE5140" w:rsidRPr="009359B8" w:rsidRDefault="00BE5140" w:rsidP="00763C16">
          <w:pPr>
            <w:pStyle w:val="FirstFooter"/>
            <w:tabs>
              <w:tab w:val="left" w:pos="2302"/>
            </w:tabs>
            <w:rPr>
              <w:sz w:val="18"/>
              <w:szCs w:val="18"/>
              <w:highlight w:val="yellow"/>
              <w:lang w:val="en-US"/>
            </w:rPr>
          </w:pPr>
          <w:r w:rsidRPr="00F61232">
            <w:fldChar w:fldCharType="begin"/>
          </w:r>
          <w:r w:rsidRPr="00763C16">
            <w:rPr>
              <w:lang w:val="en-US"/>
            </w:rPr>
            <w:instrText>HYPERLINK "mailto:nasser.almarzouqi@tra.gov.ae"</w:instrText>
          </w:r>
          <w:r w:rsidRPr="00F61232">
            <w:rPr>
              <w:rPrChange w:id="33" w:author="Bilani, Joumana" w:date="2017-10-06T09:15:00Z">
                <w:rPr>
                  <w:rStyle w:val="Hyperlink"/>
                  <w:rFonts w:ascii="Calibri" w:hAnsi="Calibri"/>
                  <w:sz w:val="20"/>
                  <w:szCs w:val="26"/>
                </w:rPr>
              </w:rPrChange>
            </w:rPr>
            <w:fldChar w:fldCharType="separate"/>
          </w:r>
          <w:r>
            <w:rPr>
              <w:rStyle w:val="Hyperlink"/>
              <w:rFonts w:ascii="Calibri" w:hAnsi="Calibri"/>
              <w:sz w:val="20"/>
              <w:szCs w:val="26"/>
              <w:lang w:val="en-US"/>
            </w:rPr>
            <w:t>nasser.almarzouqi@tra.gov.ae</w:t>
          </w:r>
          <w:r w:rsidRPr="00F61232">
            <w:rPr>
              <w:rStyle w:val="Hyperlink"/>
              <w:rFonts w:ascii="Calibri" w:hAnsi="Calibri"/>
              <w:sz w:val="20"/>
              <w:szCs w:val="26"/>
            </w:rPr>
            <w:fldChar w:fldCharType="end"/>
          </w:r>
        </w:p>
      </w:tc>
    </w:tr>
  </w:tbl>
  <w:p w:rsidR="00BE5140" w:rsidRPr="00784E03" w:rsidRDefault="00555816" w:rsidP="002E2487">
    <w:pPr>
      <w:jc w:val="center"/>
      <w:rPr>
        <w:sz w:val="20"/>
      </w:rPr>
    </w:pPr>
    <w:hyperlink r:id="rId1" w:history="1">
      <w:r w:rsidR="00BE5140">
        <w:rPr>
          <w:rStyle w:val="Hyperlink"/>
          <w:sz w:val="20"/>
        </w:rPr>
        <w:t>ВКРЭ-17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140" w:rsidRDefault="00BE5140" w:rsidP="0079159C">
      <w:r>
        <w:t>____________________</w:t>
      </w:r>
    </w:p>
  </w:footnote>
  <w:footnote w:type="continuationSeparator" w:id="0">
    <w:p w:rsidR="00BE5140" w:rsidRDefault="00BE5140" w:rsidP="0079159C">
      <w:r>
        <w:continuationSeparator/>
      </w:r>
    </w:p>
    <w:p w:rsidR="00BE5140" w:rsidRDefault="00BE5140" w:rsidP="0079159C"/>
    <w:p w:rsidR="00BE5140" w:rsidRDefault="00BE5140" w:rsidP="0079159C"/>
    <w:p w:rsidR="00BE5140" w:rsidRDefault="00BE5140" w:rsidP="0079159C"/>
    <w:p w:rsidR="00BE5140" w:rsidRDefault="00BE5140" w:rsidP="0079159C"/>
    <w:p w:rsidR="00BE5140" w:rsidRDefault="00BE5140" w:rsidP="0079159C"/>
    <w:p w:rsidR="00BE5140" w:rsidRDefault="00BE5140" w:rsidP="0079159C"/>
    <w:p w:rsidR="00BE5140" w:rsidRDefault="00BE5140" w:rsidP="0079159C"/>
    <w:p w:rsidR="00BE5140" w:rsidRDefault="00BE5140" w:rsidP="0079159C"/>
    <w:p w:rsidR="00BE5140" w:rsidRDefault="00BE5140" w:rsidP="0079159C"/>
    <w:p w:rsidR="00BE5140" w:rsidRDefault="00BE5140" w:rsidP="0079159C"/>
    <w:p w:rsidR="00BE5140" w:rsidRDefault="00BE5140" w:rsidP="0079159C"/>
    <w:p w:rsidR="00BE5140" w:rsidRDefault="00BE5140" w:rsidP="0079159C"/>
    <w:p w:rsidR="00BE5140" w:rsidRDefault="00BE5140" w:rsidP="0079159C"/>
    <w:p w:rsidR="00BE5140" w:rsidRDefault="00BE5140" w:rsidP="004B3A6C"/>
    <w:p w:rsidR="00BE5140" w:rsidRDefault="00BE5140" w:rsidP="004B3A6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140" w:rsidRPr="00720542" w:rsidRDefault="00BE5140" w:rsidP="00F955EF">
    <w:pPr>
      <w:tabs>
        <w:tab w:val="clear" w:pos="794"/>
        <w:tab w:val="clear" w:pos="1191"/>
        <w:tab w:val="clear" w:pos="1588"/>
        <w:tab w:val="clear" w:pos="1985"/>
        <w:tab w:val="center" w:pos="4820"/>
        <w:tab w:val="right" w:pos="9638"/>
      </w:tabs>
      <w:ind w:right="1"/>
    </w:pPr>
    <w:r>
      <w:rPr>
        <w:rStyle w:val="PageNumber"/>
      </w:rPr>
      <w:tab/>
    </w:r>
    <w:r w:rsidRPr="00A74B99">
      <w:rPr>
        <w:szCs w:val="22"/>
        <w:lang w:val="de-CH"/>
      </w:rPr>
      <w:t>WTDC-17/</w:t>
    </w:r>
    <w:bookmarkStart w:id="30" w:name="OLE_LINK3"/>
    <w:bookmarkStart w:id="31" w:name="OLE_LINK2"/>
    <w:bookmarkStart w:id="32" w:name="OLE_LINK1"/>
    <w:r w:rsidRPr="00A74B99">
      <w:rPr>
        <w:szCs w:val="22"/>
      </w:rPr>
      <w:t>21(Add.33)</w:t>
    </w:r>
    <w:bookmarkEnd w:id="30"/>
    <w:bookmarkEnd w:id="31"/>
    <w:bookmarkEnd w:id="32"/>
    <w:r w:rsidRPr="00A74B99">
      <w:rPr>
        <w:szCs w:val="22"/>
      </w:rPr>
      <w:t>-</w:t>
    </w:r>
    <w:r w:rsidRPr="00C26DD5">
      <w:rPr>
        <w:szCs w:val="22"/>
      </w:rPr>
      <w:t>R</w:t>
    </w:r>
    <w:r w:rsidRPr="00005791">
      <w:rPr>
        <w:rStyle w:val="PageNumber"/>
      </w:rPr>
      <w:tab/>
    </w:r>
    <w:r w:rsidRPr="00F10E21">
      <w:rPr>
        <w:szCs w:val="22"/>
      </w:rPr>
      <w:t>Страница</w:t>
    </w:r>
    <w:r w:rsidRPr="00005791">
      <w:rPr>
        <w:rStyle w:val="PageNumber"/>
      </w:rPr>
      <w:t xml:space="preserve"> </w:t>
    </w:r>
    <w:r w:rsidRPr="00005791">
      <w:rPr>
        <w:rStyle w:val="PageNumber"/>
      </w:rPr>
      <w:fldChar w:fldCharType="begin"/>
    </w:r>
    <w:r w:rsidRPr="00005791">
      <w:rPr>
        <w:rStyle w:val="PageNumber"/>
      </w:rPr>
      <w:instrText xml:space="preserve"> PAGE </w:instrText>
    </w:r>
    <w:r w:rsidRPr="00005791">
      <w:rPr>
        <w:rStyle w:val="PageNumber"/>
      </w:rPr>
      <w:fldChar w:fldCharType="separate"/>
    </w:r>
    <w:r w:rsidR="00555816">
      <w:rPr>
        <w:rStyle w:val="PageNumber"/>
        <w:noProof/>
      </w:rPr>
      <w:t>2</w:t>
    </w:r>
    <w:r w:rsidRPr="00005791"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ilani, Joumana">
    <w15:presenceInfo w15:providerId="AD" w15:userId="S-1-5-21-8740799-900759487-1415713722-363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es-ES" w:vendorID="64" w:dllVersion="131078" w:nlCheck="1" w:checkStyle="1"/>
  <w:proofState w:spelling="clean"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3E5"/>
    <w:rsid w:val="000071E9"/>
    <w:rsid w:val="00014808"/>
    <w:rsid w:val="00016EB5"/>
    <w:rsid w:val="0002041E"/>
    <w:rsid w:val="0002174D"/>
    <w:rsid w:val="0002556E"/>
    <w:rsid w:val="0003029E"/>
    <w:rsid w:val="000331E7"/>
    <w:rsid w:val="00035F2F"/>
    <w:rsid w:val="000440F7"/>
    <w:rsid w:val="000626B1"/>
    <w:rsid w:val="00070DB5"/>
    <w:rsid w:val="00071D10"/>
    <w:rsid w:val="00075F24"/>
    <w:rsid w:val="000A1B9E"/>
    <w:rsid w:val="000B062A"/>
    <w:rsid w:val="000B3566"/>
    <w:rsid w:val="000C0D3E"/>
    <w:rsid w:val="000C4701"/>
    <w:rsid w:val="000D11E9"/>
    <w:rsid w:val="000E006C"/>
    <w:rsid w:val="000E3AAE"/>
    <w:rsid w:val="000E3B43"/>
    <w:rsid w:val="000E4C7A"/>
    <w:rsid w:val="000E63E8"/>
    <w:rsid w:val="00100359"/>
    <w:rsid w:val="00120697"/>
    <w:rsid w:val="0012088F"/>
    <w:rsid w:val="00123D56"/>
    <w:rsid w:val="00141F48"/>
    <w:rsid w:val="00142ED7"/>
    <w:rsid w:val="00146CF8"/>
    <w:rsid w:val="001636BD"/>
    <w:rsid w:val="00171990"/>
    <w:rsid w:val="0019214C"/>
    <w:rsid w:val="001A0EEB"/>
    <w:rsid w:val="001E3ED5"/>
    <w:rsid w:val="00200992"/>
    <w:rsid w:val="00202880"/>
    <w:rsid w:val="0020313F"/>
    <w:rsid w:val="00204D5F"/>
    <w:rsid w:val="002246B1"/>
    <w:rsid w:val="00232D57"/>
    <w:rsid w:val="002356E7"/>
    <w:rsid w:val="00243D37"/>
    <w:rsid w:val="002578B4"/>
    <w:rsid w:val="002827DC"/>
    <w:rsid w:val="0028377F"/>
    <w:rsid w:val="002A5402"/>
    <w:rsid w:val="002B033B"/>
    <w:rsid w:val="002B0A3F"/>
    <w:rsid w:val="002C50DC"/>
    <w:rsid w:val="002C5477"/>
    <w:rsid w:val="002C5904"/>
    <w:rsid w:val="002C78FF"/>
    <w:rsid w:val="002D0055"/>
    <w:rsid w:val="002D1A5F"/>
    <w:rsid w:val="002E2487"/>
    <w:rsid w:val="00300B6D"/>
    <w:rsid w:val="00307FCB"/>
    <w:rsid w:val="00310694"/>
    <w:rsid w:val="00350364"/>
    <w:rsid w:val="0035369C"/>
    <w:rsid w:val="0036523E"/>
    <w:rsid w:val="003704F2"/>
    <w:rsid w:val="00375BBA"/>
    <w:rsid w:val="00386DA3"/>
    <w:rsid w:val="00390091"/>
    <w:rsid w:val="00395CE4"/>
    <w:rsid w:val="003A23E5"/>
    <w:rsid w:val="003A27C4"/>
    <w:rsid w:val="003B2FB2"/>
    <w:rsid w:val="003B523A"/>
    <w:rsid w:val="003E7EAA"/>
    <w:rsid w:val="004014B0"/>
    <w:rsid w:val="004019A8"/>
    <w:rsid w:val="00421ECE"/>
    <w:rsid w:val="00426AC1"/>
    <w:rsid w:val="00446928"/>
    <w:rsid w:val="00450B3D"/>
    <w:rsid w:val="00456484"/>
    <w:rsid w:val="004676C0"/>
    <w:rsid w:val="00471ABB"/>
    <w:rsid w:val="00474249"/>
    <w:rsid w:val="004A0B05"/>
    <w:rsid w:val="004B3A6C"/>
    <w:rsid w:val="004C38FB"/>
    <w:rsid w:val="00505BEC"/>
    <w:rsid w:val="0052010F"/>
    <w:rsid w:val="00524381"/>
    <w:rsid w:val="005356FD"/>
    <w:rsid w:val="00554E24"/>
    <w:rsid w:val="00555816"/>
    <w:rsid w:val="005653D6"/>
    <w:rsid w:val="00567130"/>
    <w:rsid w:val="005673BC"/>
    <w:rsid w:val="00567E7F"/>
    <w:rsid w:val="00584918"/>
    <w:rsid w:val="00596E4E"/>
    <w:rsid w:val="005972B9"/>
    <w:rsid w:val="005B7969"/>
    <w:rsid w:val="005C3DE4"/>
    <w:rsid w:val="005C5456"/>
    <w:rsid w:val="005C67E8"/>
    <w:rsid w:val="005D0206"/>
    <w:rsid w:val="005D0C15"/>
    <w:rsid w:val="005E2825"/>
    <w:rsid w:val="005F23A2"/>
    <w:rsid w:val="005F2685"/>
    <w:rsid w:val="005F526C"/>
    <w:rsid w:val="0060302A"/>
    <w:rsid w:val="0061434A"/>
    <w:rsid w:val="00617BE4"/>
    <w:rsid w:val="00640290"/>
    <w:rsid w:val="00643738"/>
    <w:rsid w:val="00647E87"/>
    <w:rsid w:val="006B7F84"/>
    <w:rsid w:val="006C1A71"/>
    <w:rsid w:val="006E1F99"/>
    <w:rsid w:val="006E57C8"/>
    <w:rsid w:val="00704572"/>
    <w:rsid w:val="007125C6"/>
    <w:rsid w:val="00720542"/>
    <w:rsid w:val="00727421"/>
    <w:rsid w:val="0073319E"/>
    <w:rsid w:val="00750829"/>
    <w:rsid w:val="00751A19"/>
    <w:rsid w:val="00763C16"/>
    <w:rsid w:val="00767851"/>
    <w:rsid w:val="0079159C"/>
    <w:rsid w:val="007A0000"/>
    <w:rsid w:val="007A0B40"/>
    <w:rsid w:val="007C50AF"/>
    <w:rsid w:val="007D22FB"/>
    <w:rsid w:val="007F04FE"/>
    <w:rsid w:val="00800C7F"/>
    <w:rsid w:val="008102A6"/>
    <w:rsid w:val="00811F75"/>
    <w:rsid w:val="00823058"/>
    <w:rsid w:val="00823EEB"/>
    <w:rsid w:val="008241CD"/>
    <w:rsid w:val="00843527"/>
    <w:rsid w:val="00850AEF"/>
    <w:rsid w:val="00870059"/>
    <w:rsid w:val="00890EB6"/>
    <w:rsid w:val="008929C9"/>
    <w:rsid w:val="008A2FB3"/>
    <w:rsid w:val="008A6DBA"/>
    <w:rsid w:val="008A7D5D"/>
    <w:rsid w:val="008C1153"/>
    <w:rsid w:val="008D3134"/>
    <w:rsid w:val="008D3BE2"/>
    <w:rsid w:val="008E0B93"/>
    <w:rsid w:val="008F5228"/>
    <w:rsid w:val="009076C5"/>
    <w:rsid w:val="00912663"/>
    <w:rsid w:val="00931007"/>
    <w:rsid w:val="0093377B"/>
    <w:rsid w:val="00934241"/>
    <w:rsid w:val="009367CB"/>
    <w:rsid w:val="009404CC"/>
    <w:rsid w:val="00943E13"/>
    <w:rsid w:val="00950E0F"/>
    <w:rsid w:val="00962CCF"/>
    <w:rsid w:val="00963AF7"/>
    <w:rsid w:val="009A47A2"/>
    <w:rsid w:val="009A6D9A"/>
    <w:rsid w:val="009D741B"/>
    <w:rsid w:val="009E35F3"/>
    <w:rsid w:val="009F102A"/>
    <w:rsid w:val="00A155B9"/>
    <w:rsid w:val="00A24733"/>
    <w:rsid w:val="00A3200E"/>
    <w:rsid w:val="00A4053D"/>
    <w:rsid w:val="00A54CCA"/>
    <w:rsid w:val="00A54F56"/>
    <w:rsid w:val="00A62D06"/>
    <w:rsid w:val="00A9382E"/>
    <w:rsid w:val="00AB6B09"/>
    <w:rsid w:val="00AC20C0"/>
    <w:rsid w:val="00AC5155"/>
    <w:rsid w:val="00AF29F0"/>
    <w:rsid w:val="00B10B08"/>
    <w:rsid w:val="00B1545A"/>
    <w:rsid w:val="00B15C02"/>
    <w:rsid w:val="00B15FE0"/>
    <w:rsid w:val="00B1733E"/>
    <w:rsid w:val="00B432F2"/>
    <w:rsid w:val="00B46683"/>
    <w:rsid w:val="00B62568"/>
    <w:rsid w:val="00B67073"/>
    <w:rsid w:val="00B90C41"/>
    <w:rsid w:val="00BA154E"/>
    <w:rsid w:val="00BA3227"/>
    <w:rsid w:val="00BB20B4"/>
    <w:rsid w:val="00BC4D99"/>
    <w:rsid w:val="00BE5140"/>
    <w:rsid w:val="00BF720B"/>
    <w:rsid w:val="00C04511"/>
    <w:rsid w:val="00C13FB1"/>
    <w:rsid w:val="00C16846"/>
    <w:rsid w:val="00C324C6"/>
    <w:rsid w:val="00C37984"/>
    <w:rsid w:val="00C46ECA"/>
    <w:rsid w:val="00C54262"/>
    <w:rsid w:val="00C62242"/>
    <w:rsid w:val="00C6326D"/>
    <w:rsid w:val="00C67AD3"/>
    <w:rsid w:val="00C857D8"/>
    <w:rsid w:val="00C859FD"/>
    <w:rsid w:val="00C97A74"/>
    <w:rsid w:val="00CA38C9"/>
    <w:rsid w:val="00CA596A"/>
    <w:rsid w:val="00CC6362"/>
    <w:rsid w:val="00CC680C"/>
    <w:rsid w:val="00CD2165"/>
    <w:rsid w:val="00CE1C01"/>
    <w:rsid w:val="00CE1D0F"/>
    <w:rsid w:val="00CE40BB"/>
    <w:rsid w:val="00CE539E"/>
    <w:rsid w:val="00CE6713"/>
    <w:rsid w:val="00D005BD"/>
    <w:rsid w:val="00D214F3"/>
    <w:rsid w:val="00D23687"/>
    <w:rsid w:val="00D50E12"/>
    <w:rsid w:val="00D5649D"/>
    <w:rsid w:val="00DA4C34"/>
    <w:rsid w:val="00DB5F9F"/>
    <w:rsid w:val="00DC0754"/>
    <w:rsid w:val="00DC400B"/>
    <w:rsid w:val="00DD26B1"/>
    <w:rsid w:val="00DF23FC"/>
    <w:rsid w:val="00DF39CD"/>
    <w:rsid w:val="00DF449B"/>
    <w:rsid w:val="00DF4F81"/>
    <w:rsid w:val="00E011F9"/>
    <w:rsid w:val="00E04A56"/>
    <w:rsid w:val="00E14CF7"/>
    <w:rsid w:val="00E15DC7"/>
    <w:rsid w:val="00E2118F"/>
    <w:rsid w:val="00E227E4"/>
    <w:rsid w:val="00E516D0"/>
    <w:rsid w:val="00E54E66"/>
    <w:rsid w:val="00E55305"/>
    <w:rsid w:val="00E56E57"/>
    <w:rsid w:val="00E60FC1"/>
    <w:rsid w:val="00E649C8"/>
    <w:rsid w:val="00E80B0A"/>
    <w:rsid w:val="00EB56FC"/>
    <w:rsid w:val="00EC064C"/>
    <w:rsid w:val="00EF1078"/>
    <w:rsid w:val="00EF2642"/>
    <w:rsid w:val="00EF3681"/>
    <w:rsid w:val="00F076D9"/>
    <w:rsid w:val="00F10E21"/>
    <w:rsid w:val="00F20BC2"/>
    <w:rsid w:val="00F321C1"/>
    <w:rsid w:val="00F342E4"/>
    <w:rsid w:val="00F44625"/>
    <w:rsid w:val="00F55FF4"/>
    <w:rsid w:val="00F60AEF"/>
    <w:rsid w:val="00F61232"/>
    <w:rsid w:val="00F649D6"/>
    <w:rsid w:val="00F654DD"/>
    <w:rsid w:val="00F94BA4"/>
    <w:rsid w:val="00F955EF"/>
    <w:rsid w:val="00FD7B1D"/>
    <w:rsid w:val="00FE3A83"/>
    <w:rsid w:val="00FF3218"/>
    <w:rsid w:val="00FF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docId w15:val="{34EA1CE7-CB18-479E-ADBB-24B513479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E4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E15DC7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0626B1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0626B1"/>
    <w:pPr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qFormat/>
    <w:rsid w:val="004B3A6C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4B3A6C"/>
    <w:pPr>
      <w:outlineLvl w:val="4"/>
    </w:pPr>
  </w:style>
  <w:style w:type="paragraph" w:styleId="Heading6">
    <w:name w:val="heading 6"/>
    <w:basedOn w:val="Heading4"/>
    <w:next w:val="Normal"/>
    <w:qFormat/>
    <w:rsid w:val="004B3A6C"/>
    <w:pPr>
      <w:outlineLvl w:val="5"/>
    </w:pPr>
  </w:style>
  <w:style w:type="paragraph" w:styleId="Heading7">
    <w:name w:val="heading 7"/>
    <w:basedOn w:val="Heading4"/>
    <w:next w:val="Normal"/>
    <w:qFormat/>
    <w:rsid w:val="004B3A6C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4B3A6C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4B3A6C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Normal"/>
    <w:rsid w:val="004B3A6C"/>
    <w:pPr>
      <w:spacing w:before="72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rsid w:val="004B3A6C"/>
    <w:pPr>
      <w:jc w:val="center"/>
    </w:pPr>
    <w:rPr>
      <w:sz w:val="26"/>
    </w:rPr>
  </w:style>
  <w:style w:type="paragraph" w:customStyle="1" w:styleId="Annextitle">
    <w:name w:val="Annex_title"/>
    <w:basedOn w:val="Normal"/>
    <w:next w:val="Normal"/>
    <w:rsid w:val="004B3A6C"/>
    <w:pPr>
      <w:spacing w:before="240" w:after="24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Normal"/>
    <w:rsid w:val="004B3A6C"/>
  </w:style>
  <w:style w:type="paragraph" w:customStyle="1" w:styleId="Appendixref">
    <w:name w:val="Appendix_ref"/>
    <w:basedOn w:val="Annexref"/>
    <w:next w:val="Normal"/>
    <w:rsid w:val="004B3A6C"/>
  </w:style>
  <w:style w:type="paragraph" w:customStyle="1" w:styleId="Appendixtitle">
    <w:name w:val="Appendix_title"/>
    <w:basedOn w:val="Annextitle"/>
    <w:next w:val="Normal"/>
    <w:rsid w:val="004B3A6C"/>
    <w:rPr>
      <w:sz w:val="22"/>
    </w:rPr>
  </w:style>
  <w:style w:type="paragraph" w:customStyle="1" w:styleId="Artheading">
    <w:name w:val="Art_heading"/>
    <w:basedOn w:val="Normal"/>
    <w:next w:val="Normal"/>
    <w:rsid w:val="004B3A6C"/>
    <w:pPr>
      <w:spacing w:before="480"/>
      <w:jc w:val="center"/>
    </w:pPr>
    <w:rPr>
      <w:b/>
    </w:rPr>
  </w:style>
  <w:style w:type="paragraph" w:customStyle="1" w:styleId="ArtNo">
    <w:name w:val="Art_No"/>
    <w:basedOn w:val="Normal"/>
    <w:next w:val="Normal"/>
    <w:rsid w:val="000626B1"/>
    <w:pPr>
      <w:spacing w:before="60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"/>
    <w:rsid w:val="000626B1"/>
    <w:pPr>
      <w:spacing w:before="240" w:after="240"/>
      <w:jc w:val="center"/>
    </w:pPr>
    <w:rPr>
      <w:b/>
      <w:sz w:val="26"/>
    </w:rPr>
  </w:style>
  <w:style w:type="paragraph" w:customStyle="1" w:styleId="Call">
    <w:name w:val="Call"/>
    <w:basedOn w:val="Normal"/>
    <w:next w:val="Normal"/>
    <w:rsid w:val="00912663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ArtNo"/>
    <w:next w:val="Normal"/>
    <w:rsid w:val="004B3A6C"/>
  </w:style>
  <w:style w:type="paragraph" w:customStyle="1" w:styleId="Chaptitle">
    <w:name w:val="Chap_title"/>
    <w:basedOn w:val="Arttitle"/>
    <w:next w:val="Normal"/>
    <w:rsid w:val="004B3A6C"/>
  </w:style>
  <w:style w:type="paragraph" w:styleId="Date">
    <w:name w:val="Date"/>
    <w:basedOn w:val="Normal"/>
    <w:rsid w:val="004B3A6C"/>
    <w:pPr>
      <w:framePr w:hSpace="181" w:wrap="notBeside" w:vAnchor="page" w:hAnchor="page" w:x="1135" w:y="852"/>
      <w:tabs>
        <w:tab w:val="left" w:pos="1843"/>
        <w:tab w:val="left" w:pos="2269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paragraph" w:customStyle="1" w:styleId="enumlev1">
    <w:name w:val="enumlev1"/>
    <w:basedOn w:val="Normal"/>
    <w:rsid w:val="00912663"/>
    <w:pPr>
      <w:spacing w:before="80"/>
      <w:ind w:left="794" w:hanging="794"/>
    </w:pPr>
  </w:style>
  <w:style w:type="paragraph" w:customStyle="1" w:styleId="enumlev2">
    <w:name w:val="enumlev2"/>
    <w:basedOn w:val="enumlev1"/>
    <w:rsid w:val="000E3B43"/>
    <w:pPr>
      <w:ind w:left="1191" w:hanging="397"/>
    </w:pPr>
  </w:style>
  <w:style w:type="paragraph" w:customStyle="1" w:styleId="enumlev3">
    <w:name w:val="enumlev3"/>
    <w:basedOn w:val="enumlev2"/>
    <w:rsid w:val="006E1F99"/>
    <w:pPr>
      <w:ind w:left="1588"/>
    </w:pPr>
  </w:style>
  <w:style w:type="paragraph" w:styleId="Footer">
    <w:name w:val="footer"/>
    <w:basedOn w:val="Normal"/>
    <w:rsid w:val="004B3A6C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4B3A6C"/>
    <w:rPr>
      <w:caps w:val="0"/>
    </w:rPr>
  </w:style>
  <w:style w:type="character" w:styleId="FollowedHyperlink">
    <w:name w:val="FollowedHyperlink"/>
    <w:basedOn w:val="DefaultParagraphFont"/>
    <w:rsid w:val="004B3A6C"/>
    <w:rPr>
      <w:color w:val="800080"/>
      <w:u w:val="single"/>
    </w:rPr>
  </w:style>
  <w:style w:type="character" w:styleId="FootnoteReference">
    <w:name w:val="footnote reference"/>
    <w:basedOn w:val="DefaultParagraphFont"/>
    <w:rsid w:val="00643738"/>
    <w:rPr>
      <w:rFonts w:asciiTheme="minorHAnsi" w:hAnsiTheme="minorHAnsi"/>
      <w:position w:val="6"/>
      <w:sz w:val="16"/>
    </w:rPr>
  </w:style>
  <w:style w:type="paragraph" w:styleId="FootnoteText">
    <w:name w:val="footnote text"/>
    <w:basedOn w:val="Normal"/>
    <w:rsid w:val="00C37984"/>
    <w:pPr>
      <w:keepLines/>
      <w:tabs>
        <w:tab w:val="left" w:pos="256"/>
      </w:tabs>
      <w:spacing w:before="60"/>
      <w:ind w:left="284" w:hanging="284"/>
    </w:pPr>
    <w:rPr>
      <w:sz w:val="20"/>
    </w:rPr>
  </w:style>
  <w:style w:type="paragraph" w:styleId="Header">
    <w:name w:val="header"/>
    <w:basedOn w:val="Normal"/>
    <w:link w:val="HeaderChar"/>
    <w:uiPriority w:val="99"/>
    <w:rsid w:val="004B3A6C"/>
    <w:pPr>
      <w:spacing w:before="0"/>
      <w:jc w:val="center"/>
    </w:pPr>
    <w:rPr>
      <w:sz w:val="18"/>
    </w:rPr>
  </w:style>
  <w:style w:type="paragraph" w:customStyle="1" w:styleId="Headingb">
    <w:name w:val="Heading_b"/>
    <w:basedOn w:val="Heading3"/>
    <w:next w:val="Normal"/>
    <w:rsid w:val="004B3A6C"/>
    <w:pPr>
      <w:spacing w:before="160"/>
      <w:outlineLvl w:val="0"/>
    </w:pPr>
  </w:style>
  <w:style w:type="paragraph" w:customStyle="1" w:styleId="Headingi">
    <w:name w:val="Heading_i"/>
    <w:basedOn w:val="Heading3"/>
    <w:next w:val="Normal"/>
    <w:rsid w:val="00643738"/>
    <w:pPr>
      <w:spacing w:before="160"/>
      <w:outlineLvl w:val="0"/>
    </w:pPr>
    <w:rPr>
      <w:b w:val="0"/>
      <w:i/>
    </w:rPr>
  </w:style>
  <w:style w:type="character" w:styleId="Hyperlink">
    <w:name w:val="Hyperlink"/>
    <w:basedOn w:val="DefaultParagraphFont"/>
    <w:uiPriority w:val="99"/>
    <w:rsid w:val="004B3A6C"/>
    <w:rPr>
      <w:color w:val="0000FF"/>
      <w:u w:val="single"/>
    </w:rPr>
  </w:style>
  <w:style w:type="paragraph" w:customStyle="1" w:styleId="MinusFootnote">
    <w:name w:val="MinusFootnote"/>
    <w:basedOn w:val="Normal"/>
    <w:rsid w:val="004B3A6C"/>
    <w:pPr>
      <w:ind w:left="-1701" w:hanging="284"/>
    </w:pPr>
  </w:style>
  <w:style w:type="paragraph" w:customStyle="1" w:styleId="Normalaftertitle">
    <w:name w:val="Normal after title"/>
    <w:basedOn w:val="Normal"/>
    <w:next w:val="Normal"/>
    <w:rsid w:val="004B3A6C"/>
    <w:pPr>
      <w:spacing w:before="240"/>
    </w:pPr>
  </w:style>
  <w:style w:type="paragraph" w:styleId="NormalIndent">
    <w:name w:val="Normal Indent"/>
    <w:basedOn w:val="Normal"/>
    <w:rsid w:val="004B3A6C"/>
    <w:pPr>
      <w:ind w:left="567"/>
    </w:pPr>
  </w:style>
  <w:style w:type="paragraph" w:customStyle="1" w:styleId="Note">
    <w:name w:val="Note"/>
    <w:basedOn w:val="Normal"/>
    <w:rsid w:val="004B3A6C"/>
    <w:pPr>
      <w:tabs>
        <w:tab w:val="left" w:pos="851"/>
      </w:tabs>
    </w:pPr>
  </w:style>
  <w:style w:type="character" w:styleId="PageNumber">
    <w:name w:val="page number"/>
    <w:basedOn w:val="DefaultParagraphFont"/>
    <w:rsid w:val="00643738"/>
    <w:rPr>
      <w:rFonts w:asciiTheme="minorHAnsi" w:hAnsiTheme="minorHAnsi"/>
    </w:rPr>
  </w:style>
  <w:style w:type="paragraph" w:customStyle="1" w:styleId="Part">
    <w:name w:val="Part"/>
    <w:basedOn w:val="Normal"/>
    <w:next w:val="Normal"/>
    <w:rsid w:val="000626B1"/>
    <w:pPr>
      <w:spacing w:before="600"/>
      <w:jc w:val="center"/>
    </w:pPr>
    <w:rPr>
      <w:caps/>
      <w:sz w:val="26"/>
    </w:rPr>
  </w:style>
  <w:style w:type="paragraph" w:customStyle="1" w:styleId="Reasons">
    <w:name w:val="Reasons"/>
    <w:basedOn w:val="Normal"/>
    <w:qFormat/>
    <w:rsid w:val="004B3A6C"/>
  </w:style>
  <w:style w:type="paragraph" w:customStyle="1" w:styleId="RecNo">
    <w:name w:val="Rec_No"/>
    <w:basedOn w:val="Normal"/>
    <w:next w:val="Normal"/>
    <w:rsid w:val="000626B1"/>
    <w:pPr>
      <w:spacing w:before="720"/>
      <w:jc w:val="center"/>
    </w:pPr>
    <w:rPr>
      <w:caps/>
      <w:sz w:val="26"/>
    </w:rPr>
  </w:style>
  <w:style w:type="paragraph" w:customStyle="1" w:styleId="Rectitle">
    <w:name w:val="Rec_title"/>
    <w:basedOn w:val="Normal"/>
    <w:next w:val="Heading1"/>
    <w:rsid w:val="00C37984"/>
    <w:pPr>
      <w:spacing w:before="240"/>
      <w:jc w:val="center"/>
    </w:pPr>
    <w:rPr>
      <w:b/>
      <w:sz w:val="26"/>
    </w:rPr>
  </w:style>
  <w:style w:type="paragraph" w:customStyle="1" w:styleId="Reftext">
    <w:name w:val="Ref_text"/>
    <w:basedOn w:val="Normal"/>
    <w:rsid w:val="004B3A6C"/>
    <w:pPr>
      <w:ind w:left="567" w:hanging="567"/>
    </w:pPr>
  </w:style>
  <w:style w:type="paragraph" w:customStyle="1" w:styleId="Reftitle">
    <w:name w:val="Ref_title"/>
    <w:basedOn w:val="Normal"/>
    <w:next w:val="Reftext"/>
    <w:rsid w:val="004B3A6C"/>
    <w:pPr>
      <w:spacing w:before="480"/>
      <w:jc w:val="center"/>
    </w:pPr>
    <w:rPr>
      <w:caps/>
      <w:sz w:val="28"/>
    </w:rPr>
  </w:style>
  <w:style w:type="paragraph" w:customStyle="1" w:styleId="ResNo">
    <w:name w:val="Res_No"/>
    <w:basedOn w:val="AnnexNo"/>
    <w:next w:val="Normal"/>
    <w:rsid w:val="004B3A6C"/>
  </w:style>
  <w:style w:type="paragraph" w:customStyle="1" w:styleId="Restitle">
    <w:name w:val="Res_title"/>
    <w:basedOn w:val="Annextitle"/>
    <w:next w:val="Normal"/>
    <w:rsid w:val="00643738"/>
  </w:style>
  <w:style w:type="paragraph" w:customStyle="1" w:styleId="Section1">
    <w:name w:val="Section 1"/>
    <w:basedOn w:val="ChapNo"/>
    <w:next w:val="Normal"/>
    <w:rsid w:val="004B3A6C"/>
    <w:rPr>
      <w:caps w:val="0"/>
    </w:rPr>
  </w:style>
  <w:style w:type="paragraph" w:customStyle="1" w:styleId="Section2">
    <w:name w:val="Section 2"/>
    <w:basedOn w:val="Section1"/>
    <w:next w:val="Normal"/>
    <w:rsid w:val="004B3A6C"/>
    <w:pPr>
      <w:spacing w:before="240"/>
    </w:pPr>
    <w:rPr>
      <w:b/>
      <w:i/>
    </w:rPr>
  </w:style>
  <w:style w:type="paragraph" w:customStyle="1" w:styleId="Source">
    <w:name w:val="Source"/>
    <w:basedOn w:val="Normal"/>
    <w:next w:val="Normal"/>
    <w:autoRedefine/>
    <w:rsid w:val="00F10E21"/>
    <w:pPr>
      <w:framePr w:hSpace="180" w:wrap="around" w:vAnchor="page" w:hAnchor="margin" w:y="1081"/>
      <w:spacing w:before="240" w:after="240"/>
      <w:jc w:val="center"/>
    </w:pPr>
    <w:rPr>
      <w:b/>
      <w:sz w:val="26"/>
    </w:rPr>
  </w:style>
  <w:style w:type="paragraph" w:customStyle="1" w:styleId="Tabletext">
    <w:name w:val="Table_text"/>
    <w:basedOn w:val="Normal"/>
    <w:rsid w:val="00C37984"/>
    <w:pPr>
      <w:spacing w:before="60" w:after="60"/>
    </w:pPr>
    <w:rPr>
      <w:sz w:val="20"/>
    </w:rPr>
  </w:style>
  <w:style w:type="paragraph" w:customStyle="1" w:styleId="Tablehead">
    <w:name w:val="Table_head"/>
    <w:basedOn w:val="Tabletext"/>
    <w:rsid w:val="00C37984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4B3A6C"/>
    <w:pPr>
      <w:spacing w:before="120"/>
    </w:pPr>
  </w:style>
  <w:style w:type="paragraph" w:customStyle="1" w:styleId="TableNo">
    <w:name w:val="Table_No"/>
    <w:basedOn w:val="Normal"/>
    <w:next w:val="Normal"/>
    <w:rsid w:val="004B3A6C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TableNo"/>
    <w:next w:val="Tabletext"/>
    <w:rsid w:val="004B3A6C"/>
    <w:pPr>
      <w:tabs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itle1">
    <w:name w:val="Title 1"/>
    <w:basedOn w:val="Source"/>
    <w:next w:val="Normal"/>
    <w:rsid w:val="00DB5F9F"/>
    <w:pPr>
      <w:framePr w:hSpace="0" w:wrap="auto" w:vAnchor="margin" w:hAnchor="text" w:yAlign="inline"/>
      <w:spacing w:before="120" w:after="120"/>
    </w:pPr>
    <w:rPr>
      <w:b w:val="0"/>
      <w:caps/>
    </w:rPr>
  </w:style>
  <w:style w:type="paragraph" w:customStyle="1" w:styleId="Title2">
    <w:name w:val="Title 2"/>
    <w:basedOn w:val="Source"/>
    <w:next w:val="Normal"/>
    <w:rsid w:val="00DB5F9F"/>
    <w:pPr>
      <w:framePr w:hSpace="0" w:wrap="auto" w:vAnchor="margin" w:hAnchor="text" w:yAlign="inline"/>
      <w:spacing w:after="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C37984"/>
    <w:rPr>
      <w:caps w:val="0"/>
    </w:rPr>
  </w:style>
  <w:style w:type="paragraph" w:customStyle="1" w:styleId="toc0">
    <w:name w:val="toc 0"/>
    <w:basedOn w:val="Normal"/>
    <w:next w:val="TOC1"/>
    <w:rsid w:val="004B3A6C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4B3A6C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2">
    <w:name w:val="toc 2"/>
    <w:basedOn w:val="Normal"/>
    <w:next w:val="Normal"/>
    <w:rsid w:val="004B3A6C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4B3A6C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4B3A6C"/>
    <w:pPr>
      <w:tabs>
        <w:tab w:val="left" w:pos="964"/>
        <w:tab w:val="lef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4B3A6C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4B3A6C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7">
    <w:name w:val="toc 7"/>
    <w:basedOn w:val="Normal"/>
    <w:next w:val="Normal"/>
    <w:rsid w:val="004B3A6C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8">
    <w:name w:val="toc 8"/>
    <w:basedOn w:val="Normal"/>
    <w:next w:val="Normal"/>
    <w:rsid w:val="004B3A6C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customStyle="1" w:styleId="firstfooter0">
    <w:name w:val="firstfooter"/>
    <w:basedOn w:val="Normal"/>
    <w:rsid w:val="005C3DE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 w:val="24"/>
      <w:szCs w:val="24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0071E9"/>
    <w:rPr>
      <w:rFonts w:ascii="Times New Roman" w:hAnsi="Times New Roman"/>
      <w:sz w:val="18"/>
      <w:lang w:val="en-GB" w:eastAsia="en-US"/>
    </w:rPr>
  </w:style>
  <w:style w:type="table" w:styleId="TableGrid">
    <w:name w:val="Table Grid"/>
    <w:basedOn w:val="TableNormal"/>
    <w:uiPriority w:val="59"/>
    <w:rsid w:val="000071E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mmittee">
    <w:name w:val="Committee"/>
    <w:basedOn w:val="Normal"/>
    <w:qFormat/>
    <w:rsid w:val="00F60AEF"/>
    <w:pPr>
      <w:framePr w:hSpace="180" w:wrap="around" w:vAnchor="page" w:hAnchor="margin" w:y="1081"/>
      <w:spacing w:before="0"/>
    </w:pPr>
    <w:rPr>
      <w:rFonts w:cs="Times New Roman Bold"/>
      <w:b/>
      <w:caps/>
    </w:rPr>
  </w:style>
  <w:style w:type="paragraph" w:styleId="ListParagraph">
    <w:name w:val="List Paragraph"/>
    <w:basedOn w:val="Normal"/>
    <w:uiPriority w:val="34"/>
    <w:qFormat/>
    <w:rsid w:val="00DB5F9F"/>
    <w:pPr>
      <w:tabs>
        <w:tab w:val="clear" w:pos="794"/>
        <w:tab w:val="clear" w:pos="1191"/>
        <w:tab w:val="clear" w:pos="1588"/>
        <w:tab w:val="clear" w:pos="1985"/>
        <w:tab w:val="left" w:pos="2438"/>
        <w:tab w:val="left" w:pos="2835"/>
      </w:tabs>
      <w:contextualSpacing/>
    </w:pPr>
    <w:rPr>
      <w:sz w:val="24"/>
      <w:lang w:val="en-GB"/>
    </w:rPr>
  </w:style>
  <w:style w:type="paragraph" w:customStyle="1" w:styleId="Volumetitle">
    <w:name w:val="Volume_title"/>
    <w:basedOn w:val="Normal"/>
    <w:qFormat/>
    <w:rsid w:val="00F61232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jc w:val="center"/>
    </w:pPr>
    <w:rPr>
      <w:rFonts w:cs="Times New Roman Bold"/>
      <w:b/>
      <w:bCs/>
      <w:sz w:val="26"/>
      <w:szCs w:val="26"/>
      <w:lang w:val="en-US"/>
    </w:rPr>
  </w:style>
  <w:style w:type="paragraph" w:customStyle="1" w:styleId="Proposal">
    <w:name w:val="Proposal"/>
    <w:basedOn w:val="Normal"/>
    <w:next w:val="Normal"/>
    <w:rsid w:val="00596E4E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hAnsi="Times New Roman Bold"/>
      <w:lang w:val="en-GB"/>
    </w:rPr>
  </w:style>
  <w:style w:type="paragraph" w:customStyle="1" w:styleId="Priorityarea">
    <w:name w:val="Priorityarea"/>
    <w:basedOn w:val="Normal"/>
    <w:qFormat/>
    <w:rsid w:val="0002556E"/>
    <w:pPr>
      <w:tabs>
        <w:tab w:val="clear" w:pos="794"/>
        <w:tab w:val="clear" w:pos="1191"/>
        <w:tab w:val="clear" w:pos="1588"/>
        <w:tab w:val="clear" w:pos="1985"/>
        <w:tab w:val="left" w:pos="2835"/>
      </w:tabs>
      <w:spacing w:before="20"/>
    </w:pPr>
  </w:style>
  <w:style w:type="paragraph" w:customStyle="1" w:styleId="Questiondate">
    <w:name w:val="Question_date"/>
    <w:basedOn w:val="Normal"/>
    <w:next w:val="Normalaftertitle"/>
    <w:rsid w:val="00A24733"/>
    <w:pPr>
      <w:keepNext/>
      <w:keepLines/>
      <w:jc w:val="right"/>
    </w:pPr>
    <w:rPr>
      <w:lang w:val="en-GB"/>
    </w:rPr>
  </w:style>
  <w:style w:type="paragraph" w:customStyle="1" w:styleId="QuestionNo">
    <w:name w:val="Question_No"/>
    <w:basedOn w:val="Normal"/>
    <w:next w:val="Questiontitle"/>
    <w:rsid w:val="00A24733"/>
    <w:pPr>
      <w:keepNext/>
      <w:keepLines/>
      <w:spacing w:before="480"/>
      <w:jc w:val="center"/>
    </w:pPr>
    <w:rPr>
      <w:caps/>
      <w:sz w:val="26"/>
      <w:lang w:val="en-GB"/>
    </w:rPr>
  </w:style>
  <w:style w:type="paragraph" w:customStyle="1" w:styleId="Questiontitle">
    <w:name w:val="Question_title"/>
    <w:basedOn w:val="Normal"/>
    <w:next w:val="Normal"/>
    <w:rsid w:val="00A24733"/>
    <w:pPr>
      <w:keepNext/>
      <w:keepLines/>
      <w:spacing w:before="240"/>
      <w:jc w:val="center"/>
    </w:pPr>
    <w:rPr>
      <w:b/>
      <w:sz w:val="26"/>
      <w:lang w:val="en-GB"/>
    </w:rPr>
  </w:style>
  <w:style w:type="paragraph" w:styleId="Revision">
    <w:name w:val="Revision"/>
    <w:hidden/>
    <w:uiPriority w:val="99"/>
    <w:semiHidden/>
    <w:rsid w:val="00F61232"/>
    <w:rPr>
      <w:rFonts w:asciiTheme="minorHAnsi" w:hAnsiTheme="minorHAnsi"/>
      <w:sz w:val="22"/>
      <w:lang w:val="ru-RU" w:eastAsia="en-US"/>
    </w:rPr>
  </w:style>
  <w:style w:type="paragraph" w:styleId="BalloonText">
    <w:name w:val="Balloon Text"/>
    <w:basedOn w:val="Normal"/>
    <w:link w:val="BalloonTextChar"/>
    <w:semiHidden/>
    <w:unhideWhenUsed/>
    <w:rsid w:val="00F61232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61232"/>
    <w:rPr>
      <w:rFonts w:ascii="Segoe UI" w:hAnsi="Segoe UI" w:cs="Segoe UI"/>
      <w:sz w:val="18"/>
      <w:szCs w:val="1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en/ITU-D/Conferences/WTDC/WTDC17/Pages/defaul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60a2943e-4e0a-4d88-b771-ec233581d9fa">DPM</DPM_x0020_Author>
    <DPM_x0020_File_x0020_name xmlns="60a2943e-4e0a-4d88-b771-ec233581d9fa">D14-WTDC17-C-0021!A33!MSW-R</DPM_x0020_File_x0020_name>
    <DPM_x0020_Version xmlns="60a2943e-4e0a-4d88-b771-ec233581d9fa">DPM_2017.10.03.1</DPM_x0020_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60a2943e-4e0a-4d88-b771-ec233581d9fa" targetNamespace="http://schemas.microsoft.com/office/2006/metadata/properties" ma:root="true" ma:fieldsID="d41af5c836d734370eb92e7ee5f83852" ns2:_="" ns3:_="">
    <xsd:import namespace="996b2e75-67fd-4955-a3b0-5ab9934cb50b"/>
    <xsd:import namespace="60a2943e-4e0a-4d88-b771-ec233581d9fa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a2943e-4e0a-4d88-b771-ec233581d9fa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D58E2-EC10-4DC5-9074-AF807B63C28A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60a2943e-4e0a-4d88-b771-ec233581d9fa"/>
    <ds:schemaRef ds:uri="996b2e75-67fd-4955-a3b0-5ab9934cb50b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60a2943e-4e0a-4d88-b771-ec233581d9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FE5A9C-E4EE-41E7-8245-BB6062D94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6</Pages>
  <Words>1400</Words>
  <Characters>10244</Characters>
  <Application>Microsoft Office Word</Application>
  <DocSecurity>0</DocSecurity>
  <Lines>179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INTERNATIONAL   TELECOMMUNICATION   UNION	</vt:lpstr>
      </vt:variant>
      <vt:variant>
        <vt:i4>0</vt:i4>
      </vt:variant>
    </vt:vector>
  </HeadingPairs>
  <TitlesOfParts>
    <vt:vector size="1" baseType="lpstr">
      <vt:lpstr>D14-WTDC17-C-0021!A33!MSW-R</vt:lpstr>
    </vt:vector>
  </TitlesOfParts>
  <Manager>General Secretariat - Pool</Manager>
  <Company>International Telecommunication Union (ITU)</Company>
  <LinksUpToDate>false</LinksUpToDate>
  <CharactersWithSpaces>11595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D14-WTDC17-C-0021!A33!MSW-R</dc:title>
  <dc:creator>Documents Proposals Manager (DPM)</dc:creator>
  <cp:keywords>DPM_v2017.10.3.1_prod</cp:keywords>
  <dc:description/>
  <cp:lastModifiedBy>Fedosova, Elena</cp:lastModifiedBy>
  <cp:revision>7</cp:revision>
  <cp:lastPrinted>2017-10-06T14:19:00Z</cp:lastPrinted>
  <dcterms:created xsi:type="dcterms:W3CDTF">2017-10-06T12:35:00Z</dcterms:created>
  <dcterms:modified xsi:type="dcterms:W3CDTF">2017-10-06T14:56:00Z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PR_WTDC14.dotm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