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276"/>
        <w:gridCol w:w="5528"/>
        <w:gridCol w:w="3227"/>
      </w:tblGrid>
      <w:tr w:rsidR="00B951D0" w:rsidRPr="00881358" w:rsidTr="00B951D0">
        <w:trPr>
          <w:cantSplit/>
          <w:trHeight w:val="1134"/>
        </w:trPr>
        <w:tc>
          <w:tcPr>
            <w:tcW w:w="1276" w:type="dxa"/>
          </w:tcPr>
          <w:p w:rsidR="00B951D0" w:rsidRPr="00881358" w:rsidRDefault="00B951D0" w:rsidP="00B951D0">
            <w:pPr>
              <w:spacing w:before="180"/>
              <w:ind w:left="1168"/>
              <w:rPr>
                <w:b/>
                <w:bCs/>
                <w:sz w:val="28"/>
                <w:szCs w:val="28"/>
              </w:rPr>
            </w:pPr>
            <w:r w:rsidRPr="00881358">
              <w:rPr>
                <w:noProof/>
                <w:color w:val="3399FF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14605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35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B951D0" w:rsidRPr="00881358" w:rsidRDefault="00B951D0" w:rsidP="00B951D0">
            <w:pPr>
              <w:spacing w:before="20"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 w:rsidRPr="00881358">
              <w:rPr>
                <w:b/>
                <w:bCs/>
                <w:sz w:val="28"/>
                <w:szCs w:val="28"/>
              </w:rPr>
              <w:t>World Telecommunication Development</w:t>
            </w:r>
            <w:r w:rsidRPr="00881358">
              <w:rPr>
                <w:b/>
                <w:bCs/>
                <w:sz w:val="28"/>
                <w:szCs w:val="28"/>
              </w:rPr>
              <w:br/>
              <w:t>Conference 2017 (WTDC-17)</w:t>
            </w:r>
          </w:p>
          <w:p w:rsidR="00BC0382" w:rsidRPr="00881358" w:rsidRDefault="00BC0382" w:rsidP="009B34FC">
            <w:pPr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 w:rsidRPr="00881358">
              <w:rPr>
                <w:b/>
                <w:bCs/>
                <w:sz w:val="26"/>
                <w:szCs w:val="26"/>
              </w:rPr>
              <w:t>Buenos Aires, Argentina, 9-20 October 2017</w:t>
            </w:r>
          </w:p>
        </w:tc>
        <w:tc>
          <w:tcPr>
            <w:tcW w:w="3227" w:type="dxa"/>
          </w:tcPr>
          <w:p w:rsidR="00B951D0" w:rsidRPr="00881358" w:rsidRDefault="009B34FC" w:rsidP="00B951D0">
            <w:pPr>
              <w:spacing w:before="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881358">
              <w:rPr>
                <w:noProof/>
                <w:color w:val="189CD7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441905</wp:posOffset>
                  </wp:positionH>
                  <wp:positionV relativeFrom="paragraph">
                    <wp:posOffset>114736</wp:posOffset>
                  </wp:positionV>
                  <wp:extent cx="1494790" cy="559435"/>
                  <wp:effectExtent l="0" t="0" r="0" b="0"/>
                  <wp:wrapNone/>
                  <wp:docPr id="1" name="Picture 1" descr="C:\Users\ponder\AppData\Local\Microsoft\Windows\Temporary Internet Files\Content.Word\BDT-25th_anniversary_2017-Logo_411959-1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nder\AppData\Local\Microsoft\Windows\Temporary Internet Files\Content.Word\BDT-25th_anniversary_2017-Logo_411959-1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3BF5" w:rsidRPr="00881358" w:rsidTr="00B951D0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D83BF5" w:rsidRPr="00881358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D83BF5" w:rsidRPr="00881358" w:rsidRDefault="00D83BF5" w:rsidP="00B951D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881358" w:rsidTr="00B951D0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881358" w:rsidRDefault="00130081" w:rsidP="00B951D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 w:rsidRPr="00881358">
              <w:t>PLENARY MEETING</w:t>
            </w:r>
          </w:p>
        </w:tc>
        <w:tc>
          <w:tcPr>
            <w:tcW w:w="3227" w:type="dxa"/>
          </w:tcPr>
          <w:p w:rsidR="00D83BF5" w:rsidRPr="00881358" w:rsidRDefault="00130081" w:rsidP="008B565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881358">
              <w:rPr>
                <w:b/>
                <w:szCs w:val="24"/>
              </w:rPr>
              <w:t>Addendum 27 to</w:t>
            </w:r>
            <w:r w:rsidRPr="00881358">
              <w:rPr>
                <w:b/>
                <w:szCs w:val="24"/>
              </w:rPr>
              <w:br/>
              <w:t>Document WTDC-17/21</w:t>
            </w:r>
            <w:r w:rsidR="008C65C7" w:rsidRPr="00881358">
              <w:rPr>
                <w:b/>
                <w:szCs w:val="24"/>
              </w:rPr>
              <w:t>-</w:t>
            </w:r>
            <w:r w:rsidRPr="00881358">
              <w:rPr>
                <w:b/>
                <w:szCs w:val="24"/>
              </w:rPr>
              <w:t>E</w:t>
            </w:r>
          </w:p>
        </w:tc>
      </w:tr>
      <w:tr w:rsidR="00D83BF5" w:rsidRPr="00881358" w:rsidTr="00B951D0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881358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27" w:type="dxa"/>
          </w:tcPr>
          <w:p w:rsidR="00D83BF5" w:rsidRPr="00881358" w:rsidRDefault="00130081" w:rsidP="00B951D0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881358">
              <w:rPr>
                <w:b/>
                <w:szCs w:val="24"/>
              </w:rPr>
              <w:t>8 September 2017</w:t>
            </w:r>
          </w:p>
        </w:tc>
      </w:tr>
      <w:tr w:rsidR="00D83BF5" w:rsidRPr="00881358" w:rsidTr="00B951D0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881358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27" w:type="dxa"/>
          </w:tcPr>
          <w:p w:rsidR="00D83BF5" w:rsidRPr="00881358" w:rsidRDefault="00130081" w:rsidP="00B951D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881358">
              <w:rPr>
                <w:b/>
                <w:szCs w:val="24"/>
              </w:rPr>
              <w:t>Original: Arabic</w:t>
            </w:r>
          </w:p>
        </w:tc>
      </w:tr>
      <w:tr w:rsidR="00D83BF5" w:rsidRPr="00881358" w:rsidTr="007F735C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D83BF5" w:rsidRPr="00881358" w:rsidRDefault="00130081" w:rsidP="009B34FC">
            <w:pPr>
              <w:pStyle w:val="Source"/>
              <w:spacing w:before="240" w:after="240"/>
            </w:pPr>
            <w:r w:rsidRPr="00881358">
              <w:t>Arab States</w:t>
            </w:r>
          </w:p>
        </w:tc>
      </w:tr>
      <w:tr w:rsidR="00D83BF5" w:rsidRPr="00881358" w:rsidTr="00C26DD5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D83BF5" w:rsidRPr="004C62E1" w:rsidRDefault="00136753" w:rsidP="008E6CB6">
            <w:pPr>
              <w:pStyle w:val="Title1"/>
              <w:spacing w:before="120" w:after="120"/>
            </w:pPr>
            <w:r w:rsidRPr="004C62E1">
              <w:t xml:space="preserve">draft </w:t>
            </w:r>
            <w:r w:rsidR="008E6CB6" w:rsidRPr="004C62E1">
              <w:t>new resolution</w:t>
            </w:r>
          </w:p>
        </w:tc>
      </w:tr>
      <w:tr w:rsidR="00D83BF5" w:rsidRPr="00881358" w:rsidTr="00C26DD5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D83BF5" w:rsidRPr="004C62E1" w:rsidRDefault="008E6CB6">
            <w:pPr>
              <w:pStyle w:val="Title2"/>
              <w:pPrChange w:id="8" w:author="BDT - nd" w:date="2017-10-04T17:40:00Z">
                <w:pPr>
                  <w:pStyle w:val="Title2"/>
                  <w:framePr w:hSpace="180" w:wrap="around" w:hAnchor="margin" w:y="-675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r w:rsidRPr="004C62E1">
              <w:t xml:space="preserve">Facilitating the Internet of Things and smart cities and communities </w:t>
            </w:r>
            <w:r w:rsidRPr="004C62E1">
              <w:br/>
              <w:t>for global development</w:t>
            </w:r>
          </w:p>
        </w:tc>
      </w:tr>
      <w:tr w:rsidR="00FB3E24" w:rsidRPr="00881358" w:rsidTr="00C26DD5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FB3E24" w:rsidRPr="004C62E1" w:rsidRDefault="00FB3E24" w:rsidP="00FB3E24">
            <w:pPr>
              <w:jc w:val="center"/>
            </w:pPr>
          </w:p>
        </w:tc>
      </w:tr>
      <w:bookmarkEnd w:id="6"/>
      <w:bookmarkEnd w:id="7"/>
      <w:tr w:rsidR="00D9659A" w:rsidRPr="00881358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9A" w:rsidRPr="004C62E1" w:rsidRDefault="0043444F" w:rsidP="00525521">
            <w:r w:rsidRPr="004C62E1">
              <w:rPr>
                <w:rFonts w:ascii="Calibri" w:eastAsia="SimSun" w:hAnsi="Calibri" w:cs="Traditional Arabic"/>
                <w:b/>
                <w:bCs/>
                <w:szCs w:val="24"/>
              </w:rPr>
              <w:t>Priority area</w:t>
            </w:r>
          </w:p>
          <w:p w:rsidR="00D9659A" w:rsidRPr="004C62E1" w:rsidRDefault="00671FE3" w:rsidP="00525521">
            <w:pPr>
              <w:rPr>
                <w:szCs w:val="24"/>
              </w:rPr>
            </w:pPr>
            <w:r w:rsidRPr="004C62E1">
              <w:rPr>
                <w:szCs w:val="24"/>
              </w:rPr>
              <w:t>–</w:t>
            </w:r>
            <w:r w:rsidRPr="004C62E1">
              <w:rPr>
                <w:szCs w:val="24"/>
              </w:rPr>
              <w:tab/>
            </w:r>
            <w:r w:rsidR="00CF2167" w:rsidRPr="004C62E1">
              <w:rPr>
                <w:szCs w:val="24"/>
              </w:rPr>
              <w:t xml:space="preserve">Resolutions </w:t>
            </w:r>
            <w:r w:rsidR="00A60C83" w:rsidRPr="004C62E1">
              <w:rPr>
                <w:szCs w:val="24"/>
              </w:rPr>
              <w:t xml:space="preserve">and </w:t>
            </w:r>
            <w:r w:rsidR="00525521" w:rsidRPr="004C62E1">
              <w:rPr>
                <w:szCs w:val="24"/>
              </w:rPr>
              <w:t>R</w:t>
            </w:r>
            <w:r w:rsidR="00A60C83" w:rsidRPr="004C62E1">
              <w:rPr>
                <w:szCs w:val="24"/>
              </w:rPr>
              <w:t>ecommendations</w:t>
            </w:r>
          </w:p>
          <w:p w:rsidR="00D9659A" w:rsidRPr="004C62E1" w:rsidRDefault="0043444F">
            <w:r w:rsidRPr="004C62E1">
              <w:rPr>
                <w:rFonts w:ascii="Calibri" w:eastAsia="SimSun" w:hAnsi="Calibri" w:cs="Traditional Arabic"/>
                <w:b/>
                <w:bCs/>
                <w:szCs w:val="24"/>
              </w:rPr>
              <w:t>Summary:</w:t>
            </w:r>
          </w:p>
          <w:p w:rsidR="00CF2167" w:rsidRPr="004C62E1" w:rsidRDefault="00C03223" w:rsidP="004C62E1">
            <w:pPr>
              <w:rPr>
                <w:szCs w:val="24"/>
              </w:rPr>
            </w:pPr>
            <w:r w:rsidRPr="004C62E1">
              <w:rPr>
                <w:szCs w:val="24"/>
              </w:rPr>
              <w:t xml:space="preserve">New </w:t>
            </w:r>
            <w:r w:rsidR="00CF2167" w:rsidRPr="004C62E1">
              <w:rPr>
                <w:szCs w:val="24"/>
              </w:rPr>
              <w:t>resolution on facil</w:t>
            </w:r>
            <w:r w:rsidR="00A14794" w:rsidRPr="004C62E1">
              <w:rPr>
                <w:szCs w:val="24"/>
              </w:rPr>
              <w:t xml:space="preserve">itating the </w:t>
            </w:r>
            <w:r w:rsidR="00671FE3" w:rsidRPr="004C62E1">
              <w:rPr>
                <w:szCs w:val="24"/>
              </w:rPr>
              <w:t xml:space="preserve">Internet </w:t>
            </w:r>
            <w:r w:rsidR="00A14794" w:rsidRPr="004C62E1">
              <w:rPr>
                <w:szCs w:val="24"/>
              </w:rPr>
              <w:t xml:space="preserve">of </w:t>
            </w:r>
            <w:r w:rsidR="00671FE3" w:rsidRPr="004C62E1">
              <w:rPr>
                <w:szCs w:val="24"/>
              </w:rPr>
              <w:t xml:space="preserve">Things </w:t>
            </w:r>
            <w:r w:rsidR="00A14794" w:rsidRPr="004C62E1">
              <w:rPr>
                <w:szCs w:val="24"/>
              </w:rPr>
              <w:t xml:space="preserve">and </w:t>
            </w:r>
            <w:r w:rsidR="00CF2167" w:rsidRPr="004C62E1">
              <w:rPr>
                <w:szCs w:val="24"/>
              </w:rPr>
              <w:t>smart cities and communities for global development</w:t>
            </w:r>
          </w:p>
          <w:p w:rsidR="00D9659A" w:rsidRPr="004C62E1" w:rsidRDefault="0043444F">
            <w:r w:rsidRPr="004C62E1">
              <w:rPr>
                <w:rFonts w:ascii="Calibri" w:eastAsia="SimSun" w:hAnsi="Calibri" w:cs="Traditional Arabic"/>
                <w:b/>
                <w:bCs/>
                <w:szCs w:val="24"/>
              </w:rPr>
              <w:t>Expected results:</w:t>
            </w:r>
          </w:p>
          <w:p w:rsidR="00D9659A" w:rsidRPr="004C62E1" w:rsidRDefault="00525521">
            <w:pPr>
              <w:rPr>
                <w:szCs w:val="24"/>
              </w:rPr>
            </w:pPr>
            <w:r w:rsidRPr="004C62E1">
              <w:rPr>
                <w:szCs w:val="24"/>
              </w:rPr>
              <w:t>–</w:t>
            </w:r>
          </w:p>
          <w:p w:rsidR="00D9659A" w:rsidRPr="004C62E1" w:rsidRDefault="0043444F">
            <w:r w:rsidRPr="004C62E1">
              <w:rPr>
                <w:rFonts w:ascii="Calibri" w:eastAsia="SimSun" w:hAnsi="Calibri" w:cs="Traditional Arabic"/>
                <w:b/>
                <w:bCs/>
                <w:szCs w:val="24"/>
              </w:rPr>
              <w:t>References:</w:t>
            </w:r>
          </w:p>
          <w:p w:rsidR="00D9659A" w:rsidRPr="004C62E1" w:rsidRDefault="00525521">
            <w:pPr>
              <w:rPr>
                <w:szCs w:val="24"/>
              </w:rPr>
            </w:pPr>
            <w:r w:rsidRPr="004C62E1">
              <w:rPr>
                <w:szCs w:val="24"/>
              </w:rPr>
              <w:t>–</w:t>
            </w:r>
          </w:p>
        </w:tc>
      </w:tr>
    </w:tbl>
    <w:p w:rsidR="001D7CE4" w:rsidRPr="00881358" w:rsidRDefault="001D7CE4" w:rsidP="0037069D"/>
    <w:p w:rsidR="00C26DD5" w:rsidRPr="00881358" w:rsidRDefault="00C26DD5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881358">
        <w:rPr>
          <w:szCs w:val="24"/>
        </w:rPr>
        <w:br w:type="page"/>
      </w:r>
    </w:p>
    <w:p w:rsidR="00D9659A" w:rsidRPr="00881358" w:rsidRDefault="0043444F">
      <w:pPr>
        <w:pStyle w:val="Proposal"/>
      </w:pPr>
      <w:r w:rsidRPr="00881358">
        <w:rPr>
          <w:b/>
        </w:rPr>
        <w:lastRenderedPageBreak/>
        <w:t>ADD</w:t>
      </w:r>
      <w:r w:rsidRPr="00881358">
        <w:tab/>
        <w:t>ARB/21A27/1</w:t>
      </w:r>
    </w:p>
    <w:p w:rsidR="00516A51" w:rsidRPr="00881358" w:rsidRDefault="0043444F" w:rsidP="00F11C81">
      <w:pPr>
        <w:pStyle w:val="ResNo"/>
      </w:pPr>
      <w:r w:rsidRPr="00881358">
        <w:t>DRAFT NEW RESOLUTION</w:t>
      </w:r>
      <w:r w:rsidR="00F11C81" w:rsidRPr="00881358">
        <w:t xml:space="preserve"> [ARb-2] (buenos aires, 2017)</w:t>
      </w:r>
    </w:p>
    <w:p w:rsidR="00F11C81" w:rsidRDefault="00DB0D64" w:rsidP="000301BB">
      <w:pPr>
        <w:pStyle w:val="Restitle"/>
      </w:pPr>
      <w:bookmarkStart w:id="9" w:name="_Toc475345334"/>
      <w:r>
        <w:t>Facilitating</w:t>
      </w:r>
      <w:r w:rsidR="00F11C81" w:rsidRPr="00881358">
        <w:t xml:space="preserve"> the Internet of </w:t>
      </w:r>
      <w:r w:rsidR="00671FE3" w:rsidRPr="00881358">
        <w:t xml:space="preserve">Things </w:t>
      </w:r>
      <w:r w:rsidR="00F11C81" w:rsidRPr="00881358">
        <w:t xml:space="preserve">and smart cities and </w:t>
      </w:r>
      <w:r w:rsidR="000301BB">
        <w:br/>
      </w:r>
      <w:r w:rsidR="00F11C81" w:rsidRPr="00881358">
        <w:t>communities for global development</w:t>
      </w:r>
      <w:bookmarkEnd w:id="9"/>
    </w:p>
    <w:p w:rsidR="000301BB" w:rsidRPr="000301BB" w:rsidRDefault="000301BB" w:rsidP="000301BB">
      <w:pPr>
        <w:jc w:val="center"/>
      </w:pPr>
      <w:r>
        <w:t>(Buenos Aires, 2017)</w:t>
      </w:r>
    </w:p>
    <w:p w:rsidR="00F11C81" w:rsidRPr="00881358" w:rsidRDefault="00F11C81" w:rsidP="00F11C81">
      <w:pPr>
        <w:pStyle w:val="Normalaftertitle"/>
      </w:pPr>
      <w:r w:rsidRPr="00881358">
        <w:t xml:space="preserve">The World Telecommunication Development Conference (Buenos Aires, 2017), </w:t>
      </w:r>
    </w:p>
    <w:p w:rsidR="00C80068" w:rsidRPr="00881358" w:rsidRDefault="00C80068" w:rsidP="00C80068">
      <w:pPr>
        <w:pStyle w:val="Call"/>
      </w:pPr>
      <w:proofErr w:type="gramStart"/>
      <w:r w:rsidRPr="00881358">
        <w:t>recalling</w:t>
      </w:r>
      <w:proofErr w:type="gramEnd"/>
    </w:p>
    <w:p w:rsidR="009905B2" w:rsidRPr="00881358" w:rsidRDefault="00C80068" w:rsidP="00C80068">
      <w:r w:rsidRPr="00881358">
        <w:rPr>
          <w:i/>
          <w:iCs/>
        </w:rPr>
        <w:t>a)</w:t>
      </w:r>
      <w:r w:rsidRPr="00881358">
        <w:rPr>
          <w:i/>
          <w:iCs/>
        </w:rPr>
        <w:tab/>
      </w:r>
      <w:r w:rsidR="00CF2167" w:rsidRPr="00881358">
        <w:t>R</w:t>
      </w:r>
      <w:r w:rsidR="00F40AC2" w:rsidRPr="00881358">
        <w:t>esolution 197 (2014)</w:t>
      </w:r>
      <w:r w:rsidR="00CF2167" w:rsidRPr="00881358">
        <w:t xml:space="preserve"> of the Plenipotentiary Conference</w:t>
      </w:r>
      <w:r w:rsidR="004956BF" w:rsidRPr="00881358">
        <w:t xml:space="preserve">, on facilitating the Internet of </w:t>
      </w:r>
      <w:r w:rsidR="00671FE3" w:rsidRPr="00881358">
        <w:t xml:space="preserve">Things </w:t>
      </w:r>
      <w:r w:rsidR="004956BF" w:rsidRPr="00881358">
        <w:t>to prepare for a globally connected world</w:t>
      </w:r>
      <w:r w:rsidRPr="00881358">
        <w:t>;</w:t>
      </w:r>
    </w:p>
    <w:p w:rsidR="00C80068" w:rsidRPr="00881358" w:rsidRDefault="00C80068" w:rsidP="00C80068">
      <w:r w:rsidRPr="00881358">
        <w:rPr>
          <w:i/>
          <w:iCs/>
        </w:rPr>
        <w:t>b)</w:t>
      </w:r>
      <w:r w:rsidRPr="00881358">
        <w:rPr>
          <w:i/>
          <w:iCs/>
        </w:rPr>
        <w:tab/>
      </w:r>
      <w:r w:rsidR="004956BF" w:rsidRPr="00881358">
        <w:t xml:space="preserve">Resolution 66 (Geneva, 2015) of the </w:t>
      </w:r>
      <w:proofErr w:type="spellStart"/>
      <w:r w:rsidR="004956BF" w:rsidRPr="00881358">
        <w:t>Radiocommunication</w:t>
      </w:r>
      <w:proofErr w:type="spellEnd"/>
      <w:r w:rsidR="004956BF" w:rsidRPr="00881358">
        <w:t xml:space="preserve"> Assembly, on studies related to wireless systems and applications for the development of </w:t>
      </w:r>
      <w:r w:rsidR="00A60C83" w:rsidRPr="00881358">
        <w:t xml:space="preserve">the </w:t>
      </w:r>
      <w:r w:rsidR="004956BF" w:rsidRPr="00881358">
        <w:t xml:space="preserve">Internet of </w:t>
      </w:r>
      <w:r w:rsidR="00881358" w:rsidRPr="00881358">
        <w:t>Things</w:t>
      </w:r>
      <w:r w:rsidR="004956BF" w:rsidRPr="00881358">
        <w:t>;</w:t>
      </w:r>
    </w:p>
    <w:p w:rsidR="00C80068" w:rsidRPr="00881358" w:rsidRDefault="00C80068" w:rsidP="00C80068">
      <w:r w:rsidRPr="00881358">
        <w:rPr>
          <w:i/>
          <w:iCs/>
        </w:rPr>
        <w:t>c)</w:t>
      </w:r>
      <w:r w:rsidRPr="00881358">
        <w:rPr>
          <w:i/>
          <w:iCs/>
        </w:rPr>
        <w:tab/>
      </w:r>
      <w:r w:rsidR="004956BF" w:rsidRPr="00881358">
        <w:t>Resolution 9</w:t>
      </w:r>
      <w:r w:rsidR="00F40AC2" w:rsidRPr="00881358">
        <w:t>8 (</w:t>
      </w:r>
      <w:proofErr w:type="spellStart"/>
      <w:r w:rsidR="00F40AC2" w:rsidRPr="00881358">
        <w:t>Hamammet</w:t>
      </w:r>
      <w:proofErr w:type="spellEnd"/>
      <w:r w:rsidR="00F40AC2" w:rsidRPr="00881358">
        <w:t>, 2016)</w:t>
      </w:r>
      <w:r w:rsidR="004956BF" w:rsidRPr="00881358">
        <w:t xml:space="preserve"> of the World Telecommunication Standardizat</w:t>
      </w:r>
      <w:r w:rsidR="00671FE3" w:rsidRPr="00881358">
        <w:t>i</w:t>
      </w:r>
      <w:r w:rsidR="004956BF" w:rsidRPr="00881358">
        <w:t xml:space="preserve">on Assembly, on enhancing standardization of </w:t>
      </w:r>
      <w:r w:rsidR="00A60C83" w:rsidRPr="00881358">
        <w:t xml:space="preserve">the </w:t>
      </w:r>
      <w:r w:rsidR="004956BF" w:rsidRPr="00881358">
        <w:t xml:space="preserve">Internet of </w:t>
      </w:r>
      <w:r w:rsidR="00671FE3" w:rsidRPr="00881358">
        <w:t xml:space="preserve">Things </w:t>
      </w:r>
      <w:r w:rsidR="004956BF" w:rsidRPr="00881358">
        <w:t>and smart cities and communities for global development</w:t>
      </w:r>
      <w:r w:rsidRPr="00881358">
        <w:t>;</w:t>
      </w:r>
    </w:p>
    <w:p w:rsidR="00C80068" w:rsidRPr="00881358" w:rsidRDefault="00C80068" w:rsidP="00C80068">
      <w:r w:rsidRPr="00881358">
        <w:rPr>
          <w:i/>
          <w:iCs/>
        </w:rPr>
        <w:t>d)</w:t>
      </w:r>
      <w:r w:rsidRPr="00881358">
        <w:rPr>
          <w:i/>
          <w:iCs/>
        </w:rPr>
        <w:tab/>
      </w:r>
      <w:r w:rsidR="004956BF" w:rsidRPr="00881358">
        <w:t>Resolution 50 (Rev. Dubai</w:t>
      </w:r>
      <w:r w:rsidR="00F40AC2" w:rsidRPr="00881358">
        <w:t>, 2014)</w:t>
      </w:r>
      <w:r w:rsidR="004956BF" w:rsidRPr="00881358">
        <w:t xml:space="preserve"> of the World Telecommunication Development Conference, on </w:t>
      </w:r>
      <w:r w:rsidR="00F40AC2" w:rsidRPr="00881358">
        <w:t>optimal integration of information and communication technologies;</w:t>
      </w:r>
    </w:p>
    <w:p w:rsidR="00C80068" w:rsidRPr="00881358" w:rsidRDefault="00C80068" w:rsidP="000301BB">
      <w:r w:rsidRPr="00881358">
        <w:rPr>
          <w:i/>
          <w:iCs/>
        </w:rPr>
        <w:t>e)</w:t>
      </w:r>
      <w:r w:rsidRPr="00881358">
        <w:tab/>
      </w:r>
      <w:r w:rsidR="00F40AC2" w:rsidRPr="00881358">
        <w:t xml:space="preserve">the goals of the Telecommunication Development Sector of the ITU (ITU-D), defined by Resolution 71 (Rev. Busan, 2014) of the Plenipotentiary Conference, particularly goal D2, </w:t>
      </w:r>
      <w:r w:rsidR="00DB0D64">
        <w:t xml:space="preserve">under </w:t>
      </w:r>
      <w:r w:rsidR="00F40AC2" w:rsidRPr="00881358">
        <w:t>which ITU</w:t>
      </w:r>
      <w:r w:rsidR="000301BB">
        <w:noBreakHyphen/>
      </w:r>
      <w:r w:rsidR="00F40AC2" w:rsidRPr="00881358">
        <w:t xml:space="preserve">D </w:t>
      </w:r>
      <w:r w:rsidR="00DB0D64">
        <w:t>is entrusted with</w:t>
      </w:r>
      <w:r w:rsidR="00F40AC2" w:rsidRPr="00881358">
        <w:t xml:space="preserve"> the </w:t>
      </w:r>
      <w:r w:rsidR="00DB0D64">
        <w:t>task</w:t>
      </w:r>
      <w:r w:rsidR="00F40AC2" w:rsidRPr="00881358">
        <w:t xml:space="preserve"> of </w:t>
      </w:r>
      <w:r w:rsidR="00DB0D64">
        <w:t>establishing</w:t>
      </w:r>
      <w:r w:rsidR="00F40AC2" w:rsidRPr="00881358">
        <w:t xml:space="preserve"> a favourable environment for the development of ICT and </w:t>
      </w:r>
      <w:r w:rsidR="00A60C83" w:rsidRPr="00881358">
        <w:t xml:space="preserve">of </w:t>
      </w:r>
      <w:r w:rsidR="00F40AC2" w:rsidRPr="00881358">
        <w:t>encouraging the de</w:t>
      </w:r>
      <w:r w:rsidR="00671FE3" w:rsidRPr="00881358">
        <w:t>velopment of telecommunication/</w:t>
      </w:r>
      <w:r w:rsidR="00F40AC2" w:rsidRPr="00881358">
        <w:t xml:space="preserve">ICT networks </w:t>
      </w:r>
      <w:r w:rsidR="00B774E2" w:rsidRPr="00881358">
        <w:t>and re</w:t>
      </w:r>
      <w:r w:rsidR="00DB0D64">
        <w:t xml:space="preserve">lated applications and services, in particular in order </w:t>
      </w:r>
      <w:r w:rsidR="00B774E2" w:rsidRPr="00881358">
        <w:t>to reduce the standardization gap</w:t>
      </w:r>
      <w:r w:rsidRPr="00881358">
        <w:t>;</w:t>
      </w:r>
    </w:p>
    <w:p w:rsidR="00ED5B6A" w:rsidRPr="00881358" w:rsidRDefault="00C80068" w:rsidP="00C80068">
      <w:r w:rsidRPr="00881358">
        <w:rPr>
          <w:i/>
          <w:iCs/>
        </w:rPr>
        <w:t>f)</w:t>
      </w:r>
      <w:r w:rsidRPr="00881358">
        <w:tab/>
      </w:r>
      <w:r w:rsidR="00B774E2" w:rsidRPr="00881358">
        <w:t>R</w:t>
      </w:r>
      <w:r w:rsidR="00126359" w:rsidRPr="00881358">
        <w:t>ecommendation ITU-D 22, on clos</w:t>
      </w:r>
      <w:r w:rsidR="00B774E2" w:rsidRPr="00881358">
        <w:t>ing the standardization gap, in collaboration with regional study group teams</w:t>
      </w:r>
      <w:r w:rsidRPr="00881358">
        <w:t>,</w:t>
      </w:r>
    </w:p>
    <w:p w:rsidR="00ED5B6A" w:rsidRPr="00881358" w:rsidRDefault="00B774E2" w:rsidP="00260073">
      <w:pPr>
        <w:pStyle w:val="Call"/>
      </w:pPr>
      <w:proofErr w:type="gramStart"/>
      <w:r w:rsidRPr="00881358">
        <w:t>considering</w:t>
      </w:r>
      <w:proofErr w:type="gramEnd"/>
    </w:p>
    <w:p w:rsidR="00C80068" w:rsidRPr="00881358" w:rsidRDefault="004D4D15" w:rsidP="00C80068">
      <w:r w:rsidRPr="00881358">
        <w:rPr>
          <w:i/>
          <w:iCs/>
        </w:rPr>
        <w:t>a</w:t>
      </w:r>
      <w:r w:rsidR="00C80068" w:rsidRPr="00881358">
        <w:rPr>
          <w:i/>
          <w:iCs/>
        </w:rPr>
        <w:t>)</w:t>
      </w:r>
      <w:r w:rsidR="00C80068" w:rsidRPr="00881358">
        <w:tab/>
      </w:r>
      <w:proofErr w:type="gramStart"/>
      <w:r w:rsidR="00B774E2" w:rsidRPr="00881358">
        <w:t>that</w:t>
      </w:r>
      <w:proofErr w:type="gramEnd"/>
      <w:r w:rsidR="00B774E2" w:rsidRPr="00881358">
        <w:t xml:space="preserve"> development of Internet of </w:t>
      </w:r>
      <w:r w:rsidR="00671FE3" w:rsidRPr="00881358">
        <w:t xml:space="preserve">Things </w:t>
      </w:r>
      <w:r w:rsidR="00B774E2" w:rsidRPr="00881358">
        <w:t>technology and applications will have a positive impact on numerous sectors including, in particular, health, agriculture, transport and power</w:t>
      </w:r>
      <w:r w:rsidR="00264C03">
        <w:t xml:space="preserve"> in view of the applications provided</w:t>
      </w:r>
      <w:r w:rsidR="00C80068" w:rsidRPr="00881358">
        <w:t>;</w:t>
      </w:r>
    </w:p>
    <w:p w:rsidR="00C80068" w:rsidRPr="00881358" w:rsidRDefault="004D4D15" w:rsidP="001F4501">
      <w:r w:rsidRPr="00881358">
        <w:rPr>
          <w:i/>
          <w:iCs/>
        </w:rPr>
        <w:t>b</w:t>
      </w:r>
      <w:r w:rsidR="00C80068" w:rsidRPr="00881358">
        <w:rPr>
          <w:i/>
          <w:iCs/>
        </w:rPr>
        <w:t>)</w:t>
      </w:r>
      <w:r w:rsidR="00C80068" w:rsidRPr="00881358">
        <w:tab/>
      </w:r>
      <w:r w:rsidR="00B774E2" w:rsidRPr="00881358">
        <w:t>th</w:t>
      </w:r>
      <w:r w:rsidR="00A60C83" w:rsidRPr="00881358">
        <w:t>at th</w:t>
      </w:r>
      <w:r w:rsidR="00B774E2" w:rsidRPr="00881358">
        <w:t xml:space="preserve">e </w:t>
      </w:r>
      <w:r w:rsidR="00264C03">
        <w:t xml:space="preserve">large-scale </w:t>
      </w:r>
      <w:r w:rsidR="001F4501">
        <w:t>deployment</w:t>
      </w:r>
      <w:r w:rsidR="00B774E2" w:rsidRPr="00881358">
        <w:t xml:space="preserve"> of the Internet of </w:t>
      </w:r>
      <w:r w:rsidR="00671FE3" w:rsidRPr="00881358">
        <w:t xml:space="preserve">Things </w:t>
      </w:r>
      <w:r w:rsidR="00945805" w:rsidRPr="00881358">
        <w:t>will contribute significantly to the success</w:t>
      </w:r>
      <w:r w:rsidR="00264C03">
        <w:t>ful implementation</w:t>
      </w:r>
      <w:r w:rsidR="00945805" w:rsidRPr="00881358">
        <w:t xml:space="preserve"> of the 2030 </w:t>
      </w:r>
      <w:r w:rsidR="00264C03">
        <w:t xml:space="preserve">Agenda for </w:t>
      </w:r>
      <w:r w:rsidR="00945805" w:rsidRPr="00881358">
        <w:t>Sustainable Development</w:t>
      </w:r>
      <w:r w:rsidR="00C80068" w:rsidRPr="00881358">
        <w:t>;</w:t>
      </w:r>
    </w:p>
    <w:p w:rsidR="00C80068" w:rsidRPr="00881358" w:rsidRDefault="004D4D15" w:rsidP="00264C03">
      <w:r w:rsidRPr="00881358">
        <w:rPr>
          <w:i/>
          <w:iCs/>
        </w:rPr>
        <w:t>c</w:t>
      </w:r>
      <w:r w:rsidR="00C80068" w:rsidRPr="00881358">
        <w:rPr>
          <w:i/>
          <w:iCs/>
        </w:rPr>
        <w:t>)</w:t>
      </w:r>
      <w:r w:rsidR="00C80068" w:rsidRPr="00881358">
        <w:tab/>
      </w:r>
      <w:r w:rsidR="00A60C83" w:rsidRPr="00881358">
        <w:t xml:space="preserve">that, </w:t>
      </w:r>
      <w:r w:rsidR="00945805" w:rsidRPr="00881358">
        <w:t xml:space="preserve">while noting the standardization work relating to the Internet of </w:t>
      </w:r>
      <w:r w:rsidR="00671FE3" w:rsidRPr="00881358">
        <w:t xml:space="preserve">Things </w:t>
      </w:r>
      <w:r w:rsidR="00945805" w:rsidRPr="00881358">
        <w:t xml:space="preserve">and smart cities and communities carried out by ITU, </w:t>
      </w:r>
      <w:r w:rsidR="00A60C83" w:rsidRPr="00881358">
        <w:t>those</w:t>
      </w:r>
      <w:r w:rsidR="00945805" w:rsidRPr="00881358">
        <w:t xml:space="preserve"> aspects which concern interoperability and security in particular require further </w:t>
      </w:r>
      <w:r w:rsidR="00264C03">
        <w:t xml:space="preserve">cooperative efforts at the </w:t>
      </w:r>
      <w:r w:rsidR="00945805" w:rsidRPr="00881358">
        <w:t>global level</w:t>
      </w:r>
      <w:r w:rsidR="00C80068" w:rsidRPr="00881358">
        <w:t>;</w:t>
      </w:r>
    </w:p>
    <w:p w:rsidR="00ED5B6A" w:rsidRPr="00881358" w:rsidRDefault="004D4D15" w:rsidP="00E71223">
      <w:r w:rsidRPr="00881358">
        <w:rPr>
          <w:i/>
          <w:iCs/>
        </w:rPr>
        <w:t>d</w:t>
      </w:r>
      <w:r w:rsidR="00C80068" w:rsidRPr="00881358">
        <w:rPr>
          <w:i/>
          <w:iCs/>
        </w:rPr>
        <w:t>)</w:t>
      </w:r>
      <w:r w:rsidR="00C80068" w:rsidRPr="00881358">
        <w:tab/>
      </w:r>
      <w:proofErr w:type="gramStart"/>
      <w:r w:rsidR="00945805" w:rsidRPr="00881358">
        <w:t>the</w:t>
      </w:r>
      <w:proofErr w:type="gramEnd"/>
      <w:r w:rsidR="00945805" w:rsidRPr="00881358">
        <w:t xml:space="preserve"> role of </w:t>
      </w:r>
      <w:r w:rsidR="00264C03">
        <w:t xml:space="preserve">other </w:t>
      </w:r>
      <w:r w:rsidR="00945805" w:rsidRPr="00881358">
        <w:t>relevant international and regional organizations</w:t>
      </w:r>
      <w:r w:rsidR="00E71223" w:rsidRPr="00881358">
        <w:t>,</w:t>
      </w:r>
    </w:p>
    <w:p w:rsidR="0043444F" w:rsidRPr="00881358" w:rsidRDefault="00126359" w:rsidP="009905B2">
      <w:pPr>
        <w:pStyle w:val="Call"/>
      </w:pPr>
      <w:proofErr w:type="gramStart"/>
      <w:r w:rsidRPr="00881358">
        <w:lastRenderedPageBreak/>
        <w:t>conscious</w:t>
      </w:r>
      <w:proofErr w:type="gramEnd"/>
    </w:p>
    <w:p w:rsidR="00C80068" w:rsidRPr="00881358" w:rsidRDefault="004D4D15" w:rsidP="00671FE3">
      <w:r w:rsidRPr="00881358">
        <w:rPr>
          <w:i/>
          <w:iCs/>
        </w:rPr>
        <w:t>a</w:t>
      </w:r>
      <w:r w:rsidR="00C80068" w:rsidRPr="00881358">
        <w:rPr>
          <w:i/>
          <w:iCs/>
        </w:rPr>
        <w:t>)</w:t>
      </w:r>
      <w:r w:rsidR="00C80068" w:rsidRPr="00881358">
        <w:tab/>
      </w:r>
      <w:proofErr w:type="gramStart"/>
      <w:r w:rsidR="00A60C83" w:rsidRPr="00881358">
        <w:t>of</w:t>
      </w:r>
      <w:proofErr w:type="gramEnd"/>
      <w:r w:rsidR="00126359" w:rsidRPr="00881358">
        <w:t xml:space="preserve"> the important role of ITU and, in particular, that of ITU-D, in</w:t>
      </w:r>
      <w:r w:rsidR="00671FE3" w:rsidRPr="00881358">
        <w:t xml:space="preserve"> encouraging telecommunication/</w:t>
      </w:r>
      <w:r w:rsidR="00126359" w:rsidRPr="00881358">
        <w:t xml:space="preserve">ICT development at </w:t>
      </w:r>
      <w:r w:rsidR="00264C03">
        <w:t xml:space="preserve">the </w:t>
      </w:r>
      <w:r w:rsidR="00126359" w:rsidRPr="00881358">
        <w:t>global level</w:t>
      </w:r>
      <w:r w:rsidR="00C80068" w:rsidRPr="00881358">
        <w:t>;</w:t>
      </w:r>
    </w:p>
    <w:p w:rsidR="00C80068" w:rsidRPr="00881358" w:rsidRDefault="004D4D15" w:rsidP="00264C03">
      <w:r w:rsidRPr="00881358">
        <w:rPr>
          <w:i/>
          <w:iCs/>
        </w:rPr>
        <w:t>b</w:t>
      </w:r>
      <w:r w:rsidR="00C80068" w:rsidRPr="00881358">
        <w:rPr>
          <w:i/>
          <w:iCs/>
        </w:rPr>
        <w:t>)</w:t>
      </w:r>
      <w:r w:rsidR="00C80068" w:rsidRPr="00881358">
        <w:tab/>
      </w:r>
      <w:r w:rsidR="007A3DB6" w:rsidRPr="00881358">
        <w:t>o</w:t>
      </w:r>
      <w:r w:rsidR="00B5624B" w:rsidRPr="00881358">
        <w:t xml:space="preserve">f </w:t>
      </w:r>
      <w:r w:rsidR="00126359" w:rsidRPr="00881358">
        <w:t xml:space="preserve">the role of ITU-T and, in particular, that of Study Group 20, in </w:t>
      </w:r>
      <w:r w:rsidR="00264C03">
        <w:t>carrying out studies and</w:t>
      </w:r>
      <w:r w:rsidR="00126359" w:rsidRPr="00881358">
        <w:t xml:space="preserve"> standardization </w:t>
      </w:r>
      <w:r w:rsidR="00264C03">
        <w:t xml:space="preserve">work </w:t>
      </w:r>
      <w:r w:rsidR="00126359" w:rsidRPr="00881358">
        <w:t xml:space="preserve">associated with the Internet of </w:t>
      </w:r>
      <w:r w:rsidR="00671FE3" w:rsidRPr="00881358">
        <w:t xml:space="preserve">Things </w:t>
      </w:r>
      <w:r w:rsidR="00126359" w:rsidRPr="00881358">
        <w:t>and its applications, including smart cities and communities, and coordinating with other organizations working in these two areas</w:t>
      </w:r>
      <w:r w:rsidR="00C80068" w:rsidRPr="00881358">
        <w:t>;</w:t>
      </w:r>
    </w:p>
    <w:p w:rsidR="00C80068" w:rsidRPr="00881358" w:rsidRDefault="004D4D15" w:rsidP="00264C03">
      <w:r w:rsidRPr="00881358">
        <w:rPr>
          <w:i/>
          <w:iCs/>
        </w:rPr>
        <w:t>c</w:t>
      </w:r>
      <w:r w:rsidR="00C80068" w:rsidRPr="00881358">
        <w:rPr>
          <w:i/>
          <w:iCs/>
        </w:rPr>
        <w:t>)</w:t>
      </w:r>
      <w:r w:rsidR="00C80068" w:rsidRPr="00881358">
        <w:tab/>
      </w:r>
      <w:r w:rsidR="00B5624B" w:rsidRPr="00881358">
        <w:t xml:space="preserve">of </w:t>
      </w:r>
      <w:r w:rsidR="00126359" w:rsidRPr="00881358">
        <w:t xml:space="preserve">the role of ITU-R and, in particular, that of Working Group 5D, in </w:t>
      </w:r>
      <w:r w:rsidR="00264C03">
        <w:t>carrying out studies on</w:t>
      </w:r>
      <w:r w:rsidR="00126359" w:rsidRPr="00881358">
        <w:t xml:space="preserve"> the technical and operational aspects of radio networks and systems</w:t>
      </w:r>
      <w:r w:rsidR="00B5624B" w:rsidRPr="00881358">
        <w:t xml:space="preserve"> and spectrum needs in relation to the Internet of </w:t>
      </w:r>
      <w:r w:rsidR="00671FE3" w:rsidRPr="00881358">
        <w:t>Things</w:t>
      </w:r>
      <w:r w:rsidR="00B5624B" w:rsidRPr="00881358">
        <w:t>, pursuant to issue 9.1.8 of item 9.1 on the agenda of WRC-19</w:t>
      </w:r>
      <w:r w:rsidR="00E71223" w:rsidRPr="00881358">
        <w:t>,</w:t>
      </w:r>
    </w:p>
    <w:p w:rsidR="00ED5B6A" w:rsidRPr="00881358" w:rsidRDefault="00B5624B" w:rsidP="00571F7C">
      <w:pPr>
        <w:pStyle w:val="Call"/>
      </w:pPr>
      <w:bookmarkStart w:id="10" w:name="_GoBack"/>
      <w:proofErr w:type="gramStart"/>
      <w:r w:rsidRPr="00571F7C">
        <w:t>resolves</w:t>
      </w:r>
      <w:proofErr w:type="gramEnd"/>
      <w:r w:rsidRPr="00571F7C">
        <w:t xml:space="preserve"> to instruct the Director of </w:t>
      </w:r>
      <w:r w:rsidR="005128C1" w:rsidRPr="00571F7C">
        <w:t>BDT</w:t>
      </w:r>
      <w:r w:rsidRPr="00571F7C">
        <w:t>, in col</w:t>
      </w:r>
      <w:r w:rsidR="007710E1" w:rsidRPr="00571F7C">
        <w:t xml:space="preserve">laboration with the </w:t>
      </w:r>
      <w:r w:rsidR="00671FE3" w:rsidRPr="00571F7C">
        <w:t xml:space="preserve">Directors </w:t>
      </w:r>
      <w:r w:rsidR="007710E1" w:rsidRPr="00571F7C">
        <w:t>of</w:t>
      </w:r>
      <w:r w:rsidRPr="00571F7C">
        <w:t xml:space="preserve"> </w:t>
      </w:r>
      <w:r w:rsidR="005128C1" w:rsidRPr="00571F7C">
        <w:t>TSB</w:t>
      </w:r>
      <w:r w:rsidRPr="00571F7C">
        <w:t xml:space="preserve"> and</w:t>
      </w:r>
      <w:r w:rsidR="00671FE3" w:rsidRPr="00571F7C">
        <w:t> </w:t>
      </w:r>
      <w:r w:rsidR="005128C1" w:rsidRPr="00571F7C">
        <w:t>BR</w:t>
      </w:r>
    </w:p>
    <w:bookmarkEnd w:id="10"/>
    <w:p w:rsidR="00C80068" w:rsidRPr="00881358" w:rsidRDefault="00C80068" w:rsidP="00C80068">
      <w:r w:rsidRPr="00881358">
        <w:t>1</w:t>
      </w:r>
      <w:r w:rsidRPr="00881358">
        <w:tab/>
      </w:r>
      <w:r w:rsidR="00B5624B" w:rsidRPr="00881358">
        <w:t xml:space="preserve">to </w:t>
      </w:r>
      <w:r w:rsidR="00712340" w:rsidRPr="00881358">
        <w:t>carry out</w:t>
      </w:r>
      <w:r w:rsidR="00B5624B" w:rsidRPr="00881358">
        <w:t xml:space="preserve"> studies </w:t>
      </w:r>
      <w:r w:rsidR="00A14794" w:rsidRPr="00881358">
        <w:t>on the</w:t>
      </w:r>
      <w:r w:rsidR="00A14794" w:rsidRPr="00881358">
        <w:rPr>
          <w:szCs w:val="24"/>
        </w:rPr>
        <w:t xml:space="preserve"> </w:t>
      </w:r>
      <w:r w:rsidR="00671FE3" w:rsidRPr="00881358">
        <w:rPr>
          <w:szCs w:val="24"/>
        </w:rPr>
        <w:t xml:space="preserve">Internet </w:t>
      </w:r>
      <w:r w:rsidR="00A14794" w:rsidRPr="00881358">
        <w:rPr>
          <w:szCs w:val="24"/>
        </w:rPr>
        <w:t xml:space="preserve">of </w:t>
      </w:r>
      <w:r w:rsidR="00671FE3" w:rsidRPr="00881358">
        <w:rPr>
          <w:szCs w:val="24"/>
        </w:rPr>
        <w:t xml:space="preserve">Things </w:t>
      </w:r>
      <w:r w:rsidR="00A14794" w:rsidRPr="00881358">
        <w:rPr>
          <w:szCs w:val="24"/>
        </w:rPr>
        <w:t xml:space="preserve">and smart cities and communities, including applications and services </w:t>
      </w:r>
      <w:r w:rsidR="00712340" w:rsidRPr="00881358">
        <w:rPr>
          <w:szCs w:val="24"/>
        </w:rPr>
        <w:t>for</w:t>
      </w:r>
      <w:r w:rsidR="00A14794" w:rsidRPr="00881358">
        <w:rPr>
          <w:szCs w:val="24"/>
        </w:rPr>
        <w:t xml:space="preserve"> developing countries</w:t>
      </w:r>
      <w:r w:rsidR="00712340" w:rsidRPr="00881358">
        <w:rPr>
          <w:szCs w:val="24"/>
        </w:rPr>
        <w:t xml:space="preserve">, in collaboration with Member States, Sector Members, Associates and </w:t>
      </w:r>
      <w:r w:rsidR="00EA5663" w:rsidRPr="00881358">
        <w:rPr>
          <w:szCs w:val="24"/>
        </w:rPr>
        <w:t>Academia</w:t>
      </w:r>
      <w:r w:rsidR="00712340" w:rsidRPr="00881358">
        <w:rPr>
          <w:szCs w:val="24"/>
        </w:rPr>
        <w:t xml:space="preserve">, with the proviso that such studies constitute a basis for </w:t>
      </w:r>
      <w:r w:rsidR="00264C03">
        <w:rPr>
          <w:szCs w:val="24"/>
        </w:rPr>
        <w:t xml:space="preserve">the preparation of </w:t>
      </w:r>
      <w:r w:rsidR="00712340" w:rsidRPr="00881358">
        <w:rPr>
          <w:szCs w:val="24"/>
        </w:rPr>
        <w:t xml:space="preserve">a report </w:t>
      </w:r>
      <w:r w:rsidR="00881358" w:rsidRPr="00881358">
        <w:rPr>
          <w:szCs w:val="24"/>
        </w:rPr>
        <w:t>identifying</w:t>
      </w:r>
      <w:r w:rsidR="00712340" w:rsidRPr="00881358">
        <w:rPr>
          <w:szCs w:val="24"/>
        </w:rPr>
        <w:t xml:space="preserve"> the special needs of these countries and </w:t>
      </w:r>
      <w:r w:rsidR="00A60C83" w:rsidRPr="00881358">
        <w:rPr>
          <w:szCs w:val="24"/>
        </w:rPr>
        <w:t>related</w:t>
      </w:r>
      <w:r w:rsidR="00712340" w:rsidRPr="00881358">
        <w:rPr>
          <w:szCs w:val="24"/>
        </w:rPr>
        <w:t xml:space="preserve"> technical, economic and regulatory challenges</w:t>
      </w:r>
      <w:r w:rsidRPr="00881358">
        <w:t>;</w:t>
      </w:r>
    </w:p>
    <w:p w:rsidR="00C80068" w:rsidRPr="00881358" w:rsidRDefault="00C80068" w:rsidP="00C80068">
      <w:r w:rsidRPr="00881358">
        <w:t>2</w:t>
      </w:r>
      <w:r w:rsidRPr="00881358">
        <w:tab/>
      </w:r>
      <w:r w:rsidR="00712340" w:rsidRPr="00881358">
        <w:t xml:space="preserve">to conduct studies defining sustainable economic models ensuring </w:t>
      </w:r>
      <w:r w:rsidR="008A31C9" w:rsidRPr="00881358">
        <w:t>a</w:t>
      </w:r>
      <w:r w:rsidR="00712340" w:rsidRPr="00881358">
        <w:t xml:space="preserve"> gradual digital transition to </w:t>
      </w:r>
      <w:r w:rsidR="00712340" w:rsidRPr="00881358">
        <w:rPr>
          <w:szCs w:val="24"/>
        </w:rPr>
        <w:t>smart cities and communities, with the involvement of all stakeholders</w:t>
      </w:r>
      <w:r w:rsidRPr="00881358">
        <w:t>;</w:t>
      </w:r>
    </w:p>
    <w:p w:rsidR="00C80068" w:rsidRPr="00881358" w:rsidRDefault="00C80068" w:rsidP="00264C03">
      <w:r w:rsidRPr="00881358">
        <w:t>3</w:t>
      </w:r>
      <w:r w:rsidRPr="00881358">
        <w:tab/>
      </w:r>
      <w:r w:rsidR="00712340" w:rsidRPr="00881358">
        <w:t xml:space="preserve">to formulate strategies </w:t>
      </w:r>
      <w:r w:rsidR="00075B37" w:rsidRPr="00881358">
        <w:t>for the</w:t>
      </w:r>
      <w:r w:rsidR="00712340" w:rsidRPr="00881358">
        <w:t xml:space="preserve"> develop</w:t>
      </w:r>
      <w:r w:rsidR="00075B37" w:rsidRPr="00881358">
        <w:t>ment of</w:t>
      </w:r>
      <w:r w:rsidR="00712340" w:rsidRPr="00881358">
        <w:t xml:space="preserve"> the Internet of </w:t>
      </w:r>
      <w:r w:rsidR="00671FE3" w:rsidRPr="00881358">
        <w:t>Things</w:t>
      </w:r>
      <w:r w:rsidR="00264C03">
        <w:t xml:space="preserve">, </w:t>
      </w:r>
      <w:r w:rsidR="00712340" w:rsidRPr="00881358">
        <w:t xml:space="preserve">adopt guidelines for </w:t>
      </w:r>
      <w:r w:rsidR="00075B37" w:rsidRPr="00881358">
        <w:rPr>
          <w:szCs w:val="24"/>
        </w:rPr>
        <w:t xml:space="preserve">smart cities and communities, </w:t>
      </w:r>
      <w:r w:rsidR="00264C03">
        <w:rPr>
          <w:szCs w:val="24"/>
        </w:rPr>
        <w:t xml:space="preserve">and prepare practical guides </w:t>
      </w:r>
      <w:r w:rsidR="00075B37" w:rsidRPr="00881358">
        <w:rPr>
          <w:szCs w:val="24"/>
        </w:rPr>
        <w:t xml:space="preserve">ensuring interoperability of platforms and services and optimum management of resources and data, in accordance with ITU recommendations and </w:t>
      </w:r>
      <w:r w:rsidR="00264C03">
        <w:rPr>
          <w:szCs w:val="24"/>
        </w:rPr>
        <w:t>outcomes of the work</w:t>
      </w:r>
      <w:r w:rsidR="00075B37" w:rsidRPr="00881358">
        <w:rPr>
          <w:szCs w:val="24"/>
        </w:rPr>
        <w:t xml:space="preserve"> of ITU-T Study Group 20</w:t>
      </w:r>
      <w:r w:rsidRPr="00881358">
        <w:t>;</w:t>
      </w:r>
    </w:p>
    <w:p w:rsidR="007A3DB6" w:rsidRPr="00881358" w:rsidRDefault="00C80068" w:rsidP="00264C03">
      <w:r w:rsidRPr="00881358">
        <w:t>4</w:t>
      </w:r>
      <w:r w:rsidRPr="00881358">
        <w:tab/>
      </w:r>
      <w:r w:rsidR="00075B37" w:rsidRPr="00881358">
        <w:t xml:space="preserve">to work in coordination with international and regional organizations to create an appropriate environment to enable the exchange of </w:t>
      </w:r>
      <w:r w:rsidR="00264C03">
        <w:t>knowledge</w:t>
      </w:r>
      <w:r w:rsidR="00075B37" w:rsidRPr="00881358">
        <w:t>, expertise and best practice</w:t>
      </w:r>
      <w:r w:rsidR="00264C03">
        <w:t>s</w:t>
      </w:r>
      <w:r w:rsidR="00075B37" w:rsidRPr="00881358">
        <w:t xml:space="preserve"> to ensure </w:t>
      </w:r>
      <w:r w:rsidR="00264C03">
        <w:t>the large-scale deployment</w:t>
      </w:r>
      <w:r w:rsidR="00075B37" w:rsidRPr="00881358">
        <w:t xml:space="preserve"> of </w:t>
      </w:r>
      <w:r w:rsidR="00075B37" w:rsidRPr="00881358">
        <w:rPr>
          <w:szCs w:val="24"/>
        </w:rPr>
        <w:t xml:space="preserve">the </w:t>
      </w:r>
      <w:r w:rsidR="00671FE3" w:rsidRPr="00881358">
        <w:rPr>
          <w:szCs w:val="24"/>
        </w:rPr>
        <w:t xml:space="preserve">Internet </w:t>
      </w:r>
      <w:r w:rsidR="00075B37" w:rsidRPr="00881358">
        <w:rPr>
          <w:szCs w:val="24"/>
        </w:rPr>
        <w:t xml:space="preserve">of </w:t>
      </w:r>
      <w:r w:rsidR="00671FE3" w:rsidRPr="00881358">
        <w:rPr>
          <w:szCs w:val="24"/>
        </w:rPr>
        <w:t xml:space="preserve">Things </w:t>
      </w:r>
      <w:r w:rsidR="00075B37" w:rsidRPr="00881358">
        <w:rPr>
          <w:szCs w:val="24"/>
        </w:rPr>
        <w:t xml:space="preserve">and smart cities and communities, including </w:t>
      </w:r>
      <w:r w:rsidR="00EA5663" w:rsidRPr="00881358">
        <w:rPr>
          <w:szCs w:val="24"/>
        </w:rPr>
        <w:t xml:space="preserve">applications and services, by organizing workshops and forums at </w:t>
      </w:r>
      <w:r w:rsidR="008A31C9" w:rsidRPr="00881358">
        <w:rPr>
          <w:szCs w:val="24"/>
        </w:rPr>
        <w:t xml:space="preserve">both </w:t>
      </w:r>
      <w:r w:rsidR="00EA5663" w:rsidRPr="00881358">
        <w:rPr>
          <w:szCs w:val="24"/>
        </w:rPr>
        <w:t>regional and international level</w:t>
      </w:r>
      <w:r w:rsidR="008A31C9" w:rsidRPr="00881358">
        <w:rPr>
          <w:szCs w:val="24"/>
        </w:rPr>
        <w:t>s</w:t>
      </w:r>
      <w:r w:rsidRPr="00881358">
        <w:t>,</w:t>
      </w:r>
    </w:p>
    <w:p w:rsidR="00C80068" w:rsidRPr="00881358" w:rsidRDefault="00AB523C" w:rsidP="00264C03">
      <w:pPr>
        <w:pStyle w:val="Call"/>
      </w:pPr>
      <w:proofErr w:type="gramStart"/>
      <w:r w:rsidRPr="00881358">
        <w:t>t</w:t>
      </w:r>
      <w:r w:rsidR="007A3DB6" w:rsidRPr="00881358">
        <w:t>o</w:t>
      </w:r>
      <w:proofErr w:type="gramEnd"/>
      <w:r w:rsidR="007A3DB6" w:rsidRPr="00881358">
        <w:t xml:space="preserve"> call upon </w:t>
      </w:r>
      <w:r w:rsidR="00EA5663" w:rsidRPr="00881358">
        <w:t xml:space="preserve">Member States, Sector Members and </w:t>
      </w:r>
      <w:r w:rsidR="008A31C9" w:rsidRPr="00881358">
        <w:t>Academia</w:t>
      </w:r>
      <w:r w:rsidR="00EA5663" w:rsidRPr="00881358">
        <w:t xml:space="preserve"> </w:t>
      </w:r>
      <w:r w:rsidR="008A31C9" w:rsidRPr="00881358">
        <w:t>involved with</w:t>
      </w:r>
      <w:r w:rsidR="00EA5663" w:rsidRPr="00881358">
        <w:t xml:space="preserve"> the work of ITU</w:t>
      </w:r>
      <w:r w:rsidR="00264C03">
        <w:noBreakHyphen/>
      </w:r>
      <w:r w:rsidR="00EA5663" w:rsidRPr="00881358">
        <w:t>D</w:t>
      </w:r>
    </w:p>
    <w:p w:rsidR="00C80068" w:rsidRPr="00881358" w:rsidRDefault="00C80068" w:rsidP="00631D77">
      <w:r w:rsidRPr="00881358">
        <w:t>1</w:t>
      </w:r>
      <w:r w:rsidRPr="00881358">
        <w:tab/>
      </w:r>
      <w:r w:rsidR="00EA5663" w:rsidRPr="00881358">
        <w:t xml:space="preserve">to participate </w:t>
      </w:r>
      <w:r w:rsidR="00264C03">
        <w:t>actively</w:t>
      </w:r>
      <w:r w:rsidR="00EA5663" w:rsidRPr="00881358">
        <w:t xml:space="preserve"> in ITU-D studies relating to </w:t>
      </w:r>
      <w:r w:rsidR="00EA5663" w:rsidRPr="00881358">
        <w:rPr>
          <w:szCs w:val="24"/>
        </w:rPr>
        <w:t xml:space="preserve">the </w:t>
      </w:r>
      <w:r w:rsidR="00671FE3" w:rsidRPr="00881358">
        <w:rPr>
          <w:szCs w:val="24"/>
        </w:rPr>
        <w:t xml:space="preserve">Internet </w:t>
      </w:r>
      <w:r w:rsidR="00EA5663" w:rsidRPr="00881358">
        <w:rPr>
          <w:szCs w:val="24"/>
        </w:rPr>
        <w:t xml:space="preserve">of </w:t>
      </w:r>
      <w:r w:rsidR="00671FE3" w:rsidRPr="00881358">
        <w:rPr>
          <w:szCs w:val="24"/>
        </w:rPr>
        <w:t xml:space="preserve">Things </w:t>
      </w:r>
      <w:r w:rsidR="00EA5663" w:rsidRPr="00881358">
        <w:rPr>
          <w:szCs w:val="24"/>
        </w:rPr>
        <w:t>and smart cities and communities, including applications and services, by providing all possible assistance</w:t>
      </w:r>
      <w:r w:rsidRPr="00881358">
        <w:t>;</w:t>
      </w:r>
    </w:p>
    <w:p w:rsidR="00C80068" w:rsidRPr="00881358" w:rsidRDefault="00C80068" w:rsidP="00631D77">
      <w:r w:rsidRPr="00881358">
        <w:t>2</w:t>
      </w:r>
      <w:r w:rsidRPr="00881358">
        <w:tab/>
      </w:r>
      <w:r w:rsidR="007A3DB6" w:rsidRPr="00881358">
        <w:t xml:space="preserve">to participate </w:t>
      </w:r>
      <w:r w:rsidR="00631D77">
        <w:t>actively</w:t>
      </w:r>
      <w:r w:rsidR="007A3DB6" w:rsidRPr="00881358">
        <w:t xml:space="preserve"> </w:t>
      </w:r>
      <w:r w:rsidR="00EA5663" w:rsidRPr="00881358">
        <w:t>in</w:t>
      </w:r>
      <w:r w:rsidR="007A3DB6" w:rsidRPr="00881358">
        <w:t xml:space="preserve"> the work and activities of ITU-T and, in particular, of Study Group 20, on </w:t>
      </w:r>
      <w:r w:rsidR="007A3DB6" w:rsidRPr="00881358">
        <w:rPr>
          <w:szCs w:val="24"/>
        </w:rPr>
        <w:t xml:space="preserve">the </w:t>
      </w:r>
      <w:r w:rsidR="00671FE3" w:rsidRPr="00881358">
        <w:rPr>
          <w:szCs w:val="24"/>
        </w:rPr>
        <w:t xml:space="preserve">Internet </w:t>
      </w:r>
      <w:r w:rsidR="007A3DB6" w:rsidRPr="00881358">
        <w:rPr>
          <w:szCs w:val="24"/>
        </w:rPr>
        <w:t xml:space="preserve">of </w:t>
      </w:r>
      <w:r w:rsidR="00671FE3" w:rsidRPr="00881358">
        <w:rPr>
          <w:szCs w:val="24"/>
        </w:rPr>
        <w:t xml:space="preserve">Things </w:t>
      </w:r>
      <w:r w:rsidR="007A3DB6" w:rsidRPr="00881358">
        <w:rPr>
          <w:szCs w:val="24"/>
        </w:rPr>
        <w:t>and smart cities and communities</w:t>
      </w:r>
      <w:r w:rsidRPr="00881358">
        <w:t>;</w:t>
      </w:r>
    </w:p>
    <w:p w:rsidR="007A3DB6" w:rsidRPr="00881358" w:rsidRDefault="00C80068" w:rsidP="00C80068">
      <w:r w:rsidRPr="00881358">
        <w:t>3</w:t>
      </w:r>
      <w:r w:rsidRPr="00881358">
        <w:tab/>
      </w:r>
      <w:r w:rsidR="007A3DB6" w:rsidRPr="00881358">
        <w:t>to collaborate and exchange expertise in this area</w:t>
      </w:r>
      <w:r w:rsidRPr="00881358">
        <w:t>,</w:t>
      </w:r>
    </w:p>
    <w:p w:rsidR="00C80068" w:rsidRPr="00881358" w:rsidRDefault="007A3DB6" w:rsidP="004D4D15">
      <w:pPr>
        <w:pStyle w:val="Call"/>
      </w:pPr>
      <w:proofErr w:type="gramStart"/>
      <w:r w:rsidRPr="00881358">
        <w:lastRenderedPageBreak/>
        <w:t>encourages</w:t>
      </w:r>
      <w:proofErr w:type="gramEnd"/>
      <w:r w:rsidRPr="00881358">
        <w:t xml:space="preserve"> Member States</w:t>
      </w:r>
    </w:p>
    <w:p w:rsidR="00C80068" w:rsidRPr="00881358" w:rsidRDefault="007A3DB6" w:rsidP="00C80068">
      <w:r w:rsidRPr="00881358">
        <w:t xml:space="preserve">to adopt regulatory frameworks at institutional level to assist and stimulate the development of </w:t>
      </w:r>
      <w:r w:rsidRPr="00881358">
        <w:rPr>
          <w:szCs w:val="24"/>
        </w:rPr>
        <w:t xml:space="preserve">the </w:t>
      </w:r>
      <w:r w:rsidR="00671FE3" w:rsidRPr="00881358">
        <w:rPr>
          <w:szCs w:val="24"/>
        </w:rPr>
        <w:t xml:space="preserve">Internet </w:t>
      </w:r>
      <w:r w:rsidRPr="00881358">
        <w:rPr>
          <w:szCs w:val="24"/>
        </w:rPr>
        <w:t xml:space="preserve">of </w:t>
      </w:r>
      <w:r w:rsidR="00671FE3" w:rsidRPr="00881358">
        <w:rPr>
          <w:szCs w:val="24"/>
        </w:rPr>
        <w:t xml:space="preserve">Things </w:t>
      </w:r>
      <w:r w:rsidRPr="00881358">
        <w:rPr>
          <w:szCs w:val="24"/>
        </w:rPr>
        <w:t>and smart cities and communities, including applications and services</w:t>
      </w:r>
      <w:r w:rsidR="008A31C9" w:rsidRPr="00881358">
        <w:rPr>
          <w:szCs w:val="24"/>
        </w:rPr>
        <w:t>,</w:t>
      </w:r>
      <w:r w:rsidRPr="00881358">
        <w:rPr>
          <w:szCs w:val="24"/>
        </w:rPr>
        <w:t xml:space="preserve"> and to give effect to general policies to support such development</w:t>
      </w:r>
      <w:r w:rsidR="00E71223" w:rsidRPr="00881358">
        <w:rPr>
          <w:szCs w:val="24"/>
        </w:rPr>
        <w:t>.</w:t>
      </w:r>
    </w:p>
    <w:p w:rsidR="00D9659A" w:rsidRPr="00881358" w:rsidRDefault="0043444F" w:rsidP="00631D77">
      <w:pPr>
        <w:pStyle w:val="Reasons"/>
      </w:pPr>
      <w:r w:rsidRPr="00881358">
        <w:rPr>
          <w:b/>
        </w:rPr>
        <w:t>Reasons:</w:t>
      </w:r>
      <w:r w:rsidRPr="00881358">
        <w:tab/>
      </w:r>
      <w:r w:rsidR="004D4D15" w:rsidRPr="00881358">
        <w:t>A</w:t>
      </w:r>
      <w:r w:rsidR="007A3DB6" w:rsidRPr="00881358">
        <w:t xml:space="preserve"> new resolution on the </w:t>
      </w:r>
      <w:r w:rsidR="00671FE3" w:rsidRPr="00881358">
        <w:t xml:space="preserve">Internet </w:t>
      </w:r>
      <w:r w:rsidR="007A3DB6" w:rsidRPr="00881358">
        <w:t xml:space="preserve">of </w:t>
      </w:r>
      <w:r w:rsidR="00671FE3" w:rsidRPr="00881358">
        <w:t xml:space="preserve">Things </w:t>
      </w:r>
      <w:r w:rsidR="00631D77">
        <w:t>to</w:t>
      </w:r>
      <w:r w:rsidR="008A31C9" w:rsidRPr="00881358">
        <w:t xml:space="preserve"> </w:t>
      </w:r>
      <w:r w:rsidR="007A3DB6" w:rsidRPr="00881358">
        <w:t>promote ITU-D action in this area.</w:t>
      </w:r>
    </w:p>
    <w:p w:rsidR="004D4D15" w:rsidRPr="00881358" w:rsidRDefault="004D4D15" w:rsidP="004D4D15">
      <w:pPr>
        <w:pStyle w:val="Reasons"/>
      </w:pPr>
    </w:p>
    <w:p w:rsidR="004D4D15" w:rsidRPr="00881358" w:rsidRDefault="004D4D15" w:rsidP="0032202E">
      <w:pPr>
        <w:pStyle w:val="Reasons"/>
      </w:pPr>
    </w:p>
    <w:p w:rsidR="004D4D15" w:rsidRPr="00881358" w:rsidRDefault="004D4D15">
      <w:pPr>
        <w:jc w:val="center"/>
      </w:pPr>
      <w:r w:rsidRPr="00881358">
        <w:t>______________</w:t>
      </w:r>
    </w:p>
    <w:sectPr w:rsidR="004D4D15" w:rsidRPr="00881358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F4" w:rsidRDefault="008A0FF4">
      <w:r>
        <w:separator/>
      </w:r>
    </w:p>
  </w:endnote>
  <w:endnote w:type="continuationSeparator" w:id="0">
    <w:p w:rsidR="008A0FF4" w:rsidRDefault="008A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30081">
      <w:rPr>
        <w:noProof/>
        <w:lang w:val="en-US"/>
      </w:rPr>
      <w:t>Document23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28C1">
      <w:rPr>
        <w:noProof/>
      </w:rPr>
      <w:t>04.10.17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30081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A" w:rsidRDefault="004C62E1" w:rsidP="00E71223">
    <w:pPr>
      <w:pStyle w:val="Footer"/>
    </w:pPr>
    <w:fldSimple w:instr=" FILENAME \p  \* MERGEFORMAT ">
      <w:r w:rsidR="00E71223">
        <w:t>P:\ENG\ITU-D\CONF-D\WTDC17\000\021ADD27E.docx</w:t>
      </w:r>
    </w:fldSimple>
    <w:r w:rsidR="0096335A">
      <w:t xml:space="preserve"> (</w:t>
    </w:r>
    <w:r w:rsidR="00E71223">
      <w:t>424320</w:t>
    </w:r>
    <w:r w:rsidR="0096335A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F5" w:rsidRDefault="00D83BF5" w:rsidP="00D83BF5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EB616D" w:rsidRPr="005128C1" w:rsidTr="004E0F3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886AF6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886AF6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magenta"/>
              <w:lang w:val="es-ES_tradnl"/>
            </w:rPr>
          </w:pPr>
          <w:bookmarkStart w:id="14" w:name="OrgName"/>
          <w:bookmarkEnd w:id="14"/>
          <w:r w:rsidRPr="00886AF6">
            <w:rPr>
              <w:sz w:val="18"/>
              <w:szCs w:val="18"/>
              <w:highlight w:val="magenta"/>
              <w:lang w:val="es-ES_tradnl"/>
            </w:rPr>
            <w:t xml:space="preserve">Mr. </w:t>
          </w:r>
          <w:proofErr w:type="spellStart"/>
          <w:r w:rsidRPr="00886AF6">
            <w:rPr>
              <w:sz w:val="18"/>
              <w:szCs w:val="18"/>
              <w:highlight w:val="magenta"/>
              <w:lang w:val="es-ES_tradnl"/>
            </w:rPr>
            <w:t>Nasser</w:t>
          </w:r>
          <w:proofErr w:type="spellEnd"/>
          <w:r w:rsidRPr="00886AF6">
            <w:rPr>
              <w:sz w:val="18"/>
              <w:szCs w:val="18"/>
              <w:highlight w:val="magenta"/>
              <w:lang w:val="es-ES_tradnl"/>
            </w:rPr>
            <w:t xml:space="preserve"> </w:t>
          </w:r>
          <w:proofErr w:type="spellStart"/>
          <w:r w:rsidRPr="00886AF6">
            <w:rPr>
              <w:sz w:val="18"/>
              <w:szCs w:val="18"/>
              <w:highlight w:val="magenta"/>
              <w:lang w:val="es-ES_tradnl"/>
            </w:rPr>
            <w:t>Saleh</w:t>
          </w:r>
          <w:proofErr w:type="spellEnd"/>
          <w:r w:rsidRPr="00886AF6">
            <w:rPr>
              <w:sz w:val="18"/>
              <w:szCs w:val="18"/>
              <w:highlight w:val="magenta"/>
              <w:lang w:val="es-ES_tradnl"/>
            </w:rPr>
            <w:t xml:space="preserve"> Al </w:t>
          </w:r>
          <w:proofErr w:type="spellStart"/>
          <w:r w:rsidRPr="00886AF6">
            <w:rPr>
              <w:sz w:val="18"/>
              <w:szCs w:val="18"/>
              <w:highlight w:val="magenta"/>
              <w:lang w:val="es-ES_tradnl"/>
            </w:rPr>
            <w:t>Marzouqui</w:t>
          </w:r>
          <w:proofErr w:type="spellEnd"/>
          <w:r w:rsidRPr="00886AF6">
            <w:rPr>
              <w:sz w:val="18"/>
              <w:szCs w:val="18"/>
              <w:highlight w:val="magenta"/>
              <w:lang w:val="es-ES_tradnl"/>
            </w:rPr>
            <w:t>, TRA, UAE</w:t>
          </w:r>
        </w:p>
      </w:tc>
    </w:tr>
    <w:tr w:rsidR="00EB616D" w:rsidRPr="00886AF6" w:rsidTr="004E0F38">
      <w:tc>
        <w:tcPr>
          <w:tcW w:w="1526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_tradnl"/>
            </w:rPr>
          </w:pPr>
        </w:p>
      </w:tc>
      <w:tc>
        <w:tcPr>
          <w:tcW w:w="2410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886AF6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magenta"/>
              <w:lang w:val="en-US"/>
            </w:rPr>
          </w:pPr>
          <w:bookmarkStart w:id="15" w:name="PhoneNo"/>
          <w:bookmarkEnd w:id="15"/>
          <w:r w:rsidRPr="00886AF6">
            <w:rPr>
              <w:sz w:val="18"/>
              <w:szCs w:val="18"/>
              <w:highlight w:val="magenta"/>
            </w:rPr>
            <w:t>+</w:t>
          </w:r>
          <w:r w:rsidRPr="00886AF6">
            <w:rPr>
              <w:sz w:val="18"/>
              <w:szCs w:val="18"/>
              <w:highlight w:val="magenta"/>
              <w:rtl/>
            </w:rPr>
            <w:t>971</w:t>
          </w:r>
          <w:r w:rsidRPr="00886AF6">
            <w:rPr>
              <w:sz w:val="18"/>
              <w:szCs w:val="18"/>
              <w:highlight w:val="magenta"/>
            </w:rPr>
            <w:t xml:space="preserve"> </w:t>
          </w:r>
          <w:r w:rsidRPr="00886AF6">
            <w:rPr>
              <w:sz w:val="18"/>
              <w:szCs w:val="18"/>
              <w:highlight w:val="magenta"/>
              <w:rtl/>
            </w:rPr>
            <w:t>509</w:t>
          </w:r>
          <w:r w:rsidRPr="00886AF6">
            <w:rPr>
              <w:sz w:val="18"/>
              <w:szCs w:val="18"/>
              <w:highlight w:val="magenta"/>
            </w:rPr>
            <w:t xml:space="preserve"> </w:t>
          </w:r>
          <w:r w:rsidRPr="00886AF6">
            <w:rPr>
              <w:sz w:val="18"/>
              <w:szCs w:val="18"/>
              <w:highlight w:val="magenta"/>
              <w:rtl/>
            </w:rPr>
            <w:t>007</w:t>
          </w:r>
          <w:r w:rsidRPr="00886AF6">
            <w:rPr>
              <w:sz w:val="18"/>
              <w:szCs w:val="18"/>
              <w:highlight w:val="magenta"/>
            </w:rPr>
            <w:t xml:space="preserve"> </w:t>
          </w:r>
          <w:r w:rsidRPr="00886AF6">
            <w:rPr>
              <w:sz w:val="18"/>
              <w:szCs w:val="18"/>
              <w:highlight w:val="magenta"/>
              <w:rtl/>
            </w:rPr>
            <w:t>177</w:t>
          </w:r>
        </w:p>
      </w:tc>
    </w:tr>
    <w:tr w:rsidR="00EB616D" w:rsidRPr="00886AF6" w:rsidTr="004E0F38">
      <w:tc>
        <w:tcPr>
          <w:tcW w:w="1526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886AF6">
            <w:rPr>
              <w:sz w:val="18"/>
              <w:szCs w:val="18"/>
              <w:lang w:val="en-US"/>
            </w:rPr>
            <w:t>E-mail:</w:t>
          </w:r>
        </w:p>
      </w:tc>
      <w:bookmarkStart w:id="16" w:name="Email"/>
      <w:bookmarkEnd w:id="16"/>
      <w:tc>
        <w:tcPr>
          <w:tcW w:w="5987" w:type="dxa"/>
          <w:shd w:val="clear" w:color="auto" w:fill="auto"/>
        </w:tcPr>
        <w:p w:rsidR="00EB616D" w:rsidRPr="00886AF6" w:rsidRDefault="00EB616D" w:rsidP="00EB616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886AF6">
            <w:fldChar w:fldCharType="begin"/>
          </w:r>
          <w:r w:rsidRPr="00886AF6">
            <w:rPr>
              <w:sz w:val="18"/>
              <w:szCs w:val="18"/>
            </w:rPr>
            <w:instrText xml:space="preserve"> HYPERLINK "mailto:Nasser.almarzouqi@tra.gov.ae" </w:instrText>
          </w:r>
          <w:r w:rsidRPr="00886AF6">
            <w:fldChar w:fldCharType="separate"/>
          </w:r>
          <w:r w:rsidRPr="00886AF6">
            <w:rPr>
              <w:rStyle w:val="Hyperlink"/>
              <w:sz w:val="18"/>
              <w:szCs w:val="18"/>
            </w:rPr>
            <w:t>Nasser.almarzouqi@tra.gov.ae</w:t>
          </w:r>
          <w:r w:rsidRPr="00886AF6">
            <w:rPr>
              <w:rStyle w:val="Hyperlink"/>
              <w:sz w:val="18"/>
              <w:szCs w:val="18"/>
            </w:rPr>
            <w:fldChar w:fldCharType="end"/>
          </w:r>
        </w:p>
      </w:tc>
    </w:tr>
  </w:tbl>
  <w:p w:rsidR="00D83BF5" w:rsidRPr="00784E03" w:rsidRDefault="00571F7C" w:rsidP="008B61EA">
    <w:pPr>
      <w:jc w:val="center"/>
      <w:rPr>
        <w:sz w:val="20"/>
      </w:rPr>
    </w:pPr>
    <w:hyperlink r:id="rId1" w:history="1">
      <w:r w:rsidR="008B61EA" w:rsidRPr="008B61EA">
        <w:rPr>
          <w:rStyle w:val="Hyperlink"/>
          <w:sz w:val="20"/>
        </w:rPr>
        <w:t>WTDC-17</w:t>
      </w:r>
    </w:hyperlink>
  </w:p>
  <w:p w:rsidR="00E45D05" w:rsidRPr="00D83BF5" w:rsidRDefault="00E45D05" w:rsidP="00D83B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F4" w:rsidRDefault="008A0FF4">
      <w:r>
        <w:rPr>
          <w:b/>
        </w:rPr>
        <w:t>_______________</w:t>
      </w:r>
    </w:p>
  </w:footnote>
  <w:footnote w:type="continuationSeparator" w:id="0">
    <w:p w:rsidR="008A0FF4" w:rsidRDefault="008A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E4" w:rsidRPr="00FB312D" w:rsidRDefault="001D7CE4" w:rsidP="001D7CE4">
    <w:pPr>
      <w:tabs>
        <w:tab w:val="clear" w:pos="794"/>
        <w:tab w:val="clear" w:pos="1191"/>
        <w:tab w:val="clear" w:pos="1588"/>
        <w:tab w:val="clear" w:pos="1985"/>
        <w:tab w:val="center" w:pos="5103"/>
        <w:tab w:val="right" w:pos="10206"/>
      </w:tabs>
      <w:ind w:right="1"/>
      <w:rPr>
        <w:sz w:val="22"/>
        <w:szCs w:val="22"/>
      </w:rPr>
    </w:pPr>
    <w:r w:rsidRPr="00FB312D">
      <w:rPr>
        <w:sz w:val="22"/>
        <w:szCs w:val="22"/>
      </w:rPr>
      <w:tab/>
    </w:r>
    <w:r w:rsidRPr="00A74B99">
      <w:rPr>
        <w:sz w:val="22"/>
        <w:szCs w:val="22"/>
        <w:lang w:val="de-CH"/>
      </w:rPr>
      <w:t>WTDC-17/</w:t>
    </w:r>
    <w:bookmarkStart w:id="11" w:name="OLE_LINK3"/>
    <w:bookmarkStart w:id="12" w:name="OLE_LINK2"/>
    <w:bookmarkStart w:id="13" w:name="OLE_LINK1"/>
    <w:r w:rsidRPr="00A74B99">
      <w:rPr>
        <w:sz w:val="22"/>
        <w:szCs w:val="22"/>
      </w:rPr>
      <w:t>21(Add.27)</w:t>
    </w:r>
    <w:bookmarkEnd w:id="11"/>
    <w:bookmarkEnd w:id="12"/>
    <w:bookmarkEnd w:id="13"/>
    <w:r w:rsidRPr="00A74B99">
      <w:rPr>
        <w:sz w:val="22"/>
        <w:szCs w:val="22"/>
      </w:rPr>
      <w:t>-</w:t>
    </w:r>
    <w:r w:rsidRPr="00C26DD5">
      <w:rPr>
        <w:sz w:val="22"/>
        <w:szCs w:val="22"/>
      </w:rPr>
      <w:t>E</w:t>
    </w:r>
    <w:r w:rsidRPr="00FB312D">
      <w:rPr>
        <w:sz w:val="22"/>
        <w:szCs w:val="22"/>
      </w:rPr>
      <w:tab/>
      <w:t xml:space="preserve">Page </w:t>
    </w:r>
    <w:r w:rsidRPr="00FB312D">
      <w:rPr>
        <w:sz w:val="22"/>
        <w:szCs w:val="22"/>
      </w:rPr>
      <w:fldChar w:fldCharType="begin"/>
    </w:r>
    <w:r w:rsidRPr="00FB312D">
      <w:rPr>
        <w:sz w:val="22"/>
        <w:szCs w:val="22"/>
      </w:rPr>
      <w:instrText xml:space="preserve"> PAGE </w:instrText>
    </w:r>
    <w:r w:rsidRPr="00FB312D">
      <w:rPr>
        <w:sz w:val="22"/>
        <w:szCs w:val="22"/>
      </w:rPr>
      <w:fldChar w:fldCharType="separate"/>
    </w:r>
    <w:r w:rsidR="00571F7C">
      <w:rPr>
        <w:noProof/>
        <w:sz w:val="22"/>
        <w:szCs w:val="22"/>
      </w:rPr>
      <w:t>3</w:t>
    </w:r>
    <w:r w:rsidRPr="00FB312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CC65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BC1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DE7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E2C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428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C47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A4E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20D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DT - nd">
    <w15:presenceInfo w15:providerId="None" w15:userId="BDT - 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hideSpellingErrors/>
  <w:hideGrammaticalErrors/>
  <w:proofState w:spelling="clean" w:grammar="clean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130081"/>
    <w:rsid w:val="000006A9"/>
    <w:rsid w:val="000041EA"/>
    <w:rsid w:val="00010897"/>
    <w:rsid w:val="0001488E"/>
    <w:rsid w:val="00022A29"/>
    <w:rsid w:val="000301BB"/>
    <w:rsid w:val="000355FD"/>
    <w:rsid w:val="0004315E"/>
    <w:rsid w:val="00051E39"/>
    <w:rsid w:val="00064F74"/>
    <w:rsid w:val="0006500E"/>
    <w:rsid w:val="00075B37"/>
    <w:rsid w:val="00075C63"/>
    <w:rsid w:val="00077239"/>
    <w:rsid w:val="00080905"/>
    <w:rsid w:val="000822BE"/>
    <w:rsid w:val="000824FA"/>
    <w:rsid w:val="00086491"/>
    <w:rsid w:val="00091346"/>
    <w:rsid w:val="000D0139"/>
    <w:rsid w:val="000F73FF"/>
    <w:rsid w:val="00114CF7"/>
    <w:rsid w:val="00123B68"/>
    <w:rsid w:val="00126359"/>
    <w:rsid w:val="00126F2E"/>
    <w:rsid w:val="00130081"/>
    <w:rsid w:val="00136753"/>
    <w:rsid w:val="00146F6F"/>
    <w:rsid w:val="00147DA1"/>
    <w:rsid w:val="00152957"/>
    <w:rsid w:val="00187BD9"/>
    <w:rsid w:val="00190B55"/>
    <w:rsid w:val="00194CFB"/>
    <w:rsid w:val="001B2ED3"/>
    <w:rsid w:val="001C3B5F"/>
    <w:rsid w:val="001D058F"/>
    <w:rsid w:val="001D7CE4"/>
    <w:rsid w:val="001F4501"/>
    <w:rsid w:val="002009EA"/>
    <w:rsid w:val="00201921"/>
    <w:rsid w:val="00202CA0"/>
    <w:rsid w:val="002154A6"/>
    <w:rsid w:val="002162CD"/>
    <w:rsid w:val="00221679"/>
    <w:rsid w:val="002255B3"/>
    <w:rsid w:val="00236E8A"/>
    <w:rsid w:val="00260073"/>
    <w:rsid w:val="00264C03"/>
    <w:rsid w:val="00271316"/>
    <w:rsid w:val="00280F6B"/>
    <w:rsid w:val="00296313"/>
    <w:rsid w:val="002D58BE"/>
    <w:rsid w:val="003013EE"/>
    <w:rsid w:val="00323DA5"/>
    <w:rsid w:val="00360D96"/>
    <w:rsid w:val="0037069D"/>
    <w:rsid w:val="0037527B"/>
    <w:rsid w:val="00377BD3"/>
    <w:rsid w:val="00384088"/>
    <w:rsid w:val="0038489B"/>
    <w:rsid w:val="0039169B"/>
    <w:rsid w:val="003A7F8C"/>
    <w:rsid w:val="003B532E"/>
    <w:rsid w:val="003B6F14"/>
    <w:rsid w:val="003D0F8B"/>
    <w:rsid w:val="004131D4"/>
    <w:rsid w:val="0041348E"/>
    <w:rsid w:val="0043444F"/>
    <w:rsid w:val="00447308"/>
    <w:rsid w:val="00465465"/>
    <w:rsid w:val="0046657C"/>
    <w:rsid w:val="004765FF"/>
    <w:rsid w:val="0048040C"/>
    <w:rsid w:val="0048292A"/>
    <w:rsid w:val="00492075"/>
    <w:rsid w:val="004956BF"/>
    <w:rsid w:val="004969AD"/>
    <w:rsid w:val="004B13CB"/>
    <w:rsid w:val="004B4FDF"/>
    <w:rsid w:val="004B6902"/>
    <w:rsid w:val="004C0E17"/>
    <w:rsid w:val="004C62E1"/>
    <w:rsid w:val="004D4D15"/>
    <w:rsid w:val="004D5D5C"/>
    <w:rsid w:val="0050139F"/>
    <w:rsid w:val="005128C1"/>
    <w:rsid w:val="00521223"/>
    <w:rsid w:val="00524DF1"/>
    <w:rsid w:val="00525521"/>
    <w:rsid w:val="0055140B"/>
    <w:rsid w:val="00554C4F"/>
    <w:rsid w:val="00561D72"/>
    <w:rsid w:val="00571F7C"/>
    <w:rsid w:val="005964AB"/>
    <w:rsid w:val="005B44F5"/>
    <w:rsid w:val="005C099A"/>
    <w:rsid w:val="005C31A5"/>
    <w:rsid w:val="005E10C9"/>
    <w:rsid w:val="005E61DD"/>
    <w:rsid w:val="005E6321"/>
    <w:rsid w:val="006023DF"/>
    <w:rsid w:val="00606DF7"/>
    <w:rsid w:val="006126CF"/>
    <w:rsid w:val="006249A9"/>
    <w:rsid w:val="00631D77"/>
    <w:rsid w:val="0064322F"/>
    <w:rsid w:val="00657DE0"/>
    <w:rsid w:val="0067199F"/>
    <w:rsid w:val="00671FE3"/>
    <w:rsid w:val="00685313"/>
    <w:rsid w:val="006A6E9B"/>
    <w:rsid w:val="006B7C2A"/>
    <w:rsid w:val="006C23DA"/>
    <w:rsid w:val="006E3D45"/>
    <w:rsid w:val="00712340"/>
    <w:rsid w:val="007149F9"/>
    <w:rsid w:val="00733A30"/>
    <w:rsid w:val="007353FE"/>
    <w:rsid w:val="0074582C"/>
    <w:rsid w:val="00745AEE"/>
    <w:rsid w:val="007479EA"/>
    <w:rsid w:val="00750F10"/>
    <w:rsid w:val="007710E1"/>
    <w:rsid w:val="007742CA"/>
    <w:rsid w:val="007A3DB6"/>
    <w:rsid w:val="007D06F0"/>
    <w:rsid w:val="007D45E3"/>
    <w:rsid w:val="007D5320"/>
    <w:rsid w:val="007E6A33"/>
    <w:rsid w:val="007F28CC"/>
    <w:rsid w:val="007F735C"/>
    <w:rsid w:val="00800972"/>
    <w:rsid w:val="00804475"/>
    <w:rsid w:val="00811633"/>
    <w:rsid w:val="00815FE3"/>
    <w:rsid w:val="00821CEF"/>
    <w:rsid w:val="00832828"/>
    <w:rsid w:val="0083645A"/>
    <w:rsid w:val="00840B0F"/>
    <w:rsid w:val="00853DCD"/>
    <w:rsid w:val="0086132A"/>
    <w:rsid w:val="008711AE"/>
    <w:rsid w:val="00872FC8"/>
    <w:rsid w:val="008801D3"/>
    <w:rsid w:val="00881358"/>
    <w:rsid w:val="0088351F"/>
    <w:rsid w:val="008845D0"/>
    <w:rsid w:val="008846AE"/>
    <w:rsid w:val="00895A92"/>
    <w:rsid w:val="00895F28"/>
    <w:rsid w:val="008A0FF4"/>
    <w:rsid w:val="008A204A"/>
    <w:rsid w:val="008A31C9"/>
    <w:rsid w:val="008B43F2"/>
    <w:rsid w:val="008B5657"/>
    <w:rsid w:val="008B61EA"/>
    <w:rsid w:val="008B6CFF"/>
    <w:rsid w:val="008C65C7"/>
    <w:rsid w:val="008D15D9"/>
    <w:rsid w:val="008E6CB6"/>
    <w:rsid w:val="00910B26"/>
    <w:rsid w:val="009274B4"/>
    <w:rsid w:val="009276EA"/>
    <w:rsid w:val="00934EA2"/>
    <w:rsid w:val="00944A5C"/>
    <w:rsid w:val="00945805"/>
    <w:rsid w:val="00952A66"/>
    <w:rsid w:val="00961AFE"/>
    <w:rsid w:val="0096335A"/>
    <w:rsid w:val="00985F3E"/>
    <w:rsid w:val="009905B2"/>
    <w:rsid w:val="009A6BB6"/>
    <w:rsid w:val="009B34FC"/>
    <w:rsid w:val="009C56E5"/>
    <w:rsid w:val="009E5FC8"/>
    <w:rsid w:val="009E687A"/>
    <w:rsid w:val="00A03C5C"/>
    <w:rsid w:val="00A066F1"/>
    <w:rsid w:val="00A141AF"/>
    <w:rsid w:val="00A14794"/>
    <w:rsid w:val="00A16D29"/>
    <w:rsid w:val="00A20E5E"/>
    <w:rsid w:val="00A30305"/>
    <w:rsid w:val="00A31D2D"/>
    <w:rsid w:val="00A4600A"/>
    <w:rsid w:val="00A538A6"/>
    <w:rsid w:val="00A54C25"/>
    <w:rsid w:val="00A60C83"/>
    <w:rsid w:val="00A61139"/>
    <w:rsid w:val="00A710E7"/>
    <w:rsid w:val="00A7372E"/>
    <w:rsid w:val="00A74B99"/>
    <w:rsid w:val="00A93B85"/>
    <w:rsid w:val="00AA0B18"/>
    <w:rsid w:val="00AA3F20"/>
    <w:rsid w:val="00AA666F"/>
    <w:rsid w:val="00AB4927"/>
    <w:rsid w:val="00AB523C"/>
    <w:rsid w:val="00AF36F2"/>
    <w:rsid w:val="00B004E5"/>
    <w:rsid w:val="00B15F9D"/>
    <w:rsid w:val="00B5624B"/>
    <w:rsid w:val="00B639E9"/>
    <w:rsid w:val="00B774E2"/>
    <w:rsid w:val="00B817CD"/>
    <w:rsid w:val="00B911B2"/>
    <w:rsid w:val="00B951D0"/>
    <w:rsid w:val="00BB29C8"/>
    <w:rsid w:val="00BB3A95"/>
    <w:rsid w:val="00BC0382"/>
    <w:rsid w:val="00BF5E2A"/>
    <w:rsid w:val="00C0018F"/>
    <w:rsid w:val="00C03223"/>
    <w:rsid w:val="00C20466"/>
    <w:rsid w:val="00C214ED"/>
    <w:rsid w:val="00C234E6"/>
    <w:rsid w:val="00C26DD5"/>
    <w:rsid w:val="00C324A8"/>
    <w:rsid w:val="00C54517"/>
    <w:rsid w:val="00C64CD8"/>
    <w:rsid w:val="00C80068"/>
    <w:rsid w:val="00C97C68"/>
    <w:rsid w:val="00CA1A47"/>
    <w:rsid w:val="00CB1AC7"/>
    <w:rsid w:val="00CC247A"/>
    <w:rsid w:val="00CD45EB"/>
    <w:rsid w:val="00CE5E47"/>
    <w:rsid w:val="00CF020F"/>
    <w:rsid w:val="00CF2167"/>
    <w:rsid w:val="00CF2B5B"/>
    <w:rsid w:val="00D0080C"/>
    <w:rsid w:val="00D14CE0"/>
    <w:rsid w:val="00D36333"/>
    <w:rsid w:val="00D5651D"/>
    <w:rsid w:val="00D74898"/>
    <w:rsid w:val="00D801ED"/>
    <w:rsid w:val="00D8096B"/>
    <w:rsid w:val="00D83BF5"/>
    <w:rsid w:val="00D91CF6"/>
    <w:rsid w:val="00D925C2"/>
    <w:rsid w:val="00D936BC"/>
    <w:rsid w:val="00D9621A"/>
    <w:rsid w:val="00D96530"/>
    <w:rsid w:val="00D9659A"/>
    <w:rsid w:val="00D96B4B"/>
    <w:rsid w:val="00DA2345"/>
    <w:rsid w:val="00DA3853"/>
    <w:rsid w:val="00DA453A"/>
    <w:rsid w:val="00DA7078"/>
    <w:rsid w:val="00DB0D64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165C"/>
    <w:rsid w:val="00E45D05"/>
    <w:rsid w:val="00E55816"/>
    <w:rsid w:val="00E55AEF"/>
    <w:rsid w:val="00E71223"/>
    <w:rsid w:val="00E73CC1"/>
    <w:rsid w:val="00E77344"/>
    <w:rsid w:val="00E976C1"/>
    <w:rsid w:val="00EA12E5"/>
    <w:rsid w:val="00EA5663"/>
    <w:rsid w:val="00EB616D"/>
    <w:rsid w:val="00ED2D36"/>
    <w:rsid w:val="00ED5132"/>
    <w:rsid w:val="00ED5B6A"/>
    <w:rsid w:val="00F00C71"/>
    <w:rsid w:val="00F02766"/>
    <w:rsid w:val="00F04067"/>
    <w:rsid w:val="00F05BD4"/>
    <w:rsid w:val="00F11A98"/>
    <w:rsid w:val="00F11C81"/>
    <w:rsid w:val="00F21A1D"/>
    <w:rsid w:val="00F40AC2"/>
    <w:rsid w:val="00F61242"/>
    <w:rsid w:val="00F65C19"/>
    <w:rsid w:val="00F97807"/>
    <w:rsid w:val="00FA0280"/>
    <w:rsid w:val="00FB3E24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25F86C5C-7CA3-462D-A5BD-442C43E4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E6A3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E6A33"/>
    <w:pPr>
      <w:spacing w:before="80"/>
      <w:ind w:left="794" w:hanging="794"/>
    </w:pPr>
  </w:style>
  <w:style w:type="paragraph" w:customStyle="1" w:styleId="enumlev2">
    <w:name w:val="enumlev2"/>
    <w:basedOn w:val="enumlev1"/>
    <w:rsid w:val="007E6A33"/>
    <w:pPr>
      <w:ind w:left="1191" w:hanging="397"/>
    </w:pPr>
  </w:style>
  <w:style w:type="paragraph" w:customStyle="1" w:styleId="enumlev3">
    <w:name w:val="enumlev3"/>
    <w:basedOn w:val="enumlev2"/>
    <w:rsid w:val="00745AEE"/>
    <w:pPr>
      <w:ind w:left="2268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48040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61242"/>
    <w:pPr>
      <w:overflowPunct/>
      <w:autoSpaceDE/>
      <w:autoSpaceDN/>
      <w:adjustRightInd/>
      <w:spacing w:before="24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48040C"/>
    <w:pPr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CD45EB"/>
    <w:pPr>
      <w:overflowPunct/>
      <w:autoSpaceDE/>
      <w:autoSpaceDN/>
      <w:adjustRightInd/>
      <w:spacing w:before="0"/>
      <w:jc w:val="center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paragraph" w:customStyle="1" w:styleId="Priorityarea">
    <w:name w:val="Priorityarea"/>
    <w:basedOn w:val="ListParagraph"/>
    <w:qFormat/>
    <w:rsid w:val="000824FA"/>
    <w:pPr>
      <w:tabs>
        <w:tab w:val="clear" w:pos="794"/>
        <w:tab w:val="clear" w:pos="1191"/>
        <w:tab w:val="left" w:pos="2268"/>
      </w:tabs>
      <w:spacing w:before="20"/>
    </w:pPr>
  </w:style>
  <w:style w:type="paragraph" w:customStyle="1" w:styleId="VolumeTitle0">
    <w:name w:val="VolumeTitle"/>
    <w:basedOn w:val="Normal"/>
    <w:next w:val="Normal"/>
    <w:rsid w:val="00516A51"/>
    <w:pPr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eastAsiaTheme="minorEastAsia" w:cstheme="minorBidi"/>
      <w:b/>
      <w:bCs/>
      <w:sz w:val="32"/>
      <w:szCs w:val="32"/>
      <w:lang w:val="en-US" w:eastAsia="zh-CN"/>
    </w:rPr>
  </w:style>
  <w:style w:type="paragraph" w:styleId="Revision">
    <w:name w:val="Revision"/>
    <w:hidden/>
    <w:uiPriority w:val="99"/>
    <w:semiHidden/>
    <w:rsid w:val="00DB0D64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D14-WTDC17-C-0021!A27!MSW-E</DPM_x0020_File_x0020_name>
    <DPM_x0020_Author xmlns="32a1a8c5-2265-4ebc-b7a0-2071e2c5c9bb" xsi:nil="false">DPM</DPM_x0020_Author>
    <DPM_x0020_Version xmlns="32a1a8c5-2265-4ebc-b7a0-2071e2c5c9bb" xsi:nil="false">DPM_2017.09.13.1</DPM_x0020_Version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55EB-2BF7-42CB-A4D7-9699EAE7A0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2293F1-4622-4485-9209-1EBBE6CCB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AA1DD-75B6-4B11-ACAE-117B3439DC9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52A9A4-CD20-4A63-BB40-3EA3714F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D14-WTDC17-C-0021!A27!MSW-E</vt:lpstr>
    </vt:vector>
  </TitlesOfParts>
  <Manager>General Secretariat - Pool</Manager>
  <Company>International Telecommunication Union (ITU)</Company>
  <LinksUpToDate>false</LinksUpToDate>
  <CharactersWithSpaces>5793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D14-WTDC17-C-0021!A27!MSW-E</dc:title>
  <dc:subject/>
  <dc:creator>Documents Proposals Manager (DPM)</dc:creator>
  <cp:keywords>DPM_v2017.9.22.1_prod</cp:keywords>
  <dc:description/>
  <cp:lastModifiedBy>BDT - nd</cp:lastModifiedBy>
  <cp:revision>3</cp:revision>
  <cp:lastPrinted>2011-08-24T07:41:00Z</cp:lastPrinted>
  <dcterms:created xsi:type="dcterms:W3CDTF">2017-10-05T13:25:00Z</dcterms:created>
  <dcterms:modified xsi:type="dcterms:W3CDTF">2017-10-05T13:26:00Z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