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tblpY="-485"/>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0"/>
        <w:gridCol w:w="4962"/>
        <w:gridCol w:w="3247"/>
      </w:tblGrid>
      <w:tr w:rsidR="002D6488" w:rsidTr="00297776">
        <w:tc>
          <w:tcPr>
            <w:tcW w:w="1430" w:type="dxa"/>
            <w:tcBorders>
              <w:bottom w:val="single" w:sz="12" w:space="0" w:color="auto"/>
            </w:tcBorders>
          </w:tcPr>
          <w:p w:rsidR="002D6488" w:rsidRDefault="002D6488" w:rsidP="00632E1A">
            <w:pPr>
              <w:pStyle w:val="Priorityarea"/>
              <w:rPr>
                <w:rtl/>
              </w:rPr>
            </w:pPr>
            <w:r w:rsidRPr="00CC1F10">
              <w:rPr>
                <w:noProof/>
                <w:lang w:eastAsia="zh-CN" w:bidi="ar-SA"/>
              </w:rPr>
              <w:drawing>
                <wp:inline distT="0" distB="0" distL="0" distR="0">
                  <wp:extent cx="771436" cy="700405"/>
                  <wp:effectExtent l="0" t="0" r="0" b="4445"/>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962" w:type="dxa"/>
            <w:tcBorders>
              <w:bottom w:val="single" w:sz="12" w:space="0" w:color="auto"/>
            </w:tcBorders>
          </w:tcPr>
          <w:p w:rsidR="002D6488" w:rsidRPr="002D6488" w:rsidRDefault="002D6488" w:rsidP="001455B5">
            <w:pPr>
              <w:spacing w:before="0" w:line="168" w:lineRule="auto"/>
              <w:jc w:val="left"/>
              <w:rPr>
                <w:b/>
                <w:bCs/>
                <w:sz w:val="28"/>
                <w:szCs w:val="40"/>
                <w:rtl/>
                <w:lang w:bidi="ar-EG"/>
              </w:rPr>
            </w:pPr>
            <w:r w:rsidRPr="002D6488">
              <w:rPr>
                <w:rFonts w:hint="cs"/>
                <w:b/>
                <w:bCs/>
                <w:sz w:val="28"/>
                <w:szCs w:val="40"/>
                <w:rtl/>
                <w:lang w:bidi="ar-EG"/>
              </w:rPr>
              <w:t>المؤتمر العالمي لتنمية الاتصالات</w:t>
            </w:r>
            <w:r w:rsidRPr="002D6488">
              <w:rPr>
                <w:b/>
                <w:bCs/>
                <w:sz w:val="28"/>
                <w:szCs w:val="40"/>
                <w:rtl/>
                <w:lang w:bidi="ar-EG"/>
              </w:rPr>
              <w:br/>
            </w:r>
            <w:r w:rsidRPr="002D6488">
              <w:rPr>
                <w:rFonts w:hint="cs"/>
                <w:b/>
                <w:bCs/>
                <w:sz w:val="28"/>
                <w:szCs w:val="40"/>
                <w:rtl/>
                <w:lang w:bidi="ar-EG"/>
              </w:rPr>
              <w:t xml:space="preserve">لعام </w:t>
            </w:r>
            <w:r w:rsidRPr="002D6488">
              <w:rPr>
                <w:b/>
                <w:bCs/>
                <w:sz w:val="28"/>
                <w:szCs w:val="40"/>
                <w:lang w:bidi="ar-EG"/>
              </w:rPr>
              <w:t>2017</w:t>
            </w:r>
            <w:r w:rsidRPr="002D6488">
              <w:rPr>
                <w:rFonts w:hint="cs"/>
                <w:b/>
                <w:bCs/>
                <w:sz w:val="28"/>
                <w:szCs w:val="40"/>
                <w:rtl/>
                <w:lang w:bidi="ar-EG"/>
              </w:rPr>
              <w:t xml:space="preserve"> </w:t>
            </w:r>
            <w:r w:rsidRPr="002D6488">
              <w:rPr>
                <w:b/>
                <w:bCs/>
                <w:sz w:val="28"/>
                <w:szCs w:val="40"/>
                <w:lang w:bidi="ar-EG"/>
              </w:rPr>
              <w:t>(WTDC</w:t>
            </w:r>
            <w:r w:rsidRPr="002D6488">
              <w:rPr>
                <w:b/>
                <w:bCs/>
                <w:sz w:val="28"/>
                <w:szCs w:val="40"/>
                <w:lang w:bidi="ar-EG"/>
              </w:rPr>
              <w:noBreakHyphen/>
              <w:t>17)</w:t>
            </w:r>
          </w:p>
          <w:p w:rsidR="002D6488" w:rsidRPr="002D6488" w:rsidRDefault="002D6488" w:rsidP="001455B5">
            <w:pPr>
              <w:spacing w:before="60"/>
              <w:rPr>
                <w:b/>
                <w:bCs/>
                <w:sz w:val="24"/>
                <w:szCs w:val="32"/>
                <w:rtl/>
                <w:lang w:bidi="ar-EG"/>
              </w:rPr>
            </w:pPr>
            <w:r w:rsidRPr="002D6488">
              <w:rPr>
                <w:rFonts w:hint="cs"/>
                <w:b/>
                <w:bCs/>
                <w:sz w:val="24"/>
                <w:szCs w:val="32"/>
                <w:rtl/>
                <w:lang w:bidi="ar-EG"/>
              </w:rPr>
              <w:t xml:space="preserve">بوينس آيرس، الأرجنتين، </w:t>
            </w:r>
            <w:r w:rsidRPr="002D6488">
              <w:rPr>
                <w:b/>
                <w:bCs/>
                <w:sz w:val="24"/>
                <w:szCs w:val="32"/>
                <w:lang w:bidi="ar-EG"/>
              </w:rPr>
              <w:t>20-9</w:t>
            </w:r>
            <w:r w:rsidRPr="002D6488">
              <w:rPr>
                <w:rFonts w:hint="cs"/>
                <w:b/>
                <w:bCs/>
                <w:sz w:val="24"/>
                <w:szCs w:val="32"/>
                <w:rtl/>
                <w:lang w:bidi="ar-EG"/>
              </w:rPr>
              <w:t xml:space="preserve"> أكتوبر </w:t>
            </w:r>
            <w:r w:rsidRPr="002D6488">
              <w:rPr>
                <w:b/>
                <w:bCs/>
                <w:sz w:val="24"/>
                <w:szCs w:val="32"/>
                <w:lang w:bidi="ar-EG"/>
              </w:rPr>
              <w:t>2017</w:t>
            </w:r>
          </w:p>
        </w:tc>
        <w:tc>
          <w:tcPr>
            <w:tcW w:w="3247" w:type="dxa"/>
            <w:tcBorders>
              <w:bottom w:val="single" w:sz="12" w:space="0" w:color="auto"/>
            </w:tcBorders>
          </w:tcPr>
          <w:p w:rsidR="002D6488" w:rsidRDefault="00DC1B4F" w:rsidP="001455B5">
            <w:pPr>
              <w:spacing w:before="0" w:line="240" w:lineRule="auto"/>
              <w:jc w:val="right"/>
              <w:rPr>
                <w:rtl/>
                <w:lang w:bidi="ar-EG"/>
              </w:rPr>
            </w:pPr>
            <w:r w:rsidRPr="00D47CC0">
              <w:rPr>
                <w:b/>
                <w:bCs/>
                <w:smallCaps/>
                <w:noProof/>
                <w:sz w:val="44"/>
                <w:szCs w:val="44"/>
                <w:rtl/>
                <w:lang w:eastAsia="zh-CN"/>
              </w:rPr>
              <w:drawing>
                <wp:anchor distT="0" distB="0" distL="114300" distR="114300" simplePos="0" relativeHeight="251659264" behindDoc="0" locked="0" layoutInCell="1" allowOverlap="1">
                  <wp:simplePos x="0" y="0"/>
                  <wp:positionH relativeFrom="column">
                    <wp:posOffset>-109224</wp:posOffset>
                  </wp:positionH>
                  <wp:positionV relativeFrom="paragraph">
                    <wp:posOffset>36619</wp:posOffset>
                  </wp:positionV>
                  <wp:extent cx="1639792" cy="762935"/>
                  <wp:effectExtent l="0" t="0" r="0" b="0"/>
                  <wp:wrapNone/>
                  <wp:docPr id="2" name="Picture 2" descr="C:\Users\murphy\Documents\WTDC17\bd_A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A_25Years_Horizontal-41195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39792" cy="7629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2D6488" w:rsidTr="00297776">
        <w:tc>
          <w:tcPr>
            <w:tcW w:w="1430" w:type="dxa"/>
            <w:tcBorders>
              <w:top w:val="single" w:sz="12" w:space="0" w:color="auto"/>
            </w:tcBorders>
          </w:tcPr>
          <w:p w:rsidR="002D6488" w:rsidRDefault="002D6488" w:rsidP="001455B5">
            <w:pPr>
              <w:spacing w:before="0" w:line="300" w:lineRule="exact"/>
              <w:rPr>
                <w:rtl/>
                <w:lang w:bidi="ar-EG"/>
              </w:rPr>
            </w:pPr>
          </w:p>
        </w:tc>
        <w:tc>
          <w:tcPr>
            <w:tcW w:w="4962" w:type="dxa"/>
            <w:tcBorders>
              <w:top w:val="single" w:sz="12" w:space="0" w:color="auto"/>
            </w:tcBorders>
          </w:tcPr>
          <w:p w:rsidR="002D6488" w:rsidRDefault="002D6488" w:rsidP="001455B5">
            <w:pPr>
              <w:spacing w:before="0" w:line="300" w:lineRule="exact"/>
              <w:rPr>
                <w:rtl/>
                <w:lang w:bidi="ar-EG"/>
              </w:rPr>
            </w:pPr>
          </w:p>
        </w:tc>
        <w:tc>
          <w:tcPr>
            <w:tcW w:w="3247" w:type="dxa"/>
            <w:tcBorders>
              <w:top w:val="single" w:sz="12" w:space="0" w:color="auto"/>
            </w:tcBorders>
          </w:tcPr>
          <w:p w:rsidR="002D6488" w:rsidRDefault="002D6488" w:rsidP="001455B5">
            <w:pPr>
              <w:spacing w:before="0" w:line="300" w:lineRule="exact"/>
              <w:rPr>
                <w:rtl/>
                <w:lang w:bidi="ar-EG"/>
              </w:rPr>
            </w:pPr>
          </w:p>
        </w:tc>
      </w:tr>
      <w:tr w:rsidR="001F0DEF" w:rsidRPr="00297776" w:rsidTr="00297776">
        <w:tc>
          <w:tcPr>
            <w:tcW w:w="6392" w:type="dxa"/>
            <w:gridSpan w:val="2"/>
          </w:tcPr>
          <w:p w:rsidR="001F0DEF" w:rsidRPr="00297776" w:rsidRDefault="001F0DEF" w:rsidP="00297776">
            <w:pPr>
              <w:pStyle w:val="Committee"/>
              <w:bidi/>
              <w:spacing w:before="40" w:after="40" w:line="300" w:lineRule="exact"/>
              <w:rPr>
                <w:rtl/>
                <w:lang w:bidi="ar-EG"/>
              </w:rPr>
            </w:pPr>
            <w:r w:rsidRPr="00297776">
              <w:rPr>
                <w:rtl/>
              </w:rPr>
              <w:t>الجلسة العامة</w:t>
            </w:r>
          </w:p>
        </w:tc>
        <w:tc>
          <w:tcPr>
            <w:tcW w:w="3247" w:type="dxa"/>
          </w:tcPr>
          <w:p w:rsidR="001F0DEF" w:rsidRPr="00297776" w:rsidRDefault="001F0DEF" w:rsidP="00297776">
            <w:pPr>
              <w:spacing w:before="40" w:after="40" w:line="300" w:lineRule="exact"/>
              <w:jc w:val="left"/>
              <w:rPr>
                <w:b/>
                <w:bCs/>
                <w:rtl/>
                <w:lang w:val="fr-FR" w:bidi="ar-EG"/>
              </w:rPr>
            </w:pPr>
            <w:r w:rsidRPr="00297776">
              <w:rPr>
                <w:rFonts w:eastAsia="SimSun"/>
                <w:b/>
                <w:bCs/>
                <w:rtl/>
              </w:rPr>
              <w:t xml:space="preserve">الإضافة </w:t>
            </w:r>
            <w:r w:rsidR="00297776">
              <w:rPr>
                <w:rFonts w:eastAsia="SimSun"/>
                <w:b/>
                <w:bCs/>
              </w:rPr>
              <w:t>3</w:t>
            </w:r>
            <w:r w:rsidRPr="00297776">
              <w:rPr>
                <w:rFonts w:eastAsia="SimSun"/>
                <w:b/>
                <w:bCs/>
                <w:rtl/>
              </w:rPr>
              <w:br/>
              <w:t xml:space="preserve">للوثيقة </w:t>
            </w:r>
            <w:r w:rsidR="00297776">
              <w:rPr>
                <w:rFonts w:eastAsia="SimSun"/>
                <w:b/>
                <w:bCs/>
              </w:rPr>
              <w:t>WTDC-17/19-A</w:t>
            </w:r>
          </w:p>
        </w:tc>
      </w:tr>
      <w:tr w:rsidR="001F0DEF" w:rsidRPr="00297776" w:rsidTr="00297776">
        <w:tc>
          <w:tcPr>
            <w:tcW w:w="6392" w:type="dxa"/>
            <w:gridSpan w:val="2"/>
          </w:tcPr>
          <w:p w:rsidR="001F0DEF" w:rsidRPr="00297776" w:rsidRDefault="001F0DEF" w:rsidP="00297776">
            <w:pPr>
              <w:spacing w:before="40" w:after="40" w:line="300" w:lineRule="exact"/>
              <w:rPr>
                <w:b/>
                <w:bCs/>
                <w:rtl/>
                <w:lang w:bidi="ar-EG"/>
              </w:rPr>
            </w:pPr>
          </w:p>
        </w:tc>
        <w:tc>
          <w:tcPr>
            <w:tcW w:w="3247" w:type="dxa"/>
          </w:tcPr>
          <w:p w:rsidR="001F0DEF" w:rsidRPr="00297776" w:rsidRDefault="001F0DEF" w:rsidP="00297776">
            <w:pPr>
              <w:spacing w:before="40" w:after="40" w:line="300" w:lineRule="exact"/>
              <w:rPr>
                <w:b/>
                <w:bCs/>
                <w:rtl/>
                <w:lang w:val="fr-FR"/>
              </w:rPr>
            </w:pPr>
            <w:r w:rsidRPr="00297776">
              <w:rPr>
                <w:rFonts w:eastAsia="SimSun"/>
                <w:b/>
                <w:bCs/>
              </w:rPr>
              <w:t>16</w:t>
            </w:r>
            <w:r w:rsidRPr="00297776">
              <w:rPr>
                <w:rFonts w:eastAsia="SimSun"/>
                <w:b/>
                <w:bCs/>
                <w:rtl/>
              </w:rPr>
              <w:t xml:space="preserve"> أغسطس </w:t>
            </w:r>
            <w:r w:rsidRPr="00297776">
              <w:rPr>
                <w:rFonts w:eastAsia="SimSun"/>
                <w:b/>
                <w:bCs/>
              </w:rPr>
              <w:t>2017</w:t>
            </w:r>
          </w:p>
        </w:tc>
      </w:tr>
      <w:tr w:rsidR="001F0DEF" w:rsidRPr="00297776" w:rsidTr="00297776">
        <w:tc>
          <w:tcPr>
            <w:tcW w:w="6392" w:type="dxa"/>
            <w:gridSpan w:val="2"/>
          </w:tcPr>
          <w:p w:rsidR="001F0DEF" w:rsidRPr="00297776" w:rsidRDefault="001F0DEF" w:rsidP="00297776">
            <w:pPr>
              <w:spacing w:before="40" w:after="40" w:line="300" w:lineRule="exact"/>
              <w:rPr>
                <w:b/>
                <w:bCs/>
                <w:rtl/>
                <w:lang w:bidi="ar-EG"/>
              </w:rPr>
            </w:pPr>
          </w:p>
        </w:tc>
        <w:tc>
          <w:tcPr>
            <w:tcW w:w="3247" w:type="dxa"/>
          </w:tcPr>
          <w:p w:rsidR="001F0DEF" w:rsidRPr="00297776" w:rsidRDefault="001F0DEF" w:rsidP="00297776">
            <w:pPr>
              <w:spacing w:before="40" w:after="40" w:line="300" w:lineRule="exact"/>
              <w:rPr>
                <w:b/>
                <w:bCs/>
                <w:rtl/>
              </w:rPr>
            </w:pPr>
            <w:r w:rsidRPr="00297776">
              <w:rPr>
                <w:b/>
                <w:bCs/>
                <w:rtl/>
              </w:rPr>
              <w:t>الأصل: بالإنكليزية</w:t>
            </w:r>
          </w:p>
        </w:tc>
      </w:tr>
      <w:tr w:rsidR="001F0DEF" w:rsidTr="001455B5">
        <w:tc>
          <w:tcPr>
            <w:tcW w:w="9639" w:type="dxa"/>
            <w:gridSpan w:val="3"/>
          </w:tcPr>
          <w:p w:rsidR="001F0DEF" w:rsidRPr="00F82DE1" w:rsidRDefault="001F0DEF" w:rsidP="00297776">
            <w:pPr>
              <w:pStyle w:val="Source"/>
              <w:rPr>
                <w:rtl/>
              </w:rPr>
            </w:pPr>
            <w:r>
              <w:rPr>
                <w:rtl/>
              </w:rPr>
              <w:t>الدول الأعضاء في الاتحاد الإفريقي للاتصالات</w:t>
            </w:r>
          </w:p>
        </w:tc>
      </w:tr>
      <w:tr w:rsidR="001F0DEF" w:rsidTr="001455B5">
        <w:tc>
          <w:tcPr>
            <w:tcW w:w="9639" w:type="dxa"/>
            <w:gridSpan w:val="3"/>
          </w:tcPr>
          <w:p w:rsidR="001F0DEF" w:rsidRPr="000B6045" w:rsidRDefault="00297776" w:rsidP="00297776">
            <w:pPr>
              <w:pStyle w:val="Title1"/>
              <w:rPr>
                <w:rtl/>
              </w:rPr>
            </w:pPr>
            <w:r w:rsidRPr="00297776">
              <w:rPr>
                <w:rFonts w:hint="cs"/>
                <w:rtl/>
              </w:rPr>
              <w:t>المبادرات الإقليمية الجديدة</w:t>
            </w:r>
          </w:p>
        </w:tc>
      </w:tr>
      <w:tr w:rsidR="00744E36" w:rsidTr="001455B5">
        <w:tc>
          <w:tcPr>
            <w:tcW w:w="9639" w:type="dxa"/>
            <w:gridSpan w:val="3"/>
          </w:tcPr>
          <w:p w:rsidR="00744E36" w:rsidRDefault="00744E36" w:rsidP="009B57E4">
            <w:pPr>
              <w:pStyle w:val="Title2"/>
              <w:keepNext w:val="0"/>
              <w:keepLines w:val="0"/>
              <w:tabs>
                <w:tab w:val="clear" w:pos="567"/>
                <w:tab w:val="clear" w:pos="1701"/>
                <w:tab w:val="clear" w:pos="2835"/>
                <w:tab w:val="left" w:pos="1871"/>
              </w:tabs>
              <w:spacing w:before="0" w:line="240" w:lineRule="auto"/>
            </w:pPr>
          </w:p>
        </w:tc>
      </w:tr>
      <w:tr w:rsidR="00916411" w:rsidTr="001455B5">
        <w:tc>
          <w:tcPr>
            <w:tcW w:w="9639" w:type="dxa"/>
            <w:gridSpan w:val="3"/>
          </w:tcPr>
          <w:p w:rsidR="00916411" w:rsidRDefault="00916411" w:rsidP="00297776">
            <w:pPr>
              <w:jc w:val="center"/>
            </w:pPr>
          </w:p>
        </w:tc>
      </w:tr>
      <w:tr w:rsidR="00297776" w:rsidTr="00940A40">
        <w:tc>
          <w:tcPr>
            <w:tcW w:w="9639" w:type="dxa"/>
            <w:gridSpan w:val="3"/>
            <w:tcBorders>
              <w:top w:val="single" w:sz="4" w:space="0" w:color="auto"/>
              <w:left w:val="single" w:sz="4" w:space="0" w:color="auto"/>
              <w:bottom w:val="single" w:sz="4" w:space="0" w:color="auto"/>
              <w:right w:val="single" w:sz="4" w:space="0" w:color="auto"/>
            </w:tcBorders>
          </w:tcPr>
          <w:p w:rsidR="00F30216" w:rsidRDefault="00297776" w:rsidP="00F30216">
            <w:pPr>
              <w:tabs>
                <w:tab w:val="clear" w:pos="1134"/>
                <w:tab w:val="left" w:pos="1701"/>
              </w:tabs>
              <w:spacing w:before="160" w:after="60"/>
              <w:rPr>
                <w:rFonts w:eastAsia="SimSun"/>
                <w:b/>
                <w:bCs/>
              </w:rPr>
            </w:pPr>
            <w:r w:rsidRPr="00D20CD6">
              <w:rPr>
                <w:rFonts w:eastAsia="SimSun"/>
                <w:b/>
                <w:bCs/>
                <w:rtl/>
              </w:rPr>
              <w:t>مجال الأولوية:</w:t>
            </w:r>
          </w:p>
          <w:p w:rsidR="00297776" w:rsidRPr="00D20CD6" w:rsidRDefault="00297776" w:rsidP="00F30216">
            <w:pPr>
              <w:tabs>
                <w:tab w:val="clear" w:pos="1134"/>
                <w:tab w:val="left" w:pos="1701"/>
              </w:tabs>
              <w:spacing w:before="160" w:after="60"/>
              <w:ind w:left="794" w:hanging="794"/>
              <w:rPr>
                <w:rtl/>
                <w:lang w:bidi="ar-EG"/>
              </w:rPr>
            </w:pPr>
            <w:r w:rsidRPr="00D20CD6">
              <w:rPr>
                <w:rFonts w:eastAsia="SimSun" w:hint="cs"/>
                <w:rtl/>
              </w:rPr>
              <w:t>-</w:t>
            </w:r>
            <w:r w:rsidRPr="00D20CD6">
              <w:rPr>
                <w:rFonts w:eastAsia="SimSun"/>
                <w:rtl/>
              </w:rPr>
              <w:tab/>
            </w:r>
            <w:r w:rsidRPr="00D20CD6">
              <w:rPr>
                <w:rFonts w:hint="cs"/>
                <w:rtl/>
              </w:rPr>
              <w:t>ا</w:t>
            </w:r>
            <w:r w:rsidRPr="00D20CD6">
              <w:rPr>
                <w:rFonts w:eastAsia="SimSun"/>
                <w:rtl/>
              </w:rPr>
              <w:t>لمبادرات الإقليمية والمشاريع ذات الصلة وآليات التمويل</w:t>
            </w:r>
          </w:p>
          <w:p w:rsidR="00297776" w:rsidRPr="00D20CD6" w:rsidRDefault="00297776" w:rsidP="00940A40">
            <w:pPr>
              <w:spacing w:before="160" w:after="60"/>
              <w:rPr>
                <w:rtl/>
                <w:lang w:bidi="ar-EG"/>
              </w:rPr>
            </w:pPr>
            <w:r w:rsidRPr="00D20CD6">
              <w:rPr>
                <w:rFonts w:eastAsia="SimSun"/>
                <w:b/>
                <w:bCs/>
                <w:rtl/>
              </w:rPr>
              <w:t>ملخص:</w:t>
            </w:r>
          </w:p>
          <w:p w:rsidR="00297776" w:rsidRPr="00D20CD6" w:rsidRDefault="00297776" w:rsidP="00940A40">
            <w:pPr>
              <w:spacing w:before="160" w:after="60"/>
              <w:rPr>
                <w:rtl/>
                <w:lang w:bidi="ar-EG"/>
              </w:rPr>
            </w:pPr>
            <w:r>
              <w:rPr>
                <w:rFonts w:hint="cs"/>
                <w:rtl/>
              </w:rPr>
              <w:t>وحّد الاجتماع الإقليمي التحضيري الثاني مقترحات المبادرات الإقليمية الجديدة بمراعاة المبادئ/المساهمات التالية:</w:t>
            </w:r>
          </w:p>
          <w:p w:rsidR="00297776" w:rsidRPr="00D20CD6" w:rsidRDefault="000C6B75" w:rsidP="009E57D6">
            <w:pPr>
              <w:tabs>
                <w:tab w:val="clear" w:pos="1134"/>
                <w:tab w:val="left" w:pos="794"/>
              </w:tabs>
              <w:spacing w:before="160" w:after="60"/>
              <w:rPr>
                <w:rtl/>
                <w:lang w:bidi="ar-EG"/>
              </w:rPr>
            </w:pPr>
            <w:r>
              <w:t>(</w:t>
            </w:r>
            <w:r w:rsidR="00297776" w:rsidRPr="00D20CD6">
              <w:t>1</w:t>
            </w:r>
            <w:r w:rsidR="00297776" w:rsidRPr="00D20CD6">
              <w:rPr>
                <w:rtl/>
                <w:lang w:bidi="ar-EG"/>
              </w:rPr>
              <w:tab/>
            </w:r>
            <w:r w:rsidR="00297776">
              <w:rPr>
                <w:rFonts w:hint="cs"/>
                <w:rtl/>
                <w:lang w:bidi="ar-EG"/>
              </w:rPr>
              <w:t xml:space="preserve">المبادئ التوجيهية للاتحاد بشأن </w:t>
            </w:r>
            <w:r w:rsidR="009E57D6">
              <w:rPr>
                <w:rFonts w:hint="cs"/>
                <w:rtl/>
                <w:lang w:bidi="ar-EG"/>
              </w:rPr>
              <w:t>صياغة</w:t>
            </w:r>
            <w:r w:rsidR="00297776">
              <w:rPr>
                <w:rFonts w:hint="cs"/>
                <w:rtl/>
                <w:lang w:bidi="ar-EG"/>
              </w:rPr>
              <w:t xml:space="preserve"> المبادرات الإقليمية</w:t>
            </w:r>
          </w:p>
          <w:p w:rsidR="00297776" w:rsidRPr="00D20CD6" w:rsidRDefault="000C6B75" w:rsidP="00940A40">
            <w:pPr>
              <w:tabs>
                <w:tab w:val="clear" w:pos="1134"/>
                <w:tab w:val="left" w:pos="794"/>
              </w:tabs>
              <w:spacing w:before="160" w:after="60"/>
              <w:rPr>
                <w:rtl/>
                <w:lang w:bidi="ar-EG"/>
              </w:rPr>
            </w:pPr>
            <w:r>
              <w:rPr>
                <w:lang w:bidi="ar-EG"/>
              </w:rPr>
              <w:t>(</w:t>
            </w:r>
            <w:r w:rsidR="00297776" w:rsidRPr="00D20CD6">
              <w:rPr>
                <w:lang w:bidi="ar-EG"/>
              </w:rPr>
              <w:t>2</w:t>
            </w:r>
            <w:r w:rsidR="00297776" w:rsidRPr="00D20CD6">
              <w:rPr>
                <w:rtl/>
                <w:lang w:bidi="ar-EG"/>
              </w:rPr>
              <w:tab/>
            </w:r>
            <w:r w:rsidR="00297776">
              <w:rPr>
                <w:rFonts w:hint="cs"/>
                <w:color w:val="000000"/>
                <w:rtl/>
              </w:rPr>
              <w:t xml:space="preserve">نتائج </w:t>
            </w:r>
            <w:r w:rsidR="00297776">
              <w:rPr>
                <w:color w:val="000000"/>
                <w:rtl/>
              </w:rPr>
              <w:t xml:space="preserve">الاجتماع الإقليمي التحضيري </w:t>
            </w:r>
            <w:r w:rsidR="00297776">
              <w:rPr>
                <w:rFonts w:hint="cs"/>
                <w:color w:val="000000"/>
                <w:rtl/>
              </w:rPr>
              <w:t>الأول ل</w:t>
            </w:r>
            <w:r w:rsidR="00297776">
              <w:rPr>
                <w:color w:val="000000"/>
                <w:rtl/>
              </w:rPr>
              <w:t>منطقة إفريقي</w:t>
            </w:r>
            <w:r w:rsidR="00297776">
              <w:rPr>
                <w:rFonts w:hint="cs"/>
                <w:color w:val="000000"/>
                <w:rtl/>
              </w:rPr>
              <w:t xml:space="preserve">ا </w:t>
            </w:r>
            <w:r w:rsidR="00297776">
              <w:rPr>
                <w:color w:val="000000"/>
                <w:rtl/>
              </w:rPr>
              <w:t>في كيغالي</w:t>
            </w:r>
          </w:p>
          <w:p w:rsidR="00297776" w:rsidRPr="00D20CD6" w:rsidRDefault="000C6B75" w:rsidP="009E57D6">
            <w:pPr>
              <w:tabs>
                <w:tab w:val="clear" w:pos="1134"/>
                <w:tab w:val="left" w:pos="794"/>
              </w:tabs>
              <w:spacing w:before="160" w:after="60"/>
              <w:rPr>
                <w:rtl/>
                <w:lang w:bidi="ar-EG"/>
              </w:rPr>
            </w:pPr>
            <w:r>
              <w:rPr>
                <w:lang w:bidi="ar-EG"/>
              </w:rPr>
              <w:t>(</w:t>
            </w:r>
            <w:r w:rsidR="00297776" w:rsidRPr="00D20CD6">
              <w:rPr>
                <w:lang w:bidi="ar-EG"/>
              </w:rPr>
              <w:t>3</w:t>
            </w:r>
            <w:r w:rsidR="00297776" w:rsidRPr="00D20CD6">
              <w:rPr>
                <w:rtl/>
                <w:lang w:bidi="ar-EG"/>
              </w:rPr>
              <w:tab/>
            </w:r>
            <w:r w:rsidR="00297776">
              <w:rPr>
                <w:rFonts w:hint="cs"/>
                <w:rtl/>
                <w:lang w:bidi="ar-EG"/>
              </w:rPr>
              <w:t xml:space="preserve">المساهمات المقدمة من الدول الأعضاء </w:t>
            </w:r>
            <w:r w:rsidR="009E57D6">
              <w:rPr>
                <w:rFonts w:hint="cs"/>
                <w:rtl/>
                <w:lang w:bidi="ar-EG"/>
              </w:rPr>
              <w:t>و</w:t>
            </w:r>
            <w:r w:rsidR="00297776">
              <w:rPr>
                <w:rFonts w:hint="cs"/>
                <w:rtl/>
                <w:lang w:bidi="ar-EG"/>
              </w:rPr>
              <w:t>المنتسبين في إفريقيا إلى هذا الاجتماع</w:t>
            </w:r>
          </w:p>
          <w:p w:rsidR="00297776" w:rsidRDefault="000C6B75" w:rsidP="009E57D6">
            <w:pPr>
              <w:tabs>
                <w:tab w:val="left" w:pos="794"/>
              </w:tabs>
              <w:spacing w:before="160" w:after="60"/>
              <w:rPr>
                <w:rtl/>
                <w:lang w:bidi="ar-EG"/>
              </w:rPr>
            </w:pPr>
            <w:r>
              <w:rPr>
                <w:lang w:bidi="ar-EG"/>
              </w:rPr>
              <w:t>(</w:t>
            </w:r>
            <w:r w:rsidR="00297776" w:rsidRPr="00D20CD6">
              <w:rPr>
                <w:lang w:bidi="ar-EG"/>
              </w:rPr>
              <w:t>4</w:t>
            </w:r>
            <w:r w:rsidR="00297776" w:rsidRPr="00D20CD6">
              <w:rPr>
                <w:rtl/>
                <w:lang w:bidi="ar-EG"/>
              </w:rPr>
              <w:tab/>
            </w:r>
            <w:r w:rsidR="009E57D6">
              <w:rPr>
                <w:rFonts w:hint="cs"/>
                <w:rtl/>
                <w:lang w:bidi="ar-EG"/>
              </w:rPr>
              <w:t>تخفيض عدد المبادرات من</w:t>
            </w:r>
            <w:r w:rsidR="00EE38F0">
              <w:rPr>
                <w:rFonts w:hint="cs"/>
                <w:rtl/>
                <w:lang w:bidi="ar-EG"/>
              </w:rPr>
              <w:t xml:space="preserve"> سبع مبادرات إلى خمس مبادرات</w:t>
            </w:r>
          </w:p>
          <w:p w:rsidR="00EE38F0" w:rsidRPr="00D20CD6" w:rsidRDefault="00EE38F0" w:rsidP="009E57D6">
            <w:pPr>
              <w:tabs>
                <w:tab w:val="left" w:pos="794"/>
              </w:tabs>
              <w:spacing w:before="160" w:after="60"/>
              <w:rPr>
                <w:rtl/>
              </w:rPr>
            </w:pPr>
            <w:r>
              <w:rPr>
                <w:rFonts w:hint="cs"/>
                <w:rtl/>
                <w:lang w:bidi="ar-EG"/>
              </w:rPr>
              <w:t>تعرض هذه الوثيقة المبادرات الإقليمية لمنطقة إفريقيا.</w:t>
            </w:r>
          </w:p>
          <w:p w:rsidR="00297776" w:rsidRPr="00D20CD6" w:rsidRDefault="00297776" w:rsidP="005845AC">
            <w:pPr>
              <w:spacing w:before="160" w:after="60"/>
            </w:pPr>
            <w:r w:rsidRPr="00D20CD6">
              <w:rPr>
                <w:rFonts w:eastAsia="SimSun"/>
                <w:b/>
                <w:bCs/>
                <w:rtl/>
              </w:rPr>
              <w:t xml:space="preserve">النتائج </w:t>
            </w:r>
            <w:r w:rsidR="005845AC">
              <w:rPr>
                <w:rFonts w:eastAsia="SimSun" w:hint="cs"/>
                <w:b/>
                <w:bCs/>
                <w:rtl/>
              </w:rPr>
              <w:t>المتوقعة</w:t>
            </w:r>
            <w:r w:rsidRPr="00D20CD6">
              <w:rPr>
                <w:rFonts w:eastAsia="SimSun"/>
                <w:b/>
                <w:bCs/>
                <w:rtl/>
              </w:rPr>
              <w:t>:</w:t>
            </w:r>
          </w:p>
          <w:p w:rsidR="00297776" w:rsidRPr="00D20CD6" w:rsidRDefault="00297776" w:rsidP="00940A40">
            <w:pPr>
              <w:spacing w:before="160" w:after="60"/>
              <w:rPr>
                <w:rtl/>
                <w:lang w:bidi="ar-LB"/>
              </w:rPr>
            </w:pPr>
            <w:r>
              <w:rPr>
                <w:rFonts w:hint="cs"/>
                <w:rtl/>
              </w:rPr>
              <w:t>ي</w:t>
            </w:r>
            <w:r w:rsidR="009E57D6">
              <w:rPr>
                <w:rFonts w:hint="cs"/>
                <w:rtl/>
              </w:rPr>
              <w:t>ُ</w:t>
            </w:r>
            <w:r>
              <w:rPr>
                <w:rFonts w:hint="cs"/>
                <w:rtl/>
              </w:rPr>
              <w:t xml:space="preserve">دعى المؤتمر </w:t>
            </w:r>
            <w:r>
              <w:t>WTDC-17</w:t>
            </w:r>
            <w:r>
              <w:rPr>
                <w:rFonts w:hint="cs"/>
                <w:rtl/>
                <w:lang w:bidi="ar-LB"/>
              </w:rPr>
              <w:t xml:space="preserve"> إلى النظر في المقترح المشترك المرفق ل</w:t>
            </w:r>
            <w:r w:rsidR="009E57D6">
              <w:rPr>
                <w:rFonts w:hint="cs"/>
                <w:rtl/>
                <w:lang w:bidi="ar-LB"/>
              </w:rPr>
              <w:t xml:space="preserve">منطقة </w:t>
            </w:r>
            <w:r>
              <w:rPr>
                <w:rFonts w:hint="cs"/>
                <w:rtl/>
                <w:lang w:bidi="ar-LB"/>
              </w:rPr>
              <w:t>إفريقيا والموافقة عليه.</w:t>
            </w:r>
          </w:p>
          <w:p w:rsidR="00297776" w:rsidRPr="00D20CD6" w:rsidRDefault="00297776" w:rsidP="00940A40">
            <w:pPr>
              <w:spacing w:before="160" w:after="60"/>
            </w:pPr>
            <w:r w:rsidRPr="00D20CD6">
              <w:rPr>
                <w:rFonts w:eastAsia="SimSun"/>
                <w:b/>
                <w:bCs/>
                <w:rtl/>
              </w:rPr>
              <w:t>المراجع:</w:t>
            </w:r>
          </w:p>
          <w:p w:rsidR="00297776" w:rsidRDefault="00297776" w:rsidP="00940A40">
            <w:pPr>
              <w:spacing w:before="160" w:after="60"/>
              <w:rPr>
                <w:sz w:val="24"/>
                <w:szCs w:val="24"/>
                <w:rtl/>
                <w:lang w:bidi="ar-EG"/>
              </w:rPr>
            </w:pPr>
            <w:r>
              <w:rPr>
                <w:rFonts w:hint="cs"/>
                <w:rtl/>
                <w:lang w:bidi="ar-EG"/>
              </w:rPr>
              <w:t>الوثيقتان</w:t>
            </w:r>
            <w:r w:rsidRPr="00D20CD6">
              <w:rPr>
                <w:rFonts w:hint="cs"/>
                <w:rtl/>
              </w:rPr>
              <w:t> </w:t>
            </w:r>
            <w:r w:rsidRPr="00D20CD6">
              <w:t>TDAG17-22/73(Rev.1)</w:t>
            </w:r>
            <w:r w:rsidRPr="00D20CD6">
              <w:rPr>
                <w:rFonts w:hint="cs"/>
                <w:rtl/>
                <w:lang w:bidi="ar-EG"/>
              </w:rPr>
              <w:t xml:space="preserve"> و</w:t>
            </w:r>
            <w:r w:rsidRPr="00D20CD6">
              <w:rPr>
                <w:lang w:bidi="ar-EG"/>
              </w:rPr>
              <w:t>RPM</w:t>
            </w:r>
            <w:r w:rsidRPr="00D20CD6">
              <w:rPr>
                <w:lang w:bidi="ar-EG"/>
              </w:rPr>
              <w:noBreakHyphen/>
              <w:t>AFR16/9</w:t>
            </w:r>
            <w:r w:rsidRPr="00D20CD6">
              <w:rPr>
                <w:rFonts w:hint="cs"/>
                <w:rtl/>
                <w:lang w:bidi="ar-EG"/>
              </w:rPr>
              <w:t>.</w:t>
            </w:r>
          </w:p>
        </w:tc>
      </w:tr>
    </w:tbl>
    <w:p w:rsidR="00AC40BC" w:rsidRDefault="00AC40BC" w:rsidP="00EE38F0">
      <w:pPr>
        <w:rPr>
          <w:rtl/>
          <w:lang w:bidi="ar-EG"/>
        </w:rPr>
      </w:pPr>
      <w:r>
        <w:rPr>
          <w:rtl/>
          <w:lang w:bidi="ar-EG"/>
        </w:rPr>
        <w:br w:type="page"/>
      </w:r>
    </w:p>
    <w:p w:rsidR="00156446" w:rsidRPr="00453D95" w:rsidRDefault="00C36BA3" w:rsidP="00EE38F0">
      <w:pPr>
        <w:pStyle w:val="Volumetitle"/>
        <w:bidi/>
        <w:jc w:val="both"/>
      </w:pPr>
      <w:bookmarkStart w:id="0" w:name="_Toc401807829"/>
      <w:r w:rsidRPr="00453D95">
        <w:rPr>
          <w:rFonts w:hint="cs"/>
          <w:rtl/>
        </w:rPr>
        <w:lastRenderedPageBreak/>
        <w:t>المبادرات الإقليمية</w:t>
      </w:r>
      <w:bookmarkEnd w:id="0"/>
    </w:p>
    <w:p w:rsidR="00453D95" w:rsidRDefault="00C36BA3" w:rsidP="00453D95">
      <w:pPr>
        <w:pStyle w:val="Section1"/>
        <w:rPr>
          <w:lang w:bidi="ar-SA"/>
        </w:rPr>
      </w:pPr>
      <w:r w:rsidRPr="00453D95">
        <w:rPr>
          <w:rFonts w:hint="cs"/>
          <w:rtl/>
          <w:lang w:bidi="ar-SA"/>
        </w:rPr>
        <w:t>المبادرات الإقليمية لمنطقة إفريقيا</w:t>
      </w:r>
    </w:p>
    <w:p w:rsidR="00871279" w:rsidRDefault="00C36BA3">
      <w:pPr>
        <w:pStyle w:val="Proposal"/>
      </w:pPr>
      <w:r>
        <w:t>SUP</w:t>
      </w:r>
      <w:r>
        <w:tab/>
      </w:r>
      <w:r w:rsidRPr="00297776">
        <w:rPr>
          <w:b w:val="0"/>
          <w:bCs w:val="0"/>
        </w:rPr>
        <w:t>AFCP/19A3/1</w:t>
      </w:r>
    </w:p>
    <w:p w:rsidR="00453D95" w:rsidRPr="00453D95" w:rsidRDefault="00C36BA3" w:rsidP="00C36BA3">
      <w:pPr>
        <w:pStyle w:val="Heading1"/>
        <w:rPr>
          <w:rtl/>
          <w:lang w:bidi="ar-SA"/>
        </w:rPr>
      </w:pPr>
      <w:r w:rsidRPr="00453D95">
        <w:rPr>
          <w:lang w:bidi="ar-SA"/>
        </w:rPr>
        <w:t>AFR1</w:t>
      </w:r>
      <w:r w:rsidRPr="00453D95">
        <w:rPr>
          <w:rFonts w:hint="cs"/>
          <w:rtl/>
          <w:lang w:bidi="ar-SA"/>
        </w:rPr>
        <w:t>:</w:t>
      </w:r>
      <w:r>
        <w:rPr>
          <w:rtl/>
          <w:lang w:bidi="ar-SA"/>
        </w:rPr>
        <w:tab/>
      </w:r>
      <w:r w:rsidRPr="00453D95">
        <w:rPr>
          <w:rFonts w:hint="cs"/>
          <w:rtl/>
          <w:lang w:bidi="ar-SA"/>
        </w:rPr>
        <w:t>تعزيز بناء</w:t>
      </w:r>
      <w:r w:rsidRPr="00453D95">
        <w:rPr>
          <w:rtl/>
          <w:lang w:bidi="ar-SA"/>
        </w:rPr>
        <w:t xml:space="preserve"> </w:t>
      </w:r>
      <w:r w:rsidRPr="00453D95">
        <w:rPr>
          <w:rFonts w:hint="cs"/>
          <w:rtl/>
          <w:lang w:bidi="ar-SA"/>
        </w:rPr>
        <w:t>القدرات</w:t>
      </w:r>
      <w:r w:rsidRPr="00453D95">
        <w:rPr>
          <w:rtl/>
          <w:lang w:bidi="ar-SA"/>
        </w:rPr>
        <w:t xml:space="preserve"> </w:t>
      </w:r>
      <w:r w:rsidRPr="00453D95">
        <w:rPr>
          <w:rFonts w:hint="cs"/>
          <w:rtl/>
          <w:lang w:bidi="ar-SA"/>
        </w:rPr>
        <w:t>البشرية</w:t>
      </w:r>
      <w:r w:rsidRPr="00453D95">
        <w:rPr>
          <w:rtl/>
          <w:lang w:bidi="ar-SA"/>
        </w:rPr>
        <w:t xml:space="preserve"> </w:t>
      </w:r>
      <w:r w:rsidRPr="00453D95">
        <w:rPr>
          <w:rFonts w:hint="cs"/>
          <w:rtl/>
          <w:lang w:bidi="ar-SA"/>
        </w:rPr>
        <w:t>والمؤسسية</w:t>
      </w:r>
    </w:p>
    <w:p w:rsidR="00871279" w:rsidRDefault="00871279">
      <w:pPr>
        <w:pStyle w:val="Reasons"/>
        <w:rPr>
          <w:rFonts w:hint="cs"/>
          <w:lang w:bidi="ar-EG"/>
        </w:rPr>
      </w:pPr>
    </w:p>
    <w:p w:rsidR="00871279" w:rsidRDefault="00C36BA3">
      <w:pPr>
        <w:pStyle w:val="Proposal"/>
      </w:pPr>
      <w:r>
        <w:t>ADD</w:t>
      </w:r>
      <w:r>
        <w:tab/>
      </w:r>
      <w:r w:rsidRPr="00297776">
        <w:rPr>
          <w:b w:val="0"/>
          <w:bCs w:val="0"/>
        </w:rPr>
        <w:t>AFCP/19A3/2</w:t>
      </w:r>
    </w:p>
    <w:p w:rsidR="00871279" w:rsidRDefault="00297776" w:rsidP="00C36BA3">
      <w:pPr>
        <w:pStyle w:val="Heading1"/>
      </w:pPr>
      <w:r w:rsidRPr="00297776">
        <w:t>AFR1</w:t>
      </w:r>
      <w:r w:rsidRPr="00297776">
        <w:rPr>
          <w:rFonts w:hint="cs"/>
          <w:rtl/>
        </w:rPr>
        <w:t>:</w:t>
      </w:r>
      <w:r w:rsidR="00C36BA3">
        <w:rPr>
          <w:rtl/>
        </w:rPr>
        <w:tab/>
      </w:r>
      <w:r w:rsidRPr="00297776">
        <w:rPr>
          <w:rFonts w:hint="cs"/>
          <w:rtl/>
        </w:rPr>
        <w:t>بناء</w:t>
      </w:r>
      <w:r w:rsidRPr="00297776">
        <w:rPr>
          <w:rtl/>
        </w:rPr>
        <w:t xml:space="preserve"> </w:t>
      </w:r>
      <w:r w:rsidRPr="00297776">
        <w:rPr>
          <w:rFonts w:hint="cs"/>
          <w:rtl/>
        </w:rPr>
        <w:t>الاقتصادات الرقمية وتعزيز</w:t>
      </w:r>
      <w:r w:rsidRPr="00297776">
        <w:rPr>
          <w:rtl/>
        </w:rPr>
        <w:t xml:space="preserve"> </w:t>
      </w:r>
      <w:r w:rsidRPr="00297776">
        <w:rPr>
          <w:rFonts w:hint="cs"/>
          <w:rtl/>
        </w:rPr>
        <w:t>الابتكار في إفريقيا</w:t>
      </w:r>
    </w:p>
    <w:p w:rsidR="00297776" w:rsidRPr="003F537B" w:rsidRDefault="00297776" w:rsidP="003F537B">
      <w:pPr>
        <w:rPr>
          <w:rtl/>
        </w:rPr>
      </w:pPr>
      <w:r w:rsidRPr="003F537B">
        <w:rPr>
          <w:rFonts w:hint="cs"/>
          <w:b/>
          <w:bCs/>
          <w:rtl/>
        </w:rPr>
        <w:t>الهدف:</w:t>
      </w:r>
      <w:r w:rsidRPr="003F537B">
        <w:rPr>
          <w:rFonts w:hint="cs"/>
          <w:rtl/>
        </w:rPr>
        <w:t xml:space="preserve"> </w:t>
      </w:r>
      <w:r w:rsidRPr="003F537B">
        <w:rPr>
          <w:rFonts w:hint="cs"/>
          <w:rtl/>
          <w:lang w:bidi="ar-LB"/>
        </w:rPr>
        <w:t>تحتاج البلدان في منطقة إفريقيا إلى تدخلات تساعد على تحويلها إلى اقتصادات رقمية</w:t>
      </w:r>
      <w:r w:rsidRPr="003F537B">
        <w:rPr>
          <w:rFonts w:hint="cs"/>
          <w:rtl/>
        </w:rPr>
        <w:t>. ومن الضروري أن</w:t>
      </w:r>
      <w:r w:rsidR="009E57D6" w:rsidRPr="003F537B">
        <w:rPr>
          <w:rFonts w:hint="eastAsia"/>
          <w:rtl/>
        </w:rPr>
        <w:t> </w:t>
      </w:r>
      <w:r w:rsidRPr="003F537B">
        <w:rPr>
          <w:rFonts w:hint="cs"/>
          <w:rtl/>
        </w:rPr>
        <w:t xml:space="preserve">يساعد الاتحاد الدولي للاتصالات الدول الأعضاء في منطقة إفريقيا على حصد الفوائد الكاملة للاقتصاد الرقمي من خلال مواجهة التحديات الناشئة على صعيد السياسة العامة والتنظيم. وتمشياً مع الاقتصادات الرقمية المتنامية، فإن الابتكارات القائمة على تكنولوجيا المعلومات والاتصالات، التي أثبتت قدرتها على المساهمة في التنمية الاجتماعية والاقتصادية للبلدان، هي أيضاً في طور النمو. </w:t>
      </w:r>
      <w:r w:rsidR="009E57D6" w:rsidRPr="003F537B">
        <w:rPr>
          <w:rFonts w:hint="cs"/>
          <w:rtl/>
        </w:rPr>
        <w:t>ويُدعى الاتحاد إلى دعم</w:t>
      </w:r>
      <w:r w:rsidRPr="003F537B">
        <w:rPr>
          <w:rFonts w:hint="cs"/>
          <w:rtl/>
        </w:rPr>
        <w:t xml:space="preserve"> الدول الأعضاء في منطقة إفريقيا لبناء نظم إيكولوجية أكثر فعالية للابتكار القائم على تك</w:t>
      </w:r>
      <w:r w:rsidR="009E57D6" w:rsidRPr="003F537B">
        <w:rPr>
          <w:rFonts w:hint="cs"/>
          <w:rtl/>
        </w:rPr>
        <w:t>نولوجيا المعلومات</w:t>
      </w:r>
      <w:r w:rsidR="003F537B">
        <w:rPr>
          <w:rFonts w:hint="eastAsia"/>
          <w:rtl/>
        </w:rPr>
        <w:t> </w:t>
      </w:r>
      <w:r w:rsidR="009E57D6" w:rsidRPr="003F537B">
        <w:rPr>
          <w:rFonts w:hint="cs"/>
          <w:rtl/>
        </w:rPr>
        <w:t>والاتصالات.</w:t>
      </w:r>
    </w:p>
    <w:p w:rsidR="00297776" w:rsidRDefault="00297776" w:rsidP="00C36BA3">
      <w:pPr>
        <w:pStyle w:val="Headingb"/>
        <w:rPr>
          <w:rtl/>
        </w:rPr>
      </w:pPr>
      <w:r w:rsidRPr="004C0093">
        <w:rPr>
          <w:rFonts w:hint="cs"/>
          <w:rtl/>
        </w:rPr>
        <w:t>النتائج</w:t>
      </w:r>
      <w:r w:rsidRPr="004C0093">
        <w:rPr>
          <w:rtl/>
        </w:rPr>
        <w:t xml:space="preserve"> </w:t>
      </w:r>
      <w:r w:rsidRPr="004C0093">
        <w:rPr>
          <w:rFonts w:hint="cs"/>
          <w:rtl/>
        </w:rPr>
        <w:t>المتوقعة</w:t>
      </w:r>
    </w:p>
    <w:p w:rsidR="00297776" w:rsidRDefault="000C6B75" w:rsidP="0077641F">
      <w:pPr>
        <w:pStyle w:val="enumlev1"/>
        <w:rPr>
          <w:rtl/>
          <w:lang w:bidi="ar-EG"/>
        </w:rPr>
      </w:pPr>
      <w:r>
        <w:t>(</w:t>
      </w:r>
      <w:proofErr w:type="gramStart"/>
      <w:r w:rsidR="00297776">
        <w:t>1</w:t>
      </w:r>
      <w:proofErr w:type="gramEnd"/>
      <w:r w:rsidR="00297776">
        <w:rPr>
          <w:rtl/>
          <w:lang w:bidi="ar-EG"/>
        </w:rPr>
        <w:tab/>
      </w:r>
      <w:r w:rsidR="00297776">
        <w:rPr>
          <w:rFonts w:hint="cs"/>
          <w:rtl/>
          <w:lang w:bidi="ar-EG"/>
        </w:rPr>
        <w:t>المساعدة في وضع استراتيجيات وطنية للاقتصاد الرقمي تركز على سياسات ولوائح تمكينية يمكنها تحسين استخدام التكنولوجيات</w:t>
      </w:r>
      <w:r w:rsidR="0077641F">
        <w:rPr>
          <w:rFonts w:hint="eastAsia"/>
          <w:rtl/>
          <w:lang w:bidi="ar-EG"/>
        </w:rPr>
        <w:t> </w:t>
      </w:r>
      <w:r w:rsidR="00297776">
        <w:rPr>
          <w:rFonts w:hint="cs"/>
          <w:rtl/>
          <w:lang w:bidi="ar-EG"/>
        </w:rPr>
        <w:t>الرقمية</w:t>
      </w:r>
    </w:p>
    <w:p w:rsidR="00297776" w:rsidRDefault="000C6B75" w:rsidP="00EE38F0">
      <w:pPr>
        <w:pStyle w:val="enumlev1"/>
        <w:rPr>
          <w:rtl/>
          <w:lang w:bidi="ar-EG"/>
        </w:rPr>
      </w:pPr>
      <w:r>
        <w:rPr>
          <w:lang w:bidi="ar-EG"/>
        </w:rPr>
        <w:t>(</w:t>
      </w:r>
      <w:proofErr w:type="gramStart"/>
      <w:r w:rsidR="00297776">
        <w:rPr>
          <w:lang w:bidi="ar-EG"/>
        </w:rPr>
        <w:t>2</w:t>
      </w:r>
      <w:r w:rsidR="00297776">
        <w:rPr>
          <w:rtl/>
          <w:lang w:bidi="ar-EG"/>
        </w:rPr>
        <w:tab/>
      </w:r>
      <w:r w:rsidR="00297776">
        <w:rPr>
          <w:rFonts w:hint="cs"/>
          <w:rtl/>
          <w:lang w:bidi="ar-EG"/>
        </w:rPr>
        <w:t>المساعدة</w:t>
      </w:r>
      <w:proofErr w:type="gramEnd"/>
      <w:r w:rsidR="00297776">
        <w:rPr>
          <w:rFonts w:hint="cs"/>
          <w:rtl/>
          <w:lang w:bidi="ar-EG"/>
        </w:rPr>
        <w:t xml:space="preserve"> في وضع استراتيجيات وسياسات وأطر تنظيمية ومبادئ توجيهية للشمول الرقمي تهدف </w:t>
      </w:r>
      <w:r w:rsidR="009E57D6">
        <w:rPr>
          <w:rFonts w:hint="cs"/>
          <w:rtl/>
          <w:lang w:bidi="ar-EG"/>
        </w:rPr>
        <w:t>تحديداً إلى ت</w:t>
      </w:r>
      <w:r w:rsidR="00297776">
        <w:rPr>
          <w:rFonts w:hint="cs"/>
          <w:rtl/>
          <w:lang w:bidi="ar-EG"/>
        </w:rPr>
        <w:t xml:space="preserve">حقيق الشمول الاجتماعي والمالي من خلال تحسين </w:t>
      </w:r>
      <w:r w:rsidR="009E57D6">
        <w:rPr>
          <w:rFonts w:hint="cs"/>
          <w:rtl/>
          <w:lang w:bidi="ar-EG"/>
        </w:rPr>
        <w:t xml:space="preserve">الإلمام بالمعارف </w:t>
      </w:r>
      <w:r w:rsidR="00297776">
        <w:rPr>
          <w:rFonts w:hint="cs"/>
          <w:rtl/>
          <w:lang w:bidi="ar-EG"/>
        </w:rPr>
        <w:t>الرقمية والنفاذ الرقمي</w:t>
      </w:r>
    </w:p>
    <w:p w:rsidR="00297776" w:rsidRDefault="000C6B75" w:rsidP="00EE38F0">
      <w:pPr>
        <w:pStyle w:val="enumlev1"/>
        <w:rPr>
          <w:rtl/>
          <w:lang w:bidi="ar-EG"/>
        </w:rPr>
      </w:pPr>
      <w:r>
        <w:rPr>
          <w:lang w:bidi="ar-EG"/>
        </w:rPr>
        <w:t>(</w:t>
      </w:r>
      <w:proofErr w:type="gramStart"/>
      <w:r w:rsidR="00297776">
        <w:rPr>
          <w:lang w:bidi="ar-EG"/>
        </w:rPr>
        <w:t>3</w:t>
      </w:r>
      <w:r w:rsidR="00297776">
        <w:rPr>
          <w:rtl/>
          <w:lang w:bidi="ar-EG"/>
        </w:rPr>
        <w:tab/>
      </w:r>
      <w:r w:rsidR="00297776">
        <w:rPr>
          <w:rFonts w:hint="cs"/>
          <w:rtl/>
          <w:lang w:bidi="ar-EG"/>
        </w:rPr>
        <w:t>المساعدة</w:t>
      </w:r>
      <w:proofErr w:type="gramEnd"/>
      <w:r w:rsidR="00297776">
        <w:rPr>
          <w:rFonts w:hint="cs"/>
          <w:rtl/>
          <w:lang w:bidi="ar-EG"/>
        </w:rPr>
        <w:t xml:space="preserve"> في وضع خطط عمل مع مؤشرات أداء أساسية تشمل اعتماد تطبيقات </w:t>
      </w:r>
      <w:r w:rsidR="009E57D6">
        <w:rPr>
          <w:rFonts w:hint="cs"/>
          <w:rtl/>
          <w:lang w:bidi="ar-EG"/>
        </w:rPr>
        <w:t>إلكترونية</w:t>
      </w:r>
      <w:r w:rsidR="00297776">
        <w:rPr>
          <w:rFonts w:hint="cs"/>
          <w:rtl/>
          <w:lang w:bidi="ar-EG"/>
        </w:rPr>
        <w:t xml:space="preserve"> موجهة للتنمية المستدامة في</w:t>
      </w:r>
      <w:r w:rsidR="00EE38F0">
        <w:rPr>
          <w:rFonts w:hint="eastAsia"/>
          <w:rtl/>
          <w:lang w:bidi="ar-EG"/>
        </w:rPr>
        <w:t> </w:t>
      </w:r>
      <w:r w:rsidR="00297776">
        <w:rPr>
          <w:rFonts w:hint="cs"/>
          <w:rtl/>
          <w:lang w:bidi="ar-EG"/>
        </w:rPr>
        <w:t>مختلف جوانب الاقتصادات الإفريقية</w:t>
      </w:r>
    </w:p>
    <w:p w:rsidR="00297776" w:rsidRDefault="000C6B75" w:rsidP="00EE38F0">
      <w:pPr>
        <w:pStyle w:val="enumlev1"/>
        <w:rPr>
          <w:rtl/>
          <w:lang w:bidi="ar-EG"/>
        </w:rPr>
      </w:pPr>
      <w:r>
        <w:rPr>
          <w:lang w:bidi="ar-EG"/>
        </w:rPr>
        <w:t>(</w:t>
      </w:r>
      <w:proofErr w:type="gramStart"/>
      <w:r w:rsidR="00297776">
        <w:rPr>
          <w:lang w:bidi="ar-EG"/>
        </w:rPr>
        <w:t>4</w:t>
      </w:r>
      <w:r w:rsidR="00297776">
        <w:rPr>
          <w:rtl/>
          <w:lang w:bidi="ar-EG"/>
        </w:rPr>
        <w:tab/>
      </w:r>
      <w:r w:rsidR="00297776">
        <w:rPr>
          <w:rFonts w:hint="cs"/>
          <w:rtl/>
          <w:lang w:bidi="ar-EG"/>
        </w:rPr>
        <w:t>المساعدة</w:t>
      </w:r>
      <w:proofErr w:type="gramEnd"/>
      <w:r w:rsidR="00297776">
        <w:rPr>
          <w:rFonts w:hint="cs"/>
          <w:rtl/>
          <w:lang w:bidi="ar-EG"/>
        </w:rPr>
        <w:t xml:space="preserve"> في اعتماد وتنفيذ المعايير ذات الصلة التي تهدف إلى التصدي للتحديات المتعلقة بإمكانية التشغيل البيني والناشئة عن </w:t>
      </w:r>
      <w:r w:rsidR="009E57D6">
        <w:rPr>
          <w:rFonts w:hint="cs"/>
          <w:rtl/>
          <w:lang w:bidi="ar-EG"/>
        </w:rPr>
        <w:t xml:space="preserve">انتشار الابتكارات </w:t>
      </w:r>
      <w:r w:rsidR="00297776">
        <w:rPr>
          <w:rFonts w:hint="cs"/>
          <w:rtl/>
          <w:lang w:bidi="ar-EG"/>
        </w:rPr>
        <w:t xml:space="preserve">الرقمية </w:t>
      </w:r>
      <w:r w:rsidR="009E57D6">
        <w:rPr>
          <w:rFonts w:hint="cs"/>
          <w:rtl/>
          <w:lang w:bidi="ar-EG"/>
        </w:rPr>
        <w:t>وما يحدثه من اضطرابات وتحولات</w:t>
      </w:r>
    </w:p>
    <w:p w:rsidR="00297776" w:rsidRDefault="000C6B75" w:rsidP="00EE38F0">
      <w:pPr>
        <w:pStyle w:val="enumlev1"/>
        <w:rPr>
          <w:rtl/>
          <w:lang w:bidi="ar-EG"/>
        </w:rPr>
      </w:pPr>
      <w:r>
        <w:rPr>
          <w:lang w:bidi="ar-EG"/>
        </w:rPr>
        <w:t>(</w:t>
      </w:r>
      <w:proofErr w:type="gramStart"/>
      <w:r w:rsidR="00297776">
        <w:rPr>
          <w:lang w:bidi="ar-EG"/>
        </w:rPr>
        <w:t>5</w:t>
      </w:r>
      <w:r w:rsidR="00297776">
        <w:rPr>
          <w:rtl/>
          <w:lang w:bidi="ar-EG"/>
        </w:rPr>
        <w:tab/>
      </w:r>
      <w:r w:rsidR="00297776">
        <w:rPr>
          <w:rFonts w:hint="cs"/>
          <w:rtl/>
          <w:lang w:bidi="ar-EG"/>
        </w:rPr>
        <w:t>دعم</w:t>
      </w:r>
      <w:proofErr w:type="gramEnd"/>
      <w:r w:rsidR="00297776">
        <w:rPr>
          <w:rFonts w:hint="cs"/>
          <w:rtl/>
          <w:lang w:bidi="ar-EG"/>
        </w:rPr>
        <w:t xml:space="preserve"> تحسين قدرة الدول الأعضاء ع</w:t>
      </w:r>
      <w:r w:rsidR="009E57D6">
        <w:rPr>
          <w:rFonts w:hint="cs"/>
          <w:rtl/>
          <w:lang w:bidi="ar-EG"/>
        </w:rPr>
        <w:t>لى استحداث تدخلات فع</w:t>
      </w:r>
      <w:r w:rsidR="0077641F">
        <w:rPr>
          <w:rFonts w:hint="cs"/>
          <w:rtl/>
          <w:lang w:bidi="ar-EG"/>
        </w:rPr>
        <w:t>ّ</w:t>
      </w:r>
      <w:r w:rsidR="009E57D6">
        <w:rPr>
          <w:rFonts w:hint="cs"/>
          <w:rtl/>
          <w:lang w:bidi="ar-EG"/>
        </w:rPr>
        <w:t>الة في سياسات الابتكار في جميع مراحله</w:t>
      </w:r>
    </w:p>
    <w:p w:rsidR="00297776" w:rsidRDefault="000C6B75" w:rsidP="00EE38F0">
      <w:pPr>
        <w:pStyle w:val="enumlev1"/>
        <w:rPr>
          <w:rtl/>
          <w:lang w:bidi="ar-EG"/>
        </w:rPr>
      </w:pPr>
      <w:r>
        <w:rPr>
          <w:lang w:bidi="ar-EG"/>
        </w:rPr>
        <w:t>(</w:t>
      </w:r>
      <w:proofErr w:type="gramStart"/>
      <w:r w:rsidR="00297776">
        <w:rPr>
          <w:lang w:bidi="ar-EG"/>
        </w:rPr>
        <w:t>6</w:t>
      </w:r>
      <w:r w:rsidR="00297776">
        <w:rPr>
          <w:rtl/>
          <w:lang w:bidi="ar-EG"/>
        </w:rPr>
        <w:tab/>
      </w:r>
      <w:r w:rsidR="00297776">
        <w:rPr>
          <w:rFonts w:hint="cs"/>
          <w:rtl/>
          <w:lang w:bidi="ar-EG"/>
        </w:rPr>
        <w:t>المساعدة</w:t>
      </w:r>
      <w:proofErr w:type="gramEnd"/>
      <w:r w:rsidR="00297776">
        <w:rPr>
          <w:rFonts w:hint="cs"/>
          <w:rtl/>
          <w:lang w:bidi="ar-EG"/>
        </w:rPr>
        <w:t xml:space="preserve"> على تصميم نماذج لتمويل </w:t>
      </w:r>
      <w:r w:rsidR="009E57D6">
        <w:rPr>
          <w:rFonts w:hint="cs"/>
          <w:rtl/>
          <w:lang w:bidi="ar-EG"/>
        </w:rPr>
        <w:t>ال</w:t>
      </w:r>
      <w:r w:rsidR="00297776">
        <w:rPr>
          <w:rFonts w:hint="cs"/>
          <w:rtl/>
          <w:lang w:bidi="ar-EG"/>
        </w:rPr>
        <w:t xml:space="preserve">نظام </w:t>
      </w:r>
      <w:r w:rsidR="009E57D6">
        <w:rPr>
          <w:rFonts w:hint="cs"/>
          <w:rtl/>
          <w:lang w:bidi="ar-EG"/>
        </w:rPr>
        <w:t>ال</w:t>
      </w:r>
      <w:r w:rsidR="00297776">
        <w:rPr>
          <w:rFonts w:hint="cs"/>
          <w:rtl/>
          <w:lang w:bidi="ar-EG"/>
        </w:rPr>
        <w:t>إيكولوجي لتكنولوجيا المعلومات والاتصالات في إفريقيا، وتحديد فرص الشراكة من أجل وضع أطر مستدامة للابتكار</w:t>
      </w:r>
    </w:p>
    <w:p w:rsidR="00297776" w:rsidRDefault="000C6B75" w:rsidP="00EE38F0">
      <w:pPr>
        <w:pStyle w:val="enumlev1"/>
        <w:rPr>
          <w:rtl/>
          <w:lang w:bidi="ar-EG"/>
        </w:rPr>
      </w:pPr>
      <w:r>
        <w:rPr>
          <w:lang w:bidi="ar-EG"/>
        </w:rPr>
        <w:t>(</w:t>
      </w:r>
      <w:proofErr w:type="gramStart"/>
      <w:r w:rsidR="00297776">
        <w:rPr>
          <w:lang w:bidi="ar-EG"/>
        </w:rPr>
        <w:t>7</w:t>
      </w:r>
      <w:r w:rsidR="00297776">
        <w:rPr>
          <w:rtl/>
          <w:lang w:bidi="ar-EG"/>
        </w:rPr>
        <w:tab/>
      </w:r>
      <w:r w:rsidR="00EA58E6">
        <w:rPr>
          <w:rFonts w:hint="cs"/>
          <w:rtl/>
          <w:lang w:bidi="ar-EG"/>
        </w:rPr>
        <w:t>دعم</w:t>
      </w:r>
      <w:proofErr w:type="gramEnd"/>
      <w:r w:rsidR="00EA58E6">
        <w:rPr>
          <w:rFonts w:hint="cs"/>
          <w:rtl/>
          <w:lang w:bidi="ar-EG"/>
        </w:rPr>
        <w:t xml:space="preserve"> بناء القدرات، ولا</w:t>
      </w:r>
      <w:r w:rsidR="00EA58E6">
        <w:rPr>
          <w:rFonts w:hint="eastAsia"/>
          <w:rtl/>
          <w:lang w:bidi="ar-EG"/>
        </w:rPr>
        <w:t> </w:t>
      </w:r>
      <w:r w:rsidR="00297776">
        <w:rPr>
          <w:rFonts w:hint="cs"/>
          <w:rtl/>
          <w:lang w:bidi="ar-EG"/>
        </w:rPr>
        <w:t>سيما في مجال حماية الملكية الفكرية</w:t>
      </w:r>
      <w:r w:rsidR="009E57D6">
        <w:rPr>
          <w:rFonts w:hint="cs"/>
          <w:rtl/>
          <w:lang w:bidi="ar-EG"/>
        </w:rPr>
        <w:t>،</w:t>
      </w:r>
      <w:r w:rsidR="00297776">
        <w:rPr>
          <w:rFonts w:hint="cs"/>
          <w:rtl/>
          <w:lang w:bidi="ar-EG"/>
        </w:rPr>
        <w:t xml:space="preserve"> </w:t>
      </w:r>
      <w:r w:rsidR="00EE38F0">
        <w:rPr>
          <w:rFonts w:hint="cs"/>
          <w:rtl/>
          <w:lang w:bidi="ar-EG"/>
        </w:rPr>
        <w:t>باعتبارها ركيزة أساسية للابتكار</w:t>
      </w:r>
    </w:p>
    <w:p w:rsidR="00297776" w:rsidRDefault="000C6B75" w:rsidP="00EE38F0">
      <w:pPr>
        <w:pStyle w:val="enumlev1"/>
        <w:rPr>
          <w:spacing w:val="-2"/>
          <w:rtl/>
          <w:lang w:bidi="ar-EG"/>
        </w:rPr>
      </w:pPr>
      <w:r>
        <w:rPr>
          <w:spacing w:val="-2"/>
          <w:lang w:bidi="ar-EG"/>
        </w:rPr>
        <w:t>(</w:t>
      </w:r>
      <w:proofErr w:type="gramStart"/>
      <w:r w:rsidR="00297776" w:rsidRPr="009E57D6">
        <w:rPr>
          <w:spacing w:val="-2"/>
          <w:lang w:bidi="ar-EG"/>
        </w:rPr>
        <w:t>8</w:t>
      </w:r>
      <w:r w:rsidR="00297776" w:rsidRPr="009E57D6">
        <w:rPr>
          <w:spacing w:val="-2"/>
          <w:rtl/>
          <w:lang w:bidi="ar-EG"/>
        </w:rPr>
        <w:tab/>
      </w:r>
      <w:r w:rsidR="00297776" w:rsidRPr="009E57D6">
        <w:rPr>
          <w:rFonts w:hint="cs"/>
          <w:spacing w:val="-2"/>
          <w:rtl/>
          <w:lang w:bidi="ar-EG"/>
        </w:rPr>
        <w:t>المساعدة</w:t>
      </w:r>
      <w:proofErr w:type="gramEnd"/>
      <w:r w:rsidR="00297776" w:rsidRPr="009E57D6">
        <w:rPr>
          <w:rFonts w:hint="cs"/>
          <w:spacing w:val="-2"/>
          <w:rtl/>
          <w:lang w:bidi="ar-EG"/>
        </w:rPr>
        <w:t xml:space="preserve"> في وضع وتفعيل أطر لتصنيع سلع تكنولوجيا المع</w:t>
      </w:r>
      <w:bookmarkStart w:id="1" w:name="_GoBack"/>
      <w:bookmarkEnd w:id="1"/>
      <w:r w:rsidR="00297776" w:rsidRPr="009E57D6">
        <w:rPr>
          <w:rFonts w:hint="cs"/>
          <w:spacing w:val="-2"/>
          <w:rtl/>
          <w:lang w:bidi="ar-EG"/>
        </w:rPr>
        <w:t>لومات والاتصالات الناجمة عن</w:t>
      </w:r>
      <w:r w:rsidR="009E57D6" w:rsidRPr="009E57D6">
        <w:rPr>
          <w:rFonts w:hint="cs"/>
          <w:spacing w:val="-2"/>
          <w:rtl/>
          <w:lang w:bidi="ar-EG"/>
        </w:rPr>
        <w:t xml:space="preserve"> الأعمال</w:t>
      </w:r>
      <w:r w:rsidR="00297776" w:rsidRPr="009E57D6">
        <w:rPr>
          <w:rFonts w:hint="cs"/>
          <w:spacing w:val="-2"/>
          <w:rtl/>
          <w:lang w:bidi="ar-EG"/>
        </w:rPr>
        <w:t xml:space="preserve"> الابتكار</w:t>
      </w:r>
      <w:r w:rsidR="009E57D6" w:rsidRPr="009E57D6">
        <w:rPr>
          <w:rFonts w:hint="cs"/>
          <w:spacing w:val="-2"/>
          <w:rtl/>
          <w:lang w:bidi="ar-EG"/>
        </w:rPr>
        <w:t>ية</w:t>
      </w:r>
      <w:r w:rsidR="00297776" w:rsidRPr="009E57D6">
        <w:rPr>
          <w:rFonts w:hint="cs"/>
          <w:spacing w:val="-2"/>
          <w:rtl/>
          <w:lang w:bidi="ar-EG"/>
        </w:rPr>
        <w:t xml:space="preserve"> في</w:t>
      </w:r>
      <w:r w:rsidR="009E57D6" w:rsidRPr="009E57D6">
        <w:rPr>
          <w:rFonts w:hint="eastAsia"/>
          <w:spacing w:val="-2"/>
          <w:rtl/>
          <w:lang w:bidi="ar-EG"/>
        </w:rPr>
        <w:t> </w:t>
      </w:r>
      <w:r w:rsidR="00297776" w:rsidRPr="009E57D6">
        <w:rPr>
          <w:rFonts w:hint="cs"/>
          <w:spacing w:val="-2"/>
          <w:rtl/>
          <w:lang w:bidi="ar-EG"/>
        </w:rPr>
        <w:t>إفريقيا</w:t>
      </w:r>
    </w:p>
    <w:p w:rsidR="009E57D6" w:rsidRPr="009E57D6" w:rsidRDefault="009E57D6" w:rsidP="009E57D6">
      <w:pPr>
        <w:pStyle w:val="Reasons"/>
        <w:rPr>
          <w:rFonts w:hint="cs"/>
          <w:rtl/>
          <w:lang w:bidi="ar-EG"/>
        </w:rPr>
      </w:pPr>
    </w:p>
    <w:p w:rsidR="00871279" w:rsidRDefault="00C36BA3">
      <w:pPr>
        <w:pStyle w:val="Proposal"/>
      </w:pPr>
      <w:r>
        <w:lastRenderedPageBreak/>
        <w:t>SUP</w:t>
      </w:r>
      <w:r>
        <w:tab/>
      </w:r>
      <w:r w:rsidRPr="00297776">
        <w:rPr>
          <w:b w:val="0"/>
          <w:bCs w:val="0"/>
        </w:rPr>
        <w:t>AFCP/19A3/3</w:t>
      </w:r>
    </w:p>
    <w:p w:rsidR="008D2C91" w:rsidRPr="008D2C91" w:rsidRDefault="00C36BA3" w:rsidP="00C36BA3">
      <w:pPr>
        <w:pStyle w:val="Heading1"/>
        <w:rPr>
          <w:rtl/>
          <w:lang w:bidi="ar-SA"/>
        </w:rPr>
      </w:pPr>
      <w:r w:rsidRPr="008D2C91">
        <w:rPr>
          <w:lang w:bidi="ar-SA"/>
        </w:rPr>
        <w:t>AFR2</w:t>
      </w:r>
      <w:r w:rsidRPr="008D2C91">
        <w:rPr>
          <w:rFonts w:hint="cs"/>
          <w:rtl/>
          <w:lang w:bidi="ar-SA"/>
        </w:rPr>
        <w:t>:</w:t>
      </w:r>
      <w:r>
        <w:rPr>
          <w:rtl/>
          <w:lang w:bidi="ar-SA"/>
        </w:rPr>
        <w:tab/>
      </w:r>
      <w:r w:rsidRPr="008D2C91">
        <w:rPr>
          <w:rFonts w:hint="cs"/>
          <w:rtl/>
          <w:lang w:bidi="ar-SA"/>
        </w:rPr>
        <w:t>تقوية</w:t>
      </w:r>
      <w:r w:rsidRPr="008D2C91">
        <w:rPr>
          <w:rtl/>
          <w:lang w:bidi="ar-SA"/>
        </w:rPr>
        <w:t xml:space="preserve"> </w:t>
      </w:r>
      <w:r w:rsidRPr="008D2C91">
        <w:rPr>
          <w:rFonts w:hint="cs"/>
          <w:rtl/>
          <w:lang w:bidi="ar-SA"/>
        </w:rPr>
        <w:t>الأطر</w:t>
      </w:r>
      <w:r w:rsidRPr="008D2C91">
        <w:rPr>
          <w:rtl/>
          <w:lang w:bidi="ar-SA"/>
        </w:rPr>
        <w:t xml:space="preserve"> </w:t>
      </w:r>
      <w:r w:rsidRPr="008D2C91">
        <w:rPr>
          <w:rFonts w:hint="cs"/>
          <w:rtl/>
          <w:lang w:bidi="ar-SA"/>
        </w:rPr>
        <w:t>السياساتية</w:t>
      </w:r>
      <w:r w:rsidRPr="008D2C91">
        <w:rPr>
          <w:rtl/>
          <w:lang w:bidi="ar-SA"/>
        </w:rPr>
        <w:t xml:space="preserve"> </w:t>
      </w:r>
      <w:r w:rsidRPr="008D2C91">
        <w:rPr>
          <w:rFonts w:hint="cs"/>
          <w:rtl/>
          <w:lang w:bidi="ar-SA"/>
        </w:rPr>
        <w:t>والتنظيمية</w:t>
      </w:r>
      <w:r w:rsidRPr="008D2C91">
        <w:rPr>
          <w:rtl/>
          <w:lang w:bidi="ar-SA"/>
        </w:rPr>
        <w:t xml:space="preserve"> </w:t>
      </w:r>
      <w:r w:rsidRPr="008D2C91">
        <w:rPr>
          <w:rFonts w:hint="cs"/>
          <w:rtl/>
          <w:lang w:bidi="ar-SA"/>
        </w:rPr>
        <w:t>ومواءمتها</w:t>
      </w:r>
      <w:r w:rsidRPr="008D2C91">
        <w:rPr>
          <w:rtl/>
          <w:lang w:bidi="ar-SA"/>
        </w:rPr>
        <w:t xml:space="preserve"> </w:t>
      </w:r>
      <w:r w:rsidRPr="008D2C91">
        <w:rPr>
          <w:rFonts w:hint="cs"/>
          <w:rtl/>
          <w:lang w:bidi="ar-SA"/>
        </w:rPr>
        <w:t>لتحقيق</w:t>
      </w:r>
      <w:r w:rsidRPr="008D2C91">
        <w:rPr>
          <w:rtl/>
          <w:lang w:bidi="ar-SA"/>
        </w:rPr>
        <w:t xml:space="preserve"> </w:t>
      </w:r>
      <w:r w:rsidRPr="008D2C91">
        <w:rPr>
          <w:rFonts w:hint="cs"/>
          <w:rtl/>
          <w:lang w:bidi="ar-SA"/>
        </w:rPr>
        <w:t>تكامل</w:t>
      </w:r>
      <w:r w:rsidRPr="008D2C91">
        <w:rPr>
          <w:rtl/>
          <w:lang w:bidi="ar-SA"/>
        </w:rPr>
        <w:t xml:space="preserve"> </w:t>
      </w:r>
      <w:r w:rsidRPr="008D2C91">
        <w:rPr>
          <w:rFonts w:hint="cs"/>
          <w:rtl/>
          <w:lang w:bidi="ar-SA"/>
        </w:rPr>
        <w:t>الأسواق</w:t>
      </w:r>
      <w:r w:rsidRPr="008D2C91">
        <w:rPr>
          <w:rtl/>
          <w:lang w:bidi="ar-SA"/>
        </w:rPr>
        <w:t xml:space="preserve"> </w:t>
      </w:r>
      <w:r w:rsidRPr="008D2C91">
        <w:rPr>
          <w:rFonts w:hint="cs"/>
          <w:rtl/>
          <w:lang w:bidi="ar-SA"/>
        </w:rPr>
        <w:t>الإفريقية</w:t>
      </w:r>
      <w:r w:rsidRPr="008D2C91">
        <w:rPr>
          <w:rtl/>
          <w:lang w:bidi="ar-SA"/>
        </w:rPr>
        <w:t xml:space="preserve"> </w:t>
      </w:r>
      <w:r w:rsidRPr="008D2C91">
        <w:rPr>
          <w:rFonts w:hint="cs"/>
          <w:rtl/>
          <w:lang w:bidi="ar-SA"/>
        </w:rPr>
        <w:t>للاتصالات</w:t>
      </w:r>
      <w:r w:rsidRPr="008D2C91">
        <w:rPr>
          <w:rtl/>
          <w:lang w:bidi="ar-SA"/>
        </w:rPr>
        <w:t>/</w:t>
      </w:r>
      <w:r w:rsidR="00EE38F0">
        <w:rPr>
          <w:rtl/>
          <w:lang w:bidi="ar-SA"/>
        </w:rPr>
        <w:br/>
      </w:r>
      <w:r w:rsidRPr="008D2C91">
        <w:rPr>
          <w:rFonts w:hint="cs"/>
          <w:rtl/>
          <w:lang w:bidi="ar-SA"/>
        </w:rPr>
        <w:t>تكنولوجيا</w:t>
      </w:r>
      <w:r w:rsidRPr="008D2C91">
        <w:rPr>
          <w:rtl/>
          <w:lang w:bidi="ar-SA"/>
        </w:rPr>
        <w:t xml:space="preserve"> </w:t>
      </w:r>
      <w:r w:rsidRPr="008D2C91">
        <w:rPr>
          <w:rFonts w:hint="cs"/>
          <w:rtl/>
          <w:lang w:bidi="ar-SA"/>
        </w:rPr>
        <w:t>المعلومات</w:t>
      </w:r>
      <w:r w:rsidRPr="008D2C91">
        <w:rPr>
          <w:rtl/>
          <w:lang w:bidi="ar-SA"/>
        </w:rPr>
        <w:t xml:space="preserve"> </w:t>
      </w:r>
      <w:r w:rsidRPr="008D2C91">
        <w:rPr>
          <w:rFonts w:hint="cs"/>
          <w:rtl/>
          <w:lang w:bidi="ar-SA"/>
        </w:rPr>
        <w:t>والاتصالات</w:t>
      </w:r>
    </w:p>
    <w:p w:rsidR="00871279" w:rsidRDefault="00871279">
      <w:pPr>
        <w:pStyle w:val="Reasons"/>
      </w:pPr>
    </w:p>
    <w:p w:rsidR="00871279" w:rsidRDefault="00C36BA3">
      <w:pPr>
        <w:pStyle w:val="Proposal"/>
      </w:pPr>
      <w:r>
        <w:t>ADD</w:t>
      </w:r>
      <w:r>
        <w:tab/>
      </w:r>
      <w:r w:rsidRPr="00297776">
        <w:rPr>
          <w:b w:val="0"/>
          <w:bCs w:val="0"/>
        </w:rPr>
        <w:t>AFCP/19A3/4</w:t>
      </w:r>
    </w:p>
    <w:p w:rsidR="00871279" w:rsidRDefault="00297776" w:rsidP="00C36BA3">
      <w:pPr>
        <w:pStyle w:val="Heading1"/>
      </w:pPr>
      <w:r w:rsidRPr="00297776">
        <w:t>AFR2</w:t>
      </w:r>
      <w:r w:rsidRPr="00297776">
        <w:rPr>
          <w:rFonts w:hint="cs"/>
          <w:rtl/>
        </w:rPr>
        <w:t>:</w:t>
      </w:r>
      <w:r w:rsidR="00C36BA3">
        <w:rPr>
          <w:rtl/>
        </w:rPr>
        <w:tab/>
      </w:r>
      <w:r w:rsidRPr="00297776">
        <w:rPr>
          <w:rFonts w:hint="cs"/>
          <w:rtl/>
        </w:rPr>
        <w:t>تشجيع تكنولوجيات النطاق العريض الناشئة</w:t>
      </w:r>
    </w:p>
    <w:p w:rsidR="00297776" w:rsidRDefault="00297776" w:rsidP="0019142C">
      <w:pPr>
        <w:rPr>
          <w:rtl/>
        </w:rPr>
      </w:pPr>
      <w:r w:rsidRPr="00C55855">
        <w:rPr>
          <w:rFonts w:hint="cs"/>
          <w:b/>
          <w:bCs/>
          <w:rtl/>
        </w:rPr>
        <w:t>الهدف:</w:t>
      </w:r>
      <w:r w:rsidRPr="00C55855">
        <w:rPr>
          <w:rFonts w:hint="cs"/>
          <w:rtl/>
        </w:rPr>
        <w:t xml:space="preserve"> </w:t>
      </w:r>
      <w:r>
        <w:rPr>
          <w:rFonts w:hint="cs"/>
          <w:rtl/>
        </w:rPr>
        <w:t>التشجيع على استحداث تكنولوجيات ناشئة تساعد منطقة إفريقيا على الاستفادة الكاملة من النطاق العريض عالي الجودة</w:t>
      </w:r>
      <w:r w:rsidR="0019142C">
        <w:rPr>
          <w:rFonts w:hint="eastAsia"/>
          <w:rtl/>
        </w:rPr>
        <w:t> </w:t>
      </w:r>
      <w:r>
        <w:rPr>
          <w:rFonts w:hint="cs"/>
          <w:rtl/>
        </w:rPr>
        <w:t>والسرعة.</w:t>
      </w:r>
    </w:p>
    <w:p w:rsidR="00297776" w:rsidRDefault="00297776" w:rsidP="00C36BA3">
      <w:pPr>
        <w:pStyle w:val="Headingb"/>
        <w:rPr>
          <w:rtl/>
        </w:rPr>
      </w:pPr>
      <w:r w:rsidRPr="004C0093">
        <w:rPr>
          <w:rFonts w:hint="cs"/>
          <w:rtl/>
        </w:rPr>
        <w:t>النتائج</w:t>
      </w:r>
      <w:r w:rsidRPr="004C0093">
        <w:rPr>
          <w:rtl/>
        </w:rPr>
        <w:t xml:space="preserve"> </w:t>
      </w:r>
      <w:r w:rsidRPr="004C0093">
        <w:rPr>
          <w:rFonts w:hint="cs"/>
          <w:rtl/>
        </w:rPr>
        <w:t>المتوقعة</w:t>
      </w:r>
    </w:p>
    <w:p w:rsidR="00297776" w:rsidRDefault="00EF385E" w:rsidP="00EE38F0">
      <w:pPr>
        <w:pStyle w:val="enumlev1"/>
        <w:rPr>
          <w:rtl/>
          <w:lang w:bidi="ar-EG"/>
        </w:rPr>
      </w:pPr>
      <w:r>
        <w:t>(</w:t>
      </w:r>
      <w:proofErr w:type="gramStart"/>
      <w:r w:rsidR="00297776">
        <w:t>1</w:t>
      </w:r>
      <w:proofErr w:type="gramEnd"/>
      <w:r w:rsidR="00297776">
        <w:rPr>
          <w:rtl/>
          <w:lang w:bidi="ar-EG"/>
        </w:rPr>
        <w:tab/>
      </w:r>
      <w:r w:rsidR="00297776">
        <w:rPr>
          <w:rFonts w:hint="cs"/>
          <w:rtl/>
          <w:lang w:bidi="ar-EG"/>
        </w:rPr>
        <w:t>المساعدة على وضع خطط استراتيجية وطنية وإقليمية تركز على سياسات ولوائح تمكينية تعالج شبكات النطاق العريض عالي الجودة والسرعة في المنطقة</w:t>
      </w:r>
    </w:p>
    <w:p w:rsidR="00297776" w:rsidRDefault="00EF385E" w:rsidP="00EE38F0">
      <w:pPr>
        <w:pStyle w:val="enumlev1"/>
        <w:rPr>
          <w:rtl/>
          <w:lang w:bidi="ar-EG"/>
        </w:rPr>
      </w:pPr>
      <w:r>
        <w:rPr>
          <w:lang w:bidi="ar-EG"/>
        </w:rPr>
        <w:t>(</w:t>
      </w:r>
      <w:proofErr w:type="gramStart"/>
      <w:r w:rsidR="00297776">
        <w:rPr>
          <w:lang w:bidi="ar-EG"/>
        </w:rPr>
        <w:t>2</w:t>
      </w:r>
      <w:r w:rsidR="00297776">
        <w:rPr>
          <w:rtl/>
          <w:lang w:bidi="ar-EG"/>
        </w:rPr>
        <w:tab/>
      </w:r>
      <w:r w:rsidR="00297776">
        <w:rPr>
          <w:rFonts w:hint="cs"/>
          <w:rtl/>
          <w:lang w:bidi="ar-EG"/>
        </w:rPr>
        <w:t>توفير</w:t>
      </w:r>
      <w:proofErr w:type="gramEnd"/>
      <w:r w:rsidR="00297776">
        <w:rPr>
          <w:rFonts w:hint="cs"/>
          <w:rtl/>
          <w:lang w:bidi="ar-EG"/>
        </w:rPr>
        <w:t xml:space="preserve"> الدعم الذي يمكّن من تقاسم أفضل الممارسات بشأن نماذج التمويل وتحديد فرص الشراكة من أجل تحسين ال</w:t>
      </w:r>
      <w:r w:rsidR="00471A1E">
        <w:rPr>
          <w:rFonts w:hint="cs"/>
          <w:rtl/>
          <w:lang w:bidi="ar-EG"/>
        </w:rPr>
        <w:t>نطاق العريض عالي الجودة والسرعة</w:t>
      </w:r>
    </w:p>
    <w:p w:rsidR="00297776" w:rsidRDefault="00EF385E" w:rsidP="00EE38F0">
      <w:pPr>
        <w:pStyle w:val="enumlev1"/>
        <w:rPr>
          <w:rFonts w:hint="cs"/>
          <w:rtl/>
          <w:lang w:bidi="ar-EG"/>
        </w:rPr>
      </w:pPr>
      <w:r>
        <w:rPr>
          <w:lang w:bidi="ar-EG"/>
        </w:rPr>
        <w:t>(</w:t>
      </w:r>
      <w:proofErr w:type="gramStart"/>
      <w:r w:rsidR="00297776">
        <w:rPr>
          <w:lang w:bidi="ar-EG"/>
        </w:rPr>
        <w:t>3</w:t>
      </w:r>
      <w:r w:rsidR="00297776">
        <w:rPr>
          <w:rtl/>
          <w:lang w:bidi="ar-EG"/>
        </w:rPr>
        <w:tab/>
      </w:r>
      <w:r w:rsidR="00297776">
        <w:rPr>
          <w:rFonts w:hint="cs"/>
          <w:rtl/>
          <w:lang w:bidi="ar-EG"/>
        </w:rPr>
        <w:t>المساعدة</w:t>
      </w:r>
      <w:proofErr w:type="gramEnd"/>
      <w:r w:rsidR="00297776">
        <w:rPr>
          <w:rFonts w:hint="cs"/>
          <w:rtl/>
          <w:lang w:bidi="ar-EG"/>
        </w:rPr>
        <w:t xml:space="preserve"> في تشجيع التنسيق بين خطط النطاق العريض دون الإقليمية لضمان النفاذ المنصف للجميع إلى ال</w:t>
      </w:r>
      <w:r w:rsidR="00105F74">
        <w:rPr>
          <w:rFonts w:hint="cs"/>
          <w:rtl/>
          <w:lang w:bidi="ar-EG"/>
        </w:rPr>
        <w:t>نطاق العريض عالي الجودة والسرعة</w:t>
      </w:r>
    </w:p>
    <w:p w:rsidR="00297776" w:rsidRDefault="00EF385E" w:rsidP="00EE38F0">
      <w:pPr>
        <w:pStyle w:val="enumlev1"/>
        <w:rPr>
          <w:rtl/>
          <w:lang w:bidi="ar-EG"/>
        </w:rPr>
      </w:pPr>
      <w:r>
        <w:rPr>
          <w:lang w:bidi="ar-EG"/>
        </w:rPr>
        <w:t>(</w:t>
      </w:r>
      <w:proofErr w:type="gramStart"/>
      <w:r w:rsidR="00297776">
        <w:rPr>
          <w:lang w:bidi="ar-EG"/>
        </w:rPr>
        <w:t>4</w:t>
      </w:r>
      <w:r w:rsidR="00297776">
        <w:rPr>
          <w:rtl/>
          <w:lang w:bidi="ar-EG"/>
        </w:rPr>
        <w:tab/>
      </w:r>
      <w:r w:rsidR="009E57D6">
        <w:rPr>
          <w:rFonts w:hint="cs"/>
          <w:rtl/>
          <w:lang w:bidi="ar-EG"/>
        </w:rPr>
        <w:t>تقديم</w:t>
      </w:r>
      <w:proofErr w:type="gramEnd"/>
      <w:r w:rsidR="009E57D6">
        <w:rPr>
          <w:rFonts w:hint="cs"/>
          <w:rtl/>
          <w:lang w:bidi="ar-EG"/>
        </w:rPr>
        <w:t xml:space="preserve"> </w:t>
      </w:r>
      <w:r w:rsidR="00297776">
        <w:rPr>
          <w:rFonts w:hint="cs"/>
          <w:rtl/>
          <w:lang w:bidi="ar-EG"/>
        </w:rPr>
        <w:t>المساعدة</w:t>
      </w:r>
      <w:r w:rsidR="009E57D6">
        <w:rPr>
          <w:rFonts w:hint="cs"/>
          <w:rtl/>
          <w:lang w:bidi="ar-EG"/>
        </w:rPr>
        <w:t xml:space="preserve"> فيما يتعلق</w:t>
      </w:r>
      <w:r w:rsidR="00297776">
        <w:rPr>
          <w:rFonts w:hint="cs"/>
          <w:rtl/>
          <w:lang w:bidi="ar-EG"/>
        </w:rPr>
        <w:t xml:space="preserve"> بموارد تطوير </w:t>
      </w:r>
      <w:r w:rsidR="009E57D6">
        <w:rPr>
          <w:rFonts w:hint="cs"/>
          <w:rtl/>
          <w:lang w:bidi="ar-EG"/>
        </w:rPr>
        <w:t xml:space="preserve">القدرات </w:t>
      </w:r>
      <w:r w:rsidR="00297776">
        <w:rPr>
          <w:rFonts w:hint="cs"/>
          <w:rtl/>
          <w:lang w:bidi="ar-EG"/>
        </w:rPr>
        <w:t>البشرية من خلال برامج التدريب وورش العمل وما إلى ذلك لتبادل الخبر</w:t>
      </w:r>
      <w:r w:rsidR="009E57D6">
        <w:rPr>
          <w:rFonts w:hint="cs"/>
          <w:rtl/>
          <w:lang w:bidi="ar-EG"/>
        </w:rPr>
        <w:t>ات</w:t>
      </w:r>
      <w:r w:rsidR="00297776">
        <w:rPr>
          <w:rFonts w:hint="cs"/>
          <w:rtl/>
          <w:lang w:bidi="ar-EG"/>
        </w:rPr>
        <w:t xml:space="preserve"> وتوفير منصة لمشاركة الأشخاص ذوي الإعاقة واستفادتهم من ت</w:t>
      </w:r>
      <w:r w:rsidR="00471A1E">
        <w:rPr>
          <w:rFonts w:hint="cs"/>
          <w:rtl/>
          <w:lang w:bidi="ar-EG"/>
        </w:rPr>
        <w:t>كنولوجيات النطاق العريض الجديدة</w:t>
      </w:r>
    </w:p>
    <w:p w:rsidR="00297776" w:rsidRDefault="00EF385E" w:rsidP="00EE38F0">
      <w:pPr>
        <w:pStyle w:val="enumlev1"/>
        <w:rPr>
          <w:rtl/>
          <w:lang w:bidi="ar-EG"/>
        </w:rPr>
      </w:pPr>
      <w:r>
        <w:rPr>
          <w:lang w:bidi="ar-EG"/>
        </w:rPr>
        <w:t>(</w:t>
      </w:r>
      <w:proofErr w:type="gramStart"/>
      <w:r w:rsidR="00297776">
        <w:rPr>
          <w:lang w:bidi="ar-EG"/>
        </w:rPr>
        <w:t>5</w:t>
      </w:r>
      <w:r w:rsidR="00297776">
        <w:rPr>
          <w:rtl/>
          <w:lang w:bidi="ar-EG"/>
        </w:rPr>
        <w:tab/>
      </w:r>
      <w:r w:rsidR="00297776">
        <w:rPr>
          <w:rFonts w:hint="cs"/>
          <w:rtl/>
          <w:lang w:bidi="ar-EG"/>
        </w:rPr>
        <w:t>توفير</w:t>
      </w:r>
      <w:proofErr w:type="gramEnd"/>
      <w:r w:rsidR="00297776">
        <w:rPr>
          <w:rFonts w:hint="cs"/>
          <w:rtl/>
          <w:lang w:bidi="ar-EG"/>
        </w:rPr>
        <w:t xml:space="preserve"> الدعم الذي يتيح تعزيز نقاط تبادل الإنترنت والتنسيق فيما بينها وإنشاءها على المستويات الوطنية ودون الإقليمية والإقليمية للتحكم </w:t>
      </w:r>
      <w:r w:rsidR="009E57D6">
        <w:rPr>
          <w:rFonts w:hint="cs"/>
          <w:rtl/>
          <w:lang w:bidi="ar-EG"/>
        </w:rPr>
        <w:t xml:space="preserve">في عرض النطاق </w:t>
      </w:r>
      <w:r w:rsidR="00297776">
        <w:rPr>
          <w:rFonts w:hint="cs"/>
          <w:rtl/>
          <w:lang w:bidi="ar-EG"/>
        </w:rPr>
        <w:t>بشكل أفضل</w:t>
      </w:r>
    </w:p>
    <w:p w:rsidR="00297776" w:rsidRPr="009E57D6" w:rsidRDefault="00EF385E" w:rsidP="00EE38F0">
      <w:pPr>
        <w:pStyle w:val="enumlev1"/>
        <w:rPr>
          <w:spacing w:val="-2"/>
          <w:rtl/>
          <w:lang w:bidi="ar-EG"/>
        </w:rPr>
      </w:pPr>
      <w:r>
        <w:rPr>
          <w:spacing w:val="-2"/>
          <w:lang w:bidi="ar-EG"/>
        </w:rPr>
        <w:t>(</w:t>
      </w:r>
      <w:proofErr w:type="gramStart"/>
      <w:r w:rsidR="00297776" w:rsidRPr="009E57D6">
        <w:rPr>
          <w:spacing w:val="-2"/>
          <w:lang w:bidi="ar-EG"/>
        </w:rPr>
        <w:t>6</w:t>
      </w:r>
      <w:r w:rsidR="00297776" w:rsidRPr="009E57D6">
        <w:rPr>
          <w:spacing w:val="-2"/>
          <w:rtl/>
          <w:lang w:bidi="ar-EG"/>
        </w:rPr>
        <w:tab/>
      </w:r>
      <w:r w:rsidR="009E57D6" w:rsidRPr="009E57D6">
        <w:rPr>
          <w:rFonts w:hint="cs"/>
          <w:spacing w:val="-2"/>
          <w:rtl/>
          <w:lang w:bidi="ar-EG"/>
        </w:rPr>
        <w:t>تقديم</w:t>
      </w:r>
      <w:proofErr w:type="gramEnd"/>
      <w:r w:rsidR="009E57D6" w:rsidRPr="009E57D6">
        <w:rPr>
          <w:rFonts w:hint="cs"/>
          <w:spacing w:val="-2"/>
          <w:rtl/>
          <w:lang w:bidi="ar-EG"/>
        </w:rPr>
        <w:t xml:space="preserve"> </w:t>
      </w:r>
      <w:r w:rsidR="00297776" w:rsidRPr="009E57D6">
        <w:rPr>
          <w:rFonts w:hint="cs"/>
          <w:spacing w:val="-2"/>
          <w:rtl/>
          <w:lang w:bidi="ar-EG"/>
        </w:rPr>
        <w:t xml:space="preserve">المساعدة </w:t>
      </w:r>
      <w:r w:rsidR="009E57D6" w:rsidRPr="009E57D6">
        <w:rPr>
          <w:rFonts w:hint="cs"/>
          <w:spacing w:val="-2"/>
          <w:rtl/>
          <w:lang w:bidi="ar-EG"/>
        </w:rPr>
        <w:t xml:space="preserve">فيما يتعلق </w:t>
      </w:r>
      <w:r w:rsidR="00297776" w:rsidRPr="009E57D6">
        <w:rPr>
          <w:rFonts w:hint="cs"/>
          <w:spacing w:val="-2"/>
          <w:rtl/>
          <w:lang w:bidi="ar-EG"/>
        </w:rPr>
        <w:t>بتوسيع المبادرة المتعلقة بالشبكة الأساسية الإقليمية والقارية لضمان صمود الكبلات البحرية</w:t>
      </w:r>
    </w:p>
    <w:p w:rsidR="00297776" w:rsidRPr="00297776" w:rsidRDefault="00297776" w:rsidP="00297776">
      <w:pPr>
        <w:pStyle w:val="Reasons"/>
        <w:rPr>
          <w:lang w:bidi="ar-LB"/>
        </w:rPr>
      </w:pPr>
    </w:p>
    <w:p w:rsidR="00871279" w:rsidRDefault="00C36BA3">
      <w:pPr>
        <w:pStyle w:val="Proposal"/>
      </w:pPr>
      <w:r>
        <w:t>SUP</w:t>
      </w:r>
      <w:r>
        <w:tab/>
      </w:r>
      <w:r w:rsidRPr="00297776">
        <w:rPr>
          <w:b w:val="0"/>
          <w:bCs w:val="0"/>
        </w:rPr>
        <w:t>AFCP/19A3/5</w:t>
      </w:r>
    </w:p>
    <w:p w:rsidR="004C0093" w:rsidRPr="004C0093" w:rsidRDefault="00C36BA3" w:rsidP="00C36BA3">
      <w:pPr>
        <w:pStyle w:val="Heading1"/>
        <w:rPr>
          <w:rtl/>
          <w:lang w:bidi="ar-SA"/>
        </w:rPr>
      </w:pPr>
      <w:r w:rsidRPr="004C0093">
        <w:rPr>
          <w:lang w:bidi="ar-SA"/>
        </w:rPr>
        <w:t>AFR3</w:t>
      </w:r>
      <w:r w:rsidRPr="004C0093">
        <w:rPr>
          <w:rFonts w:hint="cs"/>
          <w:rtl/>
          <w:lang w:bidi="ar-SA"/>
        </w:rPr>
        <w:t>:</w:t>
      </w:r>
      <w:r>
        <w:rPr>
          <w:rtl/>
          <w:lang w:bidi="ar-SA"/>
        </w:rPr>
        <w:tab/>
      </w:r>
      <w:r w:rsidRPr="004C0093">
        <w:rPr>
          <w:rFonts w:hint="cs"/>
          <w:rtl/>
          <w:lang w:bidi="ar-SA"/>
        </w:rPr>
        <w:t>تنمية النفاذ إلى النطاق العريض</w:t>
      </w:r>
      <w:r w:rsidRPr="004C0093">
        <w:rPr>
          <w:rFonts w:hint="eastAsia"/>
          <w:rtl/>
          <w:lang w:bidi="ar-SA"/>
        </w:rPr>
        <w:t> </w:t>
      </w:r>
      <w:r w:rsidRPr="004C0093">
        <w:rPr>
          <w:rFonts w:hint="cs"/>
          <w:rtl/>
          <w:lang w:bidi="ar-SA"/>
        </w:rPr>
        <w:t>واعتماد النطاق العريض</w:t>
      </w:r>
    </w:p>
    <w:p w:rsidR="00871279" w:rsidRDefault="00871279">
      <w:pPr>
        <w:pStyle w:val="Reasons"/>
        <w:rPr>
          <w:rFonts w:hint="cs"/>
          <w:lang w:bidi="ar-EG"/>
        </w:rPr>
      </w:pPr>
    </w:p>
    <w:p w:rsidR="00871279" w:rsidRDefault="00C36BA3">
      <w:pPr>
        <w:pStyle w:val="Proposal"/>
      </w:pPr>
      <w:r>
        <w:t>ADD</w:t>
      </w:r>
      <w:r>
        <w:tab/>
      </w:r>
      <w:r w:rsidRPr="00297776">
        <w:rPr>
          <w:b w:val="0"/>
          <w:bCs w:val="0"/>
        </w:rPr>
        <w:t>AFCP/19A3/6</w:t>
      </w:r>
    </w:p>
    <w:p w:rsidR="00297776" w:rsidRPr="0091477E" w:rsidRDefault="00297776" w:rsidP="00C36BA3">
      <w:pPr>
        <w:pStyle w:val="Heading1"/>
        <w:rPr>
          <w:rtl/>
        </w:rPr>
      </w:pPr>
      <w:r w:rsidRPr="0091477E">
        <w:t>AFR3</w:t>
      </w:r>
      <w:r w:rsidRPr="0091477E">
        <w:rPr>
          <w:rFonts w:hint="cs"/>
          <w:rtl/>
        </w:rPr>
        <w:t>:</w:t>
      </w:r>
      <w:r w:rsidR="00C36BA3">
        <w:rPr>
          <w:rtl/>
        </w:rPr>
        <w:tab/>
      </w:r>
      <w:r>
        <w:rPr>
          <w:rFonts w:hint="cs"/>
          <w:rtl/>
        </w:rPr>
        <w:t>بناء الثقة والأمن في استخدام الاتصالات/تكنولوجيا المعلومات والاتصالات</w:t>
      </w:r>
    </w:p>
    <w:p w:rsidR="00297776" w:rsidRDefault="00297776" w:rsidP="00297776">
      <w:pPr>
        <w:rPr>
          <w:rtl/>
        </w:rPr>
      </w:pPr>
      <w:r w:rsidRPr="00C55855">
        <w:rPr>
          <w:rFonts w:hint="cs"/>
          <w:b/>
          <w:bCs/>
          <w:rtl/>
        </w:rPr>
        <w:t>الهدف:</w:t>
      </w:r>
      <w:r w:rsidRPr="00C55855">
        <w:rPr>
          <w:rFonts w:hint="cs"/>
          <w:rtl/>
        </w:rPr>
        <w:t xml:space="preserve"> </w:t>
      </w:r>
      <w:r w:rsidR="009E57D6">
        <w:rPr>
          <w:rFonts w:hint="cs"/>
          <w:rtl/>
        </w:rPr>
        <w:t>مساعدة الدول الأ</w:t>
      </w:r>
      <w:r>
        <w:rPr>
          <w:rFonts w:hint="cs"/>
          <w:rtl/>
        </w:rPr>
        <w:t>عضاء على وضع وتنفيذ سياسات واستراتيجيات ومعايير وآليات لتحسين أمن نظم وشبكات المعلومات، وضمان إمكانية التشغيل البيني للتك</w:t>
      </w:r>
      <w:r w:rsidR="005E2EA8">
        <w:rPr>
          <w:rFonts w:hint="cs"/>
          <w:rtl/>
        </w:rPr>
        <w:t>نو</w:t>
      </w:r>
      <w:r>
        <w:rPr>
          <w:rFonts w:hint="cs"/>
          <w:rtl/>
        </w:rPr>
        <w:t xml:space="preserve">لوجيات الرقمية، وحماية البيانات </w:t>
      </w:r>
      <w:r w:rsidR="009E57D6">
        <w:rPr>
          <w:rFonts w:hint="cs"/>
          <w:rtl/>
        </w:rPr>
        <w:t xml:space="preserve">والأشخاص </w:t>
      </w:r>
      <w:r>
        <w:rPr>
          <w:rFonts w:hint="cs"/>
          <w:rtl/>
        </w:rPr>
        <w:t>وضمان الثقة الرقمية. وحماية البنية التحتية لتكنولوجيا المعلومات والاتصالات وبناء الثقة في استعمال تكنولوجيا المع</w:t>
      </w:r>
      <w:r w:rsidR="009E57D6">
        <w:rPr>
          <w:rFonts w:hint="cs"/>
          <w:rtl/>
        </w:rPr>
        <w:t>لومات والاتصالات وتطبيقاتها.</w:t>
      </w:r>
    </w:p>
    <w:p w:rsidR="00297776" w:rsidRDefault="00297776" w:rsidP="00C36BA3">
      <w:pPr>
        <w:pStyle w:val="Headingb"/>
        <w:rPr>
          <w:rtl/>
        </w:rPr>
      </w:pPr>
      <w:r w:rsidRPr="004C0093">
        <w:rPr>
          <w:rFonts w:hint="cs"/>
          <w:rtl/>
        </w:rPr>
        <w:lastRenderedPageBreak/>
        <w:t>النتائج</w:t>
      </w:r>
      <w:r w:rsidRPr="004C0093">
        <w:rPr>
          <w:rtl/>
        </w:rPr>
        <w:t xml:space="preserve"> </w:t>
      </w:r>
      <w:r w:rsidRPr="004C0093">
        <w:rPr>
          <w:rFonts w:hint="cs"/>
          <w:rtl/>
        </w:rPr>
        <w:t>المتوقعة</w:t>
      </w:r>
    </w:p>
    <w:p w:rsidR="00297776" w:rsidRDefault="00EF385E" w:rsidP="00471A1E">
      <w:pPr>
        <w:pStyle w:val="enumlev1"/>
        <w:rPr>
          <w:rtl/>
          <w:lang w:bidi="ar-LB"/>
        </w:rPr>
      </w:pPr>
      <w:r>
        <w:t>(</w:t>
      </w:r>
      <w:proofErr w:type="gramStart"/>
      <w:r w:rsidR="00297776">
        <w:t>1</w:t>
      </w:r>
      <w:proofErr w:type="gramEnd"/>
      <w:r w:rsidR="00297776">
        <w:rPr>
          <w:rtl/>
          <w:lang w:bidi="ar-EG"/>
        </w:rPr>
        <w:tab/>
      </w:r>
      <w:r w:rsidR="00297776">
        <w:rPr>
          <w:rFonts w:hint="cs"/>
          <w:rtl/>
          <w:lang w:bidi="ar-EG"/>
        </w:rPr>
        <w:t xml:space="preserve">ضمان </w:t>
      </w:r>
      <w:r w:rsidR="009E57D6">
        <w:rPr>
          <w:rFonts w:hint="cs"/>
          <w:rtl/>
          <w:lang w:bidi="ar-EG"/>
        </w:rPr>
        <w:t>تحقيق</w:t>
      </w:r>
      <w:r w:rsidR="00297776">
        <w:rPr>
          <w:rFonts w:hint="cs"/>
          <w:rtl/>
          <w:lang w:bidi="ar-EG"/>
        </w:rPr>
        <w:t xml:space="preserve"> هدف برنامج التوصيل </w:t>
      </w:r>
      <w:r w:rsidR="00297776">
        <w:rPr>
          <w:lang w:bidi="ar-EG"/>
        </w:rPr>
        <w:t>2020</w:t>
      </w:r>
      <w:r w:rsidR="00297776">
        <w:rPr>
          <w:rFonts w:hint="cs"/>
          <w:rtl/>
          <w:lang w:bidi="ar-LB"/>
        </w:rPr>
        <w:t xml:space="preserve"> </w:t>
      </w:r>
      <w:r w:rsidR="009E57D6">
        <w:rPr>
          <w:rFonts w:hint="cs"/>
          <w:rtl/>
          <w:lang w:bidi="ar-LB"/>
        </w:rPr>
        <w:t xml:space="preserve">لتحسين </w:t>
      </w:r>
      <w:r w:rsidR="00297776">
        <w:rPr>
          <w:rFonts w:hint="cs"/>
          <w:rtl/>
          <w:lang w:bidi="ar-EG"/>
        </w:rPr>
        <w:t xml:space="preserve">التأهب في مجال الأمن السيبراني </w:t>
      </w:r>
      <w:r w:rsidR="009E57D6">
        <w:rPr>
          <w:rFonts w:hint="cs"/>
          <w:rtl/>
          <w:lang w:bidi="ar-EG"/>
        </w:rPr>
        <w:t>ب</w:t>
      </w:r>
      <w:r w:rsidR="009E57D6">
        <w:rPr>
          <w:rFonts w:hint="cs"/>
          <w:rtl/>
          <w:lang w:bidi="ar-LB"/>
        </w:rPr>
        <w:t>نسبة</w:t>
      </w:r>
      <w:r w:rsidR="009E57D6">
        <w:rPr>
          <w:rFonts w:hint="eastAsia"/>
          <w:rtl/>
          <w:lang w:bidi="ar-LB"/>
        </w:rPr>
        <w:t> </w:t>
      </w:r>
      <w:r w:rsidR="009E57D6">
        <w:rPr>
          <w:lang w:bidi="ar-LB"/>
        </w:rPr>
        <w:t>%40</w:t>
      </w:r>
      <w:r w:rsidR="009E57D6">
        <w:rPr>
          <w:rFonts w:hint="cs"/>
          <w:rtl/>
          <w:lang w:bidi="ar-LB"/>
        </w:rPr>
        <w:t xml:space="preserve"> </w:t>
      </w:r>
      <w:r w:rsidR="00297776">
        <w:rPr>
          <w:rFonts w:hint="cs"/>
          <w:rtl/>
          <w:lang w:bidi="ar-EG"/>
        </w:rPr>
        <w:t>في</w:t>
      </w:r>
      <w:r w:rsidR="009E57D6">
        <w:rPr>
          <w:rFonts w:hint="eastAsia"/>
          <w:rtl/>
          <w:lang w:bidi="ar-EG"/>
        </w:rPr>
        <w:t> </w:t>
      </w:r>
      <w:r w:rsidR="00297776">
        <w:rPr>
          <w:rFonts w:hint="cs"/>
          <w:rtl/>
          <w:lang w:bidi="ar-EG"/>
        </w:rPr>
        <w:t>عام</w:t>
      </w:r>
      <w:r w:rsidR="009E57D6">
        <w:rPr>
          <w:rFonts w:hint="eastAsia"/>
          <w:rtl/>
          <w:lang w:bidi="ar-EG"/>
        </w:rPr>
        <w:t> </w:t>
      </w:r>
      <w:r w:rsidR="00297776">
        <w:rPr>
          <w:lang w:bidi="ar-EG"/>
        </w:rPr>
        <w:t>2020</w:t>
      </w:r>
    </w:p>
    <w:p w:rsidR="00297776" w:rsidRDefault="00EF385E" w:rsidP="00471A1E">
      <w:pPr>
        <w:pStyle w:val="enumlev1"/>
        <w:rPr>
          <w:rtl/>
          <w:lang w:bidi="ar-EG"/>
        </w:rPr>
      </w:pPr>
      <w:r>
        <w:rPr>
          <w:lang w:bidi="ar-LB"/>
        </w:rPr>
        <w:t>(</w:t>
      </w:r>
      <w:proofErr w:type="gramStart"/>
      <w:r w:rsidR="00297776">
        <w:rPr>
          <w:lang w:bidi="ar-EG"/>
        </w:rPr>
        <w:t>2</w:t>
      </w:r>
      <w:r w:rsidR="00297776">
        <w:rPr>
          <w:rtl/>
          <w:lang w:bidi="ar-EG"/>
        </w:rPr>
        <w:tab/>
      </w:r>
      <w:r w:rsidR="00297776">
        <w:rPr>
          <w:rFonts w:hint="cs"/>
          <w:rtl/>
          <w:lang w:bidi="ar-EG"/>
        </w:rPr>
        <w:t>مساعدة</w:t>
      </w:r>
      <w:proofErr w:type="gramEnd"/>
      <w:r w:rsidR="00297776">
        <w:rPr>
          <w:rFonts w:hint="cs"/>
          <w:rtl/>
          <w:lang w:bidi="ar-EG"/>
        </w:rPr>
        <w:t xml:space="preserve"> الدول الأعضاء على تقييم وتكييف الأطر التشريعية والتنظيمية على أساس الاستخدام الأفضل للتقرير</w:t>
      </w:r>
      <w:r w:rsidR="00297776" w:rsidRPr="00FC3ABB">
        <w:rPr>
          <w:rFonts w:hint="cs"/>
          <w:rtl/>
          <w:lang w:bidi="ar-EG"/>
        </w:rPr>
        <w:t xml:space="preserve"> </w:t>
      </w:r>
      <w:r w:rsidR="00297776">
        <w:rPr>
          <w:rFonts w:hint="cs"/>
          <w:rtl/>
          <w:lang w:bidi="ar-EG"/>
        </w:rPr>
        <w:t xml:space="preserve">الصادر عن الاتحاد بشأن الرقم </w:t>
      </w:r>
      <w:r w:rsidR="00471A1E">
        <w:rPr>
          <w:rFonts w:hint="cs"/>
          <w:rtl/>
          <w:lang w:bidi="ar-EG"/>
        </w:rPr>
        <w:t>القياسي العالمي للأمن السيبراني</w:t>
      </w:r>
    </w:p>
    <w:p w:rsidR="00297776" w:rsidRDefault="00EF385E" w:rsidP="00471A1E">
      <w:pPr>
        <w:pStyle w:val="enumlev1"/>
        <w:rPr>
          <w:rtl/>
          <w:lang w:bidi="ar-EG"/>
        </w:rPr>
      </w:pPr>
      <w:r>
        <w:rPr>
          <w:lang w:bidi="ar-EG"/>
        </w:rPr>
        <w:t>(</w:t>
      </w:r>
      <w:proofErr w:type="gramStart"/>
      <w:r w:rsidR="00297776">
        <w:rPr>
          <w:lang w:bidi="ar-EG"/>
        </w:rPr>
        <w:t>3</w:t>
      </w:r>
      <w:r w:rsidR="00297776">
        <w:rPr>
          <w:rtl/>
          <w:lang w:bidi="ar-EG"/>
        </w:rPr>
        <w:tab/>
      </w:r>
      <w:r w:rsidR="00297776">
        <w:rPr>
          <w:rFonts w:hint="cs"/>
          <w:rtl/>
          <w:lang w:bidi="ar-EG"/>
        </w:rPr>
        <w:t>التشجيع</w:t>
      </w:r>
      <w:proofErr w:type="gramEnd"/>
      <w:r w:rsidR="00297776">
        <w:rPr>
          <w:rFonts w:hint="cs"/>
          <w:rtl/>
          <w:lang w:bidi="ar-EG"/>
        </w:rPr>
        <w:t xml:space="preserve"> على وضع إطار عالمي للتعاون </w:t>
      </w:r>
      <w:r w:rsidR="009E57D6">
        <w:rPr>
          <w:rFonts w:hint="cs"/>
          <w:rtl/>
          <w:lang w:bidi="ar-EG"/>
        </w:rPr>
        <w:t>والتوعية</w:t>
      </w:r>
      <w:r w:rsidR="00297776">
        <w:rPr>
          <w:rFonts w:hint="cs"/>
          <w:rtl/>
          <w:lang w:bidi="ar-EG"/>
        </w:rPr>
        <w:t xml:space="preserve"> على الصعيدين الإقليمي ودون الإقليمي من أجل وضع ثقافة عالمية للأمن السيبراني ومساعدة المستهلكين على فهم </w:t>
      </w:r>
      <w:r w:rsidR="00471A1E">
        <w:rPr>
          <w:rFonts w:hint="cs"/>
          <w:rtl/>
          <w:lang w:bidi="ar-EG"/>
        </w:rPr>
        <w:t>المخاطر والوقاية منها بشكل أفضل</w:t>
      </w:r>
    </w:p>
    <w:p w:rsidR="00297776" w:rsidRDefault="00EF385E" w:rsidP="00471A1E">
      <w:pPr>
        <w:pStyle w:val="enumlev1"/>
        <w:rPr>
          <w:rtl/>
          <w:lang w:bidi="ar-EG"/>
        </w:rPr>
      </w:pPr>
      <w:r>
        <w:rPr>
          <w:lang w:bidi="ar-EG"/>
        </w:rPr>
        <w:t>(</w:t>
      </w:r>
      <w:proofErr w:type="gramStart"/>
      <w:r w:rsidR="00297776">
        <w:rPr>
          <w:lang w:bidi="ar-EG"/>
        </w:rPr>
        <w:t>4</w:t>
      </w:r>
      <w:r w:rsidR="00297776">
        <w:rPr>
          <w:rtl/>
          <w:lang w:bidi="ar-EG"/>
        </w:rPr>
        <w:tab/>
      </w:r>
      <w:r w:rsidR="00297776">
        <w:rPr>
          <w:rFonts w:hint="cs"/>
          <w:rtl/>
          <w:lang w:bidi="ar-EG"/>
        </w:rPr>
        <w:t>المساعدة</w:t>
      </w:r>
      <w:proofErr w:type="gramEnd"/>
      <w:r w:rsidR="00297776">
        <w:rPr>
          <w:rFonts w:hint="cs"/>
          <w:rtl/>
          <w:lang w:bidi="ar-EG"/>
        </w:rPr>
        <w:t xml:space="preserve"> في توعية المستهلكين في مجال التجارة الإلكترونية والمعاملات المتنقلة </w:t>
      </w:r>
      <w:proofErr w:type="spellStart"/>
      <w:r w:rsidR="00297776">
        <w:rPr>
          <w:rFonts w:hint="cs"/>
          <w:rtl/>
          <w:lang w:bidi="ar-EG"/>
        </w:rPr>
        <w:t>وإطلاعهم</w:t>
      </w:r>
      <w:proofErr w:type="spellEnd"/>
      <w:r w:rsidR="00297776">
        <w:rPr>
          <w:rFonts w:hint="cs"/>
          <w:rtl/>
          <w:lang w:bidi="ar-EG"/>
        </w:rPr>
        <w:t xml:space="preserve"> على التشريعات المالية للمعاملات </w:t>
      </w:r>
      <w:r w:rsidR="000A6662">
        <w:rPr>
          <w:rFonts w:hint="cs"/>
          <w:rtl/>
          <w:lang w:bidi="ar-EG"/>
        </w:rPr>
        <w:t>الإلكترونية ونظم الدفع المتنقلة</w:t>
      </w:r>
    </w:p>
    <w:p w:rsidR="00297776" w:rsidRDefault="00EF385E" w:rsidP="00EA58E6">
      <w:pPr>
        <w:pStyle w:val="enumlev1"/>
        <w:rPr>
          <w:rtl/>
          <w:lang w:bidi="ar-EG"/>
        </w:rPr>
      </w:pPr>
      <w:r>
        <w:rPr>
          <w:lang w:bidi="ar-EG"/>
        </w:rPr>
        <w:t>(</w:t>
      </w:r>
      <w:proofErr w:type="gramStart"/>
      <w:r w:rsidR="00297776">
        <w:rPr>
          <w:lang w:bidi="ar-EG"/>
        </w:rPr>
        <w:t>5</w:t>
      </w:r>
      <w:r w:rsidR="00297776">
        <w:rPr>
          <w:rtl/>
          <w:lang w:bidi="ar-EG"/>
        </w:rPr>
        <w:tab/>
      </w:r>
      <w:r w:rsidR="00297776">
        <w:rPr>
          <w:rFonts w:hint="cs"/>
          <w:rtl/>
          <w:lang w:bidi="ar-EG"/>
        </w:rPr>
        <w:t>تشجيع</w:t>
      </w:r>
      <w:proofErr w:type="gramEnd"/>
      <w:r w:rsidR="00297776">
        <w:rPr>
          <w:rFonts w:hint="cs"/>
          <w:rtl/>
          <w:lang w:bidi="ar-EG"/>
        </w:rPr>
        <w:t xml:space="preserve"> وضع آليات مؤسسية وتنظيمية على الصعيدين الإقليمي ودون الإقليمي لتيسير التنفيذ الفع</w:t>
      </w:r>
      <w:r w:rsidR="00EA58E6">
        <w:rPr>
          <w:rFonts w:hint="cs"/>
          <w:rtl/>
          <w:lang w:bidi="ar-EG"/>
        </w:rPr>
        <w:t>ّ</w:t>
      </w:r>
      <w:r w:rsidR="00297776">
        <w:rPr>
          <w:rFonts w:hint="cs"/>
          <w:rtl/>
          <w:lang w:bidi="ar-EG"/>
        </w:rPr>
        <w:t xml:space="preserve">ال </w:t>
      </w:r>
      <w:r w:rsidR="00EA58E6">
        <w:rPr>
          <w:rFonts w:hint="cs"/>
          <w:rtl/>
          <w:lang w:bidi="ar-EG"/>
        </w:rPr>
        <w:t>لاستراتيجيات</w:t>
      </w:r>
      <w:r w:rsidR="00297776">
        <w:rPr>
          <w:rFonts w:hint="cs"/>
          <w:rtl/>
          <w:lang w:bidi="ar-EG"/>
        </w:rPr>
        <w:t xml:space="preserve"> الأمن</w:t>
      </w:r>
      <w:r w:rsidR="005E2EA8">
        <w:rPr>
          <w:rFonts w:hint="eastAsia"/>
          <w:rtl/>
          <w:lang w:bidi="ar-EG"/>
        </w:rPr>
        <w:t> </w:t>
      </w:r>
      <w:r w:rsidR="00297776">
        <w:rPr>
          <w:rFonts w:hint="cs"/>
          <w:rtl/>
          <w:lang w:bidi="ar-EG"/>
        </w:rPr>
        <w:t>السيبراني</w:t>
      </w:r>
    </w:p>
    <w:p w:rsidR="00297776" w:rsidRPr="00471A1E" w:rsidRDefault="00EF385E" w:rsidP="00471A1E">
      <w:pPr>
        <w:pStyle w:val="enumlev1"/>
        <w:rPr>
          <w:spacing w:val="-6"/>
          <w:rtl/>
          <w:lang w:bidi="ar-EG"/>
        </w:rPr>
      </w:pPr>
      <w:r>
        <w:rPr>
          <w:spacing w:val="-6"/>
          <w:lang w:bidi="ar-EG"/>
        </w:rPr>
        <w:t>(</w:t>
      </w:r>
      <w:proofErr w:type="gramStart"/>
      <w:r w:rsidR="00297776" w:rsidRPr="00471A1E">
        <w:rPr>
          <w:spacing w:val="-6"/>
          <w:lang w:bidi="ar-EG"/>
        </w:rPr>
        <w:t>6</w:t>
      </w:r>
      <w:r w:rsidR="00297776" w:rsidRPr="00471A1E">
        <w:rPr>
          <w:spacing w:val="-6"/>
          <w:rtl/>
          <w:lang w:bidi="ar-EG"/>
        </w:rPr>
        <w:tab/>
      </w:r>
      <w:r w:rsidR="00297776" w:rsidRPr="00471A1E">
        <w:rPr>
          <w:rFonts w:hint="cs"/>
          <w:spacing w:val="-6"/>
          <w:rtl/>
          <w:lang w:bidi="ar-EG"/>
        </w:rPr>
        <w:t>وضع</w:t>
      </w:r>
      <w:proofErr w:type="gramEnd"/>
      <w:r w:rsidR="00297776" w:rsidRPr="00471A1E">
        <w:rPr>
          <w:rFonts w:hint="cs"/>
          <w:spacing w:val="-6"/>
          <w:rtl/>
          <w:lang w:bidi="ar-EG"/>
        </w:rPr>
        <w:t xml:space="preserve"> تدابير لحماية المستهلكين والأطفال والأشخاص الضعفاء الآخرين لدى استعمال</w:t>
      </w:r>
      <w:r w:rsidR="009E57D6" w:rsidRPr="00471A1E">
        <w:rPr>
          <w:rFonts w:hint="cs"/>
          <w:spacing w:val="-6"/>
          <w:rtl/>
          <w:lang w:bidi="ar-EG"/>
        </w:rPr>
        <w:t>هم</w:t>
      </w:r>
      <w:r w:rsidR="00297776" w:rsidRPr="00471A1E">
        <w:rPr>
          <w:rFonts w:hint="cs"/>
          <w:spacing w:val="-6"/>
          <w:rtl/>
          <w:lang w:bidi="ar-EG"/>
        </w:rPr>
        <w:t xml:space="preserve"> تكنولوجيات المعلومات والاتصالات</w:t>
      </w:r>
    </w:p>
    <w:p w:rsidR="00297776" w:rsidRPr="00EE38F0" w:rsidRDefault="00EF385E" w:rsidP="00471A1E">
      <w:pPr>
        <w:pStyle w:val="enumlev1"/>
        <w:rPr>
          <w:spacing w:val="-4"/>
          <w:rtl/>
          <w:lang w:bidi="ar-EG"/>
        </w:rPr>
      </w:pPr>
      <w:r>
        <w:rPr>
          <w:spacing w:val="-4"/>
          <w:lang w:bidi="ar-EG"/>
        </w:rPr>
        <w:t>(</w:t>
      </w:r>
      <w:proofErr w:type="gramStart"/>
      <w:r w:rsidR="00297776" w:rsidRPr="00EE38F0">
        <w:rPr>
          <w:spacing w:val="-4"/>
          <w:lang w:bidi="ar-EG"/>
        </w:rPr>
        <w:t>7</w:t>
      </w:r>
      <w:r w:rsidR="00297776" w:rsidRPr="00EE38F0">
        <w:rPr>
          <w:spacing w:val="-4"/>
          <w:rtl/>
          <w:lang w:bidi="ar-EG"/>
        </w:rPr>
        <w:tab/>
      </w:r>
      <w:r w:rsidR="00297776" w:rsidRPr="00EE38F0">
        <w:rPr>
          <w:rFonts w:hint="cs"/>
          <w:spacing w:val="-4"/>
          <w:rtl/>
          <w:lang w:bidi="ar-EG"/>
        </w:rPr>
        <w:t>إذكاء</w:t>
      </w:r>
      <w:proofErr w:type="gramEnd"/>
      <w:r w:rsidR="00297776" w:rsidRPr="00EE38F0">
        <w:rPr>
          <w:rFonts w:hint="cs"/>
          <w:spacing w:val="-4"/>
          <w:rtl/>
          <w:lang w:bidi="ar-EG"/>
        </w:rPr>
        <w:t xml:space="preserve"> الوعي بالتهديدات السيبرانية وتدابير الأمن السيبراني وجودة الخدمة في استعمال تكنولوجيات المعلومات والاتصالات</w:t>
      </w:r>
    </w:p>
    <w:p w:rsidR="00297776" w:rsidRDefault="00EF385E" w:rsidP="00471A1E">
      <w:pPr>
        <w:pStyle w:val="enumlev1"/>
        <w:rPr>
          <w:rtl/>
          <w:lang w:bidi="ar-EG"/>
        </w:rPr>
      </w:pPr>
      <w:r>
        <w:rPr>
          <w:lang w:bidi="ar-EG"/>
        </w:rPr>
        <w:t>(</w:t>
      </w:r>
      <w:proofErr w:type="gramStart"/>
      <w:r w:rsidR="00297776">
        <w:rPr>
          <w:lang w:bidi="ar-EG"/>
        </w:rPr>
        <w:t>8</w:t>
      </w:r>
      <w:r w:rsidR="00297776">
        <w:rPr>
          <w:rtl/>
          <w:lang w:bidi="ar-EG"/>
        </w:rPr>
        <w:tab/>
      </w:r>
      <w:r w:rsidR="00297776">
        <w:rPr>
          <w:rFonts w:hint="cs"/>
          <w:rtl/>
          <w:lang w:bidi="ar-EG"/>
        </w:rPr>
        <w:t>اعتماد</w:t>
      </w:r>
      <w:proofErr w:type="gramEnd"/>
      <w:r w:rsidR="00297776">
        <w:rPr>
          <w:rFonts w:hint="cs"/>
          <w:rtl/>
          <w:lang w:bidi="ar-EG"/>
        </w:rPr>
        <w:t xml:space="preserve"> تدابير لحماية الخصوصية والبيانات الشخصية</w:t>
      </w:r>
    </w:p>
    <w:p w:rsidR="00297776" w:rsidRPr="00471A1E" w:rsidRDefault="00297776" w:rsidP="00471A1E">
      <w:pPr>
        <w:pStyle w:val="enumlev1"/>
        <w:rPr>
          <w:spacing w:val="-2"/>
          <w:rtl/>
          <w:lang w:bidi="ar-EG"/>
        </w:rPr>
      </w:pPr>
      <w:proofErr w:type="gramStart"/>
      <w:r w:rsidRPr="00471A1E">
        <w:rPr>
          <w:spacing w:val="-2"/>
        </w:rPr>
        <w:t>9</w:t>
      </w:r>
      <w:r w:rsidRPr="00471A1E">
        <w:rPr>
          <w:spacing w:val="-2"/>
          <w:rtl/>
          <w:lang w:bidi="ar-EG"/>
        </w:rPr>
        <w:tab/>
      </w:r>
      <w:r w:rsidRPr="00471A1E">
        <w:rPr>
          <w:rFonts w:hint="cs"/>
          <w:spacing w:val="-2"/>
          <w:rtl/>
          <w:lang w:bidi="ar-EG"/>
        </w:rPr>
        <w:t>المساعدة</w:t>
      </w:r>
      <w:proofErr w:type="gramEnd"/>
      <w:r w:rsidRPr="00471A1E">
        <w:rPr>
          <w:rFonts w:hint="cs"/>
          <w:spacing w:val="-2"/>
          <w:rtl/>
          <w:lang w:bidi="ar-EG"/>
        </w:rPr>
        <w:t xml:space="preserve"> في وضع هياكل مناسبة (مراكز البيانات، نقاط تبادل الإنترنت، إلخ.) لتطوير الأمن السيبراني ومكافحة الجريمة السيبرانية والتشجيع على إنشاء أفرقة تدخل في حالة الحوادث الحاسوبية </w:t>
      </w:r>
      <w:r w:rsidRPr="00471A1E">
        <w:rPr>
          <w:spacing w:val="-2"/>
          <w:lang w:bidi="ar-EG"/>
        </w:rPr>
        <w:t>(CIRT)</w:t>
      </w:r>
      <w:r w:rsidRPr="00471A1E">
        <w:rPr>
          <w:rFonts w:hint="cs"/>
          <w:spacing w:val="-2"/>
          <w:rtl/>
          <w:lang w:bidi="ar-LB"/>
        </w:rPr>
        <w:t xml:space="preserve"> على الصعيدين الوطني والإقليمي</w:t>
      </w:r>
    </w:p>
    <w:p w:rsidR="00297776" w:rsidRDefault="00EF385E" w:rsidP="00471A1E">
      <w:pPr>
        <w:pStyle w:val="enumlev1"/>
        <w:rPr>
          <w:rtl/>
          <w:lang w:bidi="ar-EG"/>
        </w:rPr>
      </w:pPr>
      <w:r>
        <w:rPr>
          <w:lang w:bidi="ar-EG"/>
        </w:rPr>
        <w:t>(</w:t>
      </w:r>
      <w:proofErr w:type="gramStart"/>
      <w:r w:rsidR="00297776">
        <w:rPr>
          <w:lang w:bidi="ar-EG"/>
        </w:rPr>
        <w:t>10</w:t>
      </w:r>
      <w:r w:rsidR="00297776">
        <w:rPr>
          <w:rtl/>
          <w:lang w:bidi="ar-EG"/>
        </w:rPr>
        <w:tab/>
      </w:r>
      <w:r w:rsidR="00297776">
        <w:rPr>
          <w:rFonts w:hint="cs"/>
          <w:rtl/>
          <w:lang w:bidi="ar-EG"/>
        </w:rPr>
        <w:t>وضع</w:t>
      </w:r>
      <w:proofErr w:type="gramEnd"/>
      <w:r w:rsidR="00297776">
        <w:rPr>
          <w:rFonts w:hint="cs"/>
          <w:rtl/>
          <w:lang w:bidi="ar-EG"/>
        </w:rPr>
        <w:t xml:space="preserve"> استراتيجية منسقة لتحسين أمن المعلومات ومكافحة الرسائل الاقتحامية والتهديدات السيبرانية</w:t>
      </w:r>
    </w:p>
    <w:p w:rsidR="00871279" w:rsidRDefault="00871279">
      <w:pPr>
        <w:pStyle w:val="Reasons"/>
        <w:rPr>
          <w:rFonts w:hint="cs"/>
          <w:lang w:bidi="ar-EG"/>
        </w:rPr>
      </w:pPr>
    </w:p>
    <w:p w:rsidR="00871279" w:rsidRDefault="00C36BA3">
      <w:pPr>
        <w:pStyle w:val="Proposal"/>
      </w:pPr>
      <w:r>
        <w:t>SUP</w:t>
      </w:r>
      <w:r>
        <w:tab/>
      </w:r>
      <w:r w:rsidRPr="00297776">
        <w:rPr>
          <w:b w:val="0"/>
          <w:bCs w:val="0"/>
        </w:rPr>
        <w:t>AFCP/19A3/7</w:t>
      </w:r>
    </w:p>
    <w:p w:rsidR="008D2C91" w:rsidRPr="008D2C91" w:rsidRDefault="00C36BA3" w:rsidP="00C36BA3">
      <w:pPr>
        <w:pStyle w:val="Heading1"/>
        <w:rPr>
          <w:rtl/>
          <w:lang w:bidi="ar-SA"/>
        </w:rPr>
      </w:pPr>
      <w:r w:rsidRPr="008D2C91">
        <w:rPr>
          <w:lang w:bidi="ar-SA"/>
        </w:rPr>
        <w:t>AFR4</w:t>
      </w:r>
      <w:r w:rsidRPr="008D2C91">
        <w:rPr>
          <w:rFonts w:hint="cs"/>
          <w:rtl/>
          <w:lang w:bidi="ar-SA"/>
        </w:rPr>
        <w:t>:</w:t>
      </w:r>
      <w:r>
        <w:rPr>
          <w:rtl/>
          <w:lang w:bidi="ar-SA"/>
        </w:rPr>
        <w:tab/>
      </w:r>
      <w:r w:rsidRPr="008D2C91">
        <w:rPr>
          <w:rFonts w:hint="cs"/>
          <w:rtl/>
          <w:lang w:bidi="ar-SA"/>
        </w:rPr>
        <w:t>إدارة اطيف والانتقال إلى الإذاعة</w:t>
      </w:r>
      <w:r w:rsidRPr="008D2C91">
        <w:rPr>
          <w:rtl/>
          <w:lang w:bidi="ar-SA"/>
        </w:rPr>
        <w:t xml:space="preserve"> </w:t>
      </w:r>
      <w:r w:rsidRPr="008D2C91">
        <w:rPr>
          <w:rFonts w:hint="cs"/>
          <w:rtl/>
          <w:lang w:bidi="ar-SA"/>
        </w:rPr>
        <w:t>الرقمية</w:t>
      </w:r>
    </w:p>
    <w:p w:rsidR="00871279" w:rsidRDefault="00871279">
      <w:pPr>
        <w:pStyle w:val="Reasons"/>
      </w:pPr>
    </w:p>
    <w:p w:rsidR="00871279" w:rsidRDefault="00C36BA3">
      <w:pPr>
        <w:pStyle w:val="Proposal"/>
      </w:pPr>
      <w:r>
        <w:t>ADD</w:t>
      </w:r>
      <w:r>
        <w:tab/>
      </w:r>
      <w:r w:rsidRPr="00297776">
        <w:rPr>
          <w:b w:val="0"/>
          <w:bCs w:val="0"/>
        </w:rPr>
        <w:t>AFCP/19A3/8</w:t>
      </w:r>
    </w:p>
    <w:p w:rsidR="00297776" w:rsidRDefault="00297776" w:rsidP="00C36BA3">
      <w:pPr>
        <w:pStyle w:val="Heading1"/>
        <w:rPr>
          <w:rtl/>
        </w:rPr>
      </w:pPr>
      <w:r w:rsidRPr="0091477E">
        <w:t>AFR4</w:t>
      </w:r>
      <w:r w:rsidRPr="0091477E">
        <w:rPr>
          <w:rFonts w:hint="cs"/>
          <w:rtl/>
        </w:rPr>
        <w:t>:</w:t>
      </w:r>
      <w:r w:rsidR="00C36BA3">
        <w:rPr>
          <w:rtl/>
        </w:rPr>
        <w:tab/>
      </w:r>
      <w:r w:rsidRPr="00C844E6">
        <w:rPr>
          <w:rFonts w:hint="cs"/>
          <w:rtl/>
        </w:rPr>
        <w:t>تعزيز بناء</w:t>
      </w:r>
      <w:r w:rsidRPr="00C844E6">
        <w:rPr>
          <w:rtl/>
        </w:rPr>
        <w:t xml:space="preserve"> </w:t>
      </w:r>
      <w:r w:rsidRPr="00C844E6">
        <w:rPr>
          <w:rFonts w:hint="cs"/>
          <w:rtl/>
        </w:rPr>
        <w:t>القدرات</w:t>
      </w:r>
      <w:r w:rsidRPr="00C844E6">
        <w:rPr>
          <w:rtl/>
        </w:rPr>
        <w:t xml:space="preserve"> </w:t>
      </w:r>
      <w:r w:rsidRPr="00C844E6">
        <w:rPr>
          <w:rFonts w:hint="cs"/>
          <w:rtl/>
        </w:rPr>
        <w:t>البشرية</w:t>
      </w:r>
      <w:r w:rsidRPr="00C844E6">
        <w:rPr>
          <w:rtl/>
        </w:rPr>
        <w:t xml:space="preserve"> </w:t>
      </w:r>
      <w:r w:rsidRPr="00C844E6">
        <w:rPr>
          <w:rFonts w:hint="cs"/>
          <w:rtl/>
        </w:rPr>
        <w:t>والمؤسسية</w:t>
      </w:r>
    </w:p>
    <w:p w:rsidR="00297776" w:rsidRDefault="00297776" w:rsidP="009E57D6">
      <w:pPr>
        <w:rPr>
          <w:rtl/>
          <w:lang w:bidi="ar-LB"/>
        </w:rPr>
      </w:pPr>
      <w:r w:rsidRPr="00C55855">
        <w:rPr>
          <w:rFonts w:hint="cs"/>
          <w:b/>
          <w:bCs/>
          <w:rtl/>
        </w:rPr>
        <w:t>الهدف:</w:t>
      </w:r>
      <w:r w:rsidRPr="00C55855">
        <w:rPr>
          <w:rFonts w:hint="cs"/>
          <w:rtl/>
        </w:rPr>
        <w:t xml:space="preserve"> </w:t>
      </w:r>
      <w:r>
        <w:rPr>
          <w:rFonts w:hint="cs"/>
          <w:rtl/>
          <w:lang w:bidi="ar-LB"/>
        </w:rPr>
        <w:t xml:space="preserve">البلدان في منطقة إفريقيا بأمس الحاجة إلى </w:t>
      </w:r>
      <w:r w:rsidR="009E57D6">
        <w:rPr>
          <w:rFonts w:hint="cs"/>
          <w:rtl/>
          <w:lang w:bidi="ar-LB"/>
        </w:rPr>
        <w:t xml:space="preserve">تدابير </w:t>
      </w:r>
      <w:r>
        <w:rPr>
          <w:rFonts w:hint="cs"/>
          <w:rtl/>
          <w:lang w:bidi="ar-LB"/>
        </w:rPr>
        <w:t xml:space="preserve">في مجال القدرات البشرية والمؤسسية تساعدها في تحويل المجتمع بأسره </w:t>
      </w:r>
      <w:r w:rsidR="009E57D6">
        <w:rPr>
          <w:rFonts w:hint="cs"/>
          <w:rtl/>
          <w:lang w:bidi="ar-LB"/>
        </w:rPr>
        <w:t>استعداداً ل</w:t>
      </w:r>
      <w:r>
        <w:rPr>
          <w:rFonts w:hint="cs"/>
          <w:rtl/>
          <w:lang w:bidi="ar-LB"/>
        </w:rPr>
        <w:t>لبيئة الاجتماعية والاقتصادية الرقمية الناشئة. وبالتالي ترغب منطقة إفريقيا في الحصول على مساعدة الاتحاد لتحسين قدرة المنطقة على تحقيق هذا التحول.</w:t>
      </w:r>
    </w:p>
    <w:p w:rsidR="00297776" w:rsidRDefault="00297776" w:rsidP="00297776">
      <w:pPr>
        <w:rPr>
          <w:rtl/>
        </w:rPr>
      </w:pPr>
      <w:r>
        <w:rPr>
          <w:rFonts w:hint="cs"/>
          <w:rtl/>
        </w:rPr>
        <w:t>ولئن كان هناك حالياً في إفريقيا بعض مؤسسات التدريب التي توفر للأعضاء دورات تدريبية متعلقة بتكنولوجيا المعلومات والاتصالات وبناء القدرات، فقد تكون هذه المؤس</w:t>
      </w:r>
      <w:r w:rsidR="009E57D6">
        <w:rPr>
          <w:rFonts w:hint="cs"/>
          <w:rtl/>
        </w:rPr>
        <w:t>سات بحاجة إلى تحسين قدراتها.</w:t>
      </w:r>
    </w:p>
    <w:p w:rsidR="00297776" w:rsidRDefault="00297776" w:rsidP="00C36BA3">
      <w:pPr>
        <w:pStyle w:val="Headingb"/>
        <w:rPr>
          <w:rtl/>
        </w:rPr>
      </w:pPr>
      <w:r w:rsidRPr="004C0093">
        <w:rPr>
          <w:rFonts w:hint="cs"/>
          <w:rtl/>
        </w:rPr>
        <w:t>النتائج</w:t>
      </w:r>
      <w:r w:rsidRPr="004C0093">
        <w:rPr>
          <w:rtl/>
        </w:rPr>
        <w:t xml:space="preserve"> </w:t>
      </w:r>
      <w:r w:rsidRPr="004C0093">
        <w:rPr>
          <w:rFonts w:hint="cs"/>
          <w:rtl/>
        </w:rPr>
        <w:t>المتوقعة</w:t>
      </w:r>
    </w:p>
    <w:p w:rsidR="00297776" w:rsidRDefault="00EF385E" w:rsidP="00471A1E">
      <w:pPr>
        <w:pStyle w:val="enumlev1"/>
        <w:rPr>
          <w:rtl/>
          <w:lang w:bidi="ar-EG"/>
        </w:rPr>
      </w:pPr>
      <w:r>
        <w:t>(</w:t>
      </w:r>
      <w:proofErr w:type="gramStart"/>
      <w:r w:rsidR="00297776">
        <w:t>1</w:t>
      </w:r>
      <w:proofErr w:type="gramEnd"/>
      <w:r w:rsidR="00297776">
        <w:rPr>
          <w:rtl/>
          <w:lang w:bidi="ar-EG"/>
        </w:rPr>
        <w:tab/>
      </w:r>
      <w:r w:rsidR="00297776">
        <w:rPr>
          <w:rFonts w:hint="cs"/>
          <w:rtl/>
          <w:lang w:bidi="ar-EG"/>
        </w:rPr>
        <w:t>المساعدة على الاضطلاع بتقييم شامل لبيئة تنمية القدرات المؤسسية والبشرية في منطقة إفريقيا</w:t>
      </w:r>
    </w:p>
    <w:p w:rsidR="00297776" w:rsidRDefault="00EF385E" w:rsidP="00471A1E">
      <w:pPr>
        <w:pStyle w:val="enumlev1"/>
        <w:rPr>
          <w:rtl/>
          <w:lang w:bidi="ar-EG"/>
        </w:rPr>
      </w:pPr>
      <w:r>
        <w:rPr>
          <w:lang w:bidi="ar-EG"/>
        </w:rPr>
        <w:t>(</w:t>
      </w:r>
      <w:proofErr w:type="gramStart"/>
      <w:r w:rsidR="00297776">
        <w:rPr>
          <w:lang w:bidi="ar-EG"/>
        </w:rPr>
        <w:t>2</w:t>
      </w:r>
      <w:r w:rsidR="00297776">
        <w:rPr>
          <w:rtl/>
          <w:lang w:bidi="ar-EG"/>
        </w:rPr>
        <w:tab/>
      </w:r>
      <w:r w:rsidR="00297776">
        <w:rPr>
          <w:rFonts w:hint="cs"/>
          <w:rtl/>
          <w:lang w:bidi="ar-EG"/>
        </w:rPr>
        <w:t>المساعدة</w:t>
      </w:r>
      <w:proofErr w:type="gramEnd"/>
      <w:r w:rsidR="00297776">
        <w:rPr>
          <w:rFonts w:hint="cs"/>
          <w:rtl/>
          <w:lang w:bidi="ar-EG"/>
        </w:rPr>
        <w:t xml:space="preserve"> على وضع استراتيجية إقليمية طويلة الأجل ومتفاعلة لتنمية بناء القدرات المؤسسية والبشرية تراعي أهداف التنمية المستدامة في ما يتعلق بمجالات الشمول والقضايا الناشئة في تكنولوجيا المعلومات والاتصالات وما</w:t>
      </w:r>
      <w:r w:rsidR="009E57D6">
        <w:rPr>
          <w:rFonts w:hint="eastAsia"/>
          <w:rtl/>
          <w:lang w:bidi="ar-EG"/>
        </w:rPr>
        <w:t> </w:t>
      </w:r>
      <w:r w:rsidR="00297776">
        <w:rPr>
          <w:rFonts w:hint="cs"/>
          <w:rtl/>
          <w:lang w:bidi="ar-EG"/>
        </w:rPr>
        <w:t>إلى</w:t>
      </w:r>
      <w:r w:rsidR="009E57D6">
        <w:rPr>
          <w:rFonts w:hint="eastAsia"/>
          <w:rtl/>
          <w:lang w:bidi="ar-EG"/>
        </w:rPr>
        <w:t> </w:t>
      </w:r>
      <w:r w:rsidR="00297776">
        <w:rPr>
          <w:rFonts w:hint="cs"/>
          <w:rtl/>
          <w:lang w:bidi="ar-EG"/>
        </w:rPr>
        <w:t>ذلك</w:t>
      </w:r>
    </w:p>
    <w:p w:rsidR="00297776" w:rsidRDefault="00EF385E" w:rsidP="00D03CF8">
      <w:pPr>
        <w:pStyle w:val="enumlev1"/>
        <w:keepNext/>
        <w:keepLines/>
        <w:rPr>
          <w:rtl/>
          <w:lang w:bidi="ar-EG"/>
        </w:rPr>
      </w:pPr>
      <w:r>
        <w:rPr>
          <w:lang w:bidi="ar-EG"/>
        </w:rPr>
        <w:lastRenderedPageBreak/>
        <w:t>(</w:t>
      </w:r>
      <w:proofErr w:type="gramStart"/>
      <w:r w:rsidR="00297776">
        <w:rPr>
          <w:lang w:bidi="ar-EG"/>
        </w:rPr>
        <w:t>3</w:t>
      </w:r>
      <w:r w:rsidR="00297776">
        <w:rPr>
          <w:rtl/>
          <w:lang w:bidi="ar-EG"/>
        </w:rPr>
        <w:tab/>
      </w:r>
      <w:r w:rsidR="00297776">
        <w:rPr>
          <w:rFonts w:hint="cs"/>
          <w:rtl/>
          <w:lang w:bidi="ar-EG"/>
        </w:rPr>
        <w:t>المساعدة</w:t>
      </w:r>
      <w:proofErr w:type="gramEnd"/>
      <w:r w:rsidR="00297776">
        <w:rPr>
          <w:rFonts w:hint="cs"/>
          <w:rtl/>
          <w:lang w:bidi="ar-EG"/>
        </w:rPr>
        <w:t xml:space="preserve"> قدر الإمكان على تحسين جوانب تنمية القدرات المؤسسية والبشرية المختلفة بما</w:t>
      </w:r>
      <w:r w:rsidR="009E57D6">
        <w:rPr>
          <w:rFonts w:hint="eastAsia"/>
          <w:rtl/>
          <w:lang w:bidi="ar-EG"/>
        </w:rPr>
        <w:t> </w:t>
      </w:r>
      <w:r w:rsidR="00297776">
        <w:rPr>
          <w:rFonts w:hint="cs"/>
          <w:rtl/>
          <w:lang w:bidi="ar-EG"/>
        </w:rPr>
        <w:t>في</w:t>
      </w:r>
      <w:r w:rsidR="009E57D6">
        <w:rPr>
          <w:rFonts w:hint="eastAsia"/>
          <w:rtl/>
          <w:lang w:bidi="ar-EG"/>
        </w:rPr>
        <w:t> </w:t>
      </w:r>
      <w:r w:rsidR="009E57D6">
        <w:rPr>
          <w:rFonts w:hint="cs"/>
          <w:rtl/>
          <w:lang w:bidi="ar-EG"/>
        </w:rPr>
        <w:t>ذلك:</w:t>
      </w:r>
    </w:p>
    <w:p w:rsidR="00297776" w:rsidRDefault="00297776" w:rsidP="00471A1E">
      <w:pPr>
        <w:pStyle w:val="enumlev2"/>
        <w:rPr>
          <w:rtl/>
          <w:lang w:bidi="ar-EG"/>
        </w:rPr>
      </w:pPr>
      <w:r w:rsidRPr="00EE38F0">
        <w:rPr>
          <w:rFonts w:hint="cs"/>
          <w:i/>
          <w:iCs/>
          <w:rtl/>
          <w:lang w:bidi="ar-EG"/>
        </w:rPr>
        <w:t> </w:t>
      </w:r>
      <w:proofErr w:type="gramStart"/>
      <w:r w:rsidRPr="00EE38F0">
        <w:rPr>
          <w:rFonts w:hint="cs"/>
          <w:i/>
          <w:iCs/>
          <w:rtl/>
          <w:lang w:bidi="ar-EG"/>
        </w:rPr>
        <w:t>أ )</w:t>
      </w:r>
      <w:proofErr w:type="gramEnd"/>
      <w:r>
        <w:rPr>
          <w:rtl/>
          <w:lang w:bidi="ar-EG"/>
        </w:rPr>
        <w:tab/>
      </w:r>
      <w:r>
        <w:rPr>
          <w:rFonts w:hint="cs"/>
          <w:rtl/>
          <w:lang w:bidi="ar-EG"/>
        </w:rPr>
        <w:t>تحسين مراكز التميز القائمة والمراكز الأخرى المعنية ببناء القدرات في المنطقة</w:t>
      </w:r>
    </w:p>
    <w:p w:rsidR="00297776" w:rsidRPr="00EE38F0" w:rsidRDefault="00297776" w:rsidP="00471A1E">
      <w:pPr>
        <w:pStyle w:val="enumlev2"/>
        <w:rPr>
          <w:spacing w:val="-2"/>
          <w:rtl/>
          <w:lang w:bidi="ar-EG"/>
        </w:rPr>
      </w:pPr>
      <w:proofErr w:type="gramStart"/>
      <w:r w:rsidRPr="00EE38F0">
        <w:rPr>
          <w:rFonts w:hint="cs"/>
          <w:i/>
          <w:iCs/>
          <w:spacing w:val="-2"/>
          <w:rtl/>
          <w:lang w:bidi="ar-EG"/>
        </w:rPr>
        <w:t>ب)</w:t>
      </w:r>
      <w:r w:rsidRPr="00EE38F0">
        <w:rPr>
          <w:spacing w:val="-2"/>
          <w:rtl/>
          <w:lang w:bidi="ar-EG"/>
        </w:rPr>
        <w:tab/>
      </w:r>
      <w:proofErr w:type="gramEnd"/>
      <w:r w:rsidRPr="00EE38F0">
        <w:rPr>
          <w:rFonts w:hint="cs"/>
          <w:spacing w:val="-2"/>
          <w:rtl/>
          <w:lang w:bidi="ar-EG"/>
        </w:rPr>
        <w:t>تنمية قدرات الدول الأعضاء من أجل تعزيز إمكانية النفاذ لضمان</w:t>
      </w:r>
      <w:r w:rsidR="009E57D6" w:rsidRPr="00EE38F0">
        <w:rPr>
          <w:rFonts w:hint="cs"/>
          <w:spacing w:val="-2"/>
          <w:rtl/>
          <w:lang w:bidi="ar-EG"/>
        </w:rPr>
        <w:t xml:space="preserve"> تحسين تطوير المهارات المتخصصة </w:t>
      </w:r>
      <w:r w:rsidRPr="00EE38F0">
        <w:rPr>
          <w:spacing w:val="-2"/>
          <w:rtl/>
        </w:rPr>
        <w:t xml:space="preserve">لتلبية احتياجات الأشخاص ذوي الإعاقة من تكنولوجيا المعلومات والاتصالات من أجل </w:t>
      </w:r>
      <w:r w:rsidRPr="00EE38F0">
        <w:rPr>
          <w:rFonts w:hint="cs"/>
          <w:spacing w:val="-2"/>
          <w:rtl/>
        </w:rPr>
        <w:t>تحسين</w:t>
      </w:r>
      <w:r w:rsidRPr="00EE38F0">
        <w:rPr>
          <w:spacing w:val="-2"/>
          <w:rtl/>
        </w:rPr>
        <w:t xml:space="preserve"> استخدام</w:t>
      </w:r>
      <w:r w:rsidR="009E57D6" w:rsidRPr="00EE38F0">
        <w:rPr>
          <w:rFonts w:hint="cs"/>
          <w:spacing w:val="-2"/>
          <w:rtl/>
        </w:rPr>
        <w:t>هم</w:t>
      </w:r>
      <w:r w:rsidRPr="00EE38F0">
        <w:rPr>
          <w:spacing w:val="-2"/>
          <w:rtl/>
        </w:rPr>
        <w:t xml:space="preserve"> </w:t>
      </w:r>
      <w:r w:rsidR="00EE38F0">
        <w:rPr>
          <w:rFonts w:hint="cs"/>
          <w:spacing w:val="-2"/>
          <w:rtl/>
        </w:rPr>
        <w:t>ل</w:t>
      </w:r>
      <w:r w:rsidRPr="00EE38F0">
        <w:rPr>
          <w:spacing w:val="-2"/>
          <w:rtl/>
        </w:rPr>
        <w:t>تطبيقات</w:t>
      </w:r>
      <w:r w:rsidRPr="00EE38F0">
        <w:rPr>
          <w:rFonts w:hint="cs"/>
          <w:spacing w:val="-2"/>
          <w:rtl/>
        </w:rPr>
        <w:t> </w:t>
      </w:r>
      <w:r w:rsidRPr="00EE38F0">
        <w:rPr>
          <w:spacing w:val="-2"/>
          <w:rtl/>
        </w:rPr>
        <w:t>الإنترنت</w:t>
      </w:r>
    </w:p>
    <w:p w:rsidR="00297776" w:rsidRDefault="00EF385E" w:rsidP="00471A1E">
      <w:pPr>
        <w:pStyle w:val="enumlev1"/>
        <w:rPr>
          <w:rtl/>
          <w:lang w:bidi="ar-EG"/>
        </w:rPr>
      </w:pPr>
      <w:r>
        <w:rPr>
          <w:lang w:bidi="ar-EG"/>
        </w:rPr>
        <w:t>(</w:t>
      </w:r>
      <w:proofErr w:type="gramStart"/>
      <w:r w:rsidR="00297776">
        <w:rPr>
          <w:lang w:bidi="ar-EG"/>
        </w:rPr>
        <w:t>4</w:t>
      </w:r>
      <w:r w:rsidR="00297776">
        <w:rPr>
          <w:rtl/>
          <w:lang w:bidi="ar-EG"/>
        </w:rPr>
        <w:tab/>
      </w:r>
      <w:r w:rsidR="00297776">
        <w:rPr>
          <w:rFonts w:hint="cs"/>
          <w:rtl/>
          <w:lang w:bidi="ar-EG"/>
        </w:rPr>
        <w:t>مواصلة</w:t>
      </w:r>
      <w:proofErr w:type="gramEnd"/>
      <w:r w:rsidR="00297776">
        <w:rPr>
          <w:rFonts w:hint="cs"/>
          <w:rtl/>
          <w:lang w:bidi="ar-EG"/>
        </w:rPr>
        <w:t xml:space="preserve"> توفير موارد التدريب داخل الاتحاد إلى الدول الأعضا</w:t>
      </w:r>
      <w:r w:rsidR="009E57D6">
        <w:rPr>
          <w:rFonts w:hint="cs"/>
          <w:rtl/>
          <w:lang w:bidi="ar-EG"/>
        </w:rPr>
        <w:t>ء في منطقة إفريقيا وزيادة حصولها عليها</w:t>
      </w:r>
    </w:p>
    <w:p w:rsidR="00871279" w:rsidRDefault="00871279">
      <w:pPr>
        <w:pStyle w:val="Reasons"/>
        <w:rPr>
          <w:lang w:bidi="ar-EG"/>
        </w:rPr>
      </w:pPr>
    </w:p>
    <w:p w:rsidR="00871279" w:rsidRDefault="00C36BA3">
      <w:pPr>
        <w:pStyle w:val="Proposal"/>
      </w:pPr>
      <w:r>
        <w:t>SUP</w:t>
      </w:r>
      <w:r>
        <w:tab/>
      </w:r>
      <w:r w:rsidRPr="00297776">
        <w:rPr>
          <w:b w:val="0"/>
          <w:bCs w:val="0"/>
        </w:rPr>
        <w:t>AFCP/19A3/9</w:t>
      </w:r>
    </w:p>
    <w:p w:rsidR="008D2C91" w:rsidRPr="008D2C91" w:rsidRDefault="00C36BA3" w:rsidP="00C36BA3">
      <w:pPr>
        <w:pStyle w:val="Heading1"/>
        <w:rPr>
          <w:rtl/>
          <w:lang w:bidi="ar-SA"/>
        </w:rPr>
      </w:pPr>
      <w:r w:rsidRPr="008D2C91">
        <w:rPr>
          <w:lang w:bidi="ar-SA"/>
        </w:rPr>
        <w:t>AFR5</w:t>
      </w:r>
      <w:r w:rsidRPr="008D2C91">
        <w:rPr>
          <w:rFonts w:hint="cs"/>
          <w:rtl/>
          <w:lang w:bidi="ar-SA"/>
        </w:rPr>
        <w:t>:</w:t>
      </w:r>
      <w:r>
        <w:rPr>
          <w:rtl/>
          <w:lang w:bidi="ar-SA"/>
        </w:rPr>
        <w:tab/>
      </w:r>
      <w:r w:rsidRPr="008D2C91">
        <w:rPr>
          <w:rFonts w:hint="cs"/>
          <w:rtl/>
          <w:lang w:bidi="ar-SA"/>
        </w:rPr>
        <w:t>بناء الثقة والأمن في استخدام الاتصالات/تكنولوجيا المعلومات والاتصالات</w:t>
      </w:r>
    </w:p>
    <w:p w:rsidR="00871279" w:rsidRDefault="00871279">
      <w:pPr>
        <w:pStyle w:val="Reasons"/>
        <w:rPr>
          <w:rFonts w:hint="cs"/>
          <w:lang w:bidi="ar-EG"/>
        </w:rPr>
      </w:pPr>
    </w:p>
    <w:p w:rsidR="00871279" w:rsidRDefault="00C36BA3">
      <w:pPr>
        <w:pStyle w:val="Proposal"/>
      </w:pPr>
      <w:r>
        <w:t>ADD</w:t>
      </w:r>
      <w:r>
        <w:tab/>
      </w:r>
      <w:r w:rsidRPr="00297776">
        <w:rPr>
          <w:b w:val="0"/>
          <w:bCs w:val="0"/>
        </w:rPr>
        <w:t>AFCP/19A3/10</w:t>
      </w:r>
    </w:p>
    <w:p w:rsidR="00297776" w:rsidRDefault="00297776" w:rsidP="00C36BA3">
      <w:pPr>
        <w:pStyle w:val="Heading1"/>
        <w:rPr>
          <w:rtl/>
        </w:rPr>
      </w:pPr>
      <w:r w:rsidRPr="0091477E">
        <w:t>AFR5</w:t>
      </w:r>
      <w:r w:rsidRPr="0091477E">
        <w:rPr>
          <w:rFonts w:hint="cs"/>
          <w:rtl/>
        </w:rPr>
        <w:t>:</w:t>
      </w:r>
      <w:r w:rsidR="00C36BA3">
        <w:rPr>
          <w:rtl/>
        </w:rPr>
        <w:tab/>
      </w:r>
      <w:r>
        <w:rPr>
          <w:rFonts w:hint="cs"/>
          <w:rtl/>
        </w:rPr>
        <w:t>إدارة ومراقبة طيف التردد الراديوي والانتقال إلى الإذاعة الرقمية</w:t>
      </w:r>
    </w:p>
    <w:p w:rsidR="00297776" w:rsidRPr="009E57D6" w:rsidRDefault="00297776" w:rsidP="00D03CF8">
      <w:pPr>
        <w:rPr>
          <w:spacing w:val="4"/>
          <w:rtl/>
        </w:rPr>
      </w:pPr>
      <w:r w:rsidRPr="009E57D6">
        <w:rPr>
          <w:rFonts w:hint="cs"/>
          <w:b/>
          <w:bCs/>
          <w:spacing w:val="4"/>
          <w:rtl/>
        </w:rPr>
        <w:t>الهدف:</w:t>
      </w:r>
      <w:r w:rsidRPr="009E57D6">
        <w:rPr>
          <w:rFonts w:hint="cs"/>
          <w:spacing w:val="4"/>
          <w:rtl/>
        </w:rPr>
        <w:t xml:space="preserve"> مساعدة الدول الأعضاء على ضمان الانتقال إلى الإذاعة الرقمية والإدارة الفاعلة والاقتصادية للطيف الراديوي والموارد</w:t>
      </w:r>
      <w:r w:rsidR="00D03CF8">
        <w:rPr>
          <w:rFonts w:hint="eastAsia"/>
          <w:spacing w:val="4"/>
          <w:rtl/>
        </w:rPr>
        <w:t> </w:t>
      </w:r>
      <w:r w:rsidRPr="009E57D6">
        <w:rPr>
          <w:rFonts w:hint="cs"/>
          <w:spacing w:val="4"/>
          <w:rtl/>
        </w:rPr>
        <w:t>المدارية</w:t>
      </w:r>
      <w:r w:rsidR="00471A1E">
        <w:rPr>
          <w:rFonts w:hint="cs"/>
          <w:spacing w:val="4"/>
          <w:rtl/>
        </w:rPr>
        <w:t>.</w:t>
      </w:r>
    </w:p>
    <w:p w:rsidR="00297776" w:rsidRDefault="00297776" w:rsidP="00C36BA3">
      <w:pPr>
        <w:pStyle w:val="Headingb"/>
        <w:rPr>
          <w:rtl/>
        </w:rPr>
      </w:pPr>
      <w:r w:rsidRPr="004C0093">
        <w:rPr>
          <w:rFonts w:hint="cs"/>
          <w:rtl/>
        </w:rPr>
        <w:t>النتائج</w:t>
      </w:r>
      <w:r w:rsidRPr="004C0093">
        <w:rPr>
          <w:rtl/>
        </w:rPr>
        <w:t xml:space="preserve"> </w:t>
      </w:r>
      <w:r w:rsidRPr="004C0093">
        <w:rPr>
          <w:rFonts w:hint="cs"/>
          <w:rtl/>
        </w:rPr>
        <w:t>المتوقعة</w:t>
      </w:r>
    </w:p>
    <w:p w:rsidR="00297776" w:rsidRDefault="00EF385E" w:rsidP="00471A1E">
      <w:pPr>
        <w:pStyle w:val="enumlev1"/>
        <w:rPr>
          <w:rtl/>
          <w:lang w:bidi="ar-EG"/>
        </w:rPr>
      </w:pPr>
      <w:r>
        <w:t>(</w:t>
      </w:r>
      <w:r w:rsidR="00297776">
        <w:t>1</w:t>
      </w:r>
      <w:r w:rsidR="00297776">
        <w:rPr>
          <w:rtl/>
          <w:lang w:bidi="ar-EG"/>
        </w:rPr>
        <w:tab/>
      </w:r>
      <w:r w:rsidR="00297776">
        <w:rPr>
          <w:rFonts w:hint="cs"/>
          <w:rtl/>
          <w:lang w:bidi="ar-EG"/>
        </w:rPr>
        <w:t>المساعدة في تنفيذ</w:t>
      </w:r>
      <w:r w:rsidR="00297776">
        <w:rPr>
          <w:rFonts w:hint="cs"/>
          <w:rtl/>
          <w:lang w:bidi="ar-LB"/>
        </w:rPr>
        <w:t xml:space="preserve"> خطة عمل لما بعد الانتقال تسمح بتطوير خدمات جديدة تتسم بأفضل الظروف التقنية والاقتصادية لإمكانية النفاذ، وتحديد شروط توزيع واستعمال "المكاسب الرقمية" لدعم تطوير خدمات النطاق العريض وبناء القدرات بما في ذلك تقاسم المعارف والتجارب</w:t>
      </w:r>
      <w:r w:rsidR="00EE38F0">
        <w:rPr>
          <w:rFonts w:hint="cs"/>
          <w:rtl/>
          <w:lang w:bidi="ar-LB"/>
        </w:rPr>
        <w:t>؛ وفي تنظيم</w:t>
      </w:r>
      <w:r w:rsidR="00297776">
        <w:rPr>
          <w:rFonts w:hint="cs"/>
          <w:rtl/>
          <w:lang w:bidi="ar-LB"/>
        </w:rPr>
        <w:t xml:space="preserve"> الخدمات الساتلية مع التركيز على بطاقات التبل</w:t>
      </w:r>
      <w:r w:rsidR="00EE38F0">
        <w:rPr>
          <w:rFonts w:hint="cs"/>
          <w:rtl/>
          <w:lang w:bidi="ar-LB"/>
        </w:rPr>
        <w:t>يغ عن الشبكات الساتلية وتنسيقها</w:t>
      </w:r>
    </w:p>
    <w:p w:rsidR="00297776" w:rsidRDefault="00EF385E" w:rsidP="00471A1E">
      <w:pPr>
        <w:pStyle w:val="enumlev1"/>
        <w:rPr>
          <w:rtl/>
          <w:lang w:bidi="ar-EG"/>
        </w:rPr>
      </w:pPr>
      <w:r>
        <w:rPr>
          <w:lang w:bidi="ar-EG"/>
        </w:rPr>
        <w:t>(</w:t>
      </w:r>
      <w:proofErr w:type="gramStart"/>
      <w:r w:rsidR="00297776">
        <w:rPr>
          <w:lang w:bidi="ar-EG"/>
        </w:rPr>
        <w:t>2</w:t>
      </w:r>
      <w:r w:rsidR="00297776">
        <w:rPr>
          <w:rtl/>
          <w:lang w:bidi="ar-EG"/>
        </w:rPr>
        <w:tab/>
      </w:r>
      <w:r w:rsidR="00297776">
        <w:rPr>
          <w:rFonts w:hint="cs"/>
          <w:rtl/>
          <w:lang w:bidi="ar-EG"/>
        </w:rPr>
        <w:t>المساعدة</w:t>
      </w:r>
      <w:proofErr w:type="gramEnd"/>
      <w:r w:rsidR="00297776">
        <w:rPr>
          <w:rFonts w:hint="cs"/>
          <w:rtl/>
          <w:lang w:bidi="ar-EG"/>
        </w:rPr>
        <w:t xml:space="preserve"> في إعداد نماذج تمويل لضمان الاستثمارات الضرورية للانتقال م</w:t>
      </w:r>
      <w:r w:rsidR="00EE38F0">
        <w:rPr>
          <w:rFonts w:hint="cs"/>
          <w:rtl/>
          <w:lang w:bidi="ar-EG"/>
        </w:rPr>
        <w:t>ن الإذاعة التماثلية إلى الإذاعة الرقمية</w:t>
      </w:r>
    </w:p>
    <w:p w:rsidR="00297776" w:rsidRDefault="00EF385E" w:rsidP="00471A1E">
      <w:pPr>
        <w:pStyle w:val="enumlev1"/>
        <w:rPr>
          <w:rtl/>
          <w:lang w:bidi="ar-EG"/>
        </w:rPr>
      </w:pPr>
      <w:r>
        <w:rPr>
          <w:lang w:bidi="ar-EG"/>
        </w:rPr>
        <w:t>(</w:t>
      </w:r>
      <w:proofErr w:type="gramStart"/>
      <w:r w:rsidR="00297776">
        <w:rPr>
          <w:lang w:bidi="ar-EG"/>
        </w:rPr>
        <w:t>3</w:t>
      </w:r>
      <w:r w:rsidR="00297776">
        <w:rPr>
          <w:rtl/>
          <w:lang w:bidi="ar-EG"/>
        </w:rPr>
        <w:tab/>
      </w:r>
      <w:r w:rsidR="00297776">
        <w:rPr>
          <w:rFonts w:hint="cs"/>
          <w:rtl/>
          <w:lang w:bidi="ar-EG"/>
        </w:rPr>
        <w:t>مساعدة</w:t>
      </w:r>
      <w:proofErr w:type="gramEnd"/>
      <w:r w:rsidR="00297776">
        <w:rPr>
          <w:rFonts w:hint="cs"/>
          <w:rtl/>
          <w:lang w:bidi="ar-EG"/>
        </w:rPr>
        <w:t xml:space="preserve"> البلدان على </w:t>
      </w:r>
      <w:r w:rsidR="00EE38F0">
        <w:rPr>
          <w:rFonts w:hint="cs"/>
          <w:rtl/>
          <w:lang w:bidi="ar-EG"/>
        </w:rPr>
        <w:t xml:space="preserve">تهيئة </w:t>
      </w:r>
      <w:r w:rsidR="00297776">
        <w:rPr>
          <w:rFonts w:hint="cs"/>
          <w:rtl/>
          <w:lang w:bidi="ar-EG"/>
        </w:rPr>
        <w:t>نظام إيكولوجي مستدام لإنتاج محتوى محلي وقنوات محلية وإعطائها قيمة نقدية</w:t>
      </w:r>
    </w:p>
    <w:p w:rsidR="00297776" w:rsidRDefault="00EF385E" w:rsidP="00696B34">
      <w:pPr>
        <w:pStyle w:val="enumlev1"/>
        <w:rPr>
          <w:rtl/>
          <w:lang w:bidi="ar-EG"/>
        </w:rPr>
      </w:pPr>
      <w:r>
        <w:rPr>
          <w:lang w:bidi="ar-EG"/>
        </w:rPr>
        <w:t>(</w:t>
      </w:r>
      <w:proofErr w:type="gramStart"/>
      <w:r w:rsidR="00297776">
        <w:rPr>
          <w:lang w:bidi="ar-EG"/>
        </w:rPr>
        <w:t>4</w:t>
      </w:r>
      <w:r w:rsidR="00297776">
        <w:rPr>
          <w:rtl/>
          <w:lang w:bidi="ar-EG"/>
        </w:rPr>
        <w:tab/>
      </w:r>
      <w:r w:rsidR="00297776">
        <w:rPr>
          <w:rFonts w:hint="cs"/>
          <w:rtl/>
          <w:lang w:bidi="ar-EG"/>
        </w:rPr>
        <w:t>توفير</w:t>
      </w:r>
      <w:proofErr w:type="gramEnd"/>
      <w:r w:rsidR="00297776">
        <w:rPr>
          <w:rFonts w:hint="cs"/>
          <w:rtl/>
          <w:lang w:bidi="ar-EG"/>
        </w:rPr>
        <w:t xml:space="preserve"> الدعم لوضع خطط لإدارة الطيف على الأصعدة الوطنية والإقليمية والعالمية، بما في ذلك من أجل الانتقال إلى الإ</w:t>
      </w:r>
      <w:r w:rsidR="00EE38F0">
        <w:rPr>
          <w:rFonts w:hint="cs"/>
          <w:rtl/>
          <w:lang w:bidi="ar-EG"/>
        </w:rPr>
        <w:t>ذاعة</w:t>
      </w:r>
      <w:r w:rsidR="00696B34">
        <w:rPr>
          <w:rFonts w:hint="eastAsia"/>
          <w:rtl/>
          <w:lang w:bidi="ar-EG"/>
        </w:rPr>
        <w:t> </w:t>
      </w:r>
      <w:r w:rsidR="00EE38F0">
        <w:rPr>
          <w:rFonts w:hint="cs"/>
          <w:rtl/>
          <w:lang w:bidi="ar-EG"/>
        </w:rPr>
        <w:t>الرقمية</w:t>
      </w:r>
    </w:p>
    <w:p w:rsidR="00297776" w:rsidRDefault="00EF385E" w:rsidP="00471A1E">
      <w:pPr>
        <w:pStyle w:val="enumlev1"/>
        <w:rPr>
          <w:rtl/>
          <w:lang w:bidi="ar-EG"/>
        </w:rPr>
      </w:pPr>
      <w:r>
        <w:rPr>
          <w:lang w:bidi="ar-EG"/>
        </w:rPr>
        <w:t>(</w:t>
      </w:r>
      <w:proofErr w:type="gramStart"/>
      <w:r w:rsidR="00297776">
        <w:rPr>
          <w:lang w:bidi="ar-EG"/>
        </w:rPr>
        <w:t>5</w:t>
      </w:r>
      <w:r w:rsidR="00297776">
        <w:rPr>
          <w:rtl/>
          <w:lang w:bidi="ar-EG"/>
        </w:rPr>
        <w:tab/>
      </w:r>
      <w:r w:rsidR="00297776">
        <w:rPr>
          <w:rFonts w:hint="cs"/>
          <w:rtl/>
          <w:lang w:bidi="ar-EG"/>
        </w:rPr>
        <w:t>المساعدة</w:t>
      </w:r>
      <w:proofErr w:type="gramEnd"/>
      <w:r w:rsidR="00297776">
        <w:rPr>
          <w:rFonts w:hint="cs"/>
          <w:rtl/>
          <w:lang w:bidi="ar-EG"/>
        </w:rPr>
        <w:t xml:space="preserve"> على استخدام أدوات تساعد البلدان النامية على تحسين التنسيق الدولي لترددات الخدمات الأرضية في</w:t>
      </w:r>
      <w:r w:rsidR="00EE38F0">
        <w:rPr>
          <w:rFonts w:hint="eastAsia"/>
          <w:rtl/>
          <w:lang w:bidi="ar-EG"/>
        </w:rPr>
        <w:t> </w:t>
      </w:r>
      <w:r w:rsidR="00EE38F0">
        <w:rPr>
          <w:rFonts w:hint="cs"/>
          <w:rtl/>
          <w:lang w:bidi="ar-EG"/>
        </w:rPr>
        <w:t>المناطق الحدودية</w:t>
      </w:r>
    </w:p>
    <w:p w:rsidR="00297776" w:rsidRDefault="00EF385E" w:rsidP="00471A1E">
      <w:pPr>
        <w:pStyle w:val="enumlev1"/>
        <w:rPr>
          <w:rtl/>
          <w:lang w:bidi="ar-LB"/>
        </w:rPr>
      </w:pPr>
      <w:r>
        <w:rPr>
          <w:lang w:bidi="ar-EG"/>
        </w:rPr>
        <w:t>(</w:t>
      </w:r>
      <w:proofErr w:type="gramStart"/>
      <w:r w:rsidR="00297776">
        <w:rPr>
          <w:lang w:bidi="ar-EG"/>
        </w:rPr>
        <w:t>6</w:t>
      </w:r>
      <w:proofErr w:type="gramEnd"/>
      <w:r w:rsidR="00297776">
        <w:rPr>
          <w:rtl/>
          <w:lang w:bidi="ar-EG"/>
        </w:rPr>
        <w:tab/>
      </w:r>
      <w:r w:rsidR="00297776">
        <w:rPr>
          <w:rFonts w:hint="cs"/>
          <w:rtl/>
          <w:lang w:bidi="ar-EG"/>
        </w:rPr>
        <w:t xml:space="preserve">إجراء دراسات ووضع معايير ومبادئ توجيهية مقارنة بشأن الجوانب السياسية والاقتصادية لتخصيص الطيف الراديوي واستعماله، مع </w:t>
      </w:r>
      <w:r w:rsidR="00EE38F0">
        <w:rPr>
          <w:rFonts w:hint="cs"/>
          <w:rtl/>
          <w:lang w:bidi="ar-EG"/>
        </w:rPr>
        <w:t>مراعاة</w:t>
      </w:r>
      <w:r w:rsidR="00297776">
        <w:rPr>
          <w:rFonts w:hint="cs"/>
          <w:rtl/>
          <w:lang w:bidi="ar-EG"/>
        </w:rPr>
        <w:t xml:space="preserve"> القرار </w:t>
      </w:r>
      <w:r w:rsidR="00297776">
        <w:rPr>
          <w:lang w:bidi="ar-EG"/>
        </w:rPr>
        <w:t>9</w:t>
      </w:r>
      <w:r w:rsidR="00297776">
        <w:rPr>
          <w:rFonts w:hint="cs"/>
          <w:rtl/>
          <w:lang w:bidi="ar-LB"/>
        </w:rPr>
        <w:t xml:space="preserve"> (المراج</w:t>
      </w:r>
      <w:r w:rsidR="00216CB9">
        <w:rPr>
          <w:rFonts w:hint="cs"/>
          <w:rtl/>
          <w:lang w:bidi="ar-EG"/>
        </w:rPr>
        <w:t>َ</w:t>
      </w:r>
      <w:r w:rsidR="00297776">
        <w:rPr>
          <w:rFonts w:hint="cs"/>
          <w:rtl/>
          <w:lang w:bidi="ar-LB"/>
        </w:rPr>
        <w:t xml:space="preserve">ع في حيدر آباد، </w:t>
      </w:r>
      <w:r w:rsidR="00297776">
        <w:rPr>
          <w:lang w:bidi="ar-LB"/>
        </w:rPr>
        <w:t>2010</w:t>
      </w:r>
      <w:r w:rsidR="00297776">
        <w:rPr>
          <w:rFonts w:hint="cs"/>
          <w:rtl/>
          <w:lang w:bidi="ar-LB"/>
        </w:rPr>
        <w:t>) للمؤتمر العالمي لتنمية الاتصالات.</w:t>
      </w:r>
    </w:p>
    <w:p w:rsidR="00871279" w:rsidRDefault="00871279">
      <w:pPr>
        <w:pStyle w:val="Reasons"/>
        <w:rPr>
          <w:rtl/>
          <w:lang w:bidi="ar-LB"/>
        </w:rPr>
      </w:pPr>
    </w:p>
    <w:p w:rsidR="00EE38F0" w:rsidRPr="00EE38F0" w:rsidRDefault="005A7014" w:rsidP="00EE38F0">
      <w:pPr>
        <w:spacing w:before="600"/>
        <w:jc w:val="center"/>
        <w:rPr>
          <w:lang w:bidi="ar-LB"/>
        </w:rPr>
      </w:pPr>
      <w:r>
        <w:rPr>
          <w:rFonts w:hint="cs"/>
          <w:rtl/>
          <w:lang w:bidi="ar-LB"/>
        </w:rPr>
        <w:t>___________</w:t>
      </w:r>
    </w:p>
    <w:sectPr w:rsidR="00EE38F0" w:rsidRPr="00EE38F0" w:rsidSect="008E55D9">
      <w:headerReference w:type="default" r:id="rId12"/>
      <w:footerReference w:type="default" r:id="rId13"/>
      <w:footerReference w:type="first" r:id="rId14"/>
      <w:pgSz w:w="11907" w:h="16840" w:code="9"/>
      <w:pgMar w:top="1418" w:right="1134" w:bottom="1134" w:left="1134" w:header="680"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4A26" w:rsidRDefault="00F34A26" w:rsidP="00E07379">
      <w:pPr>
        <w:spacing w:before="0" w:line="240" w:lineRule="auto"/>
      </w:pPr>
      <w:r>
        <w:separator/>
      </w:r>
    </w:p>
  </w:endnote>
  <w:endnote w:type="continuationSeparator" w:id="0">
    <w:p w:rsidR="00F34A26" w:rsidRDefault="00F34A26"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4DD1" w:rsidRPr="002D4DD1" w:rsidRDefault="002D4DD1" w:rsidP="00EE38F0">
    <w:pPr>
      <w:tabs>
        <w:tab w:val="right" w:pos="5670"/>
        <w:tab w:val="right" w:pos="9639"/>
        <w:tab w:val="right" w:pos="14138"/>
      </w:tabs>
      <w:bidi w:val="0"/>
      <w:rPr>
        <w:rFonts w:cs="Times New Roman"/>
        <w:sz w:val="16"/>
        <w:szCs w:val="16"/>
      </w:rPr>
    </w:pPr>
    <w:r w:rsidRPr="002D4DD1">
      <w:rPr>
        <w:rFonts w:cs="Times New Roman"/>
        <w:sz w:val="16"/>
        <w:szCs w:val="16"/>
      </w:rPr>
      <w:fldChar w:fldCharType="begin"/>
    </w:r>
    <w:r w:rsidRPr="002D4DD1">
      <w:rPr>
        <w:rFonts w:cs="Times New Roman"/>
        <w:sz w:val="16"/>
        <w:szCs w:val="16"/>
      </w:rPr>
      <w:instrText xml:space="preserve"> FILENAME \p \* MERGEFORMAT </w:instrText>
    </w:r>
    <w:r w:rsidRPr="002D4DD1">
      <w:rPr>
        <w:rFonts w:cs="Times New Roman"/>
        <w:sz w:val="16"/>
        <w:szCs w:val="16"/>
      </w:rPr>
      <w:fldChar w:fldCharType="separate"/>
    </w:r>
    <w:r w:rsidR="00EE38F0">
      <w:rPr>
        <w:rFonts w:cs="Times New Roman"/>
        <w:noProof/>
        <w:sz w:val="16"/>
        <w:szCs w:val="16"/>
      </w:rPr>
      <w:t>P:\ARA\ITU-D\CONF-D\WTDC17\000\019ADD03A.docx</w:t>
    </w:r>
    <w:r w:rsidRPr="002D4DD1">
      <w:rPr>
        <w:rFonts w:cs="Times New Roman"/>
        <w:noProof/>
        <w:sz w:val="16"/>
        <w:szCs w:val="16"/>
      </w:rPr>
      <w:fldChar w:fldCharType="end"/>
    </w:r>
    <w:r w:rsidR="00BD2824">
      <w:rPr>
        <w:rFonts w:cs="Times New Roman"/>
        <w:sz w:val="16"/>
        <w:szCs w:val="16"/>
      </w:rPr>
      <w:t>   </w:t>
    </w:r>
    <w:r w:rsidRPr="002D4DD1">
      <w:rPr>
        <w:rFonts w:cs="Times New Roman"/>
        <w:sz w:val="16"/>
        <w:szCs w:val="16"/>
      </w:rPr>
      <w:t>(</w:t>
    </w:r>
    <w:r w:rsidR="00EE38F0">
      <w:rPr>
        <w:rFonts w:cs="Times New Roman"/>
        <w:sz w:val="16"/>
        <w:szCs w:val="16"/>
      </w:rPr>
      <w:t>422915</w:t>
    </w:r>
    <w:r w:rsidRPr="002D4DD1">
      <w:rPr>
        <w:rFonts w:cs="Times New Roman"/>
        <w:sz w:val="16"/>
        <w:szCs w:val="16"/>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Look w:val="04A0" w:firstRow="1" w:lastRow="0" w:firstColumn="1" w:lastColumn="0" w:noHBand="0" w:noVBand="1"/>
    </w:tblPr>
    <w:tblGrid>
      <w:gridCol w:w="1417"/>
      <w:gridCol w:w="1936"/>
      <w:gridCol w:w="6286"/>
    </w:tblGrid>
    <w:tr w:rsidR="00186911" w:rsidRPr="00186911" w:rsidTr="00186911">
      <w:tc>
        <w:tcPr>
          <w:tcW w:w="1417" w:type="dxa"/>
          <w:tcBorders>
            <w:top w:val="single" w:sz="4" w:space="0" w:color="auto"/>
            <w:left w:val="nil"/>
            <w:bottom w:val="nil"/>
            <w:right w:val="nil"/>
          </w:tcBorders>
          <w:shd w:val="clear" w:color="auto" w:fill="FFFFFF" w:themeFill="background1"/>
          <w:hideMark/>
        </w:tcPr>
        <w:p w:rsidR="00186911" w:rsidRPr="00186911" w:rsidRDefault="00186911" w:rsidP="00297776">
          <w:pPr>
            <w:tabs>
              <w:tab w:val="clear" w:pos="1134"/>
              <w:tab w:val="center" w:pos="4153"/>
              <w:tab w:val="right" w:pos="8306"/>
            </w:tabs>
            <w:spacing w:after="60" w:line="260" w:lineRule="exact"/>
            <w:jc w:val="left"/>
            <w:rPr>
              <w:sz w:val="20"/>
              <w:szCs w:val="26"/>
              <w:lang w:val="en-GB"/>
            </w:rPr>
          </w:pPr>
          <w:r>
            <w:rPr>
              <w:rFonts w:hint="cs"/>
              <w:sz w:val="20"/>
              <w:szCs w:val="26"/>
              <w:rtl/>
              <w:lang w:bidi="ar-EG"/>
            </w:rPr>
            <w:t>جهة ا</w:t>
          </w:r>
          <w:r w:rsidRPr="00186911">
            <w:rPr>
              <w:sz w:val="20"/>
              <w:szCs w:val="26"/>
              <w:rtl/>
              <w:lang w:bidi="ar-EG"/>
            </w:rPr>
            <w:t>لاتصال:</w:t>
          </w:r>
        </w:p>
      </w:tc>
      <w:tc>
        <w:tcPr>
          <w:tcW w:w="1936" w:type="dxa"/>
          <w:tcBorders>
            <w:top w:val="single" w:sz="4" w:space="0" w:color="auto"/>
            <w:left w:val="nil"/>
            <w:bottom w:val="nil"/>
            <w:right w:val="nil"/>
          </w:tcBorders>
          <w:shd w:val="clear" w:color="auto" w:fill="FFFFFF" w:themeFill="background1"/>
          <w:hideMark/>
        </w:tcPr>
        <w:p w:rsidR="00186911" w:rsidRPr="00186911" w:rsidRDefault="00186911" w:rsidP="00297776">
          <w:pPr>
            <w:tabs>
              <w:tab w:val="clear" w:pos="1134"/>
              <w:tab w:val="center" w:pos="4153"/>
              <w:tab w:val="right" w:pos="8306"/>
            </w:tabs>
            <w:spacing w:after="60" w:line="260" w:lineRule="exact"/>
            <w:jc w:val="left"/>
            <w:rPr>
              <w:sz w:val="20"/>
              <w:szCs w:val="26"/>
              <w:lang w:val="en-GB"/>
            </w:rPr>
          </w:pPr>
          <w:r w:rsidRPr="00186911">
            <w:rPr>
              <w:sz w:val="20"/>
              <w:szCs w:val="26"/>
              <w:rtl/>
              <w:lang w:bidi="ar-EG"/>
            </w:rPr>
            <w:t>الاسم/المنظمة/الكيان:</w:t>
          </w:r>
        </w:p>
      </w:tc>
      <w:tc>
        <w:tcPr>
          <w:tcW w:w="6286" w:type="dxa"/>
          <w:tcBorders>
            <w:top w:val="single" w:sz="4" w:space="0" w:color="auto"/>
            <w:left w:val="nil"/>
            <w:bottom w:val="nil"/>
            <w:right w:val="nil"/>
          </w:tcBorders>
          <w:shd w:val="clear" w:color="auto" w:fill="FFFFFF" w:themeFill="background1"/>
        </w:tcPr>
        <w:p w:rsidR="00186911" w:rsidRPr="00186911" w:rsidRDefault="00650BAD" w:rsidP="00650BAD">
          <w:pPr>
            <w:tabs>
              <w:tab w:val="clear" w:pos="1134"/>
              <w:tab w:val="center" w:pos="4153"/>
              <w:tab w:val="right" w:pos="8306"/>
            </w:tabs>
            <w:spacing w:after="60" w:line="260" w:lineRule="exact"/>
            <w:jc w:val="left"/>
            <w:rPr>
              <w:rFonts w:hint="cs"/>
              <w:sz w:val="20"/>
              <w:szCs w:val="26"/>
              <w:rtl/>
              <w:lang w:val="en-GB" w:bidi="ar-EG"/>
            </w:rPr>
          </w:pPr>
          <w:r>
            <w:rPr>
              <w:rFonts w:hint="cs"/>
              <w:sz w:val="20"/>
              <w:szCs w:val="26"/>
              <w:rtl/>
              <w:lang w:bidi="ar-EG"/>
            </w:rPr>
            <w:t xml:space="preserve">السيد </w:t>
          </w:r>
          <w:proofErr w:type="spellStart"/>
          <w:r w:rsidR="009E57D6" w:rsidRPr="009E57D6">
            <w:rPr>
              <w:sz w:val="20"/>
              <w:szCs w:val="26"/>
            </w:rPr>
            <w:t>Soumaila</w:t>
          </w:r>
          <w:proofErr w:type="spellEnd"/>
          <w:r w:rsidR="009E57D6" w:rsidRPr="009E57D6">
            <w:rPr>
              <w:sz w:val="20"/>
              <w:szCs w:val="26"/>
            </w:rPr>
            <w:t xml:space="preserve"> </w:t>
          </w:r>
          <w:proofErr w:type="spellStart"/>
          <w:r w:rsidR="009E57D6" w:rsidRPr="009E57D6">
            <w:rPr>
              <w:sz w:val="20"/>
              <w:szCs w:val="26"/>
            </w:rPr>
            <w:t>Abdoulkarim</w:t>
          </w:r>
          <w:proofErr w:type="spellEnd"/>
          <w:r w:rsidR="00297776" w:rsidRPr="00297776">
            <w:rPr>
              <w:sz w:val="20"/>
              <w:szCs w:val="26"/>
              <w:rtl/>
              <w:lang w:val="en-GB"/>
            </w:rPr>
            <w:t>، الأمين العام للاتحاد الإفريقي للاتصالات</w:t>
          </w:r>
          <w:r w:rsidR="00297776" w:rsidRPr="00297776">
            <w:rPr>
              <w:rFonts w:hint="cs"/>
              <w:sz w:val="20"/>
              <w:szCs w:val="26"/>
              <w:rtl/>
              <w:lang w:val="en-GB"/>
            </w:rPr>
            <w:t xml:space="preserve"> </w:t>
          </w:r>
        </w:p>
      </w:tc>
    </w:tr>
    <w:tr w:rsidR="00186911" w:rsidRPr="00186911" w:rsidTr="00186911">
      <w:tc>
        <w:tcPr>
          <w:tcW w:w="1417" w:type="dxa"/>
        </w:tcPr>
        <w:p w:rsidR="00186911" w:rsidRPr="00186911" w:rsidRDefault="00186911" w:rsidP="00186911">
          <w:pPr>
            <w:tabs>
              <w:tab w:val="clear" w:pos="1134"/>
              <w:tab w:val="center" w:pos="4153"/>
              <w:tab w:val="right" w:pos="8306"/>
            </w:tabs>
            <w:spacing w:before="60" w:after="60" w:line="260" w:lineRule="exact"/>
            <w:jc w:val="left"/>
            <w:rPr>
              <w:sz w:val="20"/>
              <w:szCs w:val="26"/>
              <w:lang w:val="en-GB"/>
            </w:rPr>
          </w:pPr>
        </w:p>
      </w:tc>
      <w:tc>
        <w:tcPr>
          <w:tcW w:w="1936" w:type="dxa"/>
          <w:hideMark/>
        </w:tcPr>
        <w:p w:rsidR="00186911" w:rsidRPr="00186911" w:rsidRDefault="00186911" w:rsidP="00186911">
          <w:pPr>
            <w:tabs>
              <w:tab w:val="clear" w:pos="1134"/>
              <w:tab w:val="center" w:pos="4153"/>
              <w:tab w:val="right" w:pos="8306"/>
            </w:tabs>
            <w:spacing w:before="60" w:after="60" w:line="260" w:lineRule="exact"/>
            <w:jc w:val="left"/>
            <w:rPr>
              <w:sz w:val="20"/>
              <w:szCs w:val="26"/>
              <w:lang w:val="en-GB"/>
            </w:rPr>
          </w:pPr>
          <w:r w:rsidRPr="00186911">
            <w:rPr>
              <w:sz w:val="20"/>
              <w:szCs w:val="26"/>
              <w:rtl/>
              <w:lang w:bidi="ar-EG"/>
            </w:rPr>
            <w:t>رقم الهاتف:</w:t>
          </w:r>
        </w:p>
      </w:tc>
      <w:tc>
        <w:tcPr>
          <w:tcW w:w="6286" w:type="dxa"/>
        </w:tcPr>
        <w:p w:rsidR="00186911" w:rsidRPr="00297776" w:rsidRDefault="00297776" w:rsidP="00186911">
          <w:pPr>
            <w:tabs>
              <w:tab w:val="clear" w:pos="1134"/>
              <w:tab w:val="center" w:pos="4153"/>
              <w:tab w:val="right" w:pos="8306"/>
            </w:tabs>
            <w:spacing w:before="60" w:after="60" w:line="260" w:lineRule="exact"/>
            <w:jc w:val="left"/>
            <w:rPr>
              <w:sz w:val="20"/>
              <w:szCs w:val="26"/>
            </w:rPr>
          </w:pPr>
          <w:r>
            <w:rPr>
              <w:sz w:val="20"/>
              <w:szCs w:val="26"/>
            </w:rPr>
            <w:t>+254 722 203132</w:t>
          </w:r>
        </w:p>
      </w:tc>
    </w:tr>
    <w:tr w:rsidR="00186911" w:rsidRPr="00186911" w:rsidTr="00186911">
      <w:tc>
        <w:tcPr>
          <w:tcW w:w="1417" w:type="dxa"/>
        </w:tcPr>
        <w:p w:rsidR="00186911" w:rsidRPr="00186911" w:rsidRDefault="00186911" w:rsidP="00186911">
          <w:pPr>
            <w:tabs>
              <w:tab w:val="clear" w:pos="1134"/>
              <w:tab w:val="center" w:pos="4153"/>
              <w:tab w:val="right" w:pos="8306"/>
            </w:tabs>
            <w:spacing w:before="60" w:after="60" w:line="260" w:lineRule="exact"/>
            <w:jc w:val="left"/>
            <w:rPr>
              <w:sz w:val="20"/>
              <w:szCs w:val="26"/>
              <w:lang w:val="en-GB"/>
            </w:rPr>
          </w:pPr>
        </w:p>
      </w:tc>
      <w:tc>
        <w:tcPr>
          <w:tcW w:w="1936" w:type="dxa"/>
          <w:hideMark/>
        </w:tcPr>
        <w:p w:rsidR="00186911" w:rsidRPr="00186911" w:rsidRDefault="00186911" w:rsidP="00186911">
          <w:pPr>
            <w:tabs>
              <w:tab w:val="clear" w:pos="1134"/>
              <w:tab w:val="center" w:pos="4153"/>
              <w:tab w:val="right" w:pos="8306"/>
            </w:tabs>
            <w:spacing w:before="60" w:after="60" w:line="260" w:lineRule="exact"/>
            <w:jc w:val="left"/>
            <w:rPr>
              <w:sz w:val="20"/>
              <w:szCs w:val="26"/>
              <w:lang w:val="en-GB"/>
            </w:rPr>
          </w:pPr>
          <w:r w:rsidRPr="00186911">
            <w:rPr>
              <w:sz w:val="20"/>
              <w:szCs w:val="26"/>
              <w:rtl/>
              <w:lang w:bidi="ar-EG"/>
            </w:rPr>
            <w:t>البريد الإلكتروني:</w:t>
          </w:r>
        </w:p>
      </w:tc>
      <w:tc>
        <w:tcPr>
          <w:tcW w:w="6286" w:type="dxa"/>
        </w:tcPr>
        <w:p w:rsidR="00186911" w:rsidRPr="00186911" w:rsidRDefault="00D20AB4" w:rsidP="00297776">
          <w:pPr>
            <w:tabs>
              <w:tab w:val="clear" w:pos="1134"/>
              <w:tab w:val="center" w:pos="4153"/>
              <w:tab w:val="right" w:pos="8306"/>
            </w:tabs>
            <w:spacing w:before="60" w:after="60" w:line="260" w:lineRule="exact"/>
            <w:jc w:val="left"/>
            <w:rPr>
              <w:sz w:val="20"/>
              <w:szCs w:val="26"/>
              <w:lang w:val="en-GB"/>
            </w:rPr>
          </w:pPr>
          <w:hyperlink r:id="rId1" w:history="1">
            <w:r w:rsidR="00297776" w:rsidRPr="00297776">
              <w:rPr>
                <w:rStyle w:val="Hyperlink"/>
                <w:rFonts w:ascii="Calibri" w:hAnsi="Calibri"/>
                <w:sz w:val="20"/>
                <w:szCs w:val="26"/>
              </w:rPr>
              <w:t>sg@atu-uat.org</w:t>
            </w:r>
          </w:hyperlink>
        </w:p>
      </w:tc>
    </w:tr>
  </w:tbl>
  <w:p w:rsidR="002D4DD1" w:rsidRPr="00186911" w:rsidRDefault="00D20AB4" w:rsidP="00186911">
    <w:pPr>
      <w:tabs>
        <w:tab w:val="right" w:pos="5670"/>
        <w:tab w:val="right" w:pos="9639"/>
        <w:tab w:val="right" w:pos="14138"/>
      </w:tabs>
      <w:bidi w:val="0"/>
      <w:spacing w:line="240" w:lineRule="auto"/>
      <w:jc w:val="center"/>
      <w:rPr>
        <w:rFonts w:cs="Calibri"/>
        <w:sz w:val="20"/>
        <w:szCs w:val="20"/>
      </w:rPr>
    </w:pPr>
    <w:hyperlink r:id="rId2" w:history="1">
      <w:r w:rsidR="00186911" w:rsidRPr="00186911">
        <w:rPr>
          <w:rStyle w:val="Hyperlink"/>
          <w:rFonts w:ascii="Calibri" w:hAnsi="Calibri" w:cs="Calibri"/>
          <w:sz w:val="20"/>
          <w:szCs w:val="20"/>
          <w:lang w:val="en-GB"/>
        </w:rPr>
        <w:t>WTDC-17</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4A26" w:rsidRDefault="00F34A26" w:rsidP="00E07379">
      <w:pPr>
        <w:spacing w:before="0" w:line="240" w:lineRule="auto"/>
      </w:pPr>
      <w:r>
        <w:separator/>
      </w:r>
    </w:p>
  </w:footnote>
  <w:footnote w:type="continuationSeparator" w:id="0">
    <w:p w:rsidR="00F34A26" w:rsidRDefault="00F34A26" w:rsidP="00E0737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6911" w:rsidRPr="008E55D9" w:rsidRDefault="00186911" w:rsidP="00744E36">
    <w:pPr>
      <w:pStyle w:val="Header"/>
      <w:tabs>
        <w:tab w:val="clear" w:pos="4680"/>
        <w:tab w:val="clear" w:pos="9360"/>
        <w:tab w:val="center" w:pos="4819"/>
        <w:tab w:val="right" w:pos="9639"/>
      </w:tabs>
      <w:spacing w:before="120" w:after="240"/>
      <w:rPr>
        <w:rtl/>
        <w:lang w:bidi="ar-EG"/>
      </w:rPr>
    </w:pPr>
    <w:r w:rsidRPr="008E55D9">
      <w:tab/>
    </w:r>
    <w:r w:rsidR="00744E36" w:rsidRPr="008E55D9">
      <w:rPr>
        <w:lang w:val="de-CH"/>
      </w:rPr>
      <w:t>WTDC-17/</w:t>
    </w:r>
    <w:bookmarkStart w:id="2" w:name="OLE_LINK3"/>
    <w:bookmarkStart w:id="3" w:name="OLE_LINK2"/>
    <w:bookmarkStart w:id="4" w:name="OLE_LINK1"/>
    <w:r w:rsidR="00744E36" w:rsidRPr="008E55D9">
      <w:t>19(Add.3)</w:t>
    </w:r>
    <w:bookmarkEnd w:id="2"/>
    <w:bookmarkEnd w:id="3"/>
    <w:bookmarkEnd w:id="4"/>
    <w:r w:rsidR="00744E36" w:rsidRPr="008E55D9">
      <w:t>-A</w:t>
    </w:r>
    <w:r w:rsidRPr="008E55D9">
      <w:rPr>
        <w:rtl/>
        <w:lang w:bidi="ar-EG"/>
      </w:rPr>
      <w:tab/>
    </w:r>
    <w:r w:rsidRPr="008E55D9">
      <w:rPr>
        <w:rFonts w:hint="cs"/>
        <w:rtl/>
      </w:rPr>
      <w:t xml:space="preserve">الصفحة </w:t>
    </w:r>
    <w:r w:rsidRPr="008E55D9">
      <w:rPr>
        <w:szCs w:val="22"/>
        <w:lang w:val="en-GB"/>
      </w:rPr>
      <w:fldChar w:fldCharType="begin"/>
    </w:r>
    <w:r w:rsidRPr="008E55D9">
      <w:rPr>
        <w:szCs w:val="22"/>
        <w:lang w:val="en-GB"/>
      </w:rPr>
      <w:instrText xml:space="preserve"> PAGE </w:instrText>
    </w:r>
    <w:r w:rsidRPr="008E55D9">
      <w:rPr>
        <w:szCs w:val="22"/>
        <w:lang w:val="en-GB"/>
      </w:rPr>
      <w:fldChar w:fldCharType="separate"/>
    </w:r>
    <w:r w:rsidR="00D20AB4">
      <w:rPr>
        <w:noProof/>
        <w:szCs w:val="22"/>
        <w:rtl/>
        <w:lang w:val="en-GB"/>
      </w:rPr>
      <w:t>3</w:t>
    </w:r>
    <w:r w:rsidRPr="008E55D9">
      <w:rPr>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E9C15A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005EC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2F0F4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B6C5C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C187FE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19C51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3AA7CD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698E6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4FAB5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D963AA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488"/>
    <w:rsid w:val="000018FA"/>
    <w:rsid w:val="000124CC"/>
    <w:rsid w:val="00041F8B"/>
    <w:rsid w:val="00046444"/>
    <w:rsid w:val="0006023B"/>
    <w:rsid w:val="0008638B"/>
    <w:rsid w:val="0008743A"/>
    <w:rsid w:val="00090574"/>
    <w:rsid w:val="00092FC2"/>
    <w:rsid w:val="000A1677"/>
    <w:rsid w:val="000A6662"/>
    <w:rsid w:val="000B3EAA"/>
    <w:rsid w:val="000B407F"/>
    <w:rsid w:val="000C13C2"/>
    <w:rsid w:val="000C5B32"/>
    <w:rsid w:val="000C6B75"/>
    <w:rsid w:val="000F0B1C"/>
    <w:rsid w:val="000F1D42"/>
    <w:rsid w:val="000F4D07"/>
    <w:rsid w:val="00102A03"/>
    <w:rsid w:val="001040A3"/>
    <w:rsid w:val="00105F74"/>
    <w:rsid w:val="001212F0"/>
    <w:rsid w:val="001455B5"/>
    <w:rsid w:val="00173915"/>
    <w:rsid w:val="00186911"/>
    <w:rsid w:val="0019142C"/>
    <w:rsid w:val="001F0DEF"/>
    <w:rsid w:val="00216CB9"/>
    <w:rsid w:val="0022345D"/>
    <w:rsid w:val="00225854"/>
    <w:rsid w:val="00230610"/>
    <w:rsid w:val="0023283D"/>
    <w:rsid w:val="00241580"/>
    <w:rsid w:val="00252E0C"/>
    <w:rsid w:val="00276881"/>
    <w:rsid w:val="002916BE"/>
    <w:rsid w:val="00297776"/>
    <w:rsid w:val="002978F4"/>
    <w:rsid w:val="002B028D"/>
    <w:rsid w:val="002B435E"/>
    <w:rsid w:val="002C2959"/>
    <w:rsid w:val="002C4DAE"/>
    <w:rsid w:val="002D4DD1"/>
    <w:rsid w:val="002D6488"/>
    <w:rsid w:val="002D6669"/>
    <w:rsid w:val="002E6541"/>
    <w:rsid w:val="002F0028"/>
    <w:rsid w:val="002F5560"/>
    <w:rsid w:val="002F7232"/>
    <w:rsid w:val="0030486B"/>
    <w:rsid w:val="003231B9"/>
    <w:rsid w:val="003275AC"/>
    <w:rsid w:val="00333D29"/>
    <w:rsid w:val="003409F4"/>
    <w:rsid w:val="00357185"/>
    <w:rsid w:val="003C31C5"/>
    <w:rsid w:val="003C475F"/>
    <w:rsid w:val="003E4132"/>
    <w:rsid w:val="003E5E3F"/>
    <w:rsid w:val="003F1C2B"/>
    <w:rsid w:val="003F537B"/>
    <w:rsid w:val="003F678F"/>
    <w:rsid w:val="0042686F"/>
    <w:rsid w:val="004367CE"/>
    <w:rsid w:val="00443869"/>
    <w:rsid w:val="004712C6"/>
    <w:rsid w:val="00471A1E"/>
    <w:rsid w:val="00497703"/>
    <w:rsid w:val="004F0F06"/>
    <w:rsid w:val="00501E0E"/>
    <w:rsid w:val="005204D7"/>
    <w:rsid w:val="00521DBB"/>
    <w:rsid w:val="00530420"/>
    <w:rsid w:val="00552BC5"/>
    <w:rsid w:val="0055516A"/>
    <w:rsid w:val="0056374C"/>
    <w:rsid w:val="0056614F"/>
    <w:rsid w:val="0057656F"/>
    <w:rsid w:val="00576731"/>
    <w:rsid w:val="005845AC"/>
    <w:rsid w:val="0059285F"/>
    <w:rsid w:val="005A24B1"/>
    <w:rsid w:val="005A7014"/>
    <w:rsid w:val="005B7B8A"/>
    <w:rsid w:val="005C2C21"/>
    <w:rsid w:val="005D6476"/>
    <w:rsid w:val="005D6C0D"/>
    <w:rsid w:val="005E27EF"/>
    <w:rsid w:val="005E2EA8"/>
    <w:rsid w:val="005E5283"/>
    <w:rsid w:val="005E58F5"/>
    <w:rsid w:val="00606660"/>
    <w:rsid w:val="006157A3"/>
    <w:rsid w:val="00615885"/>
    <w:rsid w:val="00617F70"/>
    <w:rsid w:val="00620E60"/>
    <w:rsid w:val="00632E1A"/>
    <w:rsid w:val="0063315A"/>
    <w:rsid w:val="00634C57"/>
    <w:rsid w:val="00650BAD"/>
    <w:rsid w:val="0065591D"/>
    <w:rsid w:val="00662C5A"/>
    <w:rsid w:val="00670AF5"/>
    <w:rsid w:val="00696B34"/>
    <w:rsid w:val="006C1556"/>
    <w:rsid w:val="006E77E7"/>
    <w:rsid w:val="006F267F"/>
    <w:rsid w:val="006F63F7"/>
    <w:rsid w:val="006F6F03"/>
    <w:rsid w:val="007040E1"/>
    <w:rsid w:val="00706D7A"/>
    <w:rsid w:val="00707FC4"/>
    <w:rsid w:val="00726AEC"/>
    <w:rsid w:val="00744E36"/>
    <w:rsid w:val="00746318"/>
    <w:rsid w:val="007530CA"/>
    <w:rsid w:val="007702D6"/>
    <w:rsid w:val="0077641F"/>
    <w:rsid w:val="0078126D"/>
    <w:rsid w:val="0079553D"/>
    <w:rsid w:val="007A1497"/>
    <w:rsid w:val="007B0163"/>
    <w:rsid w:val="007B01CC"/>
    <w:rsid w:val="007B4939"/>
    <w:rsid w:val="007C5509"/>
    <w:rsid w:val="007E7C6C"/>
    <w:rsid w:val="007F6238"/>
    <w:rsid w:val="007F646C"/>
    <w:rsid w:val="00801FCD"/>
    <w:rsid w:val="00803D7E"/>
    <w:rsid w:val="00803F08"/>
    <w:rsid w:val="008235CD"/>
    <w:rsid w:val="00823A07"/>
    <w:rsid w:val="00835FEC"/>
    <w:rsid w:val="008513CB"/>
    <w:rsid w:val="00871279"/>
    <w:rsid w:val="00874D0D"/>
    <w:rsid w:val="00874D9C"/>
    <w:rsid w:val="008A1810"/>
    <w:rsid w:val="008B0945"/>
    <w:rsid w:val="008B5B5D"/>
    <w:rsid w:val="008E55D9"/>
    <w:rsid w:val="00916411"/>
    <w:rsid w:val="00917694"/>
    <w:rsid w:val="00923199"/>
    <w:rsid w:val="009263CD"/>
    <w:rsid w:val="00930E6D"/>
    <w:rsid w:val="009408A3"/>
    <w:rsid w:val="00941BF8"/>
    <w:rsid w:val="00972CA2"/>
    <w:rsid w:val="00982B28"/>
    <w:rsid w:val="009846F2"/>
    <w:rsid w:val="00984EA5"/>
    <w:rsid w:val="00992593"/>
    <w:rsid w:val="009B57E4"/>
    <w:rsid w:val="009C17E1"/>
    <w:rsid w:val="009C35ED"/>
    <w:rsid w:val="009E57D6"/>
    <w:rsid w:val="009F1C12"/>
    <w:rsid w:val="00A12123"/>
    <w:rsid w:val="00A124CB"/>
    <w:rsid w:val="00A2167A"/>
    <w:rsid w:val="00A249C1"/>
    <w:rsid w:val="00A25A43"/>
    <w:rsid w:val="00A3295B"/>
    <w:rsid w:val="00A42AE5"/>
    <w:rsid w:val="00A52B61"/>
    <w:rsid w:val="00A64820"/>
    <w:rsid w:val="00A71DD6"/>
    <w:rsid w:val="00A723C7"/>
    <w:rsid w:val="00A80E11"/>
    <w:rsid w:val="00A97F94"/>
    <w:rsid w:val="00AA5DC2"/>
    <w:rsid w:val="00AB1309"/>
    <w:rsid w:val="00AB287D"/>
    <w:rsid w:val="00AC2C52"/>
    <w:rsid w:val="00AC40BC"/>
    <w:rsid w:val="00AD1503"/>
    <w:rsid w:val="00AE7244"/>
    <w:rsid w:val="00AF3FEE"/>
    <w:rsid w:val="00B02814"/>
    <w:rsid w:val="00B02F46"/>
    <w:rsid w:val="00B2000C"/>
    <w:rsid w:val="00B20ADE"/>
    <w:rsid w:val="00B24D5E"/>
    <w:rsid w:val="00B3042D"/>
    <w:rsid w:val="00B44825"/>
    <w:rsid w:val="00B66B9A"/>
    <w:rsid w:val="00B750BB"/>
    <w:rsid w:val="00B82089"/>
    <w:rsid w:val="00B970AE"/>
    <w:rsid w:val="00BA1427"/>
    <w:rsid w:val="00BB74F5"/>
    <w:rsid w:val="00BD2824"/>
    <w:rsid w:val="00BE49D0"/>
    <w:rsid w:val="00BF2C38"/>
    <w:rsid w:val="00C23331"/>
    <w:rsid w:val="00C265DA"/>
    <w:rsid w:val="00C36BA3"/>
    <w:rsid w:val="00C442F2"/>
    <w:rsid w:val="00C674FE"/>
    <w:rsid w:val="00C701CD"/>
    <w:rsid w:val="00C7297D"/>
    <w:rsid w:val="00C75633"/>
    <w:rsid w:val="00C8242E"/>
    <w:rsid w:val="00C82615"/>
    <w:rsid w:val="00C867DB"/>
    <w:rsid w:val="00CA2A38"/>
    <w:rsid w:val="00CA50FF"/>
    <w:rsid w:val="00CC3CD2"/>
    <w:rsid w:val="00CC43BE"/>
    <w:rsid w:val="00CD123C"/>
    <w:rsid w:val="00CD2085"/>
    <w:rsid w:val="00CE2EE1"/>
    <w:rsid w:val="00CF3FFD"/>
    <w:rsid w:val="00CF5ED3"/>
    <w:rsid w:val="00D03CF8"/>
    <w:rsid w:val="00D0494C"/>
    <w:rsid w:val="00D14BEB"/>
    <w:rsid w:val="00D16630"/>
    <w:rsid w:val="00D20AB4"/>
    <w:rsid w:val="00D21C89"/>
    <w:rsid w:val="00D2370D"/>
    <w:rsid w:val="00D32A42"/>
    <w:rsid w:val="00D41647"/>
    <w:rsid w:val="00D45542"/>
    <w:rsid w:val="00D533DB"/>
    <w:rsid w:val="00D77D0F"/>
    <w:rsid w:val="00D94196"/>
    <w:rsid w:val="00DA1996"/>
    <w:rsid w:val="00DA1CF0"/>
    <w:rsid w:val="00DB2271"/>
    <w:rsid w:val="00DB5659"/>
    <w:rsid w:val="00DC1B4F"/>
    <w:rsid w:val="00DC24B4"/>
    <w:rsid w:val="00DC5E81"/>
    <w:rsid w:val="00DD7A05"/>
    <w:rsid w:val="00DE513F"/>
    <w:rsid w:val="00DF16DC"/>
    <w:rsid w:val="00DF2E14"/>
    <w:rsid w:val="00DF5361"/>
    <w:rsid w:val="00E009A1"/>
    <w:rsid w:val="00E00D15"/>
    <w:rsid w:val="00E071BE"/>
    <w:rsid w:val="00E07379"/>
    <w:rsid w:val="00E14494"/>
    <w:rsid w:val="00E17033"/>
    <w:rsid w:val="00E22744"/>
    <w:rsid w:val="00E32189"/>
    <w:rsid w:val="00E45211"/>
    <w:rsid w:val="00E7380C"/>
    <w:rsid w:val="00E74A3E"/>
    <w:rsid w:val="00E74BE7"/>
    <w:rsid w:val="00E86CC9"/>
    <w:rsid w:val="00E96624"/>
    <w:rsid w:val="00EA58E6"/>
    <w:rsid w:val="00EB7016"/>
    <w:rsid w:val="00EE38F0"/>
    <w:rsid w:val="00EF385E"/>
    <w:rsid w:val="00F126F1"/>
    <w:rsid w:val="00F2106A"/>
    <w:rsid w:val="00F30216"/>
    <w:rsid w:val="00F34A26"/>
    <w:rsid w:val="00F36D8B"/>
    <w:rsid w:val="00F401D0"/>
    <w:rsid w:val="00F45F2B"/>
    <w:rsid w:val="00F57AE4"/>
    <w:rsid w:val="00F67150"/>
    <w:rsid w:val="00F84366"/>
    <w:rsid w:val="00F85089"/>
    <w:rsid w:val="00F85564"/>
    <w:rsid w:val="00F86CFA"/>
    <w:rsid w:val="00F9452B"/>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CBA61790-FFAE-4153-B4D2-92C473765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6318"/>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C36BA3"/>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2F7232"/>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C36BA3"/>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2F7232"/>
    <w:pPr>
      <w:keepNext/>
      <w:keepLines/>
      <w:spacing w:before="180"/>
      <w:ind w:firstLine="1134"/>
    </w:pPr>
    <w:rPr>
      <w:i/>
      <w:iCs/>
    </w:rPr>
  </w:style>
  <w:style w:type="paragraph" w:styleId="Date">
    <w:name w:val="Date"/>
    <w:basedOn w:val="Normal"/>
    <w:next w:val="Normal"/>
    <w:link w:val="DateChar"/>
    <w:uiPriority w:val="99"/>
    <w:unhideWhenUsed/>
    <w:rsid w:val="007E7C6C"/>
    <w:pPr>
      <w:keepNext/>
      <w:keepLines/>
      <w:spacing w:after="240"/>
      <w:jc w:val="right"/>
    </w:pPr>
  </w:style>
  <w:style w:type="character" w:customStyle="1" w:styleId="DateChar">
    <w:name w:val="Date Char"/>
    <w:basedOn w:val="DefaultParagraphFont"/>
    <w:link w:val="Date"/>
    <w:uiPriority w:val="99"/>
    <w:rsid w:val="007E7C6C"/>
    <w:rPr>
      <w:rFonts w:ascii="Times New Roman" w:eastAsia="Times New Roman" w:hAnsi="Times New Roman"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7E7C6C"/>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7E7C6C"/>
    <w:rPr>
      <w:rFonts w:ascii="Times New Roman" w:eastAsia="Times New Roman" w:hAnsi="Times New Roman"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2F7232"/>
    <w:pPr>
      <w:tabs>
        <w:tab w:val="left" w:pos="851"/>
      </w:tabs>
      <w:spacing w:before="80"/>
    </w:pPr>
    <w:rPr>
      <w:b/>
      <w:bCs/>
      <w:lang w:bidi="ar-EG"/>
    </w:rPr>
  </w:style>
  <w:style w:type="paragraph" w:customStyle="1" w:styleId="Proposal">
    <w:name w:val="Proposal"/>
    <w:basedOn w:val="Normal"/>
    <w:next w:val="Normal"/>
    <w:qFormat/>
    <w:rsid w:val="002F7232"/>
    <w:pPr>
      <w:keepNext/>
      <w:keepLines/>
      <w:spacing w:before="240"/>
      <w:outlineLvl w:val="0"/>
    </w:pPr>
    <w:rPr>
      <w:b/>
      <w:bCs/>
      <w:lang w:bidi="ar-EG"/>
    </w:rPr>
  </w:style>
  <w:style w:type="paragraph" w:customStyle="1" w:styleId="Reasons">
    <w:name w:val="Reasons"/>
    <w:basedOn w:val="Normal"/>
    <w:next w:val="Normal"/>
    <w:link w:val="ReasonsChar"/>
    <w:rsid w:val="002F7232"/>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2F7232"/>
  </w:style>
  <w:style w:type="paragraph" w:customStyle="1" w:styleId="Reftitle">
    <w:name w:val="Ref_title"/>
    <w:basedOn w:val="Normal"/>
    <w:qFormat/>
    <w:rsid w:val="002F7232"/>
    <w:pPr>
      <w:keepNext/>
      <w:keepLines/>
      <w:spacing w:before="480" w:after="240"/>
      <w:jc w:val="center"/>
    </w:pPr>
    <w:rPr>
      <w:b/>
      <w:bCs/>
      <w:sz w:val="28"/>
      <w:szCs w:val="40"/>
    </w:rPr>
  </w:style>
  <w:style w:type="paragraph" w:customStyle="1" w:styleId="Source">
    <w:name w:val="Source"/>
    <w:basedOn w:val="Normal"/>
    <w:next w:val="Normal"/>
    <w:rsid w:val="002F7232"/>
    <w:pPr>
      <w:keepNext/>
      <w:keepLines/>
      <w:spacing w:before="840" w:after="240"/>
      <w:jc w:val="center"/>
    </w:pPr>
    <w:rPr>
      <w:b/>
      <w:bCs/>
      <w:snapToGrid w:val="0"/>
      <w:sz w:val="32"/>
      <w:szCs w:val="44"/>
      <w:lang w:bidi="ar-EG"/>
    </w:rPr>
  </w:style>
  <w:style w:type="paragraph" w:customStyle="1" w:styleId="Annexref">
    <w:name w:val="Annex_ref"/>
    <w:qFormat/>
    <w:rsid w:val="002F7232"/>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923199"/>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923199"/>
    <w:rPr>
      <w:rFonts w:ascii="Calibri" w:eastAsia="Times New Roman" w:hAnsi="Calibri" w:cs="Traditional Arabic"/>
      <w:b/>
      <w:bCs/>
      <w:sz w:val="28"/>
      <w:szCs w:val="40"/>
      <w:lang w:eastAsia="en-US"/>
    </w:rPr>
  </w:style>
  <w:style w:type="paragraph" w:customStyle="1" w:styleId="Title1">
    <w:name w:val="Title 1"/>
    <w:basedOn w:val="Normal"/>
    <w:next w:val="Normal"/>
    <w:rsid w:val="00A249C1"/>
    <w:pPr>
      <w:keepNext/>
      <w:keepLines/>
      <w:tabs>
        <w:tab w:val="left" w:pos="567"/>
        <w:tab w:val="left" w:pos="1701"/>
        <w:tab w:val="left" w:pos="2268"/>
        <w:tab w:val="left" w:pos="2835"/>
      </w:tabs>
      <w:spacing w:after="120"/>
      <w:jc w:val="center"/>
    </w:pPr>
    <w:rPr>
      <w:w w:val="120"/>
      <w:sz w:val="36"/>
      <w:szCs w:val="40"/>
      <w:lang w:bidi="ar-EG"/>
    </w:rPr>
  </w:style>
  <w:style w:type="paragraph" w:customStyle="1" w:styleId="Title2">
    <w:name w:val="Title 2"/>
    <w:basedOn w:val="Title1"/>
    <w:next w:val="Normal"/>
    <w:rsid w:val="00746318"/>
    <w:pPr>
      <w:spacing w:after="0"/>
    </w:pPr>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2F7232"/>
    <w:pPr>
      <w:spacing w:before="80"/>
    </w:pPr>
    <w:rPr>
      <w:lang w:bidi="ar-SY"/>
    </w:rPr>
  </w:style>
  <w:style w:type="character" w:styleId="Hyperlink">
    <w:name w:val="Hyperlink"/>
    <w:basedOn w:val="DefaultParagraphFont"/>
    <w:uiPriority w:val="99"/>
    <w:unhideWhenUsed/>
    <w:rsid w:val="002916BE"/>
    <w:rPr>
      <w:rFonts w:ascii="Times New Roman" w:hAnsi="Times New Roman"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2F7232"/>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2F7232"/>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2F7232"/>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2F7232"/>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2F7232"/>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2F7232"/>
    <w:rPr>
      <w:b/>
      <w:bCs/>
      <w:sz w:val="24"/>
      <w:szCs w:val="32"/>
    </w:rPr>
  </w:style>
  <w:style w:type="paragraph" w:customStyle="1" w:styleId="Committee">
    <w:name w:val="Committee"/>
    <w:basedOn w:val="Normal"/>
    <w:qFormat/>
    <w:rsid w:val="002D6488"/>
    <w:pPr>
      <w:tabs>
        <w:tab w:val="left" w:pos="851"/>
        <w:tab w:val="left" w:pos="1871"/>
        <w:tab w:val="left" w:pos="2268"/>
      </w:tabs>
      <w:overflowPunct w:val="0"/>
      <w:autoSpaceDE w:val="0"/>
      <w:autoSpaceDN w:val="0"/>
      <w:bidi w:val="0"/>
      <w:adjustRightInd w:val="0"/>
      <w:spacing w:before="60" w:after="60" w:line="340" w:lineRule="exact"/>
      <w:jc w:val="left"/>
      <w:textAlignment w:val="baseline"/>
    </w:pPr>
    <w:rPr>
      <w:b/>
      <w:bCs/>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2F7232"/>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2F7232"/>
    <w:rPr>
      <w:rFonts w:ascii="Calibri" w:hAnsi="Calibri" w:cs="Calibri"/>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2916BE"/>
    <w:pPr>
      <w:keepNext/>
      <w:keepLines/>
      <w:bidi/>
      <w:spacing w:before="120" w:after="360" w:line="192"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F7232"/>
    <w:pPr>
      <w:keepNext/>
      <w:spacing w:after="120"/>
    </w:pPr>
    <w:rPr>
      <w:i/>
      <w:iCs/>
      <w:lang w:bidi="ar-EG"/>
    </w:rPr>
  </w:style>
  <w:style w:type="paragraph" w:customStyle="1" w:styleId="Chaptitle">
    <w:name w:val="Chap_title"/>
    <w:basedOn w:val="Agendaitem"/>
    <w:qFormat/>
    <w:rsid w:val="00923199"/>
    <w:pPr>
      <w:spacing w:after="360"/>
    </w:pPr>
    <w:rPr>
      <w:b/>
      <w:bCs/>
    </w:rPr>
  </w:style>
  <w:style w:type="character" w:styleId="EndnoteReference">
    <w:name w:val="endnote reference"/>
    <w:basedOn w:val="DefaultParagraphFon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2F7232"/>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923199"/>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2F7232"/>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2F7232"/>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2F7232"/>
  </w:style>
  <w:style w:type="character" w:customStyle="1" w:styleId="RestitleChar">
    <w:name w:val="Res_title Char"/>
    <w:basedOn w:val="AnnextitleChar"/>
    <w:link w:val="Restitle"/>
    <w:rsid w:val="002F7232"/>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2F7232"/>
    <w:pPr>
      <w:keepNext/>
      <w:keepLines/>
      <w:spacing w:before="240" w:after="120"/>
      <w:jc w:val="center"/>
    </w:pPr>
    <w:rPr>
      <w:b/>
      <w:bCs/>
      <w:sz w:val="24"/>
      <w:szCs w:val="32"/>
      <w:lang w:bidi="ar-EG"/>
    </w:rPr>
  </w:style>
  <w:style w:type="character" w:customStyle="1" w:styleId="Section1Char">
    <w:name w:val="Section_1 Char"/>
    <w:link w:val="Section1"/>
    <w:rsid w:val="002F7232"/>
    <w:rPr>
      <w:rFonts w:ascii="Calibri" w:eastAsia="Times New Roman" w:hAnsi="Calibri" w:cs="Traditional Arabic"/>
      <w:b/>
      <w:bCs/>
      <w:sz w:val="24"/>
      <w:szCs w:val="32"/>
      <w:lang w:eastAsia="en-US" w:bidi="ar-EG"/>
    </w:rPr>
  </w:style>
  <w:style w:type="paragraph" w:customStyle="1" w:styleId="Section2">
    <w:name w:val="Section_2"/>
    <w:basedOn w:val="Section1"/>
    <w:rsid w:val="002F7232"/>
    <w:pPr>
      <w:tabs>
        <w:tab w:val="clear" w:pos="1134"/>
        <w:tab w:val="center" w:pos="4820"/>
      </w:tabs>
      <w:bidi w:val="0"/>
      <w:spacing w:before="360"/>
    </w:pPr>
    <w:rPr>
      <w:b w:val="0"/>
      <w:bCs w:val="0"/>
      <w:i/>
      <w:iCs/>
      <w:lang w:val="en-GB" w:bidi="ar-SA"/>
    </w:rPr>
  </w:style>
  <w:style w:type="paragraph" w:customStyle="1" w:styleId="Section3">
    <w:name w:val="Section_3‎"/>
    <w:qFormat/>
    <w:rsid w:val="002F7232"/>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2F7232"/>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923199"/>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923199"/>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923199"/>
    <w:pPr>
      <w:tabs>
        <w:tab w:val="clear" w:pos="1134"/>
      </w:tabs>
      <w:spacing w:line="240" w:lineRule="auto"/>
      <w:ind w:right="-142"/>
      <w:jc w:val="right"/>
    </w:pPr>
    <w:rPr>
      <w:b/>
      <w:bCs/>
    </w:rPr>
  </w:style>
  <w:style w:type="paragraph" w:customStyle="1" w:styleId="Volumetitle">
    <w:name w:val="Volume_title"/>
    <w:basedOn w:val="Normal"/>
    <w:qFormat/>
    <w:rsid w:val="00E74A3E"/>
    <w:pPr>
      <w:tabs>
        <w:tab w:val="clear" w:pos="1134"/>
        <w:tab w:val="left" w:pos="1871"/>
      </w:tabs>
      <w:bidi w:val="0"/>
      <w:spacing w:before="0" w:line="240" w:lineRule="auto"/>
      <w:jc w:val="right"/>
    </w:pPr>
    <w:rPr>
      <w:b/>
      <w:bCs/>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2916BE"/>
    <w:pPr>
      <w:keepNext/>
      <w:spacing w:after="120"/>
      <w:jc w:val="center"/>
    </w:pPr>
    <w:rPr>
      <w:rFonts w:ascii="Times New Roman italic" w:hAnsi="Times New Roman italic"/>
      <w:i/>
      <w:iCs/>
    </w:rPr>
  </w:style>
  <w:style w:type="paragraph" w:customStyle="1" w:styleId="Resref">
    <w:name w:val="Res_ref"/>
    <w:basedOn w:val="Recref"/>
    <w:qFormat/>
    <w:rsid w:val="002F7232"/>
    <w:pPr>
      <w:keepLines/>
    </w:pPr>
    <w:rPr>
      <w:rFonts w:ascii="Calibri" w:hAnsi="Calibri"/>
    </w:r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59"/>
    <w:rsid w:val="002D64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46318"/>
    <w:pPr>
      <w:tabs>
        <w:tab w:val="clear" w:pos="1134"/>
        <w:tab w:val="left" w:pos="1985"/>
        <w:tab w:val="left" w:pos="2268"/>
      </w:tabs>
      <w:contextualSpacing/>
    </w:pPr>
  </w:style>
  <w:style w:type="paragraph" w:customStyle="1" w:styleId="Priorityarea">
    <w:name w:val="Priorityarea"/>
    <w:basedOn w:val="Normal"/>
    <w:qFormat/>
    <w:rsid w:val="00AA5DC2"/>
    <w:pPr>
      <w:tabs>
        <w:tab w:val="left" w:pos="1418"/>
        <w:tab w:val="left" w:pos="1985"/>
        <w:tab w:val="left" w:pos="2268"/>
      </w:tabs>
      <w:spacing w:before="20" w:line="240" w:lineRule="auto"/>
      <w:jc w:val="left"/>
    </w:pPr>
    <w:rPr>
      <w:lang w:bidi="ar-EG"/>
    </w:rPr>
  </w:style>
  <w:style w:type="paragraph" w:customStyle="1" w:styleId="ArtNo">
    <w:name w:val="Art_No"/>
    <w:basedOn w:val="Normal"/>
    <w:next w:val="Normal"/>
    <w:autoRedefine/>
    <w:qFormat/>
    <w:rsid w:val="00156446"/>
    <w:pPr>
      <w:keepNext/>
      <w:keepLines/>
      <w:framePr w:hSpace="180" w:wrap="around" w:vAnchor="page" w:hAnchor="margin" w:y="1401"/>
      <w:tabs>
        <w:tab w:val="clear" w:pos="1134"/>
      </w:tabs>
      <w:spacing w:before="360" w:after="120"/>
      <w:jc w:val="center"/>
    </w:pPr>
    <w:rPr>
      <w:sz w:val="28"/>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WTDC/WTDC17/Pages/default.aspx" TargetMode="External"/><Relationship Id="rId1" Type="http://schemas.openxmlformats.org/officeDocument/2006/relationships/hyperlink" Target="mailto:sg@atu-ua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import namespace="996b2e75-67fd-4955-a3b0-5ab9934cb50b"/>
    <xs:import namespace="de10a323-94a9-4e93-88b4-ea964576960d"/>
    <xs:element name="properties">
      <xs:complexType>
        <xs:sequence>
          <xs:element name="documentManagement">
            <xs:complexType>
              <xs:all>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schema>
  <xs: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de10a323-94a9-4e93-88b4-ea964576960d" xsi:nil="false">DPM</DPM_x0020_Author>
    <DPM_x0020_File_x0020_name xmlns="de10a323-94a9-4e93-88b4-ea964576960d" xsi:nil="false">D14-WTDC17-C-0019!A3!MSW-A</DPM_x0020_File_x0020_name>
    <DPM_x0020_Version xmlns="de10a323-94a9-4e93-88b4-ea964576960d" xsi:nil="false">DPM_2017.09.13.1</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29AEFE-A723-4995-908F-DD9F7A0B3C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A23AF6-B88B-45FE-BA87-02EC7816E07F}">
  <ds:schemaRefs>
    <ds:schemaRef ds:uri="http://schemas.microsoft.com/office/2006/metadata/properties"/>
    <ds:schemaRef ds:uri="http://schemas.microsoft.com/office/infopath/2007/PartnerControls"/>
    <ds:schemaRef ds:uri="de10a323-94a9-4e93-88b4-ea964576960d"/>
  </ds:schemaRefs>
</ds:datastoreItem>
</file>

<file path=customXml/itemProps3.xml><?xml version="1.0" encoding="utf-8"?>
<ds:datastoreItem xmlns:ds="http://schemas.openxmlformats.org/officeDocument/2006/customXml" ds:itemID="{2876840F-80B4-4579-80E8-25B4B8100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5</Pages>
  <Words>1280</Words>
  <Characters>7301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D14-WTDC17-C-0019!A3!MSW-A</vt:lpstr>
    </vt:vector>
  </TitlesOfParts>
  <Company>International Telecommunication Union (ITU)</Company>
  <LinksUpToDate>false</LinksUpToDate>
  <CharactersWithSpaces>8564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D14-WTDC17-C-0019!A3!MSW-A</dc:title>
  <dc:subject>World Telecommunication Standardization Assembly</dc:subject>
  <dc:creator>Documents Proposals Manager (DPM)</dc:creator>
  <cp:keywords>DPM_v2017.9.18.1_prod</cp:keywords>
  <dc:description/>
  <cp:lastModifiedBy>Awad, Samy</cp:lastModifiedBy>
  <cp:revision>32</cp:revision>
  <cp:lastPrinted>2017-03-13T12:32:00Z</cp:lastPrinted>
  <dcterms:created xsi:type="dcterms:W3CDTF">2017-09-20T10:10:00Z</dcterms:created>
  <dcterms:modified xsi:type="dcterms:W3CDTF">2017-09-20T14:26:00Z</dcterms:modified>
  <cp:category>Conference document</cp:category>
</cp:coreProperties>
</file>