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-41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"/>
        <w:gridCol w:w="5410"/>
        <w:gridCol w:w="2798"/>
      </w:tblGrid>
      <w:tr w:rsidR="00CF3379" w:rsidTr="002B65EC">
        <w:tc>
          <w:tcPr>
            <w:tcW w:w="1431" w:type="dxa"/>
            <w:tcBorders>
              <w:bottom w:val="single" w:sz="12" w:space="0" w:color="auto"/>
            </w:tcBorders>
          </w:tcPr>
          <w:p w:rsidR="00CF3379" w:rsidRDefault="00CF3379" w:rsidP="002B65EC">
            <w:pPr>
              <w:pStyle w:val="Section30"/>
              <w:bidi/>
              <w:rPr>
                <w:rtl/>
              </w:rPr>
            </w:pPr>
            <w:r>
              <w:rPr>
                <w:rFonts w:hint="cs"/>
                <w:noProof/>
                <w:rtl/>
                <w:lang w:val="en-GB" w:eastAsia="zh-CN" w:bidi="ar-SA"/>
              </w:rPr>
              <w:drawing>
                <wp:inline distT="0" distB="0" distL="0" distR="0" wp14:anchorId="6EACD3CB" wp14:editId="7746065B">
                  <wp:extent cx="771525" cy="700405"/>
                  <wp:effectExtent l="0" t="0" r="0" b="4445"/>
                  <wp:docPr id="1" name="Picture 1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0" w:type="dxa"/>
            <w:tcBorders>
              <w:bottom w:val="single" w:sz="12" w:space="0" w:color="auto"/>
            </w:tcBorders>
          </w:tcPr>
          <w:p w:rsidR="00CF3379" w:rsidRPr="004D3116" w:rsidRDefault="00CF3379" w:rsidP="002B65EC">
            <w:pPr>
              <w:spacing w:before="60" w:line="168" w:lineRule="auto"/>
              <w:jc w:val="left"/>
              <w:rPr>
                <w:b/>
                <w:bCs/>
                <w:w w:val="110"/>
                <w:sz w:val="28"/>
                <w:szCs w:val="40"/>
                <w:rtl/>
                <w:lang w:bidi="ar-EG"/>
              </w:rPr>
            </w:pPr>
            <w:r w:rsidRPr="004D3116">
              <w:rPr>
                <w:rFonts w:hint="cs"/>
                <w:b/>
                <w:bCs/>
                <w:w w:val="110"/>
                <w:sz w:val="28"/>
                <w:szCs w:val="40"/>
                <w:rtl/>
                <w:lang w:bidi="ar-EG"/>
              </w:rPr>
              <w:t>المؤتمر العالمي لتنمية الاتصالات</w:t>
            </w:r>
            <w:r w:rsidRPr="004D3116">
              <w:rPr>
                <w:b/>
                <w:bCs/>
                <w:w w:val="110"/>
                <w:sz w:val="28"/>
                <w:szCs w:val="40"/>
                <w:rtl/>
                <w:lang w:bidi="ar-EG"/>
              </w:rPr>
              <w:br/>
            </w:r>
            <w:r w:rsidRPr="004D3116">
              <w:rPr>
                <w:rFonts w:hint="cs"/>
                <w:b/>
                <w:bCs/>
                <w:w w:val="110"/>
                <w:sz w:val="28"/>
                <w:szCs w:val="40"/>
                <w:rtl/>
                <w:lang w:bidi="ar-EG"/>
              </w:rPr>
              <w:t>لعام</w:t>
            </w:r>
            <w:r>
              <w:rPr>
                <w:rFonts w:hint="eastAsia"/>
                <w:b/>
                <w:bCs/>
                <w:w w:val="110"/>
                <w:sz w:val="28"/>
                <w:szCs w:val="40"/>
                <w:rtl/>
                <w:lang w:bidi="ar-EG"/>
              </w:rPr>
              <w:t> </w:t>
            </w:r>
            <w:r w:rsidRPr="004D3116">
              <w:rPr>
                <w:b/>
                <w:bCs/>
                <w:w w:val="110"/>
                <w:sz w:val="28"/>
                <w:szCs w:val="40"/>
                <w:lang w:bidi="ar-EG"/>
              </w:rPr>
              <w:t>2017</w:t>
            </w:r>
            <w:r w:rsidRPr="004D3116">
              <w:rPr>
                <w:rFonts w:hint="cs"/>
                <w:b/>
                <w:bCs/>
                <w:w w:val="110"/>
                <w:sz w:val="28"/>
                <w:szCs w:val="40"/>
                <w:rtl/>
                <w:lang w:bidi="ar-EG"/>
              </w:rPr>
              <w:t xml:space="preserve"> </w:t>
            </w:r>
            <w:r w:rsidRPr="004D3116">
              <w:rPr>
                <w:b/>
                <w:bCs/>
                <w:w w:val="110"/>
                <w:sz w:val="28"/>
                <w:szCs w:val="40"/>
                <w:lang w:bidi="ar-EG"/>
              </w:rPr>
              <w:t>(WTDC</w:t>
            </w:r>
            <w:r w:rsidRPr="004D3116">
              <w:rPr>
                <w:b/>
                <w:bCs/>
                <w:w w:val="110"/>
                <w:sz w:val="28"/>
                <w:szCs w:val="40"/>
                <w:lang w:bidi="ar-EG"/>
              </w:rPr>
              <w:noBreakHyphen/>
              <w:t>17)</w:t>
            </w:r>
          </w:p>
          <w:p w:rsidR="00CF3379" w:rsidRPr="00057FB8" w:rsidRDefault="00CF3379" w:rsidP="002B65EC">
            <w:pPr>
              <w:spacing w:after="60"/>
              <w:rPr>
                <w:b/>
                <w:bCs/>
                <w:sz w:val="26"/>
                <w:szCs w:val="36"/>
                <w:rtl/>
                <w:lang w:bidi="ar-EG"/>
              </w:rPr>
            </w:pPr>
            <w:r w:rsidRPr="00057FB8">
              <w:rPr>
                <w:rFonts w:hint="cs"/>
                <w:b/>
                <w:bCs/>
                <w:sz w:val="26"/>
                <w:szCs w:val="36"/>
                <w:rtl/>
                <w:lang w:bidi="ar-EG"/>
              </w:rPr>
              <w:t xml:space="preserve">بوينس آيرس، الأرجنتين، </w:t>
            </w:r>
            <w:r w:rsidRPr="00057FB8">
              <w:rPr>
                <w:b/>
                <w:bCs/>
                <w:sz w:val="26"/>
                <w:szCs w:val="36"/>
                <w:lang w:bidi="ar-EG"/>
              </w:rPr>
              <w:t>20-9</w:t>
            </w:r>
            <w:r w:rsidRPr="00057FB8">
              <w:rPr>
                <w:rFonts w:hint="cs"/>
                <w:b/>
                <w:bCs/>
                <w:sz w:val="26"/>
                <w:szCs w:val="36"/>
                <w:rtl/>
                <w:lang w:bidi="ar-EG"/>
              </w:rPr>
              <w:t xml:space="preserve"> أكتوبر </w:t>
            </w:r>
            <w:r w:rsidRPr="00057FB8">
              <w:rPr>
                <w:b/>
                <w:bCs/>
                <w:sz w:val="26"/>
                <w:szCs w:val="36"/>
                <w:lang w:bidi="ar-EG"/>
              </w:rPr>
              <w:t>2017</w:t>
            </w:r>
          </w:p>
        </w:tc>
        <w:tc>
          <w:tcPr>
            <w:tcW w:w="2798" w:type="dxa"/>
            <w:tcBorders>
              <w:bottom w:val="single" w:sz="12" w:space="0" w:color="auto"/>
            </w:tcBorders>
          </w:tcPr>
          <w:p w:rsidR="00CF3379" w:rsidRDefault="00CF3379" w:rsidP="002B65EC">
            <w:pPr>
              <w:spacing w:before="100" w:beforeAutospacing="1" w:after="100" w:afterAutospacing="1" w:line="240" w:lineRule="auto"/>
              <w:jc w:val="right"/>
              <w:rPr>
                <w:rtl/>
                <w:lang w:bidi="ar-EG"/>
              </w:rPr>
            </w:pPr>
            <w:r w:rsidRPr="00D47CC0">
              <w:rPr>
                <w:b/>
                <w:bCs/>
                <w:smallCaps/>
                <w:noProof/>
                <w:sz w:val="44"/>
                <w:szCs w:val="44"/>
                <w:rtl/>
                <w:lang w:val="en-GB" w:eastAsia="zh-CN"/>
              </w:rPr>
              <w:drawing>
                <wp:inline distT="0" distB="0" distL="0" distR="0" wp14:anchorId="546EDBC0" wp14:editId="3BF136FB">
                  <wp:extent cx="1639792" cy="762935"/>
                  <wp:effectExtent l="0" t="0" r="0" b="0"/>
                  <wp:docPr id="2" name="Picture 2" descr="C:\Users\murphy\Documents\WTDC17\bd_A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A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792" cy="76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379" w:rsidTr="002B65EC">
        <w:tc>
          <w:tcPr>
            <w:tcW w:w="1431" w:type="dxa"/>
            <w:tcBorders>
              <w:top w:val="single" w:sz="12" w:space="0" w:color="auto"/>
            </w:tcBorders>
          </w:tcPr>
          <w:p w:rsidR="00CF3379" w:rsidRDefault="00CF3379" w:rsidP="002B65EC">
            <w:pPr>
              <w:spacing w:before="0" w:line="300" w:lineRule="exact"/>
              <w:rPr>
                <w:rtl/>
                <w:lang w:bidi="ar-EG"/>
              </w:rPr>
            </w:pPr>
          </w:p>
        </w:tc>
        <w:tc>
          <w:tcPr>
            <w:tcW w:w="5410" w:type="dxa"/>
            <w:tcBorders>
              <w:top w:val="single" w:sz="12" w:space="0" w:color="auto"/>
            </w:tcBorders>
          </w:tcPr>
          <w:p w:rsidR="00CF3379" w:rsidRDefault="00CF3379" w:rsidP="002B65EC">
            <w:pPr>
              <w:spacing w:before="0" w:line="300" w:lineRule="exact"/>
              <w:rPr>
                <w:rtl/>
                <w:lang w:bidi="ar-EG"/>
              </w:rPr>
            </w:pPr>
          </w:p>
        </w:tc>
        <w:tc>
          <w:tcPr>
            <w:tcW w:w="2798" w:type="dxa"/>
            <w:tcBorders>
              <w:top w:val="single" w:sz="12" w:space="0" w:color="auto"/>
            </w:tcBorders>
          </w:tcPr>
          <w:p w:rsidR="00CF3379" w:rsidRDefault="00CF3379" w:rsidP="002B65EC">
            <w:pPr>
              <w:spacing w:before="0" w:line="300" w:lineRule="exact"/>
              <w:rPr>
                <w:rtl/>
                <w:lang w:bidi="ar-EG"/>
              </w:rPr>
            </w:pPr>
          </w:p>
        </w:tc>
      </w:tr>
      <w:tr w:rsidR="00CF3379" w:rsidTr="002B65EC">
        <w:tc>
          <w:tcPr>
            <w:tcW w:w="6841" w:type="dxa"/>
            <w:gridSpan w:val="2"/>
          </w:tcPr>
          <w:p w:rsidR="00CF3379" w:rsidRPr="00AA6BF1" w:rsidRDefault="00CF3379" w:rsidP="002B65EC">
            <w:pPr>
              <w:pStyle w:val="Committee"/>
              <w:bidi/>
              <w:spacing w:before="40" w:after="40" w:line="300" w:lineRule="exact"/>
              <w:rPr>
                <w:rtl/>
                <w:lang w:val="en-US" w:bidi="ar-EG"/>
              </w:rPr>
            </w:pPr>
            <w:r w:rsidRPr="002D6488">
              <w:rPr>
                <w:rFonts w:hint="cs"/>
                <w:rtl/>
                <w:lang w:bidi="ar-EG"/>
              </w:rPr>
              <w:t>الجلسة العامة</w:t>
            </w:r>
          </w:p>
        </w:tc>
        <w:tc>
          <w:tcPr>
            <w:tcW w:w="2798" w:type="dxa"/>
          </w:tcPr>
          <w:p w:rsidR="00CF3379" w:rsidRPr="002D6488" w:rsidRDefault="00CF3379" w:rsidP="005B34D1">
            <w:pPr>
              <w:spacing w:before="40" w:after="40" w:line="300" w:lineRule="exact"/>
              <w:jc w:val="left"/>
              <w:rPr>
                <w:b/>
                <w:bCs/>
                <w:rtl/>
                <w:lang w:bidi="ar-EG"/>
              </w:rPr>
            </w:pPr>
            <w:r w:rsidRPr="00730C02">
              <w:rPr>
                <w:b/>
                <w:bCs/>
                <w:rtl/>
              </w:rPr>
              <w:t>الإضافة</w:t>
            </w:r>
            <w:r w:rsidR="005B34D1">
              <w:rPr>
                <w:rFonts w:hint="cs"/>
                <w:b/>
                <w:bCs/>
                <w:rtl/>
              </w:rPr>
              <w:t> </w:t>
            </w:r>
            <w:r w:rsidRPr="00730C02">
              <w:rPr>
                <w:b/>
                <w:bCs/>
                <w:lang w:bidi="ar-EG"/>
              </w:rPr>
              <w:t>1</w:t>
            </w:r>
            <w:r w:rsidR="00900849">
              <w:rPr>
                <w:b/>
                <w:bCs/>
                <w:lang w:bidi="ar-EG"/>
              </w:rPr>
              <w:t>9</w:t>
            </w:r>
            <w:r w:rsidRPr="00730C02">
              <w:rPr>
                <w:b/>
                <w:bCs/>
                <w:rtl/>
              </w:rPr>
              <w:br/>
              <w:t xml:space="preserve">للوثيقة </w:t>
            </w:r>
            <w:r w:rsidRPr="00730C02">
              <w:rPr>
                <w:b/>
                <w:bCs/>
                <w:lang w:bidi="ar-EG"/>
              </w:rPr>
              <w:t>WTDC-17/19-A</w:t>
            </w:r>
          </w:p>
        </w:tc>
      </w:tr>
      <w:tr w:rsidR="00CF3379" w:rsidTr="002B65EC">
        <w:tc>
          <w:tcPr>
            <w:tcW w:w="6841" w:type="dxa"/>
            <w:gridSpan w:val="2"/>
          </w:tcPr>
          <w:p w:rsidR="00CF3379" w:rsidRPr="002D6488" w:rsidRDefault="00CF3379" w:rsidP="002B65EC">
            <w:pPr>
              <w:spacing w:before="40" w:after="4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798" w:type="dxa"/>
          </w:tcPr>
          <w:p w:rsidR="00CF3379" w:rsidRPr="002D6488" w:rsidRDefault="00CF3379" w:rsidP="002B65EC">
            <w:pPr>
              <w:spacing w:before="40" w:after="40" w:line="300" w:lineRule="exact"/>
              <w:rPr>
                <w:b/>
                <w:bCs/>
                <w:rtl/>
                <w:lang w:bidi="ar-EG"/>
              </w:rPr>
            </w:pPr>
            <w:r w:rsidRPr="00730C02">
              <w:rPr>
                <w:b/>
                <w:bCs/>
                <w:lang w:bidi="ar-EG"/>
              </w:rPr>
              <w:t>16</w:t>
            </w:r>
            <w:r w:rsidRPr="00730C02">
              <w:rPr>
                <w:b/>
                <w:bCs/>
                <w:rtl/>
              </w:rPr>
              <w:t xml:space="preserve"> أغسطس </w:t>
            </w:r>
            <w:r w:rsidRPr="00730C02">
              <w:rPr>
                <w:b/>
                <w:bCs/>
                <w:lang w:bidi="ar-EG"/>
              </w:rPr>
              <w:t>2017</w:t>
            </w:r>
          </w:p>
        </w:tc>
      </w:tr>
      <w:tr w:rsidR="00CF3379" w:rsidTr="002B65EC">
        <w:tc>
          <w:tcPr>
            <w:tcW w:w="6841" w:type="dxa"/>
            <w:gridSpan w:val="2"/>
          </w:tcPr>
          <w:p w:rsidR="00CF3379" w:rsidRPr="002D6488" w:rsidRDefault="00CF3379" w:rsidP="002B65EC">
            <w:pPr>
              <w:spacing w:before="40" w:after="4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798" w:type="dxa"/>
          </w:tcPr>
          <w:p w:rsidR="00CF3379" w:rsidRPr="002D6488" w:rsidRDefault="00CF3379" w:rsidP="00900849">
            <w:pPr>
              <w:spacing w:before="40" w:after="40" w:line="300" w:lineRule="exact"/>
              <w:rPr>
                <w:b/>
                <w:bCs/>
                <w:rtl/>
                <w:lang w:bidi="ar-EG"/>
              </w:rPr>
            </w:pPr>
            <w:r w:rsidRPr="002D6488">
              <w:rPr>
                <w:rFonts w:hint="cs"/>
                <w:b/>
                <w:bCs/>
                <w:rtl/>
                <w:lang w:bidi="ar-EG"/>
              </w:rPr>
              <w:t>الأصل: بال</w:t>
            </w:r>
            <w:r w:rsidR="00900849">
              <w:rPr>
                <w:rFonts w:hint="cs"/>
                <w:b/>
                <w:bCs/>
                <w:rtl/>
                <w:lang w:bidi="ar-EG"/>
              </w:rPr>
              <w:t>فرنسية</w:t>
            </w:r>
          </w:p>
        </w:tc>
      </w:tr>
      <w:tr w:rsidR="00CF3379" w:rsidTr="002B65EC">
        <w:tc>
          <w:tcPr>
            <w:tcW w:w="9639" w:type="dxa"/>
            <w:gridSpan w:val="3"/>
          </w:tcPr>
          <w:p w:rsidR="00CF3379" w:rsidRDefault="00321B90" w:rsidP="0022365D">
            <w:pPr>
              <w:pStyle w:val="Source"/>
              <w:rPr>
                <w:rtl/>
              </w:rPr>
            </w:pPr>
            <w:r w:rsidRPr="00321B90">
              <w:rPr>
                <w:rtl/>
                <w:lang w:bidi="ar-SA"/>
              </w:rPr>
              <w:t>الدول الأعضاء في الاتحاد الإفريقي للاتصالات</w:t>
            </w:r>
          </w:p>
        </w:tc>
      </w:tr>
      <w:tr w:rsidR="00CF3379" w:rsidTr="002B65EC">
        <w:tc>
          <w:tcPr>
            <w:tcW w:w="9639" w:type="dxa"/>
            <w:gridSpan w:val="3"/>
          </w:tcPr>
          <w:p w:rsidR="00CF3379" w:rsidRDefault="00B91590" w:rsidP="00D73A31">
            <w:pPr>
              <w:pStyle w:val="Title1"/>
              <w:spacing w:after="0"/>
              <w:rPr>
                <w:rtl/>
              </w:rPr>
            </w:pPr>
            <w:r>
              <w:rPr>
                <w:rFonts w:hint="cs"/>
                <w:rtl/>
                <w:lang w:bidi="ar-SA"/>
              </w:rPr>
              <w:t>مشروع قرار جديد بشأن دور الاتحاد الدولي للاتصالات في انتقال</w:t>
            </w:r>
            <w:r w:rsidR="00D73A31"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>البنى التحتية للاتصالات وتكنولوجيا المعلومات والاتصالات القائمة حالياً</w:t>
            </w:r>
            <w:r w:rsidR="00D73A31">
              <w:rPr>
                <w:rtl/>
                <w:lang w:bidi="ar-SA"/>
              </w:rPr>
              <w:br/>
            </w:r>
            <w:r>
              <w:rPr>
                <w:rFonts w:hint="cs"/>
                <w:rtl/>
                <w:lang w:bidi="ar-SA"/>
              </w:rPr>
              <w:t>إلى</w:t>
            </w:r>
            <w:r w:rsidR="00D73A31">
              <w:rPr>
                <w:rFonts w:hint="eastAsia"/>
                <w:rtl/>
                <w:lang w:bidi="ar-SA"/>
              </w:rPr>
              <w:t> </w:t>
            </w:r>
            <w:r>
              <w:rPr>
                <w:rFonts w:hint="cs"/>
                <w:rtl/>
                <w:lang w:bidi="ar-SA"/>
              </w:rPr>
              <w:t>تكنولوجيات الجيل التالي في البلدان النامية</w:t>
            </w:r>
          </w:p>
        </w:tc>
      </w:tr>
      <w:tr w:rsidR="005B34D1" w:rsidTr="002B65EC">
        <w:tc>
          <w:tcPr>
            <w:tcW w:w="9639" w:type="dxa"/>
            <w:gridSpan w:val="3"/>
          </w:tcPr>
          <w:p w:rsidR="005B34D1" w:rsidRDefault="005B34D1" w:rsidP="005B34D1">
            <w:pPr>
              <w:pStyle w:val="Title2"/>
              <w:rPr>
                <w:rtl/>
              </w:rPr>
            </w:pPr>
          </w:p>
        </w:tc>
      </w:tr>
      <w:tr w:rsidR="00E04E40" w:rsidTr="002B65EC">
        <w:tc>
          <w:tcPr>
            <w:tcW w:w="9639" w:type="dxa"/>
            <w:gridSpan w:val="3"/>
          </w:tcPr>
          <w:p w:rsidR="00E04E40" w:rsidRDefault="00E04E40" w:rsidP="00E04E40">
            <w:pPr>
              <w:jc w:val="center"/>
              <w:rPr>
                <w:rtl/>
              </w:rPr>
            </w:pP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3379" w:rsidTr="002B65EC">
        <w:tc>
          <w:tcPr>
            <w:tcW w:w="9629" w:type="dxa"/>
          </w:tcPr>
          <w:p w:rsidR="005B34D1" w:rsidRPr="00FA6FED" w:rsidRDefault="00CF3379" w:rsidP="00FA6FED">
            <w:pPr>
              <w:rPr>
                <w:b/>
                <w:bCs/>
              </w:rPr>
            </w:pPr>
            <w:r w:rsidRPr="00FA6FED">
              <w:rPr>
                <w:rFonts w:eastAsia="SimSun"/>
                <w:b/>
                <w:bCs/>
                <w:rtl/>
              </w:rPr>
              <w:t>مجال الأولوية:</w:t>
            </w:r>
          </w:p>
          <w:p w:rsidR="00CF3379" w:rsidRPr="00825EE7" w:rsidRDefault="00CF3379" w:rsidP="002C4B4E">
            <w:pPr>
              <w:tabs>
                <w:tab w:val="clear" w:pos="1134"/>
              </w:tabs>
              <w:ind w:left="794" w:hanging="794"/>
            </w:pPr>
            <w:r w:rsidRPr="005B34D1">
              <w:rPr>
                <w:rFonts w:hint="cs"/>
                <w:spacing w:val="-4"/>
                <w:rtl/>
              </w:rPr>
              <w:t>-</w:t>
            </w:r>
            <w:r w:rsidRPr="005B34D1">
              <w:rPr>
                <w:spacing w:val="-4"/>
                <w:rtl/>
              </w:rPr>
              <w:tab/>
            </w:r>
            <w:r w:rsidRPr="005B34D1">
              <w:rPr>
                <w:rFonts w:hint="cs"/>
                <w:spacing w:val="-4"/>
                <w:rtl/>
              </w:rPr>
              <w:t>القرارات والتوصيات</w:t>
            </w:r>
          </w:p>
          <w:p w:rsidR="00CF3379" w:rsidRPr="00FA6FED" w:rsidRDefault="00CF3379" w:rsidP="00FA6FED">
            <w:pPr>
              <w:rPr>
                <w:b/>
                <w:bCs/>
                <w:rtl/>
                <w:lang w:bidi="ar-EG"/>
              </w:rPr>
            </w:pPr>
            <w:r w:rsidRPr="00FA6FED">
              <w:rPr>
                <w:rFonts w:eastAsia="SimSun"/>
                <w:b/>
                <w:bCs/>
                <w:rtl/>
              </w:rPr>
              <w:t>ملخص:</w:t>
            </w:r>
          </w:p>
          <w:p w:rsidR="00CF3379" w:rsidRPr="001874D8" w:rsidRDefault="00B91590" w:rsidP="00E04E40">
            <w:pPr>
              <w:rPr>
                <w:rtl/>
              </w:rPr>
            </w:pPr>
            <w:r w:rsidRPr="001874D8">
              <w:rPr>
                <w:rFonts w:hint="cs"/>
                <w:rtl/>
              </w:rPr>
              <w:t xml:space="preserve">تعرض هذه المساهمة المقدَّمة </w:t>
            </w:r>
            <w:r w:rsidR="005B34D1" w:rsidRPr="001874D8">
              <w:rPr>
                <w:rFonts w:hint="cs"/>
                <w:rtl/>
              </w:rPr>
              <w:t>إلى</w:t>
            </w:r>
            <w:r w:rsidRPr="001874D8">
              <w:rPr>
                <w:rFonts w:hint="cs"/>
                <w:rtl/>
              </w:rPr>
              <w:t xml:space="preserve"> المؤتمر العالمي لتنمية الاتصالات مشروع قرار جديد بشأن دور الاتحاد في إ</w:t>
            </w:r>
            <w:r w:rsidR="00E66194" w:rsidRPr="001874D8">
              <w:rPr>
                <w:rFonts w:hint="cs"/>
                <w:rtl/>
              </w:rPr>
              <w:t xml:space="preserve">نشاء </w:t>
            </w:r>
            <w:r w:rsidRPr="001874D8">
              <w:rPr>
                <w:rFonts w:hint="cs"/>
                <w:rtl/>
              </w:rPr>
              <w:t xml:space="preserve">نظام إيكولوجي تمكيني لمساعدة البلدان النامية على </w:t>
            </w:r>
            <w:r w:rsidR="00474B0D" w:rsidRPr="001874D8">
              <w:rPr>
                <w:rFonts w:hint="cs"/>
                <w:rtl/>
              </w:rPr>
              <w:t xml:space="preserve">الإسراع </w:t>
            </w:r>
            <w:r w:rsidR="003E16A9" w:rsidRPr="001874D8">
              <w:rPr>
                <w:rFonts w:hint="cs"/>
                <w:rtl/>
              </w:rPr>
              <w:t>ما أمكن ذلك</w:t>
            </w:r>
            <w:r w:rsidR="00474B0D" w:rsidRPr="001874D8">
              <w:rPr>
                <w:rFonts w:hint="cs"/>
                <w:rtl/>
              </w:rPr>
              <w:t xml:space="preserve"> في</w:t>
            </w:r>
            <w:r w:rsidRPr="001874D8">
              <w:rPr>
                <w:rFonts w:hint="cs"/>
                <w:rtl/>
              </w:rPr>
              <w:t xml:space="preserve"> انتقال البنى التحتية للاتصالات وتكنولوجيا المعل</w:t>
            </w:r>
            <w:r w:rsidR="00474B0D" w:rsidRPr="001874D8">
              <w:rPr>
                <w:rFonts w:hint="cs"/>
                <w:rtl/>
              </w:rPr>
              <w:t>ومات والاتصالات القائمة حالياً بغية تحسين قدرة الشبكات ونوعية خدمتها وتنفيذ خدمات جديدة توفرها تكنولوجيات الجيل التالي في</w:t>
            </w:r>
            <w:r w:rsidR="00E04E40" w:rsidRPr="001874D8">
              <w:rPr>
                <w:rFonts w:hint="eastAsia"/>
                <w:rtl/>
              </w:rPr>
              <w:t> </w:t>
            </w:r>
            <w:r w:rsidR="00474B0D" w:rsidRPr="001874D8">
              <w:rPr>
                <w:rFonts w:hint="cs"/>
                <w:rtl/>
              </w:rPr>
              <w:t>البلدان النامية، إضافة</w:t>
            </w:r>
            <w:r w:rsidR="000275C0">
              <w:rPr>
                <w:rFonts w:hint="cs"/>
                <w:rtl/>
              </w:rPr>
              <w:t>ً</w:t>
            </w:r>
            <w:r w:rsidR="005B34D1" w:rsidRPr="001874D8">
              <w:rPr>
                <w:rFonts w:hint="cs"/>
                <w:rtl/>
              </w:rPr>
              <w:t> </w:t>
            </w:r>
            <w:r w:rsidR="00474B0D" w:rsidRPr="001874D8">
              <w:rPr>
                <w:rFonts w:hint="cs"/>
                <w:rtl/>
              </w:rPr>
              <w:t>إلى تشجيع الشركات الأصلية المصنعة للمعدات على اقتراح أساليب لتجديد دورة حياة معداتها للحد من الأضرار</w:t>
            </w:r>
            <w:r w:rsidR="00E04E40" w:rsidRPr="001874D8">
              <w:rPr>
                <w:rFonts w:hint="eastAsia"/>
                <w:rtl/>
              </w:rPr>
              <w:t> ا</w:t>
            </w:r>
            <w:r w:rsidR="00474B0D" w:rsidRPr="001874D8">
              <w:rPr>
                <w:rFonts w:hint="cs"/>
                <w:rtl/>
              </w:rPr>
              <w:t>لبيئية</w:t>
            </w:r>
            <w:r w:rsidR="005B34D1" w:rsidRPr="001874D8">
              <w:rPr>
                <w:rFonts w:hint="cs"/>
                <w:rtl/>
              </w:rPr>
              <w:t>.</w:t>
            </w:r>
          </w:p>
          <w:p w:rsidR="00CF3379" w:rsidRPr="00FA6FED" w:rsidRDefault="00CF3379" w:rsidP="00FA6FED">
            <w:pPr>
              <w:rPr>
                <w:b/>
                <w:bCs/>
                <w:rtl/>
              </w:rPr>
            </w:pPr>
            <w:r w:rsidRPr="00FA6FED">
              <w:rPr>
                <w:rFonts w:eastAsia="SimSun"/>
                <w:b/>
                <w:bCs/>
                <w:rtl/>
              </w:rPr>
              <w:t>النتائج المتوخاة:</w:t>
            </w:r>
          </w:p>
          <w:p w:rsidR="00CF3379" w:rsidRDefault="00474B0D" w:rsidP="007E11CC">
            <w:pPr>
              <w:spacing w:after="60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أن يوفِّر مكتب تنمية الاتصالات المساعدة اللازمة ويطور نظام إيكولوجي تمكيني من أجل البلدان النامية لضمان الانتقال التكنولوجي السريع للبنى التحتية للاتصالات/تكنولوجيا المع</w:t>
            </w:r>
            <w:r w:rsidR="00AC4DE2">
              <w:rPr>
                <w:rFonts w:hint="cs"/>
                <w:rtl/>
                <w:lang w:bidi="ar-EG"/>
              </w:rPr>
              <w:t>لومات والاتصالات القائمة حالياً فيها.</w:t>
            </w:r>
          </w:p>
        </w:tc>
      </w:tr>
    </w:tbl>
    <w:p w:rsidR="00CF3379" w:rsidRDefault="00CF3379" w:rsidP="00704B51">
      <w:pPr>
        <w:spacing w:line="240" w:lineRule="auto"/>
        <w:rPr>
          <w:rtl/>
          <w:lang w:bidi="ar-EG"/>
        </w:rPr>
      </w:pPr>
      <w:r>
        <w:rPr>
          <w:rtl/>
          <w:lang w:bidi="ar-EG"/>
        </w:rPr>
        <w:br w:type="page"/>
      </w:r>
    </w:p>
    <w:p w:rsidR="00653601" w:rsidRDefault="008F44AD" w:rsidP="00704B51">
      <w:pPr>
        <w:pStyle w:val="Proposal"/>
        <w:spacing w:line="240" w:lineRule="auto"/>
      </w:pPr>
      <w:r>
        <w:lastRenderedPageBreak/>
        <w:t>ADD</w:t>
      </w:r>
      <w:r>
        <w:tab/>
      </w:r>
      <w:r w:rsidRPr="005B34D1">
        <w:rPr>
          <w:b w:val="0"/>
          <w:bCs w:val="0"/>
        </w:rPr>
        <w:t>AFCP/19A19/1</w:t>
      </w:r>
    </w:p>
    <w:p w:rsidR="00653601" w:rsidRPr="00E04E40" w:rsidRDefault="008F44AD" w:rsidP="00424DA3">
      <w:pPr>
        <w:pStyle w:val="ResNo"/>
      </w:pPr>
      <w:r w:rsidRPr="00E04E40">
        <w:rPr>
          <w:rtl/>
        </w:rPr>
        <w:t xml:space="preserve">مشروع </w:t>
      </w:r>
      <w:r w:rsidR="00474B0D" w:rsidRPr="00E04E40">
        <w:rPr>
          <w:rFonts w:hint="cs"/>
          <w:rtl/>
        </w:rPr>
        <w:t>قرار جديد</w:t>
      </w:r>
      <w:r w:rsidRPr="00E04E40">
        <w:rPr>
          <w:rtl/>
        </w:rPr>
        <w:t xml:space="preserve"> </w:t>
      </w:r>
      <w:r w:rsidRPr="00E04E40">
        <w:t>[AFCP-</w:t>
      </w:r>
      <w:r w:rsidR="005B34D1" w:rsidRPr="00E04E40">
        <w:t>2</w:t>
      </w:r>
      <w:r w:rsidRPr="00E04E40">
        <w:t>]</w:t>
      </w:r>
    </w:p>
    <w:p w:rsidR="00E04E40" w:rsidRPr="00E04E40" w:rsidRDefault="00E66194" w:rsidP="006B3D6E">
      <w:pPr>
        <w:pStyle w:val="Restitle"/>
        <w:rPr>
          <w:rtl/>
        </w:rPr>
      </w:pPr>
      <w:r w:rsidRPr="00E04E40">
        <w:rPr>
          <w:rFonts w:hint="cs"/>
          <w:rtl/>
        </w:rPr>
        <w:t>دور الاتحاد الدولي للاتصالات في إنشاء نظام إيكولوجي تمكيني من أجل انتقال</w:t>
      </w:r>
      <w:r w:rsidR="006B3D6E">
        <w:rPr>
          <w:rtl/>
        </w:rPr>
        <w:br/>
      </w:r>
      <w:r w:rsidRPr="00E04E40">
        <w:rPr>
          <w:rFonts w:hint="cs"/>
          <w:rtl/>
        </w:rPr>
        <w:t>شبكات الاتصالات/تكنولوجيا المعلومات والاتصالات القائمة حالياً</w:t>
      </w:r>
      <w:r w:rsidR="006B3D6E">
        <w:rPr>
          <w:rtl/>
        </w:rPr>
        <w:br/>
      </w:r>
      <w:r w:rsidRPr="00E04E40">
        <w:rPr>
          <w:rFonts w:hint="cs"/>
          <w:rtl/>
        </w:rPr>
        <w:t>إلى تكنولوجيات الجيل التالي في البلدان النامية</w:t>
      </w:r>
    </w:p>
    <w:p w:rsidR="00321B90" w:rsidRPr="00CF2B3F" w:rsidRDefault="00321B90" w:rsidP="00E04E40">
      <w:pPr>
        <w:pStyle w:val="Normalaftertitle"/>
        <w:rPr>
          <w:rtl/>
        </w:rPr>
      </w:pPr>
      <w:r w:rsidRPr="00CF2B3F">
        <w:rPr>
          <w:rFonts w:hint="eastAsia"/>
          <w:rtl/>
          <w:lang w:bidi="ar-SY"/>
        </w:rPr>
        <w:t>إن</w:t>
      </w:r>
      <w:r w:rsidRPr="00CF2B3F">
        <w:rPr>
          <w:rtl/>
          <w:lang w:bidi="ar-SY"/>
        </w:rPr>
        <w:t xml:space="preserve"> </w:t>
      </w:r>
      <w:r w:rsidRPr="00CF2B3F">
        <w:rPr>
          <w:rFonts w:hint="eastAsia"/>
          <w:rtl/>
          <w:lang w:bidi="ar-SY"/>
        </w:rPr>
        <w:t>المؤتمر</w:t>
      </w:r>
      <w:r w:rsidRPr="00CF2B3F">
        <w:rPr>
          <w:rtl/>
          <w:lang w:bidi="ar-SY"/>
        </w:rPr>
        <w:t xml:space="preserve"> </w:t>
      </w:r>
      <w:r w:rsidRPr="00CF2B3F">
        <w:rPr>
          <w:rFonts w:hint="eastAsia"/>
          <w:rtl/>
          <w:lang w:bidi="ar-SY"/>
        </w:rPr>
        <w:t>العالمي</w:t>
      </w:r>
      <w:r w:rsidRPr="00CF2B3F">
        <w:rPr>
          <w:rtl/>
          <w:lang w:bidi="ar-SY"/>
        </w:rPr>
        <w:t xml:space="preserve"> </w:t>
      </w:r>
      <w:r w:rsidRPr="00CF2B3F">
        <w:rPr>
          <w:rFonts w:hint="eastAsia"/>
          <w:rtl/>
          <w:lang w:bidi="ar-SY"/>
        </w:rPr>
        <w:t>لتنمية</w:t>
      </w:r>
      <w:r w:rsidRPr="00CF2B3F">
        <w:rPr>
          <w:rtl/>
          <w:lang w:bidi="ar-SY"/>
        </w:rPr>
        <w:t xml:space="preserve"> </w:t>
      </w:r>
      <w:r w:rsidRPr="00CF2B3F">
        <w:rPr>
          <w:rFonts w:hint="eastAsia"/>
          <w:rtl/>
          <w:lang w:bidi="ar-SY"/>
        </w:rPr>
        <w:t>الاتصالات</w:t>
      </w:r>
      <w:r w:rsidRPr="00CF2B3F">
        <w:rPr>
          <w:rtl/>
          <w:lang w:bidi="ar-SY"/>
        </w:rPr>
        <w:t xml:space="preserve"> (</w:t>
      </w:r>
      <w:r w:rsidRPr="00C96D40">
        <w:rPr>
          <w:rFonts w:hint="cs"/>
          <w:rtl/>
        </w:rPr>
        <w:t xml:space="preserve">بوينس آيرس، </w:t>
      </w:r>
      <w:r w:rsidRPr="00C96D40">
        <w:rPr>
          <w:lang w:bidi="ar-SY"/>
        </w:rPr>
        <w:t>2017</w:t>
      </w:r>
      <w:r w:rsidRPr="00CF2B3F">
        <w:rPr>
          <w:rtl/>
          <w:lang w:bidi="ar-SY"/>
        </w:rPr>
        <w:t>)</w:t>
      </w:r>
      <w:r w:rsidRPr="00CF2B3F">
        <w:rPr>
          <w:rFonts w:hint="cs"/>
          <w:rtl/>
          <w:lang w:bidi="ar-SY"/>
        </w:rPr>
        <w:t>،</w:t>
      </w:r>
    </w:p>
    <w:p w:rsidR="00321B90" w:rsidRPr="005B34D1" w:rsidRDefault="00321B90" w:rsidP="005B34D1">
      <w:pPr>
        <w:pStyle w:val="Call"/>
        <w:rPr>
          <w:rtl/>
        </w:rPr>
      </w:pPr>
      <w:r w:rsidRPr="005B34D1">
        <w:rPr>
          <w:rFonts w:hint="eastAsia"/>
          <w:rtl/>
        </w:rPr>
        <w:t>إذ</w:t>
      </w:r>
      <w:r w:rsidRPr="005B34D1">
        <w:rPr>
          <w:rtl/>
        </w:rPr>
        <w:t xml:space="preserve"> </w:t>
      </w:r>
      <w:r w:rsidRPr="005B34D1">
        <w:rPr>
          <w:rFonts w:hint="eastAsia"/>
          <w:rtl/>
        </w:rPr>
        <w:t>ي</w:t>
      </w:r>
      <w:r w:rsidR="00E66194" w:rsidRPr="005B34D1">
        <w:rPr>
          <w:rFonts w:hint="cs"/>
          <w:rtl/>
        </w:rPr>
        <w:t>ذكِّر</w:t>
      </w:r>
    </w:p>
    <w:p w:rsidR="00321B90" w:rsidRPr="00CF2B3F" w:rsidRDefault="00B179FE" w:rsidP="005B34D1">
      <w:pPr>
        <w:rPr>
          <w:rtl/>
        </w:rPr>
      </w:pPr>
      <w:r w:rsidRPr="00B07294">
        <w:rPr>
          <w:i/>
          <w:iCs/>
          <w:rtl/>
          <w:lang w:bidi="ar-EG"/>
        </w:rPr>
        <w:t> ﺃ )</w:t>
      </w:r>
      <w:r w:rsidR="00321B90" w:rsidRPr="00CF2B3F">
        <w:rPr>
          <w:rtl/>
        </w:rPr>
        <w:tab/>
      </w:r>
      <w:r w:rsidR="005B34D1" w:rsidRPr="005B34D1">
        <w:rPr>
          <w:rFonts w:hint="cs"/>
          <w:rtl/>
        </w:rPr>
        <w:t>بنواتج</w:t>
      </w:r>
      <w:r w:rsidR="00E66194" w:rsidRPr="005B34D1">
        <w:rPr>
          <w:rFonts w:hint="cs"/>
          <w:rtl/>
        </w:rPr>
        <w:t xml:space="preserve"> منتدى القمة العالمية لمجتمع المعلومات لعام </w:t>
      </w:r>
      <w:r w:rsidR="00E66194" w:rsidRPr="005B34D1">
        <w:t>2017</w:t>
      </w:r>
      <w:r w:rsidR="00E66194" w:rsidRPr="005B34D1">
        <w:rPr>
          <w:rFonts w:hint="cs"/>
          <w:rtl/>
        </w:rPr>
        <w:t xml:space="preserve">، التي تتناول أنشطة الاتحاد في </w:t>
      </w:r>
      <w:r w:rsidR="005B34D1" w:rsidRPr="005B34D1">
        <w:rPr>
          <w:rFonts w:hint="cs"/>
          <w:rtl/>
        </w:rPr>
        <w:t>ال</w:t>
      </w:r>
      <w:r w:rsidR="00E66194" w:rsidRPr="005B34D1">
        <w:rPr>
          <w:rFonts w:hint="cs"/>
          <w:rtl/>
        </w:rPr>
        <w:t xml:space="preserve">تنسيق </w:t>
      </w:r>
      <w:r w:rsidR="005B34D1" w:rsidRPr="005B34D1">
        <w:rPr>
          <w:rFonts w:hint="cs"/>
          <w:rtl/>
        </w:rPr>
        <w:t>بشأن نواتج</w:t>
      </w:r>
      <w:r w:rsidR="00E66194" w:rsidRPr="005B34D1">
        <w:rPr>
          <w:rFonts w:hint="cs"/>
          <w:rtl/>
        </w:rPr>
        <w:t xml:space="preserve"> القمة وتنفيذها ومتابعتها، وكذلك العمل على </w:t>
      </w:r>
      <w:r w:rsidR="005B34D1" w:rsidRPr="005B34D1">
        <w:rPr>
          <w:rFonts w:hint="cs"/>
          <w:rtl/>
        </w:rPr>
        <w:t>المواءمة بين</w:t>
      </w:r>
      <w:r w:rsidR="00E66194" w:rsidRPr="005B34D1">
        <w:rPr>
          <w:rFonts w:hint="cs"/>
          <w:rtl/>
        </w:rPr>
        <w:t xml:space="preserve"> أهداف التن</w:t>
      </w:r>
      <w:r w:rsidR="0051520E" w:rsidRPr="005B34D1">
        <w:rPr>
          <w:rFonts w:hint="cs"/>
          <w:rtl/>
        </w:rPr>
        <w:t xml:space="preserve">مية المستدامة </w:t>
      </w:r>
      <w:r w:rsidR="005B34D1" w:rsidRPr="005B34D1">
        <w:rPr>
          <w:rFonts w:hint="cs"/>
          <w:rtl/>
        </w:rPr>
        <w:t>و</w:t>
      </w:r>
      <w:r w:rsidR="0051520E" w:rsidRPr="005B34D1">
        <w:rPr>
          <w:rFonts w:hint="cs"/>
          <w:rtl/>
        </w:rPr>
        <w:t>خطوط عمل القمة</w:t>
      </w:r>
      <w:r w:rsidR="00321B90" w:rsidRPr="005B34D1">
        <w:rPr>
          <w:rFonts w:hint="cs"/>
          <w:rtl/>
        </w:rPr>
        <w:t>؛</w:t>
      </w:r>
    </w:p>
    <w:p w:rsidR="00321B90" w:rsidRPr="00CF2B3F" w:rsidRDefault="00B179FE" w:rsidP="005B34D1">
      <w:pPr>
        <w:rPr>
          <w:rtl/>
        </w:rPr>
      </w:pPr>
      <w:r w:rsidRPr="00B07294">
        <w:rPr>
          <w:i/>
          <w:iCs/>
          <w:rtl/>
          <w:lang w:bidi="ar-EG"/>
        </w:rPr>
        <w:t>ﺏ)</w:t>
      </w:r>
      <w:r w:rsidR="00321B90" w:rsidRPr="00CF2B3F">
        <w:rPr>
          <w:rtl/>
        </w:rPr>
        <w:tab/>
      </w:r>
      <w:r w:rsidR="0051520E">
        <w:rPr>
          <w:rFonts w:hint="cs"/>
          <w:rtl/>
        </w:rPr>
        <w:t>ب</w:t>
      </w:r>
      <w:r w:rsidR="00321B90" w:rsidRPr="00CF2B3F">
        <w:rPr>
          <w:rFonts w:hint="eastAsia"/>
          <w:rtl/>
        </w:rPr>
        <w:t>القرار</w:t>
      </w:r>
      <w:r w:rsidR="00321B90" w:rsidRPr="00CF2B3F">
        <w:rPr>
          <w:rtl/>
        </w:rPr>
        <w:t xml:space="preserve"> </w:t>
      </w:r>
      <w:r w:rsidR="00321B90">
        <w:t>30</w:t>
      </w:r>
      <w:r w:rsidR="00321B90" w:rsidRPr="00CF2B3F">
        <w:rPr>
          <w:rtl/>
        </w:rPr>
        <w:t xml:space="preserve"> (</w:t>
      </w:r>
      <w:r w:rsidR="00321B90" w:rsidRPr="00CF2B3F">
        <w:rPr>
          <w:rFonts w:hint="eastAsia"/>
          <w:rtl/>
        </w:rPr>
        <w:t>المراجَع في دبي،</w:t>
      </w:r>
      <w:r w:rsidR="00321B90" w:rsidRPr="00CF2B3F">
        <w:rPr>
          <w:rtl/>
        </w:rPr>
        <w:t xml:space="preserve"> </w:t>
      </w:r>
      <w:r w:rsidR="00321B90" w:rsidRPr="00CF2B3F">
        <w:t>201</w:t>
      </w:r>
      <w:r w:rsidR="006F4397">
        <w:t>4</w:t>
      </w:r>
      <w:r w:rsidR="00321B90" w:rsidRPr="00CF2B3F">
        <w:rPr>
          <w:rtl/>
        </w:rPr>
        <w:t xml:space="preserve">) </w:t>
      </w:r>
      <w:r w:rsidR="0051520E">
        <w:rPr>
          <w:rFonts w:hint="cs"/>
          <w:rtl/>
        </w:rPr>
        <w:t>للمؤتمر العالمي لتنمية</w:t>
      </w:r>
      <w:r w:rsidR="00321B90" w:rsidRPr="00CF2B3F">
        <w:rPr>
          <w:rtl/>
        </w:rPr>
        <w:t xml:space="preserve"> </w:t>
      </w:r>
      <w:r w:rsidR="00321B90" w:rsidRPr="00CF2B3F">
        <w:rPr>
          <w:rFonts w:hint="eastAsia"/>
          <w:rtl/>
        </w:rPr>
        <w:t>الاتصالات</w:t>
      </w:r>
      <w:r w:rsidR="00321B90" w:rsidRPr="00CF2B3F">
        <w:rPr>
          <w:rFonts w:hint="cs"/>
          <w:rtl/>
        </w:rPr>
        <w:t xml:space="preserve"> </w:t>
      </w:r>
      <w:r w:rsidR="00321B90" w:rsidRPr="00CF2B3F">
        <w:t>(WT</w:t>
      </w:r>
      <w:r w:rsidR="0051520E">
        <w:t>DC</w:t>
      </w:r>
      <w:r w:rsidR="00321B90" w:rsidRPr="00CF2B3F">
        <w:t>)</w:t>
      </w:r>
      <w:r w:rsidR="00321B90" w:rsidRPr="00CF2B3F">
        <w:rPr>
          <w:rFonts w:hint="cs"/>
          <w:rtl/>
        </w:rPr>
        <w:t>،</w:t>
      </w:r>
      <w:r w:rsidR="00321B90" w:rsidRPr="00CF2B3F">
        <w:rPr>
          <w:rtl/>
        </w:rPr>
        <w:t xml:space="preserve"> بشأن </w:t>
      </w:r>
      <w:r w:rsidR="00321B90" w:rsidRPr="00321B90">
        <w:rPr>
          <w:rFonts w:hint="eastAsia"/>
          <w:rtl/>
        </w:rPr>
        <w:t>دور</w:t>
      </w:r>
      <w:r w:rsidR="00321B90" w:rsidRPr="00321B90">
        <w:rPr>
          <w:rtl/>
        </w:rPr>
        <w:t xml:space="preserve"> </w:t>
      </w:r>
      <w:r w:rsidR="00321B90" w:rsidRPr="00321B90">
        <w:rPr>
          <w:rFonts w:hint="eastAsia"/>
          <w:rtl/>
        </w:rPr>
        <w:t>قطاع</w:t>
      </w:r>
      <w:r w:rsidR="00321B90" w:rsidRPr="00321B90">
        <w:rPr>
          <w:rtl/>
        </w:rPr>
        <w:t xml:space="preserve"> </w:t>
      </w:r>
      <w:r w:rsidR="00321B90" w:rsidRPr="00321B90">
        <w:rPr>
          <w:rFonts w:hint="eastAsia"/>
          <w:rtl/>
        </w:rPr>
        <w:t>تنمية</w:t>
      </w:r>
      <w:r w:rsidR="00321B90" w:rsidRPr="00321B90">
        <w:rPr>
          <w:rtl/>
        </w:rPr>
        <w:t xml:space="preserve"> </w:t>
      </w:r>
      <w:r w:rsidR="00321B90" w:rsidRPr="00321B90">
        <w:rPr>
          <w:rFonts w:hint="eastAsia"/>
          <w:rtl/>
        </w:rPr>
        <w:t>الاتصالات</w:t>
      </w:r>
      <w:r w:rsidR="00321B90" w:rsidRPr="00321B90">
        <w:rPr>
          <w:rtl/>
        </w:rPr>
        <w:t xml:space="preserve"> </w:t>
      </w:r>
      <w:r w:rsidR="00321B90" w:rsidRPr="00321B90">
        <w:rPr>
          <w:rFonts w:hint="eastAsia"/>
          <w:rtl/>
        </w:rPr>
        <w:t>للاتحاد</w:t>
      </w:r>
      <w:r w:rsidR="00321B90" w:rsidRPr="00321B90">
        <w:rPr>
          <w:rtl/>
        </w:rPr>
        <w:t xml:space="preserve"> </w:t>
      </w:r>
      <w:r w:rsidR="00321B90" w:rsidRPr="00321B90">
        <w:rPr>
          <w:rFonts w:hint="eastAsia"/>
          <w:rtl/>
        </w:rPr>
        <w:t>الدولي</w:t>
      </w:r>
      <w:r w:rsidR="00321B90" w:rsidRPr="00321B90">
        <w:rPr>
          <w:rtl/>
        </w:rPr>
        <w:t xml:space="preserve"> </w:t>
      </w:r>
      <w:r w:rsidR="00321B90" w:rsidRPr="00321B90">
        <w:rPr>
          <w:rFonts w:hint="eastAsia"/>
          <w:rtl/>
        </w:rPr>
        <w:t>للاتصالات</w:t>
      </w:r>
      <w:r w:rsidR="00321B90" w:rsidRPr="00321B90">
        <w:rPr>
          <w:rtl/>
        </w:rPr>
        <w:t xml:space="preserve"> </w:t>
      </w:r>
      <w:r w:rsidR="00321B90" w:rsidRPr="00321B90">
        <w:rPr>
          <w:rFonts w:hint="eastAsia"/>
          <w:rtl/>
        </w:rPr>
        <w:t>في</w:t>
      </w:r>
      <w:r w:rsidR="00321B90" w:rsidRPr="00321B90">
        <w:rPr>
          <w:rtl/>
        </w:rPr>
        <w:t xml:space="preserve"> </w:t>
      </w:r>
      <w:r w:rsidR="00321B90" w:rsidRPr="00321B90">
        <w:rPr>
          <w:rFonts w:hint="eastAsia"/>
          <w:rtl/>
        </w:rPr>
        <w:t>تنفيذ</w:t>
      </w:r>
      <w:r w:rsidR="00321B90" w:rsidRPr="00321B90">
        <w:rPr>
          <w:rtl/>
        </w:rPr>
        <w:t xml:space="preserve"> </w:t>
      </w:r>
      <w:r w:rsidR="005B34D1">
        <w:rPr>
          <w:rFonts w:hint="cs"/>
          <w:rtl/>
        </w:rPr>
        <w:t>نواتج</w:t>
      </w:r>
      <w:r w:rsidR="00321B90" w:rsidRPr="00321B90">
        <w:rPr>
          <w:rtl/>
        </w:rPr>
        <w:t xml:space="preserve"> </w:t>
      </w:r>
      <w:r w:rsidR="00321B90" w:rsidRPr="00321B90">
        <w:rPr>
          <w:rFonts w:hint="eastAsia"/>
          <w:rtl/>
        </w:rPr>
        <w:t>القمة</w:t>
      </w:r>
      <w:r w:rsidR="00321B90" w:rsidRPr="00321B90">
        <w:rPr>
          <w:rtl/>
        </w:rPr>
        <w:t xml:space="preserve"> </w:t>
      </w:r>
      <w:r w:rsidR="00321B90" w:rsidRPr="00321B90">
        <w:rPr>
          <w:rFonts w:hint="eastAsia"/>
          <w:rtl/>
        </w:rPr>
        <w:t>العالمية</w:t>
      </w:r>
      <w:r w:rsidR="00321B90" w:rsidRPr="00321B90">
        <w:rPr>
          <w:rtl/>
        </w:rPr>
        <w:t xml:space="preserve"> </w:t>
      </w:r>
      <w:r w:rsidR="00321B90" w:rsidRPr="00321B90">
        <w:rPr>
          <w:rFonts w:hint="eastAsia"/>
          <w:rtl/>
        </w:rPr>
        <w:t>لمجتمع</w:t>
      </w:r>
      <w:r w:rsidR="00321B90" w:rsidRPr="00321B90">
        <w:rPr>
          <w:rtl/>
        </w:rPr>
        <w:t xml:space="preserve"> </w:t>
      </w:r>
      <w:r w:rsidR="00321B90" w:rsidRPr="00321B90">
        <w:rPr>
          <w:rFonts w:hint="eastAsia"/>
          <w:rtl/>
        </w:rPr>
        <w:t>المعلومات</w:t>
      </w:r>
      <w:r w:rsidR="00321B90" w:rsidRPr="00CF2B3F">
        <w:rPr>
          <w:rFonts w:hint="eastAsia"/>
          <w:rtl/>
        </w:rPr>
        <w:t>؛</w:t>
      </w:r>
    </w:p>
    <w:p w:rsidR="00321B90" w:rsidRPr="00CF2B3F" w:rsidRDefault="00B179FE" w:rsidP="00B0635B">
      <w:pPr>
        <w:rPr>
          <w:rtl/>
          <w:lang w:bidi="ar-SY"/>
        </w:rPr>
      </w:pPr>
      <w:r w:rsidRPr="00B07294">
        <w:rPr>
          <w:i/>
          <w:iCs/>
          <w:rtl/>
          <w:lang w:bidi="ar-EG"/>
        </w:rPr>
        <w:t>ﺝ</w:t>
      </w:r>
      <w:r>
        <w:rPr>
          <w:rFonts w:hint="cs"/>
          <w:i/>
          <w:iCs/>
          <w:rtl/>
          <w:lang w:bidi="ar-EG"/>
        </w:rPr>
        <w:t xml:space="preserve"> </w:t>
      </w:r>
      <w:r w:rsidRPr="00B07294">
        <w:rPr>
          <w:i/>
          <w:iCs/>
          <w:rtl/>
          <w:lang w:bidi="ar-EG"/>
        </w:rPr>
        <w:t>)</w:t>
      </w:r>
      <w:r w:rsidR="00321B90" w:rsidRPr="00CF2B3F">
        <w:rPr>
          <w:rFonts w:hint="cs"/>
          <w:rtl/>
        </w:rPr>
        <w:tab/>
      </w:r>
      <w:r w:rsidR="00D968B4">
        <w:rPr>
          <w:rFonts w:hint="cs"/>
          <w:rtl/>
        </w:rPr>
        <w:t>ب</w:t>
      </w:r>
      <w:r w:rsidR="006F4397" w:rsidRPr="006F4397">
        <w:rPr>
          <w:rFonts w:hint="eastAsia"/>
          <w:rtl/>
        </w:rPr>
        <w:t>القرار</w:t>
      </w:r>
      <w:r w:rsidR="006F4397" w:rsidRPr="006F4397">
        <w:rPr>
          <w:rtl/>
        </w:rPr>
        <w:t xml:space="preserve"> </w:t>
      </w:r>
      <w:r w:rsidR="006F4397">
        <w:t>5</w:t>
      </w:r>
      <w:r w:rsidR="006F4397" w:rsidRPr="006F4397">
        <w:t>0</w:t>
      </w:r>
      <w:r w:rsidR="006F4397" w:rsidRPr="006F4397">
        <w:rPr>
          <w:rtl/>
        </w:rPr>
        <w:t xml:space="preserve"> (</w:t>
      </w:r>
      <w:r w:rsidR="006F4397" w:rsidRPr="006F4397">
        <w:rPr>
          <w:rFonts w:hint="eastAsia"/>
          <w:rtl/>
        </w:rPr>
        <w:t>المراجَع في دبي،</w:t>
      </w:r>
      <w:r w:rsidR="006F4397" w:rsidRPr="006F4397">
        <w:rPr>
          <w:rtl/>
        </w:rPr>
        <w:t xml:space="preserve"> </w:t>
      </w:r>
      <w:r w:rsidR="006F4397" w:rsidRPr="006F4397">
        <w:t>2014</w:t>
      </w:r>
      <w:r w:rsidR="006F4397" w:rsidRPr="006F4397">
        <w:rPr>
          <w:rtl/>
        </w:rPr>
        <w:t xml:space="preserve">) </w:t>
      </w:r>
      <w:r w:rsidR="0051520E">
        <w:rPr>
          <w:rFonts w:hint="cs"/>
          <w:rtl/>
        </w:rPr>
        <w:t>للمؤتمر العالمي لتنمية</w:t>
      </w:r>
      <w:r w:rsidR="0051520E" w:rsidRPr="00CF2B3F">
        <w:rPr>
          <w:rtl/>
        </w:rPr>
        <w:t xml:space="preserve"> </w:t>
      </w:r>
      <w:r w:rsidR="0051520E" w:rsidRPr="00CF2B3F">
        <w:rPr>
          <w:rFonts w:hint="eastAsia"/>
          <w:rtl/>
        </w:rPr>
        <w:t>الاتصالات</w:t>
      </w:r>
      <w:r w:rsidR="0051520E" w:rsidRPr="00CF2B3F">
        <w:rPr>
          <w:rFonts w:hint="cs"/>
          <w:rtl/>
        </w:rPr>
        <w:t xml:space="preserve"> </w:t>
      </w:r>
      <w:r w:rsidR="0051520E" w:rsidRPr="00CF2B3F">
        <w:t>(WT</w:t>
      </w:r>
      <w:r w:rsidR="0051520E">
        <w:t>DC</w:t>
      </w:r>
      <w:r w:rsidR="0051520E" w:rsidRPr="00CF2B3F">
        <w:t>)</w:t>
      </w:r>
      <w:r w:rsidR="0051520E" w:rsidRPr="00CF2B3F">
        <w:rPr>
          <w:rFonts w:hint="cs"/>
          <w:rtl/>
        </w:rPr>
        <w:t>،</w:t>
      </w:r>
      <w:r w:rsidR="0051520E" w:rsidRPr="00CF2B3F">
        <w:rPr>
          <w:rtl/>
        </w:rPr>
        <w:t xml:space="preserve"> </w:t>
      </w:r>
      <w:r w:rsidR="006F4397">
        <w:rPr>
          <w:rFonts w:hint="cs"/>
          <w:rtl/>
          <w:lang w:bidi="ar-EG"/>
        </w:rPr>
        <w:t xml:space="preserve">بشأن </w:t>
      </w:r>
      <w:r w:rsidR="006F4397" w:rsidRPr="006F4397">
        <w:rPr>
          <w:rFonts w:hint="eastAsia"/>
          <w:rtl/>
        </w:rPr>
        <w:t>التكامل</w:t>
      </w:r>
      <w:r w:rsidR="006F4397" w:rsidRPr="006F4397">
        <w:rPr>
          <w:rtl/>
        </w:rPr>
        <w:t xml:space="preserve"> </w:t>
      </w:r>
      <w:r w:rsidR="006F4397" w:rsidRPr="006F4397">
        <w:rPr>
          <w:rFonts w:hint="eastAsia"/>
          <w:rtl/>
        </w:rPr>
        <w:t>الأمثل</w:t>
      </w:r>
      <w:r w:rsidR="006F4397" w:rsidRPr="006F4397">
        <w:rPr>
          <w:rtl/>
        </w:rPr>
        <w:t xml:space="preserve"> </w:t>
      </w:r>
      <w:r w:rsidR="006F4397" w:rsidRPr="006F4397">
        <w:rPr>
          <w:rFonts w:hint="eastAsia"/>
          <w:rtl/>
        </w:rPr>
        <w:t>لتكنولوجيا</w:t>
      </w:r>
      <w:r w:rsidR="006F4397" w:rsidRPr="006F4397">
        <w:rPr>
          <w:rtl/>
        </w:rPr>
        <w:t xml:space="preserve"> </w:t>
      </w:r>
      <w:r w:rsidR="006F4397" w:rsidRPr="006F4397">
        <w:rPr>
          <w:rFonts w:hint="eastAsia"/>
          <w:rtl/>
        </w:rPr>
        <w:t>المعلومات</w:t>
      </w:r>
      <w:r w:rsidR="00B0635B">
        <w:rPr>
          <w:rFonts w:hint="cs"/>
          <w:rtl/>
        </w:rPr>
        <w:t> </w:t>
      </w:r>
      <w:r w:rsidR="006F4397" w:rsidRPr="006F4397">
        <w:rPr>
          <w:rFonts w:hint="eastAsia"/>
          <w:rtl/>
        </w:rPr>
        <w:t>والاتصالات</w:t>
      </w:r>
      <w:r w:rsidR="00321B90" w:rsidRPr="00CF2B3F">
        <w:rPr>
          <w:rFonts w:hint="eastAsia"/>
          <w:rtl/>
        </w:rPr>
        <w:t>؛</w:t>
      </w:r>
    </w:p>
    <w:p w:rsidR="00321B90" w:rsidRPr="00CF2B3F" w:rsidRDefault="00B179FE" w:rsidP="005B34D1">
      <w:pPr>
        <w:rPr>
          <w:rtl/>
        </w:rPr>
      </w:pPr>
      <w:r w:rsidRPr="00843813">
        <w:rPr>
          <w:i/>
          <w:iCs/>
          <w:rtl/>
          <w:lang w:bidi="ar-EG"/>
        </w:rPr>
        <w:t>ﺩ )</w:t>
      </w:r>
      <w:r w:rsidR="00321B90" w:rsidRPr="00CF2B3F">
        <w:rPr>
          <w:rtl/>
        </w:rPr>
        <w:tab/>
      </w:r>
      <w:r w:rsidR="00D968B4">
        <w:rPr>
          <w:rFonts w:hint="cs"/>
          <w:rtl/>
        </w:rPr>
        <w:t>ب</w:t>
      </w:r>
      <w:r w:rsidR="006F4397" w:rsidRPr="006F4397">
        <w:rPr>
          <w:rFonts w:hint="eastAsia"/>
          <w:rtl/>
        </w:rPr>
        <w:t>القرار</w:t>
      </w:r>
      <w:r w:rsidR="006F4397" w:rsidRPr="006F4397">
        <w:rPr>
          <w:rtl/>
        </w:rPr>
        <w:t xml:space="preserve"> </w:t>
      </w:r>
      <w:r w:rsidR="006F4397">
        <w:t>66</w:t>
      </w:r>
      <w:r w:rsidR="006F4397" w:rsidRPr="006F4397">
        <w:rPr>
          <w:rtl/>
        </w:rPr>
        <w:t xml:space="preserve"> (</w:t>
      </w:r>
      <w:r w:rsidR="006F4397" w:rsidRPr="006F4397">
        <w:rPr>
          <w:rFonts w:hint="eastAsia"/>
          <w:rtl/>
        </w:rPr>
        <w:t>المراجَع في دبي،</w:t>
      </w:r>
      <w:r w:rsidR="006F4397" w:rsidRPr="006F4397">
        <w:rPr>
          <w:rtl/>
        </w:rPr>
        <w:t xml:space="preserve"> </w:t>
      </w:r>
      <w:r w:rsidR="006F4397" w:rsidRPr="006F4397">
        <w:t>2014</w:t>
      </w:r>
      <w:r w:rsidR="006F4397" w:rsidRPr="006F4397">
        <w:rPr>
          <w:rtl/>
        </w:rPr>
        <w:t>)</w:t>
      </w:r>
      <w:r w:rsidR="0051520E">
        <w:rPr>
          <w:rFonts w:hint="cs"/>
          <w:rtl/>
        </w:rPr>
        <w:t xml:space="preserve"> للمؤتمر العالمي لتنمية</w:t>
      </w:r>
      <w:r w:rsidR="0051520E" w:rsidRPr="00CF2B3F">
        <w:rPr>
          <w:rtl/>
        </w:rPr>
        <w:t xml:space="preserve"> </w:t>
      </w:r>
      <w:r w:rsidR="0051520E" w:rsidRPr="00CF2B3F">
        <w:rPr>
          <w:rFonts w:hint="eastAsia"/>
          <w:rtl/>
        </w:rPr>
        <w:t>الاتصالات</w:t>
      </w:r>
      <w:r w:rsidR="0051520E" w:rsidRPr="00CF2B3F">
        <w:rPr>
          <w:rFonts w:hint="cs"/>
          <w:rtl/>
        </w:rPr>
        <w:t xml:space="preserve"> </w:t>
      </w:r>
      <w:r w:rsidR="0051520E" w:rsidRPr="00CF2B3F">
        <w:t>(WT</w:t>
      </w:r>
      <w:r w:rsidR="0051520E">
        <w:t>DC</w:t>
      </w:r>
      <w:r w:rsidR="0051520E" w:rsidRPr="00CF2B3F">
        <w:t>)</w:t>
      </w:r>
      <w:r w:rsidR="0051520E" w:rsidRPr="00CF2B3F">
        <w:rPr>
          <w:rFonts w:hint="cs"/>
          <w:rtl/>
        </w:rPr>
        <w:t>،</w:t>
      </w:r>
      <w:r w:rsidR="006F4397" w:rsidRPr="006F4397">
        <w:rPr>
          <w:rtl/>
        </w:rPr>
        <w:t xml:space="preserve"> </w:t>
      </w:r>
      <w:r w:rsidR="006F4397" w:rsidRPr="006F4397">
        <w:rPr>
          <w:rFonts w:hint="cs"/>
          <w:rtl/>
          <w:lang w:bidi="ar-EG"/>
        </w:rPr>
        <w:t xml:space="preserve">بشأن </w:t>
      </w:r>
      <w:r w:rsidR="006F4397" w:rsidRPr="006F4397">
        <w:rPr>
          <w:rtl/>
        </w:rPr>
        <w:t>تكنولوجيا المعلومات والاتصالات وتغيُّر المناخ</w:t>
      </w:r>
      <w:r w:rsidR="00321B90" w:rsidRPr="00CF2B3F">
        <w:rPr>
          <w:rFonts w:hint="eastAsia"/>
          <w:rtl/>
        </w:rPr>
        <w:t>؛</w:t>
      </w:r>
    </w:p>
    <w:p w:rsidR="00321B90" w:rsidRPr="00CF2B3F" w:rsidRDefault="005810F7" w:rsidP="005810F7">
      <w:pPr>
        <w:rPr>
          <w:rtl/>
        </w:rPr>
      </w:pPr>
      <w:r w:rsidRPr="005810F7">
        <w:rPr>
          <w:i/>
          <w:iCs/>
          <w:rtl/>
          <w:lang w:bidi="ar-EG"/>
        </w:rPr>
        <w:t>ﻫ )</w:t>
      </w:r>
      <w:r w:rsidR="00321B90" w:rsidRPr="00CF2B3F">
        <w:rPr>
          <w:rtl/>
        </w:rPr>
        <w:tab/>
      </w:r>
      <w:r w:rsidR="00D968B4">
        <w:rPr>
          <w:rFonts w:hint="cs"/>
          <w:rtl/>
        </w:rPr>
        <w:t>ب</w:t>
      </w:r>
      <w:r w:rsidR="006F4397" w:rsidRPr="006F4397">
        <w:rPr>
          <w:rFonts w:hint="eastAsia"/>
          <w:rtl/>
        </w:rPr>
        <w:t>القرار</w:t>
      </w:r>
      <w:r w:rsidR="006F4397" w:rsidRPr="006F4397">
        <w:rPr>
          <w:rtl/>
        </w:rPr>
        <w:t xml:space="preserve"> </w:t>
      </w:r>
      <w:r w:rsidR="00880B06">
        <w:rPr>
          <w:lang w:bidi="ar-EG"/>
        </w:rPr>
        <w:t>20</w:t>
      </w:r>
      <w:r w:rsidR="006F4397" w:rsidRPr="006F4397">
        <w:rPr>
          <w:rtl/>
        </w:rPr>
        <w:t xml:space="preserve"> (</w:t>
      </w:r>
      <w:r w:rsidR="006F4397" w:rsidRPr="006F4397">
        <w:rPr>
          <w:rFonts w:hint="eastAsia"/>
          <w:rtl/>
        </w:rPr>
        <w:t>المراجَع في </w:t>
      </w:r>
      <w:r w:rsidR="00880B06" w:rsidRPr="00880B06">
        <w:rPr>
          <w:rFonts w:hint="eastAsia"/>
          <w:rtl/>
        </w:rPr>
        <w:t>حيدر</w:t>
      </w:r>
      <w:r w:rsidR="00904EB2">
        <w:rPr>
          <w:rFonts w:hint="cs"/>
          <w:rtl/>
        </w:rPr>
        <w:t> </w:t>
      </w:r>
      <w:r w:rsidR="00B71A37">
        <w:rPr>
          <w:rFonts w:hint="cs"/>
          <w:rtl/>
        </w:rPr>
        <w:t>آ</w:t>
      </w:r>
      <w:r w:rsidR="00880B06" w:rsidRPr="00880B06">
        <w:rPr>
          <w:rFonts w:hint="eastAsia"/>
          <w:rtl/>
        </w:rPr>
        <w:t xml:space="preserve">باد </w:t>
      </w:r>
      <w:r w:rsidR="006F4397" w:rsidRPr="006F4397">
        <w:rPr>
          <w:rFonts w:hint="eastAsia"/>
          <w:rtl/>
        </w:rPr>
        <w:t>،</w:t>
      </w:r>
      <w:r w:rsidR="006F4397" w:rsidRPr="006F4397">
        <w:rPr>
          <w:rtl/>
        </w:rPr>
        <w:t xml:space="preserve"> </w:t>
      </w:r>
      <w:r w:rsidR="006F4397" w:rsidRPr="006F4397">
        <w:t>201</w:t>
      </w:r>
      <w:r w:rsidR="00880B06">
        <w:t>0</w:t>
      </w:r>
      <w:r w:rsidR="006F4397" w:rsidRPr="006F4397">
        <w:rPr>
          <w:rtl/>
        </w:rPr>
        <w:t xml:space="preserve">) </w:t>
      </w:r>
      <w:r w:rsidR="0051520E">
        <w:rPr>
          <w:rFonts w:hint="cs"/>
          <w:rtl/>
        </w:rPr>
        <w:t>للمؤتمر العالمي لتنمية</w:t>
      </w:r>
      <w:r w:rsidR="0051520E" w:rsidRPr="00CF2B3F">
        <w:rPr>
          <w:rtl/>
        </w:rPr>
        <w:t xml:space="preserve"> </w:t>
      </w:r>
      <w:r w:rsidR="0051520E" w:rsidRPr="00CF2B3F">
        <w:rPr>
          <w:rFonts w:hint="eastAsia"/>
          <w:rtl/>
        </w:rPr>
        <w:t>الاتصالات</w:t>
      </w:r>
      <w:r w:rsidR="0051520E" w:rsidRPr="00CF2B3F">
        <w:rPr>
          <w:rFonts w:hint="cs"/>
          <w:rtl/>
        </w:rPr>
        <w:t xml:space="preserve"> </w:t>
      </w:r>
      <w:r w:rsidR="0051520E" w:rsidRPr="00CF2B3F">
        <w:t>(WT</w:t>
      </w:r>
      <w:r w:rsidR="0051520E">
        <w:t>DC</w:t>
      </w:r>
      <w:r w:rsidR="0051520E" w:rsidRPr="00CF2B3F">
        <w:t>)</w:t>
      </w:r>
      <w:r w:rsidR="0051520E" w:rsidRPr="00CF2B3F">
        <w:rPr>
          <w:rFonts w:hint="cs"/>
          <w:rtl/>
        </w:rPr>
        <w:t>،</w:t>
      </w:r>
      <w:r w:rsidR="006F4397" w:rsidRPr="006F4397">
        <w:rPr>
          <w:rtl/>
        </w:rPr>
        <w:t xml:space="preserve"> </w:t>
      </w:r>
      <w:r w:rsidR="006F4397" w:rsidRPr="006F4397">
        <w:rPr>
          <w:rFonts w:hint="cs"/>
          <w:rtl/>
          <w:lang w:bidi="ar-EG"/>
        </w:rPr>
        <w:t>بشأن</w:t>
      </w:r>
      <w:r w:rsidR="00880B06">
        <w:rPr>
          <w:rFonts w:hint="cs"/>
          <w:rtl/>
          <w:lang w:bidi="ar-EG"/>
        </w:rPr>
        <w:t xml:space="preserve"> </w:t>
      </w:r>
      <w:r w:rsidR="0051520E">
        <w:rPr>
          <w:rtl/>
        </w:rPr>
        <w:t>النفاذ على أساس غير تمييزي إلى وسائل الاتصالات/ تكنولوجيا المعلومات والاتصالات الحديثة وخدماتها وما يتصل بها من تطبيقات</w:t>
      </w:r>
      <w:r w:rsidR="00524C1B">
        <w:rPr>
          <w:rFonts w:hint="cs"/>
          <w:rtl/>
        </w:rPr>
        <w:t>،</w:t>
      </w:r>
    </w:p>
    <w:p w:rsidR="008F44AD" w:rsidRPr="005B34D1" w:rsidRDefault="0051520E" w:rsidP="005B34D1">
      <w:pPr>
        <w:pStyle w:val="Call"/>
        <w:rPr>
          <w:rtl/>
        </w:rPr>
      </w:pPr>
      <w:r w:rsidRPr="005B34D1">
        <w:rPr>
          <w:rFonts w:hint="cs"/>
          <w:rtl/>
        </w:rPr>
        <w:t>وإذ يضع في اعتباره</w:t>
      </w:r>
    </w:p>
    <w:p w:rsidR="008F44AD" w:rsidRDefault="00B179FE" w:rsidP="005B34D1">
      <w:pPr>
        <w:rPr>
          <w:rtl/>
          <w:lang w:bidi="ar-EG"/>
        </w:rPr>
      </w:pPr>
      <w:r w:rsidRPr="00B07294">
        <w:rPr>
          <w:i/>
          <w:iCs/>
          <w:rtl/>
          <w:lang w:bidi="ar-EG"/>
        </w:rPr>
        <w:t> ﺃ )</w:t>
      </w:r>
      <w:r w:rsidR="008F44AD">
        <w:rPr>
          <w:rFonts w:hint="cs"/>
          <w:rtl/>
          <w:lang w:bidi="ar-EG"/>
        </w:rPr>
        <w:tab/>
      </w:r>
      <w:r w:rsidR="0051520E">
        <w:rPr>
          <w:rFonts w:hint="cs"/>
          <w:rtl/>
          <w:lang w:bidi="ar-EG"/>
        </w:rPr>
        <w:t xml:space="preserve">أن التغيُّر المستمر في المعايير الذي </w:t>
      </w:r>
      <w:r w:rsidR="00B0635B">
        <w:rPr>
          <w:rFonts w:hint="cs"/>
          <w:rtl/>
          <w:lang w:bidi="ar-EG"/>
        </w:rPr>
        <w:t>يحدث مع بروز أي تكنولوجيا جديدة</w:t>
      </w:r>
      <w:r w:rsidR="009829FA">
        <w:rPr>
          <w:rFonts w:hint="cs"/>
          <w:rtl/>
          <w:lang w:bidi="ar-EG"/>
        </w:rPr>
        <w:t xml:space="preserve"> يؤثر تأثيراً</w:t>
      </w:r>
      <w:r w:rsidR="0051520E">
        <w:rPr>
          <w:rFonts w:hint="cs"/>
          <w:rtl/>
          <w:lang w:bidi="ar-EG"/>
        </w:rPr>
        <w:t xml:space="preserve"> مباشراً في استثمارات البلدان النامية في البنى التحتية للاتصالات</w:t>
      </w:r>
      <w:r w:rsidR="008F44AD">
        <w:rPr>
          <w:rFonts w:hint="cs"/>
          <w:rtl/>
          <w:lang w:bidi="ar-EG"/>
        </w:rPr>
        <w:t>؛</w:t>
      </w:r>
    </w:p>
    <w:p w:rsidR="008F44AD" w:rsidRDefault="00B179FE" w:rsidP="00402B0B">
      <w:pPr>
        <w:rPr>
          <w:rtl/>
          <w:lang w:bidi="ar-EG"/>
        </w:rPr>
      </w:pPr>
      <w:r w:rsidRPr="00B07294">
        <w:rPr>
          <w:i/>
          <w:iCs/>
          <w:rtl/>
          <w:lang w:bidi="ar-EG"/>
        </w:rPr>
        <w:t>ﺏ)</w:t>
      </w:r>
      <w:r w:rsidR="008F44AD">
        <w:rPr>
          <w:rFonts w:hint="cs"/>
          <w:rtl/>
          <w:lang w:bidi="ar-EG"/>
        </w:rPr>
        <w:tab/>
      </w:r>
      <w:r w:rsidR="009829FA">
        <w:rPr>
          <w:rFonts w:hint="cs"/>
          <w:rtl/>
          <w:lang w:bidi="ar-EG"/>
        </w:rPr>
        <w:t>أن بعض الشركات المصنعة لمعدات الجيل التالي لا</w:t>
      </w:r>
      <w:r w:rsidR="00DA541C">
        <w:rPr>
          <w:rFonts w:hint="eastAsia"/>
          <w:rtl/>
          <w:lang w:bidi="ar-EG"/>
        </w:rPr>
        <w:t> </w:t>
      </w:r>
      <w:r w:rsidR="00D968B4">
        <w:rPr>
          <w:rFonts w:hint="cs"/>
          <w:rtl/>
          <w:lang w:bidi="ar-EG"/>
        </w:rPr>
        <w:t>تراعي</w:t>
      </w:r>
      <w:r w:rsidR="009829FA">
        <w:rPr>
          <w:rFonts w:hint="cs"/>
          <w:rtl/>
          <w:lang w:bidi="ar-EG"/>
        </w:rPr>
        <w:t xml:space="preserve"> حلول إعادة استعمال التكنولوجيات السابقة أو</w:t>
      </w:r>
      <w:r w:rsidR="00E04E40">
        <w:rPr>
          <w:rFonts w:hint="eastAsia"/>
          <w:rtl/>
          <w:lang w:bidi="ar-EG"/>
        </w:rPr>
        <w:t> </w:t>
      </w:r>
      <w:r w:rsidR="009829FA">
        <w:rPr>
          <w:rFonts w:hint="cs"/>
          <w:rtl/>
          <w:lang w:bidi="ar-EG"/>
        </w:rPr>
        <w:t>إعادة تدويرها، وأن هذا الأمر لا</w:t>
      </w:r>
      <w:r w:rsidR="00402B0B">
        <w:rPr>
          <w:rFonts w:hint="eastAsia"/>
          <w:rtl/>
          <w:lang w:bidi="ar-EG"/>
        </w:rPr>
        <w:t> </w:t>
      </w:r>
      <w:r w:rsidR="009829FA">
        <w:rPr>
          <w:rFonts w:hint="cs"/>
          <w:rtl/>
          <w:lang w:bidi="ar-EG"/>
        </w:rPr>
        <w:t>يفيد اقتصادات البلدان النامية</w:t>
      </w:r>
      <w:r w:rsidR="002F05FC">
        <w:rPr>
          <w:rFonts w:hint="cs"/>
          <w:rtl/>
          <w:lang w:bidi="ar-EG"/>
        </w:rPr>
        <w:t>،</w:t>
      </w:r>
    </w:p>
    <w:p w:rsidR="008F44AD" w:rsidRPr="005B34D1" w:rsidRDefault="00600E18" w:rsidP="005B34D1">
      <w:pPr>
        <w:pStyle w:val="Call"/>
        <w:rPr>
          <w:rtl/>
        </w:rPr>
      </w:pPr>
      <w:r w:rsidRPr="005B34D1">
        <w:rPr>
          <w:rFonts w:hint="cs"/>
          <w:rtl/>
        </w:rPr>
        <w:t>وإذ يدرك</w:t>
      </w:r>
    </w:p>
    <w:p w:rsidR="008F44AD" w:rsidRDefault="00B07294" w:rsidP="00B07294">
      <w:pPr>
        <w:rPr>
          <w:rtl/>
          <w:lang w:bidi="ar-EG"/>
        </w:rPr>
      </w:pPr>
      <w:r w:rsidRPr="00B07294">
        <w:rPr>
          <w:i/>
          <w:iCs/>
          <w:rtl/>
          <w:lang w:bidi="ar-EG"/>
        </w:rPr>
        <w:t> ﺃ )</w:t>
      </w:r>
      <w:r w:rsidR="008F44AD">
        <w:rPr>
          <w:rFonts w:hint="cs"/>
          <w:rtl/>
          <w:lang w:bidi="ar-EG"/>
        </w:rPr>
        <w:tab/>
      </w:r>
      <w:r w:rsidR="00600E18">
        <w:rPr>
          <w:rFonts w:hint="cs"/>
          <w:rtl/>
          <w:lang w:bidi="ar-EG"/>
        </w:rPr>
        <w:t xml:space="preserve">أن استثمار مشغلي الاتصالات والحكومات في تمويل بنى تحتية جديدة لتكنولوجيا الاتصالات </w:t>
      </w:r>
      <w:r w:rsidR="005B34D1">
        <w:rPr>
          <w:rFonts w:hint="cs"/>
          <w:rtl/>
          <w:lang w:bidi="ar-EG"/>
        </w:rPr>
        <w:t>يتوقف</w:t>
      </w:r>
      <w:r w:rsidR="00600E18">
        <w:rPr>
          <w:rFonts w:hint="cs"/>
          <w:rtl/>
          <w:lang w:bidi="ar-EG"/>
        </w:rPr>
        <w:t xml:space="preserve"> على التأثيرات الإيجابية التي يحدثها قطاع تكنولوجيا المعلومات والاتصالات على اقتصادات البلدان</w:t>
      </w:r>
      <w:r w:rsidR="008F44AD">
        <w:rPr>
          <w:rFonts w:hint="cs"/>
          <w:rtl/>
          <w:lang w:bidi="ar-EG"/>
        </w:rPr>
        <w:t>؛</w:t>
      </w:r>
    </w:p>
    <w:p w:rsidR="008F44AD" w:rsidRDefault="00B07294" w:rsidP="00B07294">
      <w:pPr>
        <w:rPr>
          <w:rtl/>
          <w:lang w:bidi="ar-EG"/>
        </w:rPr>
      </w:pPr>
      <w:r w:rsidRPr="00B07294">
        <w:rPr>
          <w:i/>
          <w:iCs/>
          <w:rtl/>
          <w:lang w:bidi="ar-EG"/>
        </w:rPr>
        <w:t>ﺏ)</w:t>
      </w:r>
      <w:r w:rsidR="008F44AD">
        <w:rPr>
          <w:rFonts w:hint="cs"/>
          <w:rtl/>
          <w:lang w:bidi="ar-EG"/>
        </w:rPr>
        <w:tab/>
      </w:r>
      <w:r w:rsidR="00600E18">
        <w:rPr>
          <w:rFonts w:hint="cs"/>
          <w:rtl/>
          <w:lang w:bidi="ar-EG"/>
        </w:rPr>
        <w:t>أن الاتحاد يمكنه أن يؤدي دوراً مهماً في ضمان تطو</w:t>
      </w:r>
      <w:r w:rsidR="005E370D">
        <w:rPr>
          <w:rFonts w:hint="cs"/>
          <w:rtl/>
          <w:lang w:bidi="ar-EG"/>
        </w:rPr>
        <w:t>ُّ</w:t>
      </w:r>
      <w:r w:rsidR="00600E18">
        <w:rPr>
          <w:rFonts w:hint="cs"/>
          <w:rtl/>
          <w:lang w:bidi="ar-EG"/>
        </w:rPr>
        <w:t xml:space="preserve">ر تكنولوجي </w:t>
      </w:r>
      <w:r w:rsidR="005B34D1">
        <w:rPr>
          <w:rFonts w:hint="cs"/>
          <w:rtl/>
          <w:lang w:bidi="ar-EG"/>
        </w:rPr>
        <w:t>متناسق</w:t>
      </w:r>
      <w:r w:rsidR="00600E18">
        <w:rPr>
          <w:rFonts w:hint="cs"/>
          <w:rtl/>
          <w:lang w:bidi="ar-EG"/>
        </w:rPr>
        <w:t xml:space="preserve"> من خلال تمكين البلدان النامية من </w:t>
      </w:r>
      <w:r w:rsidR="005E370D">
        <w:rPr>
          <w:rFonts w:hint="cs"/>
          <w:rtl/>
          <w:lang w:bidi="ar-EG"/>
        </w:rPr>
        <w:t>إهلاك الاستثمارات في البنى التحتية التي أُنشئت بالفعل</w:t>
      </w:r>
      <w:r w:rsidR="008F44AD">
        <w:rPr>
          <w:rFonts w:hint="cs"/>
          <w:rtl/>
          <w:lang w:bidi="ar-EG"/>
        </w:rPr>
        <w:t>؛</w:t>
      </w:r>
    </w:p>
    <w:p w:rsidR="008F44AD" w:rsidRPr="00CF2B3F" w:rsidRDefault="00B07294" w:rsidP="00B07294">
      <w:pPr>
        <w:rPr>
          <w:rtl/>
        </w:rPr>
      </w:pPr>
      <w:r w:rsidRPr="00B07294">
        <w:rPr>
          <w:i/>
          <w:iCs/>
          <w:rtl/>
          <w:lang w:bidi="ar-EG"/>
        </w:rPr>
        <w:t>ﺝ</w:t>
      </w:r>
      <w:r>
        <w:rPr>
          <w:rFonts w:hint="cs"/>
          <w:i/>
          <w:iCs/>
          <w:rtl/>
          <w:lang w:bidi="ar-EG"/>
        </w:rPr>
        <w:t xml:space="preserve"> </w:t>
      </w:r>
      <w:r w:rsidRPr="00B07294">
        <w:rPr>
          <w:i/>
          <w:iCs/>
          <w:rtl/>
          <w:lang w:bidi="ar-EG"/>
        </w:rPr>
        <w:t>)</w:t>
      </w:r>
      <w:r w:rsidR="008F44AD" w:rsidRPr="00CF2B3F">
        <w:rPr>
          <w:rtl/>
        </w:rPr>
        <w:tab/>
      </w:r>
      <w:r w:rsidR="005E370D" w:rsidRPr="003E16A9">
        <w:rPr>
          <w:rFonts w:hint="cs"/>
          <w:rtl/>
        </w:rPr>
        <w:t xml:space="preserve">أن نقص عائد الاستثمار في البنى التحتية للاتصالات التي أُنشئت بالفعل أو قيد الإنشاء يمكنه أن </w:t>
      </w:r>
      <w:r w:rsidR="005B34D1">
        <w:rPr>
          <w:rFonts w:hint="cs"/>
          <w:rtl/>
        </w:rPr>
        <w:t>يضر</w:t>
      </w:r>
      <w:r w:rsidR="005E370D" w:rsidRPr="003E16A9">
        <w:rPr>
          <w:rFonts w:hint="cs"/>
          <w:rtl/>
        </w:rPr>
        <w:t xml:space="preserve"> </w:t>
      </w:r>
      <w:r w:rsidR="003E16A9">
        <w:rPr>
          <w:rFonts w:hint="cs"/>
          <w:rtl/>
        </w:rPr>
        <w:t>ب</w:t>
      </w:r>
      <w:r w:rsidR="005E370D" w:rsidRPr="003E16A9">
        <w:rPr>
          <w:rFonts w:hint="cs"/>
          <w:rtl/>
        </w:rPr>
        <w:t>مشاريع الاستثمارات المصممة لسد الفجوة الرقمية</w:t>
      </w:r>
      <w:r w:rsidR="008F44AD" w:rsidRPr="003E16A9">
        <w:rPr>
          <w:rFonts w:hint="eastAsia"/>
          <w:rtl/>
        </w:rPr>
        <w:t>؛</w:t>
      </w:r>
    </w:p>
    <w:p w:rsidR="008F44AD" w:rsidRPr="00CF2B3F" w:rsidRDefault="00843813" w:rsidP="00843813">
      <w:pPr>
        <w:rPr>
          <w:rtl/>
        </w:rPr>
      </w:pPr>
      <w:r w:rsidRPr="00843813">
        <w:rPr>
          <w:i/>
          <w:iCs/>
          <w:rtl/>
          <w:lang w:bidi="ar-EG"/>
        </w:rPr>
        <w:t>ﺩ )</w:t>
      </w:r>
      <w:r w:rsidR="008F44AD" w:rsidRPr="00CF2B3F">
        <w:rPr>
          <w:rtl/>
        </w:rPr>
        <w:tab/>
      </w:r>
      <w:r w:rsidR="00AF185A">
        <w:rPr>
          <w:rFonts w:hint="cs"/>
          <w:rtl/>
          <w:lang w:bidi="ar-EG"/>
        </w:rPr>
        <w:t xml:space="preserve">أن الاستعاضة عن آلاف الأطنان من معدات التكنولوجيات القديمة بمعدات جديدة تؤثر </w:t>
      </w:r>
      <w:r w:rsidR="00E04E40">
        <w:rPr>
          <w:rFonts w:hint="cs"/>
          <w:rtl/>
          <w:lang w:bidi="ar-EG"/>
        </w:rPr>
        <w:t>تأثيراً كبيراً على بيئة كوكبنا،</w:t>
      </w:r>
    </w:p>
    <w:p w:rsidR="008F44AD" w:rsidRPr="005B34D1" w:rsidRDefault="008F44AD" w:rsidP="0025355C">
      <w:pPr>
        <w:pStyle w:val="Call"/>
        <w:ind w:left="1134" w:firstLine="0"/>
        <w:rPr>
          <w:rtl/>
        </w:rPr>
      </w:pPr>
      <w:r w:rsidRPr="005B34D1">
        <w:rPr>
          <w:rFonts w:hint="eastAsia"/>
          <w:rtl/>
        </w:rPr>
        <w:lastRenderedPageBreak/>
        <w:t>يقرر</w:t>
      </w:r>
      <w:r w:rsidRPr="005B34D1">
        <w:rPr>
          <w:rtl/>
        </w:rPr>
        <w:t xml:space="preserve"> </w:t>
      </w:r>
      <w:r w:rsidRPr="005B34D1">
        <w:rPr>
          <w:rFonts w:hint="eastAsia"/>
          <w:rtl/>
        </w:rPr>
        <w:t>أن</w:t>
      </w:r>
      <w:r w:rsidRPr="005B34D1">
        <w:rPr>
          <w:rtl/>
        </w:rPr>
        <w:t xml:space="preserve"> </w:t>
      </w:r>
      <w:r w:rsidRPr="005B34D1">
        <w:rPr>
          <w:rFonts w:hint="eastAsia"/>
          <w:rtl/>
        </w:rPr>
        <w:t>يكلف</w:t>
      </w:r>
      <w:r w:rsidRPr="005B34D1">
        <w:rPr>
          <w:rtl/>
        </w:rPr>
        <w:t xml:space="preserve"> </w:t>
      </w:r>
      <w:r w:rsidRPr="005B34D1">
        <w:rPr>
          <w:rFonts w:hint="eastAsia"/>
          <w:rtl/>
        </w:rPr>
        <w:t>مدير</w:t>
      </w:r>
      <w:r w:rsidRPr="005B34D1">
        <w:rPr>
          <w:rtl/>
        </w:rPr>
        <w:t xml:space="preserve"> </w:t>
      </w:r>
      <w:r w:rsidRPr="005B34D1">
        <w:rPr>
          <w:rFonts w:hint="eastAsia"/>
          <w:rtl/>
        </w:rPr>
        <w:t>مكتب</w:t>
      </w:r>
      <w:r w:rsidRPr="005B34D1">
        <w:rPr>
          <w:rtl/>
        </w:rPr>
        <w:t xml:space="preserve"> </w:t>
      </w:r>
      <w:r w:rsidRPr="005B34D1">
        <w:rPr>
          <w:rFonts w:hint="eastAsia"/>
          <w:rtl/>
        </w:rPr>
        <w:t>تنمية</w:t>
      </w:r>
      <w:r w:rsidRPr="005B34D1">
        <w:rPr>
          <w:rtl/>
        </w:rPr>
        <w:t xml:space="preserve"> </w:t>
      </w:r>
      <w:r w:rsidRPr="005B34D1">
        <w:rPr>
          <w:rFonts w:hint="eastAsia"/>
          <w:rtl/>
        </w:rPr>
        <w:t>الاتصالات</w:t>
      </w:r>
      <w:r w:rsidR="00175C65">
        <w:rPr>
          <w:rFonts w:hint="cs"/>
          <w:rtl/>
        </w:rPr>
        <w:t>، على</w:t>
      </w:r>
      <w:r w:rsidR="00AF185A" w:rsidRPr="005B34D1">
        <w:rPr>
          <w:rFonts w:hint="cs"/>
          <w:rtl/>
        </w:rPr>
        <w:t xml:space="preserve"> أن يعمل في تعاون وثيق مع مديري مكتب </w:t>
      </w:r>
      <w:r w:rsidR="00FD49A1">
        <w:rPr>
          <w:rFonts w:hint="cs"/>
          <w:rtl/>
        </w:rPr>
        <w:t>الاتصالات الراديوية</w:t>
      </w:r>
      <w:r w:rsidR="00AF185A" w:rsidRPr="005B34D1">
        <w:rPr>
          <w:rFonts w:hint="cs"/>
          <w:rtl/>
        </w:rPr>
        <w:t xml:space="preserve"> ومكتب</w:t>
      </w:r>
      <w:r w:rsidR="00E04E40">
        <w:rPr>
          <w:rFonts w:hint="eastAsia"/>
          <w:rtl/>
        </w:rPr>
        <w:t> </w:t>
      </w:r>
      <w:r w:rsidR="00AF185A" w:rsidRPr="005B34D1">
        <w:rPr>
          <w:rFonts w:hint="cs"/>
          <w:rtl/>
        </w:rPr>
        <w:t>تقييس الاتصالات</w:t>
      </w:r>
      <w:r w:rsidR="00175C65">
        <w:rPr>
          <w:rFonts w:hint="cs"/>
          <w:rtl/>
        </w:rPr>
        <w:t>،</w:t>
      </w:r>
      <w:r w:rsidR="00AF185A" w:rsidRPr="005B34D1">
        <w:rPr>
          <w:rFonts w:hint="cs"/>
          <w:rtl/>
        </w:rPr>
        <w:t xml:space="preserve"> تلبية</w:t>
      </w:r>
      <w:r w:rsidR="00175C65">
        <w:rPr>
          <w:rFonts w:hint="cs"/>
          <w:rtl/>
        </w:rPr>
        <w:t>ً</w:t>
      </w:r>
      <w:r w:rsidR="00AF185A" w:rsidRPr="005B34D1">
        <w:rPr>
          <w:rFonts w:hint="cs"/>
          <w:rtl/>
        </w:rPr>
        <w:t xml:space="preserve"> لاحتياجات البلدان النامية</w:t>
      </w:r>
      <w:r w:rsidR="00175C65">
        <w:rPr>
          <w:rFonts w:hint="cs"/>
          <w:rtl/>
        </w:rPr>
        <w:t>،</w:t>
      </w:r>
      <w:r w:rsidR="00AF185A" w:rsidRPr="005B34D1">
        <w:rPr>
          <w:rFonts w:hint="cs"/>
          <w:rtl/>
        </w:rPr>
        <w:t xml:space="preserve"> </w:t>
      </w:r>
      <w:r w:rsidR="00175C65">
        <w:rPr>
          <w:rFonts w:hint="cs"/>
          <w:rtl/>
        </w:rPr>
        <w:t>بما</w:t>
      </w:r>
      <w:r w:rsidR="00CB43A6">
        <w:rPr>
          <w:rFonts w:hint="eastAsia"/>
          <w:rtl/>
        </w:rPr>
        <w:t> </w:t>
      </w:r>
      <w:r w:rsidR="0025355C">
        <w:rPr>
          <w:rFonts w:hint="cs"/>
          <w:rtl/>
        </w:rPr>
        <w:t>يلي</w:t>
      </w:r>
    </w:p>
    <w:p w:rsidR="008F44AD" w:rsidRDefault="008F44AD" w:rsidP="005B34D1">
      <w:pPr>
        <w:rPr>
          <w:rtl/>
          <w:lang w:bidi="ar-EG"/>
        </w:rPr>
      </w:pPr>
      <w:r w:rsidRPr="009043E2">
        <w:rPr>
          <w:lang w:val="fr-CH"/>
        </w:rPr>
        <w:t>1</w:t>
      </w:r>
      <w:r w:rsidRPr="008F44AD">
        <w:rPr>
          <w:lang w:val="fr-CH"/>
        </w:rPr>
        <w:tab/>
      </w:r>
      <w:r w:rsidR="00175C65">
        <w:rPr>
          <w:rFonts w:hint="cs"/>
          <w:rtl/>
          <w:lang w:val="fr-CH"/>
        </w:rPr>
        <w:t xml:space="preserve">العمل على </w:t>
      </w:r>
      <w:r w:rsidR="00AF185A">
        <w:rPr>
          <w:rFonts w:hint="cs"/>
          <w:rtl/>
          <w:lang w:bidi="ar-EG"/>
        </w:rPr>
        <w:t xml:space="preserve">تشجيع تكنولوجيات جديدة ملائمة </w:t>
      </w:r>
      <w:r w:rsidR="003E16A9">
        <w:rPr>
          <w:rFonts w:hint="cs"/>
          <w:rtl/>
          <w:lang w:bidi="ar-EG"/>
        </w:rPr>
        <w:t xml:space="preserve">تساهم </w:t>
      </w:r>
      <w:r w:rsidR="00AF185A">
        <w:rPr>
          <w:rFonts w:hint="cs"/>
          <w:rtl/>
          <w:lang w:bidi="ar-EG"/>
        </w:rPr>
        <w:t xml:space="preserve">مساهمة كبيرة </w:t>
      </w:r>
      <w:r w:rsidR="003E16A9">
        <w:rPr>
          <w:rFonts w:hint="cs"/>
          <w:rtl/>
          <w:lang w:bidi="ar-EG"/>
        </w:rPr>
        <w:t xml:space="preserve">في </w:t>
      </w:r>
      <w:r w:rsidR="00175C65">
        <w:rPr>
          <w:rFonts w:hint="cs"/>
          <w:rtl/>
          <w:lang w:bidi="ar-EG"/>
        </w:rPr>
        <w:t>أوضاع الناس: إنقاذ الحياة</w:t>
      </w:r>
      <w:r w:rsidR="00AF185A">
        <w:rPr>
          <w:rFonts w:hint="cs"/>
          <w:rtl/>
          <w:lang w:bidi="ar-EG"/>
        </w:rPr>
        <w:t xml:space="preserve"> وتسهيل الحص</w:t>
      </w:r>
      <w:r w:rsidR="009E6FFE">
        <w:rPr>
          <w:rFonts w:hint="cs"/>
          <w:rtl/>
          <w:lang w:bidi="ar-EG"/>
        </w:rPr>
        <w:t>ول على التعليم والرعاية الصحية؛</w:t>
      </w:r>
    </w:p>
    <w:p w:rsidR="008F44AD" w:rsidRDefault="008F44AD" w:rsidP="005B34D1">
      <w:pPr>
        <w:rPr>
          <w:rtl/>
          <w:lang w:bidi="ar-EG"/>
        </w:rPr>
      </w:pPr>
      <w:r w:rsidRPr="009043E2">
        <w:rPr>
          <w:lang w:val="fr-CH"/>
        </w:rPr>
        <w:t>2</w:t>
      </w:r>
      <w:r w:rsidRPr="008F44AD">
        <w:rPr>
          <w:lang w:val="fr-CH"/>
        </w:rPr>
        <w:tab/>
      </w:r>
      <w:r w:rsidR="0090579B">
        <w:rPr>
          <w:rFonts w:hint="cs"/>
          <w:rtl/>
          <w:lang w:bidi="ar-EG"/>
        </w:rPr>
        <w:t>تشجيع الشركات المصنعة على استرداد معداتها وتجديد دورة حياتها للحد من الأضرار البيئية و</w:t>
      </w:r>
      <w:r w:rsidR="00704B51">
        <w:rPr>
          <w:rFonts w:hint="cs"/>
          <w:rtl/>
          <w:lang w:bidi="ar-EG"/>
        </w:rPr>
        <w:t>مراعاة ال</w:t>
      </w:r>
      <w:r w:rsidR="0090579B">
        <w:rPr>
          <w:rFonts w:hint="cs"/>
          <w:rtl/>
          <w:lang w:bidi="ar-EG"/>
        </w:rPr>
        <w:t>اعتبارات الاقتصادية ذات الصلة؛</w:t>
      </w:r>
    </w:p>
    <w:p w:rsidR="008F44AD" w:rsidRDefault="008F44AD" w:rsidP="00175C65">
      <w:pPr>
        <w:rPr>
          <w:rtl/>
          <w:lang w:bidi="ar-EG"/>
        </w:rPr>
      </w:pPr>
      <w:r w:rsidRPr="009043E2">
        <w:rPr>
          <w:lang w:val="fr-CH"/>
        </w:rPr>
        <w:t>3</w:t>
      </w:r>
      <w:r w:rsidRPr="008F44AD">
        <w:rPr>
          <w:lang w:val="fr-CH"/>
        </w:rPr>
        <w:tab/>
      </w:r>
      <w:r w:rsidR="0090579B">
        <w:rPr>
          <w:rFonts w:hint="cs"/>
          <w:rtl/>
          <w:lang w:bidi="ar-EG"/>
        </w:rPr>
        <w:t xml:space="preserve">مساعدة مشغلي الاتصالات/تكنولوجيا المعلومات والاتصالات في </w:t>
      </w:r>
      <w:r w:rsidR="00175C65">
        <w:rPr>
          <w:rFonts w:hint="cs"/>
          <w:rtl/>
          <w:lang w:bidi="ar-EG"/>
        </w:rPr>
        <w:t>خططهم</w:t>
      </w:r>
      <w:r w:rsidR="0090579B">
        <w:rPr>
          <w:rFonts w:hint="cs"/>
          <w:rtl/>
          <w:lang w:bidi="ar-EG"/>
        </w:rPr>
        <w:t xml:space="preserve"> لتنمية البنى التحتية وعلى أن</w:t>
      </w:r>
      <w:r w:rsidR="00B0635B">
        <w:rPr>
          <w:rFonts w:hint="eastAsia"/>
          <w:rtl/>
          <w:lang w:bidi="ar-EG"/>
        </w:rPr>
        <w:t> </w:t>
      </w:r>
      <w:r w:rsidR="00175C65">
        <w:rPr>
          <w:rFonts w:hint="cs"/>
          <w:rtl/>
          <w:lang w:bidi="ar-EG"/>
        </w:rPr>
        <w:t>ي</w:t>
      </w:r>
      <w:r w:rsidR="0090579B">
        <w:rPr>
          <w:rFonts w:hint="cs"/>
          <w:rtl/>
          <w:lang w:bidi="ar-EG"/>
        </w:rPr>
        <w:t>أخذ</w:t>
      </w:r>
      <w:r w:rsidR="00175C65">
        <w:rPr>
          <w:rFonts w:hint="cs"/>
          <w:rtl/>
          <w:lang w:bidi="ar-EG"/>
        </w:rPr>
        <w:t>وا</w:t>
      </w:r>
      <w:r w:rsidR="0090579B">
        <w:rPr>
          <w:rFonts w:hint="cs"/>
          <w:rtl/>
          <w:lang w:bidi="ar-EG"/>
        </w:rPr>
        <w:t xml:space="preserve"> في</w:t>
      </w:r>
      <w:r w:rsidR="00E04E40">
        <w:rPr>
          <w:rFonts w:hint="eastAsia"/>
          <w:rtl/>
          <w:lang w:bidi="ar-EG"/>
        </w:rPr>
        <w:t> </w:t>
      </w:r>
      <w:r w:rsidR="00175C65">
        <w:rPr>
          <w:rFonts w:hint="cs"/>
          <w:rtl/>
          <w:lang w:bidi="ar-EG"/>
        </w:rPr>
        <w:t>حسبانهم</w:t>
      </w:r>
      <w:r w:rsidR="0090579B">
        <w:rPr>
          <w:rFonts w:hint="cs"/>
          <w:rtl/>
          <w:lang w:bidi="ar-EG"/>
        </w:rPr>
        <w:t xml:space="preserve"> لدى وضع خطط الانتقال الظروف والحقائق الخاصة بالبلد المعني والتي تحكم التطور؛</w:t>
      </w:r>
    </w:p>
    <w:p w:rsidR="008F44AD" w:rsidRDefault="008F44AD" w:rsidP="005B34D1">
      <w:pPr>
        <w:rPr>
          <w:rtl/>
          <w:lang w:bidi="ar-EG"/>
        </w:rPr>
      </w:pPr>
      <w:r w:rsidRPr="009043E2">
        <w:rPr>
          <w:lang w:val="fr-CH"/>
        </w:rPr>
        <w:t>4</w:t>
      </w:r>
      <w:r w:rsidRPr="008F44AD">
        <w:rPr>
          <w:lang w:val="fr-CH"/>
        </w:rPr>
        <w:tab/>
      </w:r>
      <w:r w:rsidR="00BB0F6A">
        <w:rPr>
          <w:rFonts w:hint="cs"/>
          <w:rtl/>
          <w:lang w:bidi="ar-EG"/>
        </w:rPr>
        <w:t>إقامة حوار على مستويات عديدة بما يمكن كل دولة من الوفاء بتطلعات شرائح المجتمع ا</w:t>
      </w:r>
      <w:r w:rsidR="003E16A9">
        <w:rPr>
          <w:rFonts w:hint="cs"/>
          <w:rtl/>
          <w:lang w:bidi="ar-EG"/>
        </w:rPr>
        <w:t>لأكثر حرماناً</w:t>
      </w:r>
      <w:r w:rsidR="00BB0F6A">
        <w:rPr>
          <w:rFonts w:hint="cs"/>
          <w:rtl/>
          <w:lang w:bidi="ar-EG"/>
        </w:rPr>
        <w:t xml:space="preserve"> من الوصول إلى التكنولوجيات الجديدة، والمساعدة على بروز اقتصادات وطنية قادرة على ضمان تحقيق أهداف التنمية المستدامة؛</w:t>
      </w:r>
    </w:p>
    <w:p w:rsidR="008F44AD" w:rsidRDefault="008F44AD" w:rsidP="005B34D1">
      <w:pPr>
        <w:rPr>
          <w:rtl/>
          <w:lang w:bidi="ar-EG"/>
        </w:rPr>
      </w:pPr>
      <w:r w:rsidRPr="009043E2">
        <w:rPr>
          <w:lang w:val="fr-CH"/>
        </w:rPr>
        <w:t>5</w:t>
      </w:r>
      <w:r w:rsidRPr="008F44AD">
        <w:rPr>
          <w:lang w:val="fr-CH"/>
        </w:rPr>
        <w:tab/>
      </w:r>
      <w:r w:rsidR="00BB0F6A">
        <w:rPr>
          <w:rFonts w:hint="cs"/>
          <w:rtl/>
          <w:lang w:bidi="ar-EG"/>
        </w:rPr>
        <w:t>تشجيع التعاون الدولي فيما يخص الانتقال إلى تكنولوجيات جديدة مع أقل ضرر على البيئة؛</w:t>
      </w:r>
    </w:p>
    <w:p w:rsidR="008F44AD" w:rsidRDefault="008F44AD" w:rsidP="005B34D1">
      <w:pPr>
        <w:rPr>
          <w:rtl/>
          <w:lang w:bidi="ar-EG"/>
        </w:rPr>
      </w:pPr>
      <w:r w:rsidRPr="009043E2">
        <w:t>6</w:t>
      </w:r>
      <w:r>
        <w:tab/>
      </w:r>
      <w:r w:rsidRPr="008F44AD">
        <w:rPr>
          <w:rtl/>
        </w:rPr>
        <w:t>إعطاء الأولوية اللازمة لهذا الموضوع ورصد الاعتمادات الضرورية</w:t>
      </w:r>
      <w:r w:rsidRPr="008F44AD">
        <w:rPr>
          <w:rFonts w:hint="cs"/>
          <w:rtl/>
        </w:rPr>
        <w:t>، في حدود الموارد المتاحة،</w:t>
      </w:r>
      <w:r w:rsidRPr="008F44AD">
        <w:rPr>
          <w:rtl/>
        </w:rPr>
        <w:t xml:space="preserve"> لتنفيذ هذا</w:t>
      </w:r>
      <w:r w:rsidRPr="008F44AD">
        <w:rPr>
          <w:rFonts w:hint="cs"/>
          <w:rtl/>
        </w:rPr>
        <w:t> </w:t>
      </w:r>
      <w:r w:rsidRPr="008F44AD">
        <w:rPr>
          <w:rtl/>
        </w:rPr>
        <w:t>القرار</w:t>
      </w:r>
      <w:r>
        <w:rPr>
          <w:rFonts w:hint="cs"/>
          <w:rtl/>
          <w:lang w:bidi="ar-EG"/>
        </w:rPr>
        <w:t>،</w:t>
      </w:r>
    </w:p>
    <w:p w:rsidR="008F44AD" w:rsidRPr="005B34D1" w:rsidRDefault="008F44AD" w:rsidP="005B34D1">
      <w:pPr>
        <w:pStyle w:val="Call"/>
        <w:rPr>
          <w:rtl/>
        </w:rPr>
      </w:pPr>
      <w:r w:rsidRPr="005B34D1">
        <w:rPr>
          <w:rFonts w:hint="cs"/>
          <w:rtl/>
        </w:rPr>
        <w:t>يكلف</w:t>
      </w:r>
      <w:r w:rsidRPr="005B34D1">
        <w:rPr>
          <w:rtl/>
        </w:rPr>
        <w:t xml:space="preserve"> لجنة الدراسات </w:t>
      </w:r>
      <w:r w:rsidRPr="005B34D1">
        <w:t>2</w:t>
      </w:r>
    </w:p>
    <w:p w:rsidR="008F44AD" w:rsidRDefault="008F44AD" w:rsidP="00B0635B">
      <w:pPr>
        <w:rPr>
          <w:rtl/>
        </w:rPr>
      </w:pPr>
      <w:r w:rsidRPr="003E16A9">
        <w:rPr>
          <w:rtl/>
        </w:rPr>
        <w:t xml:space="preserve">في إطار </w:t>
      </w:r>
      <w:r w:rsidR="003E16A9" w:rsidRPr="003E16A9">
        <w:rPr>
          <w:rFonts w:hint="cs"/>
          <w:rtl/>
        </w:rPr>
        <w:t>المسائل المسندة إليها،</w:t>
      </w:r>
      <w:r w:rsidRPr="003E16A9">
        <w:rPr>
          <w:rtl/>
        </w:rPr>
        <w:t xml:space="preserve"> بالتعاون مع </w:t>
      </w:r>
      <w:r w:rsidR="003E16A9" w:rsidRPr="003E16A9">
        <w:rPr>
          <w:rFonts w:hint="cs"/>
          <w:rtl/>
        </w:rPr>
        <w:t>لجان الدراسات التابعة لقطاع تقييس الاتصالات و</w:t>
      </w:r>
      <w:r w:rsidRPr="003E16A9">
        <w:rPr>
          <w:rtl/>
        </w:rPr>
        <w:t>قطاع الاتصالات الراديوية</w:t>
      </w:r>
      <w:r w:rsidRPr="003E16A9">
        <w:rPr>
          <w:rFonts w:hint="cs"/>
          <w:rtl/>
        </w:rPr>
        <w:t>، لتحقيق</w:t>
      </w:r>
      <w:r w:rsidRPr="003E16A9">
        <w:rPr>
          <w:rtl/>
        </w:rPr>
        <w:t xml:space="preserve"> الأهداف</w:t>
      </w:r>
      <w:r w:rsidR="00B0635B">
        <w:rPr>
          <w:rFonts w:hint="cs"/>
          <w:rtl/>
        </w:rPr>
        <w:t> </w:t>
      </w:r>
      <w:r w:rsidRPr="003E16A9">
        <w:rPr>
          <w:rtl/>
        </w:rPr>
        <w:t>التالية:</w:t>
      </w:r>
    </w:p>
    <w:p w:rsidR="008F44AD" w:rsidRPr="00B76102" w:rsidRDefault="002319A0" w:rsidP="00175C65">
      <w:pPr>
        <w:pStyle w:val="enumlev1"/>
        <w:rPr>
          <w:rtl/>
        </w:rPr>
      </w:pPr>
      <w:r>
        <w:rPr>
          <w:rFonts w:ascii="Traditional Arabic" w:hAnsi="Traditional Arabic"/>
        </w:rPr>
        <w:t>‘</w:t>
      </w:r>
      <w:r w:rsidRPr="00EA4420">
        <w:t>1</w:t>
      </w:r>
      <w:r>
        <w:rPr>
          <w:rFonts w:ascii="Traditional Arabic" w:hAnsi="Traditional Arabic"/>
        </w:rPr>
        <w:t>’</w:t>
      </w:r>
      <w:r>
        <w:tab/>
      </w:r>
      <w:r w:rsidR="00175C65">
        <w:rPr>
          <w:rFonts w:hint="cs"/>
          <w:rtl/>
        </w:rPr>
        <w:t>إرساء</w:t>
      </w:r>
      <w:r w:rsidR="00BB0F6A">
        <w:rPr>
          <w:rFonts w:hint="cs"/>
          <w:rtl/>
        </w:rPr>
        <w:t xml:space="preserve"> أفضل الممارسات لضمان الانتقال الرقمي المفيد للمواطنين والحكومات وحماية البيئة</w:t>
      </w:r>
      <w:r w:rsidR="008F44AD" w:rsidRPr="00A4316F">
        <w:rPr>
          <w:rFonts w:hint="cs"/>
          <w:rtl/>
        </w:rPr>
        <w:t>؛</w:t>
      </w:r>
    </w:p>
    <w:p w:rsidR="008F44AD" w:rsidRPr="00F82703" w:rsidRDefault="002319A0" w:rsidP="00E600C5">
      <w:pPr>
        <w:pStyle w:val="enumlev1"/>
        <w:rPr>
          <w:rtl/>
        </w:rPr>
      </w:pPr>
      <w:r>
        <w:rPr>
          <w:rFonts w:ascii="Traditional Arabic" w:hAnsi="Traditional Arabic"/>
        </w:rPr>
        <w:t>‘</w:t>
      </w:r>
      <w:r>
        <w:t>2</w:t>
      </w:r>
      <w:r>
        <w:rPr>
          <w:rFonts w:ascii="Traditional Arabic" w:hAnsi="Traditional Arabic"/>
        </w:rPr>
        <w:t>’</w:t>
      </w:r>
      <w:r>
        <w:tab/>
      </w:r>
      <w:r w:rsidR="00BB0F6A">
        <w:rPr>
          <w:rFonts w:hint="cs"/>
          <w:rtl/>
        </w:rPr>
        <w:t xml:space="preserve">اقتراح نهج مشترك لضمان </w:t>
      </w:r>
      <w:r w:rsidR="00E600C5">
        <w:rPr>
          <w:rFonts w:hint="cs"/>
          <w:rtl/>
        </w:rPr>
        <w:t>التنمية</w:t>
      </w:r>
      <w:r w:rsidR="00BB0F6A">
        <w:rPr>
          <w:rFonts w:hint="cs"/>
          <w:rtl/>
        </w:rPr>
        <w:t xml:space="preserve"> المستدامة لتكنولوجيا المعلومات والاتصالات، من خلال </w:t>
      </w:r>
      <w:r w:rsidR="003E16A9">
        <w:rPr>
          <w:rFonts w:hint="cs"/>
          <w:rtl/>
        </w:rPr>
        <w:t xml:space="preserve">تمديد </w:t>
      </w:r>
      <w:r w:rsidR="00BB0F6A">
        <w:rPr>
          <w:rFonts w:hint="cs"/>
          <w:rtl/>
        </w:rPr>
        <w:t>دورة حياة المعدات</w:t>
      </w:r>
      <w:r w:rsidR="008F44AD" w:rsidRPr="00F82703">
        <w:rPr>
          <w:rtl/>
        </w:rPr>
        <w:t>؛</w:t>
      </w:r>
    </w:p>
    <w:p w:rsidR="008F44AD" w:rsidRPr="00F82703" w:rsidRDefault="002319A0" w:rsidP="00753E2A">
      <w:pPr>
        <w:pStyle w:val="enumlev1"/>
        <w:rPr>
          <w:rtl/>
        </w:rPr>
      </w:pPr>
      <w:r>
        <w:rPr>
          <w:rFonts w:ascii="Traditional Arabic" w:hAnsi="Traditional Arabic"/>
        </w:rPr>
        <w:t>‘</w:t>
      </w:r>
      <w:r>
        <w:t>3</w:t>
      </w:r>
      <w:r>
        <w:rPr>
          <w:rFonts w:ascii="Traditional Arabic" w:hAnsi="Traditional Arabic"/>
        </w:rPr>
        <w:t>’</w:t>
      </w:r>
      <w:r>
        <w:tab/>
      </w:r>
      <w:r w:rsidR="008F44AD" w:rsidRPr="008F44AD">
        <w:rPr>
          <w:rtl/>
        </w:rPr>
        <w:t xml:space="preserve">إعداد تقرير سنوي عن تقدم الأعمال في هذا المجال </w:t>
      </w:r>
      <w:r w:rsidR="008F44AD" w:rsidRPr="008F44AD">
        <w:rPr>
          <w:rFonts w:hint="cs"/>
          <w:rtl/>
        </w:rPr>
        <w:t>بالنسبة</w:t>
      </w:r>
      <w:r w:rsidR="008F44AD" w:rsidRPr="008F44AD">
        <w:rPr>
          <w:rtl/>
        </w:rPr>
        <w:t xml:space="preserve"> </w:t>
      </w:r>
      <w:r w:rsidR="00753E2A">
        <w:rPr>
          <w:rFonts w:hint="cs"/>
          <w:rtl/>
        </w:rPr>
        <w:t>إلى المسائل</w:t>
      </w:r>
      <w:r w:rsidR="008F44AD" w:rsidRPr="008F44AD">
        <w:rPr>
          <w:rFonts w:hint="cs"/>
          <w:rtl/>
        </w:rPr>
        <w:t xml:space="preserve"> المسندة إليها</w:t>
      </w:r>
      <w:r w:rsidR="008F44AD" w:rsidRPr="008F44AD">
        <w:rPr>
          <w:rtl/>
        </w:rPr>
        <w:t>؛</w:t>
      </w:r>
    </w:p>
    <w:p w:rsidR="008F44AD" w:rsidRPr="00F82703" w:rsidRDefault="002319A0" w:rsidP="005B34D1">
      <w:pPr>
        <w:pStyle w:val="enumlev1"/>
        <w:rPr>
          <w:rtl/>
        </w:rPr>
      </w:pPr>
      <w:r>
        <w:rPr>
          <w:rFonts w:ascii="Traditional Arabic" w:hAnsi="Traditional Arabic"/>
        </w:rPr>
        <w:t>‘</w:t>
      </w:r>
      <w:r>
        <w:t>4</w:t>
      </w:r>
      <w:r>
        <w:rPr>
          <w:rFonts w:ascii="Traditional Arabic" w:hAnsi="Traditional Arabic"/>
        </w:rPr>
        <w:t>’</w:t>
      </w:r>
      <w:r>
        <w:tab/>
      </w:r>
      <w:r w:rsidR="008F44AD" w:rsidRPr="00F82703">
        <w:rPr>
          <w:rtl/>
        </w:rPr>
        <w:t>المساهمة</w:t>
      </w:r>
      <w:r w:rsidR="008F44AD">
        <w:rPr>
          <w:rtl/>
        </w:rPr>
        <w:t xml:space="preserve"> في </w:t>
      </w:r>
      <w:r w:rsidR="00175C65">
        <w:rPr>
          <w:rtl/>
        </w:rPr>
        <w:t>تنظيم</w:t>
      </w:r>
      <w:r w:rsidR="008F44AD" w:rsidRPr="00F82703">
        <w:rPr>
          <w:rtl/>
        </w:rPr>
        <w:t xml:space="preserve"> حلقات دراسية </w:t>
      </w:r>
      <w:r w:rsidR="003E16A9">
        <w:rPr>
          <w:rFonts w:hint="cs"/>
          <w:rtl/>
        </w:rPr>
        <w:t>وورش عمل بشأن</w:t>
      </w:r>
      <w:r w:rsidR="008F44AD" w:rsidRPr="00F82703">
        <w:rPr>
          <w:rtl/>
        </w:rPr>
        <w:t xml:space="preserve"> هذا الموضوع</w:t>
      </w:r>
      <w:r w:rsidR="008F44AD">
        <w:rPr>
          <w:rFonts w:hint="cs"/>
          <w:rtl/>
        </w:rPr>
        <w:t>،</w:t>
      </w:r>
    </w:p>
    <w:p w:rsidR="008F44AD" w:rsidRPr="005B34D1" w:rsidRDefault="008F44AD" w:rsidP="005B34D1">
      <w:pPr>
        <w:pStyle w:val="Call"/>
        <w:rPr>
          <w:rtl/>
        </w:rPr>
      </w:pPr>
      <w:r w:rsidRPr="005B34D1">
        <w:rPr>
          <w:rFonts w:hint="cs"/>
          <w:rtl/>
        </w:rPr>
        <w:t>يدعو الدول الأعضاء</w:t>
      </w:r>
    </w:p>
    <w:p w:rsidR="008F44AD" w:rsidRPr="008F44AD" w:rsidRDefault="00BB0F6A" w:rsidP="005B34D1">
      <w:pPr>
        <w:rPr>
          <w:rtl/>
          <w:lang w:bidi="ar-EG"/>
        </w:rPr>
      </w:pPr>
      <w:r>
        <w:rPr>
          <w:rFonts w:hint="cs"/>
          <w:rtl/>
        </w:rPr>
        <w:t xml:space="preserve">إلى المشاركة النشطة في تنفيذ هذا القرار من خلال إذكاء وعي جميع أصحاب المصلحة، بهدف ضمان ازدهار اقتصادات الدول </w:t>
      </w:r>
      <w:r w:rsidR="00704B51">
        <w:rPr>
          <w:rFonts w:hint="cs"/>
          <w:rtl/>
        </w:rPr>
        <w:t>على صعيد</w:t>
      </w:r>
      <w:r w:rsidR="000F3A39">
        <w:rPr>
          <w:rFonts w:hint="cs"/>
          <w:rtl/>
        </w:rPr>
        <w:t xml:space="preserve"> استثماراتها، وتوخي حماية الب</w:t>
      </w:r>
      <w:r w:rsidR="00973856">
        <w:rPr>
          <w:rFonts w:hint="cs"/>
          <w:rtl/>
        </w:rPr>
        <w:t>يئة من أجل رفاهية عامة الجمهور.</w:t>
      </w:r>
    </w:p>
    <w:p w:rsidR="00653601" w:rsidRDefault="00653601">
      <w:pPr>
        <w:pStyle w:val="Reasons"/>
        <w:rPr>
          <w:rtl/>
          <w:lang w:val="fr-CH" w:bidi="ar-EG"/>
        </w:rPr>
      </w:pPr>
    </w:p>
    <w:p w:rsidR="008F44AD" w:rsidRPr="008F44AD" w:rsidRDefault="00607710" w:rsidP="008F44AD">
      <w:pPr>
        <w:spacing w:before="600"/>
        <w:jc w:val="center"/>
        <w:rPr>
          <w:lang w:val="fr-CH"/>
        </w:rPr>
      </w:pPr>
      <w:r>
        <w:rPr>
          <w:rFonts w:hint="cs"/>
          <w:rtl/>
          <w:lang w:val="fr-CH"/>
        </w:rPr>
        <w:t>___________</w:t>
      </w:r>
    </w:p>
    <w:sectPr w:rsidR="008F44AD" w:rsidRPr="008F44AD" w:rsidSect="008B5B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3DB" w:rsidRDefault="00D533DB" w:rsidP="00E07379">
      <w:pPr>
        <w:spacing w:before="0" w:line="240" w:lineRule="auto"/>
      </w:pPr>
      <w:r>
        <w:separator/>
      </w:r>
    </w:p>
  </w:endnote>
  <w:endnote w:type="continuationSeparator" w:id="0">
    <w:p w:rsidR="00D533DB" w:rsidRDefault="00D533DB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F80" w:rsidRDefault="00F76F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D1" w:rsidRPr="002D4DD1" w:rsidRDefault="002D4DD1" w:rsidP="002046B7">
    <w:pPr>
      <w:tabs>
        <w:tab w:val="right" w:pos="5670"/>
        <w:tab w:val="right" w:pos="9639"/>
        <w:tab w:val="right" w:pos="14138"/>
      </w:tabs>
      <w:bidi w:val="0"/>
      <w:rPr>
        <w:rFonts w:cs="Times New Roman"/>
        <w:sz w:val="16"/>
        <w:szCs w:val="16"/>
      </w:rPr>
    </w:pPr>
    <w:bookmarkStart w:id="3" w:name="_GoBack"/>
    <w:bookmarkEnd w:id="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0" w:type="auto"/>
      <w:tblLook w:val="04A0" w:firstRow="1" w:lastRow="0" w:firstColumn="1" w:lastColumn="0" w:noHBand="0" w:noVBand="1"/>
    </w:tblPr>
    <w:tblGrid>
      <w:gridCol w:w="1417"/>
      <w:gridCol w:w="1936"/>
      <w:gridCol w:w="6286"/>
    </w:tblGrid>
    <w:tr w:rsidR="002046B7" w:rsidRPr="00186911" w:rsidTr="002B65EC"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:rsidR="002046B7" w:rsidRPr="00186911" w:rsidRDefault="002046B7" w:rsidP="002046B7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>
            <w:rPr>
              <w:rFonts w:hint="cs"/>
              <w:sz w:val="20"/>
              <w:szCs w:val="26"/>
              <w:rtl/>
              <w:lang w:bidi="ar-EG"/>
            </w:rPr>
            <w:t>جهة ا</w:t>
          </w:r>
          <w:r w:rsidRPr="00186911">
            <w:rPr>
              <w:sz w:val="20"/>
              <w:szCs w:val="26"/>
              <w:rtl/>
              <w:lang w:bidi="ar-EG"/>
            </w:rPr>
            <w:t>لاتصال:</w:t>
          </w:r>
        </w:p>
      </w:tc>
      <w:tc>
        <w:tcPr>
          <w:tcW w:w="193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:rsidR="002046B7" w:rsidRPr="00186911" w:rsidRDefault="002046B7" w:rsidP="002046B7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186911">
            <w:rPr>
              <w:sz w:val="20"/>
              <w:szCs w:val="26"/>
              <w:rtl/>
              <w:lang w:bidi="ar-EG"/>
            </w:rPr>
            <w:t>الاسم/المنظمة/الكيان:</w:t>
          </w:r>
        </w:p>
      </w:tc>
      <w:tc>
        <w:tcPr>
          <w:tcW w:w="628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</w:tcPr>
        <w:p w:rsidR="002046B7" w:rsidRPr="00186911" w:rsidRDefault="0022365D" w:rsidP="002046B7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C3531C">
            <w:rPr>
              <w:rFonts w:hint="cs"/>
              <w:sz w:val="20"/>
              <w:szCs w:val="26"/>
              <w:rtl/>
              <w:lang w:val="en-GB"/>
            </w:rPr>
            <w:t xml:space="preserve">السيد </w:t>
          </w:r>
          <w:proofErr w:type="spellStart"/>
          <w:r w:rsidRPr="00C3531C">
            <w:rPr>
              <w:sz w:val="20"/>
              <w:szCs w:val="26"/>
            </w:rPr>
            <w:t>Soumaila</w:t>
          </w:r>
          <w:proofErr w:type="spellEnd"/>
          <w:r w:rsidRPr="00C3531C">
            <w:rPr>
              <w:sz w:val="20"/>
              <w:szCs w:val="26"/>
            </w:rPr>
            <w:t xml:space="preserve"> </w:t>
          </w:r>
          <w:proofErr w:type="spellStart"/>
          <w:r w:rsidRPr="00C3531C">
            <w:rPr>
              <w:sz w:val="20"/>
              <w:szCs w:val="26"/>
            </w:rPr>
            <w:t>Abdoulkarim</w:t>
          </w:r>
          <w:proofErr w:type="spellEnd"/>
          <w:r w:rsidRPr="00C3531C">
            <w:rPr>
              <w:rFonts w:hint="cs"/>
              <w:sz w:val="20"/>
              <w:szCs w:val="26"/>
              <w:rtl/>
              <w:lang w:val="en-GB"/>
            </w:rPr>
            <w:t>، الأمين العام للاتحاد الإفريقي للاتصالات</w:t>
          </w:r>
        </w:p>
      </w:tc>
    </w:tr>
    <w:tr w:rsidR="002046B7" w:rsidRPr="00186911" w:rsidTr="002B65EC">
      <w:tc>
        <w:tcPr>
          <w:tcW w:w="1417" w:type="dxa"/>
        </w:tcPr>
        <w:p w:rsidR="002046B7" w:rsidRPr="00186911" w:rsidRDefault="002046B7" w:rsidP="002046B7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</w:p>
      </w:tc>
      <w:tc>
        <w:tcPr>
          <w:tcW w:w="1936" w:type="dxa"/>
          <w:hideMark/>
        </w:tcPr>
        <w:p w:rsidR="002046B7" w:rsidRPr="00186911" w:rsidRDefault="002046B7" w:rsidP="002046B7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186911">
            <w:rPr>
              <w:sz w:val="20"/>
              <w:szCs w:val="26"/>
              <w:rtl/>
              <w:lang w:bidi="ar-EG"/>
            </w:rPr>
            <w:t>رقم الهاتف:</w:t>
          </w:r>
        </w:p>
      </w:tc>
      <w:tc>
        <w:tcPr>
          <w:tcW w:w="6286" w:type="dxa"/>
        </w:tcPr>
        <w:p w:rsidR="002046B7" w:rsidRPr="00186911" w:rsidRDefault="002046B7" w:rsidP="002046B7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ind w:left="82"/>
            <w:jc w:val="left"/>
            <w:rPr>
              <w:sz w:val="20"/>
              <w:szCs w:val="26"/>
              <w:lang w:val="en-GB"/>
            </w:rPr>
          </w:pPr>
          <w:r w:rsidRPr="00C3531C">
            <w:rPr>
              <w:sz w:val="20"/>
              <w:szCs w:val="26"/>
            </w:rPr>
            <w:t>+254 722 203132</w:t>
          </w:r>
        </w:p>
      </w:tc>
    </w:tr>
    <w:tr w:rsidR="002046B7" w:rsidRPr="00186911" w:rsidTr="002B65EC">
      <w:tc>
        <w:tcPr>
          <w:tcW w:w="1417" w:type="dxa"/>
        </w:tcPr>
        <w:p w:rsidR="002046B7" w:rsidRPr="00186911" w:rsidRDefault="002046B7" w:rsidP="002046B7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</w:p>
      </w:tc>
      <w:tc>
        <w:tcPr>
          <w:tcW w:w="1936" w:type="dxa"/>
          <w:hideMark/>
        </w:tcPr>
        <w:p w:rsidR="002046B7" w:rsidRPr="00186911" w:rsidRDefault="002046B7" w:rsidP="002046B7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186911">
            <w:rPr>
              <w:sz w:val="20"/>
              <w:szCs w:val="26"/>
              <w:rtl/>
              <w:lang w:bidi="ar-EG"/>
            </w:rPr>
            <w:t>البريد الإلكتروني:</w:t>
          </w:r>
        </w:p>
      </w:tc>
      <w:tc>
        <w:tcPr>
          <w:tcW w:w="6286" w:type="dxa"/>
        </w:tcPr>
        <w:p w:rsidR="002046B7" w:rsidRPr="00186911" w:rsidRDefault="00F76F80" w:rsidP="002046B7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ind w:left="82"/>
            <w:jc w:val="left"/>
            <w:rPr>
              <w:sz w:val="20"/>
              <w:szCs w:val="26"/>
              <w:lang w:val="en-GB"/>
            </w:rPr>
          </w:pPr>
          <w:hyperlink r:id="rId1" w:history="1">
            <w:r w:rsidR="002046B7" w:rsidRPr="00C3531C">
              <w:rPr>
                <w:rStyle w:val="Hyperlink"/>
                <w:rFonts w:ascii="Calibri" w:hAnsi="Calibri"/>
                <w:sz w:val="20"/>
                <w:szCs w:val="26"/>
              </w:rPr>
              <w:t>sg@atu-uat.org</w:t>
            </w:r>
          </w:hyperlink>
        </w:p>
      </w:tc>
    </w:tr>
  </w:tbl>
  <w:p w:rsidR="002D4DD1" w:rsidRPr="002046B7" w:rsidRDefault="00F76F80" w:rsidP="002046B7">
    <w:pPr>
      <w:tabs>
        <w:tab w:val="right" w:pos="5670"/>
        <w:tab w:val="right" w:pos="9639"/>
        <w:tab w:val="right" w:pos="14138"/>
      </w:tabs>
      <w:bidi w:val="0"/>
      <w:spacing w:line="240" w:lineRule="auto"/>
      <w:jc w:val="center"/>
      <w:rPr>
        <w:rFonts w:cs="Calibri"/>
        <w:sz w:val="20"/>
        <w:szCs w:val="20"/>
      </w:rPr>
    </w:pPr>
    <w:hyperlink r:id="rId2" w:history="1">
      <w:r w:rsidR="002046B7" w:rsidRPr="00186911">
        <w:rPr>
          <w:rStyle w:val="Hyperlink"/>
          <w:rFonts w:ascii="Calibri" w:hAnsi="Calibri" w:cs="Calibri"/>
          <w:sz w:val="20"/>
          <w:szCs w:val="20"/>
          <w:lang w:val="en-GB"/>
        </w:rPr>
        <w:t>WTDC-17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3DB" w:rsidRDefault="00D533DB" w:rsidP="00E07379">
      <w:pPr>
        <w:spacing w:before="0" w:line="240" w:lineRule="auto"/>
      </w:pPr>
      <w:r>
        <w:separator/>
      </w:r>
    </w:p>
  </w:footnote>
  <w:footnote w:type="continuationSeparator" w:id="0">
    <w:p w:rsidR="00D533DB" w:rsidRDefault="00D533DB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F80" w:rsidRDefault="00F76F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911" w:rsidRPr="0022365D" w:rsidRDefault="00186911" w:rsidP="00744E36">
    <w:pPr>
      <w:pStyle w:val="Header"/>
      <w:tabs>
        <w:tab w:val="clear" w:pos="4680"/>
        <w:tab w:val="clear" w:pos="9360"/>
        <w:tab w:val="center" w:pos="4819"/>
        <w:tab w:val="right" w:pos="9639"/>
      </w:tabs>
      <w:spacing w:before="120" w:after="240"/>
      <w:rPr>
        <w:rtl/>
        <w:lang w:bidi="ar-EG"/>
      </w:rPr>
    </w:pPr>
    <w:r w:rsidRPr="0022365D">
      <w:tab/>
    </w:r>
    <w:r w:rsidR="00744E36" w:rsidRPr="0022365D">
      <w:rPr>
        <w:lang w:val="de-CH"/>
      </w:rPr>
      <w:t>WTDC-17/</w:t>
    </w:r>
    <w:bookmarkStart w:id="0" w:name="OLE_LINK3"/>
    <w:bookmarkStart w:id="1" w:name="OLE_LINK2"/>
    <w:bookmarkStart w:id="2" w:name="OLE_LINK1"/>
    <w:r w:rsidR="00744E36" w:rsidRPr="0022365D">
      <w:t>19(Add.19)</w:t>
    </w:r>
    <w:bookmarkEnd w:id="0"/>
    <w:bookmarkEnd w:id="1"/>
    <w:bookmarkEnd w:id="2"/>
    <w:r w:rsidR="00744E36" w:rsidRPr="0022365D">
      <w:t>-A</w:t>
    </w:r>
    <w:r w:rsidRPr="0022365D">
      <w:rPr>
        <w:rtl/>
        <w:lang w:bidi="ar-EG"/>
      </w:rPr>
      <w:tab/>
    </w:r>
    <w:r w:rsidRPr="0022365D">
      <w:rPr>
        <w:rFonts w:hint="cs"/>
        <w:rtl/>
      </w:rPr>
      <w:t xml:space="preserve">الصفحة </w:t>
    </w:r>
    <w:r w:rsidRPr="0022365D">
      <w:rPr>
        <w:szCs w:val="22"/>
        <w:lang w:val="en-GB"/>
      </w:rPr>
      <w:fldChar w:fldCharType="begin"/>
    </w:r>
    <w:r w:rsidRPr="0022365D">
      <w:rPr>
        <w:szCs w:val="22"/>
        <w:lang w:val="en-GB"/>
      </w:rPr>
      <w:instrText xml:space="preserve"> PAGE </w:instrText>
    </w:r>
    <w:r w:rsidRPr="0022365D">
      <w:rPr>
        <w:szCs w:val="22"/>
        <w:lang w:val="en-GB"/>
      </w:rPr>
      <w:fldChar w:fldCharType="separate"/>
    </w:r>
    <w:r w:rsidR="00F76F80">
      <w:rPr>
        <w:noProof/>
        <w:szCs w:val="22"/>
        <w:rtl/>
        <w:lang w:val="en-GB"/>
      </w:rPr>
      <w:t>2</w:t>
    </w:r>
    <w:r w:rsidRPr="0022365D">
      <w:rPr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F80" w:rsidRDefault="00F76F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5880C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4EF3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6EC5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AEA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243B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CC51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981D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3ACE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628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464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ar-SA" w:vendorID="64" w:dllVersion="131078" w:nlCheck="1" w:checkStyle="0"/>
  <w:activeWritingStyle w:appName="MSWord" w:lang="ar-EG" w:vendorID="64" w:dllVersion="131078" w:nlCheck="1" w:checkStyle="0"/>
  <w:activeWritingStyle w:appName="MSWord" w:lang="en-US" w:vendorID="64" w:dllVersion="131078" w:nlCheck="1" w:checkStyle="1"/>
  <w:activeWritingStyle w:appName="MSWord" w:lang="ar-SY" w:vendorID="64" w:dllVersion="131078" w:nlCheck="1" w:checkStyle="0"/>
  <w:activeWritingStyle w:appName="MSWord" w:lang="fr-CH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88"/>
    <w:rsid w:val="000124CC"/>
    <w:rsid w:val="000275C0"/>
    <w:rsid w:val="00041F8B"/>
    <w:rsid w:val="00046444"/>
    <w:rsid w:val="0006023B"/>
    <w:rsid w:val="0008638B"/>
    <w:rsid w:val="00090574"/>
    <w:rsid w:val="00092FC2"/>
    <w:rsid w:val="000A1677"/>
    <w:rsid w:val="000B407F"/>
    <w:rsid w:val="000C13C2"/>
    <w:rsid w:val="000C5B32"/>
    <w:rsid w:val="000F0B1C"/>
    <w:rsid w:val="000F1D42"/>
    <w:rsid w:val="000F3A39"/>
    <w:rsid w:val="000F4D07"/>
    <w:rsid w:val="00102A03"/>
    <w:rsid w:val="001040A3"/>
    <w:rsid w:val="001212F0"/>
    <w:rsid w:val="001455B5"/>
    <w:rsid w:val="00173915"/>
    <w:rsid w:val="00175C65"/>
    <w:rsid w:val="00186911"/>
    <w:rsid w:val="001874D8"/>
    <w:rsid w:val="001F0DEF"/>
    <w:rsid w:val="002046B7"/>
    <w:rsid w:val="0022345D"/>
    <w:rsid w:val="0022365D"/>
    <w:rsid w:val="00225854"/>
    <w:rsid w:val="002319A0"/>
    <w:rsid w:val="0023283D"/>
    <w:rsid w:val="00252E0C"/>
    <w:rsid w:val="0025355C"/>
    <w:rsid w:val="00276881"/>
    <w:rsid w:val="002916BE"/>
    <w:rsid w:val="002978F4"/>
    <w:rsid w:val="002B028D"/>
    <w:rsid w:val="002B435E"/>
    <w:rsid w:val="002C4B4E"/>
    <w:rsid w:val="002C4DAE"/>
    <w:rsid w:val="002D4DD1"/>
    <w:rsid w:val="002D6488"/>
    <w:rsid w:val="002D6669"/>
    <w:rsid w:val="002E6541"/>
    <w:rsid w:val="002F0028"/>
    <w:rsid w:val="002F05FC"/>
    <w:rsid w:val="002F5560"/>
    <w:rsid w:val="002F7232"/>
    <w:rsid w:val="0030486B"/>
    <w:rsid w:val="00321B90"/>
    <w:rsid w:val="003231B9"/>
    <w:rsid w:val="003275AC"/>
    <w:rsid w:val="00333D29"/>
    <w:rsid w:val="003409F4"/>
    <w:rsid w:val="00357185"/>
    <w:rsid w:val="003C31C5"/>
    <w:rsid w:val="003C475F"/>
    <w:rsid w:val="003E16A9"/>
    <w:rsid w:val="003E4132"/>
    <w:rsid w:val="003E5E3F"/>
    <w:rsid w:val="003F678F"/>
    <w:rsid w:val="00402B0B"/>
    <w:rsid w:val="00424DA3"/>
    <w:rsid w:val="0042686F"/>
    <w:rsid w:val="004367CE"/>
    <w:rsid w:val="00443195"/>
    <w:rsid w:val="00443869"/>
    <w:rsid w:val="004712C6"/>
    <w:rsid w:val="00474B0D"/>
    <w:rsid w:val="00497703"/>
    <w:rsid w:val="004F0F06"/>
    <w:rsid w:val="00501E0E"/>
    <w:rsid w:val="0051520E"/>
    <w:rsid w:val="005204D7"/>
    <w:rsid w:val="00521DBB"/>
    <w:rsid w:val="00524C1B"/>
    <w:rsid w:val="00530420"/>
    <w:rsid w:val="00552BC5"/>
    <w:rsid w:val="0055516A"/>
    <w:rsid w:val="0056374C"/>
    <w:rsid w:val="0056614F"/>
    <w:rsid w:val="0057656F"/>
    <w:rsid w:val="00576731"/>
    <w:rsid w:val="005810F7"/>
    <w:rsid w:val="0059285F"/>
    <w:rsid w:val="005A24B1"/>
    <w:rsid w:val="005B34D1"/>
    <w:rsid w:val="005B7B8A"/>
    <w:rsid w:val="005C2C21"/>
    <w:rsid w:val="005D6476"/>
    <w:rsid w:val="005D6C0D"/>
    <w:rsid w:val="005E370D"/>
    <w:rsid w:val="005E5283"/>
    <w:rsid w:val="005E58F5"/>
    <w:rsid w:val="00600E18"/>
    <w:rsid w:val="00606660"/>
    <w:rsid w:val="00607710"/>
    <w:rsid w:val="006157A3"/>
    <w:rsid w:val="00617F70"/>
    <w:rsid w:val="00620E60"/>
    <w:rsid w:val="00632E1A"/>
    <w:rsid w:val="0063315A"/>
    <w:rsid w:val="00634C57"/>
    <w:rsid w:val="00653601"/>
    <w:rsid w:val="0065591D"/>
    <w:rsid w:val="00662C5A"/>
    <w:rsid w:val="00670AF5"/>
    <w:rsid w:val="006B3D6E"/>
    <w:rsid w:val="006C1556"/>
    <w:rsid w:val="006C45A3"/>
    <w:rsid w:val="006E77E7"/>
    <w:rsid w:val="006F267F"/>
    <w:rsid w:val="006F4397"/>
    <w:rsid w:val="006F63F7"/>
    <w:rsid w:val="006F6F03"/>
    <w:rsid w:val="007040E1"/>
    <w:rsid w:val="00704B51"/>
    <w:rsid w:val="00706D7A"/>
    <w:rsid w:val="00707FC4"/>
    <w:rsid w:val="00726AEC"/>
    <w:rsid w:val="00744E36"/>
    <w:rsid w:val="00746318"/>
    <w:rsid w:val="007530CA"/>
    <w:rsid w:val="00753E2A"/>
    <w:rsid w:val="0078126D"/>
    <w:rsid w:val="0079553D"/>
    <w:rsid w:val="007A1497"/>
    <w:rsid w:val="007B0163"/>
    <w:rsid w:val="007B01CC"/>
    <w:rsid w:val="007B4939"/>
    <w:rsid w:val="007E11CC"/>
    <w:rsid w:val="007E7C6C"/>
    <w:rsid w:val="007F6238"/>
    <w:rsid w:val="007F646C"/>
    <w:rsid w:val="00801FCD"/>
    <w:rsid w:val="00803D7E"/>
    <w:rsid w:val="00803F08"/>
    <w:rsid w:val="008235CD"/>
    <w:rsid w:val="00823A07"/>
    <w:rsid w:val="00835FEC"/>
    <w:rsid w:val="00843813"/>
    <w:rsid w:val="008513CB"/>
    <w:rsid w:val="00874D9C"/>
    <w:rsid w:val="00880B06"/>
    <w:rsid w:val="008A1810"/>
    <w:rsid w:val="008B0945"/>
    <w:rsid w:val="008B5B5D"/>
    <w:rsid w:val="008F44AD"/>
    <w:rsid w:val="00900849"/>
    <w:rsid w:val="009043E2"/>
    <w:rsid w:val="00904EB2"/>
    <w:rsid w:val="0090579B"/>
    <w:rsid w:val="00916411"/>
    <w:rsid w:val="00917694"/>
    <w:rsid w:val="00923199"/>
    <w:rsid w:val="009263CD"/>
    <w:rsid w:val="00930E6D"/>
    <w:rsid w:val="00941BF8"/>
    <w:rsid w:val="00972CA2"/>
    <w:rsid w:val="00973856"/>
    <w:rsid w:val="009829FA"/>
    <w:rsid w:val="00982B28"/>
    <w:rsid w:val="009846F2"/>
    <w:rsid w:val="00984EA5"/>
    <w:rsid w:val="00992593"/>
    <w:rsid w:val="009C17E1"/>
    <w:rsid w:val="009C35ED"/>
    <w:rsid w:val="009E6FFE"/>
    <w:rsid w:val="009F1C12"/>
    <w:rsid w:val="00A12123"/>
    <w:rsid w:val="00A124CB"/>
    <w:rsid w:val="00A2167A"/>
    <w:rsid w:val="00A25A43"/>
    <w:rsid w:val="00A3295B"/>
    <w:rsid w:val="00A42AE5"/>
    <w:rsid w:val="00A52B61"/>
    <w:rsid w:val="00A64820"/>
    <w:rsid w:val="00A71DD6"/>
    <w:rsid w:val="00A723C7"/>
    <w:rsid w:val="00A80E11"/>
    <w:rsid w:val="00A97F94"/>
    <w:rsid w:val="00AB1309"/>
    <w:rsid w:val="00AB287D"/>
    <w:rsid w:val="00AC2C52"/>
    <w:rsid w:val="00AC40BC"/>
    <w:rsid w:val="00AC4DE2"/>
    <w:rsid w:val="00AD1503"/>
    <w:rsid w:val="00AE7244"/>
    <w:rsid w:val="00AF185A"/>
    <w:rsid w:val="00AF3FEE"/>
    <w:rsid w:val="00B02814"/>
    <w:rsid w:val="00B02F46"/>
    <w:rsid w:val="00B0635B"/>
    <w:rsid w:val="00B07294"/>
    <w:rsid w:val="00B179FE"/>
    <w:rsid w:val="00B2000C"/>
    <w:rsid w:val="00B20ADE"/>
    <w:rsid w:val="00B3042D"/>
    <w:rsid w:val="00B44825"/>
    <w:rsid w:val="00B66B9A"/>
    <w:rsid w:val="00B71A37"/>
    <w:rsid w:val="00B750BB"/>
    <w:rsid w:val="00B82089"/>
    <w:rsid w:val="00B91590"/>
    <w:rsid w:val="00B970AE"/>
    <w:rsid w:val="00BA1427"/>
    <w:rsid w:val="00BB0F6A"/>
    <w:rsid w:val="00BB74F5"/>
    <w:rsid w:val="00BD2824"/>
    <w:rsid w:val="00BE49D0"/>
    <w:rsid w:val="00BF2C38"/>
    <w:rsid w:val="00C23331"/>
    <w:rsid w:val="00C265DA"/>
    <w:rsid w:val="00C442F2"/>
    <w:rsid w:val="00C674FE"/>
    <w:rsid w:val="00C701CD"/>
    <w:rsid w:val="00C7297D"/>
    <w:rsid w:val="00C75633"/>
    <w:rsid w:val="00C8242E"/>
    <w:rsid w:val="00C82615"/>
    <w:rsid w:val="00C867DB"/>
    <w:rsid w:val="00CA2A38"/>
    <w:rsid w:val="00CA50FF"/>
    <w:rsid w:val="00CB43A6"/>
    <w:rsid w:val="00CC3CD2"/>
    <w:rsid w:val="00CC43BE"/>
    <w:rsid w:val="00CD123C"/>
    <w:rsid w:val="00CD2085"/>
    <w:rsid w:val="00CE2EE1"/>
    <w:rsid w:val="00CF3379"/>
    <w:rsid w:val="00CF3FFD"/>
    <w:rsid w:val="00CF5ED3"/>
    <w:rsid w:val="00D0494C"/>
    <w:rsid w:val="00D14BEB"/>
    <w:rsid w:val="00D16630"/>
    <w:rsid w:val="00D21C89"/>
    <w:rsid w:val="00D2370D"/>
    <w:rsid w:val="00D41647"/>
    <w:rsid w:val="00D45542"/>
    <w:rsid w:val="00D533DB"/>
    <w:rsid w:val="00D73A31"/>
    <w:rsid w:val="00D77D0F"/>
    <w:rsid w:val="00D94196"/>
    <w:rsid w:val="00D968B4"/>
    <w:rsid w:val="00DA1996"/>
    <w:rsid w:val="00DA1CF0"/>
    <w:rsid w:val="00DA541C"/>
    <w:rsid w:val="00DB2271"/>
    <w:rsid w:val="00DB5659"/>
    <w:rsid w:val="00DC1B4F"/>
    <w:rsid w:val="00DC24B4"/>
    <w:rsid w:val="00DC5E81"/>
    <w:rsid w:val="00DD7A05"/>
    <w:rsid w:val="00DE513F"/>
    <w:rsid w:val="00DF16DC"/>
    <w:rsid w:val="00DF2E14"/>
    <w:rsid w:val="00DF5197"/>
    <w:rsid w:val="00DF5361"/>
    <w:rsid w:val="00E009A1"/>
    <w:rsid w:val="00E00D15"/>
    <w:rsid w:val="00E04E40"/>
    <w:rsid w:val="00E071BE"/>
    <w:rsid w:val="00E07379"/>
    <w:rsid w:val="00E14494"/>
    <w:rsid w:val="00E17033"/>
    <w:rsid w:val="00E22744"/>
    <w:rsid w:val="00E32189"/>
    <w:rsid w:val="00E45211"/>
    <w:rsid w:val="00E600C5"/>
    <w:rsid w:val="00E66194"/>
    <w:rsid w:val="00E7380C"/>
    <w:rsid w:val="00E74A3E"/>
    <w:rsid w:val="00E74BE7"/>
    <w:rsid w:val="00E86CC9"/>
    <w:rsid w:val="00E96624"/>
    <w:rsid w:val="00EB7016"/>
    <w:rsid w:val="00ED663F"/>
    <w:rsid w:val="00F126F1"/>
    <w:rsid w:val="00F2106A"/>
    <w:rsid w:val="00F36D8B"/>
    <w:rsid w:val="00F401D0"/>
    <w:rsid w:val="00F45F2B"/>
    <w:rsid w:val="00F57AE4"/>
    <w:rsid w:val="00F67150"/>
    <w:rsid w:val="00F76F80"/>
    <w:rsid w:val="00F84366"/>
    <w:rsid w:val="00F85089"/>
    <w:rsid w:val="00F85564"/>
    <w:rsid w:val="00F86CFA"/>
    <w:rsid w:val="00FA6FED"/>
    <w:rsid w:val="00FD4661"/>
    <w:rsid w:val="00FD49A1"/>
    <w:rsid w:val="00FD58BD"/>
    <w:rsid w:val="00FE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5:chartTrackingRefBased/>
  <w15:docId w15:val="{CBA61790-FFAE-4153-B4D2-92C47376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195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F7232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2F7232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2F7232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qFormat/>
    <w:rsid w:val="002F7232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E7C6C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7E7C6C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2F7232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7E7C6C"/>
    <w:rPr>
      <w:rFonts w:ascii="Times New Roman" w:eastAsia="Times New Roman" w:hAnsi="Times New Roman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2F7232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2F7232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2F7232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2F7232"/>
  </w:style>
  <w:style w:type="paragraph" w:customStyle="1" w:styleId="Reftitle">
    <w:name w:val="Ref_title"/>
    <w:basedOn w:val="Normal"/>
    <w:qFormat/>
    <w:rsid w:val="002F7232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2F7232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2F7232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923199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923199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746318"/>
    <w:pPr>
      <w:keepNext/>
      <w:keepLines/>
      <w:tabs>
        <w:tab w:val="left" w:pos="567"/>
        <w:tab w:val="left" w:pos="1701"/>
        <w:tab w:val="left" w:pos="2268"/>
        <w:tab w:val="left" w:pos="2835"/>
      </w:tabs>
      <w:spacing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746318"/>
    <w:pPr>
      <w:spacing w:after="0"/>
    </w:pPr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2F7232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2916BE"/>
    <w:rPr>
      <w:rFonts w:ascii="Times New Roman" w:hAnsi="Times New Roman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2F7232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2F7232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2F7232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uiPriority w:val="99"/>
    <w:locked/>
    <w:rsid w:val="002F7232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2F723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2F7232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2D6488"/>
    <w:pPr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after="60" w:line="340" w:lineRule="exact"/>
      <w:jc w:val="left"/>
      <w:textAlignment w:val="baseline"/>
    </w:pPr>
    <w:rPr>
      <w:b/>
      <w:bCs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2F7232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2F7232"/>
    <w:rPr>
      <w:rFonts w:ascii="Calibri" w:hAnsi="Calibri" w:cs="Calibri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2916BE"/>
    <w:pPr>
      <w:keepNext/>
      <w:keepLines/>
      <w:bidi/>
      <w:spacing w:before="120" w:after="360" w:line="192" w:lineRule="auto"/>
      <w:jc w:val="center"/>
    </w:pPr>
    <w:rPr>
      <w:rFonts w:ascii="Times New Roman Bold" w:eastAsia="Times New Roman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2F7232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923199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2F7232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2F7232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923199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2F7232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2F7232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2F7232"/>
  </w:style>
  <w:style w:type="character" w:customStyle="1" w:styleId="RestitleChar">
    <w:name w:val="Res_title Char"/>
    <w:basedOn w:val="AnnextitleChar"/>
    <w:link w:val="Restitle"/>
    <w:rsid w:val="002F7232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2F7232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2F7232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2F7232"/>
    <w:pPr>
      <w:tabs>
        <w:tab w:val="clear" w:pos="1134"/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2F7232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2F7232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923199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923199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923199"/>
    <w:pPr>
      <w:tabs>
        <w:tab w:val="clear" w:pos="1134"/>
      </w:tabs>
      <w:spacing w:line="240" w:lineRule="auto"/>
      <w:ind w:right="-142"/>
      <w:jc w:val="right"/>
    </w:pPr>
    <w:rPr>
      <w:b/>
      <w:bCs/>
    </w:rPr>
  </w:style>
  <w:style w:type="paragraph" w:customStyle="1" w:styleId="Volumetitle">
    <w:name w:val="Volume_title"/>
    <w:basedOn w:val="Normal"/>
    <w:qFormat/>
    <w:rsid w:val="00E74A3E"/>
    <w:pPr>
      <w:tabs>
        <w:tab w:val="clear" w:pos="1134"/>
        <w:tab w:val="left" w:pos="1871"/>
      </w:tabs>
      <w:bidi w:val="0"/>
      <w:spacing w:before="0" w:line="240" w:lineRule="auto"/>
      <w:jc w:val="right"/>
    </w:pPr>
    <w:rPr>
      <w:b/>
      <w:bCs/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2916BE"/>
    <w:pPr>
      <w:keepNext/>
      <w:spacing w:after="120"/>
      <w:jc w:val="center"/>
    </w:pPr>
    <w:rPr>
      <w:rFonts w:ascii="Times New Roman italic" w:hAnsi="Times New Roman italic"/>
      <w:i/>
      <w:iCs/>
    </w:rPr>
  </w:style>
  <w:style w:type="paragraph" w:customStyle="1" w:styleId="Resref">
    <w:name w:val="Res_ref"/>
    <w:basedOn w:val="Recref"/>
    <w:qFormat/>
    <w:rsid w:val="002F7232"/>
    <w:pPr>
      <w:keepLines/>
    </w:pPr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59"/>
    <w:rsid w:val="002D6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6318"/>
    <w:pPr>
      <w:tabs>
        <w:tab w:val="clear" w:pos="1134"/>
        <w:tab w:val="left" w:pos="1985"/>
        <w:tab w:val="left" w:pos="2268"/>
      </w:tabs>
      <w:contextualSpacing/>
    </w:pPr>
  </w:style>
  <w:style w:type="paragraph" w:customStyle="1" w:styleId="Priorityarea">
    <w:name w:val="Priorityarea"/>
    <w:basedOn w:val="Normal"/>
    <w:qFormat/>
    <w:rsid w:val="00D16630"/>
    <w:pPr>
      <w:tabs>
        <w:tab w:val="clear" w:pos="1134"/>
        <w:tab w:val="left" w:pos="1985"/>
        <w:tab w:val="left" w:pos="2268"/>
      </w:tabs>
      <w:spacing w:before="20" w:line="240" w:lineRule="auto"/>
      <w:jc w:val="left"/>
    </w:pPr>
    <w:rPr>
      <w:lang w:bidi="ar-EG"/>
    </w:rPr>
  </w:style>
  <w:style w:type="paragraph" w:customStyle="1" w:styleId="Section30">
    <w:name w:val="Section 3‎"/>
    <w:qFormat/>
    <w:rsid w:val="00CF3379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WTDC/WTDC17/Pages/default.aspx" TargetMode="External"/><Relationship Id="rId1" Type="http://schemas.openxmlformats.org/officeDocument/2006/relationships/hyperlink" Target="mailto:sg@atu-ua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 xsi:nil="false">DPM</DPM_x0020_Author>
    <DPM_x0020_File_x0020_name xmlns="de10a323-94a9-4e93-88b4-ea964576960d" xsi:nil="false">D14-WTDC17-C-0019!A19!MSW-A</DPM_x0020_File_x0020_name>
    <DPM_x0020_Version xmlns="de10a323-94a9-4e93-88b4-ea964576960d" xsi:nil="false">DPM_2017.08.29.1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:import namespace="996b2e75-67fd-4955-a3b0-5ab9934cb50b"/>
    <xs:import namespace="de10a323-94a9-4e93-88b4-ea964576960d"/>
    <xs:element name="properties">
      <xs:complexType>
        <xs:sequence>
          <xs:element name="documentManagement">
            <xs:complexType>
              <xs:all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BD353-F01B-4190-BE96-914AC5F0812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996b2e75-67fd-4955-a3b0-5ab9934cb50b"/>
    <ds:schemaRef ds:uri="http://www.w3.org/XML/1998/namespace"/>
    <ds:schemaRef ds:uri="http://schemas.microsoft.com/office/infopath/2007/PartnerControls"/>
    <ds:schemaRef ds:uri="de10a323-94a9-4e93-88b4-ea964576960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3906698-CFED-4693-8996-43181BDF4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B4D1D-3334-4F9A-B12D-710A4D2C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D14-WTDC17-C-0019!A19!MSW-A</vt:lpstr>
    </vt:vector>
  </TitlesOfParts>
  <Company>International Telecommunication Union (ITU)</Company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D14-WTDC17-C-0019!A19!MSW-A</dc:title>
  <dc:subject>World Telecommunication Standardization Assembly</dc:subject>
  <dc:creator>Documents Proposals Manager (DPM)</dc:creator>
  <cp:keywords>DPM_v2017.8.29.1_prod</cp:keywords>
  <dc:description/>
  <cp:lastModifiedBy>BDT - nd</cp:lastModifiedBy>
  <cp:revision>37</cp:revision>
  <cp:lastPrinted>2017-09-18T15:31:00Z</cp:lastPrinted>
  <dcterms:created xsi:type="dcterms:W3CDTF">2017-09-18T15:06:00Z</dcterms:created>
  <dcterms:modified xsi:type="dcterms:W3CDTF">2017-09-20T08:04:00Z</dcterms:modified>
  <cp:category>Conference document</cp:category>
</cp:coreProperties>
</file>