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670"/>
        <w:gridCol w:w="2942"/>
      </w:tblGrid>
      <w:tr w:rsidR="004B7893" w:rsidRPr="009B31BC" w:rsidTr="00743E51">
        <w:trPr>
          <w:cantSplit/>
          <w:trHeight w:val="1134"/>
        </w:trPr>
        <w:tc>
          <w:tcPr>
            <w:tcW w:w="1276" w:type="dxa"/>
            <w:tcBorders>
              <w:bottom w:val="single" w:sz="12" w:space="0" w:color="auto"/>
            </w:tcBorders>
          </w:tcPr>
          <w:p w:rsidR="004B7893" w:rsidRPr="00E938BA" w:rsidRDefault="004B7893" w:rsidP="004B7893">
            <w:pPr>
              <w:rPr>
                <w:b/>
                <w:bCs/>
                <w:sz w:val="32"/>
                <w:szCs w:val="32"/>
                <w:lang w:val="es-ES_tradnl"/>
              </w:rPr>
            </w:pPr>
            <w:r w:rsidRPr="00E938BA">
              <w:rPr>
                <w:noProof/>
                <w:color w:val="3399FF"/>
                <w:lang w:val="en-GB" w:eastAsia="zh-CN"/>
              </w:rPr>
              <w:drawing>
                <wp:anchor distT="0" distB="0" distL="114300" distR="114300" simplePos="0" relativeHeight="251659264" behindDoc="0" locked="0" layoutInCell="1" allowOverlap="1" wp14:anchorId="5892BB79" wp14:editId="102EEBD9">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70" w:type="dxa"/>
            <w:tcBorders>
              <w:bottom w:val="single" w:sz="12" w:space="0" w:color="auto"/>
            </w:tcBorders>
          </w:tcPr>
          <w:p w:rsidR="004B7893" w:rsidRPr="00E938BA" w:rsidRDefault="00743E51" w:rsidP="00743E51">
            <w:pPr>
              <w:rPr>
                <w:b/>
                <w:bCs/>
                <w:sz w:val="28"/>
                <w:szCs w:val="28"/>
                <w:lang w:val="es-ES_tradnl"/>
              </w:rPr>
            </w:pPr>
            <w:r w:rsidRPr="00E938BA">
              <w:rPr>
                <w:rFonts w:cstheme="minorHAnsi"/>
                <w:b/>
                <w:bCs/>
                <w:sz w:val="28"/>
                <w:szCs w:val="28"/>
                <w:lang w:val="es-ES_tradnl"/>
              </w:rPr>
              <w:t>Conferencia Mundial de Desarrollo de las Telecomunicaciones 2017 (CMDT-17)</w:t>
            </w:r>
          </w:p>
          <w:p w:rsidR="004B7893" w:rsidRPr="00E938BA" w:rsidRDefault="00743E51" w:rsidP="00743E51">
            <w:pPr>
              <w:spacing w:before="100" w:after="120"/>
              <w:rPr>
                <w:rFonts w:ascii="Verdana" w:hAnsi="Verdana"/>
                <w:sz w:val="28"/>
                <w:szCs w:val="28"/>
                <w:lang w:val="es-ES_tradnl"/>
              </w:rPr>
            </w:pPr>
            <w:r w:rsidRPr="00E938BA">
              <w:rPr>
                <w:b/>
                <w:bCs/>
                <w:sz w:val="26"/>
                <w:szCs w:val="26"/>
                <w:lang w:val="es-ES_tradnl"/>
              </w:rPr>
              <w:t xml:space="preserve">Buenos Aires, Argentina, 9-20 de octubre de 2017 </w:t>
            </w:r>
          </w:p>
        </w:tc>
        <w:tc>
          <w:tcPr>
            <w:tcW w:w="2942" w:type="dxa"/>
            <w:tcBorders>
              <w:bottom w:val="single" w:sz="12" w:space="0" w:color="auto"/>
            </w:tcBorders>
          </w:tcPr>
          <w:p w:rsidR="004B7893" w:rsidRPr="00E938BA" w:rsidRDefault="00BC7208" w:rsidP="004B7893">
            <w:pPr>
              <w:spacing w:before="40" w:after="80"/>
              <w:ind w:right="142"/>
              <w:rPr>
                <w:lang w:val="es-ES_tradnl"/>
              </w:rPr>
            </w:pPr>
            <w:r w:rsidRPr="00E938BA">
              <w:rPr>
                <w:noProof/>
                <w:lang w:val="en-GB" w:eastAsia="zh-CN"/>
              </w:rPr>
              <w:drawing>
                <wp:anchor distT="0" distB="0" distL="114300" distR="114300" simplePos="0" relativeHeight="251662336" behindDoc="0" locked="0" layoutInCell="1" allowOverlap="1" wp14:anchorId="731AA3F8" wp14:editId="60114D8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9B31BC" w:rsidTr="00743E51">
        <w:trPr>
          <w:cantSplit/>
        </w:trPr>
        <w:tc>
          <w:tcPr>
            <w:tcW w:w="6946" w:type="dxa"/>
            <w:gridSpan w:val="2"/>
            <w:tcBorders>
              <w:top w:val="single" w:sz="12" w:space="0" w:color="auto"/>
            </w:tcBorders>
          </w:tcPr>
          <w:p w:rsidR="004B7893" w:rsidRPr="006402AA" w:rsidRDefault="004B7893" w:rsidP="004B7893">
            <w:pPr>
              <w:spacing w:before="0"/>
              <w:rPr>
                <w:rFonts w:cs="Arial"/>
                <w:b/>
                <w:bCs/>
                <w:sz w:val="20"/>
                <w:lang w:val="es-ES_tradnl"/>
              </w:rPr>
            </w:pPr>
          </w:p>
        </w:tc>
        <w:tc>
          <w:tcPr>
            <w:tcW w:w="2942" w:type="dxa"/>
            <w:tcBorders>
              <w:top w:val="single" w:sz="12" w:space="0" w:color="auto"/>
            </w:tcBorders>
          </w:tcPr>
          <w:p w:rsidR="004B7893" w:rsidRPr="006402AA" w:rsidRDefault="004B7893" w:rsidP="004B7893">
            <w:pPr>
              <w:spacing w:before="0"/>
              <w:rPr>
                <w:b/>
                <w:bCs/>
                <w:sz w:val="20"/>
                <w:lang w:val="es-ES_tradnl"/>
              </w:rPr>
            </w:pPr>
          </w:p>
        </w:tc>
      </w:tr>
      <w:tr w:rsidR="004B7893" w:rsidRPr="00E938BA" w:rsidTr="00743E51">
        <w:trPr>
          <w:cantSplit/>
        </w:trPr>
        <w:tc>
          <w:tcPr>
            <w:tcW w:w="6946" w:type="dxa"/>
            <w:gridSpan w:val="2"/>
          </w:tcPr>
          <w:p w:rsidR="004B7893" w:rsidRPr="00AB2E09" w:rsidRDefault="004B7893" w:rsidP="004B7893">
            <w:pPr>
              <w:pStyle w:val="Committee"/>
              <w:spacing w:before="0"/>
              <w:rPr>
                <w:b w:val="0"/>
                <w:lang w:val="es-ES_tradnl"/>
              </w:rPr>
            </w:pPr>
          </w:p>
        </w:tc>
        <w:tc>
          <w:tcPr>
            <w:tcW w:w="2942" w:type="dxa"/>
          </w:tcPr>
          <w:p w:rsidR="004B7893" w:rsidRPr="00AB2E09" w:rsidRDefault="005637B9" w:rsidP="000916B6">
            <w:pPr>
              <w:spacing w:before="0"/>
              <w:rPr>
                <w:bCs/>
                <w:lang w:val="es-ES_tradnl"/>
              </w:rPr>
            </w:pPr>
            <w:r w:rsidRPr="00AB2E09">
              <w:rPr>
                <w:b/>
                <w:bCs/>
                <w:lang w:val="es-ES_tradnl"/>
              </w:rPr>
              <w:t xml:space="preserve">Documento </w:t>
            </w:r>
            <w:bookmarkStart w:id="0" w:name="DocRef1"/>
            <w:bookmarkEnd w:id="0"/>
            <w:r w:rsidR="00AB2E09" w:rsidRPr="00AB2E09">
              <w:rPr>
                <w:b/>
                <w:bCs/>
                <w:lang w:val="es-ES_tradnl"/>
              </w:rPr>
              <w:t>WTDC</w:t>
            </w:r>
            <w:r w:rsidR="000916B6" w:rsidRPr="00E938BA">
              <w:rPr>
                <w:b/>
                <w:bCs/>
                <w:lang w:val="es-ES_tradnl"/>
              </w:rPr>
              <w:t>-</w:t>
            </w:r>
            <w:r w:rsidR="00743E51" w:rsidRPr="00AB2E09">
              <w:rPr>
                <w:b/>
                <w:bCs/>
                <w:lang w:val="es-ES_tradnl"/>
              </w:rPr>
              <w:t>17/12</w:t>
            </w:r>
            <w:r w:rsidRPr="00AB2E09">
              <w:rPr>
                <w:b/>
                <w:bCs/>
                <w:lang w:val="es-ES_tradnl"/>
              </w:rPr>
              <w:t>-S</w:t>
            </w:r>
          </w:p>
        </w:tc>
      </w:tr>
      <w:tr w:rsidR="004B7893" w:rsidRPr="00E938BA" w:rsidTr="00743E51">
        <w:trPr>
          <w:cantSplit/>
        </w:trPr>
        <w:tc>
          <w:tcPr>
            <w:tcW w:w="6946" w:type="dxa"/>
            <w:gridSpan w:val="2"/>
          </w:tcPr>
          <w:p w:rsidR="004B7893" w:rsidRPr="00AB2E09" w:rsidRDefault="004B7893" w:rsidP="000916B6">
            <w:pPr>
              <w:spacing w:before="0"/>
              <w:jc w:val="right"/>
              <w:rPr>
                <w:b/>
                <w:bCs/>
                <w:smallCaps/>
                <w:lang w:val="es-ES_tradnl"/>
              </w:rPr>
            </w:pPr>
          </w:p>
        </w:tc>
        <w:tc>
          <w:tcPr>
            <w:tcW w:w="2942" w:type="dxa"/>
          </w:tcPr>
          <w:p w:rsidR="004B7893" w:rsidRPr="00AB2E09" w:rsidRDefault="00B9595A" w:rsidP="00743E51">
            <w:pPr>
              <w:spacing w:before="0"/>
              <w:rPr>
                <w:b/>
                <w:lang w:val="es-ES_tradnl"/>
              </w:rPr>
            </w:pPr>
            <w:bookmarkStart w:id="1" w:name="CreationDate"/>
            <w:bookmarkEnd w:id="1"/>
            <w:r w:rsidRPr="00AB2E09">
              <w:rPr>
                <w:b/>
                <w:bCs/>
                <w:szCs w:val="24"/>
                <w:lang w:val="es-ES_tradnl"/>
              </w:rPr>
              <w:t xml:space="preserve">13 de septiembre </w:t>
            </w:r>
            <w:r w:rsidR="00231924" w:rsidRPr="00AB2E09">
              <w:rPr>
                <w:b/>
                <w:bCs/>
                <w:szCs w:val="24"/>
                <w:lang w:val="es-ES_tradnl"/>
              </w:rPr>
              <w:t>de</w:t>
            </w:r>
            <w:r w:rsidR="00231924" w:rsidRPr="00AB2E09">
              <w:rPr>
                <w:b/>
                <w:bCs/>
                <w:szCs w:val="28"/>
                <w:lang w:val="es-ES_tradnl"/>
              </w:rPr>
              <w:t xml:space="preserve"> </w:t>
            </w:r>
            <w:r w:rsidR="00BC7208" w:rsidRPr="00AB2E09">
              <w:rPr>
                <w:b/>
                <w:bCs/>
                <w:szCs w:val="28"/>
                <w:lang w:val="es-ES_tradnl"/>
              </w:rPr>
              <w:t>2017</w:t>
            </w:r>
          </w:p>
        </w:tc>
      </w:tr>
      <w:tr w:rsidR="004B7893" w:rsidRPr="00E938BA" w:rsidTr="00743E51">
        <w:trPr>
          <w:cantSplit/>
        </w:trPr>
        <w:tc>
          <w:tcPr>
            <w:tcW w:w="6946" w:type="dxa"/>
            <w:gridSpan w:val="2"/>
          </w:tcPr>
          <w:p w:rsidR="004B7893" w:rsidRPr="00AB2E09" w:rsidRDefault="004B7893" w:rsidP="004B7893">
            <w:pPr>
              <w:spacing w:before="0"/>
              <w:rPr>
                <w:b/>
                <w:bCs/>
                <w:smallCaps/>
                <w:lang w:val="es-ES_tradnl"/>
              </w:rPr>
            </w:pPr>
          </w:p>
        </w:tc>
        <w:tc>
          <w:tcPr>
            <w:tcW w:w="2942" w:type="dxa"/>
          </w:tcPr>
          <w:p w:rsidR="004B7893" w:rsidRPr="00AB2E09" w:rsidRDefault="005637B9" w:rsidP="004B7893">
            <w:pPr>
              <w:spacing w:before="0"/>
              <w:rPr>
                <w:szCs w:val="24"/>
                <w:lang w:val="es-ES_tradnl"/>
              </w:rPr>
            </w:pPr>
            <w:r w:rsidRPr="00AB2E09">
              <w:rPr>
                <w:b/>
                <w:lang w:val="es-ES_tradnl"/>
              </w:rPr>
              <w:t>Original:</w:t>
            </w:r>
            <w:bookmarkStart w:id="2" w:name="Original"/>
            <w:bookmarkEnd w:id="2"/>
            <w:r w:rsidRPr="00AB2E09">
              <w:rPr>
                <w:b/>
                <w:lang w:val="es-ES_tradnl"/>
              </w:rPr>
              <w:t xml:space="preserve"> </w:t>
            </w:r>
            <w:r w:rsidR="005D0D74" w:rsidRPr="00AB2E09">
              <w:rPr>
                <w:b/>
                <w:lang w:val="es-ES_tradnl"/>
              </w:rPr>
              <w:t>inglés</w:t>
            </w:r>
          </w:p>
        </w:tc>
      </w:tr>
      <w:tr w:rsidR="004B7893" w:rsidRPr="009B31BC" w:rsidTr="004B7893">
        <w:trPr>
          <w:cantSplit/>
          <w:trHeight w:val="852"/>
        </w:trPr>
        <w:tc>
          <w:tcPr>
            <w:tcW w:w="9888" w:type="dxa"/>
            <w:gridSpan w:val="3"/>
          </w:tcPr>
          <w:p w:rsidR="004B7893" w:rsidRPr="00AB2E09" w:rsidRDefault="003C7C4D" w:rsidP="004B7893">
            <w:pPr>
              <w:pStyle w:val="Source"/>
              <w:rPr>
                <w:lang w:val="es-ES_tradnl"/>
              </w:rPr>
            </w:pPr>
            <w:bookmarkStart w:id="3" w:name="Source"/>
            <w:bookmarkEnd w:id="3"/>
            <w:r w:rsidRPr="00AB2E09">
              <w:rPr>
                <w:lang w:val="es-ES_tradnl"/>
              </w:rPr>
              <w:t>President</w:t>
            </w:r>
            <w:r w:rsidR="00344AC3" w:rsidRPr="00E938BA">
              <w:rPr>
                <w:lang w:val="es-ES_tradnl"/>
              </w:rPr>
              <w:t>a</w:t>
            </w:r>
            <w:r w:rsidRPr="00AB2E09">
              <w:rPr>
                <w:lang w:val="es-ES_tradnl"/>
              </w:rPr>
              <w:t xml:space="preserve"> de la Comisión de Estudio 1 del UIT-D</w:t>
            </w:r>
          </w:p>
        </w:tc>
      </w:tr>
      <w:tr w:rsidR="004B7893" w:rsidRPr="009B31BC" w:rsidTr="004B7893">
        <w:trPr>
          <w:cantSplit/>
        </w:trPr>
        <w:tc>
          <w:tcPr>
            <w:tcW w:w="9888" w:type="dxa"/>
            <w:gridSpan w:val="3"/>
          </w:tcPr>
          <w:p w:rsidR="004B7893" w:rsidRPr="00AB2E09" w:rsidRDefault="003C7C4D" w:rsidP="004B7893">
            <w:pPr>
              <w:pStyle w:val="Title1"/>
              <w:spacing w:afterAutospacing="0"/>
              <w:rPr>
                <w:bCs/>
                <w:szCs w:val="28"/>
                <w:lang w:val="es-ES_tradnl"/>
              </w:rPr>
            </w:pPr>
            <w:bookmarkStart w:id="4" w:name="Title"/>
            <w:bookmarkEnd w:id="4"/>
            <w:r w:rsidRPr="00AB2E09">
              <w:rPr>
                <w:szCs w:val="28"/>
                <w:lang w:val="es-ES_tradnl"/>
              </w:rPr>
              <w:t xml:space="preserve">ACTIVIDADES DE LA COMISIÓN DE ESTUDIO 1 DEL UIT-D DURANTE EL </w:t>
            </w:r>
            <w:r w:rsidRPr="00AB2E09">
              <w:rPr>
                <w:szCs w:val="28"/>
                <w:lang w:val="es-ES_tradnl"/>
              </w:rPr>
              <w:br/>
              <w:t>SEXTO PERIODO DE ESTUDIOS ENTRE LA CMDT-14 Y LA CMDT-17</w:t>
            </w:r>
          </w:p>
        </w:tc>
      </w:tr>
      <w:tr w:rsidR="004B7893" w:rsidRPr="009B31BC" w:rsidTr="004B7893">
        <w:trPr>
          <w:cantSplit/>
        </w:trPr>
        <w:tc>
          <w:tcPr>
            <w:tcW w:w="9888" w:type="dxa"/>
            <w:gridSpan w:val="3"/>
            <w:tcBorders>
              <w:bottom w:val="single" w:sz="4" w:space="0" w:color="auto"/>
            </w:tcBorders>
          </w:tcPr>
          <w:p w:rsidR="004B7893" w:rsidRPr="00AB2E09" w:rsidRDefault="004B7893" w:rsidP="00BC7208">
            <w:pPr>
              <w:rPr>
                <w:lang w:val="es-ES_tradnl"/>
              </w:rPr>
            </w:pPr>
          </w:p>
        </w:tc>
      </w:tr>
      <w:tr w:rsidR="004B7893" w:rsidRPr="009B31BC"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AB2E09" w:rsidRDefault="004B7893" w:rsidP="004B7893">
            <w:pPr>
              <w:spacing w:before="240"/>
              <w:rPr>
                <w:b/>
                <w:bCs/>
                <w:lang w:val="es-ES_tradnl"/>
              </w:rPr>
            </w:pPr>
            <w:r w:rsidRPr="00AB2E09">
              <w:rPr>
                <w:b/>
                <w:bCs/>
                <w:lang w:val="es-ES_tradnl"/>
              </w:rPr>
              <w:t>Resumen:</w:t>
            </w:r>
          </w:p>
          <w:p w:rsidR="004B7893" w:rsidRPr="00AB2E09" w:rsidRDefault="00B9595A" w:rsidP="00A32879">
            <w:pPr>
              <w:rPr>
                <w:b/>
                <w:bCs/>
                <w:lang w:val="es-ES_tradnl"/>
              </w:rPr>
            </w:pPr>
            <w:r w:rsidRPr="00AB2E09">
              <w:rPr>
                <w:lang w:val="es-ES_tradnl"/>
              </w:rPr>
              <w:t>La Comisión de Estudio 1 (CE</w:t>
            </w:r>
            <w:r w:rsidR="00AC4BD0" w:rsidRPr="00E938BA">
              <w:rPr>
                <w:lang w:val="es-ES_tradnl"/>
              </w:rPr>
              <w:t> </w:t>
            </w:r>
            <w:r w:rsidRPr="00AB2E09">
              <w:rPr>
                <w:lang w:val="es-ES_tradnl"/>
              </w:rPr>
              <w:t>1) se creó con el mandato de examinar, a través de las C</w:t>
            </w:r>
            <w:r w:rsidR="000576AA" w:rsidRPr="00E938BA">
              <w:rPr>
                <w:lang w:val="es-ES_tradnl"/>
              </w:rPr>
              <w:t>uestiones adoptadas</w:t>
            </w:r>
            <w:r w:rsidRPr="00AB2E09">
              <w:rPr>
                <w:lang w:val="es-ES_tradnl"/>
              </w:rPr>
              <w:t xml:space="preserve"> por los Miembros de la UIT en la Conferencia Mundial de Desarrollo de las Telecomunicaciones (Dubái, 2014) (CMDT-14), asuntos relacionados con el entorno propicio para el desarrollo de las telecomunicaciones/TIC. </w:t>
            </w:r>
            <w:r w:rsidR="003C7C4D" w:rsidRPr="00AB2E09">
              <w:rPr>
                <w:lang w:val="es-ES_tradnl"/>
              </w:rPr>
              <w:t>En el presente informe se resumen las actividades realizadas durante el sexto periodo de estudios</w:t>
            </w:r>
            <w:r w:rsidR="00A32879" w:rsidRPr="00AB2E09">
              <w:rPr>
                <w:lang w:val="es-ES_tradnl"/>
              </w:rPr>
              <w:t>, comprendido entre septiembre de 2014 y marzo de 2017</w:t>
            </w:r>
            <w:r w:rsidR="003C7C4D" w:rsidRPr="00AB2E09">
              <w:rPr>
                <w:lang w:val="es-ES_tradnl"/>
              </w:rPr>
              <w:t>.</w:t>
            </w:r>
          </w:p>
          <w:p w:rsidR="004B7893" w:rsidRPr="00AB2E09" w:rsidRDefault="0026648A" w:rsidP="00743E51">
            <w:pPr>
              <w:rPr>
                <w:b/>
                <w:bCs/>
                <w:lang w:val="es-ES_tradnl"/>
              </w:rPr>
            </w:pPr>
            <w:r w:rsidRPr="00AB2E09">
              <w:rPr>
                <w:b/>
                <w:bCs/>
                <w:lang w:val="es-ES_tradnl"/>
              </w:rPr>
              <w:t>Resultados previstos:</w:t>
            </w:r>
          </w:p>
          <w:p w:rsidR="004B7893" w:rsidRPr="00AB2E09" w:rsidRDefault="003C7C4D" w:rsidP="00743E51">
            <w:pPr>
              <w:rPr>
                <w:b/>
                <w:bCs/>
                <w:lang w:val="es-ES_tradnl"/>
              </w:rPr>
            </w:pPr>
            <w:r w:rsidRPr="00AB2E09">
              <w:rPr>
                <w:lang w:val="es-ES_tradnl"/>
              </w:rPr>
              <w:t xml:space="preserve">Se invita </w:t>
            </w:r>
            <w:r w:rsidR="00743E51" w:rsidRPr="00AB2E09">
              <w:rPr>
                <w:lang w:val="es-ES_tradnl"/>
              </w:rPr>
              <w:t>a la CMDT-17</w:t>
            </w:r>
            <w:r w:rsidRPr="00AB2E09">
              <w:rPr>
                <w:lang w:val="es-ES_tradnl"/>
              </w:rPr>
              <w:t xml:space="preserve"> a tomar nota del presente documento.</w:t>
            </w:r>
          </w:p>
          <w:p w:rsidR="004B7893" w:rsidRPr="00AB2E09" w:rsidRDefault="004B7893" w:rsidP="004B7893">
            <w:pPr>
              <w:rPr>
                <w:b/>
                <w:bCs/>
                <w:lang w:val="en-GB"/>
              </w:rPr>
            </w:pPr>
            <w:r w:rsidRPr="00AB2E09">
              <w:rPr>
                <w:b/>
                <w:bCs/>
                <w:lang w:val="en-GB"/>
              </w:rPr>
              <w:t>Referencias:</w:t>
            </w:r>
          </w:p>
          <w:p w:rsidR="00E30691" w:rsidRPr="00250188" w:rsidRDefault="003D76DD" w:rsidP="0026648A">
            <w:pPr>
              <w:spacing w:after="120"/>
              <w:rPr>
                <w:lang w:val="en-US"/>
              </w:rPr>
            </w:pPr>
            <w:hyperlink r:id="rId10" w:history="1">
              <w:r w:rsidR="003C7C4D" w:rsidRPr="00250188">
                <w:rPr>
                  <w:rStyle w:val="Hyperlink"/>
                  <w:lang w:val="en-US"/>
                </w:rPr>
                <w:t>TDAG16-21/5</w:t>
              </w:r>
            </w:hyperlink>
            <w:r w:rsidR="003C7C4D" w:rsidRPr="00250188">
              <w:rPr>
                <w:lang w:val="en-US"/>
              </w:rPr>
              <w:t xml:space="preserve">, </w:t>
            </w:r>
            <w:hyperlink r:id="rId11" w:history="1">
              <w:r w:rsidR="003C7C4D" w:rsidRPr="00250188">
                <w:rPr>
                  <w:rStyle w:val="Hyperlink"/>
                  <w:lang w:val="en-US"/>
                </w:rPr>
                <w:t>TDAG15-20/32</w:t>
              </w:r>
            </w:hyperlink>
            <w:r w:rsidR="003C7C4D" w:rsidRPr="00250188">
              <w:rPr>
                <w:lang w:val="en-US"/>
              </w:rPr>
              <w:t xml:space="preserve">, </w:t>
            </w:r>
            <w:hyperlink r:id="rId12" w:history="1">
              <w:r w:rsidR="003C7C4D" w:rsidRPr="00250188">
                <w:rPr>
                  <w:rStyle w:val="Hyperlink"/>
                  <w:lang w:val="en-US"/>
                </w:rPr>
                <w:t>1/REP/10</w:t>
              </w:r>
            </w:hyperlink>
            <w:r w:rsidR="003C7C4D" w:rsidRPr="00250188">
              <w:rPr>
                <w:lang w:val="en-US"/>
              </w:rPr>
              <w:t xml:space="preserve"> (2014), </w:t>
            </w:r>
            <w:hyperlink r:id="rId13" w:history="1">
              <w:r w:rsidR="003C7C4D" w:rsidRPr="00250188">
                <w:rPr>
                  <w:rStyle w:val="Hyperlink"/>
                  <w:lang w:val="en-US"/>
                </w:rPr>
                <w:t>1/REP/20</w:t>
              </w:r>
            </w:hyperlink>
            <w:r w:rsidR="003C7C4D" w:rsidRPr="00250188">
              <w:rPr>
                <w:lang w:val="en-US"/>
              </w:rPr>
              <w:t xml:space="preserve"> (2015), </w:t>
            </w:r>
            <w:hyperlink r:id="rId14" w:history="1">
              <w:r w:rsidR="003C7C4D" w:rsidRPr="00250188">
                <w:rPr>
                  <w:rStyle w:val="Hyperlink"/>
                  <w:lang w:val="en-US"/>
                </w:rPr>
                <w:t>1/REP/30</w:t>
              </w:r>
            </w:hyperlink>
            <w:r w:rsidR="003C7C4D" w:rsidRPr="00250188">
              <w:rPr>
                <w:lang w:val="en-US"/>
              </w:rPr>
              <w:t xml:space="preserve"> (2016), </w:t>
            </w:r>
            <w:hyperlink r:id="rId15" w:history="1">
              <w:r w:rsidR="003C7C4D" w:rsidRPr="00250188">
                <w:rPr>
                  <w:rStyle w:val="Hyperlink"/>
                  <w:lang w:val="en-US"/>
                </w:rPr>
                <w:t>1/REP/40</w:t>
              </w:r>
            </w:hyperlink>
            <w:r w:rsidR="000E6E66" w:rsidRPr="00250188">
              <w:rPr>
                <w:lang w:val="en-US"/>
              </w:rPr>
              <w:t> </w:t>
            </w:r>
            <w:r w:rsidR="003C7C4D" w:rsidRPr="00250188">
              <w:rPr>
                <w:lang w:val="en-US"/>
              </w:rPr>
              <w:t>(2017)</w:t>
            </w:r>
          </w:p>
        </w:tc>
      </w:tr>
    </w:tbl>
    <w:p w:rsidR="001E0465" w:rsidRPr="00250188" w:rsidRDefault="001E0465">
      <w:pPr>
        <w:tabs>
          <w:tab w:val="clear" w:pos="794"/>
          <w:tab w:val="clear" w:pos="1191"/>
          <w:tab w:val="clear" w:pos="1588"/>
          <w:tab w:val="clear" w:pos="1985"/>
        </w:tabs>
        <w:overflowPunct/>
        <w:autoSpaceDE/>
        <w:autoSpaceDN/>
        <w:adjustRightInd/>
        <w:spacing w:before="0" w:after="200" w:line="276" w:lineRule="auto"/>
        <w:textAlignment w:val="auto"/>
        <w:rPr>
          <w:lang w:val="en-US"/>
        </w:rPr>
      </w:pPr>
      <w:r w:rsidRPr="00250188">
        <w:rPr>
          <w:lang w:val="en-US"/>
        </w:rPr>
        <w:br w:type="page"/>
      </w:r>
    </w:p>
    <w:p w:rsidR="003C7C4D" w:rsidRPr="00E938BA" w:rsidRDefault="00A32879" w:rsidP="00AC4BD0">
      <w:pPr>
        <w:pStyle w:val="Heading1"/>
        <w:rPr>
          <w:lang w:val="es-ES_tradnl"/>
        </w:rPr>
      </w:pPr>
      <w:r w:rsidRPr="00E938BA">
        <w:rPr>
          <w:lang w:val="es-ES_tradnl"/>
        </w:rPr>
        <w:lastRenderedPageBreak/>
        <w:t>1</w:t>
      </w:r>
      <w:r w:rsidRPr="00E938BA">
        <w:rPr>
          <w:lang w:val="es-ES_tradnl"/>
        </w:rPr>
        <w:tab/>
      </w:r>
      <w:r w:rsidR="003C7C4D" w:rsidRPr="00E938BA">
        <w:rPr>
          <w:lang w:val="es-ES_tradnl"/>
        </w:rPr>
        <w:t>Introducción</w:t>
      </w:r>
      <w:r w:rsidRPr="00E938BA">
        <w:rPr>
          <w:lang w:val="es-ES_tradnl"/>
        </w:rPr>
        <w:t xml:space="preserve"> y </w:t>
      </w:r>
      <w:r w:rsidR="0028504B" w:rsidRPr="00E938BA">
        <w:rPr>
          <w:lang w:val="es-ES_tradnl"/>
        </w:rPr>
        <w:t>aspectos</w:t>
      </w:r>
      <w:r w:rsidRPr="00E938BA">
        <w:rPr>
          <w:lang w:val="es-ES_tradnl"/>
        </w:rPr>
        <w:t xml:space="preserve"> destacados</w:t>
      </w:r>
    </w:p>
    <w:p w:rsidR="000B374A" w:rsidRPr="00E938BA" w:rsidRDefault="000B374A" w:rsidP="00512D14">
      <w:pPr>
        <w:rPr>
          <w:lang w:val="es-ES_tradnl"/>
        </w:rPr>
      </w:pPr>
      <w:r w:rsidRPr="00E938BA">
        <w:rPr>
          <w:lang w:val="es-ES_tradnl"/>
        </w:rPr>
        <w:t xml:space="preserve">Durante el </w:t>
      </w:r>
      <w:r w:rsidR="00C35F9F" w:rsidRPr="00E938BA">
        <w:rPr>
          <w:lang w:val="es-ES_tradnl"/>
        </w:rPr>
        <w:t>periodo</w:t>
      </w:r>
      <w:r w:rsidRPr="00E938BA">
        <w:rPr>
          <w:lang w:val="es-ES_tradnl"/>
        </w:rPr>
        <w:t xml:space="preserve"> comprendido entre 2014 y 201</w:t>
      </w:r>
      <w:r w:rsidR="00D15FA0" w:rsidRPr="00E938BA">
        <w:rPr>
          <w:lang w:val="es-ES_tradnl"/>
        </w:rPr>
        <w:t>7, la Comisión de Estudio 1 (CE </w:t>
      </w:r>
      <w:r w:rsidRPr="00E938BA">
        <w:rPr>
          <w:lang w:val="es-ES_tradnl"/>
        </w:rPr>
        <w:t>1) del UIT-D examinó diversos temas a través de sus 8 Cuestiones y de la Resolución 9, a saber: la estrategia política, tecnológica y de implantación de la banda ancha, la computación en la nube, los modelos de costos/tarificación, la transición de la radiodifusión de televisión terrenal analógica a la digital y la utilización del dividendo digital, las comunicaciones rurales, la protección del consumidor</w:t>
      </w:r>
      <w:r w:rsidR="0028504B" w:rsidRPr="00E938BA">
        <w:rPr>
          <w:lang w:val="es-ES_tradnl"/>
        </w:rPr>
        <w:t>,</w:t>
      </w:r>
      <w:r w:rsidRPr="00E938BA">
        <w:rPr>
          <w:lang w:val="es-ES_tradnl"/>
        </w:rPr>
        <w:t xml:space="preserve"> el acceso a las telecomunicaciones/TIC para las personas con discapacidad y</w:t>
      </w:r>
      <w:r w:rsidR="000576AA" w:rsidRPr="00E938BA">
        <w:rPr>
          <w:lang w:val="es-ES_tradnl"/>
        </w:rPr>
        <w:t xml:space="preserve"> con</w:t>
      </w:r>
      <w:r w:rsidRPr="00E938BA">
        <w:rPr>
          <w:lang w:val="es-ES_tradnl"/>
        </w:rPr>
        <w:t xml:space="preserve"> necesidades especiales</w:t>
      </w:r>
      <w:r w:rsidR="0028504B" w:rsidRPr="00E938BA">
        <w:rPr>
          <w:lang w:val="es-ES_tradnl"/>
        </w:rPr>
        <w:t>, y la gestión del espectro</w:t>
      </w:r>
      <w:r w:rsidRPr="00E938BA">
        <w:rPr>
          <w:lang w:val="es-ES_tradnl"/>
        </w:rPr>
        <w:t>.</w:t>
      </w:r>
    </w:p>
    <w:p w:rsidR="003C7C4D" w:rsidRDefault="000B374A" w:rsidP="002F7BF1">
      <w:pPr>
        <w:rPr>
          <w:lang w:val="es-ES_tradnl"/>
        </w:rPr>
      </w:pPr>
      <w:r w:rsidRPr="00E938BA">
        <w:rPr>
          <w:lang w:val="es-ES_tradnl"/>
        </w:rPr>
        <w:t>En</w:t>
      </w:r>
      <w:r w:rsidR="0028504B" w:rsidRPr="00E938BA">
        <w:rPr>
          <w:lang w:val="es-ES_tradnl"/>
        </w:rPr>
        <w:t xml:space="preserve"> lo tocante al </w:t>
      </w:r>
      <w:r w:rsidR="003C7C4D" w:rsidRPr="00E938BA">
        <w:rPr>
          <w:lang w:val="es-ES_tradnl"/>
        </w:rPr>
        <w:t xml:space="preserve">sexto periodo de estudios, </w:t>
      </w:r>
      <w:r w:rsidRPr="00E938BA">
        <w:rPr>
          <w:lang w:val="es-ES_tradnl"/>
        </w:rPr>
        <w:t>comprendido</w:t>
      </w:r>
      <w:r w:rsidR="003C7C4D" w:rsidRPr="00E938BA">
        <w:rPr>
          <w:lang w:val="es-ES_tradnl"/>
        </w:rPr>
        <w:t xml:space="preserve"> entre la CMDT-14 y la CMDT-17</w:t>
      </w:r>
      <w:r w:rsidRPr="00E938BA">
        <w:rPr>
          <w:lang w:val="es-ES_tradnl"/>
        </w:rPr>
        <w:t xml:space="preserve">, </w:t>
      </w:r>
      <w:r w:rsidR="0028504B" w:rsidRPr="00E938BA">
        <w:rPr>
          <w:lang w:val="es-ES_tradnl"/>
        </w:rPr>
        <w:t>cabe destacar los siguientes aspectos</w:t>
      </w:r>
      <w:r w:rsidRPr="00E938BA">
        <w:rPr>
          <w:lang w:val="es-ES_tradnl"/>
        </w:rPr>
        <w:t>:</w:t>
      </w:r>
    </w:p>
    <w:p w:rsidR="00134527" w:rsidRPr="00E938BA" w:rsidRDefault="00134527" w:rsidP="006A2D0E">
      <w:pPr>
        <w:pStyle w:val="enumlev1"/>
        <w:rPr>
          <w:lang w:val="es-ES_tradnl"/>
        </w:rPr>
      </w:pPr>
      <w:r w:rsidRPr="00134527">
        <w:rPr>
          <w:lang w:val="es-ES_tradnl"/>
        </w:rPr>
        <w:t>–</w:t>
      </w:r>
      <w:r>
        <w:rPr>
          <w:lang w:val="es-ES_tradnl"/>
        </w:rPr>
        <w:tab/>
      </w:r>
      <w:r w:rsidRPr="00134527">
        <w:rPr>
          <w:lang w:val="es-ES_tradnl"/>
        </w:rPr>
        <w:t>Algo menos de 600 delegados participaron en las reuniones de la CE</w:t>
      </w:r>
      <w:r w:rsidR="005D09F9">
        <w:rPr>
          <w:lang w:val="es-ES_tradnl"/>
        </w:rPr>
        <w:t> </w:t>
      </w:r>
      <w:r w:rsidRPr="00134527">
        <w:rPr>
          <w:lang w:val="es-ES_tradnl"/>
        </w:rPr>
        <w:t>1. El mayor número de participantes provino de África, seguido de Asia</w:t>
      </w:r>
      <w:r w:rsidR="006A2D0E">
        <w:rPr>
          <w:lang w:val="es-ES_tradnl"/>
        </w:rPr>
        <w:t>-</w:t>
      </w:r>
      <w:r w:rsidRPr="00134527">
        <w:rPr>
          <w:lang w:val="es-ES_tradnl"/>
        </w:rPr>
        <w:t>Pacífico, las Américas, Europa, los Estados Árabes y la Comunidad de Estados Independientes (CEI). Las reuniones anuales de la CE</w:t>
      </w:r>
      <w:r w:rsidR="005D09F9">
        <w:rPr>
          <w:lang w:val="es-ES_tradnl"/>
        </w:rPr>
        <w:t> </w:t>
      </w:r>
      <w:r w:rsidRPr="00134527">
        <w:rPr>
          <w:lang w:val="es-ES_tradnl"/>
        </w:rPr>
        <w:t>1 contaron, en promedio, con algo más de 160 participantes de más de 57 países.</w:t>
      </w:r>
    </w:p>
    <w:p w:rsidR="00D53755" w:rsidRPr="00E938BA" w:rsidRDefault="00D9552E" w:rsidP="006A2D0E">
      <w:pPr>
        <w:pStyle w:val="enumlev1"/>
        <w:rPr>
          <w:lang w:val="es-ES_tradnl"/>
        </w:rPr>
      </w:pPr>
      <w:r w:rsidRPr="00E938BA">
        <w:rPr>
          <w:lang w:val="es-ES_tradnl"/>
        </w:rPr>
        <w:t>–</w:t>
      </w:r>
      <w:r w:rsidRPr="00E938BA">
        <w:rPr>
          <w:lang w:val="es-ES_tradnl"/>
        </w:rPr>
        <w:tab/>
      </w:r>
      <w:r w:rsidR="00D53755" w:rsidRPr="00E938BA">
        <w:rPr>
          <w:lang w:val="es-ES_tradnl"/>
        </w:rPr>
        <w:t>Todas las Cuestiones recibieron un número importante de insumos, entre ellos, 698</w:t>
      </w:r>
      <w:r w:rsidR="002F7BF1">
        <w:rPr>
          <w:lang w:val="es-ES_tradnl"/>
        </w:rPr>
        <w:t> </w:t>
      </w:r>
      <w:r w:rsidR="00D53755" w:rsidRPr="00E938BA">
        <w:rPr>
          <w:lang w:val="es-ES_tradnl"/>
        </w:rPr>
        <w:t>documentos y casi 500 contribuciones; de hecho, ninguna recibió menos de 60</w:t>
      </w:r>
      <w:r w:rsidR="002F7BF1">
        <w:rPr>
          <w:lang w:val="es-ES_tradnl"/>
        </w:rPr>
        <w:t> </w:t>
      </w:r>
      <w:r w:rsidR="00D53755" w:rsidRPr="00E938BA">
        <w:rPr>
          <w:lang w:val="es-ES_tradnl"/>
        </w:rPr>
        <w:t>contribuciones. Asia</w:t>
      </w:r>
      <w:r w:rsidR="006A2D0E">
        <w:rPr>
          <w:lang w:val="es-ES_tradnl"/>
        </w:rPr>
        <w:t>-</w:t>
      </w:r>
      <w:r w:rsidR="00D53755" w:rsidRPr="00E938BA">
        <w:rPr>
          <w:lang w:val="es-ES_tradnl"/>
        </w:rPr>
        <w:t xml:space="preserve">Pacífico </w:t>
      </w:r>
      <w:r w:rsidR="00975CD9" w:rsidRPr="00E938BA">
        <w:rPr>
          <w:lang w:val="es-ES_tradnl"/>
        </w:rPr>
        <w:t>presentó</w:t>
      </w:r>
      <w:r w:rsidR="00D53755" w:rsidRPr="00E938BA">
        <w:rPr>
          <w:lang w:val="es-ES_tradnl"/>
        </w:rPr>
        <w:t xml:space="preserve"> el mayor número de insumos, seguido de África, las Américas, Europa, la CEI y los Estados Árabes.</w:t>
      </w:r>
    </w:p>
    <w:p w:rsidR="00D53755" w:rsidRPr="00E938BA" w:rsidRDefault="00D9552E" w:rsidP="002F7BF1">
      <w:pPr>
        <w:pStyle w:val="enumlev1"/>
        <w:rPr>
          <w:lang w:val="es-ES_tradnl"/>
        </w:rPr>
      </w:pPr>
      <w:r w:rsidRPr="00E938BA">
        <w:rPr>
          <w:lang w:val="es-ES_tradnl"/>
        </w:rPr>
        <w:t>–</w:t>
      </w:r>
      <w:r w:rsidRPr="00E938BA">
        <w:rPr>
          <w:lang w:val="es-ES_tradnl"/>
        </w:rPr>
        <w:tab/>
      </w:r>
      <w:r w:rsidR="00D53755" w:rsidRPr="00E938BA">
        <w:rPr>
          <w:lang w:val="es-ES_tradnl"/>
        </w:rPr>
        <w:t xml:space="preserve">Se organizaron tres reuniones de grupos de expertos y cuatro talleres. Estos eventos versaron sobre la gestión del espectro y la televisión digital (Budapest, Hungría), la información al consumidor y su protección (Chongqing, China, y Cotonú, Benin) y, en colaboración con el </w:t>
      </w:r>
      <w:r w:rsidR="002F7BF1" w:rsidRPr="00E938BA">
        <w:rPr>
          <w:lang w:val="es-ES_tradnl"/>
        </w:rPr>
        <w:t>U</w:t>
      </w:r>
      <w:r w:rsidR="00D53755" w:rsidRPr="00E938BA">
        <w:rPr>
          <w:lang w:val="es-ES_tradnl"/>
        </w:rPr>
        <w:t>IT-T, la itinerancia móvil internacional (Ginebra, Suiza).</w:t>
      </w:r>
    </w:p>
    <w:p w:rsidR="00D53755" w:rsidRPr="00E938BA" w:rsidRDefault="00D9552E" w:rsidP="00D53755">
      <w:pPr>
        <w:pStyle w:val="enumlev1"/>
        <w:rPr>
          <w:lang w:val="es-ES_tradnl"/>
        </w:rPr>
      </w:pPr>
      <w:r w:rsidRPr="00E938BA">
        <w:rPr>
          <w:lang w:val="es-ES_tradnl"/>
        </w:rPr>
        <w:t>–</w:t>
      </w:r>
      <w:r w:rsidRPr="00E938BA">
        <w:rPr>
          <w:lang w:val="es-ES_tradnl"/>
        </w:rPr>
        <w:tab/>
      </w:r>
      <w:r w:rsidR="00D53755" w:rsidRPr="00E938BA">
        <w:rPr>
          <w:lang w:val="es-ES_tradnl"/>
        </w:rPr>
        <w:t>Los participantes también asistieron a demostraciones y presentaciones tecnológicas en directo, efectuadas por empresas del Reino Unido, la República Popular de China, Alemania, los Estados Unidos y la BDT.</w:t>
      </w:r>
    </w:p>
    <w:p w:rsidR="00D53755" w:rsidRPr="00E938BA" w:rsidRDefault="00D9552E" w:rsidP="00D53755">
      <w:pPr>
        <w:pStyle w:val="enumlev1"/>
        <w:rPr>
          <w:lang w:val="es-ES_tradnl"/>
        </w:rPr>
      </w:pPr>
      <w:r w:rsidRPr="00E938BA">
        <w:rPr>
          <w:lang w:val="es-ES_tradnl"/>
        </w:rPr>
        <w:t>–</w:t>
      </w:r>
      <w:r w:rsidRPr="00E938BA">
        <w:rPr>
          <w:lang w:val="es-ES_tradnl"/>
        </w:rPr>
        <w:tab/>
      </w:r>
      <w:r w:rsidR="00D15FA0" w:rsidRPr="00E938BA">
        <w:rPr>
          <w:lang w:val="es-ES_tradnl"/>
        </w:rPr>
        <w:t>La CE </w:t>
      </w:r>
      <w:r w:rsidR="00D53755" w:rsidRPr="00E938BA">
        <w:rPr>
          <w:lang w:val="es-ES_tradnl"/>
        </w:rPr>
        <w:t>1 contó con notables insumos de la BDT en forma de estadísticas de reuniones, herramientas de colaboración electrónica e importantes contribuciones de los coordinadores, y organizó diversos talleres y grupos de expertos.</w:t>
      </w:r>
    </w:p>
    <w:p w:rsidR="00D53755" w:rsidRPr="00E938BA" w:rsidRDefault="00D9552E" w:rsidP="00D53755">
      <w:pPr>
        <w:pStyle w:val="enumlev1"/>
        <w:rPr>
          <w:lang w:val="es-ES_tradnl"/>
        </w:rPr>
      </w:pPr>
      <w:r w:rsidRPr="00E938BA">
        <w:rPr>
          <w:lang w:val="es-ES_tradnl"/>
        </w:rPr>
        <w:t>–</w:t>
      </w:r>
      <w:r w:rsidRPr="00E938BA">
        <w:rPr>
          <w:lang w:val="es-ES_tradnl"/>
        </w:rPr>
        <w:tab/>
      </w:r>
      <w:r w:rsidR="00D53755" w:rsidRPr="00E938BA">
        <w:rPr>
          <w:lang w:val="es-ES_tradnl"/>
        </w:rPr>
        <w:t>En un ciclo de trabajo reducido prácticamente a la mitad y con unos dirigentes en su mayoría noveles y un aumento en el número de contribuciones escritas, participantes y comunicaciones de los otros Sec</w:t>
      </w:r>
      <w:r w:rsidR="002F7BF1">
        <w:rPr>
          <w:lang w:val="es-ES_tradnl"/>
        </w:rPr>
        <w:t>tores, este equipo fue capaz de</w:t>
      </w:r>
      <w:r w:rsidR="00D53755" w:rsidRPr="00E938BA">
        <w:rPr>
          <w:lang w:val="es-ES_tradnl"/>
        </w:rPr>
        <w:t xml:space="preserve"> lograr los resultados concretos que solicitó la CMDT-14, según se indica en los informes finales conexos; celebrar cuatro talleres diferentes en beneficio de los miembros y las labores en curso; aportar contribuciones adicionales a la biblioteca de estudios de casos del UIT-D; recabar las opiniones de los participantes, y colaborar con todos los participantes en la formulación de recomendaciones orientadas a la mejora constante del Sector.</w:t>
      </w:r>
    </w:p>
    <w:p w:rsidR="000B374A" w:rsidRPr="00E938BA" w:rsidRDefault="00812D7E" w:rsidP="004121A1">
      <w:pPr>
        <w:pStyle w:val="enumlev1"/>
        <w:rPr>
          <w:lang w:val="es-ES_tradnl"/>
        </w:rPr>
      </w:pPr>
      <w:r w:rsidRPr="00E938BA">
        <w:rPr>
          <w:lang w:val="es-ES_tradnl"/>
        </w:rPr>
        <w:t>–</w:t>
      </w:r>
      <w:r w:rsidRPr="00E938BA">
        <w:rPr>
          <w:lang w:val="es-ES_tradnl"/>
        </w:rPr>
        <w:tab/>
      </w:r>
      <w:r w:rsidR="008B7213" w:rsidRPr="006402AA">
        <w:rPr>
          <w:lang w:val="es-ES_tradnl"/>
        </w:rPr>
        <w:t>Estos logros</w:t>
      </w:r>
      <w:r w:rsidR="00C1199E" w:rsidRPr="00E938BA">
        <w:rPr>
          <w:lang w:val="es-ES_tradnl"/>
        </w:rPr>
        <w:t xml:space="preserve"> son fruto de una conciencia de grupo</w:t>
      </w:r>
      <w:r w:rsidR="008B7213" w:rsidRPr="006402AA">
        <w:rPr>
          <w:lang w:val="es-ES_tradnl"/>
        </w:rPr>
        <w:t xml:space="preserve"> </w:t>
      </w:r>
      <w:r w:rsidR="009C7304" w:rsidRPr="00E938BA">
        <w:rPr>
          <w:lang w:val="es-ES_tradnl"/>
        </w:rPr>
        <w:t>inigualable</w:t>
      </w:r>
      <w:r w:rsidR="00C1199E" w:rsidRPr="00E938BA">
        <w:rPr>
          <w:lang w:val="es-ES_tradnl"/>
        </w:rPr>
        <w:t>,</w:t>
      </w:r>
      <w:r w:rsidR="001E7B82" w:rsidRPr="00E938BA">
        <w:rPr>
          <w:lang w:val="es-ES_tradnl"/>
        </w:rPr>
        <w:t xml:space="preserve"> de unas</w:t>
      </w:r>
      <w:r w:rsidR="001E7B82" w:rsidRPr="006402AA">
        <w:rPr>
          <w:lang w:val="es-ES_tradnl"/>
        </w:rPr>
        <w:t xml:space="preserve"> </w:t>
      </w:r>
      <w:r w:rsidR="001E7B82" w:rsidRPr="00E938BA">
        <w:rPr>
          <w:lang w:val="es-ES_tradnl"/>
        </w:rPr>
        <w:t xml:space="preserve">reglas de procedimiento comprensibles </w:t>
      </w:r>
      <w:r w:rsidR="009C7304" w:rsidRPr="00E938BA">
        <w:rPr>
          <w:lang w:val="es-ES_tradnl"/>
        </w:rPr>
        <w:t>y universalmente respetadas</w:t>
      </w:r>
      <w:r w:rsidR="001E7B82" w:rsidRPr="00E938BA">
        <w:rPr>
          <w:lang w:val="es-ES_tradnl"/>
        </w:rPr>
        <w:t xml:space="preserve"> y, lo que es más importante, de la dedicación y el compromiso de los participantes y el equipo directivo de la CE</w:t>
      </w:r>
      <w:r w:rsidR="00D15FA0" w:rsidRPr="00E938BA">
        <w:rPr>
          <w:lang w:val="es-ES_tradnl"/>
        </w:rPr>
        <w:t> </w:t>
      </w:r>
      <w:r w:rsidR="001E7B82" w:rsidRPr="00E938BA">
        <w:rPr>
          <w:lang w:val="es-ES_tradnl"/>
        </w:rPr>
        <w:t>1</w:t>
      </w:r>
      <w:r w:rsidR="008F17A8" w:rsidRPr="00E938BA">
        <w:rPr>
          <w:lang w:val="es-ES_tradnl"/>
        </w:rPr>
        <w:t>, así como de</w:t>
      </w:r>
      <w:r w:rsidR="001E7B82" w:rsidRPr="00E938BA">
        <w:rPr>
          <w:lang w:val="es-ES_tradnl"/>
        </w:rPr>
        <w:t>l firme apoyo, la colaboración y la orientación del Director de la BDT y de todo su equipo, del Presidente del GADT, de los Vicepresidentes de la CE</w:t>
      </w:r>
      <w:r w:rsidR="00D15FA0" w:rsidRPr="00E938BA">
        <w:rPr>
          <w:lang w:val="es-ES_tradnl"/>
        </w:rPr>
        <w:t> </w:t>
      </w:r>
      <w:r w:rsidR="001E7B82" w:rsidRPr="00E938BA">
        <w:rPr>
          <w:lang w:val="es-ES_tradnl"/>
        </w:rPr>
        <w:t>1 y del Presidente de la</w:t>
      </w:r>
      <w:r w:rsidR="004121A1">
        <w:rPr>
          <w:lang w:val="es-ES_tradnl"/>
        </w:rPr>
        <w:t> </w:t>
      </w:r>
      <w:r w:rsidR="001E7B82" w:rsidRPr="00E938BA">
        <w:rPr>
          <w:lang w:val="es-ES_tradnl"/>
        </w:rPr>
        <w:t>CE</w:t>
      </w:r>
      <w:r w:rsidR="003B1BD4" w:rsidRPr="00E938BA">
        <w:rPr>
          <w:lang w:val="es-ES_tradnl"/>
        </w:rPr>
        <w:t> </w:t>
      </w:r>
      <w:r w:rsidR="001E7B82" w:rsidRPr="00E938BA">
        <w:rPr>
          <w:lang w:val="es-ES_tradnl"/>
        </w:rPr>
        <w:t>2.</w:t>
      </w:r>
    </w:p>
    <w:p w:rsidR="003C7C4D" w:rsidRPr="00E938BA" w:rsidRDefault="003C7C4D" w:rsidP="003C7C4D">
      <w:pPr>
        <w:pStyle w:val="Heading2"/>
        <w:rPr>
          <w:lang w:val="es-ES_tradnl"/>
        </w:rPr>
      </w:pPr>
      <w:r w:rsidRPr="00E938BA">
        <w:rPr>
          <w:lang w:val="es-ES_tradnl"/>
        </w:rPr>
        <w:lastRenderedPageBreak/>
        <w:t>1.1</w:t>
      </w:r>
      <w:r w:rsidRPr="00E938BA">
        <w:rPr>
          <w:lang w:val="es-ES_tradnl"/>
        </w:rPr>
        <w:tab/>
        <w:t>Mandato y resultados</w:t>
      </w:r>
    </w:p>
    <w:p w:rsidR="003C7C4D" w:rsidRPr="00E938BA" w:rsidRDefault="003C7C4D" w:rsidP="00656409">
      <w:pPr>
        <w:rPr>
          <w:lang w:val="es-ES_tradnl"/>
        </w:rPr>
      </w:pPr>
      <w:r w:rsidRPr="00E938BA">
        <w:rPr>
          <w:lang w:val="es-ES_tradnl"/>
        </w:rPr>
        <w:t>La Comisión de Estudio 1 (CE</w:t>
      </w:r>
      <w:r w:rsidR="00D15FA0" w:rsidRPr="00E938BA">
        <w:rPr>
          <w:lang w:val="es-ES_tradnl"/>
        </w:rPr>
        <w:t> </w:t>
      </w:r>
      <w:r w:rsidRPr="00E938BA">
        <w:rPr>
          <w:lang w:val="es-ES_tradnl"/>
        </w:rPr>
        <w:t xml:space="preserve">1) se creó con arreglo a la Resolución 2 (Rev. Dubái, 2014) para examinar, a través de las cuestiones adoptadas por los Miembros de la UIT en la Conferencia Mundial de Desarrollo de las Telecomunicaciones (Dubái, 2014) (CMDT-14), asuntos relacionados con el entorno propicio para el desarrollo de las telecomunicaciones/TIC. </w:t>
      </w:r>
    </w:p>
    <w:p w:rsidR="003C7C4D" w:rsidRPr="00E938BA" w:rsidRDefault="003C7C4D" w:rsidP="00E97450">
      <w:pPr>
        <w:keepNext/>
        <w:rPr>
          <w:rFonts w:cstheme="minorHAnsi"/>
          <w:szCs w:val="24"/>
          <w:lang w:val="es-ES_tradnl"/>
        </w:rPr>
      </w:pPr>
      <w:r w:rsidRPr="00E938BA">
        <w:rPr>
          <w:rFonts w:cstheme="minorHAnsi"/>
          <w:szCs w:val="24"/>
          <w:lang w:val="es-ES_tradnl"/>
        </w:rPr>
        <w:t>Los títulos oficiales de las Cuestiones de la Comisión de Estudio y de la Resolución 9 son:</w:t>
      </w:r>
    </w:p>
    <w:p w:rsidR="003C7C4D" w:rsidRPr="00E938BA" w:rsidRDefault="00136B4D" w:rsidP="00136B4D">
      <w:pPr>
        <w:pStyle w:val="enumlev1"/>
        <w:rPr>
          <w:rFonts w:cstheme="minorHAnsi"/>
          <w:szCs w:val="24"/>
          <w:lang w:val="es-ES_tradnl"/>
        </w:rPr>
      </w:pPr>
      <w:r w:rsidRPr="006A2D0E">
        <w:rPr>
          <w:rFonts w:cstheme="minorHAnsi"/>
          <w:szCs w:val="24"/>
          <w:lang w:val="es-ES_tradnl"/>
        </w:rPr>
        <w:t>–</w:t>
      </w:r>
      <w:r w:rsidRPr="006A2D0E">
        <w:rPr>
          <w:rFonts w:cstheme="minorHAnsi"/>
          <w:szCs w:val="24"/>
          <w:lang w:val="es-ES_tradnl"/>
        </w:rPr>
        <w:tab/>
      </w:r>
      <w:r w:rsidR="003C7C4D" w:rsidRPr="00E938BA">
        <w:rPr>
          <w:rFonts w:cstheme="minorHAnsi"/>
          <w:b/>
          <w:bCs/>
          <w:szCs w:val="24"/>
          <w:lang w:val="es-ES_tradnl"/>
        </w:rPr>
        <w:t>Cuestión 1/1</w:t>
      </w:r>
      <w:r w:rsidR="003C7C4D" w:rsidRPr="006A2D0E">
        <w:rPr>
          <w:rFonts w:cstheme="minorHAnsi"/>
          <w:szCs w:val="24"/>
          <w:lang w:val="es-ES_tradnl"/>
        </w:rPr>
        <w:t xml:space="preserve">: </w:t>
      </w:r>
      <w:r w:rsidR="003C7C4D" w:rsidRPr="00E938BA">
        <w:rPr>
          <w:lang w:val="es-ES_tradnl"/>
        </w:rPr>
        <w:t>Aspectos políticos, reglamentarios y técnicos de la migración de las redes existentes a las redes de banda ancha en los países en desarrollo, incluyendo las redes de la próxima generación, los servicios móviles, los servicios OTT y la implantación de IPv6</w:t>
      </w:r>
      <w:r w:rsidR="003C7C4D" w:rsidRPr="00E938BA">
        <w:rPr>
          <w:rFonts w:cstheme="minorHAnsi"/>
          <w:szCs w:val="24"/>
          <w:lang w:val="es-ES_tradnl"/>
        </w:rPr>
        <w:t xml:space="preserve"> </w:t>
      </w:r>
    </w:p>
    <w:p w:rsidR="003C7C4D" w:rsidRPr="00E938BA" w:rsidRDefault="00136B4D" w:rsidP="00136B4D">
      <w:pPr>
        <w:pStyle w:val="enumlev1"/>
        <w:rPr>
          <w:lang w:val="es-ES_tradnl"/>
        </w:rPr>
      </w:pPr>
      <w:r w:rsidRPr="006A2D0E">
        <w:rPr>
          <w:rFonts w:cstheme="minorHAnsi"/>
          <w:szCs w:val="24"/>
          <w:lang w:val="es-ES_tradnl"/>
        </w:rPr>
        <w:t>–</w:t>
      </w:r>
      <w:r w:rsidRPr="006A2D0E">
        <w:rPr>
          <w:rFonts w:cstheme="minorHAnsi"/>
          <w:szCs w:val="24"/>
          <w:lang w:val="es-ES_tradnl"/>
        </w:rPr>
        <w:tab/>
      </w:r>
      <w:r w:rsidR="003C7C4D" w:rsidRPr="00E938BA">
        <w:rPr>
          <w:rFonts w:cstheme="minorHAnsi"/>
          <w:b/>
          <w:bCs/>
          <w:szCs w:val="24"/>
          <w:lang w:val="es-ES_tradnl"/>
        </w:rPr>
        <w:t>Cuestión 2/1</w:t>
      </w:r>
      <w:r w:rsidR="003C7C4D" w:rsidRPr="006A2D0E">
        <w:rPr>
          <w:rFonts w:cstheme="minorHAnsi"/>
          <w:szCs w:val="24"/>
          <w:lang w:val="es-ES_tradnl"/>
        </w:rPr>
        <w:t xml:space="preserve">: </w:t>
      </w:r>
      <w:r w:rsidR="003C7C4D" w:rsidRPr="00E938BA">
        <w:rPr>
          <w:lang w:val="es-ES_tradnl"/>
        </w:rPr>
        <w:t>Tecnologías de acceso a la banda ancha, IMT inclusive, para los países en desarrollo</w:t>
      </w:r>
    </w:p>
    <w:p w:rsidR="003C7C4D" w:rsidRPr="00E938BA" w:rsidRDefault="00136B4D" w:rsidP="00136B4D">
      <w:pPr>
        <w:pStyle w:val="enumlev1"/>
        <w:rPr>
          <w:rFonts w:cstheme="minorHAnsi"/>
          <w:szCs w:val="24"/>
          <w:lang w:val="es-ES_tradnl"/>
        </w:rPr>
      </w:pPr>
      <w:r w:rsidRPr="00E938BA">
        <w:rPr>
          <w:lang w:val="es-ES_tradnl"/>
        </w:rPr>
        <w:t>–</w:t>
      </w:r>
      <w:r w:rsidRPr="00E938BA">
        <w:rPr>
          <w:lang w:val="es-ES_tradnl"/>
        </w:rPr>
        <w:tab/>
      </w:r>
      <w:r w:rsidR="003C7C4D" w:rsidRPr="00E938BA">
        <w:rPr>
          <w:rFonts w:cstheme="minorHAnsi"/>
          <w:b/>
          <w:bCs/>
          <w:szCs w:val="24"/>
          <w:lang w:val="es-ES_tradnl"/>
        </w:rPr>
        <w:t>Cuestión 3/1</w:t>
      </w:r>
      <w:r w:rsidR="003C7C4D" w:rsidRPr="006A2D0E">
        <w:rPr>
          <w:rFonts w:cstheme="minorHAnsi"/>
          <w:szCs w:val="24"/>
          <w:lang w:val="es-ES_tradnl"/>
        </w:rPr>
        <w:t xml:space="preserve">: </w:t>
      </w:r>
      <w:r w:rsidR="003C7C4D" w:rsidRPr="00E938BA">
        <w:rPr>
          <w:lang w:val="es-ES_tradnl"/>
        </w:rPr>
        <w:t>Acceso a la computación en la nube: retos y oportunidades para los países en desarrollo</w:t>
      </w:r>
    </w:p>
    <w:p w:rsidR="003C7C4D" w:rsidRPr="00E938BA" w:rsidRDefault="00136B4D" w:rsidP="00136B4D">
      <w:pPr>
        <w:pStyle w:val="enumlev1"/>
        <w:rPr>
          <w:rFonts w:cstheme="minorHAnsi"/>
          <w:szCs w:val="24"/>
          <w:lang w:val="es-ES_tradnl"/>
        </w:rPr>
      </w:pPr>
      <w:r w:rsidRPr="00E938BA">
        <w:rPr>
          <w:rFonts w:cstheme="minorHAnsi"/>
          <w:szCs w:val="24"/>
          <w:lang w:val="es-ES_tradnl"/>
        </w:rPr>
        <w:t>–</w:t>
      </w:r>
      <w:r w:rsidRPr="00E938BA">
        <w:rPr>
          <w:rFonts w:cstheme="minorHAnsi"/>
          <w:szCs w:val="24"/>
          <w:lang w:val="es-ES_tradnl"/>
        </w:rPr>
        <w:tab/>
      </w:r>
      <w:r w:rsidR="003C7C4D" w:rsidRPr="00E938BA">
        <w:rPr>
          <w:rFonts w:cstheme="minorHAnsi"/>
          <w:b/>
          <w:bCs/>
          <w:szCs w:val="24"/>
          <w:lang w:val="es-ES_tradnl"/>
        </w:rPr>
        <w:t>Cuestión 4/1</w:t>
      </w:r>
      <w:r w:rsidR="003C7C4D" w:rsidRPr="006A2D0E">
        <w:rPr>
          <w:rFonts w:cstheme="minorHAnsi"/>
          <w:szCs w:val="24"/>
          <w:lang w:val="es-ES_tradnl"/>
        </w:rPr>
        <w:t xml:space="preserve">: </w:t>
      </w:r>
      <w:r w:rsidR="003C7C4D" w:rsidRPr="00E938BA">
        <w:rPr>
          <w:lang w:val="es-ES_tradnl"/>
        </w:rPr>
        <w:t>Políticas económicas y métodos de determinación de costos de los servicios relativos a las redes nacionales de telecomunicaciones/TIC, incluidas las redes de la próxima generación</w:t>
      </w:r>
    </w:p>
    <w:p w:rsidR="003C7C4D" w:rsidRPr="00E938BA" w:rsidRDefault="00136B4D" w:rsidP="00136B4D">
      <w:pPr>
        <w:pStyle w:val="enumlev1"/>
        <w:rPr>
          <w:lang w:val="es-ES_tradnl"/>
        </w:rPr>
      </w:pPr>
      <w:r w:rsidRPr="00E938BA">
        <w:rPr>
          <w:rFonts w:cstheme="minorHAnsi"/>
          <w:szCs w:val="24"/>
          <w:lang w:val="es-ES_tradnl"/>
        </w:rPr>
        <w:t>–</w:t>
      </w:r>
      <w:r w:rsidRPr="00E938BA">
        <w:rPr>
          <w:rFonts w:cstheme="minorHAnsi"/>
          <w:szCs w:val="24"/>
          <w:lang w:val="es-ES_tradnl"/>
        </w:rPr>
        <w:tab/>
      </w:r>
      <w:r w:rsidR="003C7C4D" w:rsidRPr="00E938BA">
        <w:rPr>
          <w:rFonts w:cstheme="minorHAnsi"/>
          <w:b/>
          <w:bCs/>
          <w:szCs w:val="24"/>
          <w:lang w:val="es-ES_tradnl"/>
        </w:rPr>
        <w:t>Cuestión 5/1</w:t>
      </w:r>
      <w:r w:rsidR="003C7C4D" w:rsidRPr="006A2D0E">
        <w:rPr>
          <w:rFonts w:cstheme="minorHAnsi"/>
          <w:szCs w:val="24"/>
          <w:lang w:val="es-ES_tradnl"/>
        </w:rPr>
        <w:t xml:space="preserve">: </w:t>
      </w:r>
      <w:r w:rsidR="003C7C4D" w:rsidRPr="00E938BA">
        <w:rPr>
          <w:lang w:val="es-ES_tradnl"/>
        </w:rPr>
        <w:t>Telecomunicaciones/TIC para las zonas rurales y alejadas</w:t>
      </w:r>
    </w:p>
    <w:p w:rsidR="003C7C4D" w:rsidRPr="00E938BA" w:rsidRDefault="00136B4D" w:rsidP="00136B4D">
      <w:pPr>
        <w:pStyle w:val="enumlev1"/>
        <w:rPr>
          <w:lang w:val="es-ES_tradnl"/>
        </w:rPr>
      </w:pPr>
      <w:r w:rsidRPr="00E938BA">
        <w:rPr>
          <w:lang w:val="es-ES_tradnl"/>
        </w:rPr>
        <w:t>–</w:t>
      </w:r>
      <w:r w:rsidRPr="00E938BA">
        <w:rPr>
          <w:lang w:val="es-ES_tradnl"/>
        </w:rPr>
        <w:tab/>
      </w:r>
      <w:r w:rsidR="003C7C4D" w:rsidRPr="00E938BA">
        <w:rPr>
          <w:rFonts w:cstheme="minorHAnsi"/>
          <w:b/>
          <w:bCs/>
          <w:szCs w:val="24"/>
          <w:lang w:val="es-ES_tradnl"/>
        </w:rPr>
        <w:t>Cuestión 6/1</w:t>
      </w:r>
      <w:r w:rsidR="003C7C4D" w:rsidRPr="006A2D0E">
        <w:rPr>
          <w:rFonts w:cstheme="minorHAnsi"/>
          <w:szCs w:val="24"/>
          <w:lang w:val="es-ES_tradnl"/>
        </w:rPr>
        <w:t xml:space="preserve">: </w:t>
      </w:r>
      <w:r w:rsidR="003C7C4D" w:rsidRPr="00E938BA">
        <w:rPr>
          <w:lang w:val="es-ES_tradnl"/>
        </w:rPr>
        <w:t>Información al consumidor, protección y derechos: leyes, reglamentación, bases económicas, redes de consumidores</w:t>
      </w:r>
    </w:p>
    <w:p w:rsidR="003C7C4D" w:rsidRPr="00E938BA" w:rsidRDefault="00136B4D" w:rsidP="00136B4D">
      <w:pPr>
        <w:pStyle w:val="enumlev1"/>
        <w:rPr>
          <w:lang w:val="es-ES_tradnl"/>
        </w:rPr>
      </w:pPr>
      <w:r w:rsidRPr="00E938BA">
        <w:rPr>
          <w:lang w:val="es-ES_tradnl"/>
        </w:rPr>
        <w:t>–</w:t>
      </w:r>
      <w:r w:rsidRPr="00E938BA">
        <w:rPr>
          <w:lang w:val="es-ES_tradnl"/>
        </w:rPr>
        <w:tab/>
      </w:r>
      <w:r w:rsidR="003C7C4D" w:rsidRPr="00E938BA">
        <w:rPr>
          <w:rFonts w:cstheme="minorHAnsi"/>
          <w:b/>
          <w:bCs/>
          <w:szCs w:val="24"/>
          <w:lang w:val="es-ES_tradnl"/>
        </w:rPr>
        <w:t>Cuestión 7/1</w:t>
      </w:r>
      <w:r w:rsidR="003C7C4D" w:rsidRPr="006A2D0E">
        <w:rPr>
          <w:rFonts w:cstheme="minorHAnsi"/>
          <w:szCs w:val="24"/>
          <w:lang w:val="es-ES_tradnl"/>
        </w:rPr>
        <w:t xml:space="preserve">: </w:t>
      </w:r>
      <w:r w:rsidR="003C7C4D" w:rsidRPr="00E938BA">
        <w:rPr>
          <w:lang w:val="es-ES_tradnl"/>
        </w:rPr>
        <w:t>Acceso a los servicios de telecomunicaciones/TIC para las personas con discapacidad y con necesidades especiales</w:t>
      </w:r>
    </w:p>
    <w:p w:rsidR="003C7C4D" w:rsidRPr="00E938BA" w:rsidRDefault="00136B4D" w:rsidP="00136B4D">
      <w:pPr>
        <w:pStyle w:val="enumlev1"/>
        <w:rPr>
          <w:rFonts w:cstheme="minorHAnsi"/>
          <w:szCs w:val="24"/>
          <w:lang w:val="es-ES_tradnl"/>
        </w:rPr>
      </w:pPr>
      <w:r w:rsidRPr="00E938BA">
        <w:rPr>
          <w:lang w:val="es-ES_tradnl"/>
        </w:rPr>
        <w:t>–</w:t>
      </w:r>
      <w:r w:rsidRPr="00E938BA">
        <w:rPr>
          <w:lang w:val="es-ES_tradnl"/>
        </w:rPr>
        <w:tab/>
      </w:r>
      <w:r w:rsidR="003C7C4D" w:rsidRPr="00E938BA">
        <w:rPr>
          <w:rFonts w:cstheme="minorHAnsi"/>
          <w:b/>
          <w:bCs/>
          <w:szCs w:val="24"/>
          <w:lang w:val="es-ES_tradnl"/>
        </w:rPr>
        <w:t>Cuestión 8/1</w:t>
      </w:r>
      <w:r w:rsidR="003C7C4D" w:rsidRPr="006A2D0E">
        <w:rPr>
          <w:rFonts w:cstheme="minorHAnsi"/>
          <w:szCs w:val="24"/>
          <w:lang w:val="es-ES_tradnl"/>
        </w:rPr>
        <w:t xml:space="preserve">: </w:t>
      </w:r>
      <w:r w:rsidR="003C7C4D" w:rsidRPr="00E938BA">
        <w:rPr>
          <w:lang w:val="es-ES_tradnl"/>
        </w:rPr>
        <w:t>Examen de estrategias y métodos para la transición de la radiodifusión digital terrenal analógica a la digital e implantación de nuevos servicios en las bandas del dividendo digital</w:t>
      </w:r>
    </w:p>
    <w:p w:rsidR="003C7C4D" w:rsidRPr="00E938BA" w:rsidRDefault="00136B4D" w:rsidP="00656409">
      <w:pPr>
        <w:pStyle w:val="enumlev1"/>
        <w:rPr>
          <w:bCs/>
          <w:szCs w:val="24"/>
          <w:lang w:val="es-ES_tradnl"/>
        </w:rPr>
      </w:pPr>
      <w:r w:rsidRPr="00E938BA">
        <w:rPr>
          <w:rFonts w:cstheme="minorHAnsi"/>
          <w:szCs w:val="24"/>
          <w:lang w:val="es-ES_tradnl"/>
        </w:rPr>
        <w:t>–</w:t>
      </w:r>
      <w:r w:rsidRPr="00E938BA">
        <w:rPr>
          <w:rFonts w:cstheme="minorHAnsi"/>
          <w:szCs w:val="24"/>
          <w:lang w:val="es-ES_tradnl"/>
        </w:rPr>
        <w:tab/>
      </w:r>
      <w:r w:rsidR="003C7C4D" w:rsidRPr="00E938BA">
        <w:rPr>
          <w:rFonts w:cstheme="minorHAnsi"/>
          <w:b/>
          <w:bCs/>
          <w:szCs w:val="24"/>
          <w:lang w:val="es-ES_tradnl"/>
        </w:rPr>
        <w:t>Resolución 9</w:t>
      </w:r>
      <w:r w:rsidR="003C7C4D" w:rsidRPr="00E938BA">
        <w:rPr>
          <w:rFonts w:cstheme="minorHAnsi"/>
          <w:szCs w:val="24"/>
          <w:lang w:val="es-ES_tradnl"/>
        </w:rPr>
        <w:t xml:space="preserve"> (Rev. </w:t>
      </w:r>
      <w:r w:rsidR="001E7B82" w:rsidRPr="00E938BA">
        <w:rPr>
          <w:rFonts w:cstheme="minorHAnsi"/>
          <w:szCs w:val="24"/>
          <w:lang w:val="es-ES_tradnl"/>
        </w:rPr>
        <w:t>Dubái, 2014</w:t>
      </w:r>
      <w:r w:rsidR="003C7C4D" w:rsidRPr="00E938BA">
        <w:rPr>
          <w:rFonts w:cstheme="minorHAnsi"/>
          <w:szCs w:val="24"/>
          <w:lang w:val="es-ES_tradnl"/>
        </w:rPr>
        <w:t>): Participación de los países, en particular de los países en desarrollo, en la gestión del espectro de frecuencias; un grupo mixto con la Comisión de Estudio 1 del UIT-T</w:t>
      </w:r>
    </w:p>
    <w:p w:rsidR="001E7B82" w:rsidRPr="00E938BA" w:rsidRDefault="00404A28">
      <w:pPr>
        <w:rPr>
          <w:lang w:val="es-ES_tradnl"/>
        </w:rPr>
      </w:pPr>
      <w:r w:rsidRPr="00E938BA">
        <w:rPr>
          <w:lang w:val="es-ES_tradnl"/>
        </w:rPr>
        <w:t>La CMDT-14 adoptó e</w:t>
      </w:r>
      <w:r w:rsidR="001E7B82" w:rsidRPr="00E938BA">
        <w:rPr>
          <w:lang w:val="es-ES_tradnl"/>
        </w:rPr>
        <w:t>stos temas</w:t>
      </w:r>
      <w:r w:rsidRPr="00E938BA">
        <w:rPr>
          <w:lang w:val="es-ES_tradnl"/>
        </w:rPr>
        <w:t xml:space="preserve"> </w:t>
      </w:r>
      <w:r w:rsidR="001E7B82" w:rsidRPr="00E938BA">
        <w:rPr>
          <w:lang w:val="es-ES_tradnl"/>
        </w:rPr>
        <w:t xml:space="preserve">con la intención de que todos los </w:t>
      </w:r>
      <w:r w:rsidRPr="00E938BA">
        <w:rPr>
          <w:lang w:val="es-ES_tradnl"/>
        </w:rPr>
        <w:t xml:space="preserve">productos se </w:t>
      </w:r>
      <w:r w:rsidR="009C7304" w:rsidRPr="00E938BA">
        <w:rPr>
          <w:lang w:val="es-ES_tradnl"/>
        </w:rPr>
        <w:t>finalizaran</w:t>
      </w:r>
      <w:r w:rsidR="00A359FB">
        <w:rPr>
          <w:lang w:val="es-ES_tradnl"/>
        </w:rPr>
        <w:t xml:space="preserve"> en 4 </w:t>
      </w:r>
      <w:r w:rsidR="001E7B82" w:rsidRPr="00E938BA">
        <w:rPr>
          <w:lang w:val="es-ES_tradnl"/>
        </w:rPr>
        <w:t xml:space="preserve">años. </w:t>
      </w:r>
      <w:r w:rsidR="008F17A8" w:rsidRPr="00E938BA">
        <w:rPr>
          <w:lang w:val="es-ES_tradnl"/>
        </w:rPr>
        <w:t>Con arreglo a</w:t>
      </w:r>
      <w:r w:rsidR="001E7B82" w:rsidRPr="00E938BA">
        <w:rPr>
          <w:lang w:val="es-ES_tradnl"/>
        </w:rPr>
        <w:t xml:space="preserve"> la decisión </w:t>
      </w:r>
      <w:r w:rsidRPr="00E938BA">
        <w:rPr>
          <w:lang w:val="es-ES_tradnl"/>
        </w:rPr>
        <w:t>adoptada por</w:t>
      </w:r>
      <w:r w:rsidR="001E7B82" w:rsidRPr="00E938BA">
        <w:rPr>
          <w:lang w:val="es-ES_tradnl"/>
        </w:rPr>
        <w:t xml:space="preserve"> la Conferencia de Plenipotenciarios de la UIT </w:t>
      </w:r>
      <w:r w:rsidRPr="00E938BA">
        <w:rPr>
          <w:lang w:val="es-ES_tradnl"/>
        </w:rPr>
        <w:t>en</w:t>
      </w:r>
      <w:r w:rsidR="001E7B82" w:rsidRPr="00E938BA">
        <w:rPr>
          <w:lang w:val="es-ES_tradnl"/>
        </w:rPr>
        <w:t xml:space="preserve"> 2014</w:t>
      </w:r>
      <w:r w:rsidRPr="00E938BA">
        <w:rPr>
          <w:lang w:val="es-ES_tradnl"/>
        </w:rPr>
        <w:t xml:space="preserve">, </w:t>
      </w:r>
      <w:r w:rsidR="008F17A8" w:rsidRPr="00E938BA">
        <w:rPr>
          <w:lang w:val="es-ES_tradnl"/>
        </w:rPr>
        <w:t>atinente a la reducción d</w:t>
      </w:r>
      <w:r w:rsidR="001E7B82" w:rsidRPr="00E938BA">
        <w:rPr>
          <w:lang w:val="es-ES_tradnl"/>
        </w:rPr>
        <w:t xml:space="preserve">el sexto </w:t>
      </w:r>
      <w:r w:rsidR="00C35F9F" w:rsidRPr="00E938BA">
        <w:rPr>
          <w:lang w:val="es-ES_tradnl"/>
        </w:rPr>
        <w:t>periodo</w:t>
      </w:r>
      <w:r w:rsidR="001E7B82" w:rsidRPr="00E938BA">
        <w:rPr>
          <w:lang w:val="es-ES_tradnl"/>
        </w:rPr>
        <w:t xml:space="preserve"> de estudio</w:t>
      </w:r>
      <w:r w:rsidR="008F17A8" w:rsidRPr="00E938BA">
        <w:rPr>
          <w:lang w:val="es-ES_tradnl"/>
        </w:rPr>
        <w:t>s</w:t>
      </w:r>
      <w:r w:rsidR="001E7B82" w:rsidRPr="00E938BA">
        <w:rPr>
          <w:lang w:val="es-ES_tradnl"/>
        </w:rPr>
        <w:t xml:space="preserve"> del UIT-D </w:t>
      </w:r>
      <w:r w:rsidR="008F17A8" w:rsidRPr="00E938BA">
        <w:rPr>
          <w:lang w:val="es-ES_tradnl"/>
        </w:rPr>
        <w:t>a tres años con objeto de normalizar</w:t>
      </w:r>
      <w:r w:rsidRPr="00E938BA">
        <w:rPr>
          <w:lang w:val="es-ES_tradnl"/>
        </w:rPr>
        <w:t xml:space="preserve"> </w:t>
      </w:r>
      <w:r w:rsidR="001E7B82" w:rsidRPr="00E938BA">
        <w:rPr>
          <w:lang w:val="es-ES_tradnl"/>
        </w:rPr>
        <w:t>el calendario de la U</w:t>
      </w:r>
      <w:r w:rsidR="009C7304" w:rsidRPr="00E938BA">
        <w:rPr>
          <w:lang w:val="es-ES_tradnl"/>
        </w:rPr>
        <w:t>nión</w:t>
      </w:r>
      <w:r w:rsidR="001E7B82" w:rsidRPr="00E938BA">
        <w:rPr>
          <w:lang w:val="es-ES_tradnl"/>
        </w:rPr>
        <w:t xml:space="preserve"> para todos </w:t>
      </w:r>
      <w:r w:rsidR="008F17A8" w:rsidRPr="00E938BA">
        <w:rPr>
          <w:lang w:val="es-ES_tradnl"/>
        </w:rPr>
        <w:t>su</w:t>
      </w:r>
      <w:r w:rsidR="001E7B82" w:rsidRPr="00E938BA">
        <w:rPr>
          <w:lang w:val="es-ES_tradnl"/>
        </w:rPr>
        <w:t xml:space="preserve">s Miembros, </w:t>
      </w:r>
      <w:r w:rsidR="00D15FA0" w:rsidRPr="00E938BA">
        <w:rPr>
          <w:lang w:val="es-ES_tradnl"/>
        </w:rPr>
        <w:t>la CE </w:t>
      </w:r>
      <w:r w:rsidR="001E7B82" w:rsidRPr="00E938BA">
        <w:rPr>
          <w:lang w:val="es-ES_tradnl"/>
        </w:rPr>
        <w:t>1</w:t>
      </w:r>
      <w:r w:rsidRPr="00E938BA">
        <w:rPr>
          <w:lang w:val="es-ES_tradnl"/>
        </w:rPr>
        <w:t xml:space="preserve"> se</w:t>
      </w:r>
      <w:r w:rsidR="001E7B82" w:rsidRPr="00E938BA">
        <w:rPr>
          <w:lang w:val="es-ES_tradnl"/>
        </w:rPr>
        <w:t xml:space="preserve"> </w:t>
      </w:r>
      <w:r w:rsidRPr="00E938BA">
        <w:rPr>
          <w:lang w:val="es-ES_tradnl"/>
        </w:rPr>
        <w:t>a</w:t>
      </w:r>
      <w:r w:rsidR="001E7B82" w:rsidRPr="00E938BA">
        <w:rPr>
          <w:lang w:val="es-ES_tradnl"/>
        </w:rPr>
        <w:t xml:space="preserve">tuvo </w:t>
      </w:r>
      <w:r w:rsidRPr="00E938BA">
        <w:rPr>
          <w:lang w:val="es-ES_tradnl"/>
        </w:rPr>
        <w:t xml:space="preserve">a </w:t>
      </w:r>
      <w:r w:rsidR="001E7B82" w:rsidRPr="00E938BA">
        <w:rPr>
          <w:lang w:val="es-ES_tradnl"/>
        </w:rPr>
        <w:t xml:space="preserve">un </w:t>
      </w:r>
      <w:r w:rsidR="009C7304" w:rsidRPr="00E938BA">
        <w:rPr>
          <w:lang w:val="es-ES_tradnl"/>
        </w:rPr>
        <w:t xml:space="preserve">programa </w:t>
      </w:r>
      <w:r w:rsidR="001E7B82" w:rsidRPr="00E938BA">
        <w:rPr>
          <w:lang w:val="es-ES_tradnl"/>
        </w:rPr>
        <w:t>riguroso</w:t>
      </w:r>
      <w:r w:rsidRPr="00E938BA">
        <w:rPr>
          <w:lang w:val="es-ES_tradnl"/>
        </w:rPr>
        <w:t xml:space="preserve"> </w:t>
      </w:r>
      <w:r w:rsidR="001E7B82" w:rsidRPr="00E938BA">
        <w:rPr>
          <w:lang w:val="es-ES_tradnl"/>
        </w:rPr>
        <w:t xml:space="preserve">para </w:t>
      </w:r>
      <w:r w:rsidR="008F17A8" w:rsidRPr="00E938BA">
        <w:rPr>
          <w:lang w:val="es-ES_tradnl"/>
        </w:rPr>
        <w:t>logra</w:t>
      </w:r>
      <w:r w:rsidR="009C7304" w:rsidRPr="00E938BA">
        <w:rPr>
          <w:lang w:val="es-ES_tradnl"/>
        </w:rPr>
        <w:t>r</w:t>
      </w:r>
      <w:r w:rsidRPr="00E938BA">
        <w:rPr>
          <w:lang w:val="es-ES_tradnl"/>
        </w:rPr>
        <w:t xml:space="preserve"> los </w:t>
      </w:r>
      <w:r w:rsidR="008F17A8" w:rsidRPr="00E938BA">
        <w:rPr>
          <w:lang w:val="es-ES_tradnl"/>
        </w:rPr>
        <w:t xml:space="preserve">resultados concretos </w:t>
      </w:r>
      <w:r w:rsidRPr="00E938BA">
        <w:rPr>
          <w:lang w:val="es-ES_tradnl"/>
        </w:rPr>
        <w:t>de la CMDT-17.</w:t>
      </w:r>
    </w:p>
    <w:p w:rsidR="003C7C4D" w:rsidRPr="00E938BA" w:rsidRDefault="001E7B82">
      <w:pPr>
        <w:rPr>
          <w:lang w:val="es-ES_tradnl"/>
        </w:rPr>
      </w:pPr>
      <w:r w:rsidRPr="00E938BA">
        <w:rPr>
          <w:lang w:val="es-ES_tradnl"/>
        </w:rPr>
        <w:t>En la primera reunión de</w:t>
      </w:r>
      <w:r w:rsidRPr="006402AA">
        <w:rPr>
          <w:b/>
          <w:bCs/>
          <w:lang w:val="es-ES_tradnl"/>
        </w:rPr>
        <w:t xml:space="preserve"> septiembre de 2014</w:t>
      </w:r>
      <w:r w:rsidRPr="00E938BA">
        <w:rPr>
          <w:lang w:val="es-ES_tradnl"/>
        </w:rPr>
        <w:t xml:space="preserve">, los equipos directivos </w:t>
      </w:r>
      <w:r w:rsidR="007A1265" w:rsidRPr="00E938BA">
        <w:rPr>
          <w:lang w:val="es-ES_tradnl"/>
        </w:rPr>
        <w:t>de</w:t>
      </w:r>
      <w:r w:rsidRPr="00E938BA">
        <w:rPr>
          <w:lang w:val="es-ES_tradnl"/>
        </w:rPr>
        <w:t xml:space="preserve"> todas las Cuestiones y</w:t>
      </w:r>
      <w:r w:rsidR="007A1265" w:rsidRPr="00E938BA">
        <w:rPr>
          <w:lang w:val="es-ES_tradnl"/>
        </w:rPr>
        <w:t xml:space="preserve"> de</w:t>
      </w:r>
      <w:r w:rsidRPr="00E938BA">
        <w:rPr>
          <w:lang w:val="es-ES_tradnl"/>
        </w:rPr>
        <w:t xml:space="preserve"> la Resolución 9 prepararon y presentaron </w:t>
      </w:r>
      <w:hyperlink r:id="rId16" w:history="1">
        <w:r w:rsidRPr="006402AA">
          <w:rPr>
            <w:rStyle w:val="Hyperlink"/>
            <w:b/>
            <w:bCs/>
            <w:lang w:val="es-ES_tradnl"/>
          </w:rPr>
          <w:t>planes de trabajo detallados</w:t>
        </w:r>
      </w:hyperlink>
      <w:r w:rsidRPr="00E938BA">
        <w:rPr>
          <w:lang w:val="es-ES_tradnl"/>
        </w:rPr>
        <w:t xml:space="preserve"> </w:t>
      </w:r>
      <w:r w:rsidR="007A1265" w:rsidRPr="00E938BA">
        <w:rPr>
          <w:lang w:val="es-ES_tradnl"/>
        </w:rPr>
        <w:t xml:space="preserve">en los que se describían estrategias encaminadas a la consecución de los resultados previstos </w:t>
      </w:r>
      <w:r w:rsidR="009C7304" w:rsidRPr="00E938BA">
        <w:rPr>
          <w:lang w:val="es-ES_tradnl"/>
        </w:rPr>
        <w:t>y solicitados por</w:t>
      </w:r>
      <w:r w:rsidR="007A1265" w:rsidRPr="00E938BA">
        <w:rPr>
          <w:lang w:val="es-ES_tradnl"/>
        </w:rPr>
        <w:t xml:space="preserve"> la CMDT-14</w:t>
      </w:r>
      <w:r w:rsidRPr="00E938BA">
        <w:rPr>
          <w:lang w:val="es-ES_tradnl"/>
        </w:rPr>
        <w:t xml:space="preserve"> para cada </w:t>
      </w:r>
      <w:r w:rsidR="008F17A8" w:rsidRPr="00E938BA">
        <w:rPr>
          <w:lang w:val="es-ES_tradnl"/>
        </w:rPr>
        <w:t>C</w:t>
      </w:r>
      <w:r w:rsidR="007A1265" w:rsidRPr="00E938BA">
        <w:rPr>
          <w:lang w:val="es-ES_tradnl"/>
        </w:rPr>
        <w:t>uestión</w:t>
      </w:r>
      <w:r w:rsidRPr="00E938BA">
        <w:rPr>
          <w:lang w:val="es-ES_tradnl"/>
        </w:rPr>
        <w:t xml:space="preserve">. </w:t>
      </w:r>
      <w:r w:rsidR="007A1265" w:rsidRPr="00E938BA">
        <w:rPr>
          <w:lang w:val="es-ES_tradnl"/>
        </w:rPr>
        <w:t>En l</w:t>
      </w:r>
      <w:r w:rsidRPr="00E938BA">
        <w:rPr>
          <w:lang w:val="es-ES_tradnl"/>
        </w:rPr>
        <w:t>os planes</w:t>
      </w:r>
      <w:r w:rsidR="007A1265" w:rsidRPr="00E938BA">
        <w:rPr>
          <w:lang w:val="es-ES_tradnl"/>
        </w:rPr>
        <w:t xml:space="preserve"> se puntualizaban hitos, actividades, plazos y partes responsables.</w:t>
      </w:r>
      <w:r w:rsidRPr="00E938BA">
        <w:rPr>
          <w:lang w:val="es-ES_tradnl"/>
        </w:rPr>
        <w:t xml:space="preserve"> </w:t>
      </w:r>
      <w:r w:rsidR="007A1265" w:rsidRPr="00E938BA">
        <w:rPr>
          <w:lang w:val="es-ES_tradnl"/>
        </w:rPr>
        <w:t xml:space="preserve">Ante la compresión del ciclo de estudios, en </w:t>
      </w:r>
      <w:r w:rsidRPr="006402AA">
        <w:rPr>
          <w:b/>
          <w:bCs/>
          <w:lang w:val="es-ES_tradnl"/>
        </w:rPr>
        <w:t>septiembre de 2015</w:t>
      </w:r>
      <w:r w:rsidRPr="00E938BA">
        <w:rPr>
          <w:lang w:val="es-ES_tradnl"/>
        </w:rPr>
        <w:t xml:space="preserve">, los equipos directivos de todas las Cuestiones y </w:t>
      </w:r>
      <w:r w:rsidR="007A1265" w:rsidRPr="00E938BA">
        <w:rPr>
          <w:lang w:val="es-ES_tradnl"/>
        </w:rPr>
        <w:t xml:space="preserve">de </w:t>
      </w:r>
      <w:r w:rsidRPr="00E938BA">
        <w:rPr>
          <w:lang w:val="es-ES_tradnl"/>
        </w:rPr>
        <w:t>la Resolución 9 prepararon y presentaron</w:t>
      </w:r>
      <w:r w:rsidR="004B31CA" w:rsidRPr="00E938BA">
        <w:rPr>
          <w:szCs w:val="24"/>
          <w:lang w:val="es-ES_tradnl"/>
        </w:rPr>
        <w:t xml:space="preserve"> </w:t>
      </w:r>
      <w:r w:rsidR="00C07C71" w:rsidRPr="00E938BA">
        <w:rPr>
          <w:szCs w:val="24"/>
          <w:lang w:val="es-ES_tradnl"/>
        </w:rPr>
        <w:t xml:space="preserve">el </w:t>
      </w:r>
      <w:r w:rsidR="00C07C71" w:rsidRPr="006402AA">
        <w:rPr>
          <w:b/>
          <w:bCs/>
          <w:szCs w:val="24"/>
          <w:lang w:val="es-ES_tradnl"/>
        </w:rPr>
        <w:t>proyecto de</w:t>
      </w:r>
      <w:r w:rsidR="004B31CA" w:rsidRPr="006402AA">
        <w:rPr>
          <w:b/>
          <w:bCs/>
          <w:szCs w:val="24"/>
          <w:lang w:val="es-ES_tradnl"/>
        </w:rPr>
        <w:t xml:space="preserve"> estructura preliminar</w:t>
      </w:r>
      <w:r w:rsidR="004B31CA" w:rsidRPr="00E938BA">
        <w:rPr>
          <w:szCs w:val="24"/>
          <w:lang w:val="es-ES_tradnl"/>
        </w:rPr>
        <w:t xml:space="preserve"> de todos los informes de resultados esperados por</w:t>
      </w:r>
      <w:r w:rsidRPr="00E938BA">
        <w:rPr>
          <w:lang w:val="es-ES_tradnl"/>
        </w:rPr>
        <w:t xml:space="preserve"> la CMDT</w:t>
      </w:r>
      <w:r w:rsidR="004B31CA" w:rsidRPr="00E938BA">
        <w:rPr>
          <w:lang w:val="es-ES_tradnl"/>
        </w:rPr>
        <w:t>. Con carácter</w:t>
      </w:r>
      <w:r w:rsidRPr="00E938BA">
        <w:rPr>
          <w:lang w:val="es-ES_tradnl"/>
        </w:rPr>
        <w:t xml:space="preserve"> extraordinari</w:t>
      </w:r>
      <w:r w:rsidR="004B31CA" w:rsidRPr="00E938BA">
        <w:rPr>
          <w:lang w:val="es-ES_tradnl"/>
        </w:rPr>
        <w:t>o</w:t>
      </w:r>
      <w:r w:rsidRPr="00E938BA">
        <w:rPr>
          <w:lang w:val="es-ES_tradnl"/>
        </w:rPr>
        <w:t xml:space="preserve">, tres de las </w:t>
      </w:r>
      <w:r w:rsidR="004B31CA" w:rsidRPr="00E938BA">
        <w:rPr>
          <w:lang w:val="es-ES_tradnl"/>
        </w:rPr>
        <w:t>Cuestiones</w:t>
      </w:r>
      <w:r w:rsidRPr="00E938BA">
        <w:rPr>
          <w:lang w:val="es-ES_tradnl"/>
        </w:rPr>
        <w:t xml:space="preserve"> de estudio</w:t>
      </w:r>
      <w:r w:rsidR="004B31CA" w:rsidRPr="00E938BA">
        <w:rPr>
          <w:lang w:val="es-ES_tradnl"/>
        </w:rPr>
        <w:t xml:space="preserve"> </w:t>
      </w:r>
      <w:r w:rsidR="006A2D0E">
        <w:rPr>
          <w:lang w:val="es-ES_tradnl"/>
        </w:rPr>
        <w:t>–</w:t>
      </w:r>
      <w:r w:rsidR="004B31CA" w:rsidRPr="00E938BA">
        <w:rPr>
          <w:lang w:val="es-ES_tradnl"/>
        </w:rPr>
        <w:t>a saber,</w:t>
      </w:r>
      <w:r w:rsidRPr="00E938BA">
        <w:rPr>
          <w:lang w:val="es-ES_tradnl"/>
        </w:rPr>
        <w:t xml:space="preserve"> </w:t>
      </w:r>
      <w:r w:rsidR="004B31CA" w:rsidRPr="00E938BA">
        <w:rPr>
          <w:lang w:val="es-ES_tradnl"/>
        </w:rPr>
        <w:t>la C</w:t>
      </w:r>
      <w:r w:rsidRPr="00E938BA">
        <w:rPr>
          <w:lang w:val="es-ES_tradnl"/>
        </w:rPr>
        <w:t xml:space="preserve">1/1 (migración </w:t>
      </w:r>
      <w:r w:rsidR="004B31CA" w:rsidRPr="00E938BA">
        <w:rPr>
          <w:lang w:val="es-ES_tradnl"/>
        </w:rPr>
        <w:t>a la banda ancha), la C</w:t>
      </w:r>
      <w:r w:rsidRPr="00E938BA">
        <w:rPr>
          <w:lang w:val="es-ES_tradnl"/>
        </w:rPr>
        <w:t>4/1 (</w:t>
      </w:r>
      <w:r w:rsidR="004B31CA" w:rsidRPr="00E938BA">
        <w:rPr>
          <w:lang w:val="es-ES_tradnl"/>
        </w:rPr>
        <w:t>modelos de costos/tarificación</w:t>
      </w:r>
      <w:r w:rsidRPr="00E938BA">
        <w:rPr>
          <w:lang w:val="es-ES_tradnl"/>
        </w:rPr>
        <w:t>) y</w:t>
      </w:r>
      <w:r w:rsidR="004B31CA" w:rsidRPr="00E938BA">
        <w:rPr>
          <w:lang w:val="es-ES_tradnl"/>
        </w:rPr>
        <w:t xml:space="preserve"> la C</w:t>
      </w:r>
      <w:r w:rsidRPr="00E938BA">
        <w:rPr>
          <w:lang w:val="es-ES_tradnl"/>
        </w:rPr>
        <w:t>8/1 (</w:t>
      </w:r>
      <w:r w:rsidR="004B31CA" w:rsidRPr="00E938BA">
        <w:rPr>
          <w:lang w:val="es-ES_tradnl"/>
        </w:rPr>
        <w:t>televisión digital</w:t>
      </w:r>
      <w:r w:rsidR="006A2D0E">
        <w:rPr>
          <w:lang w:val="es-ES_tradnl"/>
        </w:rPr>
        <w:t>)</w:t>
      </w:r>
      <w:r w:rsidR="00C07C71" w:rsidRPr="00E938BA">
        <w:rPr>
          <w:lang w:val="es-ES_tradnl"/>
        </w:rPr>
        <w:t xml:space="preserve">– superaron dicho objetivo </w:t>
      </w:r>
      <w:r w:rsidRPr="00E938BA">
        <w:rPr>
          <w:lang w:val="es-ES_tradnl"/>
        </w:rPr>
        <w:t xml:space="preserve">al presentar también </w:t>
      </w:r>
      <w:r w:rsidR="00C07C71" w:rsidRPr="00E938BA">
        <w:rPr>
          <w:lang w:val="es-ES_tradnl"/>
        </w:rPr>
        <w:t>los</w:t>
      </w:r>
      <w:r w:rsidRPr="00E938BA">
        <w:rPr>
          <w:lang w:val="es-ES_tradnl"/>
        </w:rPr>
        <w:t xml:space="preserve"> </w:t>
      </w:r>
      <w:r w:rsidRPr="006402AA">
        <w:rPr>
          <w:b/>
          <w:bCs/>
          <w:lang w:val="es-ES_tradnl"/>
        </w:rPr>
        <w:t>primeros proyectos de informes de resultados</w:t>
      </w:r>
      <w:r w:rsidRPr="00E938BA">
        <w:rPr>
          <w:lang w:val="es-ES_tradnl"/>
        </w:rPr>
        <w:t xml:space="preserve"> </w:t>
      </w:r>
      <w:r w:rsidR="004B31CA" w:rsidRPr="00E938BA">
        <w:rPr>
          <w:lang w:val="es-ES_tradnl"/>
        </w:rPr>
        <w:t>con miras a</w:t>
      </w:r>
      <w:r w:rsidRPr="00E938BA">
        <w:rPr>
          <w:lang w:val="es-ES_tradnl"/>
        </w:rPr>
        <w:t xml:space="preserve"> su revisión. En </w:t>
      </w:r>
      <w:r w:rsidRPr="006402AA">
        <w:rPr>
          <w:b/>
          <w:bCs/>
          <w:lang w:val="es-ES_tradnl"/>
        </w:rPr>
        <w:t>septiembre de 2016</w:t>
      </w:r>
      <w:r w:rsidRPr="00E938BA">
        <w:rPr>
          <w:lang w:val="es-ES_tradnl"/>
        </w:rPr>
        <w:t xml:space="preserve">, todas las Cuestiones y la Resolución 9 </w:t>
      </w:r>
      <w:r w:rsidR="00C07C71" w:rsidRPr="00E938BA">
        <w:rPr>
          <w:lang w:val="es-ES_tradnl"/>
        </w:rPr>
        <w:t>habían sometido</w:t>
      </w:r>
      <w:r w:rsidR="00397041" w:rsidRPr="00E938BA">
        <w:rPr>
          <w:lang w:val="es-ES_tradnl"/>
        </w:rPr>
        <w:t xml:space="preserve"> a consideración sus</w:t>
      </w:r>
      <w:r w:rsidRPr="00E938BA">
        <w:rPr>
          <w:lang w:val="es-ES_tradnl"/>
        </w:rPr>
        <w:t xml:space="preserve"> </w:t>
      </w:r>
      <w:r w:rsidRPr="006402AA">
        <w:rPr>
          <w:b/>
          <w:bCs/>
          <w:lang w:val="es-ES_tradnl"/>
        </w:rPr>
        <w:lastRenderedPageBreak/>
        <w:t>proyectos</w:t>
      </w:r>
      <w:r w:rsidR="00397041" w:rsidRPr="006402AA">
        <w:rPr>
          <w:b/>
          <w:bCs/>
          <w:lang w:val="es-ES_tradnl"/>
        </w:rPr>
        <w:t xml:space="preserve"> de informe final de</w:t>
      </w:r>
      <w:r w:rsidRPr="006402AA">
        <w:rPr>
          <w:b/>
          <w:bCs/>
          <w:lang w:val="es-ES_tradnl"/>
        </w:rPr>
        <w:t xml:space="preserve"> resultados</w:t>
      </w:r>
      <w:r w:rsidR="00474C2D" w:rsidRPr="00E938BA">
        <w:rPr>
          <w:lang w:val="es-ES_tradnl"/>
        </w:rPr>
        <w:t xml:space="preserve">, </w:t>
      </w:r>
      <w:r w:rsidR="009C7304" w:rsidRPr="00E938BA">
        <w:rPr>
          <w:lang w:val="es-ES_tradnl"/>
        </w:rPr>
        <w:t>haciendo especial hincapié en la inclusión de</w:t>
      </w:r>
      <w:r w:rsidRPr="00E938BA">
        <w:rPr>
          <w:lang w:val="es-ES_tradnl"/>
        </w:rPr>
        <w:t xml:space="preserve"> </w:t>
      </w:r>
      <w:r w:rsidRPr="006402AA">
        <w:rPr>
          <w:b/>
          <w:bCs/>
          <w:lang w:val="es-ES_tradnl"/>
        </w:rPr>
        <w:t>directrices</w:t>
      </w:r>
      <w:r w:rsidRPr="00E938BA">
        <w:rPr>
          <w:lang w:val="es-ES_tradnl"/>
        </w:rPr>
        <w:t xml:space="preserve"> para</w:t>
      </w:r>
      <w:r w:rsidR="00474C2D" w:rsidRPr="00E938BA">
        <w:rPr>
          <w:lang w:val="es-ES_tradnl"/>
        </w:rPr>
        <w:t xml:space="preserve"> los Miembros</w:t>
      </w:r>
      <w:r w:rsidRPr="00E938BA">
        <w:rPr>
          <w:lang w:val="es-ES_tradnl"/>
        </w:rPr>
        <w:t xml:space="preserve">. </w:t>
      </w:r>
      <w:r w:rsidR="003C7C4D" w:rsidRPr="00E938BA">
        <w:rPr>
          <w:lang w:val="es-ES_tradnl"/>
        </w:rPr>
        <w:t>La CE</w:t>
      </w:r>
      <w:r w:rsidR="00D15FA0" w:rsidRPr="00E938BA">
        <w:rPr>
          <w:lang w:val="es-ES_tradnl"/>
        </w:rPr>
        <w:t> </w:t>
      </w:r>
      <w:r w:rsidR="003C7C4D" w:rsidRPr="00E938BA">
        <w:rPr>
          <w:lang w:val="es-ES_tradnl"/>
        </w:rPr>
        <w:t xml:space="preserve">1 concluyó su labor en su cuarta y última reunión, celebrada en Ginebra del 27 al </w:t>
      </w:r>
      <w:r w:rsidR="003C7C4D" w:rsidRPr="006A2D0E">
        <w:rPr>
          <w:b/>
          <w:bCs/>
          <w:lang w:val="es-ES_tradnl"/>
        </w:rPr>
        <w:t>31 de marzo de 2017</w:t>
      </w:r>
      <w:r w:rsidR="003C7C4D" w:rsidRPr="00E938BA">
        <w:rPr>
          <w:lang w:val="es-ES_tradnl"/>
        </w:rPr>
        <w:t xml:space="preserve">, en la que </w:t>
      </w:r>
      <w:r w:rsidR="00474C2D" w:rsidRPr="006402AA">
        <w:rPr>
          <w:b/>
          <w:bCs/>
          <w:lang w:val="es-ES_tradnl"/>
        </w:rPr>
        <w:t>acordó</w:t>
      </w:r>
      <w:r w:rsidR="00474C2D" w:rsidRPr="00E938BA">
        <w:rPr>
          <w:lang w:val="es-ES_tradnl"/>
        </w:rPr>
        <w:t xml:space="preserve"> </w:t>
      </w:r>
      <w:r w:rsidR="003C7C4D" w:rsidRPr="00E938BA">
        <w:rPr>
          <w:lang w:val="es-ES_tradnl"/>
        </w:rPr>
        <w:t xml:space="preserve">los </w:t>
      </w:r>
      <w:r w:rsidR="003C7C4D" w:rsidRPr="006402AA">
        <w:rPr>
          <w:b/>
          <w:bCs/>
          <w:lang w:val="es-ES_tradnl"/>
        </w:rPr>
        <w:t>informes finales</w:t>
      </w:r>
      <w:r w:rsidR="003C7C4D" w:rsidRPr="00E938BA">
        <w:rPr>
          <w:lang w:val="es-ES_tradnl"/>
        </w:rPr>
        <w:t xml:space="preserve"> de las nu</w:t>
      </w:r>
      <w:r w:rsidR="00136B4D" w:rsidRPr="00E938BA">
        <w:rPr>
          <w:lang w:val="es-ES_tradnl"/>
        </w:rPr>
        <w:t>eve Cuestiones y elaboró más de </w:t>
      </w:r>
      <w:r w:rsidR="003C7C4D" w:rsidRPr="00E938BA">
        <w:rPr>
          <w:lang w:val="es-ES_tradnl"/>
        </w:rPr>
        <w:t>80 directrices para los Estados Miembros de la UI</w:t>
      </w:r>
      <w:r w:rsidR="00136B4D" w:rsidRPr="00E938BA">
        <w:rPr>
          <w:lang w:val="es-ES_tradnl"/>
        </w:rPr>
        <w:t>T.</w:t>
      </w:r>
    </w:p>
    <w:p w:rsidR="00474C2D" w:rsidRPr="00E938BA" w:rsidRDefault="00D15FA0">
      <w:pPr>
        <w:rPr>
          <w:lang w:val="es-ES_tradnl"/>
        </w:rPr>
      </w:pPr>
      <w:r w:rsidRPr="00E938BA">
        <w:rPr>
          <w:lang w:val="es-ES_tradnl"/>
        </w:rPr>
        <w:t>La CE </w:t>
      </w:r>
      <w:r w:rsidR="00474C2D" w:rsidRPr="00E938BA">
        <w:rPr>
          <w:lang w:val="es-ES_tradnl"/>
        </w:rPr>
        <w:t xml:space="preserve">1 produjo sus resultados </w:t>
      </w:r>
      <w:r w:rsidR="001B0BA1" w:rsidRPr="00E938BA">
        <w:rPr>
          <w:lang w:val="es-ES_tradnl"/>
        </w:rPr>
        <w:t>durante</w:t>
      </w:r>
      <w:r w:rsidR="00474C2D" w:rsidRPr="00E938BA">
        <w:rPr>
          <w:lang w:val="es-ES_tradnl"/>
        </w:rPr>
        <w:t xml:space="preserve"> el primer trimestre de 2017,</w:t>
      </w:r>
      <w:r w:rsidR="001B0BA1" w:rsidRPr="00E938BA">
        <w:rPr>
          <w:lang w:val="es-ES_tradnl"/>
        </w:rPr>
        <w:t xml:space="preserve"> es decir,</w:t>
      </w:r>
      <w:r w:rsidR="00474C2D" w:rsidRPr="00E938BA">
        <w:rPr>
          <w:lang w:val="es-ES_tradnl"/>
        </w:rPr>
        <w:t xml:space="preserve"> dos años después de la reunión </w:t>
      </w:r>
      <w:r w:rsidR="00A36692" w:rsidRPr="00E938BA">
        <w:rPr>
          <w:lang w:val="es-ES_tradnl"/>
        </w:rPr>
        <w:t>relativa a</w:t>
      </w:r>
      <w:r w:rsidR="00474C2D" w:rsidRPr="00E938BA">
        <w:rPr>
          <w:lang w:val="es-ES_tradnl"/>
        </w:rPr>
        <w:t xml:space="preserve"> los nuevos plazos y 3 años después de la CMDT-14</w:t>
      </w:r>
      <w:r w:rsidR="00474C2D" w:rsidRPr="006402AA">
        <w:rPr>
          <w:rStyle w:val="FootnoteReference"/>
          <w:lang w:val="es-ES_tradnl"/>
        </w:rPr>
        <w:footnoteReference w:id="1"/>
      </w:r>
      <w:r w:rsidR="00474C2D" w:rsidRPr="00E938BA">
        <w:rPr>
          <w:lang w:val="es-ES_tradnl"/>
        </w:rPr>
        <w:t xml:space="preserve">. </w:t>
      </w:r>
      <w:r w:rsidR="00A36692" w:rsidRPr="00E938BA">
        <w:rPr>
          <w:lang w:val="es-ES_tradnl"/>
        </w:rPr>
        <w:t>Las</w:t>
      </w:r>
      <w:r w:rsidR="00474C2D" w:rsidRPr="00E938BA">
        <w:rPr>
          <w:lang w:val="es-ES_tradnl"/>
        </w:rPr>
        <w:t xml:space="preserve"> Comisiones de Estudio 1 y 2 han</w:t>
      </w:r>
      <w:r w:rsidR="00A36692" w:rsidRPr="00E938BA">
        <w:rPr>
          <w:lang w:val="es-ES_tradnl"/>
        </w:rPr>
        <w:t xml:space="preserve"> acatado</w:t>
      </w:r>
      <w:r w:rsidR="00474C2D" w:rsidRPr="00E938BA">
        <w:rPr>
          <w:lang w:val="es-ES_tradnl"/>
        </w:rPr>
        <w:t xml:space="preserve"> con éxito estos plazos </w:t>
      </w:r>
      <w:r w:rsidR="009C7304" w:rsidRPr="00E938BA">
        <w:rPr>
          <w:lang w:val="es-ES_tradnl"/>
        </w:rPr>
        <w:t>apresurados</w:t>
      </w:r>
      <w:r w:rsidR="00474C2D" w:rsidRPr="00E938BA">
        <w:rPr>
          <w:lang w:val="es-ES_tradnl"/>
        </w:rPr>
        <w:t>.</w:t>
      </w:r>
    </w:p>
    <w:p w:rsidR="00474C2D" w:rsidRPr="00E938BA" w:rsidRDefault="00474C2D">
      <w:pPr>
        <w:rPr>
          <w:lang w:val="es-ES_tradnl"/>
        </w:rPr>
      </w:pPr>
      <w:r w:rsidRPr="00E938BA">
        <w:rPr>
          <w:lang w:val="es-ES_tradnl"/>
        </w:rPr>
        <w:t xml:space="preserve">En </w:t>
      </w:r>
      <w:r w:rsidR="00A36692" w:rsidRPr="00E938BA">
        <w:rPr>
          <w:lang w:val="es-ES_tradnl"/>
        </w:rPr>
        <w:t>resumen</w:t>
      </w:r>
      <w:r w:rsidRPr="00E938BA">
        <w:rPr>
          <w:lang w:val="es-ES_tradnl"/>
        </w:rPr>
        <w:t>, con</w:t>
      </w:r>
      <w:r w:rsidR="001B0BA1" w:rsidRPr="00E938BA">
        <w:rPr>
          <w:szCs w:val="24"/>
          <w:lang w:val="es-ES_tradnl"/>
        </w:rPr>
        <w:t xml:space="preserve"> un ciclo de trabajo reducido prácticamente a la mitad y</w:t>
      </w:r>
      <w:r w:rsidR="00C07C71" w:rsidRPr="00E938BA">
        <w:rPr>
          <w:szCs w:val="24"/>
          <w:lang w:val="es-ES_tradnl"/>
        </w:rPr>
        <w:t xml:space="preserve"> con unos dirigentes en su mayoría noveles</w:t>
      </w:r>
      <w:r w:rsidR="001B0BA1" w:rsidRPr="006402AA">
        <w:rPr>
          <w:rStyle w:val="FootnoteReference"/>
          <w:lang w:val="es-ES_tradnl"/>
        </w:rPr>
        <w:footnoteReference w:id="2"/>
      </w:r>
      <w:r w:rsidR="001B0BA1" w:rsidRPr="00E938BA">
        <w:rPr>
          <w:szCs w:val="24"/>
          <w:lang w:val="es-ES_tradnl"/>
        </w:rPr>
        <w:t xml:space="preserve"> y un aumento en el número de contribuciones escritas, participantes y comunicaciones de los otros Sectores, </w:t>
      </w:r>
      <w:r w:rsidR="00C07C71" w:rsidRPr="00E938BA">
        <w:rPr>
          <w:szCs w:val="24"/>
          <w:lang w:val="es-ES_tradnl"/>
        </w:rPr>
        <w:t>este equipo fue capaz de lograr los resultados concretos que solicitó la CMDT-14, según se indica en los informes finales conexos;</w:t>
      </w:r>
      <w:r w:rsidR="001B0BA1" w:rsidRPr="00E938BA">
        <w:rPr>
          <w:szCs w:val="24"/>
          <w:lang w:val="es-ES_tradnl"/>
        </w:rPr>
        <w:t xml:space="preserve"> celebrar cuatro (4)</w:t>
      </w:r>
      <w:r w:rsidR="00A359FB">
        <w:rPr>
          <w:szCs w:val="24"/>
          <w:lang w:val="es-ES_tradnl"/>
        </w:rPr>
        <w:t> </w:t>
      </w:r>
      <w:r w:rsidR="001B0BA1" w:rsidRPr="00E938BA">
        <w:rPr>
          <w:szCs w:val="24"/>
          <w:lang w:val="es-ES_tradnl"/>
        </w:rPr>
        <w:t xml:space="preserve">talleres diferentes en beneficio de los miembros y las labores en curso </w:t>
      </w:r>
      <w:r w:rsidR="00C07C71" w:rsidRPr="00E938BA">
        <w:rPr>
          <w:lang w:val="es-ES_tradnl"/>
        </w:rPr>
        <w:t>(</w:t>
      </w:r>
      <w:r w:rsidR="001B0BA1" w:rsidRPr="00E938BA">
        <w:rPr>
          <w:lang w:val="es-ES_tradnl"/>
        </w:rPr>
        <w:t>tres de ellos fuera de Ginebra</w:t>
      </w:r>
      <w:r w:rsidR="00C07C71" w:rsidRPr="00E938BA">
        <w:rPr>
          <w:lang w:val="es-ES_tradnl"/>
        </w:rPr>
        <w:t>);</w:t>
      </w:r>
      <w:r w:rsidR="001B0BA1" w:rsidRPr="00E938BA">
        <w:rPr>
          <w:szCs w:val="24"/>
          <w:lang w:val="es-ES_tradnl"/>
        </w:rPr>
        <w:t xml:space="preserve"> aportar contribuciones adicionales a la biblioteca de estudios de casos del UIT-D</w:t>
      </w:r>
      <w:r w:rsidR="00C07C71" w:rsidRPr="00E938BA">
        <w:rPr>
          <w:szCs w:val="24"/>
          <w:lang w:val="es-ES_tradnl"/>
        </w:rPr>
        <w:t>;</w:t>
      </w:r>
      <w:r w:rsidR="001B0BA1" w:rsidRPr="00E938BA">
        <w:rPr>
          <w:szCs w:val="24"/>
          <w:lang w:val="es-ES_tradnl"/>
        </w:rPr>
        <w:t xml:space="preserve"> recabar las opiniones de los participantes</w:t>
      </w:r>
      <w:r w:rsidR="00C07C71" w:rsidRPr="00E938BA">
        <w:rPr>
          <w:szCs w:val="24"/>
          <w:lang w:val="es-ES_tradnl"/>
        </w:rPr>
        <w:t>,</w:t>
      </w:r>
      <w:r w:rsidR="001B0BA1" w:rsidRPr="00E938BA">
        <w:rPr>
          <w:szCs w:val="24"/>
          <w:lang w:val="es-ES_tradnl"/>
        </w:rPr>
        <w:t xml:space="preserve"> y colaborar con todos los participantes en el marco de sesiones de intercambio de ideas</w:t>
      </w:r>
      <w:r w:rsidR="00C07C71" w:rsidRPr="00E938BA">
        <w:rPr>
          <w:szCs w:val="24"/>
          <w:lang w:val="es-ES_tradnl"/>
        </w:rPr>
        <w:t>,</w:t>
      </w:r>
      <w:r w:rsidR="001B0BA1" w:rsidRPr="00E938BA">
        <w:rPr>
          <w:szCs w:val="24"/>
          <w:lang w:val="es-ES_tradnl"/>
        </w:rPr>
        <w:t xml:space="preserve"> con miras a la formulación de recomendaciones orientadas a la mejora constante del Sector</w:t>
      </w:r>
      <w:r w:rsidRPr="006402AA">
        <w:rPr>
          <w:rStyle w:val="FootnoteReference"/>
          <w:lang w:val="es-ES_tradnl"/>
        </w:rPr>
        <w:footnoteReference w:id="3"/>
      </w:r>
      <w:r w:rsidRPr="00E938BA">
        <w:rPr>
          <w:lang w:val="es-ES_tradnl"/>
        </w:rPr>
        <w:t>.</w:t>
      </w:r>
    </w:p>
    <w:p w:rsidR="003C7C4D" w:rsidRPr="00E938BA" w:rsidRDefault="003C7C4D" w:rsidP="003C7C4D">
      <w:pPr>
        <w:pStyle w:val="Heading2"/>
        <w:rPr>
          <w:lang w:val="es-ES_tradnl"/>
        </w:rPr>
      </w:pPr>
      <w:r w:rsidRPr="00E938BA">
        <w:rPr>
          <w:lang w:val="es-ES_tradnl"/>
        </w:rPr>
        <w:t>1.2</w:t>
      </w:r>
      <w:r w:rsidRPr="00E938BA">
        <w:rPr>
          <w:lang w:val="es-ES_tradnl"/>
        </w:rPr>
        <w:tab/>
        <w:t>Equipo direct</w:t>
      </w:r>
      <w:r w:rsidR="00136B4D" w:rsidRPr="00E938BA">
        <w:rPr>
          <w:lang w:val="es-ES_tradnl"/>
        </w:rPr>
        <w:t>ivo de la Comisión de Estudio 1</w:t>
      </w:r>
    </w:p>
    <w:p w:rsidR="003C7C4D" w:rsidRPr="00E938BA" w:rsidRDefault="003C7C4D" w:rsidP="003C7C4D">
      <w:pPr>
        <w:rPr>
          <w:rFonts w:cstheme="minorHAnsi"/>
          <w:szCs w:val="24"/>
          <w:lang w:val="es-ES_tradnl"/>
        </w:rPr>
      </w:pPr>
      <w:r w:rsidRPr="00E938BA">
        <w:rPr>
          <w:rFonts w:cstheme="minorHAnsi"/>
          <w:szCs w:val="24"/>
          <w:lang w:val="es-ES_tradnl"/>
        </w:rPr>
        <w:t>La CMDT-14 designó al equ</w:t>
      </w:r>
      <w:r w:rsidR="00D15FA0" w:rsidRPr="00E938BA">
        <w:rPr>
          <w:rFonts w:cstheme="minorHAnsi"/>
          <w:szCs w:val="24"/>
          <w:lang w:val="es-ES_tradnl"/>
        </w:rPr>
        <w:t>ipo directivo de la CE </w:t>
      </w:r>
      <w:r w:rsidR="00102DFC" w:rsidRPr="00E938BA">
        <w:rPr>
          <w:rFonts w:cstheme="minorHAnsi"/>
          <w:szCs w:val="24"/>
          <w:lang w:val="es-ES_tradnl"/>
        </w:rPr>
        <w:t>1 para el sexto ciclo (2014-2017</w:t>
      </w:r>
      <w:r w:rsidRPr="00E938BA">
        <w:rPr>
          <w:rFonts w:cstheme="minorHAnsi"/>
          <w:szCs w:val="24"/>
          <w:lang w:val="es-ES_tradnl"/>
        </w:rPr>
        <w:t>): la Sra. Roxanne McElvane (Estados Unidos) ejerció de Presidente; y contó con la asistencia de once Vicepresidentes en representación de seis regiones del mundo:</w:t>
      </w:r>
    </w:p>
    <w:p w:rsidR="003C7C4D" w:rsidRPr="00CF6E2A" w:rsidRDefault="00136B4D" w:rsidP="00DB4EA3">
      <w:pPr>
        <w:pStyle w:val="enumlev1"/>
        <w:rPr>
          <w:lang w:val="fr-CH"/>
        </w:rPr>
      </w:pPr>
      <w:r w:rsidRPr="00CF6E2A">
        <w:rPr>
          <w:lang w:val="fr-CH"/>
        </w:rPr>
        <w:t>–</w:t>
      </w:r>
      <w:r w:rsidRPr="00CF6E2A">
        <w:rPr>
          <w:lang w:val="fr-CH"/>
        </w:rPr>
        <w:tab/>
      </w:r>
      <w:r w:rsidR="003C7C4D" w:rsidRPr="00CF6E2A">
        <w:rPr>
          <w:lang w:val="fr-CH"/>
        </w:rPr>
        <w:t>Sra. Regina Fleur Assoumou-Bessou (Côte d’Ivoire)</w:t>
      </w:r>
      <w:r w:rsidR="00E938BA" w:rsidRPr="00CF6E2A">
        <w:rPr>
          <w:lang w:val="fr-CH"/>
        </w:rPr>
        <w:t xml:space="preserve"> </w:t>
      </w:r>
      <w:r w:rsidR="003C7C4D" w:rsidRPr="00CF6E2A">
        <w:rPr>
          <w:lang w:val="fr-CH"/>
        </w:rPr>
        <w:t>(AFR)</w:t>
      </w:r>
    </w:p>
    <w:p w:rsidR="003C7C4D" w:rsidRPr="00CF6E2A" w:rsidRDefault="00136B4D" w:rsidP="00DB4EA3">
      <w:pPr>
        <w:pStyle w:val="enumlev1"/>
        <w:rPr>
          <w:lang w:val="de-DE"/>
        </w:rPr>
      </w:pPr>
      <w:r w:rsidRPr="00CF6E2A">
        <w:rPr>
          <w:lang w:val="de-DE"/>
        </w:rPr>
        <w:t>–</w:t>
      </w:r>
      <w:r w:rsidRPr="00CF6E2A">
        <w:rPr>
          <w:lang w:val="de-DE"/>
        </w:rPr>
        <w:tab/>
      </w:r>
      <w:r w:rsidR="003C7C4D" w:rsidRPr="00CF6E2A">
        <w:rPr>
          <w:lang w:val="de-DE"/>
        </w:rPr>
        <w:t>Sr. Peter Ngwan Mbengie (Camerún) (AFR)</w:t>
      </w:r>
    </w:p>
    <w:p w:rsidR="003C7C4D" w:rsidRPr="00E938BA" w:rsidRDefault="00E97450" w:rsidP="00DB4EA3">
      <w:pPr>
        <w:pStyle w:val="enumlev1"/>
        <w:rPr>
          <w:lang w:val="es-ES_tradnl"/>
        </w:rPr>
      </w:pPr>
      <w:r w:rsidRPr="00E938BA">
        <w:rPr>
          <w:lang w:val="es-ES_tradnl"/>
        </w:rPr>
        <w:t>–</w:t>
      </w:r>
      <w:r w:rsidRPr="00E938BA">
        <w:rPr>
          <w:lang w:val="es-ES_tradnl"/>
        </w:rPr>
        <w:tab/>
      </w:r>
      <w:r w:rsidR="003C7C4D" w:rsidRPr="00E938BA">
        <w:rPr>
          <w:lang w:val="es-ES_tradnl"/>
        </w:rPr>
        <w:t>Sra. Claymir Carozza Rodríguez (Venezuela) (AMS)</w:t>
      </w:r>
    </w:p>
    <w:p w:rsidR="003C7C4D" w:rsidRPr="00E938BA" w:rsidRDefault="00E97450" w:rsidP="00DB4EA3">
      <w:pPr>
        <w:pStyle w:val="enumlev1"/>
        <w:rPr>
          <w:lang w:val="es-ES_tradnl"/>
        </w:rPr>
      </w:pPr>
      <w:r w:rsidRPr="00E938BA">
        <w:rPr>
          <w:lang w:val="es-ES_tradnl"/>
        </w:rPr>
        <w:t>–</w:t>
      </w:r>
      <w:r w:rsidRPr="00E938BA">
        <w:rPr>
          <w:lang w:val="es-ES_tradnl"/>
        </w:rPr>
        <w:tab/>
      </w:r>
      <w:r w:rsidR="003C7C4D" w:rsidRPr="00E938BA">
        <w:rPr>
          <w:lang w:val="es-ES_tradnl"/>
        </w:rPr>
        <w:t>Sr. Víctor Martínez (Paraguay) (AMS)</w:t>
      </w:r>
    </w:p>
    <w:p w:rsidR="003C7C4D" w:rsidRPr="006402AA" w:rsidRDefault="00E97450" w:rsidP="00DB4EA3">
      <w:pPr>
        <w:pStyle w:val="enumlev1"/>
        <w:rPr>
          <w:rStyle w:val="FootnoteReference"/>
          <w:position w:val="0"/>
          <w:sz w:val="24"/>
          <w:lang w:val="es-ES_tradnl"/>
        </w:rPr>
      </w:pPr>
      <w:r w:rsidRPr="006402AA">
        <w:rPr>
          <w:lang w:val="es-ES_tradnl"/>
        </w:rPr>
        <w:t>–</w:t>
      </w:r>
      <w:r w:rsidRPr="006402AA">
        <w:rPr>
          <w:lang w:val="es-ES_tradnl"/>
        </w:rPr>
        <w:tab/>
      </w:r>
      <w:r w:rsidR="003C7C4D" w:rsidRPr="006402AA">
        <w:rPr>
          <w:lang w:val="es-ES_tradnl"/>
        </w:rPr>
        <w:t>Sr. Wesam Al-Ramadeen (Jordania) (ARB)</w:t>
      </w:r>
      <w:r w:rsidR="003C7C4D" w:rsidRPr="009A069A">
        <w:rPr>
          <w:rStyle w:val="FootnoteReference"/>
        </w:rPr>
        <w:footnoteReference w:id="4"/>
      </w:r>
    </w:p>
    <w:p w:rsidR="003C7C4D" w:rsidRPr="006402AA" w:rsidRDefault="00E97450" w:rsidP="00DB4EA3">
      <w:pPr>
        <w:pStyle w:val="enumlev1"/>
        <w:rPr>
          <w:lang w:val="es-ES_tradnl"/>
        </w:rPr>
      </w:pPr>
      <w:r w:rsidRPr="006402AA">
        <w:rPr>
          <w:rStyle w:val="FootnoteReference"/>
          <w:position w:val="0"/>
          <w:sz w:val="24"/>
          <w:lang w:val="es-ES_tradnl"/>
        </w:rPr>
        <w:t>–</w:t>
      </w:r>
      <w:r w:rsidRPr="006402AA">
        <w:rPr>
          <w:lang w:val="es-ES_tradnl"/>
        </w:rPr>
        <w:tab/>
      </w:r>
      <w:r w:rsidR="003C7C4D" w:rsidRPr="006402AA">
        <w:rPr>
          <w:lang w:val="es-ES_tradnl"/>
        </w:rPr>
        <w:t>Sr. Ahmed Abdel Aziz Gad (Egipto) (ARB)</w:t>
      </w:r>
    </w:p>
    <w:p w:rsidR="003C7C4D" w:rsidRPr="006402AA" w:rsidRDefault="00E97450" w:rsidP="00DB4EA3">
      <w:pPr>
        <w:pStyle w:val="enumlev1"/>
        <w:rPr>
          <w:lang w:val="es-ES_tradnl"/>
        </w:rPr>
      </w:pPr>
      <w:r w:rsidRPr="006402AA">
        <w:rPr>
          <w:lang w:val="es-ES_tradnl"/>
        </w:rPr>
        <w:t>–</w:t>
      </w:r>
      <w:r w:rsidRPr="006402AA">
        <w:rPr>
          <w:lang w:val="es-ES_tradnl"/>
        </w:rPr>
        <w:tab/>
      </w:r>
      <w:r w:rsidR="003C7C4D" w:rsidRPr="006402AA">
        <w:rPr>
          <w:lang w:val="es-ES_tradnl"/>
        </w:rPr>
        <w:t>Sr. Yasuhiko Kawasumi (Japón) (ASP)</w:t>
      </w:r>
    </w:p>
    <w:p w:rsidR="003C7C4D" w:rsidRPr="00CF6E2A" w:rsidRDefault="00E97450" w:rsidP="00DB4EA3">
      <w:pPr>
        <w:pStyle w:val="enumlev1"/>
        <w:rPr>
          <w:lang w:val="de-DE"/>
        </w:rPr>
      </w:pPr>
      <w:r w:rsidRPr="00CF6E2A">
        <w:rPr>
          <w:lang w:val="de-DE"/>
        </w:rPr>
        <w:t>–</w:t>
      </w:r>
      <w:r w:rsidRPr="00CF6E2A">
        <w:rPr>
          <w:lang w:val="de-DE"/>
        </w:rPr>
        <w:tab/>
      </w:r>
      <w:r w:rsidR="003C7C4D" w:rsidRPr="00CF6E2A">
        <w:rPr>
          <w:lang w:val="de-DE"/>
        </w:rPr>
        <w:t>Sr. Nguyen Quy Quyen (Viet Nam) (ASP)</w:t>
      </w:r>
    </w:p>
    <w:p w:rsidR="003C7C4D" w:rsidRPr="00CF6E2A" w:rsidRDefault="00E97450" w:rsidP="006A2D0E">
      <w:pPr>
        <w:pStyle w:val="enumlev1"/>
        <w:rPr>
          <w:lang w:val="de-DE"/>
        </w:rPr>
      </w:pPr>
      <w:r w:rsidRPr="00CF6E2A">
        <w:rPr>
          <w:lang w:val="de-DE"/>
        </w:rPr>
        <w:t>–</w:t>
      </w:r>
      <w:r w:rsidRPr="00CF6E2A">
        <w:rPr>
          <w:lang w:val="de-DE"/>
        </w:rPr>
        <w:tab/>
      </w:r>
      <w:r w:rsidR="003C7C4D" w:rsidRPr="00CF6E2A">
        <w:rPr>
          <w:lang w:val="de-DE"/>
        </w:rPr>
        <w:t>Sr. Vad</w:t>
      </w:r>
      <w:r w:rsidR="006A2D0E">
        <w:rPr>
          <w:lang w:val="de-DE"/>
        </w:rPr>
        <w:t>i</w:t>
      </w:r>
      <w:r w:rsidR="003C7C4D" w:rsidRPr="00CF6E2A">
        <w:rPr>
          <w:lang w:val="de-DE"/>
        </w:rPr>
        <w:t>m Kaptur</w:t>
      </w:r>
      <w:r w:rsidR="00E938BA" w:rsidRPr="00CF6E2A">
        <w:rPr>
          <w:lang w:val="de-DE"/>
        </w:rPr>
        <w:t xml:space="preserve"> (Ucra</w:t>
      </w:r>
      <w:r w:rsidR="003C7C4D" w:rsidRPr="00CF6E2A">
        <w:rPr>
          <w:lang w:val="de-DE"/>
        </w:rPr>
        <w:t>n</w:t>
      </w:r>
      <w:r w:rsidR="00E938BA" w:rsidRPr="00CF6E2A">
        <w:rPr>
          <w:lang w:val="de-DE"/>
        </w:rPr>
        <w:t>i</w:t>
      </w:r>
      <w:r w:rsidR="003C7C4D" w:rsidRPr="00CF6E2A">
        <w:rPr>
          <w:lang w:val="de-DE"/>
        </w:rPr>
        <w:t>a) (CIS)</w:t>
      </w:r>
    </w:p>
    <w:p w:rsidR="003C7C4D" w:rsidRPr="00E938BA" w:rsidRDefault="007F1449" w:rsidP="00DB4EA3">
      <w:pPr>
        <w:pStyle w:val="enumlev1"/>
        <w:rPr>
          <w:lang w:val="es-ES_tradnl"/>
        </w:rPr>
      </w:pPr>
      <w:r w:rsidRPr="00E938BA">
        <w:rPr>
          <w:lang w:val="es-ES_tradnl"/>
        </w:rPr>
        <w:t>–</w:t>
      </w:r>
      <w:r w:rsidRPr="00E938BA">
        <w:rPr>
          <w:lang w:val="es-ES_tradnl"/>
        </w:rPr>
        <w:tab/>
      </w:r>
      <w:r w:rsidR="003C7C4D" w:rsidRPr="00E938BA">
        <w:rPr>
          <w:lang w:val="es-ES_tradnl"/>
        </w:rPr>
        <w:t>Sr. Almaz Tilenbaev (República Kirguisa) (CEI)</w:t>
      </w:r>
    </w:p>
    <w:p w:rsidR="003C7C4D" w:rsidRPr="00E938BA" w:rsidRDefault="007F1449" w:rsidP="00DB4EA3">
      <w:pPr>
        <w:pStyle w:val="enumlev1"/>
        <w:rPr>
          <w:lang w:val="es-ES_tradnl"/>
        </w:rPr>
      </w:pPr>
      <w:r w:rsidRPr="00E938BA">
        <w:rPr>
          <w:lang w:val="es-ES_tradnl"/>
        </w:rPr>
        <w:t>–</w:t>
      </w:r>
      <w:r w:rsidRPr="00E938BA">
        <w:rPr>
          <w:lang w:val="es-ES_tradnl"/>
        </w:rPr>
        <w:tab/>
      </w:r>
      <w:r w:rsidR="003C7C4D" w:rsidRPr="00E938BA">
        <w:rPr>
          <w:lang w:val="es-ES_tradnl"/>
        </w:rPr>
        <w:t>Sra. Blanca González (España) (EUR)</w:t>
      </w:r>
    </w:p>
    <w:p w:rsidR="00A6595B" w:rsidRPr="006402AA" w:rsidRDefault="00A6595B" w:rsidP="00DB4EA3">
      <w:pPr>
        <w:pStyle w:val="Heading3"/>
        <w:rPr>
          <w:lang w:val="es-ES_tradnl"/>
        </w:rPr>
      </w:pPr>
      <w:r w:rsidRPr="006402AA">
        <w:rPr>
          <w:lang w:val="es-ES_tradnl"/>
        </w:rPr>
        <w:lastRenderedPageBreak/>
        <w:t>1.2.1</w:t>
      </w:r>
      <w:r w:rsidR="00AC4BD0" w:rsidRPr="00E938BA">
        <w:rPr>
          <w:lang w:val="es-ES_tradnl"/>
        </w:rPr>
        <w:tab/>
      </w:r>
      <w:r w:rsidRPr="006402AA">
        <w:rPr>
          <w:lang w:val="es-ES_tradnl"/>
        </w:rPr>
        <w:t>Vicepresidentes de la Comisión de Estudio 1:</w:t>
      </w:r>
      <w:r w:rsidRPr="00E938BA">
        <w:rPr>
          <w:lang w:val="es-ES_tradnl"/>
        </w:rPr>
        <w:t xml:space="preserve"> Funciones y </w:t>
      </w:r>
      <w:r w:rsidR="004D1671" w:rsidRPr="00E938BA">
        <w:rPr>
          <w:lang w:val="es-ES_tradnl"/>
        </w:rPr>
        <w:t>ámbitos de interés</w:t>
      </w:r>
      <w:r w:rsidRPr="006402AA">
        <w:rPr>
          <w:rStyle w:val="FootnoteReference"/>
          <w:position w:val="0"/>
          <w:sz w:val="24"/>
          <w:vertAlign w:val="superscript"/>
          <w:lang w:val="es-ES_tradnl"/>
        </w:rPr>
        <w:footnoteReference w:id="5"/>
      </w:r>
    </w:p>
    <w:p w:rsidR="00A6595B" w:rsidRPr="00E938BA" w:rsidRDefault="003C7C4D">
      <w:pPr>
        <w:rPr>
          <w:lang w:val="es-ES_tradnl"/>
        </w:rPr>
      </w:pPr>
      <w:r w:rsidRPr="00E938BA">
        <w:rPr>
          <w:lang w:val="es-ES_tradnl"/>
        </w:rPr>
        <w:t>Los Vicepresidentes de la CE</w:t>
      </w:r>
      <w:r w:rsidR="00D15FA0" w:rsidRPr="00E938BA">
        <w:rPr>
          <w:lang w:val="es-ES_tradnl"/>
        </w:rPr>
        <w:t> </w:t>
      </w:r>
      <w:r w:rsidRPr="00E938BA">
        <w:rPr>
          <w:lang w:val="es-ES_tradnl"/>
        </w:rPr>
        <w:t>1 siguieron activamente los trabajos asignados a la CMDT-14 y prestaron constantemente asesoramiento adecuado y valioso a</w:t>
      </w:r>
      <w:r w:rsidR="00344AC3" w:rsidRPr="00E938BA">
        <w:rPr>
          <w:lang w:val="es-ES_tradnl"/>
        </w:rPr>
        <w:t xml:space="preserve"> </w:t>
      </w:r>
      <w:r w:rsidRPr="00E938BA">
        <w:rPr>
          <w:lang w:val="es-ES_tradnl"/>
        </w:rPr>
        <w:t>l</w:t>
      </w:r>
      <w:r w:rsidR="00344AC3" w:rsidRPr="00E938BA">
        <w:rPr>
          <w:lang w:val="es-ES_tradnl"/>
        </w:rPr>
        <w:t>a</w:t>
      </w:r>
      <w:r w:rsidRPr="00E938BA">
        <w:rPr>
          <w:lang w:val="es-ES_tradnl"/>
        </w:rPr>
        <w:t xml:space="preserve"> President</w:t>
      </w:r>
      <w:r w:rsidR="00344AC3" w:rsidRPr="00E938BA">
        <w:rPr>
          <w:lang w:val="es-ES_tradnl"/>
        </w:rPr>
        <w:t>a</w:t>
      </w:r>
      <w:r w:rsidRPr="00E938BA">
        <w:rPr>
          <w:lang w:val="es-ES_tradnl"/>
        </w:rPr>
        <w:t xml:space="preserve"> sobre todos los asuntos relacionados con las Comisiones de Estudio, en particular sobre cuestiones de personal, métodos de trabajo y todos los resultados sustantivos solicitados por la CMDT-14. En cuanto a esto último, los Vicepresidentes participaron en un ejercicio de revisión cruzada</w:t>
      </w:r>
      <w:r w:rsidR="00A6595B" w:rsidRPr="00E938BA">
        <w:rPr>
          <w:lang w:val="es-ES_tradnl"/>
        </w:rPr>
        <w:t xml:space="preserve">, a fin de ayudar a </w:t>
      </w:r>
      <w:r w:rsidRPr="00E938BA">
        <w:rPr>
          <w:lang w:val="es-ES_tradnl"/>
        </w:rPr>
        <w:t>preparar los resultados finales de</w:t>
      </w:r>
      <w:r w:rsidR="00F93DD3" w:rsidRPr="00E938BA">
        <w:rPr>
          <w:lang w:val="es-ES_tradnl"/>
        </w:rPr>
        <w:t xml:space="preserve"> </w:t>
      </w:r>
      <w:r w:rsidR="00A6595B" w:rsidRPr="00E938BA">
        <w:rPr>
          <w:lang w:val="es-ES_tradnl"/>
        </w:rPr>
        <w:t xml:space="preserve">los nueve informes </w:t>
      </w:r>
      <w:r w:rsidR="00F93DD3" w:rsidRPr="00E938BA">
        <w:rPr>
          <w:lang w:val="es-ES_tradnl"/>
        </w:rPr>
        <w:t>definitivos</w:t>
      </w:r>
      <w:r w:rsidR="00A6595B" w:rsidRPr="00E938BA">
        <w:rPr>
          <w:lang w:val="es-ES_tradnl"/>
        </w:rPr>
        <w:t xml:space="preserve"> de las Cuestiones y de la Resolución 9, de acuerdo con sus</w:t>
      </w:r>
      <w:r w:rsidRPr="00E938BA">
        <w:rPr>
          <w:lang w:val="es-ES_tradnl"/>
        </w:rPr>
        <w:t xml:space="preserve"> principales ámbitos de interés</w:t>
      </w:r>
      <w:r w:rsidR="00A6595B" w:rsidRPr="00E938BA">
        <w:rPr>
          <w:lang w:val="es-ES_tradnl"/>
        </w:rPr>
        <w:t xml:space="preserve"> declarados</w:t>
      </w:r>
      <w:r w:rsidR="00C75826" w:rsidRPr="00E938BA">
        <w:rPr>
          <w:lang w:val="es-ES_tradnl"/>
        </w:rPr>
        <w:t>:</w:t>
      </w:r>
    </w:p>
    <w:p w:rsidR="00A6595B" w:rsidRPr="00E938BA" w:rsidRDefault="00DB4EA3" w:rsidP="006402AA">
      <w:pPr>
        <w:pStyle w:val="enumlev1"/>
        <w:rPr>
          <w:lang w:val="es-ES_tradnl"/>
        </w:rPr>
      </w:pPr>
      <w:r w:rsidRPr="00E938BA">
        <w:rPr>
          <w:lang w:val="es-ES_tradnl"/>
        </w:rPr>
        <w:t>–</w:t>
      </w:r>
      <w:r w:rsidRPr="00E938BA">
        <w:rPr>
          <w:lang w:val="es-ES_tradnl"/>
        </w:rPr>
        <w:tab/>
      </w:r>
      <w:r w:rsidR="003C7C4D" w:rsidRPr="006402AA">
        <w:rPr>
          <w:lang w:val="es-ES_tradnl"/>
        </w:rPr>
        <w:t>Sra. Regina Bessou (tarifas, comunicaciones rurales y accesibilidad);</w:t>
      </w:r>
    </w:p>
    <w:p w:rsidR="00A6595B" w:rsidRPr="00E938BA" w:rsidRDefault="00DB4EA3" w:rsidP="006402AA">
      <w:pPr>
        <w:pStyle w:val="enumlev1"/>
        <w:rPr>
          <w:lang w:val="es-ES_tradnl"/>
        </w:rPr>
      </w:pPr>
      <w:r w:rsidRPr="00E938BA">
        <w:rPr>
          <w:lang w:val="es-ES_tradnl"/>
        </w:rPr>
        <w:t>–</w:t>
      </w:r>
      <w:r w:rsidRPr="00E938BA">
        <w:rPr>
          <w:lang w:val="es-ES_tradnl"/>
        </w:rPr>
        <w:tab/>
      </w:r>
      <w:r w:rsidR="003C7C4D" w:rsidRPr="006402AA">
        <w:rPr>
          <w:lang w:val="es-ES_tradnl"/>
        </w:rPr>
        <w:t>Sr. Peter Mbengie (computación en la nube y temas del espectro rel</w:t>
      </w:r>
      <w:r w:rsidR="00C75826" w:rsidRPr="00E938BA">
        <w:rPr>
          <w:lang w:val="es-ES_tradnl"/>
        </w:rPr>
        <w:t>acionados con la Resolución 9);</w:t>
      </w:r>
    </w:p>
    <w:p w:rsidR="00A6595B" w:rsidRPr="00E938BA" w:rsidRDefault="00DB4EA3" w:rsidP="006402AA">
      <w:pPr>
        <w:pStyle w:val="enumlev1"/>
        <w:rPr>
          <w:lang w:val="es-ES_tradnl"/>
        </w:rPr>
      </w:pPr>
      <w:r w:rsidRPr="00E938BA">
        <w:rPr>
          <w:lang w:val="es-ES_tradnl"/>
        </w:rPr>
        <w:t>–</w:t>
      </w:r>
      <w:r w:rsidRPr="00E938BA">
        <w:rPr>
          <w:lang w:val="es-ES_tradnl"/>
        </w:rPr>
        <w:tab/>
      </w:r>
      <w:r w:rsidR="003C7C4D" w:rsidRPr="006402AA">
        <w:rPr>
          <w:lang w:val="es-ES_tradnl"/>
        </w:rPr>
        <w:t>Sra. Claymir Rodríguez (migración a la banda ancha, tecnología de banda ancha, comunicaciones rurales y transición a la TVD);</w:t>
      </w:r>
    </w:p>
    <w:p w:rsidR="00A6595B" w:rsidRPr="00E938BA" w:rsidRDefault="00DB4EA3" w:rsidP="006402AA">
      <w:pPr>
        <w:pStyle w:val="enumlev1"/>
        <w:rPr>
          <w:lang w:val="es-ES_tradnl"/>
        </w:rPr>
      </w:pPr>
      <w:r w:rsidRPr="00E938BA">
        <w:rPr>
          <w:lang w:val="es-ES_tradnl"/>
        </w:rPr>
        <w:t>–</w:t>
      </w:r>
      <w:r w:rsidRPr="00E938BA">
        <w:rPr>
          <w:lang w:val="es-ES_tradnl"/>
        </w:rPr>
        <w:tab/>
      </w:r>
      <w:r w:rsidR="003C7C4D" w:rsidRPr="006402AA">
        <w:rPr>
          <w:lang w:val="es-ES_tradnl"/>
        </w:rPr>
        <w:t>Sr. Víctor Martínez (migración a la banda ancha, tecnología de banda ancha, comunicaciones rurales y temas del espectro relaciona</w:t>
      </w:r>
      <w:r w:rsidR="00C75826" w:rsidRPr="00E938BA">
        <w:rPr>
          <w:lang w:val="es-ES_tradnl"/>
        </w:rPr>
        <w:t>dos con la Resolución 9);</w:t>
      </w:r>
    </w:p>
    <w:p w:rsidR="004D1671" w:rsidRPr="00E938BA" w:rsidRDefault="00DB4EA3" w:rsidP="006402AA">
      <w:pPr>
        <w:pStyle w:val="enumlev1"/>
        <w:rPr>
          <w:lang w:val="es-ES_tradnl"/>
        </w:rPr>
      </w:pPr>
      <w:r w:rsidRPr="00E938BA">
        <w:rPr>
          <w:lang w:val="es-ES_tradnl"/>
        </w:rPr>
        <w:t>–</w:t>
      </w:r>
      <w:r w:rsidRPr="00E938BA">
        <w:rPr>
          <w:lang w:val="es-ES_tradnl"/>
        </w:rPr>
        <w:tab/>
      </w:r>
      <w:r w:rsidR="003C7C4D" w:rsidRPr="006402AA">
        <w:rPr>
          <w:lang w:val="es-ES_tradnl"/>
        </w:rPr>
        <w:t>Sr. Ahmed Gad (migración a la banda ancha, tecnología de banda ancha y temas del espectro rel</w:t>
      </w:r>
      <w:r w:rsidR="00C75826" w:rsidRPr="00E938BA">
        <w:rPr>
          <w:lang w:val="es-ES_tradnl"/>
        </w:rPr>
        <w:t>acionados con la Resolución 9);</w:t>
      </w:r>
    </w:p>
    <w:p w:rsidR="004D1671" w:rsidRPr="00E938BA" w:rsidRDefault="00DB4EA3" w:rsidP="006402AA">
      <w:pPr>
        <w:pStyle w:val="enumlev1"/>
        <w:rPr>
          <w:lang w:val="es-ES_tradnl"/>
        </w:rPr>
      </w:pPr>
      <w:r w:rsidRPr="00E938BA">
        <w:rPr>
          <w:lang w:val="es-ES_tradnl"/>
        </w:rPr>
        <w:t>–</w:t>
      </w:r>
      <w:r w:rsidRPr="00E938BA">
        <w:rPr>
          <w:lang w:val="es-ES_tradnl"/>
        </w:rPr>
        <w:tab/>
      </w:r>
      <w:r w:rsidR="003C7C4D" w:rsidRPr="006402AA">
        <w:rPr>
          <w:lang w:val="es-ES_tradnl"/>
        </w:rPr>
        <w:t xml:space="preserve">Sr. Yasuhiko Kawasumi (tecnología de banda ancha </w:t>
      </w:r>
      <w:r w:rsidR="00786A8B" w:rsidRPr="006402AA">
        <w:rPr>
          <w:lang w:val="es-ES_tradnl"/>
        </w:rPr>
        <w:t>y</w:t>
      </w:r>
      <w:r w:rsidR="00C75826" w:rsidRPr="00E938BA">
        <w:rPr>
          <w:lang w:val="es-ES_tradnl"/>
        </w:rPr>
        <w:t xml:space="preserve"> comunicaciones rurales);</w:t>
      </w:r>
    </w:p>
    <w:p w:rsidR="004D1671" w:rsidRPr="00E938BA" w:rsidRDefault="00DB4EA3" w:rsidP="006402AA">
      <w:pPr>
        <w:pStyle w:val="enumlev1"/>
        <w:rPr>
          <w:lang w:val="es-ES_tradnl"/>
        </w:rPr>
      </w:pPr>
      <w:r w:rsidRPr="00E938BA">
        <w:rPr>
          <w:lang w:val="es-ES_tradnl"/>
        </w:rPr>
        <w:t>–</w:t>
      </w:r>
      <w:r w:rsidRPr="00E938BA">
        <w:rPr>
          <w:lang w:val="es-ES_tradnl"/>
        </w:rPr>
        <w:tab/>
      </w:r>
      <w:r w:rsidR="003C7C4D" w:rsidRPr="006402AA">
        <w:rPr>
          <w:lang w:val="es-ES_tradnl"/>
        </w:rPr>
        <w:t>Sr. Nguyen Quyen (temas relativos al consumidor, transición a la</w:t>
      </w:r>
      <w:r w:rsidR="003435D0" w:rsidRPr="00E938BA">
        <w:rPr>
          <w:lang w:val="es-ES_tradnl"/>
        </w:rPr>
        <w:t xml:space="preserve"> TVD y comunicaciones rurales);</w:t>
      </w:r>
    </w:p>
    <w:p w:rsidR="004D1671" w:rsidRPr="00E938BA" w:rsidRDefault="00DB4EA3" w:rsidP="006402AA">
      <w:pPr>
        <w:pStyle w:val="enumlev1"/>
        <w:rPr>
          <w:lang w:val="es-ES_tradnl"/>
        </w:rPr>
      </w:pPr>
      <w:r w:rsidRPr="00E938BA">
        <w:rPr>
          <w:lang w:val="es-ES_tradnl"/>
        </w:rPr>
        <w:t>–</w:t>
      </w:r>
      <w:r w:rsidRPr="00E938BA">
        <w:rPr>
          <w:lang w:val="es-ES_tradnl"/>
        </w:rPr>
        <w:tab/>
      </w:r>
      <w:r w:rsidR="003C7C4D" w:rsidRPr="006402AA">
        <w:rPr>
          <w:lang w:val="es-ES_tradnl"/>
        </w:rPr>
        <w:t xml:space="preserve">Sr. </w:t>
      </w:r>
      <w:r w:rsidR="004D1671" w:rsidRPr="006402AA">
        <w:rPr>
          <w:rFonts w:cs="Calibri"/>
          <w:szCs w:val="24"/>
          <w:lang w:val="es-ES_tradnl"/>
        </w:rPr>
        <w:t xml:space="preserve">Vadim </w:t>
      </w:r>
      <w:r w:rsidR="003C7C4D" w:rsidRPr="006402AA">
        <w:rPr>
          <w:lang w:val="es-ES_tradnl"/>
        </w:rPr>
        <w:t>Kaptur (migración a la banda ancha, computación en la nube y tarifas);</w:t>
      </w:r>
    </w:p>
    <w:p w:rsidR="004D1671" w:rsidRPr="00E938BA" w:rsidRDefault="00DB4EA3" w:rsidP="006402AA">
      <w:pPr>
        <w:pStyle w:val="enumlev1"/>
        <w:rPr>
          <w:lang w:val="es-ES_tradnl"/>
        </w:rPr>
      </w:pPr>
      <w:r w:rsidRPr="00E938BA">
        <w:rPr>
          <w:lang w:val="es-ES_tradnl"/>
        </w:rPr>
        <w:t>–</w:t>
      </w:r>
      <w:r w:rsidRPr="00E938BA">
        <w:rPr>
          <w:lang w:val="es-ES_tradnl"/>
        </w:rPr>
        <w:tab/>
      </w:r>
      <w:r w:rsidR="006A2D0E">
        <w:rPr>
          <w:lang w:val="es-ES_tradnl"/>
        </w:rPr>
        <w:t>Sr</w:t>
      </w:r>
      <w:r w:rsidR="003C7C4D" w:rsidRPr="006402AA">
        <w:rPr>
          <w:lang w:val="es-ES_tradnl"/>
        </w:rPr>
        <w:t>. Almaz Tilenbaev (comunicac</w:t>
      </w:r>
      <w:r w:rsidR="00C75826" w:rsidRPr="00E938BA">
        <w:rPr>
          <w:lang w:val="es-ES_tradnl"/>
        </w:rPr>
        <w:t>iones rurales y accesibilidad);</w:t>
      </w:r>
    </w:p>
    <w:p w:rsidR="004D1671" w:rsidRPr="00E938BA" w:rsidRDefault="00DB4EA3" w:rsidP="006402AA">
      <w:pPr>
        <w:pStyle w:val="enumlev1"/>
        <w:rPr>
          <w:lang w:val="es-ES_tradnl"/>
        </w:rPr>
      </w:pPr>
      <w:r w:rsidRPr="00E938BA">
        <w:rPr>
          <w:lang w:val="es-ES_tradnl"/>
        </w:rPr>
        <w:t>–</w:t>
      </w:r>
      <w:r w:rsidRPr="00E938BA">
        <w:rPr>
          <w:lang w:val="es-ES_tradnl"/>
        </w:rPr>
        <w:tab/>
      </w:r>
      <w:r w:rsidR="003C7C4D" w:rsidRPr="006402AA">
        <w:rPr>
          <w:lang w:val="es-ES_tradnl"/>
        </w:rPr>
        <w:t>Sra. Blanca González (t</w:t>
      </w:r>
      <w:r w:rsidR="007F1449" w:rsidRPr="006402AA">
        <w:rPr>
          <w:lang w:val="es-ES_tradnl"/>
        </w:rPr>
        <w:t>emas relativos al Consejo de la </w:t>
      </w:r>
      <w:r w:rsidR="003C7C4D" w:rsidRPr="006402AA">
        <w:rPr>
          <w:lang w:val="es-ES_tradnl"/>
        </w:rPr>
        <w:t xml:space="preserve">UIT, </w:t>
      </w:r>
      <w:r w:rsidR="007D68FE" w:rsidRPr="00E938BA">
        <w:rPr>
          <w:lang w:val="es-ES_tradnl"/>
        </w:rPr>
        <w:t xml:space="preserve">la transición a TVD y los </w:t>
      </w:r>
      <w:r w:rsidR="003C7C4D" w:rsidRPr="006402AA">
        <w:rPr>
          <w:lang w:val="es-ES_tradnl"/>
        </w:rPr>
        <w:t xml:space="preserve">idiomas </w:t>
      </w:r>
      <w:r w:rsidR="007D68FE" w:rsidRPr="00E938BA">
        <w:rPr>
          <w:lang w:val="es-ES_tradnl"/>
        </w:rPr>
        <w:t>y la</w:t>
      </w:r>
      <w:r w:rsidR="003C7C4D" w:rsidRPr="006402AA">
        <w:rPr>
          <w:lang w:val="es-ES_tradnl"/>
        </w:rPr>
        <w:t xml:space="preserve"> interpretación</w:t>
      </w:r>
      <w:r w:rsidR="00C75826" w:rsidRPr="00E938BA">
        <w:rPr>
          <w:lang w:val="es-ES_tradnl"/>
        </w:rPr>
        <w:t>).</w:t>
      </w:r>
    </w:p>
    <w:p w:rsidR="003C7C4D" w:rsidRPr="006402AA" w:rsidRDefault="003C7C4D">
      <w:pPr>
        <w:rPr>
          <w:lang w:val="es-ES_tradnl"/>
        </w:rPr>
      </w:pPr>
      <w:r w:rsidRPr="006402AA">
        <w:rPr>
          <w:lang w:val="es-ES_tradnl"/>
        </w:rPr>
        <w:t>Algunos Vicepresidentes también mantuvieron contacto con las oficinas regionales de la UIT y con Administraciones en sus regiones con el fin</w:t>
      </w:r>
      <w:r w:rsidR="00786A8B" w:rsidRPr="006402AA">
        <w:rPr>
          <w:lang w:val="es-ES_tradnl"/>
        </w:rPr>
        <w:t xml:space="preserve"> de</w:t>
      </w:r>
      <w:r w:rsidRPr="006402AA">
        <w:rPr>
          <w:lang w:val="es-ES_tradnl"/>
        </w:rPr>
        <w:t xml:space="preserve"> fomentar la presentación</w:t>
      </w:r>
      <w:r w:rsidR="00786A8B" w:rsidRPr="006402AA">
        <w:rPr>
          <w:lang w:val="es-ES_tradnl"/>
        </w:rPr>
        <w:t xml:space="preserve"> de</w:t>
      </w:r>
      <w:r w:rsidRPr="006402AA">
        <w:rPr>
          <w:lang w:val="es-ES_tradnl"/>
        </w:rPr>
        <w:t xml:space="preserve"> contribuciones pertinentes a los trabajos. Otros prepararon y remitieron contribuciones a</w:t>
      </w:r>
      <w:r w:rsidR="007D68FE" w:rsidRPr="00E938BA">
        <w:rPr>
          <w:lang w:val="es-ES_tradnl"/>
        </w:rPr>
        <w:t xml:space="preserve"> la encuesta realizada a los participantes de la </w:t>
      </w:r>
      <w:r w:rsidR="00D15FA0" w:rsidRPr="00E938BA">
        <w:rPr>
          <w:lang w:val="es-ES_tradnl"/>
        </w:rPr>
        <w:t>CE </w:t>
      </w:r>
      <w:r w:rsidR="007D68FE" w:rsidRPr="00E938BA">
        <w:rPr>
          <w:lang w:val="es-ES_tradnl"/>
        </w:rPr>
        <w:t xml:space="preserve">1 acerca de las Cuestiones y los métodos de trabajo de la Comisión de Estudio, y ayudaron a traducir, evaluar y resumir los resultados durante las reuniones oficiosas de los Grupos de trabajo </w:t>
      </w:r>
      <w:r w:rsidR="00D15FA0" w:rsidRPr="00E938BA">
        <w:rPr>
          <w:lang w:val="es-ES_tradnl"/>
        </w:rPr>
        <w:t>del equipo directivo de la CE </w:t>
      </w:r>
      <w:r w:rsidR="007D68FE" w:rsidRPr="00E938BA">
        <w:rPr>
          <w:lang w:val="es-ES_tradnl"/>
        </w:rPr>
        <w:t xml:space="preserve">1. Los Vicepresidentes también gestionaron un proceso </w:t>
      </w:r>
      <w:r w:rsidR="00815B47" w:rsidRPr="00E938BA">
        <w:rPr>
          <w:lang w:val="es-ES_tradnl"/>
        </w:rPr>
        <w:t xml:space="preserve">tendente al </w:t>
      </w:r>
      <w:r w:rsidR="009236F3" w:rsidRPr="00E938BA">
        <w:rPr>
          <w:lang w:val="es-ES_tradnl"/>
        </w:rPr>
        <w:t>exame</w:t>
      </w:r>
      <w:r w:rsidR="00815B47" w:rsidRPr="00E938BA">
        <w:rPr>
          <w:lang w:val="es-ES_tradnl"/>
        </w:rPr>
        <w:t xml:space="preserve">n de </w:t>
      </w:r>
      <w:r w:rsidR="009236F3" w:rsidRPr="00E938BA">
        <w:rPr>
          <w:lang w:val="es-ES_tradnl"/>
        </w:rPr>
        <w:t>una serie de</w:t>
      </w:r>
      <w:r w:rsidR="007D68FE" w:rsidRPr="00E938BA">
        <w:rPr>
          <w:lang w:val="es-ES_tradnl"/>
        </w:rPr>
        <w:t xml:space="preserve"> contribuciones</w:t>
      </w:r>
      <w:r w:rsidR="009236F3" w:rsidRPr="00E938BA">
        <w:rPr>
          <w:lang w:val="es-ES_tradnl"/>
        </w:rPr>
        <w:t xml:space="preserve"> sometidas por</w:t>
      </w:r>
      <w:r w:rsidR="007D68FE" w:rsidRPr="00E938BA">
        <w:rPr>
          <w:lang w:val="es-ES_tradnl"/>
        </w:rPr>
        <w:t xml:space="preserve"> </w:t>
      </w:r>
      <w:r w:rsidR="00815B47" w:rsidRPr="00E938BA">
        <w:rPr>
          <w:lang w:val="es-ES_tradnl"/>
        </w:rPr>
        <w:t>diversas</w:t>
      </w:r>
      <w:r w:rsidR="007D68FE" w:rsidRPr="00E938BA">
        <w:rPr>
          <w:lang w:val="es-ES_tradnl"/>
        </w:rPr>
        <w:t xml:space="preserve"> Administraciones a la reunión final del </w:t>
      </w:r>
      <w:r w:rsidR="00C35F9F" w:rsidRPr="00E938BA">
        <w:rPr>
          <w:lang w:val="es-ES_tradnl"/>
        </w:rPr>
        <w:t>periodo</w:t>
      </w:r>
      <w:r w:rsidR="007D68FE" w:rsidRPr="00E938BA">
        <w:rPr>
          <w:lang w:val="es-ES_tradnl"/>
        </w:rPr>
        <w:t xml:space="preserve"> </w:t>
      </w:r>
      <w:r w:rsidR="00815B47" w:rsidRPr="00E938BA">
        <w:rPr>
          <w:lang w:val="es-ES_tradnl"/>
        </w:rPr>
        <w:t xml:space="preserve">de estudios </w:t>
      </w:r>
      <w:r w:rsidR="007D68FE" w:rsidRPr="00E938BA">
        <w:rPr>
          <w:lang w:val="es-ES_tradnl"/>
        </w:rPr>
        <w:t>2014-2017</w:t>
      </w:r>
      <w:r w:rsidR="009236F3" w:rsidRPr="00E938BA">
        <w:rPr>
          <w:lang w:val="es-ES_tradnl"/>
        </w:rPr>
        <w:t>,</w:t>
      </w:r>
      <w:r w:rsidR="00086B1F" w:rsidRPr="00E938BA">
        <w:rPr>
          <w:lang w:val="es-ES_tradnl"/>
        </w:rPr>
        <w:t xml:space="preserve"> </w:t>
      </w:r>
      <w:r w:rsidR="009236F3" w:rsidRPr="00E938BA">
        <w:rPr>
          <w:lang w:val="es-ES_tradnl"/>
        </w:rPr>
        <w:t>en las que se proponía revisar las Cuestiones existentes</w:t>
      </w:r>
      <w:r w:rsidR="002116D9" w:rsidRPr="006402AA">
        <w:rPr>
          <w:rStyle w:val="FootnoteReference"/>
          <w:rFonts w:cs="Calibri"/>
          <w:szCs w:val="24"/>
          <w:lang w:val="es-ES_tradnl"/>
        </w:rPr>
        <w:footnoteReference w:id="6"/>
      </w:r>
      <w:r w:rsidRPr="006402AA">
        <w:rPr>
          <w:lang w:val="es-ES_tradnl"/>
        </w:rPr>
        <w:t>.</w:t>
      </w:r>
    </w:p>
    <w:p w:rsidR="003C7C4D" w:rsidRPr="00E938BA" w:rsidRDefault="003C7C4D" w:rsidP="004121A1">
      <w:pPr>
        <w:rPr>
          <w:lang w:val="es-ES_tradnl"/>
        </w:rPr>
      </w:pPr>
      <w:r w:rsidRPr="00E938BA">
        <w:rPr>
          <w:lang w:val="es-ES_tradnl"/>
        </w:rPr>
        <w:t>Por último, además de desempeñar las tareas de Vicepresidente p</w:t>
      </w:r>
      <w:r w:rsidR="00231924" w:rsidRPr="00E938BA">
        <w:rPr>
          <w:lang w:val="es-ES_tradnl"/>
        </w:rPr>
        <w:t>ara la Región de la CEI, el Sr. </w:t>
      </w:r>
      <w:r w:rsidR="002116D9" w:rsidRPr="00E938BA">
        <w:rPr>
          <w:lang w:val="es-ES_tradnl"/>
        </w:rPr>
        <w:t>Vadim</w:t>
      </w:r>
      <w:r w:rsidRPr="00E938BA">
        <w:rPr>
          <w:lang w:val="es-ES_tradnl"/>
        </w:rPr>
        <w:t xml:space="preserve"> Kaptur también ejerció de Correlator para la Cuestión 1/1 relativa a estrategias para la migración a redes, servicios y aplicaciones de banda ancha, que fue la que recibió el número más elevado de contribuciones durante 2014-2</w:t>
      </w:r>
      <w:r w:rsidR="001C3085" w:rsidRPr="00E938BA">
        <w:rPr>
          <w:lang w:val="es-ES_tradnl"/>
        </w:rPr>
        <w:t>017.</w:t>
      </w:r>
    </w:p>
    <w:p w:rsidR="003C7C4D" w:rsidRPr="00E938BA" w:rsidRDefault="00344AC3" w:rsidP="00797D80">
      <w:pPr>
        <w:rPr>
          <w:lang w:val="es-ES_tradnl"/>
        </w:rPr>
      </w:pPr>
      <w:r w:rsidRPr="00E938BA">
        <w:rPr>
          <w:lang w:val="es-ES_tradnl"/>
        </w:rPr>
        <w:t xml:space="preserve">La </w:t>
      </w:r>
      <w:r w:rsidR="003C7C4D" w:rsidRPr="00E938BA">
        <w:rPr>
          <w:lang w:val="es-ES_tradnl"/>
        </w:rPr>
        <w:t>President</w:t>
      </w:r>
      <w:r w:rsidRPr="00E938BA">
        <w:rPr>
          <w:lang w:val="es-ES_tradnl"/>
        </w:rPr>
        <w:t>a</w:t>
      </w:r>
      <w:r w:rsidR="003C7C4D" w:rsidRPr="00E938BA">
        <w:rPr>
          <w:lang w:val="es-ES_tradnl"/>
        </w:rPr>
        <w:t xml:space="preserve"> señaló que todas las actividades con el equipo de gestión de la CE</w:t>
      </w:r>
      <w:r w:rsidR="00D15FA0" w:rsidRPr="00E938BA">
        <w:rPr>
          <w:lang w:val="es-ES_tradnl"/>
        </w:rPr>
        <w:t> </w:t>
      </w:r>
      <w:r w:rsidR="003C7C4D" w:rsidRPr="00E938BA">
        <w:rPr>
          <w:lang w:val="es-ES_tradnl"/>
        </w:rPr>
        <w:t xml:space="preserve">1 durante el periodo 2014-2017 se llevaron a cabo con camaradería, cooperación y gran profesionalidad lo que </w:t>
      </w:r>
      <w:r w:rsidR="003C7C4D" w:rsidRPr="00E938BA">
        <w:rPr>
          <w:lang w:val="es-ES_tradnl"/>
        </w:rPr>
        <w:lastRenderedPageBreak/>
        <w:t>demuestra la sincera dedicación de cada miembro para cumplir la misión y los objetivos de las Comisiones de Estudio y sus participantes.</w:t>
      </w:r>
    </w:p>
    <w:p w:rsidR="003C7C4D" w:rsidRPr="00E938BA" w:rsidRDefault="003C7C4D" w:rsidP="004121A1">
      <w:pPr>
        <w:rPr>
          <w:lang w:val="es-ES_tradnl"/>
        </w:rPr>
      </w:pPr>
      <w:r w:rsidRPr="00E938BA">
        <w:rPr>
          <w:lang w:val="es-ES_tradnl"/>
        </w:rPr>
        <w:t xml:space="preserve">En el </w:t>
      </w:r>
      <w:r w:rsidRPr="00E938BA">
        <w:rPr>
          <w:b/>
          <w:bCs/>
          <w:lang w:val="es-ES_tradnl"/>
        </w:rPr>
        <w:t>Anexo 1</w:t>
      </w:r>
      <w:r w:rsidRPr="00E938BA">
        <w:rPr>
          <w:lang w:val="es-ES_tradnl"/>
        </w:rPr>
        <w:t xml:space="preserve"> al presente documento se indica el equipo de Relatores,</w:t>
      </w:r>
      <w:r w:rsidR="00AB6BAE" w:rsidRPr="00E938BA">
        <w:rPr>
          <w:lang w:val="es-ES_tradnl"/>
        </w:rPr>
        <w:t xml:space="preserve"> C</w:t>
      </w:r>
      <w:r w:rsidR="001C3085" w:rsidRPr="00E938BA">
        <w:rPr>
          <w:lang w:val="es-ES_tradnl"/>
        </w:rPr>
        <w:t>orrelatores,</w:t>
      </w:r>
      <w:r w:rsidRPr="00E938BA">
        <w:rPr>
          <w:lang w:val="es-ES_tradnl"/>
        </w:rPr>
        <w:t xml:space="preserve"> Vicerrelatores y Coordinadores de la BDT responsables de las Cuestiones de la CE</w:t>
      </w:r>
      <w:r w:rsidR="00D15FA0" w:rsidRPr="00E938BA">
        <w:rPr>
          <w:lang w:val="es-ES_tradnl"/>
        </w:rPr>
        <w:t> </w:t>
      </w:r>
      <w:r w:rsidRPr="00E938BA">
        <w:rPr>
          <w:lang w:val="es-ES_tradnl"/>
        </w:rPr>
        <w:t>1 y la Resolución 9. El texto íntegro</w:t>
      </w:r>
      <w:r w:rsidR="002116D9" w:rsidRPr="00E938BA">
        <w:rPr>
          <w:lang w:val="es-ES_tradnl"/>
        </w:rPr>
        <w:t xml:space="preserve"> que adoptaron</w:t>
      </w:r>
      <w:r w:rsidRPr="00E938BA">
        <w:rPr>
          <w:lang w:val="es-ES_tradnl"/>
        </w:rPr>
        <w:t xml:space="preserve"> las Cuestiones</w:t>
      </w:r>
      <w:r w:rsidR="002116D9" w:rsidRPr="00E938BA">
        <w:rPr>
          <w:lang w:val="es-ES_tradnl"/>
        </w:rPr>
        <w:t>, incluidos</w:t>
      </w:r>
      <w:r w:rsidRPr="00E938BA">
        <w:rPr>
          <w:lang w:val="es-ES_tradnl"/>
        </w:rPr>
        <w:t xml:space="preserve"> un análisis del contexto de la Cuestión, la descripción de los resultados esperados y el plan inicial de trabajo con el plazo para concluir los trabajos, </w:t>
      </w:r>
      <w:r w:rsidR="002116D9" w:rsidRPr="00E938BA">
        <w:rPr>
          <w:lang w:val="es-ES_tradnl"/>
        </w:rPr>
        <w:t>entre otros puntos</w:t>
      </w:r>
      <w:r w:rsidRPr="00E938BA">
        <w:rPr>
          <w:lang w:val="es-ES_tradnl"/>
        </w:rPr>
        <w:t xml:space="preserve">, está disponible en el sitio web de la Comisión de Estudio 1, Documento </w:t>
      </w:r>
      <w:hyperlink r:id="rId17" w:history="1">
        <w:r w:rsidRPr="00E938BA">
          <w:rPr>
            <w:rStyle w:val="Hyperlink"/>
            <w:rFonts w:cs="Calibri"/>
            <w:szCs w:val="24"/>
            <w:lang w:val="es-ES_tradnl"/>
          </w:rPr>
          <w:t>1/2</w:t>
        </w:r>
      </w:hyperlink>
      <w:r w:rsidRPr="00E938BA">
        <w:rPr>
          <w:rStyle w:val="FootnoteReference"/>
          <w:lang w:val="es-ES_tradnl"/>
        </w:rPr>
        <w:footnoteReference w:id="7"/>
      </w:r>
      <w:r w:rsidRPr="00E938BA">
        <w:rPr>
          <w:lang w:val="es-ES_tradnl"/>
        </w:rPr>
        <w:t>.</w:t>
      </w:r>
    </w:p>
    <w:p w:rsidR="003C7C4D" w:rsidRPr="00E938BA" w:rsidRDefault="003C7C4D" w:rsidP="003C7C4D">
      <w:pPr>
        <w:pStyle w:val="Heading2"/>
        <w:ind w:left="0" w:firstLine="0"/>
        <w:rPr>
          <w:lang w:val="es-ES_tradnl"/>
        </w:rPr>
      </w:pPr>
      <w:r w:rsidRPr="00E938BA">
        <w:rPr>
          <w:lang w:val="es-ES_tradnl"/>
        </w:rPr>
        <w:t>1.3</w:t>
      </w:r>
      <w:r w:rsidRPr="00E938BA">
        <w:rPr>
          <w:lang w:val="es-ES_tradnl"/>
        </w:rPr>
        <w:tab/>
        <w:t>Participación y contribuciones por escrito (2014-2017)</w:t>
      </w:r>
    </w:p>
    <w:p w:rsidR="003C7C4D" w:rsidRPr="00E938BA" w:rsidRDefault="003C7C4D" w:rsidP="004121A1">
      <w:pPr>
        <w:rPr>
          <w:lang w:val="es-ES_tradnl"/>
        </w:rPr>
      </w:pPr>
      <w:r w:rsidRPr="00E938BA">
        <w:rPr>
          <w:lang w:val="es-ES_tradnl"/>
        </w:rPr>
        <w:t>Un total de 599 delegados participaron en al menos una reunión de la Comisión de Estudio 1 (</w:t>
      </w:r>
      <w:r w:rsidRPr="00E938BA">
        <w:rPr>
          <w:b/>
          <w:bCs/>
          <w:lang w:val="es-ES_tradnl"/>
        </w:rPr>
        <w:t>Gráfico 1</w:t>
      </w:r>
      <w:r w:rsidRPr="00E938BA">
        <w:rPr>
          <w:lang w:val="es-ES_tradnl"/>
        </w:rPr>
        <w:t>). Los más numerosos procedían de África, seguido de Asia-P</w:t>
      </w:r>
      <w:r w:rsidR="0076766A" w:rsidRPr="00E938BA">
        <w:rPr>
          <w:lang w:val="es-ES_tradnl"/>
        </w:rPr>
        <w:t xml:space="preserve">acífico, las Américas, Europa, </w:t>
      </w:r>
      <w:r w:rsidRPr="00E938BA">
        <w:rPr>
          <w:lang w:val="es-ES_tradnl"/>
        </w:rPr>
        <w:t>Estados Árabes y la Comunidad de Estados Independientes.</w:t>
      </w:r>
      <w:r w:rsidR="003D06CA" w:rsidRPr="00E938BA">
        <w:rPr>
          <w:lang w:val="es-ES_tradnl"/>
        </w:rPr>
        <w:t xml:space="preserve"> Las reuniones anuales de la CE </w:t>
      </w:r>
      <w:r w:rsidRPr="00E938BA">
        <w:rPr>
          <w:lang w:val="es-ES_tradnl"/>
        </w:rPr>
        <w:t>1 contaron con la asistencia de algo más de 160 participantes de más de 57 países.</w:t>
      </w:r>
    </w:p>
    <w:p w:rsidR="003C7C4D" w:rsidRPr="00E938BA" w:rsidRDefault="003C7C4D" w:rsidP="003C7C4D">
      <w:pPr>
        <w:pStyle w:val="FigureNo"/>
        <w:rPr>
          <w:lang w:val="es-ES_tradnl"/>
        </w:rPr>
      </w:pPr>
      <w:r w:rsidRPr="00E938BA">
        <w:rPr>
          <w:rFonts w:cs="Calibri"/>
          <w:szCs w:val="24"/>
          <w:lang w:val="es-ES_tradnl"/>
        </w:rPr>
        <w:t xml:space="preserve">Gráfico </w:t>
      </w:r>
      <w:r w:rsidRPr="00E938BA">
        <w:rPr>
          <w:lang w:val="es-ES_tradnl"/>
        </w:rPr>
        <w:t>1</w:t>
      </w:r>
    </w:p>
    <w:p w:rsidR="003C7C4D" w:rsidRPr="00E938BA" w:rsidRDefault="003C7C4D" w:rsidP="003C7C4D">
      <w:pPr>
        <w:pStyle w:val="Figuretitle"/>
        <w:spacing w:after="120"/>
        <w:rPr>
          <w:lang w:val="es-ES_tradnl"/>
        </w:rPr>
      </w:pPr>
      <w:r w:rsidRPr="00E938BA">
        <w:rPr>
          <w:lang w:val="es-ES_tradnl"/>
        </w:rPr>
        <w:t xml:space="preserve">Número de participantes individuales (por región) en las reuniones de la Comisión de Estudio 1 </w:t>
      </w:r>
      <w:r w:rsidRPr="00E938BA">
        <w:rPr>
          <w:lang w:val="es-ES_tradnl"/>
        </w:rPr>
        <w:br/>
        <w:t>(septiembre de 2014 – marzo de 2017)</w:t>
      </w:r>
    </w:p>
    <w:p w:rsidR="003C7C4D" w:rsidRPr="00E938BA" w:rsidRDefault="003C7C4D" w:rsidP="00731DE1">
      <w:pPr>
        <w:pStyle w:val="Figuretitle"/>
        <w:spacing w:after="0"/>
        <w:rPr>
          <w:lang w:val="es-ES_tradnl"/>
        </w:rPr>
      </w:pPr>
      <w:r w:rsidRPr="006402AA">
        <w:rPr>
          <w:noProof/>
          <w:lang w:eastAsia="zh-CN"/>
        </w:rPr>
        <w:drawing>
          <wp:inline distT="0" distB="0" distL="0" distR="0" wp14:anchorId="541BCDEE" wp14:editId="49B7F728">
            <wp:extent cx="6120462" cy="26141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JPG"/>
                    <pic:cNvPicPr/>
                  </pic:nvPicPr>
                  <pic:blipFill rotWithShape="1">
                    <a:blip r:embed="rId18">
                      <a:extLst>
                        <a:ext uri="{28A0092B-C50C-407E-A947-70E740481C1C}">
                          <a14:useLocalDpi xmlns:a14="http://schemas.microsoft.com/office/drawing/2010/main" val="0"/>
                        </a:ext>
                      </a:extLst>
                    </a:blip>
                    <a:srcRect t="17923" b="6146"/>
                    <a:stretch/>
                  </pic:blipFill>
                  <pic:spPr bwMode="auto">
                    <a:xfrm>
                      <a:off x="0" y="0"/>
                      <a:ext cx="6120462" cy="2614174"/>
                    </a:xfrm>
                    <a:prstGeom prst="rect">
                      <a:avLst/>
                    </a:prstGeom>
                    <a:ln>
                      <a:noFill/>
                    </a:ln>
                    <a:extLst>
                      <a:ext uri="{53640926-AAD7-44D8-BBD7-CCE9431645EC}">
                        <a14:shadowObscured xmlns:a14="http://schemas.microsoft.com/office/drawing/2010/main"/>
                      </a:ext>
                    </a:extLst>
                  </pic:spPr>
                </pic:pic>
              </a:graphicData>
            </a:graphic>
          </wp:inline>
        </w:drawing>
      </w:r>
    </w:p>
    <w:p w:rsidR="009A0489" w:rsidRPr="00E938BA" w:rsidRDefault="003C7C4D" w:rsidP="009A0489">
      <w:pPr>
        <w:spacing w:before="0"/>
        <w:rPr>
          <w:b/>
          <w:bCs/>
          <w:sz w:val="18"/>
          <w:szCs w:val="18"/>
          <w:lang w:val="es-ES_tradnl"/>
        </w:rPr>
      </w:pPr>
      <w:r w:rsidRPr="00E938BA">
        <w:rPr>
          <w:b/>
          <w:bCs/>
          <w:sz w:val="18"/>
          <w:szCs w:val="18"/>
          <w:lang w:val="es-ES_tradnl"/>
        </w:rPr>
        <w:t>Leyendas</w:t>
      </w:r>
      <w:r w:rsidR="00D4782C" w:rsidRPr="00E938BA">
        <w:rPr>
          <w:b/>
          <w:bCs/>
          <w:sz w:val="18"/>
          <w:szCs w:val="18"/>
          <w:lang w:val="es-ES_tradnl"/>
        </w:rPr>
        <w:t xml:space="preserve"> Gráfico 1</w:t>
      </w:r>
      <w:r w:rsidRPr="00E938BA">
        <w:rPr>
          <w:b/>
          <w:bCs/>
          <w:sz w:val="18"/>
          <w:szCs w:val="18"/>
          <w:lang w:val="es-ES_tradnl"/>
        </w:rPr>
        <w:t>:</w:t>
      </w:r>
    </w:p>
    <w:p w:rsidR="003C7C4D" w:rsidRPr="00E938BA" w:rsidRDefault="003C7C4D" w:rsidP="009A0489">
      <w:pPr>
        <w:spacing w:before="0"/>
        <w:rPr>
          <w:sz w:val="18"/>
          <w:szCs w:val="18"/>
          <w:lang w:val="es-ES_tradnl"/>
        </w:rPr>
      </w:pPr>
      <w:r w:rsidRPr="00E938BA">
        <w:rPr>
          <w:sz w:val="18"/>
          <w:szCs w:val="18"/>
          <w:lang w:val="es-ES_tradnl"/>
        </w:rPr>
        <w:t>África; Américas; Estados Árabes; Asia-Pacifico; CEI; Europa</w:t>
      </w:r>
    </w:p>
    <w:p w:rsidR="003C7C4D" w:rsidRPr="00E938BA" w:rsidRDefault="003C7C4D" w:rsidP="009A0489">
      <w:pPr>
        <w:spacing w:before="0"/>
        <w:rPr>
          <w:sz w:val="18"/>
          <w:szCs w:val="18"/>
          <w:lang w:val="es-ES_tradnl"/>
        </w:rPr>
      </w:pPr>
      <w:r w:rsidRPr="00E938BA">
        <w:rPr>
          <w:b/>
          <w:bCs/>
          <w:sz w:val="18"/>
          <w:szCs w:val="18"/>
          <w:lang w:val="es-ES_tradnl"/>
        </w:rPr>
        <w:t>Se incluye la participación en los bloques de reuniones de Grupo de Relator para el periodo considerado. Quedan excluidos los talleres y eventos relacio</w:t>
      </w:r>
      <w:r w:rsidR="009A0489" w:rsidRPr="00E938BA">
        <w:rPr>
          <w:b/>
          <w:bCs/>
          <w:sz w:val="18"/>
          <w:szCs w:val="18"/>
          <w:lang w:val="es-ES_tradnl"/>
        </w:rPr>
        <w:t>nados. Total:</w:t>
      </w:r>
      <w:r w:rsidR="009A0489" w:rsidRPr="00E938BA">
        <w:rPr>
          <w:sz w:val="18"/>
          <w:szCs w:val="18"/>
          <w:lang w:val="es-ES_tradnl"/>
        </w:rPr>
        <w:t xml:space="preserve"> </w:t>
      </w:r>
      <w:r w:rsidR="009A0489" w:rsidRPr="00E938BA">
        <w:rPr>
          <w:color w:val="FF0000"/>
          <w:sz w:val="18"/>
          <w:szCs w:val="18"/>
          <w:lang w:val="es-ES_tradnl"/>
        </w:rPr>
        <w:t>599 participantes</w:t>
      </w:r>
    </w:p>
    <w:p w:rsidR="003C7C4D" w:rsidRPr="00E938BA" w:rsidRDefault="003C7C4D" w:rsidP="003C7C4D">
      <w:pPr>
        <w:pStyle w:val="FigureNo"/>
        <w:rPr>
          <w:lang w:val="es-ES_tradnl"/>
        </w:rPr>
      </w:pPr>
      <w:r w:rsidRPr="00E938BA">
        <w:rPr>
          <w:rFonts w:cs="Calibri"/>
          <w:szCs w:val="24"/>
          <w:lang w:val="es-ES_tradnl"/>
        </w:rPr>
        <w:lastRenderedPageBreak/>
        <w:t xml:space="preserve">Gráfico </w:t>
      </w:r>
      <w:r w:rsidRPr="00E938BA">
        <w:rPr>
          <w:lang w:val="es-ES_tradnl"/>
        </w:rPr>
        <w:t>2</w:t>
      </w:r>
    </w:p>
    <w:p w:rsidR="003C7C4D" w:rsidRPr="00E938BA" w:rsidRDefault="003C7C4D" w:rsidP="006D6EE6">
      <w:pPr>
        <w:pStyle w:val="Figuretitle"/>
        <w:keepNext/>
        <w:spacing w:after="120"/>
        <w:rPr>
          <w:lang w:val="es-ES_tradnl"/>
        </w:rPr>
      </w:pPr>
      <w:r w:rsidRPr="00E938BA">
        <w:rPr>
          <w:lang w:val="es-ES_tradnl"/>
        </w:rPr>
        <w:t xml:space="preserve">Número total de participantes (por región) en las reuniones de la Comisión de Estudio 1 </w:t>
      </w:r>
      <w:r w:rsidR="009A0489" w:rsidRPr="00E938BA">
        <w:rPr>
          <w:lang w:val="es-ES_tradnl"/>
        </w:rPr>
        <w:br/>
      </w:r>
      <w:r w:rsidRPr="00E938BA">
        <w:rPr>
          <w:lang w:val="es-ES_tradnl"/>
        </w:rPr>
        <w:t>y de los Grupos de Relator</w:t>
      </w:r>
      <w:r w:rsidRPr="00E938BA">
        <w:rPr>
          <w:rStyle w:val="FootnoteReference"/>
          <w:lang w:val="es-ES_tradnl"/>
        </w:rPr>
        <w:footnoteReference w:id="8"/>
      </w:r>
      <w:r w:rsidR="009A0489" w:rsidRPr="00E938BA">
        <w:rPr>
          <w:lang w:val="es-ES_tradnl"/>
        </w:rPr>
        <w:t xml:space="preserve"> </w:t>
      </w:r>
      <w:r w:rsidRPr="00E938BA">
        <w:rPr>
          <w:lang w:val="es-ES_tradnl"/>
        </w:rPr>
        <w:t>(septiembre de 2014 – marzo de 2017)</w:t>
      </w:r>
    </w:p>
    <w:p w:rsidR="003C7C4D" w:rsidRPr="00E938BA" w:rsidRDefault="003C7C4D" w:rsidP="001A1847">
      <w:pPr>
        <w:spacing w:before="60" w:after="60"/>
        <w:jc w:val="center"/>
        <w:rPr>
          <w:b/>
          <w:bCs/>
          <w:szCs w:val="24"/>
          <w:lang w:val="es-ES_tradnl"/>
        </w:rPr>
      </w:pPr>
      <w:r w:rsidRPr="006402AA">
        <w:rPr>
          <w:b/>
          <w:bCs/>
          <w:noProof/>
          <w:szCs w:val="24"/>
          <w:lang w:val="en-GB" w:eastAsia="zh-CN"/>
        </w:rPr>
        <w:drawing>
          <wp:inline distT="0" distB="0" distL="0" distR="0" wp14:anchorId="58AEA57A" wp14:editId="3F0F194E">
            <wp:extent cx="6119560" cy="2631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JPG"/>
                    <pic:cNvPicPr/>
                  </pic:nvPicPr>
                  <pic:blipFill rotWithShape="1">
                    <a:blip r:embed="rId19">
                      <a:extLst>
                        <a:ext uri="{28A0092B-C50C-407E-A947-70E740481C1C}">
                          <a14:useLocalDpi xmlns:a14="http://schemas.microsoft.com/office/drawing/2010/main" val="0"/>
                        </a:ext>
                      </a:extLst>
                    </a:blip>
                    <a:srcRect t="15642" b="7927"/>
                    <a:stretch/>
                  </pic:blipFill>
                  <pic:spPr bwMode="auto">
                    <a:xfrm>
                      <a:off x="0" y="0"/>
                      <a:ext cx="6119560" cy="2631004"/>
                    </a:xfrm>
                    <a:prstGeom prst="rect">
                      <a:avLst/>
                    </a:prstGeom>
                    <a:ln>
                      <a:noFill/>
                    </a:ln>
                    <a:extLst>
                      <a:ext uri="{53640926-AAD7-44D8-BBD7-CCE9431645EC}">
                        <a14:shadowObscured xmlns:a14="http://schemas.microsoft.com/office/drawing/2010/main"/>
                      </a:ext>
                    </a:extLst>
                  </pic:spPr>
                </pic:pic>
              </a:graphicData>
            </a:graphic>
          </wp:inline>
        </w:drawing>
      </w:r>
    </w:p>
    <w:p w:rsidR="009A0489" w:rsidRPr="00E938BA" w:rsidRDefault="009A0489" w:rsidP="009A0489">
      <w:pPr>
        <w:spacing w:before="0"/>
        <w:rPr>
          <w:b/>
          <w:bCs/>
          <w:sz w:val="18"/>
          <w:szCs w:val="18"/>
          <w:lang w:val="es-ES_tradnl"/>
        </w:rPr>
      </w:pPr>
      <w:r w:rsidRPr="00E938BA">
        <w:rPr>
          <w:b/>
          <w:bCs/>
          <w:sz w:val="18"/>
          <w:szCs w:val="18"/>
          <w:lang w:val="es-ES_tradnl"/>
        </w:rPr>
        <w:t>Leyendas</w:t>
      </w:r>
      <w:r w:rsidR="00D4782C" w:rsidRPr="00E938BA">
        <w:rPr>
          <w:b/>
          <w:bCs/>
          <w:sz w:val="18"/>
          <w:szCs w:val="18"/>
          <w:lang w:val="es-ES_tradnl"/>
        </w:rPr>
        <w:t xml:space="preserve"> Gráfico 2</w:t>
      </w:r>
      <w:r w:rsidRPr="00E938BA">
        <w:rPr>
          <w:b/>
          <w:bCs/>
          <w:sz w:val="18"/>
          <w:szCs w:val="18"/>
          <w:lang w:val="es-ES_tradnl"/>
        </w:rPr>
        <w:t>:</w:t>
      </w:r>
    </w:p>
    <w:p w:rsidR="009A0489" w:rsidRPr="00E938BA" w:rsidRDefault="009A0489" w:rsidP="009A0489">
      <w:pPr>
        <w:spacing w:before="0"/>
        <w:rPr>
          <w:sz w:val="18"/>
          <w:szCs w:val="18"/>
          <w:lang w:val="es-ES_tradnl"/>
        </w:rPr>
      </w:pPr>
      <w:r w:rsidRPr="00E938BA">
        <w:rPr>
          <w:sz w:val="18"/>
          <w:szCs w:val="18"/>
          <w:lang w:val="es-ES_tradnl"/>
        </w:rPr>
        <w:t>África; Américas; Estados Árabes; Asia-Pacifico; CEI; Europa</w:t>
      </w:r>
    </w:p>
    <w:p w:rsidR="009A0489" w:rsidRPr="00E938BA" w:rsidRDefault="009A0489" w:rsidP="009A0489">
      <w:pPr>
        <w:spacing w:before="0"/>
        <w:rPr>
          <w:sz w:val="18"/>
          <w:szCs w:val="18"/>
          <w:lang w:val="es-ES_tradnl"/>
        </w:rPr>
      </w:pPr>
      <w:r w:rsidRPr="00E938BA">
        <w:rPr>
          <w:b/>
          <w:bCs/>
          <w:sz w:val="18"/>
          <w:szCs w:val="18"/>
          <w:lang w:val="es-ES_tradnl"/>
        </w:rPr>
        <w:t xml:space="preserve">Se incluye la participación en los bloques de reuniones de Grupo de Relator para el periodo considerado. Quedan excluidos los talleres y eventos relacionados. Total: </w:t>
      </w:r>
      <w:r w:rsidRPr="00E938BA">
        <w:rPr>
          <w:color w:val="FF0000"/>
          <w:sz w:val="18"/>
          <w:szCs w:val="18"/>
          <w:lang w:val="es-ES_tradnl"/>
        </w:rPr>
        <w:t>2</w:t>
      </w:r>
      <w:r w:rsidR="006A2D0E">
        <w:rPr>
          <w:color w:val="FF0000"/>
          <w:sz w:val="18"/>
          <w:szCs w:val="18"/>
          <w:lang w:val="es-ES_tradnl"/>
        </w:rPr>
        <w:t> </w:t>
      </w:r>
      <w:r w:rsidRPr="00E938BA">
        <w:rPr>
          <w:color w:val="FF0000"/>
          <w:sz w:val="18"/>
          <w:szCs w:val="18"/>
          <w:lang w:val="es-ES_tradnl"/>
        </w:rPr>
        <w:t>328 participantes</w:t>
      </w:r>
    </w:p>
    <w:p w:rsidR="003C7C4D" w:rsidRPr="00E938BA" w:rsidRDefault="003C7C4D" w:rsidP="004121A1">
      <w:pPr>
        <w:pStyle w:val="Normalaftertitle"/>
        <w:rPr>
          <w:lang w:val="es-ES_tradnl"/>
        </w:rPr>
      </w:pPr>
      <w:r w:rsidRPr="00E938BA">
        <w:rPr>
          <w:lang w:val="es-ES_tradnl"/>
        </w:rPr>
        <w:t>La Comisión de Estudio 1 recibió un total de 698 documentos, de los cuales 476 fueron contribuciones (</w:t>
      </w:r>
      <w:r w:rsidRPr="00E938BA">
        <w:rPr>
          <w:b/>
          <w:bCs/>
          <w:lang w:val="es-ES_tradnl"/>
        </w:rPr>
        <w:t>Gráfico 3</w:t>
      </w:r>
      <w:r w:rsidRPr="00E938BA">
        <w:rPr>
          <w:lang w:val="es-ES_tradnl"/>
        </w:rPr>
        <w:t>). La mayoría de las contribuciones procedían de Asia-Pacífico, seguido de África, las Américas, Europa, CEI y Estados Árabes.</w:t>
      </w:r>
    </w:p>
    <w:p w:rsidR="003C7C4D" w:rsidRPr="00E938BA" w:rsidRDefault="003C7C4D" w:rsidP="003C7C4D">
      <w:pPr>
        <w:pStyle w:val="FigureNo"/>
        <w:rPr>
          <w:lang w:val="es-ES_tradnl"/>
        </w:rPr>
      </w:pPr>
      <w:r w:rsidRPr="00E938BA">
        <w:rPr>
          <w:rFonts w:cs="Calibri"/>
          <w:szCs w:val="24"/>
          <w:lang w:val="es-ES_tradnl"/>
        </w:rPr>
        <w:lastRenderedPageBreak/>
        <w:t xml:space="preserve">Gráfico </w:t>
      </w:r>
      <w:r w:rsidRPr="00E938BA">
        <w:rPr>
          <w:lang w:val="es-ES_tradnl"/>
        </w:rPr>
        <w:t>3</w:t>
      </w:r>
    </w:p>
    <w:p w:rsidR="003C7C4D" w:rsidRPr="00E938BA" w:rsidRDefault="003C7C4D" w:rsidP="001A1847">
      <w:pPr>
        <w:pStyle w:val="Figuretitle"/>
        <w:keepNext/>
        <w:spacing w:after="120"/>
        <w:rPr>
          <w:lang w:val="es-ES_tradnl"/>
        </w:rPr>
      </w:pPr>
      <w:r w:rsidRPr="00E938BA">
        <w:rPr>
          <w:lang w:val="es-ES_tradnl"/>
        </w:rPr>
        <w:t>Número de contribuciones recibidas (por región) para reuniones de la Comisión de Estudio 1 y de los Grupos de Relator (septiembre de 2014 – marzo de 2017)</w:t>
      </w:r>
    </w:p>
    <w:p w:rsidR="003C7C4D" w:rsidRPr="00E938BA" w:rsidRDefault="003C7C4D" w:rsidP="003C7C4D">
      <w:pPr>
        <w:spacing w:before="60" w:after="60"/>
        <w:rPr>
          <w:b/>
          <w:bCs/>
          <w:szCs w:val="24"/>
          <w:lang w:val="es-ES_tradnl"/>
        </w:rPr>
      </w:pPr>
      <w:r w:rsidRPr="006402AA">
        <w:rPr>
          <w:b/>
          <w:bCs/>
          <w:noProof/>
          <w:szCs w:val="24"/>
          <w:lang w:val="en-GB" w:eastAsia="zh-CN"/>
        </w:rPr>
        <w:drawing>
          <wp:inline distT="0" distB="0" distL="0" distR="0" wp14:anchorId="0708EC3D" wp14:editId="7C5B8433">
            <wp:extent cx="6119557" cy="264783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4.JPG"/>
                    <pic:cNvPicPr/>
                  </pic:nvPicPr>
                  <pic:blipFill rotWithShape="1">
                    <a:blip r:embed="rId20">
                      <a:extLst>
                        <a:ext uri="{28A0092B-C50C-407E-A947-70E740481C1C}">
                          <a14:useLocalDpi xmlns:a14="http://schemas.microsoft.com/office/drawing/2010/main" val="0"/>
                        </a:ext>
                      </a:extLst>
                    </a:blip>
                    <a:srcRect t="15642" b="7437"/>
                    <a:stretch/>
                  </pic:blipFill>
                  <pic:spPr bwMode="auto">
                    <a:xfrm>
                      <a:off x="0" y="0"/>
                      <a:ext cx="6120765" cy="2648355"/>
                    </a:xfrm>
                    <a:prstGeom prst="rect">
                      <a:avLst/>
                    </a:prstGeom>
                    <a:ln>
                      <a:noFill/>
                    </a:ln>
                    <a:extLst>
                      <a:ext uri="{53640926-AAD7-44D8-BBD7-CCE9431645EC}">
                        <a14:shadowObscured xmlns:a14="http://schemas.microsoft.com/office/drawing/2010/main"/>
                      </a:ext>
                    </a:extLst>
                  </pic:spPr>
                </pic:pic>
              </a:graphicData>
            </a:graphic>
          </wp:inline>
        </w:drawing>
      </w:r>
    </w:p>
    <w:p w:rsidR="009A0489" w:rsidRPr="00E938BA" w:rsidRDefault="003C7C4D" w:rsidP="009A0489">
      <w:pPr>
        <w:spacing w:before="0"/>
        <w:rPr>
          <w:b/>
          <w:bCs/>
          <w:sz w:val="18"/>
          <w:szCs w:val="18"/>
          <w:lang w:val="es-ES_tradnl"/>
        </w:rPr>
      </w:pPr>
      <w:r w:rsidRPr="00E938BA">
        <w:rPr>
          <w:b/>
          <w:bCs/>
          <w:sz w:val="18"/>
          <w:szCs w:val="18"/>
          <w:lang w:val="es-ES_tradnl"/>
        </w:rPr>
        <w:t>Leyendas</w:t>
      </w:r>
      <w:r w:rsidR="00D4782C" w:rsidRPr="00E938BA">
        <w:rPr>
          <w:b/>
          <w:bCs/>
          <w:sz w:val="18"/>
          <w:szCs w:val="18"/>
          <w:lang w:val="es-ES_tradnl"/>
        </w:rPr>
        <w:t xml:space="preserve"> Gráfico 3</w:t>
      </w:r>
      <w:r w:rsidRPr="00E938BA">
        <w:rPr>
          <w:b/>
          <w:bCs/>
          <w:sz w:val="18"/>
          <w:szCs w:val="18"/>
          <w:lang w:val="es-ES_tradnl"/>
        </w:rPr>
        <w:t>:</w:t>
      </w:r>
    </w:p>
    <w:p w:rsidR="003C7C4D" w:rsidRPr="00E938BA" w:rsidRDefault="003C7C4D" w:rsidP="009A0489">
      <w:pPr>
        <w:spacing w:before="0"/>
        <w:rPr>
          <w:sz w:val="18"/>
          <w:szCs w:val="18"/>
          <w:lang w:val="es-ES_tradnl"/>
        </w:rPr>
      </w:pPr>
      <w:r w:rsidRPr="00E938BA">
        <w:rPr>
          <w:sz w:val="18"/>
          <w:szCs w:val="18"/>
          <w:lang w:val="es-ES_tradnl"/>
        </w:rPr>
        <w:t>África; Américas; Estados Árabes; Asia-Pacifico; CEI; Europa; Otras (organizaciones reg./int.)</w:t>
      </w:r>
    </w:p>
    <w:p w:rsidR="003C7C4D" w:rsidRPr="00E938BA" w:rsidRDefault="003C7C4D" w:rsidP="00E3247E">
      <w:pPr>
        <w:spacing w:before="0"/>
        <w:rPr>
          <w:sz w:val="18"/>
          <w:szCs w:val="18"/>
          <w:lang w:val="es-ES_tradnl"/>
        </w:rPr>
      </w:pPr>
      <w:r w:rsidRPr="00E938BA">
        <w:rPr>
          <w:b/>
          <w:bCs/>
          <w:sz w:val="18"/>
          <w:szCs w:val="18"/>
          <w:lang w:val="es-ES_tradnl"/>
        </w:rPr>
        <w:t xml:space="preserve">Basado </w:t>
      </w:r>
      <w:r w:rsidRPr="00E938BA">
        <w:rPr>
          <w:b/>
          <w:bCs/>
          <w:sz w:val="18"/>
          <w:szCs w:val="18"/>
          <w:u w:val="single"/>
          <w:lang w:val="es-ES_tradnl"/>
        </w:rPr>
        <w:t>exclusivamente</w:t>
      </w:r>
      <w:r w:rsidRPr="00E938BA">
        <w:rPr>
          <w:b/>
          <w:bCs/>
          <w:sz w:val="18"/>
          <w:szCs w:val="18"/>
          <w:lang w:val="es-ES_tradnl"/>
        </w:rPr>
        <w:t xml:space="preserve"> en las</w:t>
      </w:r>
      <w:r w:rsidRPr="00E938BA">
        <w:rPr>
          <w:sz w:val="18"/>
          <w:szCs w:val="18"/>
          <w:lang w:val="es-ES_tradnl"/>
        </w:rPr>
        <w:t xml:space="preserve"> </w:t>
      </w:r>
      <w:r w:rsidRPr="00E938BA">
        <w:rPr>
          <w:color w:val="FF0000"/>
          <w:sz w:val="18"/>
          <w:szCs w:val="18"/>
          <w:lang w:val="es-ES_tradnl"/>
        </w:rPr>
        <w:t xml:space="preserve">contribuciones de los Miembros </w:t>
      </w:r>
      <w:r w:rsidRPr="00E938BA">
        <w:rPr>
          <w:b/>
          <w:bCs/>
          <w:sz w:val="18"/>
          <w:szCs w:val="18"/>
          <w:lang w:val="es-ES_tradnl"/>
        </w:rPr>
        <w:t>(se excluyen los documentos de la UIT y las declaraci</w:t>
      </w:r>
      <w:r w:rsidR="00426FFE" w:rsidRPr="00E938BA">
        <w:rPr>
          <w:b/>
          <w:bCs/>
          <w:sz w:val="18"/>
          <w:szCs w:val="18"/>
          <w:lang w:val="es-ES_tradnl"/>
        </w:rPr>
        <w:t>ones de coordinación recibidas.</w:t>
      </w:r>
      <w:r w:rsidR="00E3247E" w:rsidRPr="00E938BA">
        <w:rPr>
          <w:b/>
          <w:bCs/>
          <w:sz w:val="18"/>
          <w:szCs w:val="18"/>
          <w:lang w:val="es-ES_tradnl"/>
        </w:rPr>
        <w:t xml:space="preserve"> </w:t>
      </w:r>
      <w:r w:rsidRPr="00E938BA">
        <w:rPr>
          <w:b/>
          <w:bCs/>
          <w:sz w:val="18"/>
          <w:szCs w:val="18"/>
          <w:lang w:val="es-ES_tradnl"/>
        </w:rPr>
        <w:t>Total:</w:t>
      </w:r>
      <w:r w:rsidRPr="00E938BA">
        <w:rPr>
          <w:sz w:val="18"/>
          <w:szCs w:val="18"/>
          <w:lang w:val="es-ES_tradnl"/>
        </w:rPr>
        <w:t xml:space="preserve"> </w:t>
      </w:r>
      <w:r w:rsidRPr="00E938BA">
        <w:rPr>
          <w:color w:val="FF0000"/>
          <w:sz w:val="18"/>
          <w:szCs w:val="18"/>
          <w:lang w:val="es-ES_tradnl"/>
        </w:rPr>
        <w:t xml:space="preserve">476 contribuciones </w:t>
      </w:r>
      <w:r w:rsidRPr="00E938BA">
        <w:rPr>
          <w:b/>
          <w:bCs/>
          <w:sz w:val="18"/>
          <w:szCs w:val="18"/>
          <w:lang w:val="es-ES_tradnl"/>
        </w:rPr>
        <w:t>de un total de 698 documentos de la CE</w:t>
      </w:r>
      <w:r w:rsidR="00D15FA0" w:rsidRPr="00E938BA">
        <w:rPr>
          <w:b/>
          <w:bCs/>
          <w:sz w:val="18"/>
          <w:szCs w:val="18"/>
          <w:lang w:val="es-ES_tradnl"/>
        </w:rPr>
        <w:t> </w:t>
      </w:r>
      <w:r w:rsidRPr="00E938BA">
        <w:rPr>
          <w:b/>
          <w:bCs/>
          <w:sz w:val="18"/>
          <w:szCs w:val="18"/>
          <w:lang w:val="es-ES_tradnl"/>
        </w:rPr>
        <w:t>1.</w:t>
      </w:r>
    </w:p>
    <w:p w:rsidR="003C7C4D" w:rsidRPr="009F56E2" w:rsidRDefault="003C7C4D" w:rsidP="004121A1">
      <w:pPr>
        <w:pStyle w:val="Normalaftertitle"/>
        <w:rPr>
          <w:rFonts w:cstheme="minorHAnsi"/>
          <w:lang w:val="es-ES_tradnl"/>
        </w:rPr>
      </w:pPr>
      <w:r w:rsidRPr="009F56E2">
        <w:rPr>
          <w:lang w:val="es-ES_tradnl"/>
        </w:rPr>
        <w:t xml:space="preserve">Como se ilustra en el </w:t>
      </w:r>
      <w:r w:rsidRPr="009F56E2">
        <w:rPr>
          <w:b/>
          <w:bCs/>
          <w:lang w:val="es-ES_tradnl"/>
        </w:rPr>
        <w:t>Cuadro 1</w:t>
      </w:r>
      <w:r w:rsidRPr="009F56E2">
        <w:rPr>
          <w:lang w:val="es-ES_tradnl"/>
        </w:rPr>
        <w:t xml:space="preserve"> se recibió para cada Cuestión un número </w:t>
      </w:r>
      <w:r w:rsidR="002116D9" w:rsidRPr="009F56E2">
        <w:rPr>
          <w:lang w:val="es-ES_tradnl"/>
        </w:rPr>
        <w:t xml:space="preserve">importante </w:t>
      </w:r>
      <w:r w:rsidRPr="009F56E2">
        <w:rPr>
          <w:lang w:val="es-ES_tradnl"/>
        </w:rPr>
        <w:t>de contribuciones por escrito, declaraciones de coordinación inclusive, para completar los resultados previstos del periodo de estudios. Las tres Cuestiones para las que se han recibido el mayor número de contribuciones son:</w:t>
      </w:r>
      <w:r w:rsidRPr="009F56E2">
        <w:rPr>
          <w:rFonts w:cstheme="minorHAnsi"/>
          <w:lang w:val="es-ES_tradnl"/>
        </w:rPr>
        <w:t xml:space="preserve"> </w:t>
      </w:r>
      <w:r w:rsidR="002116D9" w:rsidRPr="009F56E2">
        <w:rPr>
          <w:rFonts w:cstheme="minorHAnsi"/>
          <w:lang w:val="es-ES_tradnl"/>
        </w:rPr>
        <w:t xml:space="preserve">la </w:t>
      </w:r>
      <w:r w:rsidRPr="009F56E2">
        <w:rPr>
          <w:rFonts w:cstheme="minorHAnsi"/>
          <w:lang w:val="es-ES_tradnl"/>
        </w:rPr>
        <w:t>Cuestión 1/1</w:t>
      </w:r>
      <w:r w:rsidR="002116D9" w:rsidRPr="009F56E2">
        <w:rPr>
          <w:rFonts w:cstheme="minorHAnsi"/>
          <w:lang w:val="es-ES_tradnl"/>
        </w:rPr>
        <w:t xml:space="preserve"> (migración a la banda ancha)</w:t>
      </w:r>
      <w:r w:rsidRPr="009F56E2">
        <w:rPr>
          <w:rFonts w:cstheme="minorHAnsi"/>
          <w:lang w:val="es-ES_tradnl"/>
        </w:rPr>
        <w:t xml:space="preserve"> con 143</w:t>
      </w:r>
      <w:r w:rsidR="006A2D0E" w:rsidRPr="009F56E2">
        <w:rPr>
          <w:rFonts w:cstheme="minorHAnsi"/>
          <w:lang w:val="es-ES_tradnl"/>
        </w:rPr>
        <w:t> </w:t>
      </w:r>
      <w:r w:rsidRPr="009F56E2">
        <w:rPr>
          <w:rFonts w:cstheme="minorHAnsi"/>
          <w:lang w:val="es-ES_tradnl"/>
        </w:rPr>
        <w:t>contribuciones,</w:t>
      </w:r>
      <w:r w:rsidR="002116D9" w:rsidRPr="009F56E2">
        <w:rPr>
          <w:rFonts w:cstheme="minorHAnsi"/>
          <w:lang w:val="es-ES_tradnl"/>
        </w:rPr>
        <w:t xml:space="preserve"> la</w:t>
      </w:r>
      <w:r w:rsidRPr="009F56E2">
        <w:rPr>
          <w:rFonts w:cstheme="minorHAnsi"/>
          <w:lang w:val="es-ES_tradnl"/>
        </w:rPr>
        <w:t xml:space="preserve"> Cuestión 7/1</w:t>
      </w:r>
      <w:r w:rsidR="002116D9" w:rsidRPr="009F56E2">
        <w:rPr>
          <w:rFonts w:cstheme="minorHAnsi"/>
          <w:lang w:val="es-ES_tradnl"/>
        </w:rPr>
        <w:t xml:space="preserve"> (TIC para las personas con discapacidad y con necesidades especiales</w:t>
      </w:r>
      <w:r w:rsidR="00000340" w:rsidRPr="009F56E2">
        <w:rPr>
          <w:rFonts w:cstheme="minorHAnsi"/>
          <w:lang w:val="es-ES_tradnl"/>
        </w:rPr>
        <w:t>)</w:t>
      </w:r>
      <w:r w:rsidRPr="009F56E2">
        <w:rPr>
          <w:rFonts w:cstheme="minorHAnsi"/>
          <w:lang w:val="es-ES_tradnl"/>
        </w:rPr>
        <w:t xml:space="preserve"> con 108 y </w:t>
      </w:r>
      <w:r w:rsidR="00000340" w:rsidRPr="009F56E2">
        <w:rPr>
          <w:rFonts w:cstheme="minorHAnsi"/>
          <w:lang w:val="es-ES_tradnl"/>
        </w:rPr>
        <w:t xml:space="preserve">la </w:t>
      </w:r>
      <w:r w:rsidRPr="009F56E2">
        <w:rPr>
          <w:rFonts w:cstheme="minorHAnsi"/>
          <w:lang w:val="es-ES_tradnl"/>
        </w:rPr>
        <w:t>Cuestión 5/1</w:t>
      </w:r>
      <w:r w:rsidR="00000340" w:rsidRPr="009F56E2">
        <w:rPr>
          <w:rFonts w:cstheme="minorHAnsi"/>
          <w:lang w:val="es-ES_tradnl"/>
        </w:rPr>
        <w:t xml:space="preserve"> (comunicaciones rurales)</w:t>
      </w:r>
      <w:r w:rsidRPr="009F56E2">
        <w:rPr>
          <w:rFonts w:cstheme="minorHAnsi"/>
          <w:lang w:val="es-ES_tradnl"/>
        </w:rPr>
        <w:t xml:space="preserve"> con 99 (</w:t>
      </w:r>
      <w:r w:rsidRPr="009F56E2">
        <w:rPr>
          <w:rFonts w:cstheme="minorHAnsi"/>
          <w:b/>
          <w:bCs/>
          <w:lang w:val="es-ES_tradnl"/>
        </w:rPr>
        <w:t>Gráfico 4</w:t>
      </w:r>
      <w:r w:rsidRPr="009F56E2">
        <w:rPr>
          <w:rFonts w:cstheme="minorHAnsi"/>
          <w:lang w:val="es-ES_tradnl"/>
        </w:rPr>
        <w:t>)</w:t>
      </w:r>
      <w:r w:rsidRPr="009F56E2">
        <w:rPr>
          <w:lang w:val="es-ES_tradnl"/>
        </w:rPr>
        <w:t>. En el</w:t>
      </w:r>
      <w:r w:rsidRPr="009F56E2">
        <w:rPr>
          <w:b/>
          <w:lang w:val="es-ES_tradnl"/>
        </w:rPr>
        <w:t xml:space="preserve"> Cuadro 1</w:t>
      </w:r>
      <w:r w:rsidRPr="009F56E2">
        <w:rPr>
          <w:lang w:val="es-ES_tradnl"/>
        </w:rPr>
        <w:t xml:space="preserve"> se indican las contribuciones</w:t>
      </w:r>
      <w:r w:rsidR="00000340" w:rsidRPr="009F56E2">
        <w:rPr>
          <w:lang w:val="es-ES_tradnl"/>
        </w:rPr>
        <w:t xml:space="preserve"> dirigidas a todas las Cuestiones</w:t>
      </w:r>
      <w:r w:rsidRPr="009F56E2">
        <w:rPr>
          <w:lang w:val="es-ES_tradnl"/>
        </w:rPr>
        <w:t xml:space="preserve"> y</w:t>
      </w:r>
      <w:r w:rsidR="00000340" w:rsidRPr="009F56E2">
        <w:rPr>
          <w:lang w:val="es-ES_tradnl"/>
        </w:rPr>
        <w:t xml:space="preserve"> las</w:t>
      </w:r>
      <w:r w:rsidRPr="009F56E2">
        <w:rPr>
          <w:lang w:val="es-ES_tradnl"/>
        </w:rPr>
        <w:t xml:space="preserve"> declaraciones de coordinación </w:t>
      </w:r>
      <w:r w:rsidR="00000340" w:rsidRPr="009F56E2">
        <w:rPr>
          <w:lang w:val="es-ES_tradnl"/>
        </w:rPr>
        <w:t>recibidas por</w:t>
      </w:r>
      <w:r w:rsidR="00D15FA0" w:rsidRPr="009F56E2">
        <w:rPr>
          <w:lang w:val="es-ES_tradnl"/>
        </w:rPr>
        <w:t xml:space="preserve"> la CE </w:t>
      </w:r>
      <w:r w:rsidRPr="009F56E2">
        <w:rPr>
          <w:lang w:val="es-ES_tradnl"/>
        </w:rPr>
        <w:t xml:space="preserve">1, por cuanto son muy representativas de la pertinencia de una determinada Cuestión y del interés que suscita. En el </w:t>
      </w:r>
      <w:r w:rsidRPr="009F56E2">
        <w:rPr>
          <w:b/>
          <w:bCs/>
          <w:lang w:val="es-ES_tradnl"/>
        </w:rPr>
        <w:t>Cuadro 2</w:t>
      </w:r>
      <w:r w:rsidRPr="009F56E2">
        <w:rPr>
          <w:lang w:val="es-ES_tradnl"/>
        </w:rPr>
        <w:t xml:space="preserve"> se muestra el número de contribuciones recibidas por año para las reuniones de la Comisión de Estudio 1 y del Grupo de Relator. También se indica en dicho Cuadro el número de declaraciones de coordinación enviadas y recibidas durante el periodo de estudio.</w:t>
      </w:r>
    </w:p>
    <w:p w:rsidR="003C7C4D" w:rsidRPr="00E938BA" w:rsidRDefault="003C7C4D" w:rsidP="00C75826">
      <w:pPr>
        <w:pStyle w:val="FigureNo"/>
        <w:rPr>
          <w:lang w:val="es-ES_tradnl"/>
        </w:rPr>
      </w:pPr>
      <w:r w:rsidRPr="00E938BA">
        <w:rPr>
          <w:lang w:val="es-ES_tradnl"/>
        </w:rPr>
        <w:lastRenderedPageBreak/>
        <w:t>Gráfico 4</w:t>
      </w:r>
    </w:p>
    <w:p w:rsidR="003C7C4D" w:rsidRPr="009F56E2" w:rsidRDefault="003C7C4D" w:rsidP="00E745E2">
      <w:pPr>
        <w:pStyle w:val="Figuretitle"/>
        <w:keepNext/>
        <w:spacing w:after="360"/>
        <w:rPr>
          <w:lang w:val="es-ES_tradnl"/>
        </w:rPr>
      </w:pPr>
      <w:r w:rsidRPr="009F56E2">
        <w:rPr>
          <w:lang w:val="es-ES_tradnl"/>
        </w:rPr>
        <w:t>Número de contribuciones recibidas para las reuniones de la Comisión de Estudio 1 y de los Grupos de Relator por Cuestión (con fuente) (septiembre de 2014 – marzo de 2</w:t>
      </w:r>
      <w:r w:rsidR="002B7342" w:rsidRPr="009F56E2">
        <w:rPr>
          <w:lang w:val="es-ES_tradnl"/>
        </w:rPr>
        <w:t>0</w:t>
      </w:r>
      <w:r w:rsidRPr="009F56E2">
        <w:rPr>
          <w:lang w:val="es-ES_tradnl"/>
        </w:rPr>
        <w:t>17)</w:t>
      </w:r>
    </w:p>
    <w:p w:rsidR="00000340" w:rsidRPr="00E938BA" w:rsidRDefault="00000340" w:rsidP="00E745E2">
      <w:pPr>
        <w:pStyle w:val="Figure"/>
        <w:rPr>
          <w:sz w:val="20"/>
          <w:szCs w:val="16"/>
          <w:lang w:val="es-ES_tradnl"/>
        </w:rPr>
      </w:pPr>
      <w:r w:rsidRPr="006402AA">
        <w:rPr>
          <w:noProof/>
          <w:lang w:eastAsia="zh-CN"/>
        </w:rPr>
        <w:drawing>
          <wp:inline distT="0" distB="0" distL="0" distR="0" wp14:anchorId="6FDA22B4" wp14:editId="1E7255C5">
            <wp:extent cx="6120130" cy="2990540"/>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rev.jpg"/>
                    <pic:cNvPicPr/>
                  </pic:nvPicPr>
                  <pic:blipFill rotWithShape="1">
                    <a:blip r:embed="rId21">
                      <a:extLst>
                        <a:ext uri="{28A0092B-C50C-407E-A947-70E740481C1C}">
                          <a14:useLocalDpi xmlns:a14="http://schemas.microsoft.com/office/drawing/2010/main" val="0"/>
                        </a:ext>
                      </a:extLst>
                    </a:blip>
                    <a:srcRect t="5348" b="7784"/>
                    <a:stretch/>
                  </pic:blipFill>
                  <pic:spPr bwMode="auto">
                    <a:xfrm>
                      <a:off x="0" y="0"/>
                      <a:ext cx="6120130" cy="2990540"/>
                    </a:xfrm>
                    <a:prstGeom prst="rect">
                      <a:avLst/>
                    </a:prstGeom>
                    <a:ln>
                      <a:noFill/>
                    </a:ln>
                    <a:extLst>
                      <a:ext uri="{53640926-AAD7-44D8-BBD7-CCE9431645EC}">
                        <a14:shadowObscured xmlns:a14="http://schemas.microsoft.com/office/drawing/2010/main"/>
                      </a:ext>
                    </a:extLst>
                  </pic:spPr>
                </pic:pic>
              </a:graphicData>
            </a:graphic>
          </wp:inline>
        </w:drawing>
      </w:r>
    </w:p>
    <w:p w:rsidR="00633A25" w:rsidRPr="00E938BA" w:rsidRDefault="003C7C4D" w:rsidP="00633A25">
      <w:pPr>
        <w:spacing w:before="0"/>
        <w:rPr>
          <w:b/>
          <w:bCs/>
          <w:sz w:val="20"/>
          <w:szCs w:val="16"/>
          <w:lang w:val="es-ES_tradnl"/>
        </w:rPr>
      </w:pPr>
      <w:r w:rsidRPr="00E938BA">
        <w:rPr>
          <w:b/>
          <w:bCs/>
          <w:sz w:val="20"/>
          <w:szCs w:val="16"/>
          <w:lang w:val="es-ES_tradnl"/>
        </w:rPr>
        <w:t>Leyendas</w:t>
      </w:r>
      <w:r w:rsidR="001E0465" w:rsidRPr="00E938BA">
        <w:rPr>
          <w:b/>
          <w:bCs/>
          <w:sz w:val="18"/>
          <w:szCs w:val="18"/>
          <w:lang w:val="es-ES_tradnl"/>
        </w:rPr>
        <w:t xml:space="preserve"> Gráfico 4</w:t>
      </w:r>
      <w:r w:rsidRPr="00E938BA">
        <w:rPr>
          <w:b/>
          <w:bCs/>
          <w:sz w:val="20"/>
          <w:szCs w:val="16"/>
          <w:lang w:val="es-ES_tradnl"/>
        </w:rPr>
        <w:t>:</w:t>
      </w:r>
    </w:p>
    <w:p w:rsidR="00000340" w:rsidRPr="006402AA" w:rsidRDefault="00000340" w:rsidP="00633A25">
      <w:pPr>
        <w:spacing w:before="0"/>
        <w:rPr>
          <w:b/>
          <w:bCs/>
          <w:sz w:val="18"/>
          <w:szCs w:val="18"/>
          <w:lang w:val="es-ES_tradnl"/>
        </w:rPr>
      </w:pPr>
      <w:r w:rsidRPr="006402AA">
        <w:rPr>
          <w:b/>
          <w:bCs/>
          <w:sz w:val="18"/>
          <w:szCs w:val="18"/>
          <w:lang w:val="es-ES_tradnl"/>
        </w:rPr>
        <w:t>Documentos de la Comisión de Estudio 1 por Cuestión/Categoría</w:t>
      </w:r>
    </w:p>
    <w:p w:rsidR="003C7C4D" w:rsidRPr="00E938BA" w:rsidRDefault="00426FFE" w:rsidP="00656409">
      <w:pPr>
        <w:spacing w:before="0"/>
        <w:rPr>
          <w:sz w:val="18"/>
          <w:szCs w:val="18"/>
          <w:lang w:val="es-ES_tradnl"/>
        </w:rPr>
      </w:pPr>
      <w:r w:rsidRPr="00E938BA">
        <w:rPr>
          <w:sz w:val="18"/>
          <w:szCs w:val="18"/>
          <w:lang w:val="es-ES_tradnl"/>
        </w:rPr>
        <w:t>Estados Miembros;</w:t>
      </w:r>
      <w:r w:rsidR="00000340" w:rsidRPr="00E938BA">
        <w:rPr>
          <w:sz w:val="18"/>
          <w:szCs w:val="18"/>
          <w:lang w:val="es-ES_tradnl"/>
        </w:rPr>
        <w:t xml:space="preserve"> Otros (incluidos Coordinadores, Relatores y declaraciones de coordinación de la BDT/UIT); </w:t>
      </w:r>
      <w:r w:rsidRPr="00E938BA">
        <w:rPr>
          <w:sz w:val="18"/>
          <w:szCs w:val="18"/>
          <w:lang w:val="es-ES_tradnl"/>
        </w:rPr>
        <w:t>Instituciones A</w:t>
      </w:r>
      <w:r w:rsidR="003C7C4D" w:rsidRPr="00E938BA">
        <w:rPr>
          <w:sz w:val="18"/>
          <w:szCs w:val="18"/>
          <w:lang w:val="es-ES_tradnl"/>
        </w:rPr>
        <w:t xml:space="preserve">cadémicas; </w:t>
      </w:r>
      <w:r w:rsidR="00E745E2" w:rsidRPr="00E938BA">
        <w:rPr>
          <w:sz w:val="18"/>
          <w:szCs w:val="18"/>
          <w:lang w:val="es-ES_tradnl"/>
        </w:rPr>
        <w:t xml:space="preserve">Organizaciones </w:t>
      </w:r>
      <w:r w:rsidR="00656409" w:rsidRPr="00E938BA">
        <w:rPr>
          <w:sz w:val="18"/>
          <w:szCs w:val="18"/>
          <w:lang w:val="es-ES_tradnl"/>
        </w:rPr>
        <w:t xml:space="preserve">regionales y otras organizaciones internacionales; </w:t>
      </w:r>
      <w:r w:rsidR="003C7C4D" w:rsidRPr="00E938BA">
        <w:rPr>
          <w:sz w:val="18"/>
          <w:szCs w:val="18"/>
          <w:lang w:val="es-ES_tradnl"/>
        </w:rPr>
        <w:t>Miembros de Sector</w:t>
      </w:r>
    </w:p>
    <w:p w:rsidR="003C7C4D" w:rsidRPr="00E938BA" w:rsidRDefault="003C7C4D">
      <w:pPr>
        <w:spacing w:before="0"/>
        <w:rPr>
          <w:sz w:val="18"/>
          <w:szCs w:val="18"/>
          <w:lang w:val="es-ES_tradnl"/>
        </w:rPr>
      </w:pPr>
      <w:r w:rsidRPr="00E938BA">
        <w:rPr>
          <w:sz w:val="18"/>
          <w:szCs w:val="18"/>
          <w:lang w:val="es-ES_tradnl"/>
        </w:rPr>
        <w:t xml:space="preserve">Las cifras de cada Cuestión incluyen todos los documentos, a fin de mostrar </w:t>
      </w:r>
      <w:r w:rsidR="000576AA" w:rsidRPr="00E938BA">
        <w:rPr>
          <w:sz w:val="18"/>
          <w:szCs w:val="18"/>
          <w:lang w:val="es-ES_tradnl"/>
        </w:rPr>
        <w:t xml:space="preserve">el nivel de </w:t>
      </w:r>
      <w:r w:rsidRPr="00E938BA">
        <w:rPr>
          <w:sz w:val="18"/>
          <w:szCs w:val="18"/>
          <w:lang w:val="es-ES_tradnl"/>
        </w:rPr>
        <w:t>actividad por cada Cuestión.</w:t>
      </w:r>
    </w:p>
    <w:p w:rsidR="00426FFE" w:rsidRPr="006402AA" w:rsidRDefault="003C7C4D" w:rsidP="00633A25">
      <w:pPr>
        <w:spacing w:before="0"/>
        <w:rPr>
          <w:i/>
          <w:iCs/>
          <w:sz w:val="18"/>
          <w:szCs w:val="18"/>
          <w:lang w:val="es-ES_tradnl"/>
        </w:rPr>
      </w:pPr>
      <w:r w:rsidRPr="006402AA">
        <w:rPr>
          <w:i/>
          <w:iCs/>
          <w:sz w:val="18"/>
          <w:szCs w:val="18"/>
          <w:lang w:val="es-ES_tradnl"/>
        </w:rPr>
        <w:t xml:space="preserve">Algunas contribuciones pueden haberse contado varias veces </w:t>
      </w:r>
      <w:r w:rsidRPr="00E938BA">
        <w:rPr>
          <w:i/>
          <w:iCs/>
          <w:sz w:val="18"/>
          <w:szCs w:val="18"/>
          <w:lang w:val="es-ES_tradnl"/>
        </w:rPr>
        <w:t>si está</w:t>
      </w:r>
      <w:r w:rsidR="00656409" w:rsidRPr="00E938BA">
        <w:rPr>
          <w:i/>
          <w:iCs/>
          <w:sz w:val="18"/>
          <w:szCs w:val="18"/>
          <w:lang w:val="es-ES_tradnl"/>
        </w:rPr>
        <w:t>n</w:t>
      </w:r>
      <w:r w:rsidRPr="00E938BA">
        <w:rPr>
          <w:i/>
          <w:iCs/>
          <w:sz w:val="18"/>
          <w:szCs w:val="18"/>
          <w:lang w:val="es-ES_tradnl"/>
        </w:rPr>
        <w:t xml:space="preserve"> atribuida</w:t>
      </w:r>
      <w:r w:rsidR="00656409" w:rsidRPr="00E938BA">
        <w:rPr>
          <w:i/>
          <w:iCs/>
          <w:sz w:val="18"/>
          <w:szCs w:val="18"/>
          <w:lang w:val="es-ES_tradnl"/>
        </w:rPr>
        <w:t>s</w:t>
      </w:r>
      <w:r w:rsidRPr="00E938BA">
        <w:rPr>
          <w:i/>
          <w:iCs/>
          <w:sz w:val="18"/>
          <w:szCs w:val="18"/>
          <w:lang w:val="es-ES_tradnl"/>
        </w:rPr>
        <w:t xml:space="preserve"> a más de una </w:t>
      </w:r>
      <w:r w:rsidRPr="006402AA">
        <w:rPr>
          <w:i/>
          <w:iCs/>
          <w:sz w:val="18"/>
          <w:szCs w:val="18"/>
          <w:lang w:val="es-ES_tradnl"/>
        </w:rPr>
        <w:t xml:space="preserve">Cuestión. </w:t>
      </w:r>
    </w:p>
    <w:p w:rsidR="003C7C4D" w:rsidRPr="00E938BA" w:rsidRDefault="003C7C4D" w:rsidP="00633A25">
      <w:pPr>
        <w:spacing w:before="0"/>
        <w:rPr>
          <w:i/>
          <w:iCs/>
          <w:sz w:val="18"/>
          <w:szCs w:val="18"/>
          <w:lang w:val="es-ES_tradnl"/>
        </w:rPr>
      </w:pPr>
      <w:r w:rsidRPr="00E938BA">
        <w:rPr>
          <w:b/>
          <w:bCs/>
          <w:sz w:val="18"/>
          <w:szCs w:val="18"/>
          <w:lang w:val="es-ES_tradnl"/>
        </w:rPr>
        <w:t>Número total de documentos de la CE</w:t>
      </w:r>
      <w:r w:rsidR="003D06CA" w:rsidRPr="00E938BA">
        <w:rPr>
          <w:b/>
          <w:bCs/>
          <w:sz w:val="18"/>
          <w:szCs w:val="18"/>
          <w:lang w:val="es-ES_tradnl"/>
        </w:rPr>
        <w:t> </w:t>
      </w:r>
      <w:r w:rsidRPr="00E938BA">
        <w:rPr>
          <w:b/>
          <w:bCs/>
          <w:sz w:val="18"/>
          <w:szCs w:val="18"/>
          <w:lang w:val="es-ES_tradnl"/>
        </w:rPr>
        <w:t>1 para el periodo 2014-2017</w:t>
      </w:r>
      <w:r w:rsidRPr="00E938BA">
        <w:rPr>
          <w:sz w:val="18"/>
          <w:szCs w:val="18"/>
          <w:lang w:val="es-ES_tradnl"/>
        </w:rPr>
        <w:t>:</w:t>
      </w:r>
      <w:r w:rsidRPr="00E938BA">
        <w:rPr>
          <w:color w:val="FF0000"/>
          <w:sz w:val="18"/>
          <w:szCs w:val="18"/>
          <w:lang w:val="es-ES_tradnl"/>
        </w:rPr>
        <w:t xml:space="preserve"> 698 documentos</w:t>
      </w:r>
    </w:p>
    <w:p w:rsidR="003C7C4D" w:rsidRPr="004121A1" w:rsidRDefault="003C7C4D" w:rsidP="00E745E2">
      <w:pPr>
        <w:pStyle w:val="TableNo"/>
        <w:spacing w:before="360"/>
        <w:rPr>
          <w:lang w:val="es-ES_tradnl"/>
        </w:rPr>
      </w:pPr>
      <w:r w:rsidRPr="004121A1">
        <w:rPr>
          <w:lang w:val="es-ES_tradnl"/>
        </w:rPr>
        <w:t>CUADRO 1</w:t>
      </w:r>
    </w:p>
    <w:p w:rsidR="00283A71" w:rsidRPr="00E938BA" w:rsidRDefault="003C7C4D" w:rsidP="000549D2">
      <w:pPr>
        <w:pStyle w:val="Tabletitle"/>
        <w:spacing w:after="240"/>
        <w:rPr>
          <w:lang w:val="es-ES_tradnl"/>
        </w:rPr>
      </w:pPr>
      <w:r w:rsidRPr="00E938BA">
        <w:rPr>
          <w:rFonts w:eastAsiaTheme="minorEastAsia" w:cs="Calibri"/>
          <w:szCs w:val="24"/>
          <w:lang w:val="es-ES_tradnl"/>
        </w:rPr>
        <w:t>Número de contribuciones recibidas por Cuestión de la Comisión de Estudio 1</w:t>
      </w:r>
      <w:r w:rsidRPr="00E938BA">
        <w:rPr>
          <w:rFonts w:eastAsiaTheme="minorEastAsia" w:cs="Calibri"/>
          <w:szCs w:val="24"/>
          <w:lang w:val="es-ES_tradnl"/>
        </w:rPr>
        <w:br/>
        <w:t xml:space="preserve">(septiembre de </w:t>
      </w:r>
      <w:r w:rsidRPr="00E938BA">
        <w:rPr>
          <w:lang w:val="es-ES_tradnl"/>
        </w:rPr>
        <w:t>2014 – marzo de 2</w:t>
      </w:r>
      <w:r w:rsidR="002B7342" w:rsidRPr="00E938BA">
        <w:rPr>
          <w:lang w:val="es-ES_tradnl"/>
        </w:rPr>
        <w:t>0</w:t>
      </w:r>
      <w:r w:rsidRPr="00E938BA">
        <w:rPr>
          <w:lang w:val="es-ES_tradnl"/>
        </w:rPr>
        <w:t>17)</w:t>
      </w:r>
    </w:p>
    <w:tbl>
      <w:tblPr>
        <w:tblStyle w:val="TableGrid"/>
        <w:tblW w:w="9586" w:type="dxa"/>
        <w:tblLook w:val="04A0" w:firstRow="1" w:lastRow="0" w:firstColumn="1" w:lastColumn="0" w:noHBand="0" w:noVBand="1"/>
      </w:tblPr>
      <w:tblGrid>
        <w:gridCol w:w="2830"/>
        <w:gridCol w:w="1134"/>
        <w:gridCol w:w="1134"/>
        <w:gridCol w:w="1276"/>
        <w:gridCol w:w="1266"/>
        <w:gridCol w:w="1946"/>
      </w:tblGrid>
      <w:tr w:rsidR="00283A71" w:rsidRPr="00E938BA" w:rsidTr="00E745E2">
        <w:tc>
          <w:tcPr>
            <w:tcW w:w="2830" w:type="dxa"/>
          </w:tcPr>
          <w:p w:rsidR="00283A71" w:rsidRPr="006402AA" w:rsidRDefault="00283A71" w:rsidP="00283A71">
            <w:pPr>
              <w:pStyle w:val="Tablehead"/>
              <w:rPr>
                <w:rFonts w:ascii="Calibri" w:hAnsi="Calibri"/>
                <w:szCs w:val="22"/>
                <w:lang w:val="es-ES_tradnl"/>
              </w:rPr>
            </w:pPr>
            <w:r w:rsidRPr="00E938BA">
              <w:rPr>
                <w:rFonts w:ascii="Calibri" w:hAnsi="Calibri"/>
                <w:szCs w:val="22"/>
                <w:lang w:val="es-ES_tradnl"/>
              </w:rPr>
              <w:t xml:space="preserve">Cuestiones </w:t>
            </w:r>
            <w:r w:rsidRPr="006402AA">
              <w:rPr>
                <w:rFonts w:ascii="Calibri" w:hAnsi="Calibri"/>
                <w:szCs w:val="22"/>
                <w:lang w:val="es-ES_tradnl"/>
              </w:rPr>
              <w:t>de la CE 1</w:t>
            </w:r>
          </w:p>
        </w:tc>
        <w:tc>
          <w:tcPr>
            <w:tcW w:w="1134" w:type="dxa"/>
          </w:tcPr>
          <w:p w:rsidR="00283A71" w:rsidRPr="006402AA" w:rsidRDefault="00283A71" w:rsidP="00283A71">
            <w:pPr>
              <w:pStyle w:val="Tablehead"/>
              <w:rPr>
                <w:rFonts w:ascii="Calibri" w:hAnsi="Calibri"/>
                <w:szCs w:val="22"/>
                <w:lang w:val="es-ES_tradnl"/>
              </w:rPr>
            </w:pPr>
            <w:r w:rsidRPr="006402AA">
              <w:rPr>
                <w:rFonts w:ascii="Calibri" w:hAnsi="Calibri"/>
                <w:szCs w:val="22"/>
                <w:lang w:val="es-ES_tradnl"/>
              </w:rPr>
              <w:t>2014</w:t>
            </w:r>
          </w:p>
        </w:tc>
        <w:tc>
          <w:tcPr>
            <w:tcW w:w="1134" w:type="dxa"/>
          </w:tcPr>
          <w:p w:rsidR="00283A71" w:rsidRPr="006402AA" w:rsidRDefault="00283A71" w:rsidP="00283A71">
            <w:pPr>
              <w:pStyle w:val="Tablehead"/>
              <w:rPr>
                <w:rFonts w:ascii="Calibri" w:hAnsi="Calibri"/>
                <w:szCs w:val="22"/>
                <w:lang w:val="es-ES_tradnl"/>
              </w:rPr>
            </w:pPr>
            <w:r w:rsidRPr="006402AA">
              <w:rPr>
                <w:rFonts w:ascii="Calibri" w:hAnsi="Calibri"/>
                <w:szCs w:val="22"/>
                <w:lang w:val="es-ES_tradnl"/>
              </w:rPr>
              <w:t>2015</w:t>
            </w:r>
          </w:p>
        </w:tc>
        <w:tc>
          <w:tcPr>
            <w:tcW w:w="1276" w:type="dxa"/>
          </w:tcPr>
          <w:p w:rsidR="00283A71" w:rsidRPr="006402AA" w:rsidRDefault="00283A71" w:rsidP="00283A71">
            <w:pPr>
              <w:pStyle w:val="Tablehead"/>
              <w:rPr>
                <w:rFonts w:ascii="Calibri" w:hAnsi="Calibri"/>
                <w:szCs w:val="22"/>
                <w:lang w:val="es-ES_tradnl"/>
              </w:rPr>
            </w:pPr>
            <w:r w:rsidRPr="006402AA">
              <w:rPr>
                <w:rFonts w:ascii="Calibri" w:hAnsi="Calibri"/>
                <w:szCs w:val="22"/>
                <w:lang w:val="es-ES_tradnl"/>
              </w:rPr>
              <w:t>2016</w:t>
            </w:r>
          </w:p>
        </w:tc>
        <w:tc>
          <w:tcPr>
            <w:tcW w:w="1266" w:type="dxa"/>
          </w:tcPr>
          <w:p w:rsidR="00283A71" w:rsidRPr="006402AA" w:rsidRDefault="00283A71" w:rsidP="00283A71">
            <w:pPr>
              <w:pStyle w:val="Tablehead"/>
              <w:rPr>
                <w:rFonts w:ascii="Calibri" w:hAnsi="Calibri"/>
                <w:szCs w:val="22"/>
                <w:lang w:val="es-ES_tradnl"/>
              </w:rPr>
            </w:pPr>
            <w:r w:rsidRPr="006402AA">
              <w:rPr>
                <w:rFonts w:ascii="Calibri" w:hAnsi="Calibri"/>
                <w:szCs w:val="22"/>
                <w:lang w:val="es-ES_tradnl"/>
              </w:rPr>
              <w:t>2017</w:t>
            </w:r>
          </w:p>
        </w:tc>
        <w:tc>
          <w:tcPr>
            <w:tcW w:w="1946" w:type="dxa"/>
          </w:tcPr>
          <w:p w:rsidR="00283A71" w:rsidRPr="006402AA" w:rsidRDefault="00283A71" w:rsidP="00283A71">
            <w:pPr>
              <w:pStyle w:val="Tablehead"/>
              <w:rPr>
                <w:rFonts w:ascii="Calibri" w:hAnsi="Calibri"/>
                <w:szCs w:val="22"/>
                <w:lang w:val="es-ES_tradnl"/>
              </w:rPr>
            </w:pPr>
            <w:r w:rsidRPr="006402AA">
              <w:rPr>
                <w:rFonts w:ascii="Calibri" w:hAnsi="Calibri"/>
                <w:szCs w:val="22"/>
                <w:lang w:val="es-ES_tradnl"/>
              </w:rPr>
              <w:t xml:space="preserve">Total entre 2014 </w:t>
            </w:r>
            <w:r w:rsidRPr="006402AA">
              <w:rPr>
                <w:rFonts w:ascii="Calibri" w:hAnsi="Calibri"/>
                <w:szCs w:val="22"/>
                <w:lang w:val="es-ES_tradnl"/>
              </w:rPr>
              <w:br/>
              <w:t>y 2017</w:t>
            </w:r>
          </w:p>
        </w:tc>
      </w:tr>
      <w:tr w:rsidR="00283A71" w:rsidRPr="00E938BA" w:rsidTr="00E745E2">
        <w:tc>
          <w:tcPr>
            <w:tcW w:w="2830" w:type="dxa"/>
          </w:tcPr>
          <w:p w:rsidR="00283A71" w:rsidRPr="006402AA" w:rsidRDefault="00E745E2" w:rsidP="00283A71">
            <w:pPr>
              <w:pStyle w:val="Tabletext"/>
              <w:spacing w:before="0" w:after="0"/>
              <w:jc w:val="center"/>
              <w:rPr>
                <w:rFonts w:ascii="Calibri" w:hAnsi="Calibri"/>
                <w:b/>
                <w:bCs/>
                <w:szCs w:val="22"/>
                <w:lang w:val="es-ES_tradnl"/>
              </w:rPr>
            </w:pPr>
            <w:r>
              <w:rPr>
                <w:rFonts w:ascii="Calibri" w:hAnsi="Calibri"/>
                <w:b/>
                <w:bCs/>
                <w:szCs w:val="22"/>
                <w:lang w:val="es-ES_tradnl"/>
              </w:rPr>
              <w:t>C</w:t>
            </w:r>
            <w:r w:rsidR="00283A71" w:rsidRPr="006402AA">
              <w:rPr>
                <w:rFonts w:ascii="Calibri" w:hAnsi="Calibri"/>
                <w:b/>
                <w:bCs/>
                <w:szCs w:val="22"/>
                <w:lang w:val="es-ES_tradnl"/>
              </w:rPr>
              <w:t>1/1</w:t>
            </w:r>
          </w:p>
        </w:tc>
        <w:tc>
          <w:tcPr>
            <w:tcW w:w="1134"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19</w:t>
            </w:r>
          </w:p>
        </w:tc>
        <w:tc>
          <w:tcPr>
            <w:tcW w:w="1134"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51</w:t>
            </w:r>
          </w:p>
        </w:tc>
        <w:tc>
          <w:tcPr>
            <w:tcW w:w="127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48</w:t>
            </w:r>
          </w:p>
        </w:tc>
        <w:tc>
          <w:tcPr>
            <w:tcW w:w="126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25</w:t>
            </w:r>
          </w:p>
        </w:tc>
        <w:tc>
          <w:tcPr>
            <w:tcW w:w="194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143</w:t>
            </w:r>
          </w:p>
        </w:tc>
      </w:tr>
      <w:tr w:rsidR="00283A71" w:rsidRPr="00E938BA" w:rsidTr="00E745E2">
        <w:tc>
          <w:tcPr>
            <w:tcW w:w="2830" w:type="dxa"/>
          </w:tcPr>
          <w:p w:rsidR="00283A71" w:rsidRPr="006402AA" w:rsidRDefault="00E745E2" w:rsidP="00283A71">
            <w:pPr>
              <w:pStyle w:val="Tabletext"/>
              <w:spacing w:before="0" w:after="0"/>
              <w:jc w:val="center"/>
              <w:rPr>
                <w:rFonts w:ascii="Calibri" w:hAnsi="Calibri"/>
                <w:b/>
                <w:bCs/>
                <w:szCs w:val="22"/>
                <w:lang w:val="es-ES_tradnl"/>
              </w:rPr>
            </w:pPr>
            <w:r>
              <w:rPr>
                <w:rFonts w:ascii="Calibri" w:hAnsi="Calibri"/>
                <w:b/>
                <w:bCs/>
                <w:szCs w:val="22"/>
                <w:lang w:val="es-ES_tradnl"/>
              </w:rPr>
              <w:t>C</w:t>
            </w:r>
            <w:r w:rsidR="00283A71" w:rsidRPr="006402AA">
              <w:rPr>
                <w:rFonts w:ascii="Calibri" w:hAnsi="Calibri"/>
                <w:b/>
                <w:bCs/>
                <w:szCs w:val="22"/>
                <w:lang w:val="es-ES_tradnl"/>
              </w:rPr>
              <w:t>2/1</w:t>
            </w:r>
          </w:p>
        </w:tc>
        <w:tc>
          <w:tcPr>
            <w:tcW w:w="1134"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13</w:t>
            </w:r>
          </w:p>
        </w:tc>
        <w:tc>
          <w:tcPr>
            <w:tcW w:w="1134"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19</w:t>
            </w:r>
          </w:p>
        </w:tc>
        <w:tc>
          <w:tcPr>
            <w:tcW w:w="127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28</w:t>
            </w:r>
          </w:p>
        </w:tc>
        <w:tc>
          <w:tcPr>
            <w:tcW w:w="126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21</w:t>
            </w:r>
          </w:p>
        </w:tc>
        <w:tc>
          <w:tcPr>
            <w:tcW w:w="194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81</w:t>
            </w:r>
          </w:p>
        </w:tc>
      </w:tr>
      <w:tr w:rsidR="00283A71" w:rsidRPr="00E938BA" w:rsidTr="00E745E2">
        <w:tc>
          <w:tcPr>
            <w:tcW w:w="2830" w:type="dxa"/>
          </w:tcPr>
          <w:p w:rsidR="00283A71" w:rsidRPr="006402AA" w:rsidRDefault="00E745E2" w:rsidP="00283A71">
            <w:pPr>
              <w:pStyle w:val="Tabletext"/>
              <w:spacing w:before="0" w:after="0"/>
              <w:jc w:val="center"/>
              <w:rPr>
                <w:rFonts w:ascii="Calibri" w:hAnsi="Calibri"/>
                <w:b/>
                <w:bCs/>
                <w:szCs w:val="22"/>
                <w:lang w:val="es-ES_tradnl"/>
              </w:rPr>
            </w:pPr>
            <w:r>
              <w:rPr>
                <w:rFonts w:ascii="Calibri" w:hAnsi="Calibri"/>
                <w:b/>
                <w:bCs/>
                <w:szCs w:val="22"/>
                <w:lang w:val="es-ES_tradnl"/>
              </w:rPr>
              <w:t>C</w:t>
            </w:r>
            <w:r w:rsidR="00283A71" w:rsidRPr="006402AA">
              <w:rPr>
                <w:rFonts w:ascii="Calibri" w:hAnsi="Calibri"/>
                <w:b/>
                <w:bCs/>
                <w:szCs w:val="22"/>
                <w:lang w:val="es-ES_tradnl"/>
              </w:rPr>
              <w:t>3/1</w:t>
            </w:r>
          </w:p>
        </w:tc>
        <w:tc>
          <w:tcPr>
            <w:tcW w:w="1134"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2</w:t>
            </w:r>
          </w:p>
        </w:tc>
        <w:tc>
          <w:tcPr>
            <w:tcW w:w="1134"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24</w:t>
            </w:r>
          </w:p>
        </w:tc>
        <w:tc>
          <w:tcPr>
            <w:tcW w:w="127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25</w:t>
            </w:r>
          </w:p>
        </w:tc>
        <w:tc>
          <w:tcPr>
            <w:tcW w:w="126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9</w:t>
            </w:r>
          </w:p>
        </w:tc>
        <w:tc>
          <w:tcPr>
            <w:tcW w:w="194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60</w:t>
            </w:r>
          </w:p>
        </w:tc>
      </w:tr>
      <w:tr w:rsidR="00283A71" w:rsidRPr="00E938BA" w:rsidTr="00E745E2">
        <w:tc>
          <w:tcPr>
            <w:tcW w:w="2830" w:type="dxa"/>
          </w:tcPr>
          <w:p w:rsidR="00283A71" w:rsidRPr="006402AA" w:rsidRDefault="00E745E2" w:rsidP="00283A71">
            <w:pPr>
              <w:pStyle w:val="Tabletext"/>
              <w:spacing w:before="0" w:after="0"/>
              <w:jc w:val="center"/>
              <w:rPr>
                <w:rFonts w:ascii="Calibri" w:hAnsi="Calibri"/>
                <w:b/>
                <w:bCs/>
                <w:szCs w:val="22"/>
                <w:lang w:val="es-ES_tradnl"/>
              </w:rPr>
            </w:pPr>
            <w:r>
              <w:rPr>
                <w:rFonts w:ascii="Calibri" w:hAnsi="Calibri"/>
                <w:b/>
                <w:bCs/>
                <w:szCs w:val="22"/>
                <w:lang w:val="es-ES_tradnl"/>
              </w:rPr>
              <w:t>C</w:t>
            </w:r>
            <w:r w:rsidR="00283A71" w:rsidRPr="006402AA">
              <w:rPr>
                <w:rFonts w:ascii="Calibri" w:hAnsi="Calibri"/>
                <w:b/>
                <w:bCs/>
                <w:szCs w:val="22"/>
                <w:lang w:val="es-ES_tradnl"/>
              </w:rPr>
              <w:t>4/1</w:t>
            </w:r>
          </w:p>
        </w:tc>
        <w:tc>
          <w:tcPr>
            <w:tcW w:w="1134"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7</w:t>
            </w:r>
          </w:p>
        </w:tc>
        <w:tc>
          <w:tcPr>
            <w:tcW w:w="1134"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20</w:t>
            </w:r>
          </w:p>
        </w:tc>
        <w:tc>
          <w:tcPr>
            <w:tcW w:w="127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36</w:t>
            </w:r>
          </w:p>
        </w:tc>
        <w:tc>
          <w:tcPr>
            <w:tcW w:w="126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6</w:t>
            </w:r>
          </w:p>
        </w:tc>
        <w:tc>
          <w:tcPr>
            <w:tcW w:w="194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67</w:t>
            </w:r>
          </w:p>
        </w:tc>
      </w:tr>
      <w:tr w:rsidR="00283A71" w:rsidRPr="00E938BA" w:rsidTr="00E745E2">
        <w:tc>
          <w:tcPr>
            <w:tcW w:w="2830" w:type="dxa"/>
          </w:tcPr>
          <w:p w:rsidR="00283A71" w:rsidRPr="006402AA" w:rsidRDefault="00E745E2" w:rsidP="00283A71">
            <w:pPr>
              <w:pStyle w:val="Tabletext"/>
              <w:spacing w:before="0" w:after="0"/>
              <w:jc w:val="center"/>
              <w:rPr>
                <w:rFonts w:ascii="Calibri" w:hAnsi="Calibri"/>
                <w:b/>
                <w:bCs/>
                <w:szCs w:val="22"/>
                <w:lang w:val="es-ES_tradnl"/>
              </w:rPr>
            </w:pPr>
            <w:r>
              <w:rPr>
                <w:rFonts w:ascii="Calibri" w:hAnsi="Calibri"/>
                <w:b/>
                <w:bCs/>
                <w:szCs w:val="22"/>
                <w:lang w:val="es-ES_tradnl"/>
              </w:rPr>
              <w:t>C</w:t>
            </w:r>
            <w:r w:rsidR="00283A71" w:rsidRPr="006402AA">
              <w:rPr>
                <w:rFonts w:ascii="Calibri" w:hAnsi="Calibri"/>
                <w:b/>
                <w:bCs/>
                <w:szCs w:val="22"/>
                <w:lang w:val="es-ES_tradnl"/>
              </w:rPr>
              <w:t>5/1</w:t>
            </w:r>
          </w:p>
        </w:tc>
        <w:tc>
          <w:tcPr>
            <w:tcW w:w="1134"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6</w:t>
            </w:r>
          </w:p>
        </w:tc>
        <w:tc>
          <w:tcPr>
            <w:tcW w:w="1134"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23</w:t>
            </w:r>
          </w:p>
        </w:tc>
        <w:tc>
          <w:tcPr>
            <w:tcW w:w="127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46</w:t>
            </w:r>
          </w:p>
        </w:tc>
        <w:tc>
          <w:tcPr>
            <w:tcW w:w="126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24</w:t>
            </w:r>
          </w:p>
        </w:tc>
        <w:tc>
          <w:tcPr>
            <w:tcW w:w="194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99</w:t>
            </w:r>
          </w:p>
        </w:tc>
      </w:tr>
      <w:tr w:rsidR="00283A71" w:rsidRPr="00E938BA" w:rsidTr="00E745E2">
        <w:tc>
          <w:tcPr>
            <w:tcW w:w="2830" w:type="dxa"/>
          </w:tcPr>
          <w:p w:rsidR="00283A71" w:rsidRPr="006402AA" w:rsidRDefault="00E745E2" w:rsidP="00283A71">
            <w:pPr>
              <w:pStyle w:val="Tabletext"/>
              <w:spacing w:before="0" w:after="0"/>
              <w:jc w:val="center"/>
              <w:rPr>
                <w:rFonts w:ascii="Calibri" w:hAnsi="Calibri"/>
                <w:b/>
                <w:bCs/>
                <w:szCs w:val="22"/>
                <w:lang w:val="es-ES_tradnl"/>
              </w:rPr>
            </w:pPr>
            <w:r>
              <w:rPr>
                <w:rFonts w:ascii="Calibri" w:hAnsi="Calibri"/>
                <w:b/>
                <w:bCs/>
                <w:szCs w:val="22"/>
                <w:lang w:val="es-ES_tradnl"/>
              </w:rPr>
              <w:t>C</w:t>
            </w:r>
            <w:r w:rsidR="00283A71" w:rsidRPr="006402AA">
              <w:rPr>
                <w:rFonts w:ascii="Calibri" w:hAnsi="Calibri"/>
                <w:b/>
                <w:bCs/>
                <w:szCs w:val="22"/>
                <w:lang w:val="es-ES_tradnl"/>
              </w:rPr>
              <w:t>6/1</w:t>
            </w:r>
          </w:p>
        </w:tc>
        <w:tc>
          <w:tcPr>
            <w:tcW w:w="1134"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6</w:t>
            </w:r>
          </w:p>
        </w:tc>
        <w:tc>
          <w:tcPr>
            <w:tcW w:w="1134"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29</w:t>
            </w:r>
          </w:p>
        </w:tc>
        <w:tc>
          <w:tcPr>
            <w:tcW w:w="127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28</w:t>
            </w:r>
          </w:p>
        </w:tc>
        <w:tc>
          <w:tcPr>
            <w:tcW w:w="126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14</w:t>
            </w:r>
          </w:p>
        </w:tc>
        <w:tc>
          <w:tcPr>
            <w:tcW w:w="194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77</w:t>
            </w:r>
          </w:p>
        </w:tc>
      </w:tr>
      <w:tr w:rsidR="00283A71" w:rsidRPr="00E938BA" w:rsidTr="00E745E2">
        <w:tc>
          <w:tcPr>
            <w:tcW w:w="2830" w:type="dxa"/>
          </w:tcPr>
          <w:p w:rsidR="00283A71" w:rsidRPr="006402AA" w:rsidRDefault="00E745E2" w:rsidP="00283A71">
            <w:pPr>
              <w:pStyle w:val="Tabletext"/>
              <w:spacing w:before="0" w:after="0"/>
              <w:jc w:val="center"/>
              <w:rPr>
                <w:rFonts w:ascii="Calibri" w:hAnsi="Calibri"/>
                <w:b/>
                <w:bCs/>
                <w:szCs w:val="22"/>
                <w:lang w:val="es-ES_tradnl"/>
              </w:rPr>
            </w:pPr>
            <w:r>
              <w:rPr>
                <w:rFonts w:ascii="Calibri" w:hAnsi="Calibri"/>
                <w:b/>
                <w:bCs/>
                <w:szCs w:val="22"/>
                <w:lang w:val="es-ES_tradnl"/>
              </w:rPr>
              <w:t>C</w:t>
            </w:r>
            <w:r w:rsidR="00283A71" w:rsidRPr="006402AA">
              <w:rPr>
                <w:rFonts w:ascii="Calibri" w:hAnsi="Calibri"/>
                <w:b/>
                <w:bCs/>
                <w:szCs w:val="22"/>
                <w:lang w:val="es-ES_tradnl"/>
              </w:rPr>
              <w:t>7/1</w:t>
            </w:r>
          </w:p>
        </w:tc>
        <w:tc>
          <w:tcPr>
            <w:tcW w:w="1134"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6</w:t>
            </w:r>
          </w:p>
        </w:tc>
        <w:tc>
          <w:tcPr>
            <w:tcW w:w="1134"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37</w:t>
            </w:r>
          </w:p>
        </w:tc>
        <w:tc>
          <w:tcPr>
            <w:tcW w:w="127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43</w:t>
            </w:r>
          </w:p>
        </w:tc>
        <w:tc>
          <w:tcPr>
            <w:tcW w:w="126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22</w:t>
            </w:r>
          </w:p>
        </w:tc>
        <w:tc>
          <w:tcPr>
            <w:tcW w:w="194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108</w:t>
            </w:r>
          </w:p>
        </w:tc>
      </w:tr>
      <w:tr w:rsidR="00283A71" w:rsidRPr="00E938BA" w:rsidTr="00E745E2">
        <w:tc>
          <w:tcPr>
            <w:tcW w:w="2830" w:type="dxa"/>
          </w:tcPr>
          <w:p w:rsidR="00283A71" w:rsidRPr="006402AA" w:rsidRDefault="00E745E2" w:rsidP="00283A71">
            <w:pPr>
              <w:pStyle w:val="Tabletext"/>
              <w:spacing w:before="0" w:after="0"/>
              <w:jc w:val="center"/>
              <w:rPr>
                <w:rFonts w:ascii="Calibri" w:hAnsi="Calibri"/>
                <w:b/>
                <w:bCs/>
                <w:szCs w:val="22"/>
                <w:lang w:val="es-ES_tradnl"/>
              </w:rPr>
            </w:pPr>
            <w:r>
              <w:rPr>
                <w:rFonts w:ascii="Calibri" w:hAnsi="Calibri"/>
                <w:b/>
                <w:bCs/>
                <w:szCs w:val="22"/>
                <w:lang w:val="es-ES_tradnl"/>
              </w:rPr>
              <w:t>C</w:t>
            </w:r>
            <w:r w:rsidR="00283A71" w:rsidRPr="006402AA">
              <w:rPr>
                <w:rFonts w:ascii="Calibri" w:hAnsi="Calibri"/>
                <w:b/>
                <w:bCs/>
                <w:szCs w:val="22"/>
                <w:lang w:val="es-ES_tradnl"/>
              </w:rPr>
              <w:t>8/1</w:t>
            </w:r>
          </w:p>
        </w:tc>
        <w:tc>
          <w:tcPr>
            <w:tcW w:w="1134"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15</w:t>
            </w:r>
          </w:p>
        </w:tc>
        <w:tc>
          <w:tcPr>
            <w:tcW w:w="1134"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40</w:t>
            </w:r>
          </w:p>
        </w:tc>
        <w:tc>
          <w:tcPr>
            <w:tcW w:w="127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34</w:t>
            </w:r>
          </w:p>
        </w:tc>
        <w:tc>
          <w:tcPr>
            <w:tcW w:w="126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9</w:t>
            </w:r>
          </w:p>
        </w:tc>
        <w:tc>
          <w:tcPr>
            <w:tcW w:w="1946" w:type="dxa"/>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98</w:t>
            </w:r>
          </w:p>
        </w:tc>
      </w:tr>
      <w:tr w:rsidR="00283A71" w:rsidRPr="00E938BA" w:rsidTr="00E745E2">
        <w:tc>
          <w:tcPr>
            <w:tcW w:w="2830" w:type="dxa"/>
            <w:tcBorders>
              <w:bottom w:val="single" w:sz="4" w:space="0" w:color="000000" w:themeColor="text1"/>
            </w:tcBorders>
          </w:tcPr>
          <w:p w:rsidR="00283A71" w:rsidRPr="006402AA" w:rsidRDefault="00283A71" w:rsidP="00283A71">
            <w:pPr>
              <w:pStyle w:val="Tabletext"/>
              <w:spacing w:before="0" w:after="0"/>
              <w:jc w:val="center"/>
              <w:rPr>
                <w:rFonts w:ascii="Calibri" w:hAnsi="Calibri"/>
                <w:b/>
                <w:bCs/>
                <w:szCs w:val="22"/>
                <w:lang w:val="es-ES_tradnl"/>
              </w:rPr>
            </w:pPr>
            <w:r w:rsidRPr="00E938BA">
              <w:rPr>
                <w:rFonts w:ascii="Calibri" w:hAnsi="Calibri"/>
                <w:b/>
                <w:bCs/>
                <w:szCs w:val="22"/>
                <w:lang w:val="es-ES_tradnl"/>
              </w:rPr>
              <w:t xml:space="preserve">Resolución </w:t>
            </w:r>
            <w:r w:rsidRPr="006402AA">
              <w:rPr>
                <w:rFonts w:ascii="Calibri" w:hAnsi="Calibri"/>
                <w:b/>
                <w:bCs/>
                <w:szCs w:val="22"/>
                <w:lang w:val="es-ES_tradnl"/>
              </w:rPr>
              <w:t>9</w:t>
            </w:r>
          </w:p>
        </w:tc>
        <w:tc>
          <w:tcPr>
            <w:tcW w:w="1134" w:type="dxa"/>
            <w:tcBorders>
              <w:bottom w:val="single" w:sz="4" w:space="0" w:color="000000" w:themeColor="text1"/>
            </w:tcBorders>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8</w:t>
            </w:r>
          </w:p>
        </w:tc>
        <w:tc>
          <w:tcPr>
            <w:tcW w:w="1134" w:type="dxa"/>
            <w:tcBorders>
              <w:bottom w:val="single" w:sz="4" w:space="0" w:color="000000" w:themeColor="text1"/>
            </w:tcBorders>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27</w:t>
            </w:r>
          </w:p>
        </w:tc>
        <w:tc>
          <w:tcPr>
            <w:tcW w:w="1276" w:type="dxa"/>
            <w:tcBorders>
              <w:bottom w:val="single" w:sz="4" w:space="0" w:color="000000" w:themeColor="text1"/>
            </w:tcBorders>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34</w:t>
            </w:r>
          </w:p>
        </w:tc>
        <w:tc>
          <w:tcPr>
            <w:tcW w:w="1266" w:type="dxa"/>
            <w:tcBorders>
              <w:bottom w:val="single" w:sz="4" w:space="0" w:color="000000" w:themeColor="text1"/>
            </w:tcBorders>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10</w:t>
            </w:r>
          </w:p>
        </w:tc>
        <w:tc>
          <w:tcPr>
            <w:tcW w:w="1946" w:type="dxa"/>
            <w:tcBorders>
              <w:bottom w:val="single" w:sz="4" w:space="0" w:color="000000" w:themeColor="text1"/>
            </w:tcBorders>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79</w:t>
            </w:r>
          </w:p>
        </w:tc>
      </w:tr>
      <w:tr w:rsidR="00283A71" w:rsidRPr="00E938BA" w:rsidTr="00E745E2">
        <w:tc>
          <w:tcPr>
            <w:tcW w:w="2830" w:type="dxa"/>
            <w:tcBorders>
              <w:bottom w:val="single" w:sz="4" w:space="0" w:color="auto"/>
            </w:tcBorders>
          </w:tcPr>
          <w:p w:rsidR="00283A71" w:rsidRPr="00E938BA" w:rsidRDefault="00283A71" w:rsidP="00283A71">
            <w:pPr>
              <w:pStyle w:val="Tabletext"/>
              <w:spacing w:before="0" w:after="0"/>
              <w:jc w:val="center"/>
              <w:rPr>
                <w:rFonts w:ascii="Calibri" w:hAnsi="Calibri"/>
                <w:b/>
                <w:bCs/>
                <w:szCs w:val="22"/>
                <w:lang w:val="es-ES_tradnl"/>
              </w:rPr>
            </w:pPr>
            <w:r w:rsidRPr="00E938BA">
              <w:rPr>
                <w:rFonts w:ascii="Calibri" w:hAnsi="Calibri"/>
                <w:b/>
                <w:bCs/>
                <w:szCs w:val="22"/>
                <w:lang w:val="es-ES_tradnl"/>
              </w:rPr>
              <w:t>Documentos para todas las Cuestiones de la CE 1</w:t>
            </w:r>
          </w:p>
        </w:tc>
        <w:tc>
          <w:tcPr>
            <w:tcW w:w="1134" w:type="dxa"/>
            <w:tcBorders>
              <w:bottom w:val="single" w:sz="4" w:space="0" w:color="auto"/>
            </w:tcBorders>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19</w:t>
            </w:r>
          </w:p>
        </w:tc>
        <w:tc>
          <w:tcPr>
            <w:tcW w:w="1134" w:type="dxa"/>
            <w:tcBorders>
              <w:bottom w:val="single" w:sz="4" w:space="0" w:color="auto"/>
            </w:tcBorders>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28</w:t>
            </w:r>
          </w:p>
        </w:tc>
        <w:tc>
          <w:tcPr>
            <w:tcW w:w="1276" w:type="dxa"/>
            <w:tcBorders>
              <w:bottom w:val="single" w:sz="4" w:space="0" w:color="auto"/>
            </w:tcBorders>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24</w:t>
            </w:r>
          </w:p>
        </w:tc>
        <w:tc>
          <w:tcPr>
            <w:tcW w:w="1266" w:type="dxa"/>
            <w:tcBorders>
              <w:bottom w:val="single" w:sz="4" w:space="0" w:color="auto"/>
            </w:tcBorders>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11</w:t>
            </w:r>
          </w:p>
        </w:tc>
        <w:tc>
          <w:tcPr>
            <w:tcW w:w="1946" w:type="dxa"/>
            <w:tcBorders>
              <w:bottom w:val="single" w:sz="4" w:space="0" w:color="auto"/>
            </w:tcBorders>
          </w:tcPr>
          <w:p w:rsidR="00283A71" w:rsidRPr="006402AA" w:rsidRDefault="00283A71" w:rsidP="00283A71">
            <w:pPr>
              <w:pStyle w:val="Tabletext"/>
              <w:spacing w:before="0" w:after="0"/>
              <w:jc w:val="center"/>
              <w:rPr>
                <w:rFonts w:ascii="Calibri" w:hAnsi="Calibri"/>
                <w:szCs w:val="22"/>
                <w:lang w:val="es-ES_tradnl"/>
              </w:rPr>
            </w:pPr>
            <w:r w:rsidRPr="006402AA">
              <w:rPr>
                <w:rFonts w:ascii="Calibri" w:hAnsi="Calibri"/>
                <w:szCs w:val="22"/>
                <w:lang w:val="es-ES_tradnl"/>
              </w:rPr>
              <w:t>82</w:t>
            </w:r>
          </w:p>
        </w:tc>
      </w:tr>
    </w:tbl>
    <w:p w:rsidR="00231924" w:rsidRPr="00E938BA" w:rsidRDefault="00231924" w:rsidP="003C56C9">
      <w:pPr>
        <w:rPr>
          <w:sz w:val="22"/>
          <w:szCs w:val="22"/>
          <w:lang w:val="es-ES_tradnl"/>
        </w:rPr>
      </w:pPr>
      <w:r w:rsidRPr="00E938BA">
        <w:rPr>
          <w:sz w:val="22"/>
          <w:szCs w:val="22"/>
          <w:lang w:val="es-ES_tradnl"/>
        </w:rPr>
        <w:t>Las cifras de cada Cuestión incluyen todos los documentos, a fin de mostrar la actividad por cada Cuestión.</w:t>
      </w:r>
    </w:p>
    <w:p w:rsidR="00E3247E" w:rsidRPr="00E938BA" w:rsidRDefault="00231924" w:rsidP="00231924">
      <w:pPr>
        <w:spacing w:before="0"/>
        <w:rPr>
          <w:sz w:val="22"/>
          <w:szCs w:val="22"/>
          <w:lang w:val="es-ES_tradnl"/>
        </w:rPr>
      </w:pPr>
      <w:r w:rsidRPr="00E938BA">
        <w:rPr>
          <w:sz w:val="22"/>
          <w:szCs w:val="22"/>
          <w:lang w:val="es-ES_tradnl"/>
        </w:rPr>
        <w:t>Algunas contribuciones pueden haberse contado varias veces si está atribuida a más de una Cuestión.</w:t>
      </w:r>
    </w:p>
    <w:p w:rsidR="00231924" w:rsidRPr="00E938BA" w:rsidRDefault="00231924" w:rsidP="00231924">
      <w:pPr>
        <w:spacing w:before="0"/>
        <w:rPr>
          <w:sz w:val="22"/>
          <w:szCs w:val="22"/>
          <w:lang w:val="es-ES_tradnl"/>
        </w:rPr>
      </w:pPr>
      <w:r w:rsidRPr="00E938BA">
        <w:rPr>
          <w:b/>
          <w:bCs/>
          <w:sz w:val="22"/>
          <w:szCs w:val="22"/>
          <w:lang w:val="es-ES_tradnl"/>
        </w:rPr>
        <w:t>Número total de documentos de la CE 1 para el periodo 2014-2017:</w:t>
      </w:r>
      <w:r w:rsidRPr="00E938BA">
        <w:rPr>
          <w:b/>
          <w:bCs/>
          <w:color w:val="FF0000"/>
          <w:sz w:val="22"/>
          <w:szCs w:val="22"/>
          <w:lang w:val="es-ES_tradnl"/>
        </w:rPr>
        <w:t xml:space="preserve"> 698 documentos</w:t>
      </w:r>
    </w:p>
    <w:p w:rsidR="003C7C4D" w:rsidRPr="00E938BA" w:rsidRDefault="003C7C4D" w:rsidP="003C7C4D">
      <w:pPr>
        <w:pStyle w:val="TableNo"/>
        <w:rPr>
          <w:lang w:val="es-ES_tradnl"/>
        </w:rPr>
      </w:pPr>
      <w:r w:rsidRPr="00E938BA">
        <w:rPr>
          <w:lang w:val="es-ES_tradnl"/>
        </w:rPr>
        <w:lastRenderedPageBreak/>
        <w:t>CUADRO 2</w:t>
      </w:r>
    </w:p>
    <w:p w:rsidR="00A6173F" w:rsidRPr="00E938BA" w:rsidRDefault="003C7C4D" w:rsidP="00A6173F">
      <w:pPr>
        <w:pStyle w:val="Tabletitle"/>
        <w:spacing w:after="240"/>
        <w:rPr>
          <w:lang w:val="es-ES_tradnl"/>
        </w:rPr>
      </w:pPr>
      <w:r w:rsidRPr="00E938BA">
        <w:rPr>
          <w:rFonts w:eastAsiaTheme="minorEastAsia" w:cs="Calibri"/>
          <w:szCs w:val="24"/>
          <w:lang w:val="es-ES_tradnl"/>
        </w:rPr>
        <w:t xml:space="preserve">Número de contribuciones recibidas para las reuniones de la Comisión de Estudio 1 y de los Grupos de Relator cada año (septiembre de </w:t>
      </w:r>
      <w:r w:rsidR="00AB6BAE" w:rsidRPr="00E938BA">
        <w:rPr>
          <w:lang w:val="es-ES_tradnl"/>
        </w:rPr>
        <w:t>2014 – marzo de 2</w:t>
      </w:r>
      <w:r w:rsidRPr="00E938BA">
        <w:rPr>
          <w:lang w:val="es-ES_tradnl"/>
        </w:rPr>
        <w:t>0</w:t>
      </w:r>
      <w:r w:rsidR="00AB6BAE" w:rsidRPr="00E938BA">
        <w:rPr>
          <w:lang w:val="es-ES_tradnl"/>
        </w:rPr>
        <w:t>1</w:t>
      </w:r>
      <w:r w:rsidRPr="00E938BA">
        <w:rPr>
          <w:lang w:val="es-ES_tradnl"/>
        </w:rPr>
        <w:t>7)</w:t>
      </w:r>
    </w:p>
    <w:tbl>
      <w:tblPr>
        <w:tblStyle w:val="TableGrid"/>
        <w:tblW w:w="0" w:type="auto"/>
        <w:tblLook w:val="04A0" w:firstRow="1" w:lastRow="0" w:firstColumn="1" w:lastColumn="0" w:noHBand="0" w:noVBand="1"/>
      </w:tblPr>
      <w:tblGrid>
        <w:gridCol w:w="3402"/>
        <w:gridCol w:w="1030"/>
        <w:gridCol w:w="1029"/>
        <w:gridCol w:w="1029"/>
        <w:gridCol w:w="1029"/>
        <w:gridCol w:w="2033"/>
      </w:tblGrid>
      <w:tr w:rsidR="00A6173F" w:rsidRPr="00E938BA" w:rsidTr="00A1141C">
        <w:tc>
          <w:tcPr>
            <w:tcW w:w="3402" w:type="dxa"/>
          </w:tcPr>
          <w:p w:rsidR="00A6173F" w:rsidRPr="00E938BA" w:rsidRDefault="00125EAA" w:rsidP="00125EAA">
            <w:pPr>
              <w:pStyle w:val="Tablehead"/>
              <w:rPr>
                <w:rFonts w:ascii="Calibri" w:hAnsi="Calibri"/>
                <w:szCs w:val="22"/>
                <w:lang w:val="es-ES_tradnl"/>
              </w:rPr>
            </w:pPr>
            <w:r w:rsidRPr="00E938BA">
              <w:rPr>
                <w:rFonts w:ascii="Calibri" w:hAnsi="Calibri"/>
                <w:szCs w:val="22"/>
                <w:lang w:val="es-ES_tradnl"/>
              </w:rPr>
              <w:t>Número total de contribuciones tramitadas por</w:t>
            </w:r>
            <w:r w:rsidR="00D15FA0" w:rsidRPr="00E938BA">
              <w:rPr>
                <w:rFonts w:ascii="Calibri" w:hAnsi="Calibri"/>
                <w:szCs w:val="22"/>
                <w:lang w:val="es-ES_tradnl"/>
              </w:rPr>
              <w:t xml:space="preserve"> las reuniones anuales de la CE </w:t>
            </w:r>
            <w:r w:rsidRPr="00E938BA">
              <w:rPr>
                <w:rFonts w:ascii="Calibri" w:hAnsi="Calibri"/>
                <w:szCs w:val="22"/>
                <w:lang w:val="es-ES_tradnl"/>
              </w:rPr>
              <w:t xml:space="preserve">1 y de </w:t>
            </w:r>
            <w:r w:rsidRPr="00E938BA">
              <w:rPr>
                <w:rFonts w:ascii="Calibri" w:hAnsi="Calibri"/>
                <w:szCs w:val="22"/>
                <w:lang w:val="es-ES_tradnl"/>
              </w:rPr>
              <w:br/>
              <w:t xml:space="preserve">los </w:t>
            </w:r>
            <w:r w:rsidRPr="006402AA">
              <w:rPr>
                <w:rFonts w:ascii="Calibri" w:hAnsi="Calibri"/>
                <w:szCs w:val="22"/>
                <w:lang w:val="es-ES_tradnl"/>
              </w:rPr>
              <w:t>Grupos de Relator</w:t>
            </w:r>
          </w:p>
        </w:tc>
        <w:tc>
          <w:tcPr>
            <w:tcW w:w="1030" w:type="dxa"/>
          </w:tcPr>
          <w:p w:rsidR="00A6173F" w:rsidRPr="00E938BA" w:rsidRDefault="00A6173F" w:rsidP="00A1141C">
            <w:pPr>
              <w:pStyle w:val="Tablehead"/>
              <w:rPr>
                <w:rFonts w:ascii="Calibri" w:hAnsi="Calibri"/>
                <w:szCs w:val="22"/>
                <w:lang w:val="es-ES_tradnl"/>
              </w:rPr>
            </w:pPr>
            <w:r w:rsidRPr="00E938BA">
              <w:rPr>
                <w:rFonts w:ascii="Calibri" w:hAnsi="Calibri"/>
                <w:szCs w:val="22"/>
                <w:lang w:val="es-ES_tradnl"/>
              </w:rPr>
              <w:t>2014</w:t>
            </w:r>
          </w:p>
        </w:tc>
        <w:tc>
          <w:tcPr>
            <w:tcW w:w="1029" w:type="dxa"/>
          </w:tcPr>
          <w:p w:rsidR="00A6173F" w:rsidRPr="00E938BA" w:rsidRDefault="00A6173F" w:rsidP="00A1141C">
            <w:pPr>
              <w:pStyle w:val="Tablehead"/>
              <w:rPr>
                <w:rFonts w:ascii="Calibri" w:hAnsi="Calibri"/>
                <w:szCs w:val="22"/>
                <w:lang w:val="es-ES_tradnl"/>
              </w:rPr>
            </w:pPr>
            <w:r w:rsidRPr="00E938BA">
              <w:rPr>
                <w:rFonts w:ascii="Calibri" w:hAnsi="Calibri"/>
                <w:szCs w:val="22"/>
                <w:lang w:val="es-ES_tradnl"/>
              </w:rPr>
              <w:t>2015</w:t>
            </w:r>
          </w:p>
        </w:tc>
        <w:tc>
          <w:tcPr>
            <w:tcW w:w="1029" w:type="dxa"/>
          </w:tcPr>
          <w:p w:rsidR="00A6173F" w:rsidRPr="00E938BA" w:rsidRDefault="00A6173F" w:rsidP="00A1141C">
            <w:pPr>
              <w:pStyle w:val="Tablehead"/>
              <w:rPr>
                <w:rFonts w:ascii="Calibri" w:hAnsi="Calibri"/>
                <w:szCs w:val="22"/>
                <w:lang w:val="es-ES_tradnl"/>
              </w:rPr>
            </w:pPr>
            <w:r w:rsidRPr="00E938BA">
              <w:rPr>
                <w:rFonts w:ascii="Calibri" w:hAnsi="Calibri"/>
                <w:szCs w:val="22"/>
                <w:lang w:val="es-ES_tradnl"/>
              </w:rPr>
              <w:t>2016</w:t>
            </w:r>
          </w:p>
        </w:tc>
        <w:tc>
          <w:tcPr>
            <w:tcW w:w="1029" w:type="dxa"/>
          </w:tcPr>
          <w:p w:rsidR="00A6173F" w:rsidRPr="00E938BA" w:rsidRDefault="00A6173F" w:rsidP="00A1141C">
            <w:pPr>
              <w:pStyle w:val="Tablehead"/>
              <w:rPr>
                <w:rFonts w:ascii="Calibri" w:hAnsi="Calibri"/>
                <w:szCs w:val="22"/>
                <w:lang w:val="es-ES_tradnl"/>
              </w:rPr>
            </w:pPr>
            <w:r w:rsidRPr="00E938BA">
              <w:rPr>
                <w:rFonts w:ascii="Calibri" w:hAnsi="Calibri"/>
                <w:szCs w:val="22"/>
                <w:lang w:val="es-ES_tradnl"/>
              </w:rPr>
              <w:t>2017</w:t>
            </w:r>
          </w:p>
        </w:tc>
        <w:tc>
          <w:tcPr>
            <w:tcW w:w="2033" w:type="dxa"/>
          </w:tcPr>
          <w:p w:rsidR="00A6173F" w:rsidRPr="00E938BA" w:rsidRDefault="00125EAA" w:rsidP="00A1141C">
            <w:pPr>
              <w:pStyle w:val="Tablehead"/>
              <w:rPr>
                <w:rFonts w:ascii="Calibri" w:hAnsi="Calibri"/>
                <w:szCs w:val="22"/>
                <w:lang w:val="es-ES_tradnl"/>
              </w:rPr>
            </w:pPr>
            <w:r w:rsidRPr="00E938BA">
              <w:rPr>
                <w:rFonts w:ascii="Calibri" w:hAnsi="Calibri"/>
                <w:szCs w:val="22"/>
                <w:lang w:val="es-ES_tradnl"/>
              </w:rPr>
              <w:t>Número total de documentos 2014</w:t>
            </w:r>
            <w:r w:rsidRPr="00E938BA">
              <w:rPr>
                <w:rFonts w:ascii="Calibri" w:hAnsi="Calibri"/>
                <w:szCs w:val="22"/>
                <w:lang w:val="es-ES_tradnl"/>
              </w:rPr>
              <w:noBreakHyphen/>
              <w:t>2017</w:t>
            </w:r>
          </w:p>
        </w:tc>
      </w:tr>
      <w:tr w:rsidR="00A6173F" w:rsidRPr="00E938BA" w:rsidTr="00A1141C">
        <w:tc>
          <w:tcPr>
            <w:tcW w:w="3402" w:type="dxa"/>
          </w:tcPr>
          <w:p w:rsidR="00A6173F" w:rsidRPr="00E938BA" w:rsidRDefault="00125EAA" w:rsidP="00AC4BD0">
            <w:pPr>
              <w:pStyle w:val="Tabletext"/>
              <w:spacing w:before="0" w:after="0"/>
              <w:rPr>
                <w:rFonts w:ascii="Calibri" w:hAnsi="Calibri"/>
                <w:szCs w:val="22"/>
                <w:lang w:val="es-ES_tradnl"/>
              </w:rPr>
            </w:pPr>
            <w:r w:rsidRPr="00E938BA">
              <w:rPr>
                <w:rFonts w:ascii="Calibri" w:hAnsi="Calibri"/>
                <w:szCs w:val="22"/>
                <w:lang w:val="es-ES_tradnl"/>
              </w:rPr>
              <w:t>Núme</w:t>
            </w:r>
            <w:r w:rsidR="00080740" w:rsidRPr="00E938BA">
              <w:rPr>
                <w:rFonts w:ascii="Calibri" w:hAnsi="Calibri"/>
                <w:szCs w:val="22"/>
                <w:lang w:val="es-ES_tradnl"/>
              </w:rPr>
              <w:t>ro total de documentos de la CE </w:t>
            </w:r>
            <w:r w:rsidRPr="00E938BA">
              <w:rPr>
                <w:rFonts w:ascii="Calibri" w:hAnsi="Calibri"/>
                <w:szCs w:val="22"/>
                <w:lang w:val="es-ES_tradnl"/>
              </w:rPr>
              <w:t>1</w:t>
            </w:r>
          </w:p>
        </w:tc>
        <w:tc>
          <w:tcPr>
            <w:tcW w:w="1030" w:type="dxa"/>
          </w:tcPr>
          <w:p w:rsidR="00A6173F" w:rsidRPr="00E938BA" w:rsidRDefault="00A6173F" w:rsidP="00AC4BD0">
            <w:pPr>
              <w:pStyle w:val="Tabletext"/>
              <w:spacing w:before="0" w:after="0"/>
              <w:jc w:val="center"/>
              <w:rPr>
                <w:rFonts w:ascii="Calibri" w:hAnsi="Calibri"/>
                <w:szCs w:val="22"/>
                <w:lang w:val="es-ES_tradnl"/>
              </w:rPr>
            </w:pPr>
            <w:r w:rsidRPr="00E938BA">
              <w:rPr>
                <w:rFonts w:ascii="Calibri" w:hAnsi="Calibri"/>
                <w:szCs w:val="22"/>
                <w:lang w:val="es-ES_tradnl"/>
              </w:rPr>
              <w:t>71</w:t>
            </w:r>
          </w:p>
        </w:tc>
        <w:tc>
          <w:tcPr>
            <w:tcW w:w="1029" w:type="dxa"/>
          </w:tcPr>
          <w:p w:rsidR="00A6173F" w:rsidRPr="00E938BA" w:rsidRDefault="00A6173F" w:rsidP="00AC4BD0">
            <w:pPr>
              <w:pStyle w:val="Tabletext"/>
              <w:spacing w:before="0" w:after="0"/>
              <w:jc w:val="center"/>
              <w:rPr>
                <w:rFonts w:ascii="Calibri" w:hAnsi="Calibri"/>
                <w:szCs w:val="22"/>
                <w:lang w:val="es-ES_tradnl"/>
              </w:rPr>
            </w:pPr>
            <w:r w:rsidRPr="00E938BA">
              <w:rPr>
                <w:rFonts w:ascii="Calibri" w:hAnsi="Calibri"/>
                <w:szCs w:val="22"/>
                <w:lang w:val="es-ES_tradnl"/>
              </w:rPr>
              <w:t>246</w:t>
            </w:r>
          </w:p>
        </w:tc>
        <w:tc>
          <w:tcPr>
            <w:tcW w:w="1029" w:type="dxa"/>
          </w:tcPr>
          <w:p w:rsidR="00A6173F" w:rsidRPr="00E938BA" w:rsidRDefault="00A6173F" w:rsidP="00AC4BD0">
            <w:pPr>
              <w:pStyle w:val="Tabletext"/>
              <w:spacing w:before="0" w:after="0"/>
              <w:jc w:val="center"/>
              <w:rPr>
                <w:rFonts w:ascii="Calibri" w:hAnsi="Calibri"/>
                <w:szCs w:val="22"/>
                <w:lang w:val="es-ES_tradnl"/>
              </w:rPr>
            </w:pPr>
            <w:r w:rsidRPr="00E938BA">
              <w:rPr>
                <w:rFonts w:ascii="Calibri" w:hAnsi="Calibri"/>
                <w:szCs w:val="22"/>
                <w:lang w:val="es-ES_tradnl"/>
              </w:rPr>
              <w:t>264</w:t>
            </w:r>
          </w:p>
        </w:tc>
        <w:tc>
          <w:tcPr>
            <w:tcW w:w="1029" w:type="dxa"/>
          </w:tcPr>
          <w:p w:rsidR="00A6173F" w:rsidRPr="00E938BA" w:rsidRDefault="00A6173F" w:rsidP="00AC4BD0">
            <w:pPr>
              <w:pStyle w:val="Tabletext"/>
              <w:spacing w:before="0" w:after="0"/>
              <w:jc w:val="center"/>
              <w:rPr>
                <w:rFonts w:ascii="Calibri" w:hAnsi="Calibri"/>
                <w:szCs w:val="22"/>
                <w:lang w:val="es-ES_tradnl"/>
              </w:rPr>
            </w:pPr>
            <w:r w:rsidRPr="00E938BA">
              <w:rPr>
                <w:rFonts w:ascii="Calibri" w:hAnsi="Calibri"/>
                <w:szCs w:val="22"/>
                <w:lang w:val="es-ES_tradnl"/>
              </w:rPr>
              <w:t>117</w:t>
            </w:r>
          </w:p>
        </w:tc>
        <w:tc>
          <w:tcPr>
            <w:tcW w:w="2033" w:type="dxa"/>
          </w:tcPr>
          <w:p w:rsidR="00A6173F" w:rsidRPr="00E938BA" w:rsidRDefault="00A6173F" w:rsidP="00AC4BD0">
            <w:pPr>
              <w:pStyle w:val="Tabletext"/>
              <w:spacing w:before="0" w:after="0"/>
              <w:jc w:val="center"/>
              <w:rPr>
                <w:rFonts w:ascii="Calibri" w:hAnsi="Calibri"/>
                <w:szCs w:val="22"/>
                <w:lang w:val="es-ES_tradnl"/>
              </w:rPr>
            </w:pPr>
            <w:r w:rsidRPr="00E938BA">
              <w:rPr>
                <w:rFonts w:ascii="Calibri" w:hAnsi="Calibri"/>
                <w:szCs w:val="22"/>
                <w:lang w:val="es-ES_tradnl"/>
              </w:rPr>
              <w:t>689</w:t>
            </w:r>
          </w:p>
        </w:tc>
      </w:tr>
      <w:tr w:rsidR="00A6173F" w:rsidRPr="00E938BA" w:rsidTr="00A1141C">
        <w:tc>
          <w:tcPr>
            <w:tcW w:w="3402" w:type="dxa"/>
          </w:tcPr>
          <w:p w:rsidR="00A6173F" w:rsidRPr="006402AA" w:rsidRDefault="00A6173F" w:rsidP="00AC4BD0">
            <w:pPr>
              <w:pStyle w:val="Tabletext"/>
              <w:spacing w:before="0" w:after="0"/>
              <w:ind w:left="284" w:hanging="284"/>
              <w:rPr>
                <w:rFonts w:ascii="Calibri" w:hAnsi="Calibri"/>
                <w:szCs w:val="22"/>
                <w:lang w:val="es-ES_tradnl"/>
              </w:rPr>
            </w:pPr>
            <w:r w:rsidRPr="00E938BA">
              <w:rPr>
                <w:rFonts w:ascii="Calibri" w:hAnsi="Calibri"/>
                <w:szCs w:val="22"/>
                <w:lang w:val="es-ES_tradnl"/>
              </w:rPr>
              <w:t>–</w:t>
            </w:r>
            <w:r w:rsidRPr="00E938BA">
              <w:rPr>
                <w:rFonts w:ascii="Calibri" w:hAnsi="Calibri"/>
                <w:szCs w:val="22"/>
                <w:lang w:val="es-ES_tradnl"/>
              </w:rPr>
              <w:tab/>
            </w:r>
            <w:r w:rsidR="00125EAA" w:rsidRPr="00E938BA">
              <w:rPr>
                <w:rFonts w:ascii="Calibri" w:hAnsi="Calibri"/>
                <w:szCs w:val="22"/>
                <w:lang w:val="es-ES_tradnl"/>
              </w:rPr>
              <w:t>declaraciones de coordinación recibidas</w:t>
            </w:r>
          </w:p>
        </w:tc>
        <w:tc>
          <w:tcPr>
            <w:tcW w:w="1030" w:type="dxa"/>
          </w:tcPr>
          <w:p w:rsidR="00A6173F" w:rsidRPr="006402AA" w:rsidRDefault="00A6173F" w:rsidP="00AC4BD0">
            <w:pPr>
              <w:pStyle w:val="Tabletext"/>
              <w:spacing w:before="0" w:after="0"/>
              <w:jc w:val="center"/>
              <w:rPr>
                <w:rFonts w:ascii="Calibri" w:hAnsi="Calibri"/>
                <w:szCs w:val="22"/>
                <w:lang w:val="es-ES_tradnl"/>
              </w:rPr>
            </w:pPr>
            <w:r w:rsidRPr="006402AA">
              <w:rPr>
                <w:rFonts w:ascii="Calibri" w:hAnsi="Calibri"/>
                <w:szCs w:val="22"/>
                <w:lang w:val="es-ES_tradnl"/>
              </w:rPr>
              <w:t>20</w:t>
            </w:r>
          </w:p>
        </w:tc>
        <w:tc>
          <w:tcPr>
            <w:tcW w:w="1029" w:type="dxa"/>
          </w:tcPr>
          <w:p w:rsidR="00A6173F" w:rsidRPr="006402AA" w:rsidRDefault="00A6173F" w:rsidP="00AC4BD0">
            <w:pPr>
              <w:pStyle w:val="Tabletext"/>
              <w:spacing w:before="0" w:after="0"/>
              <w:jc w:val="center"/>
              <w:rPr>
                <w:rFonts w:ascii="Calibri" w:hAnsi="Calibri"/>
                <w:szCs w:val="22"/>
                <w:lang w:val="es-ES_tradnl"/>
              </w:rPr>
            </w:pPr>
            <w:r w:rsidRPr="006402AA">
              <w:rPr>
                <w:rFonts w:ascii="Calibri" w:hAnsi="Calibri"/>
                <w:szCs w:val="22"/>
                <w:lang w:val="es-ES_tradnl"/>
              </w:rPr>
              <w:t>39</w:t>
            </w:r>
          </w:p>
        </w:tc>
        <w:tc>
          <w:tcPr>
            <w:tcW w:w="1029" w:type="dxa"/>
          </w:tcPr>
          <w:p w:rsidR="00A6173F" w:rsidRPr="006402AA" w:rsidRDefault="00A6173F" w:rsidP="00AC4BD0">
            <w:pPr>
              <w:pStyle w:val="Tabletext"/>
              <w:spacing w:before="0" w:after="0"/>
              <w:jc w:val="center"/>
              <w:rPr>
                <w:rFonts w:ascii="Calibri" w:hAnsi="Calibri"/>
                <w:szCs w:val="22"/>
                <w:lang w:val="es-ES_tradnl"/>
              </w:rPr>
            </w:pPr>
            <w:r w:rsidRPr="006402AA">
              <w:rPr>
                <w:rFonts w:ascii="Calibri" w:hAnsi="Calibri"/>
                <w:szCs w:val="22"/>
                <w:lang w:val="es-ES_tradnl"/>
              </w:rPr>
              <w:t>31</w:t>
            </w:r>
          </w:p>
        </w:tc>
        <w:tc>
          <w:tcPr>
            <w:tcW w:w="1029" w:type="dxa"/>
          </w:tcPr>
          <w:p w:rsidR="00A6173F" w:rsidRPr="006402AA" w:rsidRDefault="00A6173F" w:rsidP="00AC4BD0">
            <w:pPr>
              <w:pStyle w:val="Tabletext"/>
              <w:spacing w:before="0" w:after="0"/>
              <w:jc w:val="center"/>
              <w:rPr>
                <w:rFonts w:ascii="Calibri" w:hAnsi="Calibri"/>
                <w:szCs w:val="22"/>
                <w:lang w:val="es-ES_tradnl"/>
              </w:rPr>
            </w:pPr>
            <w:r w:rsidRPr="006402AA">
              <w:rPr>
                <w:rFonts w:ascii="Calibri" w:hAnsi="Calibri"/>
                <w:szCs w:val="22"/>
                <w:lang w:val="es-ES_tradnl"/>
              </w:rPr>
              <w:t>25</w:t>
            </w:r>
          </w:p>
        </w:tc>
        <w:tc>
          <w:tcPr>
            <w:tcW w:w="2033" w:type="dxa"/>
          </w:tcPr>
          <w:p w:rsidR="00A6173F" w:rsidRPr="006402AA" w:rsidRDefault="00A6173F" w:rsidP="00AC4BD0">
            <w:pPr>
              <w:pStyle w:val="Tabletext"/>
              <w:spacing w:before="0" w:after="0"/>
              <w:jc w:val="center"/>
              <w:rPr>
                <w:rFonts w:ascii="Calibri" w:hAnsi="Calibri"/>
                <w:szCs w:val="22"/>
                <w:lang w:val="es-ES_tradnl"/>
              </w:rPr>
            </w:pPr>
            <w:r w:rsidRPr="006402AA">
              <w:rPr>
                <w:rFonts w:ascii="Calibri" w:hAnsi="Calibri"/>
                <w:szCs w:val="22"/>
                <w:lang w:val="es-ES_tradnl"/>
              </w:rPr>
              <w:t>115</w:t>
            </w:r>
          </w:p>
        </w:tc>
      </w:tr>
      <w:tr w:rsidR="00A6173F" w:rsidRPr="00E938BA" w:rsidTr="00A1141C">
        <w:tc>
          <w:tcPr>
            <w:tcW w:w="3402" w:type="dxa"/>
          </w:tcPr>
          <w:p w:rsidR="00A6173F" w:rsidRPr="006402AA" w:rsidRDefault="00A6173F" w:rsidP="00AC4BD0">
            <w:pPr>
              <w:pStyle w:val="Tabletext"/>
              <w:spacing w:before="0" w:after="0"/>
              <w:ind w:left="284" w:hanging="284"/>
              <w:rPr>
                <w:rFonts w:ascii="Calibri" w:hAnsi="Calibri"/>
                <w:szCs w:val="22"/>
                <w:lang w:val="es-ES_tradnl"/>
              </w:rPr>
            </w:pPr>
            <w:r w:rsidRPr="006402AA">
              <w:rPr>
                <w:rFonts w:ascii="Calibri" w:hAnsi="Calibri"/>
                <w:szCs w:val="22"/>
                <w:lang w:val="es-ES_tradnl"/>
              </w:rPr>
              <w:t>–</w:t>
            </w:r>
            <w:r w:rsidRPr="006402AA">
              <w:rPr>
                <w:rFonts w:ascii="Calibri" w:hAnsi="Calibri"/>
                <w:szCs w:val="22"/>
                <w:lang w:val="es-ES_tradnl"/>
              </w:rPr>
              <w:tab/>
            </w:r>
            <w:r w:rsidR="00125EAA" w:rsidRPr="00E938BA">
              <w:rPr>
                <w:rFonts w:ascii="Calibri" w:hAnsi="Calibri"/>
                <w:szCs w:val="22"/>
                <w:lang w:val="es-ES_tradnl"/>
              </w:rPr>
              <w:t>declaraciones de coordinación enviadas</w:t>
            </w:r>
          </w:p>
        </w:tc>
        <w:tc>
          <w:tcPr>
            <w:tcW w:w="1030" w:type="dxa"/>
          </w:tcPr>
          <w:p w:rsidR="00A6173F" w:rsidRPr="006402AA" w:rsidRDefault="00A6173F" w:rsidP="00AC4BD0">
            <w:pPr>
              <w:pStyle w:val="Tabletext"/>
              <w:spacing w:before="0" w:after="0"/>
              <w:jc w:val="center"/>
              <w:rPr>
                <w:rFonts w:ascii="Calibri" w:hAnsi="Calibri"/>
                <w:szCs w:val="22"/>
                <w:lang w:val="es-ES_tradnl"/>
              </w:rPr>
            </w:pPr>
            <w:r w:rsidRPr="006402AA">
              <w:rPr>
                <w:rFonts w:ascii="Calibri" w:hAnsi="Calibri"/>
                <w:szCs w:val="22"/>
                <w:lang w:val="es-ES_tradnl"/>
              </w:rPr>
              <w:t>14</w:t>
            </w:r>
          </w:p>
        </w:tc>
        <w:tc>
          <w:tcPr>
            <w:tcW w:w="1029" w:type="dxa"/>
          </w:tcPr>
          <w:p w:rsidR="00A6173F" w:rsidRPr="006402AA" w:rsidRDefault="00A6173F" w:rsidP="00AC4BD0">
            <w:pPr>
              <w:pStyle w:val="Tabletext"/>
              <w:spacing w:before="0" w:after="0"/>
              <w:jc w:val="center"/>
              <w:rPr>
                <w:rFonts w:ascii="Calibri" w:hAnsi="Calibri"/>
                <w:szCs w:val="22"/>
                <w:lang w:val="es-ES_tradnl"/>
              </w:rPr>
            </w:pPr>
            <w:r w:rsidRPr="006402AA">
              <w:rPr>
                <w:rFonts w:ascii="Calibri" w:hAnsi="Calibri"/>
                <w:szCs w:val="22"/>
                <w:lang w:val="es-ES_tradnl"/>
              </w:rPr>
              <w:t>12</w:t>
            </w:r>
          </w:p>
        </w:tc>
        <w:tc>
          <w:tcPr>
            <w:tcW w:w="1029" w:type="dxa"/>
          </w:tcPr>
          <w:p w:rsidR="00A6173F" w:rsidRPr="006402AA" w:rsidRDefault="00A6173F" w:rsidP="00AC4BD0">
            <w:pPr>
              <w:pStyle w:val="Tabletext"/>
              <w:spacing w:before="0" w:after="0"/>
              <w:jc w:val="center"/>
              <w:rPr>
                <w:rFonts w:ascii="Calibri" w:hAnsi="Calibri"/>
                <w:szCs w:val="22"/>
                <w:lang w:val="es-ES_tradnl"/>
              </w:rPr>
            </w:pPr>
            <w:r w:rsidRPr="006402AA">
              <w:rPr>
                <w:rFonts w:ascii="Calibri" w:hAnsi="Calibri"/>
                <w:szCs w:val="22"/>
                <w:lang w:val="es-ES_tradnl"/>
              </w:rPr>
              <w:t>17</w:t>
            </w:r>
          </w:p>
        </w:tc>
        <w:tc>
          <w:tcPr>
            <w:tcW w:w="1029" w:type="dxa"/>
          </w:tcPr>
          <w:p w:rsidR="00A6173F" w:rsidRPr="006402AA" w:rsidRDefault="00A6173F" w:rsidP="00AC4BD0">
            <w:pPr>
              <w:pStyle w:val="Tabletext"/>
              <w:spacing w:before="0" w:after="0"/>
              <w:jc w:val="center"/>
              <w:rPr>
                <w:rFonts w:ascii="Calibri" w:hAnsi="Calibri"/>
                <w:szCs w:val="22"/>
                <w:lang w:val="es-ES_tradnl"/>
              </w:rPr>
            </w:pPr>
            <w:r w:rsidRPr="006402AA">
              <w:rPr>
                <w:rFonts w:ascii="Calibri" w:hAnsi="Calibri"/>
                <w:szCs w:val="22"/>
                <w:lang w:val="es-ES_tradnl"/>
              </w:rPr>
              <w:t>8</w:t>
            </w:r>
          </w:p>
        </w:tc>
        <w:tc>
          <w:tcPr>
            <w:tcW w:w="2033" w:type="dxa"/>
          </w:tcPr>
          <w:p w:rsidR="00A6173F" w:rsidRPr="006402AA" w:rsidRDefault="00A6173F" w:rsidP="00AC4BD0">
            <w:pPr>
              <w:pStyle w:val="Tabletext"/>
              <w:spacing w:before="0" w:after="0"/>
              <w:jc w:val="center"/>
              <w:rPr>
                <w:rFonts w:ascii="Calibri" w:hAnsi="Calibri"/>
                <w:szCs w:val="22"/>
                <w:lang w:val="es-ES_tradnl"/>
              </w:rPr>
            </w:pPr>
            <w:r w:rsidRPr="006402AA">
              <w:rPr>
                <w:rFonts w:ascii="Calibri" w:hAnsi="Calibri"/>
                <w:szCs w:val="22"/>
                <w:lang w:val="es-ES_tradnl"/>
              </w:rPr>
              <w:t>52</w:t>
            </w:r>
          </w:p>
        </w:tc>
      </w:tr>
    </w:tbl>
    <w:p w:rsidR="00A6173F" w:rsidRPr="00E938BA" w:rsidRDefault="00125EAA" w:rsidP="00A6173F">
      <w:pPr>
        <w:rPr>
          <w:sz w:val="22"/>
          <w:szCs w:val="22"/>
          <w:lang w:val="es-ES_tradnl"/>
        </w:rPr>
      </w:pPr>
      <w:r w:rsidRPr="00E938BA">
        <w:rPr>
          <w:b/>
          <w:bCs/>
          <w:sz w:val="22"/>
          <w:szCs w:val="22"/>
          <w:lang w:val="es-ES_tradnl"/>
        </w:rPr>
        <w:t>Núme</w:t>
      </w:r>
      <w:r w:rsidR="00080740" w:rsidRPr="00E938BA">
        <w:rPr>
          <w:b/>
          <w:bCs/>
          <w:sz w:val="22"/>
          <w:szCs w:val="22"/>
          <w:lang w:val="es-ES_tradnl"/>
        </w:rPr>
        <w:t>ro total de documentos de la CE </w:t>
      </w:r>
      <w:r w:rsidRPr="00E938BA">
        <w:rPr>
          <w:b/>
          <w:bCs/>
          <w:sz w:val="22"/>
          <w:szCs w:val="22"/>
          <w:lang w:val="es-ES_tradnl"/>
        </w:rPr>
        <w:t xml:space="preserve">1 para el periodo 2014-2017: </w:t>
      </w:r>
      <w:r w:rsidRPr="00E938BA">
        <w:rPr>
          <w:b/>
          <w:bCs/>
          <w:color w:val="FF0000"/>
          <w:sz w:val="22"/>
          <w:szCs w:val="22"/>
          <w:lang w:val="es-ES_tradnl"/>
        </w:rPr>
        <w:t>698 documentos</w:t>
      </w:r>
      <w:r w:rsidR="00A6173F" w:rsidRPr="00E938BA">
        <w:rPr>
          <w:sz w:val="22"/>
          <w:szCs w:val="22"/>
          <w:lang w:val="es-ES_tradnl"/>
        </w:rPr>
        <w:t>.</w:t>
      </w:r>
    </w:p>
    <w:p w:rsidR="003C7C4D" w:rsidRPr="00E938BA" w:rsidRDefault="003C7C4D" w:rsidP="004121A1">
      <w:pPr>
        <w:pStyle w:val="Normalaftertitle"/>
        <w:rPr>
          <w:lang w:val="es-ES_tradnl"/>
        </w:rPr>
      </w:pPr>
      <w:r w:rsidRPr="00E938BA">
        <w:rPr>
          <w:lang w:val="es-ES_tradnl"/>
        </w:rPr>
        <w:t>Los Grupos de Relator para las Cuestiones 5/1</w:t>
      </w:r>
      <w:r w:rsidR="00656409" w:rsidRPr="00E938BA">
        <w:rPr>
          <w:lang w:val="es-ES_tradnl"/>
        </w:rPr>
        <w:t xml:space="preserve"> (comunicaciones rurales)</w:t>
      </w:r>
      <w:r w:rsidRPr="00E938BA">
        <w:rPr>
          <w:lang w:val="es-ES_tradnl"/>
        </w:rPr>
        <w:t xml:space="preserve"> y 6/1 </w:t>
      </w:r>
      <w:r w:rsidR="00656409" w:rsidRPr="00E938BA">
        <w:rPr>
          <w:lang w:val="es-ES_tradnl"/>
        </w:rPr>
        <w:t xml:space="preserve">(protección del consumidor) </w:t>
      </w:r>
      <w:r w:rsidRPr="00E938BA">
        <w:rPr>
          <w:lang w:val="es-ES_tradnl"/>
        </w:rPr>
        <w:t>prepararon y distribuyeron cuestionarios para recopilar información sobre las telecomunicaciones/TIC en zonas Rurales y distantes y sobre la utilización y apropiación indebidas de números de teléfono, con el fin de incluir dicha información en sus informes. Otros Grupos utilizaron la información facilitada por los Coordinadores de la BDT a partir de la encuesta anual de la BDT sobre reglamentación, y examinaron los resultados de otros trabajos en curso de la UIT para efectuar su análisis. La utilización de datos recabados por la BDT a través de la encuesta anual, los estudios de caso, las iniciativas regionales, los proyectos y otras actividades en curso permite ofrecer a las Comisiones de Estudio información exhaustiva y actualizada, a la vez que evita la</w:t>
      </w:r>
      <w:r w:rsidR="00220F32" w:rsidRPr="00E938BA">
        <w:rPr>
          <w:lang w:val="es-ES_tradnl"/>
        </w:rPr>
        <w:t xml:space="preserve"> duplicación de tareas.</w:t>
      </w:r>
    </w:p>
    <w:p w:rsidR="005A6E90" w:rsidRPr="00E938BA" w:rsidRDefault="005A6E90" w:rsidP="004121A1">
      <w:pPr>
        <w:rPr>
          <w:lang w:val="es-ES_tradnl"/>
        </w:rPr>
      </w:pPr>
      <w:r w:rsidRPr="00E938BA">
        <w:rPr>
          <w:lang w:val="es-ES_tradnl"/>
        </w:rPr>
        <w:t>Basándose en sus conocimientos y experiencia en el Sector de Desarrollo de las Telecomunicaciones, y en consonancia con la práctica en el último periodo de estudios (2010</w:t>
      </w:r>
      <w:r w:rsidRPr="00E938BA">
        <w:rPr>
          <w:lang w:val="es-ES_tradnl"/>
        </w:rPr>
        <w:noBreakHyphen/>
        <w:t xml:space="preserve">2014), al menos uno de los Coordinadores de la BDT, que tienen asignados los trabajos relativos </w:t>
      </w:r>
      <w:r w:rsidR="00D15FA0" w:rsidRPr="00E938BA">
        <w:rPr>
          <w:lang w:val="es-ES_tradnl"/>
        </w:rPr>
        <w:t>a las nueve Cuestiones de la CE </w:t>
      </w:r>
      <w:r w:rsidRPr="00E938BA">
        <w:rPr>
          <w:lang w:val="es-ES_tradnl"/>
        </w:rPr>
        <w:t>1, redactaron contribuciones sustantivas sobre dichas Cuestiones en cada reunión. La información estadística fundamental, los ejemplos objetivos y anecdóticos de las regiones, el material presentado en los seminarios regionales, así como los gráficos y cuadros ilustrativos suministrados por los Coordinadores se incluyeron en los informes finales de la CE 1, mejorando así su calidad. Además, los participantes en la Comisión de Estudio recibieron apoyo constante y esencial de la Secretaría de la BDT a lo largo de todo el periodo.</w:t>
      </w:r>
    </w:p>
    <w:p w:rsidR="00FC1171" w:rsidRPr="00E938BA" w:rsidRDefault="00656409" w:rsidP="00EA11B1">
      <w:pPr>
        <w:pStyle w:val="Heading1"/>
        <w:rPr>
          <w:lang w:val="es-ES_tradnl"/>
        </w:rPr>
      </w:pPr>
      <w:r w:rsidRPr="00E938BA">
        <w:rPr>
          <w:lang w:val="es-ES_tradnl"/>
        </w:rPr>
        <w:t>2</w:t>
      </w:r>
      <w:r w:rsidRPr="00E938BA">
        <w:rPr>
          <w:lang w:val="es-ES_tradnl"/>
        </w:rPr>
        <w:tab/>
        <w:t xml:space="preserve">Herramientas </w:t>
      </w:r>
      <w:r w:rsidRPr="006402AA">
        <w:rPr>
          <w:lang w:val="es-ES_tradnl"/>
        </w:rPr>
        <w:t>prácticas</w:t>
      </w:r>
    </w:p>
    <w:p w:rsidR="00FC1171" w:rsidRPr="00E938BA" w:rsidRDefault="00656409" w:rsidP="008C0628">
      <w:pPr>
        <w:pStyle w:val="Heading2"/>
        <w:rPr>
          <w:lang w:val="es-ES_tradnl"/>
        </w:rPr>
      </w:pPr>
      <w:r w:rsidRPr="006402AA">
        <w:rPr>
          <w:lang w:val="es-ES_tradnl"/>
        </w:rPr>
        <w:t>2.1</w:t>
      </w:r>
      <w:r w:rsidR="00FC1171" w:rsidRPr="00E938BA">
        <w:rPr>
          <w:lang w:val="es-ES_tradnl"/>
        </w:rPr>
        <w:tab/>
      </w:r>
      <w:r w:rsidRPr="006402AA">
        <w:rPr>
          <w:lang w:val="es-ES_tradnl"/>
        </w:rPr>
        <w:t>Plan de trabajo de la Comisión de Estudio 1</w:t>
      </w:r>
    </w:p>
    <w:p w:rsidR="00FC1171" w:rsidRPr="00E938BA" w:rsidRDefault="00344AC3" w:rsidP="008C0628">
      <w:pPr>
        <w:rPr>
          <w:lang w:val="es-ES_tradnl"/>
        </w:rPr>
      </w:pPr>
      <w:r w:rsidRPr="00E938BA">
        <w:rPr>
          <w:lang w:val="es-ES_tradnl"/>
        </w:rPr>
        <w:t xml:space="preserve">La </w:t>
      </w:r>
      <w:r w:rsidR="00656409" w:rsidRPr="006402AA">
        <w:rPr>
          <w:lang w:val="es-ES_tradnl"/>
        </w:rPr>
        <w:t>President</w:t>
      </w:r>
      <w:r w:rsidRPr="00E938BA">
        <w:rPr>
          <w:lang w:val="es-ES_tradnl"/>
        </w:rPr>
        <w:t>a</w:t>
      </w:r>
      <w:r w:rsidR="00656409" w:rsidRPr="006402AA">
        <w:rPr>
          <w:lang w:val="es-ES_tradnl"/>
        </w:rPr>
        <w:t xml:space="preserve"> elaboró dos contribuciones encaminadas a orientar la </w:t>
      </w:r>
      <w:r w:rsidR="00DC3C60" w:rsidRPr="006402AA">
        <w:rPr>
          <w:lang w:val="es-ES_tradnl"/>
        </w:rPr>
        <w:t>labor</w:t>
      </w:r>
      <w:r w:rsidR="00656409" w:rsidRPr="006402AA">
        <w:rPr>
          <w:lang w:val="es-ES_tradnl"/>
        </w:rPr>
        <w:t xml:space="preserve"> de la</w:t>
      </w:r>
      <w:r w:rsidR="00D15FA0" w:rsidRPr="00E938BA">
        <w:rPr>
          <w:lang w:val="es-ES_tradnl"/>
        </w:rPr>
        <w:t xml:space="preserve"> CE </w:t>
      </w:r>
      <w:r w:rsidR="00656409" w:rsidRPr="006402AA">
        <w:rPr>
          <w:lang w:val="es-ES_tradnl"/>
        </w:rPr>
        <w:t xml:space="preserve">1: un plan de trabajo para las actividades de la </w:t>
      </w:r>
      <w:r w:rsidR="00D15FA0" w:rsidRPr="00E938BA">
        <w:rPr>
          <w:lang w:val="es-ES_tradnl"/>
        </w:rPr>
        <w:t>CE </w:t>
      </w:r>
      <w:r w:rsidR="00656409" w:rsidRPr="006402AA">
        <w:rPr>
          <w:lang w:val="es-ES_tradnl"/>
        </w:rPr>
        <w:t xml:space="preserve">1 </w:t>
      </w:r>
      <w:r w:rsidR="002F4F19" w:rsidRPr="00E938BA">
        <w:rPr>
          <w:lang w:val="es-ES_tradnl"/>
        </w:rPr>
        <w:t>en</w:t>
      </w:r>
      <w:r w:rsidR="00656409" w:rsidRPr="006402AA">
        <w:rPr>
          <w:lang w:val="es-ES_tradnl"/>
        </w:rPr>
        <w:t xml:space="preserve"> 2017 (</w:t>
      </w:r>
      <w:hyperlink r:id="rId22" w:history="1">
        <w:r w:rsidR="00656409" w:rsidRPr="004121A1">
          <w:rPr>
            <w:rStyle w:val="Hyperlink"/>
            <w:lang w:val="es-ES_tradnl"/>
          </w:rPr>
          <w:t>1/232</w:t>
        </w:r>
      </w:hyperlink>
      <w:r w:rsidR="00656409" w:rsidRPr="006402AA">
        <w:rPr>
          <w:lang w:val="es-ES_tradnl"/>
        </w:rPr>
        <w:t xml:space="preserve">), </w:t>
      </w:r>
      <w:r w:rsidR="00DC3C60" w:rsidRPr="006402AA">
        <w:rPr>
          <w:lang w:val="es-ES_tradnl"/>
        </w:rPr>
        <w:t>según lo dispuesto en la Resolución</w:t>
      </w:r>
      <w:r w:rsidR="00656409" w:rsidRPr="006402AA">
        <w:rPr>
          <w:lang w:val="es-ES_tradnl"/>
        </w:rPr>
        <w:t xml:space="preserve"> 1, y</w:t>
      </w:r>
      <w:r w:rsidR="00DC3C60" w:rsidRPr="006402AA">
        <w:rPr>
          <w:lang w:val="es-ES_tradnl"/>
        </w:rPr>
        <w:t xml:space="preserve">, </w:t>
      </w:r>
      <w:r w:rsidR="00656409" w:rsidRPr="006402AA">
        <w:rPr>
          <w:lang w:val="es-ES_tradnl"/>
        </w:rPr>
        <w:t xml:space="preserve">a través de la Secretaría de la BDT, </w:t>
      </w:r>
      <w:r w:rsidR="00DC3C60" w:rsidRPr="006402AA">
        <w:rPr>
          <w:lang w:val="es-ES_tradnl"/>
        </w:rPr>
        <w:t xml:space="preserve">un compendio de todos los proyectos de </w:t>
      </w:r>
      <w:r w:rsidR="002F4F19" w:rsidRPr="00E938BA">
        <w:rPr>
          <w:lang w:val="es-ES_tradnl"/>
        </w:rPr>
        <w:t>esquema</w:t>
      </w:r>
      <w:r w:rsidR="00DC3C60" w:rsidRPr="006402AA">
        <w:rPr>
          <w:lang w:val="es-ES_tradnl"/>
        </w:rPr>
        <w:t xml:space="preserve"> elaborados por los Grupos de Relator</w:t>
      </w:r>
      <w:r w:rsidR="00656409" w:rsidRPr="006402AA">
        <w:rPr>
          <w:lang w:val="es-ES_tradnl"/>
        </w:rPr>
        <w:t xml:space="preserve"> para </w:t>
      </w:r>
      <w:r w:rsidR="00DC3C60" w:rsidRPr="00E938BA">
        <w:rPr>
          <w:lang w:val="es-ES_tradnl"/>
        </w:rPr>
        <w:t xml:space="preserve">los resultados previstos </w:t>
      </w:r>
      <w:r w:rsidR="002F4F19" w:rsidRPr="00E938BA">
        <w:rPr>
          <w:lang w:val="es-ES_tradnl"/>
        </w:rPr>
        <w:t xml:space="preserve">y </w:t>
      </w:r>
      <w:r w:rsidR="00DC3C60" w:rsidRPr="00E938BA">
        <w:rPr>
          <w:lang w:val="es-ES_tradnl"/>
        </w:rPr>
        <w:t>solicitados por la CMDT-14</w:t>
      </w:r>
      <w:r w:rsidR="00656409" w:rsidRPr="006402AA">
        <w:rPr>
          <w:lang w:val="es-ES_tradnl"/>
        </w:rPr>
        <w:t xml:space="preserve">. </w:t>
      </w:r>
      <w:r w:rsidR="00DC3C60" w:rsidRPr="006402AA">
        <w:rPr>
          <w:lang w:val="es-ES_tradnl"/>
        </w:rPr>
        <w:t>El plan de trabajo (véase el</w:t>
      </w:r>
      <w:r w:rsidR="00DC3C60" w:rsidRPr="00E938BA">
        <w:rPr>
          <w:lang w:val="es-ES_tradnl"/>
        </w:rPr>
        <w:t xml:space="preserve"> </w:t>
      </w:r>
      <w:r w:rsidR="00DC3C60" w:rsidRPr="00E745E2">
        <w:rPr>
          <w:b/>
          <w:bCs/>
          <w:lang w:val="es-ES_tradnl"/>
        </w:rPr>
        <w:t>Anexo 3</w:t>
      </w:r>
      <w:r w:rsidR="00DC3C60" w:rsidRPr="006402AA">
        <w:rPr>
          <w:lang w:val="es-ES_tradnl"/>
        </w:rPr>
        <w:t xml:space="preserve">) presenta, en un marco cronológico, los resultados más importantes y otras medidas tendentes a la compleción de los productos previstos por la CMDT. El </w:t>
      </w:r>
      <w:r w:rsidR="00656409" w:rsidRPr="006402AA">
        <w:rPr>
          <w:lang w:val="es-ES_tradnl"/>
        </w:rPr>
        <w:t>Compendio (</w:t>
      </w:r>
      <w:hyperlink r:id="rId23" w:history="1">
        <w:r w:rsidR="00656409" w:rsidRPr="00CC1AC5">
          <w:rPr>
            <w:rStyle w:val="Hyperlink"/>
            <w:lang w:val="es-ES_tradnl"/>
          </w:rPr>
          <w:t>1/2</w:t>
        </w:r>
        <w:r w:rsidR="00E745E2" w:rsidRPr="00CC1AC5">
          <w:rPr>
            <w:rStyle w:val="Hyperlink"/>
            <w:lang w:val="es-ES_tradnl"/>
          </w:rPr>
          <w:t>31</w:t>
        </w:r>
        <w:r w:rsidR="00656409" w:rsidRPr="00CC1AC5">
          <w:rPr>
            <w:rStyle w:val="Hyperlink"/>
            <w:lang w:val="es-ES_tradnl"/>
          </w:rPr>
          <w:t>(Rev.1)</w:t>
        </w:r>
      </w:hyperlink>
      <w:r w:rsidR="00656409" w:rsidRPr="006402AA">
        <w:rPr>
          <w:lang w:val="es-ES_tradnl"/>
        </w:rPr>
        <w:t xml:space="preserve">) tenía por </w:t>
      </w:r>
      <w:r w:rsidR="00DC3C60" w:rsidRPr="006402AA">
        <w:rPr>
          <w:lang w:val="es-ES_tradnl"/>
        </w:rPr>
        <w:t>objeto</w:t>
      </w:r>
      <w:r w:rsidR="00656409" w:rsidRPr="006402AA">
        <w:rPr>
          <w:lang w:val="es-ES_tradnl"/>
        </w:rPr>
        <w:t xml:space="preserve"> informar a los</w:t>
      </w:r>
      <w:r w:rsidR="00DC3C60" w:rsidRPr="006402AA">
        <w:rPr>
          <w:lang w:val="es-ES_tradnl"/>
        </w:rPr>
        <w:t xml:space="preserve"> autores de los informes finales de resultados</w:t>
      </w:r>
      <w:r w:rsidR="00FC1171" w:rsidRPr="006402AA">
        <w:rPr>
          <w:lang w:val="es-ES_tradnl"/>
        </w:rPr>
        <w:t xml:space="preserve"> acerca </w:t>
      </w:r>
      <w:r w:rsidR="00FC1171" w:rsidRPr="006402AA">
        <w:rPr>
          <w:lang w:val="es-ES_tradnl"/>
        </w:rPr>
        <w:lastRenderedPageBreak/>
        <w:t>del</w:t>
      </w:r>
      <w:r w:rsidR="00656409" w:rsidRPr="006402AA">
        <w:rPr>
          <w:lang w:val="es-ES_tradnl"/>
        </w:rPr>
        <w:t xml:space="preserve"> enfoque adoptado </w:t>
      </w:r>
      <w:r w:rsidR="00FC1171" w:rsidRPr="006402AA">
        <w:rPr>
          <w:lang w:val="es-ES_tradnl"/>
        </w:rPr>
        <w:t xml:space="preserve">respecto de todos y cada uno de los temas </w:t>
      </w:r>
      <w:r w:rsidR="002F4F19" w:rsidRPr="00E938BA">
        <w:rPr>
          <w:lang w:val="es-ES_tradnl"/>
        </w:rPr>
        <w:t>que abordan</w:t>
      </w:r>
      <w:r w:rsidR="00FC1171" w:rsidRPr="006402AA">
        <w:rPr>
          <w:lang w:val="es-ES_tradnl"/>
        </w:rPr>
        <w:t xml:space="preserve"> las Cuestiones, con miras a facilitar el reconocimiento de</w:t>
      </w:r>
      <w:r w:rsidR="00656409" w:rsidRPr="006402AA">
        <w:rPr>
          <w:lang w:val="es-ES_tradnl"/>
        </w:rPr>
        <w:t xml:space="preserve"> posibles sinergias, oportunidades de colaboración y </w:t>
      </w:r>
      <w:r w:rsidR="00FC1171" w:rsidRPr="006402AA">
        <w:rPr>
          <w:lang w:val="es-ES_tradnl"/>
        </w:rPr>
        <w:t>toda</w:t>
      </w:r>
      <w:r w:rsidR="002F4F19" w:rsidRPr="00E938BA">
        <w:rPr>
          <w:lang w:val="es-ES_tradnl"/>
        </w:rPr>
        <w:t>s</w:t>
      </w:r>
      <w:r w:rsidR="00FC1171" w:rsidRPr="006402AA">
        <w:rPr>
          <w:lang w:val="es-ES_tradnl"/>
        </w:rPr>
        <w:t xml:space="preserve"> </w:t>
      </w:r>
      <w:r w:rsidR="002F4F19" w:rsidRPr="00E938BA">
        <w:rPr>
          <w:lang w:val="es-ES_tradnl"/>
        </w:rPr>
        <w:t>las duplicaciones</w:t>
      </w:r>
      <w:r w:rsidR="00FC1171" w:rsidRPr="006402AA">
        <w:rPr>
          <w:lang w:val="es-ES_tradnl"/>
        </w:rPr>
        <w:t xml:space="preserve"> posible</w:t>
      </w:r>
      <w:r w:rsidR="002F4F19" w:rsidRPr="00E938BA">
        <w:rPr>
          <w:lang w:val="es-ES_tradnl"/>
        </w:rPr>
        <w:t>s</w:t>
      </w:r>
      <w:r w:rsidR="00656409" w:rsidRPr="006402AA">
        <w:rPr>
          <w:lang w:val="es-ES_tradnl"/>
        </w:rPr>
        <w:t xml:space="preserve">. Ambos insumos se actualizaron a lo largo del </w:t>
      </w:r>
      <w:r w:rsidR="00C35F9F" w:rsidRPr="00E938BA">
        <w:rPr>
          <w:lang w:val="es-ES_tradnl"/>
        </w:rPr>
        <w:t>periodo</w:t>
      </w:r>
      <w:r w:rsidR="00656409" w:rsidRPr="006402AA">
        <w:rPr>
          <w:lang w:val="es-ES_tradnl"/>
        </w:rPr>
        <w:t xml:space="preserve"> de estudio</w:t>
      </w:r>
      <w:r w:rsidR="00FC1171" w:rsidRPr="006402AA">
        <w:rPr>
          <w:lang w:val="es-ES_tradnl"/>
        </w:rPr>
        <w:t>s</w:t>
      </w:r>
      <w:r w:rsidR="00656409" w:rsidRPr="006402AA">
        <w:rPr>
          <w:lang w:val="es-ES_tradnl"/>
        </w:rPr>
        <w:t>.</w:t>
      </w:r>
    </w:p>
    <w:p w:rsidR="00656409" w:rsidRPr="006402AA" w:rsidRDefault="00FC1171" w:rsidP="00787370">
      <w:pPr>
        <w:pStyle w:val="Heading2"/>
        <w:rPr>
          <w:szCs w:val="24"/>
          <w:lang w:val="es-ES_tradnl"/>
        </w:rPr>
      </w:pPr>
      <w:r w:rsidRPr="00E938BA">
        <w:rPr>
          <w:lang w:val="es-ES_tradnl"/>
        </w:rPr>
        <w:t>2.2</w:t>
      </w:r>
      <w:r w:rsidRPr="00E938BA">
        <w:rPr>
          <w:lang w:val="es-ES_tradnl"/>
        </w:rPr>
        <w:tab/>
        <w:t>Herramientas de colaboración</w:t>
      </w:r>
      <w:r w:rsidRPr="006402AA">
        <w:rPr>
          <w:lang w:val="es-ES_tradnl"/>
        </w:rPr>
        <w:t xml:space="preserve"> de la </w:t>
      </w:r>
      <w:r w:rsidR="00656409" w:rsidRPr="006402AA">
        <w:rPr>
          <w:lang w:val="es-ES_tradnl"/>
        </w:rPr>
        <w:t>BDT</w:t>
      </w:r>
    </w:p>
    <w:p w:rsidR="00656409" w:rsidRPr="006402AA" w:rsidRDefault="00FC1171" w:rsidP="006402AA">
      <w:pPr>
        <w:rPr>
          <w:lang w:val="es-ES_tradnl"/>
        </w:rPr>
      </w:pPr>
      <w:r w:rsidRPr="00E938BA">
        <w:rPr>
          <w:lang w:val="es-ES_tradnl"/>
        </w:rPr>
        <w:t>De acuerdo con las expectativas manifestadas por</w:t>
      </w:r>
      <w:r w:rsidRPr="006402AA">
        <w:rPr>
          <w:lang w:val="es-ES_tradnl"/>
        </w:rPr>
        <w:t xml:space="preserve"> la CMDT-14, la Secretaría de la BDT </w:t>
      </w:r>
      <w:r w:rsidRPr="00E938BA">
        <w:rPr>
          <w:lang w:val="es-ES_tradnl"/>
        </w:rPr>
        <w:t>presentó</w:t>
      </w:r>
      <w:r w:rsidRPr="006402AA">
        <w:rPr>
          <w:lang w:val="es-ES_tradnl"/>
        </w:rPr>
        <w:t xml:space="preserve"> </w:t>
      </w:r>
      <w:r w:rsidRPr="00E938BA">
        <w:rPr>
          <w:lang w:val="es-ES_tradnl"/>
        </w:rPr>
        <w:t>divers</w:t>
      </w:r>
      <w:r w:rsidRPr="006402AA">
        <w:rPr>
          <w:lang w:val="es-ES_tradnl"/>
        </w:rPr>
        <w:t xml:space="preserve">as herramientas de colaboración para facilitar la participación electrónica en </w:t>
      </w:r>
      <w:r w:rsidRPr="00E938BA">
        <w:rPr>
          <w:lang w:val="es-ES_tradnl"/>
        </w:rPr>
        <w:t>los trabajos</w:t>
      </w:r>
      <w:r w:rsidRPr="006402AA">
        <w:rPr>
          <w:lang w:val="es-ES_tradnl"/>
        </w:rPr>
        <w:t xml:space="preserve"> de la Comisión de Estudio. </w:t>
      </w:r>
      <w:r w:rsidR="002F4F19" w:rsidRPr="00E938BA">
        <w:rPr>
          <w:lang w:val="es-ES_tradnl"/>
        </w:rPr>
        <w:t>A tal efecto</w:t>
      </w:r>
      <w:r w:rsidR="00CA39CC" w:rsidRPr="00E938BA">
        <w:rPr>
          <w:lang w:val="es-ES_tradnl"/>
        </w:rPr>
        <w:t>, se puso en marcha</w:t>
      </w:r>
      <w:r w:rsidRPr="006402AA">
        <w:rPr>
          <w:lang w:val="es-ES_tradnl"/>
        </w:rPr>
        <w:t xml:space="preserve"> un sitio de SharePoint </w:t>
      </w:r>
      <w:r w:rsidR="002F4F19" w:rsidRPr="00E938BA">
        <w:rPr>
          <w:lang w:val="es-ES_tradnl"/>
        </w:rPr>
        <w:t>que</w:t>
      </w:r>
      <w:r w:rsidRPr="006402AA">
        <w:rPr>
          <w:lang w:val="es-ES_tradnl"/>
        </w:rPr>
        <w:t xml:space="preserve"> </w:t>
      </w:r>
      <w:r w:rsidR="00CA39CC" w:rsidRPr="00E938BA">
        <w:rPr>
          <w:lang w:val="es-ES_tradnl"/>
        </w:rPr>
        <w:t>ofrece a los participantes un lugar de reunión virtual</w:t>
      </w:r>
      <w:r w:rsidR="002F4F19" w:rsidRPr="00E938BA">
        <w:rPr>
          <w:lang w:val="es-ES_tradnl"/>
        </w:rPr>
        <w:t xml:space="preserve">. El sitio en cuestión </w:t>
      </w:r>
      <w:r w:rsidR="00CA39CC" w:rsidRPr="00E938BA">
        <w:rPr>
          <w:lang w:val="es-ES_tradnl"/>
        </w:rPr>
        <w:t>incluye un calendario con las actividades de la Comisión de Estudio, anuncios y una función de intercambio de documentos para facilitar el trabajo entre las reuniones. Además, se ha creado un subsitio con instalaciones similares exclusivamente para los equipos directivos de las Comisiones de Estudio.</w:t>
      </w:r>
    </w:p>
    <w:p w:rsidR="00906154" w:rsidRPr="00E938BA" w:rsidRDefault="00906154" w:rsidP="006402AA">
      <w:pPr>
        <w:rPr>
          <w:lang w:val="es-ES_tradnl"/>
        </w:rPr>
      </w:pPr>
      <w:r w:rsidRPr="00E938BA">
        <w:rPr>
          <w:lang w:val="es-ES_tradnl"/>
        </w:rPr>
        <w:t>Además del</w:t>
      </w:r>
      <w:r w:rsidR="002F4F19" w:rsidRPr="00E938BA">
        <w:rPr>
          <w:lang w:val="es-ES_tradnl"/>
        </w:rPr>
        <w:t xml:space="preserve"> f</w:t>
      </w:r>
      <w:r w:rsidRPr="00E938BA">
        <w:rPr>
          <w:lang w:val="es-ES_tradnl"/>
        </w:rPr>
        <w:t>oro electrónico, que ya se podía utilizar en el último periodo de estudio</w:t>
      </w:r>
      <w:r w:rsidR="002F4F19" w:rsidRPr="00E938BA">
        <w:rPr>
          <w:lang w:val="es-ES_tradnl"/>
        </w:rPr>
        <w:t>s</w:t>
      </w:r>
      <w:r w:rsidRPr="00E938BA">
        <w:rPr>
          <w:lang w:val="es-ES_tradnl"/>
        </w:rPr>
        <w:t>, se han creado listas de distribución que permiten a los participantes en las Comisiones de Estudio interesados en</w:t>
      </w:r>
      <w:r w:rsidR="00CA39CC" w:rsidRPr="006402AA">
        <w:rPr>
          <w:lang w:val="es-ES_tradnl"/>
        </w:rPr>
        <w:t xml:space="preserve"> temas </w:t>
      </w:r>
      <w:r w:rsidRPr="00E938BA">
        <w:rPr>
          <w:lang w:val="es-ES_tradnl"/>
        </w:rPr>
        <w:t>concretos</w:t>
      </w:r>
      <w:r w:rsidR="00CA39CC" w:rsidRPr="006402AA">
        <w:rPr>
          <w:lang w:val="es-ES_tradnl"/>
        </w:rPr>
        <w:t xml:space="preserve"> </w:t>
      </w:r>
      <w:r w:rsidRPr="00E938BA">
        <w:rPr>
          <w:lang w:val="es-ES_tradnl"/>
        </w:rPr>
        <w:t>intercambiar</w:t>
      </w:r>
      <w:r w:rsidR="002F4F19" w:rsidRPr="00E938BA">
        <w:rPr>
          <w:lang w:val="es-ES_tradnl"/>
        </w:rPr>
        <w:t xml:space="preserve"> mensajes de correo electrónico</w:t>
      </w:r>
      <w:r w:rsidRPr="00E938BA">
        <w:rPr>
          <w:lang w:val="es-ES_tradnl"/>
        </w:rPr>
        <w:t xml:space="preserve">. </w:t>
      </w:r>
      <w:r w:rsidR="00CA39CC" w:rsidRPr="006402AA">
        <w:rPr>
          <w:lang w:val="es-ES_tradnl"/>
        </w:rPr>
        <w:t xml:space="preserve">Las herramientas están disponibles en una </w:t>
      </w:r>
      <w:hyperlink r:id="rId24" w:history="1">
        <w:r w:rsidR="00CA39CC" w:rsidRPr="006402AA">
          <w:rPr>
            <w:rStyle w:val="Hyperlink"/>
            <w:lang w:val="es-ES_tradnl"/>
          </w:rPr>
          <w:t>página web</w:t>
        </w:r>
      </w:hyperlink>
      <w:r w:rsidR="00CA39CC" w:rsidRPr="006402AA">
        <w:rPr>
          <w:lang w:val="es-ES_tradnl"/>
        </w:rPr>
        <w:t xml:space="preserve"> </w:t>
      </w:r>
      <w:r w:rsidRPr="00E938BA">
        <w:rPr>
          <w:lang w:val="es-ES_tradnl"/>
        </w:rPr>
        <w:t>creada a tal efecto</w:t>
      </w:r>
      <w:r w:rsidR="00CA39CC" w:rsidRPr="006402AA">
        <w:rPr>
          <w:lang w:val="es-ES_tradnl"/>
        </w:rPr>
        <w:t xml:space="preserve">. Por último, </w:t>
      </w:r>
      <w:r w:rsidRPr="00E938BA">
        <w:rPr>
          <w:lang w:val="es-ES_tradnl"/>
        </w:rPr>
        <w:t>en</w:t>
      </w:r>
      <w:r w:rsidR="00CA39CC" w:rsidRPr="006402AA">
        <w:rPr>
          <w:lang w:val="es-ES_tradnl"/>
        </w:rPr>
        <w:t xml:space="preserve"> cada reunión anual de</w:t>
      </w:r>
      <w:r w:rsidRPr="00E938BA">
        <w:rPr>
          <w:lang w:val="es-ES_tradnl"/>
        </w:rPr>
        <w:t xml:space="preserve"> </w:t>
      </w:r>
      <w:r w:rsidR="00CA39CC" w:rsidRPr="006402AA">
        <w:rPr>
          <w:lang w:val="es-ES_tradnl"/>
        </w:rPr>
        <w:t>l</w:t>
      </w:r>
      <w:r w:rsidRPr="00E938BA">
        <w:rPr>
          <w:lang w:val="es-ES_tradnl"/>
        </w:rPr>
        <w:t>a</w:t>
      </w:r>
      <w:r w:rsidR="00CA39CC" w:rsidRPr="006402AA">
        <w:rPr>
          <w:lang w:val="es-ES_tradnl"/>
        </w:rPr>
        <w:t xml:space="preserve"> </w:t>
      </w:r>
      <w:r w:rsidRPr="00E938BA">
        <w:rPr>
          <w:lang w:val="es-ES_tradnl"/>
        </w:rPr>
        <w:t>CE</w:t>
      </w:r>
      <w:r w:rsidR="003C02A2" w:rsidRPr="00E938BA">
        <w:rPr>
          <w:lang w:val="es-ES_tradnl"/>
        </w:rPr>
        <w:t> </w:t>
      </w:r>
      <w:r w:rsidR="00CA39CC" w:rsidRPr="006402AA">
        <w:rPr>
          <w:lang w:val="es-ES_tradnl"/>
        </w:rPr>
        <w:t xml:space="preserve">1, </w:t>
      </w:r>
      <w:r w:rsidRPr="00E938BA">
        <w:rPr>
          <w:lang w:val="es-ES_tradnl"/>
        </w:rPr>
        <w:t>la BDT facilitó estadísticas que resumían la particip</w:t>
      </w:r>
      <w:r w:rsidR="00CA39CC" w:rsidRPr="006402AA">
        <w:rPr>
          <w:lang w:val="es-ES_tradnl"/>
        </w:rPr>
        <w:t>ación por región</w:t>
      </w:r>
      <w:r w:rsidRPr="00E938BA">
        <w:rPr>
          <w:lang w:val="es-ES_tradnl"/>
        </w:rPr>
        <w:t xml:space="preserve"> y</w:t>
      </w:r>
      <w:r w:rsidR="00CA39CC" w:rsidRPr="006402AA">
        <w:rPr>
          <w:lang w:val="es-ES_tradnl"/>
        </w:rPr>
        <w:t xml:space="preserve"> las contribuciones por </w:t>
      </w:r>
      <w:r w:rsidRPr="00E938BA">
        <w:rPr>
          <w:lang w:val="es-ES_tradnl"/>
        </w:rPr>
        <w:t xml:space="preserve">Cuestión, </w:t>
      </w:r>
      <w:r w:rsidR="00CA39CC" w:rsidRPr="006402AA">
        <w:rPr>
          <w:lang w:val="es-ES_tradnl"/>
        </w:rPr>
        <w:t>y</w:t>
      </w:r>
      <w:r w:rsidRPr="00E938BA">
        <w:rPr>
          <w:lang w:val="es-ES_tradnl"/>
        </w:rPr>
        <w:t xml:space="preserve"> prestó servicios de distribución por la Web con participación interactiva a distancia en varios idiomas</w:t>
      </w:r>
      <w:r w:rsidR="00CA39CC" w:rsidRPr="006402AA">
        <w:rPr>
          <w:lang w:val="es-ES_tradnl"/>
        </w:rPr>
        <w:t xml:space="preserve">. Los archivos </w:t>
      </w:r>
      <w:r w:rsidRPr="00E938BA">
        <w:rPr>
          <w:lang w:val="es-ES_tradnl"/>
        </w:rPr>
        <w:t>íntegros</w:t>
      </w:r>
      <w:r w:rsidR="00CA39CC" w:rsidRPr="006402AA">
        <w:rPr>
          <w:lang w:val="es-ES_tradnl"/>
        </w:rPr>
        <w:t xml:space="preserve"> de las reuniones también están disponibles.</w:t>
      </w:r>
    </w:p>
    <w:p w:rsidR="00656409" w:rsidRPr="00E938BA" w:rsidRDefault="00906154" w:rsidP="00B9265A">
      <w:pPr>
        <w:rPr>
          <w:rFonts w:ascii="Calibri" w:hAnsi="Calibri"/>
          <w:lang w:val="es-ES_tradnl"/>
        </w:rPr>
      </w:pPr>
      <w:r w:rsidRPr="006402AA">
        <w:rPr>
          <w:bCs/>
          <w:lang w:val="es-ES_tradnl"/>
        </w:rPr>
        <w:t xml:space="preserve">La BDT </w:t>
      </w:r>
      <w:r w:rsidRPr="00E938BA">
        <w:rPr>
          <w:bCs/>
          <w:lang w:val="es-ES_tradnl"/>
        </w:rPr>
        <w:t>creó</w:t>
      </w:r>
      <w:r w:rsidR="002F4F19" w:rsidRPr="00E938BA">
        <w:rPr>
          <w:bCs/>
          <w:lang w:val="es-ES_tradnl"/>
        </w:rPr>
        <w:t xml:space="preserve"> asimismo</w:t>
      </w:r>
      <w:r w:rsidRPr="006402AA">
        <w:rPr>
          <w:bCs/>
          <w:lang w:val="es-ES_tradnl"/>
        </w:rPr>
        <w:t xml:space="preserve"> </w:t>
      </w:r>
      <w:r w:rsidRPr="00E938BA">
        <w:rPr>
          <w:bCs/>
          <w:lang w:val="es-ES_tradnl"/>
        </w:rPr>
        <w:t xml:space="preserve">el </w:t>
      </w:r>
      <w:hyperlink r:id="rId25" w:history="1">
        <w:r w:rsidRPr="00E938BA">
          <w:rPr>
            <w:rStyle w:val="Hyperlink"/>
            <w:bCs/>
            <w:lang w:val="es-ES_tradnl"/>
          </w:rPr>
          <w:t>Portal de Innovación</w:t>
        </w:r>
      </w:hyperlink>
      <w:r w:rsidRPr="00E938BA">
        <w:rPr>
          <w:bCs/>
          <w:lang w:val="es-ES_tradnl"/>
        </w:rPr>
        <w:t>, que constituye el principal punto de acceso a la plataforma de innovación</w:t>
      </w:r>
      <w:r w:rsidR="002F4F19" w:rsidRPr="00E938BA">
        <w:rPr>
          <w:bCs/>
          <w:lang w:val="es-ES_tradnl"/>
        </w:rPr>
        <w:t xml:space="preserve"> y a sus productos y servicios</w:t>
      </w:r>
      <w:r w:rsidRPr="00E938BA">
        <w:rPr>
          <w:bCs/>
          <w:lang w:val="es-ES_tradnl"/>
        </w:rPr>
        <w:t xml:space="preserve">, y el espacio </w:t>
      </w:r>
      <w:hyperlink r:id="rId26" w:history="1">
        <w:r w:rsidRPr="006402AA">
          <w:rPr>
            <w:rStyle w:val="Hyperlink"/>
            <w:lang w:val="es-ES_tradnl"/>
          </w:rPr>
          <w:t>cocreate.itu.int</w:t>
        </w:r>
      </w:hyperlink>
      <w:r w:rsidRPr="00E938BA">
        <w:rPr>
          <w:bCs/>
          <w:lang w:val="es-ES_tradnl"/>
        </w:rPr>
        <w:t>, o sea, una solución para l</w:t>
      </w:r>
      <w:r w:rsidR="00BA48E6" w:rsidRPr="00E938BA">
        <w:rPr>
          <w:bCs/>
          <w:lang w:val="es-ES_tradnl"/>
        </w:rPr>
        <w:t>a gestión de ideas que facilita</w:t>
      </w:r>
      <w:r w:rsidRPr="00E938BA">
        <w:rPr>
          <w:bCs/>
          <w:lang w:val="es-ES_tradnl"/>
        </w:rPr>
        <w:t xml:space="preserve"> el diálogo en materia de innovación más allá de las reuniones físicas celebradas tanto en el seno de la BDT como con los miembros.</w:t>
      </w:r>
    </w:p>
    <w:p w:rsidR="003C7C4D" w:rsidRPr="00E938BA" w:rsidRDefault="00BA48E6" w:rsidP="009E3C82">
      <w:pPr>
        <w:pStyle w:val="Heading1"/>
        <w:rPr>
          <w:lang w:val="es-ES_tradnl"/>
        </w:rPr>
      </w:pPr>
      <w:r w:rsidRPr="00E938BA">
        <w:rPr>
          <w:lang w:val="es-ES_tradnl"/>
        </w:rPr>
        <w:t>3</w:t>
      </w:r>
      <w:r w:rsidR="003C7C4D" w:rsidRPr="00E938BA">
        <w:rPr>
          <w:lang w:val="es-ES_tradnl"/>
        </w:rPr>
        <w:tab/>
        <w:t>Reuniones</w:t>
      </w:r>
    </w:p>
    <w:p w:rsidR="003C7C4D" w:rsidRPr="00E938BA" w:rsidRDefault="00BA48E6" w:rsidP="009E3C82">
      <w:pPr>
        <w:pStyle w:val="Heading2"/>
        <w:rPr>
          <w:lang w:val="es-ES_tradnl"/>
        </w:rPr>
      </w:pPr>
      <w:r w:rsidRPr="00E938BA">
        <w:rPr>
          <w:lang w:val="es-ES_tradnl"/>
        </w:rPr>
        <w:t>3</w:t>
      </w:r>
      <w:r w:rsidR="003C7C4D" w:rsidRPr="00E938BA">
        <w:rPr>
          <w:lang w:val="es-ES_tradnl"/>
        </w:rPr>
        <w:t>.1</w:t>
      </w:r>
      <w:r w:rsidR="003C7C4D" w:rsidRPr="00E938BA">
        <w:rPr>
          <w:lang w:val="es-ES_tradnl"/>
        </w:rPr>
        <w:tab/>
        <w:t>Reuniones del equipo directivo</w:t>
      </w:r>
    </w:p>
    <w:p w:rsidR="003C7C4D" w:rsidRPr="00E938BA" w:rsidRDefault="003C7C4D">
      <w:pPr>
        <w:rPr>
          <w:lang w:val="es-ES_tradnl"/>
        </w:rPr>
      </w:pPr>
      <w:r w:rsidRPr="00E938BA">
        <w:rPr>
          <w:lang w:val="es-ES_tradnl"/>
        </w:rPr>
        <w:t>Tras el nombramiento de la President</w:t>
      </w:r>
      <w:r w:rsidR="00344AC3" w:rsidRPr="00E938BA">
        <w:rPr>
          <w:lang w:val="es-ES_tradnl"/>
        </w:rPr>
        <w:t>a</w:t>
      </w:r>
      <w:r w:rsidRPr="00E938BA">
        <w:rPr>
          <w:lang w:val="es-ES_tradnl"/>
        </w:rPr>
        <w:t xml:space="preserve"> y los Vicepresidentes </w:t>
      </w:r>
      <w:r w:rsidR="00D17FC1" w:rsidRPr="00E938BA">
        <w:rPr>
          <w:lang w:val="es-ES_tradnl"/>
        </w:rPr>
        <w:t xml:space="preserve">en </w:t>
      </w:r>
      <w:r w:rsidRPr="00E938BA">
        <w:rPr>
          <w:lang w:val="es-ES_tradnl"/>
        </w:rPr>
        <w:t>la CMDT</w:t>
      </w:r>
      <w:r w:rsidR="00BA48E6" w:rsidRPr="00E938BA">
        <w:rPr>
          <w:lang w:val="es-ES_tradnl"/>
        </w:rPr>
        <w:t>-14</w:t>
      </w:r>
      <w:r w:rsidRPr="00E938BA">
        <w:rPr>
          <w:lang w:val="es-ES_tradnl"/>
        </w:rPr>
        <w:t xml:space="preserve"> en Dubái, el equipo directivo</w:t>
      </w:r>
      <w:r w:rsidR="00BA48E6" w:rsidRPr="006402AA">
        <w:rPr>
          <w:rStyle w:val="FootnoteReference"/>
          <w:szCs w:val="24"/>
          <w:lang w:val="es-ES_tradnl"/>
        </w:rPr>
        <w:footnoteReference w:id="9"/>
      </w:r>
      <w:r w:rsidRPr="00E938BA">
        <w:rPr>
          <w:lang w:val="es-ES_tradnl"/>
        </w:rPr>
        <w:t xml:space="preserve"> se reunió en cuatro ocasiones la víspera de cada reunión anual de la Comisión de Estudio 1. </w:t>
      </w:r>
      <w:r w:rsidR="00B8741B" w:rsidRPr="00E938BA">
        <w:rPr>
          <w:lang w:val="es-ES_tradnl"/>
        </w:rPr>
        <w:t xml:space="preserve">Resultó importante que todos los dirigentes asistieran a </w:t>
      </w:r>
      <w:r w:rsidRPr="00E938BA">
        <w:rPr>
          <w:lang w:val="es-ES_tradnl"/>
        </w:rPr>
        <w:t>estas reuniones,</w:t>
      </w:r>
      <w:r w:rsidR="00B8741B" w:rsidRPr="00E938BA">
        <w:rPr>
          <w:lang w:val="es-ES_tradnl"/>
        </w:rPr>
        <w:t xml:space="preserve"> por cuanto permitieron</w:t>
      </w:r>
      <w:r w:rsidRPr="00E938BA">
        <w:rPr>
          <w:lang w:val="es-ES_tradnl"/>
        </w:rPr>
        <w:t xml:space="preserve"> </w:t>
      </w:r>
      <w:r w:rsidR="00344AC3" w:rsidRPr="00E938BA">
        <w:rPr>
          <w:lang w:val="es-ES_tradnl"/>
        </w:rPr>
        <w:t>a la</w:t>
      </w:r>
      <w:r w:rsidRPr="00E938BA">
        <w:rPr>
          <w:lang w:val="es-ES_tradnl"/>
        </w:rPr>
        <w:t xml:space="preserve"> President</w:t>
      </w:r>
      <w:r w:rsidR="00344AC3" w:rsidRPr="00E938BA">
        <w:rPr>
          <w:lang w:val="es-ES_tradnl"/>
        </w:rPr>
        <w:t>a</w:t>
      </w:r>
      <w:r w:rsidRPr="00E938BA">
        <w:rPr>
          <w:lang w:val="es-ES_tradnl"/>
        </w:rPr>
        <w:t xml:space="preserve">, los Vicepresidentes, los Relatores, los Vicerrelatores, los Coordinadores de la BDT y la Secretaría analizar los progresos logrados en cada Cuestión de estudio, </w:t>
      </w:r>
      <w:r w:rsidR="00B8741B" w:rsidRPr="00E938BA">
        <w:rPr>
          <w:lang w:val="es-ES_tradnl"/>
        </w:rPr>
        <w:t>definir temas sustantivo</w:t>
      </w:r>
      <w:r w:rsidR="00D17FC1" w:rsidRPr="00E938BA">
        <w:rPr>
          <w:lang w:val="es-ES_tradnl"/>
        </w:rPr>
        <w:t>s</w:t>
      </w:r>
      <w:r w:rsidR="00B8741B" w:rsidRPr="00E938BA">
        <w:rPr>
          <w:lang w:val="es-ES_tradnl"/>
        </w:rPr>
        <w:t xml:space="preserve">, </w:t>
      </w:r>
      <w:r w:rsidR="00D17FC1" w:rsidRPr="00E938BA">
        <w:rPr>
          <w:lang w:val="es-ES_tradnl"/>
        </w:rPr>
        <w:t xml:space="preserve">administrativos o de </w:t>
      </w:r>
      <w:r w:rsidR="00B8741B" w:rsidRPr="00E938BA">
        <w:rPr>
          <w:lang w:val="es-ES_tradnl"/>
        </w:rPr>
        <w:t>personal que requir</w:t>
      </w:r>
      <w:r w:rsidR="009218D5" w:rsidRPr="00E938BA">
        <w:rPr>
          <w:lang w:val="es-ES_tradnl"/>
        </w:rPr>
        <w:t>iesen</w:t>
      </w:r>
      <w:r w:rsidR="00B8741B" w:rsidRPr="00E938BA">
        <w:rPr>
          <w:lang w:val="es-ES_tradnl"/>
        </w:rPr>
        <w:t xml:space="preserve"> atención,</w:t>
      </w:r>
      <w:r w:rsidR="009218D5" w:rsidRPr="00E938BA">
        <w:rPr>
          <w:lang w:val="es-ES_tradnl"/>
        </w:rPr>
        <w:t xml:space="preserve"> </w:t>
      </w:r>
      <w:r w:rsidRPr="00E938BA">
        <w:rPr>
          <w:lang w:val="es-ES_tradnl"/>
        </w:rPr>
        <w:t>examinar las actividades en curso y las previstas, proponer formas de gestionar los resultados y debatir ideas acerca de los productos y procedimientos de la Comisión de Estudio</w:t>
      </w:r>
      <w:r w:rsidR="00BA48E6" w:rsidRPr="00E938BA">
        <w:rPr>
          <w:lang w:val="es-ES_tradnl"/>
        </w:rPr>
        <w:t>.</w:t>
      </w:r>
      <w:r w:rsidRPr="00E938BA">
        <w:rPr>
          <w:lang w:val="es-ES_tradnl"/>
        </w:rPr>
        <w:t xml:space="preserve"> </w:t>
      </w:r>
    </w:p>
    <w:p w:rsidR="003C7C4D" w:rsidRPr="00E938BA" w:rsidRDefault="009218D5" w:rsidP="009E3C82">
      <w:pPr>
        <w:pStyle w:val="Heading2"/>
        <w:rPr>
          <w:lang w:val="es-ES_tradnl"/>
        </w:rPr>
      </w:pPr>
      <w:r w:rsidRPr="00E938BA">
        <w:rPr>
          <w:lang w:val="es-ES_tradnl"/>
        </w:rPr>
        <w:t>3</w:t>
      </w:r>
      <w:r w:rsidR="003C7C4D" w:rsidRPr="00E938BA">
        <w:rPr>
          <w:lang w:val="es-ES_tradnl"/>
        </w:rPr>
        <w:t>.2</w:t>
      </w:r>
      <w:r w:rsidR="003C7C4D" w:rsidRPr="00E938BA">
        <w:rPr>
          <w:lang w:val="es-ES_tradnl"/>
        </w:rPr>
        <w:tab/>
        <w:t>Reunio</w:t>
      </w:r>
      <w:r w:rsidR="00906935" w:rsidRPr="00E938BA">
        <w:rPr>
          <w:lang w:val="es-ES_tradnl"/>
        </w:rPr>
        <w:t>nes de la Comisión de Estudio 1</w:t>
      </w:r>
    </w:p>
    <w:p w:rsidR="003C7C4D" w:rsidRPr="00E938BA" w:rsidRDefault="003C7C4D" w:rsidP="00823531">
      <w:pPr>
        <w:rPr>
          <w:lang w:val="es-ES_tradnl"/>
        </w:rPr>
      </w:pPr>
      <w:r w:rsidRPr="00E938BA">
        <w:rPr>
          <w:lang w:val="es-ES_tradnl"/>
        </w:rPr>
        <w:t>Durante el periodo de estudios, la Comisión de Estudio 1 se reunió en cuatro ocasiones: tres en el mes de septiembre de cada año (2014, 2015, 2016) y la cuarta y última el mes de marzo de 2017. En particular, la Conferencia de Plenipotenciarios de 2014 decidió que se celebrara una sola Conferencia importante de la UIT cada año, la CMDT se adelantó de 2018 a 2017.</w:t>
      </w:r>
    </w:p>
    <w:p w:rsidR="003C7C4D" w:rsidRPr="00E938BA" w:rsidRDefault="003C7C4D" w:rsidP="004121A1">
      <w:pPr>
        <w:rPr>
          <w:lang w:val="es-ES_tradnl"/>
        </w:rPr>
      </w:pPr>
      <w:r w:rsidRPr="00E938BA">
        <w:rPr>
          <w:lang w:val="es-ES_tradnl"/>
        </w:rPr>
        <w:t xml:space="preserve">Pese a la brevedad del periodo, gracias a la dedicación y tenacidad de muchos dirigentes de las Cuestiones, de la Resolución 9 y de los Coordinadores de la BDT, a la generosidad de varias </w:t>
      </w:r>
      <w:r w:rsidRPr="00E938BA">
        <w:rPr>
          <w:lang w:val="es-ES_tradnl"/>
        </w:rPr>
        <w:lastRenderedPageBreak/>
        <w:t>administraciones y a la ayuda del Director y el personal de la BDT, los participantes en la CE</w:t>
      </w:r>
      <w:r w:rsidR="003D06CA" w:rsidRPr="00E938BA">
        <w:rPr>
          <w:lang w:val="es-ES_tradnl"/>
        </w:rPr>
        <w:t> </w:t>
      </w:r>
      <w:r w:rsidRPr="00E938BA">
        <w:rPr>
          <w:lang w:val="es-ES_tradnl"/>
        </w:rPr>
        <w:t>1 pudieron beneficiarse de tres reuniones de expertos y cuatro talleres durante el periodo</w:t>
      </w:r>
      <w:r w:rsidR="009218D5" w:rsidRPr="00E938BA">
        <w:rPr>
          <w:lang w:val="es-ES_tradnl"/>
        </w:rPr>
        <w:t>, a saber: el diálogo mundial sobre itinerancia móvil internacional (Ginebra, 2015); el taller sobre gestión del espectro y TVD (Budapest, Hungría, febrero de 2016); el taller sobre la protección del consumidor en una economía digital colaborativa (Chongqing, China, noviembre de 2016); y el foro regional sobre información, protección y derechos de</w:t>
      </w:r>
      <w:r w:rsidR="002F531C">
        <w:rPr>
          <w:lang w:val="es-ES_tradnl"/>
        </w:rPr>
        <w:t>l consumidor para África (Cotonú</w:t>
      </w:r>
      <w:r w:rsidR="009218D5" w:rsidRPr="00E938BA">
        <w:rPr>
          <w:lang w:val="es-ES_tradnl"/>
        </w:rPr>
        <w:t>, Benin, marzo de</w:t>
      </w:r>
      <w:r w:rsidR="004121A1">
        <w:rPr>
          <w:lang w:val="es-ES_tradnl"/>
        </w:rPr>
        <w:t> </w:t>
      </w:r>
      <w:r w:rsidR="009218D5" w:rsidRPr="00E938BA">
        <w:rPr>
          <w:lang w:val="es-ES_tradnl"/>
        </w:rPr>
        <w:t>2017).</w:t>
      </w:r>
      <w:r w:rsidRPr="00E938BA">
        <w:rPr>
          <w:rStyle w:val="FootnoteReference"/>
          <w:szCs w:val="24"/>
          <w:lang w:val="es-ES_tradnl"/>
        </w:rPr>
        <w:footnoteReference w:id="10"/>
      </w:r>
    </w:p>
    <w:p w:rsidR="003C7C4D" w:rsidRPr="00E938BA" w:rsidRDefault="009218D5" w:rsidP="00B624E4">
      <w:pPr>
        <w:rPr>
          <w:lang w:val="es-ES_tradnl"/>
        </w:rPr>
      </w:pPr>
      <w:r w:rsidRPr="00E938BA">
        <w:rPr>
          <w:b/>
          <w:bCs/>
          <w:lang w:val="es-ES_tradnl"/>
        </w:rPr>
        <w:t>3</w:t>
      </w:r>
      <w:r w:rsidR="00B624E4" w:rsidRPr="00E938BA">
        <w:rPr>
          <w:b/>
          <w:bCs/>
          <w:lang w:val="es-ES_tradnl"/>
        </w:rPr>
        <w:t>.2.1</w:t>
      </w:r>
      <w:r w:rsidR="00B624E4" w:rsidRPr="00E938BA">
        <w:rPr>
          <w:b/>
          <w:bCs/>
          <w:lang w:val="es-ES_tradnl"/>
        </w:rPr>
        <w:tab/>
      </w:r>
      <w:r w:rsidR="003C7C4D" w:rsidRPr="00E938BA">
        <w:rPr>
          <w:b/>
          <w:bCs/>
          <w:lang w:val="es-ES_tradnl"/>
        </w:rPr>
        <w:t xml:space="preserve">La primera reunión </w:t>
      </w:r>
      <w:r w:rsidR="003C7C4D" w:rsidRPr="00E938BA">
        <w:rPr>
          <w:bCs/>
          <w:lang w:val="es-ES_tradnl"/>
        </w:rPr>
        <w:t xml:space="preserve">tuvo lugar en Ginebra, del </w:t>
      </w:r>
      <w:r w:rsidR="003C7C4D" w:rsidRPr="00E938BA">
        <w:rPr>
          <w:lang w:val="es-ES_tradnl"/>
        </w:rPr>
        <w:t>15 al 19 de septiembre de 2014, donde se examinaron las 69 contribuciones recibidas y se tomaron las siguientes decisiones:</w:t>
      </w:r>
    </w:p>
    <w:p w:rsidR="003C7C4D" w:rsidRPr="004121A1" w:rsidRDefault="009E3C82" w:rsidP="004121A1">
      <w:pPr>
        <w:pStyle w:val="enumlev1"/>
        <w:rPr>
          <w:lang w:val="es-ES_tradnl"/>
        </w:rPr>
      </w:pPr>
      <w:r w:rsidRPr="004121A1">
        <w:rPr>
          <w:lang w:val="es-ES_tradnl"/>
        </w:rPr>
        <w:t>–</w:t>
      </w:r>
      <w:r w:rsidRPr="004121A1">
        <w:rPr>
          <w:lang w:val="es-ES_tradnl"/>
        </w:rPr>
        <w:tab/>
      </w:r>
      <w:r w:rsidR="003C7C4D" w:rsidRPr="004121A1">
        <w:rPr>
          <w:lang w:val="es-ES_tradnl"/>
        </w:rPr>
        <w:t>Se nombró a los Relatores y Vicerrelatores de las nueve Cuestiones de estudio</w:t>
      </w:r>
      <w:r w:rsidR="004121A1" w:rsidRPr="004121A1">
        <w:rPr>
          <w:lang w:val="es-ES_tradnl"/>
        </w:rPr>
        <w:t>.</w:t>
      </w:r>
    </w:p>
    <w:p w:rsidR="003C7C4D" w:rsidRPr="004121A1" w:rsidRDefault="009E3C82" w:rsidP="004121A1">
      <w:pPr>
        <w:pStyle w:val="enumlev1"/>
        <w:rPr>
          <w:lang w:val="es-ES_tradnl"/>
        </w:rPr>
      </w:pPr>
      <w:r w:rsidRPr="004121A1">
        <w:rPr>
          <w:lang w:val="es-ES_tradnl"/>
        </w:rPr>
        <w:t>–</w:t>
      </w:r>
      <w:r w:rsidRPr="004121A1">
        <w:rPr>
          <w:lang w:val="es-ES_tradnl"/>
        </w:rPr>
        <w:tab/>
      </w:r>
      <w:r w:rsidR="003C7C4D" w:rsidRPr="004121A1">
        <w:rPr>
          <w:lang w:val="es-ES_tradnl"/>
        </w:rPr>
        <w:t>Se aprobaron los planes de trabajo de todas las Cuestiones y de la Resolución 9</w:t>
      </w:r>
      <w:r w:rsidR="004121A1" w:rsidRPr="004121A1">
        <w:rPr>
          <w:lang w:val="es-ES_tradnl"/>
        </w:rPr>
        <w:t>.</w:t>
      </w:r>
    </w:p>
    <w:p w:rsidR="003C7C4D" w:rsidRPr="00E938BA" w:rsidRDefault="003C7C4D" w:rsidP="007F1449">
      <w:pPr>
        <w:rPr>
          <w:lang w:val="es-ES_tradnl"/>
        </w:rPr>
      </w:pPr>
      <w:r w:rsidRPr="00E938BA">
        <w:rPr>
          <w:lang w:val="es-ES_tradnl"/>
        </w:rPr>
        <w:t xml:space="preserve">El informe de esta reunión está disponible en la siguiente dirección: </w:t>
      </w:r>
      <w:hyperlink r:id="rId27" w:history="1">
        <w:r w:rsidR="00261F59" w:rsidRPr="00E938BA">
          <w:rPr>
            <w:rStyle w:val="Hyperlink"/>
            <w:szCs w:val="24"/>
            <w:lang w:val="es-ES_tradnl"/>
          </w:rPr>
          <w:t>https://www.itu.int/md/D14-SG01-R-0010/</w:t>
        </w:r>
      </w:hyperlink>
      <w:r w:rsidRPr="009F56E2">
        <w:rPr>
          <w:lang w:val="es-ES_tradnl"/>
        </w:rPr>
        <w:t>.</w:t>
      </w:r>
    </w:p>
    <w:p w:rsidR="003C7C4D" w:rsidRPr="00E938BA" w:rsidRDefault="009218D5" w:rsidP="009E3C82">
      <w:pPr>
        <w:keepNext/>
        <w:keepLines/>
        <w:rPr>
          <w:lang w:val="es-ES_tradnl"/>
        </w:rPr>
      </w:pPr>
      <w:r w:rsidRPr="00E938BA">
        <w:rPr>
          <w:b/>
          <w:bCs/>
          <w:lang w:val="es-ES_tradnl"/>
        </w:rPr>
        <w:t>3</w:t>
      </w:r>
      <w:r w:rsidR="00B624E4" w:rsidRPr="00E938BA">
        <w:rPr>
          <w:b/>
          <w:bCs/>
          <w:lang w:val="es-ES_tradnl"/>
        </w:rPr>
        <w:t>.2.2</w:t>
      </w:r>
      <w:r w:rsidR="00B624E4" w:rsidRPr="00E938BA">
        <w:rPr>
          <w:b/>
          <w:bCs/>
          <w:lang w:val="es-ES_tradnl"/>
        </w:rPr>
        <w:tab/>
      </w:r>
      <w:r w:rsidR="003C7C4D" w:rsidRPr="00E938BA">
        <w:rPr>
          <w:b/>
          <w:bCs/>
          <w:lang w:val="es-ES_tradnl"/>
        </w:rPr>
        <w:t xml:space="preserve">La segunda reunión </w:t>
      </w:r>
      <w:r w:rsidR="003C7C4D" w:rsidRPr="00E938BA">
        <w:rPr>
          <w:bCs/>
          <w:lang w:val="es-ES_tradnl"/>
        </w:rPr>
        <w:t>tuvo lugar en Ginebra, del</w:t>
      </w:r>
      <w:r w:rsidR="003C7C4D" w:rsidRPr="00E938BA">
        <w:rPr>
          <w:lang w:val="es-ES_tradnl"/>
        </w:rPr>
        <w:t xml:space="preserve"> 14 al 18 de septiembre de 2015, donde se examinaron las 154 contribuciones recibidas y se tomaron las siguientes decisiones:</w:t>
      </w:r>
    </w:p>
    <w:p w:rsidR="003C7C4D" w:rsidRPr="00E938BA" w:rsidRDefault="00220F32" w:rsidP="003F3023">
      <w:pPr>
        <w:pStyle w:val="enumlev1"/>
        <w:keepNext/>
        <w:keepLines/>
        <w:rPr>
          <w:lang w:val="es-ES_tradnl"/>
        </w:rPr>
      </w:pPr>
      <w:r w:rsidRPr="00E938BA">
        <w:rPr>
          <w:lang w:val="es-ES_tradnl"/>
        </w:rPr>
        <w:t>–</w:t>
      </w:r>
      <w:r w:rsidRPr="00E938BA">
        <w:rPr>
          <w:lang w:val="es-ES_tradnl"/>
        </w:rPr>
        <w:tab/>
      </w:r>
      <w:r w:rsidR="003C7C4D" w:rsidRPr="00E938BA">
        <w:rPr>
          <w:lang w:val="es-ES_tradnl"/>
        </w:rPr>
        <w:t>Se nombró al Sr. Vadim Kaptur (ONAT, Ucrania) y al Sr. Yahya Nasser Mohammed Al Hajri (TRA, Omán) Correlatores para la Cuestiones 1/1. Se nombró al Sr. Christopher Banda (Malawi) Vicerrelator para la Cuestión 5/1 y a la Sra. Amela Odobašić (Bosnia</w:t>
      </w:r>
      <w:r w:rsidR="003F3023">
        <w:rPr>
          <w:lang w:val="es-ES_tradnl"/>
        </w:rPr>
        <w:t xml:space="preserve"> y </w:t>
      </w:r>
      <w:r w:rsidR="003C7C4D" w:rsidRPr="00E938BA">
        <w:rPr>
          <w:lang w:val="es-ES_tradnl"/>
        </w:rPr>
        <w:t>Herzegovina) Correlator</w:t>
      </w:r>
      <w:r w:rsidRPr="00E938BA">
        <w:rPr>
          <w:lang w:val="es-ES_tradnl"/>
        </w:rPr>
        <w:t>a para la C7/1 (accesibilidad).</w:t>
      </w:r>
    </w:p>
    <w:p w:rsidR="003C7C4D" w:rsidRPr="00E938BA" w:rsidRDefault="00220F32" w:rsidP="00823531">
      <w:pPr>
        <w:pStyle w:val="enumlev1"/>
        <w:rPr>
          <w:szCs w:val="24"/>
          <w:lang w:val="es-ES_tradnl"/>
        </w:rPr>
      </w:pPr>
      <w:r w:rsidRPr="00E938BA">
        <w:rPr>
          <w:lang w:val="es-ES_tradnl"/>
        </w:rPr>
        <w:t>–</w:t>
      </w:r>
      <w:r w:rsidRPr="00E938BA">
        <w:rPr>
          <w:lang w:val="es-ES_tradnl"/>
        </w:rPr>
        <w:tab/>
      </w:r>
      <w:r w:rsidR="003C7C4D" w:rsidRPr="00E938BA">
        <w:rPr>
          <w:szCs w:val="24"/>
          <w:lang w:val="es-ES_tradnl"/>
        </w:rPr>
        <w:t>Se convino en la estructura preliminar del informe de los resultados esperados de todas las Cuestiones y de la Resolución 9</w:t>
      </w:r>
      <w:r w:rsidR="004955FC" w:rsidRPr="00E938BA">
        <w:rPr>
          <w:szCs w:val="24"/>
          <w:lang w:val="es-ES_tradnl"/>
        </w:rPr>
        <w:t>.</w:t>
      </w:r>
    </w:p>
    <w:p w:rsidR="009218D5" w:rsidRPr="00E938BA" w:rsidRDefault="009218D5">
      <w:pPr>
        <w:pStyle w:val="enumlev1"/>
        <w:rPr>
          <w:szCs w:val="24"/>
          <w:lang w:val="es-ES_tradnl"/>
        </w:rPr>
      </w:pPr>
      <w:r w:rsidRPr="00E938BA">
        <w:rPr>
          <w:lang w:val="es-ES_tradnl"/>
        </w:rPr>
        <w:t>–</w:t>
      </w:r>
      <w:r w:rsidRPr="00E938BA">
        <w:rPr>
          <w:lang w:val="es-ES_tradnl"/>
        </w:rPr>
        <w:tab/>
      </w:r>
      <w:r w:rsidR="004955FC" w:rsidRPr="00E938BA">
        <w:rPr>
          <w:lang w:val="es-ES_tradnl"/>
        </w:rPr>
        <w:t>Con carácter e</w:t>
      </w:r>
      <w:r w:rsidRPr="00E938BA">
        <w:rPr>
          <w:szCs w:val="24"/>
          <w:lang w:val="es-ES_tradnl"/>
        </w:rPr>
        <w:t>xtraordinari</w:t>
      </w:r>
      <w:r w:rsidR="004955FC" w:rsidRPr="00E938BA">
        <w:rPr>
          <w:szCs w:val="24"/>
          <w:lang w:val="es-ES_tradnl"/>
        </w:rPr>
        <w:t>o</w:t>
      </w:r>
      <w:r w:rsidRPr="00E938BA">
        <w:rPr>
          <w:szCs w:val="24"/>
          <w:lang w:val="es-ES_tradnl"/>
        </w:rPr>
        <w:t xml:space="preserve">, se recibieron </w:t>
      </w:r>
      <w:r w:rsidR="004955FC" w:rsidRPr="00E938BA">
        <w:rPr>
          <w:szCs w:val="24"/>
          <w:lang w:val="es-ES_tradnl"/>
        </w:rPr>
        <w:t xml:space="preserve">anteproyectos de informes de resultados </w:t>
      </w:r>
      <w:r w:rsidRPr="00E938BA">
        <w:rPr>
          <w:szCs w:val="24"/>
          <w:lang w:val="es-ES_tradnl"/>
        </w:rPr>
        <w:t xml:space="preserve">para tres de las </w:t>
      </w:r>
      <w:r w:rsidR="004955FC" w:rsidRPr="00E938BA">
        <w:rPr>
          <w:szCs w:val="24"/>
          <w:lang w:val="es-ES_tradnl"/>
        </w:rPr>
        <w:t>Cuestiones</w:t>
      </w:r>
      <w:r w:rsidRPr="00E938BA">
        <w:rPr>
          <w:szCs w:val="24"/>
          <w:lang w:val="es-ES_tradnl"/>
        </w:rPr>
        <w:t xml:space="preserve"> de estudio,</w:t>
      </w:r>
      <w:r w:rsidR="004955FC" w:rsidRPr="00E938BA">
        <w:rPr>
          <w:szCs w:val="24"/>
          <w:lang w:val="es-ES_tradnl"/>
        </w:rPr>
        <w:t xml:space="preserve"> a saber, la C</w:t>
      </w:r>
      <w:r w:rsidRPr="00E938BA">
        <w:rPr>
          <w:szCs w:val="24"/>
          <w:lang w:val="es-ES_tradnl"/>
        </w:rPr>
        <w:t xml:space="preserve">1/1 (migración a la banda ancha), </w:t>
      </w:r>
      <w:r w:rsidR="004955FC" w:rsidRPr="00E938BA">
        <w:rPr>
          <w:szCs w:val="24"/>
          <w:lang w:val="es-ES_tradnl"/>
        </w:rPr>
        <w:t>la C4</w:t>
      </w:r>
      <w:r w:rsidRPr="00E938BA">
        <w:rPr>
          <w:szCs w:val="24"/>
          <w:lang w:val="es-ES_tradnl"/>
        </w:rPr>
        <w:t>/1 (</w:t>
      </w:r>
      <w:r w:rsidR="004955FC" w:rsidRPr="00E938BA">
        <w:rPr>
          <w:lang w:val="es-ES_tradnl"/>
        </w:rPr>
        <w:t>modelos de costos/tarificación</w:t>
      </w:r>
      <w:r w:rsidRPr="00E938BA">
        <w:rPr>
          <w:szCs w:val="24"/>
          <w:lang w:val="es-ES_tradnl"/>
        </w:rPr>
        <w:t>) y</w:t>
      </w:r>
      <w:r w:rsidR="004955FC" w:rsidRPr="00E938BA">
        <w:rPr>
          <w:szCs w:val="24"/>
          <w:lang w:val="es-ES_tradnl"/>
        </w:rPr>
        <w:t xml:space="preserve"> la</w:t>
      </w:r>
      <w:r w:rsidRPr="00E938BA">
        <w:rPr>
          <w:szCs w:val="24"/>
          <w:lang w:val="es-ES_tradnl"/>
        </w:rPr>
        <w:t xml:space="preserve"> </w:t>
      </w:r>
      <w:r w:rsidR="004955FC" w:rsidRPr="00E938BA">
        <w:rPr>
          <w:szCs w:val="24"/>
          <w:lang w:val="es-ES_tradnl"/>
        </w:rPr>
        <w:t>C</w:t>
      </w:r>
      <w:r w:rsidRPr="00E938BA">
        <w:rPr>
          <w:szCs w:val="24"/>
          <w:lang w:val="es-ES_tradnl"/>
        </w:rPr>
        <w:t>8/1 (TV</w:t>
      </w:r>
      <w:r w:rsidR="004955FC" w:rsidRPr="00E938BA">
        <w:rPr>
          <w:szCs w:val="24"/>
          <w:lang w:val="es-ES_tradnl"/>
        </w:rPr>
        <w:t>D</w:t>
      </w:r>
      <w:r w:rsidRPr="00E938BA">
        <w:rPr>
          <w:szCs w:val="24"/>
          <w:lang w:val="es-ES_tradnl"/>
        </w:rPr>
        <w:t>)</w:t>
      </w:r>
      <w:r w:rsidR="004955FC" w:rsidRPr="00E938BA">
        <w:rPr>
          <w:szCs w:val="24"/>
          <w:lang w:val="es-ES_tradnl"/>
        </w:rPr>
        <w:t>.</w:t>
      </w:r>
    </w:p>
    <w:p w:rsidR="003C7C4D" w:rsidRPr="00E938BA" w:rsidRDefault="003C7C4D">
      <w:pPr>
        <w:rPr>
          <w:lang w:val="es-ES_tradnl"/>
        </w:rPr>
      </w:pPr>
      <w:r w:rsidRPr="00E938BA">
        <w:rPr>
          <w:lang w:val="es-ES_tradnl"/>
        </w:rPr>
        <w:t>La CE</w:t>
      </w:r>
      <w:r w:rsidR="00D15FA0" w:rsidRPr="00E938BA">
        <w:rPr>
          <w:lang w:val="es-ES_tradnl"/>
        </w:rPr>
        <w:t> </w:t>
      </w:r>
      <w:r w:rsidRPr="00E938BA">
        <w:rPr>
          <w:lang w:val="es-ES_tradnl"/>
        </w:rPr>
        <w:t xml:space="preserve">1 </w:t>
      </w:r>
      <w:r w:rsidR="00D17FC1" w:rsidRPr="00E938BA">
        <w:rPr>
          <w:lang w:val="es-ES_tradnl"/>
        </w:rPr>
        <w:t>colaboró</w:t>
      </w:r>
      <w:r w:rsidRPr="00E938BA">
        <w:rPr>
          <w:lang w:val="es-ES_tradnl"/>
        </w:rPr>
        <w:t xml:space="preserve"> con el UIT-T </w:t>
      </w:r>
      <w:r w:rsidR="00BF7EFE">
        <w:rPr>
          <w:lang w:val="es-ES_tradnl"/>
        </w:rPr>
        <w:t xml:space="preserve">en la celebración </w:t>
      </w:r>
      <w:r w:rsidR="00D17FC1" w:rsidRPr="00E938BA">
        <w:rPr>
          <w:lang w:val="es-ES_tradnl"/>
        </w:rPr>
        <w:t xml:space="preserve">del </w:t>
      </w:r>
      <w:r w:rsidR="00220F32" w:rsidRPr="00E938BA">
        <w:rPr>
          <w:lang w:val="es-ES_tradnl"/>
        </w:rPr>
        <w:t>exitoso "</w:t>
      </w:r>
      <w:r w:rsidRPr="00E938BA">
        <w:rPr>
          <w:lang w:val="es-ES_tradnl"/>
        </w:rPr>
        <w:t xml:space="preserve">Diálogo Estratégico de la UIT sobre itinerancia móvil internacional </w:t>
      </w:r>
      <w:r w:rsidR="002F531C" w:rsidRPr="002F531C">
        <w:rPr>
          <w:lang w:val="es-ES_tradnl"/>
        </w:rPr>
        <w:t>–</w:t>
      </w:r>
      <w:r w:rsidRPr="00E938BA">
        <w:rPr>
          <w:lang w:val="es-ES_tradnl"/>
        </w:rPr>
        <w:t xml:space="preserve"> </w:t>
      </w:r>
      <w:r w:rsidRPr="00E938BA">
        <w:rPr>
          <w:i/>
          <w:iCs/>
          <w:lang w:val="es-ES_tradnl"/>
        </w:rPr>
        <w:t>Let's roam the world</w:t>
      </w:r>
      <w:r w:rsidR="00220F32" w:rsidRPr="00E938BA">
        <w:rPr>
          <w:lang w:val="es-ES_tradnl"/>
        </w:rPr>
        <w:t>"</w:t>
      </w:r>
      <w:r w:rsidR="004955FC" w:rsidRPr="00E938BA">
        <w:rPr>
          <w:lang w:val="es-ES_tradnl"/>
        </w:rPr>
        <w:t xml:space="preserve">, al que se alude </w:t>
      </w:r>
      <w:r w:rsidR="004955FC" w:rsidRPr="00E938BA">
        <w:rPr>
          <w:i/>
          <w:iCs/>
          <w:lang w:val="es-ES_tradnl"/>
        </w:rPr>
        <w:t>supra</w:t>
      </w:r>
      <w:r w:rsidRPr="00E938BA">
        <w:rPr>
          <w:lang w:val="es-ES_tradnl"/>
        </w:rPr>
        <w:t>.</w:t>
      </w:r>
    </w:p>
    <w:p w:rsidR="003C7C4D" w:rsidRPr="00E938BA" w:rsidRDefault="003C7C4D" w:rsidP="007F1449">
      <w:pPr>
        <w:rPr>
          <w:b/>
          <w:szCs w:val="24"/>
          <w:lang w:val="es-ES_tradnl"/>
        </w:rPr>
      </w:pPr>
      <w:r w:rsidRPr="00E938BA">
        <w:rPr>
          <w:szCs w:val="24"/>
          <w:lang w:val="es-ES_tradnl"/>
        </w:rPr>
        <w:t xml:space="preserve">El informe de esta reunión está disponible en la siguiente dirección: </w:t>
      </w:r>
      <w:hyperlink r:id="rId28" w:history="1">
        <w:r w:rsidRPr="00E938BA">
          <w:rPr>
            <w:rStyle w:val="Hyperlink"/>
            <w:lang w:val="es-ES_tradnl"/>
          </w:rPr>
          <w:t>https://www.itu.int/md/D14-SG01-R-0020/</w:t>
        </w:r>
      </w:hyperlink>
      <w:r w:rsidRPr="00E938BA">
        <w:rPr>
          <w:lang w:val="es-ES_tradnl"/>
        </w:rPr>
        <w:t>.</w:t>
      </w:r>
    </w:p>
    <w:p w:rsidR="003C7C4D" w:rsidRPr="00E938BA" w:rsidRDefault="004955FC" w:rsidP="00B624E4">
      <w:pPr>
        <w:rPr>
          <w:lang w:val="es-ES_tradnl"/>
        </w:rPr>
      </w:pPr>
      <w:r w:rsidRPr="00E938BA">
        <w:rPr>
          <w:b/>
          <w:bCs/>
          <w:lang w:val="es-ES_tradnl"/>
        </w:rPr>
        <w:t>3</w:t>
      </w:r>
      <w:r w:rsidR="00B624E4" w:rsidRPr="00E938BA">
        <w:rPr>
          <w:b/>
          <w:bCs/>
          <w:lang w:val="es-ES_tradnl"/>
        </w:rPr>
        <w:t>.2.3</w:t>
      </w:r>
      <w:r w:rsidR="00B624E4" w:rsidRPr="00E938BA">
        <w:rPr>
          <w:b/>
          <w:bCs/>
          <w:lang w:val="es-ES_tradnl"/>
        </w:rPr>
        <w:tab/>
      </w:r>
      <w:r w:rsidR="003C7C4D" w:rsidRPr="00E938BA">
        <w:rPr>
          <w:b/>
          <w:bCs/>
          <w:lang w:val="es-ES_tradnl"/>
        </w:rPr>
        <w:t xml:space="preserve">La tercera reunión </w:t>
      </w:r>
      <w:r w:rsidR="003C7C4D" w:rsidRPr="00E938BA">
        <w:rPr>
          <w:bCs/>
          <w:lang w:val="es-ES_tradnl"/>
        </w:rPr>
        <w:t>tuvo lugar en Ginebra, del</w:t>
      </w:r>
      <w:r w:rsidR="003C7C4D" w:rsidRPr="00E938BA">
        <w:rPr>
          <w:lang w:val="es-ES_tradnl"/>
        </w:rPr>
        <w:t xml:space="preserve"> 19 al 23 de septiembre de 2016, donde se examinaron las 147 contribuciones recibidas y se tomaron las siguientes decisiones:</w:t>
      </w:r>
    </w:p>
    <w:p w:rsidR="003C7C4D" w:rsidRPr="00E938BA" w:rsidRDefault="00220F32" w:rsidP="002F531C">
      <w:pPr>
        <w:pStyle w:val="enumlev1"/>
        <w:rPr>
          <w:lang w:val="es-ES_tradnl"/>
        </w:rPr>
      </w:pPr>
      <w:r w:rsidRPr="00E938BA">
        <w:rPr>
          <w:lang w:val="es-ES_tradnl"/>
        </w:rPr>
        <w:t>–</w:t>
      </w:r>
      <w:r w:rsidRPr="00E938BA">
        <w:rPr>
          <w:lang w:val="es-ES_tradnl"/>
        </w:rPr>
        <w:tab/>
      </w:r>
      <w:r w:rsidR="003C7C4D" w:rsidRPr="00E938BA">
        <w:rPr>
          <w:lang w:val="es-ES_tradnl"/>
        </w:rPr>
        <w:t>Se nombró a la Sra. Tharalika Livera (Comisión Regulatoria de las Telecomunicaciones, Sri</w:t>
      </w:r>
      <w:r w:rsidR="002F531C">
        <w:rPr>
          <w:lang w:val="es-ES_tradnl"/>
        </w:rPr>
        <w:t> </w:t>
      </w:r>
      <w:r w:rsidR="003C7C4D" w:rsidRPr="00E938BA">
        <w:rPr>
          <w:lang w:val="es-ES_tradnl"/>
        </w:rPr>
        <w:t>Lanka), Vicerrelatora para las Cuestiones 2/1 y 5/1; a la Sra. Zhang Li (República Popular de China) Vicerrelator</w:t>
      </w:r>
      <w:r w:rsidR="00797D80" w:rsidRPr="00E938BA">
        <w:rPr>
          <w:lang w:val="es-ES_tradnl"/>
        </w:rPr>
        <w:t>e</w:t>
      </w:r>
      <w:r w:rsidR="003C7C4D" w:rsidRPr="00E938BA">
        <w:rPr>
          <w:lang w:val="es-ES_tradnl"/>
        </w:rPr>
        <w:t>s para la Cuestió</w:t>
      </w:r>
      <w:r w:rsidR="0076766A" w:rsidRPr="00E938BA">
        <w:rPr>
          <w:lang w:val="es-ES_tradnl"/>
        </w:rPr>
        <w:t xml:space="preserve">n 5/1, que reemplazó a la Sra. </w:t>
      </w:r>
      <w:r w:rsidR="003C7C4D" w:rsidRPr="00E938BA">
        <w:rPr>
          <w:lang w:val="es-ES_tradnl"/>
        </w:rPr>
        <w:t>Chunxia Bai (República Popular de China), al Sr. Arseny Plossky (Federación de Rusia), Vicerrelator par</w:t>
      </w:r>
      <w:r w:rsidR="000963C0" w:rsidRPr="00E938BA">
        <w:rPr>
          <w:lang w:val="es-ES_tradnl"/>
        </w:rPr>
        <w:t>a</w:t>
      </w:r>
      <w:r w:rsidR="003C7C4D" w:rsidRPr="00E938BA">
        <w:rPr>
          <w:lang w:val="es-ES_tradnl"/>
        </w:rPr>
        <w:t xml:space="preserve"> la Cuestión</w:t>
      </w:r>
      <w:r w:rsidRPr="00E938BA">
        <w:rPr>
          <w:lang w:val="es-ES_tradnl"/>
        </w:rPr>
        <w:t> </w:t>
      </w:r>
      <w:r w:rsidR="003C7C4D" w:rsidRPr="00E938BA">
        <w:rPr>
          <w:lang w:val="es-ES_tradnl"/>
        </w:rPr>
        <w:t xml:space="preserve">8/1 y a la Sra. LiChing Sung (Estados Unidos de América) </w:t>
      </w:r>
      <w:r w:rsidR="004955FC" w:rsidRPr="00E938BA">
        <w:rPr>
          <w:lang w:val="es-ES_tradnl"/>
        </w:rPr>
        <w:t>Vice</w:t>
      </w:r>
      <w:r w:rsidR="003C7C4D" w:rsidRPr="00E938BA">
        <w:rPr>
          <w:lang w:val="es-ES_tradnl"/>
        </w:rPr>
        <w:t>presidente para la Resolución 9, que reemplazó al Sr. Scott Kotler (Lockheed Martin Corporat</w:t>
      </w:r>
      <w:r w:rsidR="002F531C">
        <w:rPr>
          <w:lang w:val="es-ES_tradnl"/>
        </w:rPr>
        <w:t>ion, Estados Unidos de América).</w:t>
      </w:r>
    </w:p>
    <w:p w:rsidR="003C7C4D" w:rsidRPr="00E938BA" w:rsidRDefault="00220F32" w:rsidP="00220F32">
      <w:pPr>
        <w:pStyle w:val="enumlev1"/>
        <w:rPr>
          <w:szCs w:val="24"/>
          <w:lang w:val="es-ES_tradnl"/>
        </w:rPr>
      </w:pPr>
      <w:r w:rsidRPr="00E938BA">
        <w:rPr>
          <w:lang w:val="es-ES_tradnl"/>
        </w:rPr>
        <w:lastRenderedPageBreak/>
        <w:t>–</w:t>
      </w:r>
      <w:r w:rsidRPr="00E938BA">
        <w:rPr>
          <w:lang w:val="es-ES_tradnl"/>
        </w:rPr>
        <w:tab/>
      </w:r>
      <w:r w:rsidR="003C7C4D" w:rsidRPr="00E938BA">
        <w:rPr>
          <w:szCs w:val="24"/>
          <w:lang w:val="es-ES_tradnl"/>
        </w:rPr>
        <w:t xml:space="preserve">Se convino en incluir </w:t>
      </w:r>
      <w:r w:rsidR="003C7C4D" w:rsidRPr="00E938BA">
        <w:rPr>
          <w:b/>
          <w:bCs/>
          <w:szCs w:val="24"/>
          <w:lang w:val="es-ES_tradnl"/>
        </w:rPr>
        <w:t>directrices</w:t>
      </w:r>
      <w:r w:rsidR="003C7C4D" w:rsidRPr="00E938BA">
        <w:rPr>
          <w:szCs w:val="24"/>
          <w:lang w:val="es-ES_tradnl"/>
        </w:rPr>
        <w:t xml:space="preserve"> en todos los proyectos revisados de resultados finales de todas las Cuestiones y la Resolución 9;</w:t>
      </w:r>
    </w:p>
    <w:p w:rsidR="003C7C4D" w:rsidRPr="00E938BA" w:rsidRDefault="003C7C4D" w:rsidP="00220F32">
      <w:pPr>
        <w:rPr>
          <w:lang w:val="es-ES_tradnl"/>
        </w:rPr>
      </w:pPr>
      <w:r w:rsidRPr="00E938BA">
        <w:rPr>
          <w:szCs w:val="24"/>
          <w:lang w:val="es-ES_tradnl"/>
        </w:rPr>
        <w:t xml:space="preserve">El informe de esta reunión está disponible en la siguiente dirección: </w:t>
      </w:r>
      <w:hyperlink r:id="rId29" w:history="1">
        <w:r w:rsidRPr="00E938BA">
          <w:rPr>
            <w:rStyle w:val="Hyperlink"/>
            <w:lang w:val="es-ES_tradnl"/>
          </w:rPr>
          <w:t>https://www.itu.int/md/D14-SG01-R-0030/</w:t>
        </w:r>
      </w:hyperlink>
      <w:r w:rsidRPr="00E938BA">
        <w:rPr>
          <w:lang w:val="es-ES_tradnl"/>
        </w:rPr>
        <w:t>.</w:t>
      </w:r>
    </w:p>
    <w:p w:rsidR="003C7C4D" w:rsidRPr="00E938BA" w:rsidRDefault="004955FC" w:rsidP="00B624E4">
      <w:pPr>
        <w:rPr>
          <w:lang w:val="es-ES_tradnl"/>
        </w:rPr>
      </w:pPr>
      <w:r w:rsidRPr="00E938BA">
        <w:rPr>
          <w:b/>
          <w:bCs/>
          <w:lang w:val="es-ES_tradnl"/>
        </w:rPr>
        <w:t>3</w:t>
      </w:r>
      <w:r w:rsidR="00B624E4" w:rsidRPr="00E938BA">
        <w:rPr>
          <w:b/>
          <w:bCs/>
          <w:lang w:val="es-ES_tradnl"/>
        </w:rPr>
        <w:t>.2.4</w:t>
      </w:r>
      <w:r w:rsidR="00B624E4" w:rsidRPr="00E938BA">
        <w:rPr>
          <w:b/>
          <w:bCs/>
          <w:lang w:val="es-ES_tradnl"/>
        </w:rPr>
        <w:tab/>
      </w:r>
      <w:r w:rsidR="003C7C4D" w:rsidRPr="00E938BA">
        <w:rPr>
          <w:b/>
          <w:bCs/>
          <w:lang w:val="es-ES_tradnl"/>
        </w:rPr>
        <w:t xml:space="preserve">La cuarta y última reunión </w:t>
      </w:r>
      <w:r w:rsidR="003C7C4D" w:rsidRPr="00E938BA">
        <w:rPr>
          <w:bCs/>
          <w:lang w:val="es-ES_tradnl"/>
        </w:rPr>
        <w:t>tuvo lugar en Ginebra, del</w:t>
      </w:r>
      <w:r w:rsidR="003C7C4D" w:rsidRPr="00E938BA">
        <w:rPr>
          <w:lang w:val="es-ES_tradnl"/>
        </w:rPr>
        <w:t xml:space="preserve"> 27 al 31 de marzo de 2017, donde se examinaron las 66 contribuciones recibidas y se tomaron las siguientes decisiones:</w:t>
      </w:r>
    </w:p>
    <w:p w:rsidR="003C7C4D" w:rsidRPr="00E938BA" w:rsidRDefault="00220F32" w:rsidP="00823531">
      <w:pPr>
        <w:pStyle w:val="enumlev1"/>
        <w:rPr>
          <w:lang w:val="es-ES_tradnl"/>
        </w:rPr>
      </w:pPr>
      <w:r w:rsidRPr="00E938BA">
        <w:rPr>
          <w:lang w:val="es-ES_tradnl"/>
        </w:rPr>
        <w:t>–</w:t>
      </w:r>
      <w:r w:rsidRPr="00E938BA">
        <w:rPr>
          <w:lang w:val="es-ES_tradnl"/>
        </w:rPr>
        <w:tab/>
      </w:r>
      <w:r w:rsidR="003C7C4D" w:rsidRPr="00E938BA">
        <w:rPr>
          <w:lang w:val="es-ES_tradnl"/>
        </w:rPr>
        <w:t xml:space="preserve">Se </w:t>
      </w:r>
      <w:r w:rsidR="004955FC" w:rsidRPr="00E938BA">
        <w:rPr>
          <w:lang w:val="es-ES_tradnl"/>
        </w:rPr>
        <w:t xml:space="preserve">acordaron </w:t>
      </w:r>
      <w:r w:rsidR="003C7C4D" w:rsidRPr="00E938BA">
        <w:rPr>
          <w:lang w:val="es-ES_tradnl"/>
        </w:rPr>
        <w:t>los 9 informes que contienen los resultados solicitados por la CMDT-14 de todas las Cuestiones de la CE</w:t>
      </w:r>
      <w:r w:rsidR="00D15FA0" w:rsidRPr="00E938BA">
        <w:rPr>
          <w:lang w:val="es-ES_tradnl"/>
        </w:rPr>
        <w:t> </w:t>
      </w:r>
      <w:r w:rsidR="003C7C4D" w:rsidRPr="00E938BA">
        <w:rPr>
          <w:lang w:val="es-ES_tradnl"/>
        </w:rPr>
        <w:t>1 y de la Resolución 9.</w:t>
      </w:r>
    </w:p>
    <w:p w:rsidR="003C7C4D" w:rsidRPr="006402AA" w:rsidRDefault="003C7C4D" w:rsidP="004121A1">
      <w:pPr>
        <w:rPr>
          <w:lang w:val="es-ES_tradnl"/>
        </w:rPr>
      </w:pPr>
      <w:r w:rsidRPr="00E938BA">
        <w:rPr>
          <w:lang w:val="es-ES_tradnl"/>
        </w:rPr>
        <w:t>Asimismo</w:t>
      </w:r>
      <w:r w:rsidR="00E02713" w:rsidRPr="00E938BA">
        <w:rPr>
          <w:lang w:val="es-ES_tradnl"/>
        </w:rPr>
        <w:t>,</w:t>
      </w:r>
      <w:r w:rsidRPr="00E938BA">
        <w:rPr>
          <w:lang w:val="es-ES_tradnl"/>
        </w:rPr>
        <w:t xml:space="preserve"> se celebró un debate constructivo sobre el futuro de las actuales Cuestiones de estudio y los trabajos futuros de la CE</w:t>
      </w:r>
      <w:r w:rsidR="00D15FA0" w:rsidRPr="00E938BA">
        <w:rPr>
          <w:lang w:val="es-ES_tradnl"/>
        </w:rPr>
        <w:t> </w:t>
      </w:r>
      <w:r w:rsidRPr="00E938BA">
        <w:rPr>
          <w:lang w:val="es-ES_tradnl"/>
        </w:rPr>
        <w:t>1</w:t>
      </w:r>
      <w:r w:rsidR="004955FC" w:rsidRPr="00E938BA">
        <w:rPr>
          <w:lang w:val="es-ES_tradnl"/>
        </w:rPr>
        <w:t xml:space="preserve">, habida cuenta de diversas contribuciones </w:t>
      </w:r>
      <w:r w:rsidR="00E02713" w:rsidRPr="00E938BA">
        <w:rPr>
          <w:lang w:val="es-ES_tradnl"/>
        </w:rPr>
        <w:t xml:space="preserve">en las </w:t>
      </w:r>
      <w:r w:rsidR="004955FC" w:rsidRPr="00E938BA">
        <w:rPr>
          <w:lang w:val="es-ES_tradnl"/>
        </w:rPr>
        <w:t>que</w:t>
      </w:r>
      <w:r w:rsidR="00E02713" w:rsidRPr="00E938BA">
        <w:rPr>
          <w:lang w:val="es-ES_tradnl"/>
        </w:rPr>
        <w:t xml:space="preserve"> se</w:t>
      </w:r>
      <w:r w:rsidR="004955FC" w:rsidRPr="00E938BA">
        <w:rPr>
          <w:lang w:val="es-ES_tradnl"/>
        </w:rPr>
        <w:t xml:space="preserve"> </w:t>
      </w:r>
      <w:r w:rsidR="00D17FC1" w:rsidRPr="00E938BA">
        <w:rPr>
          <w:lang w:val="es-ES_tradnl"/>
        </w:rPr>
        <w:t>propuso</w:t>
      </w:r>
      <w:r w:rsidR="004955FC" w:rsidRPr="00E938BA">
        <w:rPr>
          <w:lang w:val="es-ES_tradnl"/>
        </w:rPr>
        <w:t xml:space="preserve"> revisar las</w:t>
      </w:r>
      <w:r w:rsidR="00E02713" w:rsidRPr="00E938BA">
        <w:rPr>
          <w:lang w:val="es-ES_tradnl"/>
        </w:rPr>
        <w:t xml:space="preserve"> Cuestiones</w:t>
      </w:r>
      <w:r w:rsidR="004955FC" w:rsidRPr="00E938BA">
        <w:rPr>
          <w:lang w:val="es-ES_tradnl"/>
        </w:rPr>
        <w:t xml:space="preserve"> existentes y añadir</w:t>
      </w:r>
      <w:r w:rsidR="00E02713" w:rsidRPr="00E938BA">
        <w:rPr>
          <w:lang w:val="es-ES_tradnl"/>
        </w:rPr>
        <w:t xml:space="preserve"> otras</w:t>
      </w:r>
      <w:r w:rsidR="004955FC" w:rsidRPr="00E938BA">
        <w:rPr>
          <w:lang w:val="es-ES_tradnl"/>
        </w:rPr>
        <w:t xml:space="preserve"> nuevas para el </w:t>
      </w:r>
      <w:r w:rsidR="00C35F9F" w:rsidRPr="00E938BA">
        <w:rPr>
          <w:lang w:val="es-ES_tradnl"/>
        </w:rPr>
        <w:t>periodo</w:t>
      </w:r>
      <w:r w:rsidR="00E02713" w:rsidRPr="00E938BA">
        <w:rPr>
          <w:lang w:val="es-ES_tradnl"/>
        </w:rPr>
        <w:t xml:space="preserve"> de estudios</w:t>
      </w:r>
      <w:r w:rsidR="004955FC" w:rsidRPr="00E938BA">
        <w:rPr>
          <w:lang w:val="es-ES_tradnl"/>
        </w:rPr>
        <w:t xml:space="preserve"> 2018-2021</w:t>
      </w:r>
      <w:r w:rsidRPr="00E938BA">
        <w:rPr>
          <w:lang w:val="es-ES_tradnl"/>
        </w:rPr>
        <w:t xml:space="preserve">. </w:t>
      </w:r>
      <w:r w:rsidR="00E02713" w:rsidRPr="00E938BA">
        <w:rPr>
          <w:lang w:val="es-ES_tradnl"/>
        </w:rPr>
        <w:t xml:space="preserve">El resultado de estos debates figura en la sección </w:t>
      </w:r>
      <w:r w:rsidR="00E02713" w:rsidRPr="006402AA">
        <w:rPr>
          <w:lang w:val="es-ES_tradnl"/>
        </w:rPr>
        <w:t xml:space="preserve">[    ] </w:t>
      </w:r>
      <w:r w:rsidR="00E02713" w:rsidRPr="00E938BA">
        <w:rPr>
          <w:lang w:val="es-ES_tradnl"/>
        </w:rPr>
        <w:t xml:space="preserve">del presente informe, donde se resumen las opiniones de los participantes en la Comisión de Estudio. </w:t>
      </w:r>
      <w:r w:rsidRPr="00E938BA">
        <w:rPr>
          <w:lang w:val="es-ES_tradnl"/>
        </w:rPr>
        <w:t xml:space="preserve">También se examinaron las fechas de reunión de la </w:t>
      </w:r>
      <w:r w:rsidR="00E02713" w:rsidRPr="00E938BA">
        <w:rPr>
          <w:lang w:val="es-ES_tradnl"/>
        </w:rPr>
        <w:t>CE</w:t>
      </w:r>
      <w:r w:rsidR="00D15FA0" w:rsidRPr="00E938BA">
        <w:rPr>
          <w:lang w:val="es-ES_tradnl"/>
        </w:rPr>
        <w:t> </w:t>
      </w:r>
      <w:r w:rsidRPr="00E938BA">
        <w:rPr>
          <w:lang w:val="es-ES_tradnl"/>
        </w:rPr>
        <w:t xml:space="preserve">1 durante el próximo periodo de estudios </w:t>
      </w:r>
      <w:r w:rsidR="00E02713" w:rsidRPr="00E938BA">
        <w:rPr>
          <w:lang w:val="es-ES_tradnl"/>
        </w:rPr>
        <w:t>(</w:t>
      </w:r>
      <w:r w:rsidRPr="00E938BA">
        <w:rPr>
          <w:lang w:val="es-ES_tradnl"/>
        </w:rPr>
        <w:t>2018</w:t>
      </w:r>
      <w:r w:rsidR="004121A1">
        <w:rPr>
          <w:lang w:val="es-ES_tradnl"/>
        </w:rPr>
        <w:t>-</w:t>
      </w:r>
      <w:r w:rsidRPr="00E938BA">
        <w:rPr>
          <w:lang w:val="es-ES_tradnl"/>
        </w:rPr>
        <w:t>2021</w:t>
      </w:r>
      <w:r w:rsidR="00E02713" w:rsidRPr="00E938BA">
        <w:rPr>
          <w:lang w:val="es-ES_tradnl"/>
        </w:rPr>
        <w:t>)</w:t>
      </w:r>
      <w:r w:rsidRPr="00E938BA">
        <w:rPr>
          <w:lang w:val="es-ES_tradnl"/>
        </w:rPr>
        <w:t>.</w:t>
      </w:r>
    </w:p>
    <w:p w:rsidR="003C7C4D" w:rsidRPr="00E938BA" w:rsidRDefault="003C7C4D" w:rsidP="00220F32">
      <w:pPr>
        <w:rPr>
          <w:szCs w:val="24"/>
          <w:lang w:val="es-ES_tradnl"/>
        </w:rPr>
      </w:pPr>
      <w:r w:rsidRPr="00E938BA">
        <w:rPr>
          <w:szCs w:val="24"/>
          <w:lang w:val="es-ES_tradnl"/>
        </w:rPr>
        <w:t xml:space="preserve">El informe de esta reunión está disponible en la siguiente dirección: </w:t>
      </w:r>
      <w:hyperlink r:id="rId30" w:history="1">
        <w:r w:rsidRPr="00E938BA">
          <w:rPr>
            <w:rStyle w:val="Hyperlink"/>
            <w:lang w:val="es-ES_tradnl"/>
          </w:rPr>
          <w:t>https://www.itu.int/md/D14-SG01-R-0040/</w:t>
        </w:r>
      </w:hyperlink>
      <w:r w:rsidRPr="00E938BA">
        <w:rPr>
          <w:lang w:val="es-ES_tradnl"/>
        </w:rPr>
        <w:t>.</w:t>
      </w:r>
    </w:p>
    <w:p w:rsidR="003C7C4D" w:rsidRPr="00E938BA" w:rsidRDefault="003C7C4D" w:rsidP="00823531">
      <w:pPr>
        <w:rPr>
          <w:lang w:val="es-ES_tradnl"/>
        </w:rPr>
      </w:pPr>
      <w:r w:rsidRPr="00E938BA">
        <w:rPr>
          <w:lang w:val="es-ES_tradnl"/>
        </w:rPr>
        <w:t>En el</w:t>
      </w:r>
      <w:r w:rsidRPr="00E938BA">
        <w:rPr>
          <w:b/>
          <w:bCs/>
          <w:lang w:val="es-ES_tradnl"/>
        </w:rPr>
        <w:t xml:space="preserve"> Anexo 2</w:t>
      </w:r>
      <w:r w:rsidRPr="00E938BA">
        <w:rPr>
          <w:lang w:val="es-ES_tradnl"/>
        </w:rPr>
        <w:t xml:space="preserve"> figura un cuadro con las fechas de las reuniones de la Comisión de Estudio y de los Grupos de Relator celebrados durante el periodo de estudios. Una parte considerable de los trabajos se lleva a cabo por medios electrónicos y por correspondencia entre dos reuniones presenciales, </w:t>
      </w:r>
      <w:r w:rsidR="00E02713" w:rsidRPr="00E938BA">
        <w:rPr>
          <w:lang w:val="es-ES_tradnl"/>
        </w:rPr>
        <w:t>con objeto</w:t>
      </w:r>
      <w:r w:rsidRPr="00E938BA">
        <w:rPr>
          <w:lang w:val="es-ES_tradnl"/>
        </w:rPr>
        <w:t xml:space="preserve"> de finalizar los productos</w:t>
      </w:r>
      <w:r w:rsidR="00E02713" w:rsidRPr="00E938BA">
        <w:rPr>
          <w:lang w:val="es-ES_tradnl"/>
        </w:rPr>
        <w:t xml:space="preserve"> de la CMDT</w:t>
      </w:r>
      <w:r w:rsidRPr="00E938BA">
        <w:rPr>
          <w:lang w:val="es-ES_tradnl"/>
        </w:rPr>
        <w:t>.</w:t>
      </w:r>
    </w:p>
    <w:p w:rsidR="003C7C4D" w:rsidRPr="00E938BA" w:rsidRDefault="00E02713" w:rsidP="00BD4215">
      <w:pPr>
        <w:pStyle w:val="Heading1"/>
        <w:rPr>
          <w:lang w:val="es-ES_tradnl"/>
        </w:rPr>
      </w:pPr>
      <w:r w:rsidRPr="00E938BA">
        <w:rPr>
          <w:lang w:val="es-ES_tradnl"/>
        </w:rPr>
        <w:t>4</w:t>
      </w:r>
      <w:r w:rsidR="00B624E4" w:rsidRPr="00E938BA">
        <w:rPr>
          <w:lang w:val="es-ES_tradnl"/>
        </w:rPr>
        <w:tab/>
      </w:r>
      <w:r w:rsidR="003C7C4D" w:rsidRPr="00E938BA">
        <w:rPr>
          <w:lang w:val="es-ES_tradnl"/>
        </w:rPr>
        <w:t>Resumen de los principales resultados</w:t>
      </w:r>
    </w:p>
    <w:p w:rsidR="003C7C4D" w:rsidRPr="00E938BA" w:rsidRDefault="00E02713" w:rsidP="00BD4215">
      <w:pPr>
        <w:pStyle w:val="Heading2"/>
        <w:rPr>
          <w:lang w:val="es-ES_tradnl"/>
        </w:rPr>
      </w:pPr>
      <w:r w:rsidRPr="00E938BA">
        <w:rPr>
          <w:lang w:val="es-ES_tradnl"/>
        </w:rPr>
        <w:t>4</w:t>
      </w:r>
      <w:r w:rsidR="00B624E4" w:rsidRPr="00E938BA">
        <w:rPr>
          <w:lang w:val="es-ES_tradnl"/>
        </w:rPr>
        <w:t>.1</w:t>
      </w:r>
      <w:r w:rsidR="00B624E4" w:rsidRPr="00E938BA">
        <w:rPr>
          <w:lang w:val="es-ES_tradnl"/>
        </w:rPr>
        <w:tab/>
      </w:r>
      <w:r w:rsidR="003C7C4D" w:rsidRPr="00E938BA">
        <w:rPr>
          <w:lang w:val="es-ES_tradnl"/>
        </w:rPr>
        <w:t>Cuestión 1/1: Aspectos políticos, reglamentarios y técnicos de la migración de las redes existentes a las redes de banda ancha en los países en desarrollo, incluyendo las redes de la próxima generación, los servicios móviles, los servicios OTT y la implantación de IPv6</w:t>
      </w:r>
    </w:p>
    <w:p w:rsidR="003C7C4D" w:rsidRPr="00E938BA" w:rsidRDefault="003C7C4D" w:rsidP="00823531">
      <w:pPr>
        <w:rPr>
          <w:lang w:val="es-ES_tradnl"/>
        </w:rPr>
      </w:pPr>
      <w:r w:rsidRPr="00E938BA">
        <w:rPr>
          <w:lang w:val="es-ES_tradnl"/>
        </w:rPr>
        <w:t xml:space="preserve">El informe aprobado de la reunión </w:t>
      </w:r>
      <w:r w:rsidR="00E02713" w:rsidRPr="00E938BA">
        <w:rPr>
          <w:lang w:val="es-ES_tradnl"/>
        </w:rPr>
        <w:t>final</w:t>
      </w:r>
      <w:r w:rsidRPr="00E938BA">
        <w:rPr>
          <w:lang w:val="es-ES_tradnl"/>
        </w:rPr>
        <w:t xml:space="preserve"> del Grupo de Relator para la Cuestión 1/1</w:t>
      </w:r>
      <w:r w:rsidR="00E02713" w:rsidRPr="00E938BA">
        <w:rPr>
          <w:lang w:val="es-ES_tradnl"/>
        </w:rPr>
        <w:t>, celebrada en marzo de 2017,</w:t>
      </w:r>
      <w:r w:rsidRPr="00E938BA">
        <w:rPr>
          <w:lang w:val="es-ES_tradnl"/>
        </w:rPr>
        <w:t xml:space="preserve"> figura en </w:t>
      </w:r>
      <w:hyperlink r:id="rId31" w:history="1">
        <w:r w:rsidRPr="00E938BA">
          <w:rPr>
            <w:rStyle w:val="Hyperlink"/>
            <w:bCs/>
            <w:szCs w:val="24"/>
            <w:lang w:val="es-ES_tradnl"/>
          </w:rPr>
          <w:t>1/REP/31</w:t>
        </w:r>
      </w:hyperlink>
      <w:r w:rsidRPr="00E938BA">
        <w:rPr>
          <w:lang w:val="es-ES_tradnl"/>
        </w:rPr>
        <w:t>.</w:t>
      </w:r>
    </w:p>
    <w:p w:rsidR="00E02713" w:rsidRPr="006402AA" w:rsidRDefault="00E02713" w:rsidP="00823531">
      <w:pPr>
        <w:rPr>
          <w:bCs/>
          <w:lang w:val="es-ES_tradnl"/>
        </w:rPr>
      </w:pPr>
      <w:r w:rsidRPr="00E938BA">
        <w:rPr>
          <w:bCs/>
          <w:lang w:val="es-ES_tradnl"/>
        </w:rPr>
        <w:t xml:space="preserve">El </w:t>
      </w:r>
      <w:r w:rsidR="00080740" w:rsidRPr="00E938BA">
        <w:rPr>
          <w:bCs/>
          <w:lang w:val="es-ES_tradnl"/>
        </w:rPr>
        <w:t xml:space="preserve">Documento </w:t>
      </w:r>
      <w:hyperlink r:id="rId32" w:history="1">
        <w:r w:rsidRPr="006402AA">
          <w:rPr>
            <w:rStyle w:val="Hyperlink"/>
            <w:lang w:val="es-ES_tradnl"/>
          </w:rPr>
          <w:t>1/476</w:t>
        </w:r>
      </w:hyperlink>
      <w:r w:rsidRPr="00E938BA">
        <w:rPr>
          <w:bCs/>
          <w:lang w:val="es-ES_tradnl"/>
        </w:rPr>
        <w:t xml:space="preserve"> contiene el informe final de resultados.</w:t>
      </w:r>
    </w:p>
    <w:p w:rsidR="003C7C4D" w:rsidRPr="00E938BA" w:rsidRDefault="003C7C4D" w:rsidP="005A6994">
      <w:pPr>
        <w:rPr>
          <w:lang w:val="es-ES_tradnl"/>
        </w:rPr>
      </w:pPr>
      <w:r w:rsidRPr="00E938BA">
        <w:rPr>
          <w:rFonts w:cstheme="minorHAnsi"/>
          <w:lang w:val="es-ES_tradnl"/>
        </w:rPr>
        <w:t>En cuanto al futuro de la Cuestión, los resultados de las dos encuestas realizadas por las Comisiones de Estudio del U</w:t>
      </w:r>
      <w:r w:rsidRPr="00E938BA">
        <w:rPr>
          <w:lang w:val="es-ES_tradnl"/>
        </w:rPr>
        <w:t>IT-D indican que</w:t>
      </w:r>
      <w:r w:rsidR="00E02713" w:rsidRPr="00E938BA">
        <w:rPr>
          <w:lang w:val="es-ES_tradnl"/>
        </w:rPr>
        <w:t xml:space="preserve"> los encuestados desearían que</w:t>
      </w:r>
      <w:r w:rsidRPr="00E938BA">
        <w:rPr>
          <w:lang w:val="es-ES_tradnl"/>
        </w:rPr>
        <w:t xml:space="preserve"> esta Cuestión </w:t>
      </w:r>
      <w:r w:rsidR="00E02713" w:rsidRPr="00E938BA">
        <w:rPr>
          <w:lang w:val="es-ES_tradnl"/>
        </w:rPr>
        <w:t>prosiguiese su labor</w:t>
      </w:r>
      <w:r w:rsidRPr="00E938BA">
        <w:rPr>
          <w:lang w:val="es-ES_tradnl"/>
        </w:rPr>
        <w:t xml:space="preserve">, </w:t>
      </w:r>
      <w:r w:rsidR="005A6994" w:rsidRPr="00E938BA">
        <w:rPr>
          <w:lang w:val="es-ES_tradnl"/>
        </w:rPr>
        <w:t>si bien consideran</w:t>
      </w:r>
      <w:r w:rsidRPr="00E938BA">
        <w:rPr>
          <w:lang w:val="es-ES_tradnl"/>
        </w:rPr>
        <w:t xml:space="preserve"> que </w:t>
      </w:r>
      <w:r w:rsidR="004D1B19" w:rsidRPr="00E938BA">
        <w:rPr>
          <w:lang w:val="es-ES_tradnl"/>
        </w:rPr>
        <w:t xml:space="preserve">su </w:t>
      </w:r>
      <w:r w:rsidRPr="00E938BA">
        <w:rPr>
          <w:lang w:val="es-ES_tradnl"/>
        </w:rPr>
        <w:t>ámbito d</w:t>
      </w:r>
      <w:r w:rsidR="0038511B">
        <w:rPr>
          <w:lang w:val="es-ES_tradnl"/>
        </w:rPr>
        <w:t xml:space="preserve">e estudio es demasiado amplio. </w:t>
      </w:r>
      <w:r w:rsidR="0039763D" w:rsidRPr="00E938BA">
        <w:rPr>
          <w:lang w:val="es-ES_tradnl"/>
        </w:rPr>
        <w:t>Dos propuestas de revisión</w:t>
      </w:r>
      <w:r w:rsidRPr="00E938BA">
        <w:rPr>
          <w:lang w:val="es-ES_tradnl"/>
        </w:rPr>
        <w:t xml:space="preserve"> (</w:t>
      </w:r>
      <w:hyperlink r:id="rId33" w:history="1">
        <w:r w:rsidRPr="00E938BA">
          <w:rPr>
            <w:rStyle w:val="Hyperlink"/>
            <w:szCs w:val="24"/>
            <w:lang w:val="es-ES_tradnl"/>
          </w:rPr>
          <w:t>1/432</w:t>
        </w:r>
      </w:hyperlink>
      <w:r w:rsidR="0039763D" w:rsidRPr="00682B6C">
        <w:rPr>
          <w:lang w:val="es-ES_tradnl"/>
        </w:rPr>
        <w:t xml:space="preserve"> y</w:t>
      </w:r>
      <w:r w:rsidR="0039763D" w:rsidRPr="00E938BA">
        <w:rPr>
          <w:lang w:val="es-ES_tradnl"/>
        </w:rPr>
        <w:t xml:space="preserve"> </w:t>
      </w:r>
      <w:hyperlink r:id="rId34" w:history="1">
        <w:r w:rsidRPr="00E938BA">
          <w:rPr>
            <w:rStyle w:val="Hyperlink"/>
            <w:lang w:val="es-ES_tradnl"/>
          </w:rPr>
          <w:t>1/454</w:t>
        </w:r>
      </w:hyperlink>
      <w:r w:rsidRPr="00E938BA">
        <w:rPr>
          <w:lang w:val="es-ES_tradnl"/>
        </w:rPr>
        <w:t xml:space="preserve">) </w:t>
      </w:r>
      <w:r w:rsidR="0039763D" w:rsidRPr="00E938BA">
        <w:rPr>
          <w:lang w:val="es-ES_tradnl"/>
        </w:rPr>
        <w:t>se sometie</w:t>
      </w:r>
      <w:r w:rsidR="00D15FA0" w:rsidRPr="00E938BA">
        <w:rPr>
          <w:lang w:val="es-ES_tradnl"/>
        </w:rPr>
        <w:t>ron a la consideración de la CE </w:t>
      </w:r>
      <w:r w:rsidR="0039763D" w:rsidRPr="00E938BA">
        <w:rPr>
          <w:lang w:val="es-ES_tradnl"/>
        </w:rPr>
        <w:t>1 en sus reuniones finales</w:t>
      </w:r>
      <w:r w:rsidRPr="00E938BA">
        <w:rPr>
          <w:lang w:val="es-ES_tradnl"/>
        </w:rPr>
        <w:t xml:space="preserve">. El Correlator para la C1/1 pidió un grupo de voluntarios para que estudiasen estas propuestas y formularan una propuesta común antes de la reunión del Grupo Asesor de Desarrollo de las Telecomunicaciones (GADT) de mayo de 2017. </w:t>
      </w:r>
      <w:r w:rsidRPr="00E938BA">
        <w:rPr>
          <w:i/>
          <w:iCs/>
          <w:lang w:val="es-ES_tradnl"/>
        </w:rPr>
        <w:t>El Grupo de Relator no llegó a un acuerdo sobre las próximas etapas.</w:t>
      </w:r>
    </w:p>
    <w:p w:rsidR="003C7C4D" w:rsidRPr="00E938BA" w:rsidRDefault="0039763D" w:rsidP="00BD4215">
      <w:pPr>
        <w:pStyle w:val="Heading2"/>
        <w:rPr>
          <w:lang w:val="es-ES_tradnl"/>
        </w:rPr>
      </w:pPr>
      <w:r w:rsidRPr="00E938BA">
        <w:rPr>
          <w:lang w:val="es-ES_tradnl"/>
        </w:rPr>
        <w:t>4</w:t>
      </w:r>
      <w:r w:rsidR="00B624E4" w:rsidRPr="00E938BA">
        <w:rPr>
          <w:lang w:val="es-ES_tradnl"/>
        </w:rPr>
        <w:t>.2</w:t>
      </w:r>
      <w:r w:rsidR="00B624E4" w:rsidRPr="00E938BA">
        <w:rPr>
          <w:lang w:val="es-ES_tradnl"/>
        </w:rPr>
        <w:tab/>
      </w:r>
      <w:r w:rsidR="003C7C4D" w:rsidRPr="00E938BA">
        <w:rPr>
          <w:lang w:val="es-ES_tradnl"/>
        </w:rPr>
        <w:t>Cuestión 2/1: Tecnologías de acceso a la banda ancha, IMT inclusive, para los países en desarrollo</w:t>
      </w:r>
    </w:p>
    <w:p w:rsidR="003C7C4D" w:rsidRPr="00E938BA" w:rsidRDefault="003C7C4D" w:rsidP="00823531">
      <w:pPr>
        <w:rPr>
          <w:lang w:val="es-ES_tradnl"/>
        </w:rPr>
      </w:pPr>
      <w:r w:rsidRPr="00E938BA">
        <w:rPr>
          <w:lang w:val="es-ES_tradnl"/>
        </w:rPr>
        <w:t>El informe aprobado de la reunión de marzo de 2017 del Gru</w:t>
      </w:r>
      <w:r w:rsidR="00FE1744" w:rsidRPr="00E938BA">
        <w:rPr>
          <w:lang w:val="es-ES_tradnl"/>
        </w:rPr>
        <w:t>po de Relator para la Cuestión 2</w:t>
      </w:r>
      <w:r w:rsidRPr="00E938BA">
        <w:rPr>
          <w:lang w:val="es-ES_tradnl"/>
        </w:rPr>
        <w:t xml:space="preserve">/1 figura en </w:t>
      </w:r>
      <w:hyperlink r:id="rId35" w:history="1">
        <w:r w:rsidRPr="00E938BA">
          <w:rPr>
            <w:rStyle w:val="Hyperlink"/>
            <w:bCs/>
            <w:szCs w:val="24"/>
            <w:lang w:val="es-ES_tradnl"/>
          </w:rPr>
          <w:t>1/REP/32</w:t>
        </w:r>
      </w:hyperlink>
      <w:r w:rsidRPr="00E938BA">
        <w:rPr>
          <w:lang w:val="es-ES_tradnl"/>
        </w:rPr>
        <w:t>.</w:t>
      </w:r>
    </w:p>
    <w:p w:rsidR="0039763D" w:rsidRPr="006402AA" w:rsidRDefault="0039763D" w:rsidP="00823531">
      <w:pPr>
        <w:rPr>
          <w:bCs/>
          <w:lang w:val="es-ES_tradnl"/>
        </w:rPr>
      </w:pPr>
      <w:r w:rsidRPr="00E938BA">
        <w:rPr>
          <w:bCs/>
          <w:lang w:val="es-ES_tradnl"/>
        </w:rPr>
        <w:lastRenderedPageBreak/>
        <w:t xml:space="preserve">El </w:t>
      </w:r>
      <w:r w:rsidR="00045376" w:rsidRPr="00E938BA">
        <w:rPr>
          <w:bCs/>
          <w:lang w:val="es-ES_tradnl"/>
        </w:rPr>
        <w:t xml:space="preserve">Documento </w:t>
      </w:r>
      <w:r w:rsidR="00823531" w:rsidRPr="00E938BA">
        <w:rPr>
          <w:bCs/>
          <w:lang w:val="es-ES_tradnl"/>
        </w:rPr>
        <w:t>1/477</w:t>
      </w:r>
      <w:r w:rsidRPr="00E938BA">
        <w:rPr>
          <w:bCs/>
          <w:lang w:val="es-ES_tradnl"/>
        </w:rPr>
        <w:t xml:space="preserve"> contiene el informe final de resultados y las directrices correspondientes.</w:t>
      </w:r>
    </w:p>
    <w:p w:rsidR="003C7C4D" w:rsidRPr="00E938BA" w:rsidRDefault="003C7C4D" w:rsidP="00FC7F24">
      <w:pPr>
        <w:rPr>
          <w:i/>
          <w:iCs/>
          <w:lang w:val="es-ES_tradnl"/>
        </w:rPr>
      </w:pPr>
      <w:r w:rsidRPr="00E938BA">
        <w:rPr>
          <w:lang w:val="es-ES_tradnl"/>
        </w:rPr>
        <w:t xml:space="preserve">Al examinar el futuro de </w:t>
      </w:r>
      <w:r w:rsidR="0039763D" w:rsidRPr="00E938BA">
        <w:rPr>
          <w:lang w:val="es-ES_tradnl"/>
        </w:rPr>
        <w:t>esta Cuestión</w:t>
      </w:r>
      <w:r w:rsidRPr="00E938BA">
        <w:rPr>
          <w:lang w:val="es-ES_tradnl"/>
        </w:rPr>
        <w:t>,</w:t>
      </w:r>
      <w:r w:rsidR="0039763D" w:rsidRPr="00E938BA">
        <w:rPr>
          <w:lang w:val="es-ES_tradnl"/>
        </w:rPr>
        <w:t xml:space="preserve"> se analiz</w:t>
      </w:r>
      <w:r w:rsidR="007D53B0" w:rsidRPr="00E938BA">
        <w:rPr>
          <w:lang w:val="es-ES_tradnl"/>
        </w:rPr>
        <w:t>aron</w:t>
      </w:r>
      <w:r w:rsidRPr="00E938BA">
        <w:rPr>
          <w:lang w:val="es-ES_tradnl"/>
        </w:rPr>
        <w:t xml:space="preserve"> </w:t>
      </w:r>
      <w:r w:rsidR="007D53B0" w:rsidRPr="00E938BA">
        <w:rPr>
          <w:lang w:val="es-ES_tradnl"/>
        </w:rPr>
        <w:t>dos</w:t>
      </w:r>
      <w:r w:rsidRPr="00E938BA">
        <w:rPr>
          <w:lang w:val="es-ES_tradnl"/>
        </w:rPr>
        <w:t xml:space="preserve"> propuesta</w:t>
      </w:r>
      <w:r w:rsidR="007D53B0" w:rsidRPr="00E938BA">
        <w:rPr>
          <w:lang w:val="es-ES_tradnl"/>
        </w:rPr>
        <w:t>s encaminadas, respectivamente, a</w:t>
      </w:r>
      <w:r w:rsidRPr="00E938BA">
        <w:rPr>
          <w:lang w:val="es-ES_tradnl"/>
        </w:rPr>
        <w:t xml:space="preserve"> ampliar </w:t>
      </w:r>
      <w:r w:rsidR="0039763D" w:rsidRPr="00E938BA">
        <w:rPr>
          <w:lang w:val="es-ES_tradnl"/>
        </w:rPr>
        <w:t xml:space="preserve">el mandato </w:t>
      </w:r>
      <w:r w:rsidRPr="00E938BA">
        <w:rPr>
          <w:lang w:val="es-ES_tradnl"/>
        </w:rPr>
        <w:t xml:space="preserve">actual a </w:t>
      </w:r>
      <w:r w:rsidR="005A6994" w:rsidRPr="00E938BA">
        <w:rPr>
          <w:lang w:val="es-ES_tradnl"/>
        </w:rPr>
        <w:t xml:space="preserve">las </w:t>
      </w:r>
      <w:r w:rsidRPr="00E938BA">
        <w:rPr>
          <w:lang w:val="es-ES_tradnl"/>
        </w:rPr>
        <w:t xml:space="preserve">políticas </w:t>
      </w:r>
      <w:r w:rsidR="007D53B0" w:rsidRPr="00E938BA">
        <w:rPr>
          <w:lang w:val="es-ES_tradnl"/>
        </w:rPr>
        <w:t>en materia de</w:t>
      </w:r>
      <w:r w:rsidRPr="00E938BA">
        <w:rPr>
          <w:lang w:val="es-ES_tradnl"/>
        </w:rPr>
        <w:t xml:space="preserve"> atribución y tecnologías de acceso</w:t>
      </w:r>
      <w:r w:rsidR="00823531" w:rsidRPr="00E938BA">
        <w:rPr>
          <w:lang w:val="es-ES_tradnl"/>
        </w:rPr>
        <w:t xml:space="preserve"> y</w:t>
      </w:r>
      <w:r w:rsidRPr="00E938BA">
        <w:rPr>
          <w:lang w:val="es-ES_tradnl"/>
        </w:rPr>
        <w:t xml:space="preserve"> </w:t>
      </w:r>
      <w:r w:rsidR="00823531" w:rsidRPr="00E938BA">
        <w:rPr>
          <w:szCs w:val="24"/>
          <w:lang w:val="es-ES_tradnl" w:eastAsia="ja-JP"/>
        </w:rPr>
        <w:t xml:space="preserve">a </w:t>
      </w:r>
      <w:r w:rsidRPr="00E938BA">
        <w:rPr>
          <w:szCs w:val="24"/>
          <w:lang w:val="es-ES_tradnl" w:eastAsia="ja-JP"/>
        </w:rPr>
        <w:t>subrayar la importancia de las IMT-2020 (5G) y los correspondientes trabajos</w:t>
      </w:r>
      <w:r w:rsidR="007D53B0" w:rsidRPr="00E938BA">
        <w:rPr>
          <w:szCs w:val="24"/>
          <w:lang w:val="es-ES_tradnl" w:eastAsia="ja-JP"/>
        </w:rPr>
        <w:t xml:space="preserve"> (</w:t>
      </w:r>
      <w:hyperlink r:id="rId36" w:history="1">
        <w:r w:rsidR="007D53B0" w:rsidRPr="00E938BA">
          <w:rPr>
            <w:rStyle w:val="Hyperlink"/>
            <w:szCs w:val="24"/>
            <w:lang w:val="es-ES_tradnl" w:eastAsia="ja-JP"/>
          </w:rPr>
          <w:t>1/463</w:t>
        </w:r>
      </w:hyperlink>
      <w:r w:rsidR="007D53B0" w:rsidRPr="00E938BA">
        <w:rPr>
          <w:szCs w:val="24"/>
          <w:lang w:val="es-ES_tradnl" w:eastAsia="ja-JP"/>
        </w:rPr>
        <w:t>)</w:t>
      </w:r>
      <w:r w:rsidRPr="00E938BA">
        <w:rPr>
          <w:szCs w:val="24"/>
          <w:lang w:val="es-ES_tradnl" w:eastAsia="ja-JP"/>
        </w:rPr>
        <w:t xml:space="preserve">. </w:t>
      </w:r>
      <w:r w:rsidRPr="00E938BA">
        <w:rPr>
          <w:lang w:val="es-ES_tradnl"/>
        </w:rPr>
        <w:t>Otro de los Vicerrelatores presento un cuadro donde se resumía la situación actual de todas las Cuestiones relacionadas con el tema de la banda ancha</w:t>
      </w:r>
      <w:r w:rsidRPr="00E938BA">
        <w:rPr>
          <w:szCs w:val="24"/>
          <w:lang w:val="es-ES_tradnl" w:eastAsia="ja-JP"/>
        </w:rPr>
        <w:t xml:space="preserve">. </w:t>
      </w:r>
      <w:r w:rsidRPr="00E938BA">
        <w:rPr>
          <w:i/>
          <w:iCs/>
          <w:szCs w:val="24"/>
          <w:lang w:val="es-ES_tradnl"/>
        </w:rPr>
        <w:t>El Grupo de Relator no llegó a un acuerdo sobre las próximas etapas.</w:t>
      </w:r>
    </w:p>
    <w:p w:rsidR="003C7C4D" w:rsidRPr="00E938BA" w:rsidRDefault="00823531" w:rsidP="00BD4215">
      <w:pPr>
        <w:pStyle w:val="Heading2"/>
        <w:rPr>
          <w:lang w:val="es-ES_tradnl"/>
        </w:rPr>
      </w:pPr>
      <w:r w:rsidRPr="00E938BA">
        <w:rPr>
          <w:lang w:val="es-ES_tradnl"/>
        </w:rPr>
        <w:t>4</w:t>
      </w:r>
      <w:r w:rsidR="00B624E4" w:rsidRPr="00E938BA">
        <w:rPr>
          <w:lang w:val="es-ES_tradnl"/>
        </w:rPr>
        <w:t>.3</w:t>
      </w:r>
      <w:r w:rsidR="00B624E4" w:rsidRPr="00E938BA">
        <w:rPr>
          <w:lang w:val="es-ES_tradnl"/>
        </w:rPr>
        <w:tab/>
      </w:r>
      <w:r w:rsidR="003C7C4D" w:rsidRPr="00E938BA">
        <w:rPr>
          <w:lang w:val="es-ES_tradnl"/>
        </w:rPr>
        <w:t>Cuestión 3/1: Acceso a la computación en la nube: retos y oportunidades para los países en desarrollo</w:t>
      </w:r>
    </w:p>
    <w:p w:rsidR="003C7C4D" w:rsidRPr="00E938BA" w:rsidRDefault="003C7C4D" w:rsidP="00823531">
      <w:pPr>
        <w:rPr>
          <w:lang w:val="es-ES_tradnl"/>
        </w:rPr>
      </w:pPr>
      <w:r w:rsidRPr="00E938BA">
        <w:rPr>
          <w:lang w:val="es-ES_tradnl"/>
        </w:rPr>
        <w:t>El informe aprobado de la reunión de marzo de 2017 del Gru</w:t>
      </w:r>
      <w:r w:rsidR="00FE1744" w:rsidRPr="00E938BA">
        <w:rPr>
          <w:lang w:val="es-ES_tradnl"/>
        </w:rPr>
        <w:t>po de Relator para la Cuestión 3</w:t>
      </w:r>
      <w:r w:rsidRPr="00E938BA">
        <w:rPr>
          <w:lang w:val="es-ES_tradnl"/>
        </w:rPr>
        <w:t xml:space="preserve">/1 figura en </w:t>
      </w:r>
      <w:hyperlink r:id="rId37" w:history="1">
        <w:r w:rsidRPr="00E938BA">
          <w:rPr>
            <w:rStyle w:val="Hyperlink"/>
            <w:bCs/>
            <w:szCs w:val="24"/>
            <w:lang w:val="es-ES_tradnl"/>
          </w:rPr>
          <w:t>1/REP/33</w:t>
        </w:r>
      </w:hyperlink>
      <w:r w:rsidRPr="00E938BA">
        <w:rPr>
          <w:lang w:val="es-ES_tradnl"/>
        </w:rPr>
        <w:t>.</w:t>
      </w:r>
    </w:p>
    <w:p w:rsidR="00823531" w:rsidRPr="00E938BA" w:rsidRDefault="00823531">
      <w:pPr>
        <w:rPr>
          <w:bCs/>
          <w:lang w:val="es-ES_tradnl"/>
        </w:rPr>
      </w:pPr>
      <w:r w:rsidRPr="00E938BA">
        <w:rPr>
          <w:bCs/>
          <w:lang w:val="es-ES_tradnl"/>
        </w:rPr>
        <w:t xml:space="preserve">El </w:t>
      </w:r>
      <w:r w:rsidR="00080740" w:rsidRPr="00E938BA">
        <w:rPr>
          <w:bCs/>
          <w:lang w:val="es-ES_tradnl"/>
        </w:rPr>
        <w:t xml:space="preserve">Documento </w:t>
      </w:r>
      <w:hyperlink r:id="rId38" w:history="1">
        <w:r w:rsidRPr="004121A1">
          <w:rPr>
            <w:rStyle w:val="Hyperlink"/>
            <w:bCs/>
            <w:lang w:val="es-ES_tradnl"/>
          </w:rPr>
          <w:t>1/478</w:t>
        </w:r>
      </w:hyperlink>
      <w:r w:rsidRPr="00E938BA">
        <w:rPr>
          <w:bCs/>
          <w:lang w:val="es-ES_tradnl"/>
        </w:rPr>
        <w:t xml:space="preserve"> contiene el informe final de resultados y las directrices correspondientes.</w:t>
      </w:r>
    </w:p>
    <w:p w:rsidR="003C7C4D" w:rsidRPr="00E938BA" w:rsidRDefault="003C7C4D">
      <w:pPr>
        <w:rPr>
          <w:lang w:val="es-ES_tradnl"/>
        </w:rPr>
      </w:pPr>
      <w:r w:rsidRPr="00E938BA">
        <w:rPr>
          <w:lang w:val="es-ES_tradnl"/>
        </w:rPr>
        <w:t xml:space="preserve">Según los resultados de las encuestas, los temas estudiados en </w:t>
      </w:r>
      <w:r w:rsidR="00823531" w:rsidRPr="00E938BA">
        <w:rPr>
          <w:lang w:val="es-ES_tradnl"/>
        </w:rPr>
        <w:t xml:space="preserve">esta </w:t>
      </w:r>
      <w:r w:rsidRPr="00E938BA">
        <w:rPr>
          <w:lang w:val="es-ES_tradnl"/>
        </w:rPr>
        <w:t xml:space="preserve">Cuestión se consideraron importantes para el futuro y </w:t>
      </w:r>
      <w:r w:rsidR="00823531" w:rsidRPr="00E938BA">
        <w:rPr>
          <w:lang w:val="es-ES_tradnl"/>
        </w:rPr>
        <w:t>los encuestados</w:t>
      </w:r>
      <w:r w:rsidR="00BF7EFE">
        <w:rPr>
          <w:lang w:val="es-ES_tradnl"/>
        </w:rPr>
        <w:t xml:space="preserve"> </w:t>
      </w:r>
      <w:r w:rsidR="00823531" w:rsidRPr="00E938BA">
        <w:rPr>
          <w:lang w:val="es-ES_tradnl"/>
        </w:rPr>
        <w:t xml:space="preserve">abogaron por </w:t>
      </w:r>
      <w:r w:rsidR="00CC5075" w:rsidRPr="00E938BA">
        <w:rPr>
          <w:lang w:val="es-ES_tradnl"/>
        </w:rPr>
        <w:t>el proseguimiento de</w:t>
      </w:r>
      <w:r w:rsidR="00823531" w:rsidRPr="00E938BA">
        <w:rPr>
          <w:lang w:val="es-ES_tradnl"/>
        </w:rPr>
        <w:t xml:space="preserve"> los trabajos </w:t>
      </w:r>
      <w:r w:rsidRPr="00E938BA">
        <w:rPr>
          <w:lang w:val="es-ES_tradnl"/>
        </w:rPr>
        <w:t xml:space="preserve">en el próximo periodo de estudios. El Relator para la </w:t>
      </w:r>
      <w:r w:rsidR="00823531" w:rsidRPr="00E938BA">
        <w:rPr>
          <w:lang w:val="es-ES_tradnl"/>
        </w:rPr>
        <w:t>Cuestión</w:t>
      </w:r>
      <w:r w:rsidRPr="00E938BA">
        <w:rPr>
          <w:lang w:val="es-ES_tradnl"/>
        </w:rPr>
        <w:t xml:space="preserve"> </w:t>
      </w:r>
      <w:r w:rsidR="00823531" w:rsidRPr="00E938BA">
        <w:rPr>
          <w:lang w:val="es-ES_tradnl"/>
        </w:rPr>
        <w:t>recomendó que se revisara</w:t>
      </w:r>
      <w:r w:rsidRPr="00E938BA">
        <w:rPr>
          <w:lang w:val="es-ES_tradnl"/>
        </w:rPr>
        <w:t xml:space="preserve"> el alcance de la Cuestión, que podría concentrarse en: 1) </w:t>
      </w:r>
      <w:r w:rsidR="00823531" w:rsidRPr="00E938BA">
        <w:rPr>
          <w:lang w:val="es-ES_tradnl"/>
        </w:rPr>
        <w:t>a</w:t>
      </w:r>
      <w:r w:rsidRPr="00E938BA">
        <w:rPr>
          <w:lang w:val="es-ES_tradnl"/>
        </w:rPr>
        <w:t xml:space="preserve">plicaciones específicas en </w:t>
      </w:r>
      <w:r w:rsidR="00CC5075" w:rsidRPr="00E938BA">
        <w:rPr>
          <w:lang w:val="es-ES_tradnl"/>
        </w:rPr>
        <w:t xml:space="preserve">el marco de </w:t>
      </w:r>
      <w:r w:rsidRPr="00E938BA">
        <w:rPr>
          <w:lang w:val="es-ES_tradnl"/>
        </w:rPr>
        <w:t>la computación en la nube, comprendidos los aspectos digitales y ambientales</w:t>
      </w:r>
      <w:r w:rsidR="00823531" w:rsidRPr="00E938BA">
        <w:rPr>
          <w:lang w:val="es-ES_tradnl"/>
        </w:rPr>
        <w:t>;</w:t>
      </w:r>
      <w:r w:rsidRPr="00E938BA">
        <w:rPr>
          <w:lang w:val="es-ES_tradnl"/>
        </w:rPr>
        <w:t xml:space="preserve"> 2) </w:t>
      </w:r>
      <w:r w:rsidR="00823531" w:rsidRPr="00E938BA">
        <w:rPr>
          <w:lang w:val="es-ES_tradnl"/>
        </w:rPr>
        <w:t xml:space="preserve">computación </w:t>
      </w:r>
      <w:r w:rsidRPr="00E938BA">
        <w:rPr>
          <w:lang w:val="es-ES_tradnl"/>
        </w:rPr>
        <w:t>en la nube dentro de los Estados: indicadores y grado de preparación del país p</w:t>
      </w:r>
      <w:r w:rsidR="00220F32" w:rsidRPr="00E938BA">
        <w:rPr>
          <w:lang w:val="es-ES_tradnl"/>
        </w:rPr>
        <w:t>ara poner en marcha la nube</w:t>
      </w:r>
      <w:r w:rsidR="00823531" w:rsidRPr="00E938BA">
        <w:rPr>
          <w:lang w:val="es-ES_tradnl"/>
        </w:rPr>
        <w:t>;</w:t>
      </w:r>
      <w:r w:rsidR="00220F32" w:rsidRPr="00E938BA">
        <w:rPr>
          <w:lang w:val="es-ES_tradnl"/>
        </w:rPr>
        <w:t xml:space="preserve"> 3) </w:t>
      </w:r>
      <w:r w:rsidR="00823531" w:rsidRPr="00E938BA">
        <w:rPr>
          <w:lang w:val="es-ES_tradnl"/>
        </w:rPr>
        <w:t>p</w:t>
      </w:r>
      <w:r w:rsidRPr="00E938BA">
        <w:rPr>
          <w:lang w:val="es-ES_tradnl"/>
        </w:rPr>
        <w:t xml:space="preserve">roblemas económicos de la integración de las tecnologías en la nube en los modelos de empresa existentes. </w:t>
      </w:r>
      <w:r w:rsidRPr="00E938BA">
        <w:rPr>
          <w:i/>
          <w:iCs/>
          <w:lang w:val="es-ES_tradnl"/>
        </w:rPr>
        <w:t>El Grupo de Relator propuso continuar el estudio de esta Cuestión.</w:t>
      </w:r>
    </w:p>
    <w:p w:rsidR="003C7C4D" w:rsidRPr="00E938BA" w:rsidRDefault="00823531" w:rsidP="00B624E4">
      <w:pPr>
        <w:pStyle w:val="Heading2"/>
        <w:rPr>
          <w:szCs w:val="24"/>
          <w:lang w:val="es-ES_tradnl"/>
        </w:rPr>
      </w:pPr>
      <w:r w:rsidRPr="00E938BA">
        <w:rPr>
          <w:lang w:val="es-ES_tradnl"/>
        </w:rPr>
        <w:t>4</w:t>
      </w:r>
      <w:r w:rsidR="00B624E4" w:rsidRPr="00E938BA">
        <w:rPr>
          <w:lang w:val="es-ES_tradnl"/>
        </w:rPr>
        <w:t>.4</w:t>
      </w:r>
      <w:r w:rsidR="00B624E4" w:rsidRPr="00E938BA">
        <w:rPr>
          <w:lang w:val="es-ES_tradnl"/>
        </w:rPr>
        <w:tab/>
      </w:r>
      <w:r w:rsidR="003C7C4D" w:rsidRPr="00E938BA">
        <w:rPr>
          <w:lang w:val="es-ES_tradnl"/>
        </w:rPr>
        <w:t>Cuestión 4/1: Políticas económicas y métodos de determinación de costos de los servicios relativos a las redes nacionales de telecomunicaciones/TIC, incluidas las redes de la próxima generación</w:t>
      </w:r>
    </w:p>
    <w:p w:rsidR="003C7C4D" w:rsidRPr="00E938BA" w:rsidRDefault="003C7C4D">
      <w:pPr>
        <w:rPr>
          <w:lang w:val="es-ES_tradnl"/>
        </w:rPr>
      </w:pPr>
      <w:r w:rsidRPr="00E938BA">
        <w:rPr>
          <w:lang w:val="es-ES_tradnl"/>
        </w:rPr>
        <w:t>El informe aprobado de la reunión de marzo de 2017 del Grupo de Relator para la Cu</w:t>
      </w:r>
      <w:r w:rsidR="00C51E51" w:rsidRPr="00E938BA">
        <w:rPr>
          <w:lang w:val="es-ES_tradnl"/>
        </w:rPr>
        <w:t>estión 4</w:t>
      </w:r>
      <w:r w:rsidRPr="00E938BA">
        <w:rPr>
          <w:lang w:val="es-ES_tradnl"/>
        </w:rPr>
        <w:t xml:space="preserve">/1 figura en </w:t>
      </w:r>
      <w:hyperlink r:id="rId39" w:history="1">
        <w:r w:rsidRPr="00E938BA">
          <w:rPr>
            <w:rStyle w:val="Hyperlink"/>
            <w:bCs/>
            <w:szCs w:val="24"/>
            <w:lang w:val="es-ES_tradnl"/>
          </w:rPr>
          <w:t>1/REP/34</w:t>
        </w:r>
      </w:hyperlink>
      <w:r w:rsidRPr="00E938BA">
        <w:rPr>
          <w:lang w:val="es-ES_tradnl"/>
        </w:rPr>
        <w:t>.</w:t>
      </w:r>
    </w:p>
    <w:p w:rsidR="00823531" w:rsidRPr="006402AA" w:rsidRDefault="00823531">
      <w:pPr>
        <w:rPr>
          <w:bCs/>
          <w:lang w:val="es-ES_tradnl"/>
        </w:rPr>
      </w:pPr>
      <w:r w:rsidRPr="00E938BA">
        <w:rPr>
          <w:bCs/>
          <w:lang w:val="es-ES_tradnl"/>
        </w:rPr>
        <w:t xml:space="preserve">El </w:t>
      </w:r>
      <w:r w:rsidR="00722C2E" w:rsidRPr="00E938BA">
        <w:rPr>
          <w:bCs/>
          <w:lang w:val="es-ES_tradnl"/>
        </w:rPr>
        <w:t xml:space="preserve">Documento </w:t>
      </w:r>
      <w:hyperlink r:id="rId40" w:history="1">
        <w:r w:rsidRPr="004121A1">
          <w:rPr>
            <w:rStyle w:val="Hyperlink"/>
            <w:bCs/>
            <w:lang w:val="es-ES_tradnl"/>
          </w:rPr>
          <w:t>1/479</w:t>
        </w:r>
      </w:hyperlink>
      <w:r w:rsidRPr="00E938BA">
        <w:rPr>
          <w:bCs/>
          <w:lang w:val="es-ES_tradnl"/>
        </w:rPr>
        <w:t xml:space="preserve"> contiene el informe final de resultados y las directrices correspondientes.</w:t>
      </w:r>
    </w:p>
    <w:p w:rsidR="003C7C4D" w:rsidRPr="00E938BA" w:rsidRDefault="003C7C4D">
      <w:pPr>
        <w:rPr>
          <w:lang w:val="es-ES_tradnl"/>
        </w:rPr>
      </w:pPr>
      <w:r w:rsidRPr="00E938BA">
        <w:rPr>
          <w:lang w:val="es-ES_tradnl"/>
        </w:rPr>
        <w:t xml:space="preserve">En lo que respecta </w:t>
      </w:r>
      <w:r w:rsidR="00C51E51" w:rsidRPr="00E938BA">
        <w:rPr>
          <w:lang w:val="es-ES_tradnl"/>
        </w:rPr>
        <w:t xml:space="preserve">al </w:t>
      </w:r>
      <w:r w:rsidRPr="00E938BA">
        <w:rPr>
          <w:lang w:val="es-ES_tradnl"/>
        </w:rPr>
        <w:t>futuro de la Cuestión, los participantes manifestaron que, aunque es necesario modificar su alcance, la C4/1 debe proseguir sus trabajos. E</w:t>
      </w:r>
      <w:r w:rsidRPr="00E938BA">
        <w:rPr>
          <w:szCs w:val="24"/>
          <w:lang w:val="es-ES_tradnl"/>
        </w:rPr>
        <w:t xml:space="preserve">ntre los comentarios formularos se opinó que ya no es necesario seguir comparando los enfoques ascendente y descendente, sino centrarse en la realidad a nivel regulatorio, por ejemplo, cómo ayudar a los reguladores a aplicar los principios en un nuevo entorno de tarificación más centrado en contratos y paquetes. Otros estimaron que la atención debe concentrarse en los nuevos modelos de costes y tarifas. Aparte de esto, el Grupo observó que es importante abordar este asunto en el contexto de nuevos servicios y conceptos incipientes, tales como OTT e Internet de las cosas (IoT). El título propuesto para el nuevo periodo de estudios: </w:t>
      </w:r>
      <w:r w:rsidR="00320EB5" w:rsidRPr="00E938BA">
        <w:rPr>
          <w:b/>
          <w:bCs/>
          <w:i/>
          <w:iCs/>
          <w:szCs w:val="24"/>
          <w:lang w:val="es-ES_tradnl"/>
        </w:rPr>
        <w:t>"</w:t>
      </w:r>
      <w:r w:rsidRPr="00E938BA">
        <w:rPr>
          <w:b/>
          <w:bCs/>
          <w:i/>
          <w:iCs/>
          <w:szCs w:val="24"/>
          <w:lang w:val="es-ES_tradnl"/>
        </w:rPr>
        <w:t>Métodos políticos, económicos y de tarifas para aplicaciones y servicios sobre redes de comunicaciones</w:t>
      </w:r>
      <w:r w:rsidR="00320EB5" w:rsidRPr="00E938BA">
        <w:rPr>
          <w:b/>
          <w:bCs/>
          <w:i/>
          <w:iCs/>
          <w:szCs w:val="24"/>
          <w:lang w:val="es-ES_tradnl"/>
        </w:rPr>
        <w:t>"</w:t>
      </w:r>
      <w:r w:rsidR="003375BE" w:rsidRPr="00E938BA">
        <w:rPr>
          <w:i/>
          <w:iCs/>
          <w:szCs w:val="24"/>
          <w:lang w:val="es-ES_tradnl"/>
        </w:rPr>
        <w:t>.</w:t>
      </w:r>
      <w:r w:rsidRPr="00E938BA">
        <w:rPr>
          <w:szCs w:val="24"/>
          <w:lang w:val="es-ES_tradnl"/>
        </w:rPr>
        <w:t xml:space="preserve"> Se propusieron otras cuestiones concretas, para incluir precios del espectro, tasas y otros incentivos fiscales y sus efectos sobre las telecomunicaciones/TIC, así como los requisitos de las personas con necesidades específicas. </w:t>
      </w:r>
      <w:r w:rsidRPr="00E938BA">
        <w:rPr>
          <w:i/>
          <w:iCs/>
          <w:lang w:val="es-ES_tradnl"/>
        </w:rPr>
        <w:t>El Grupo de Relator propuso continuar el estudio de esta Cuestión.</w:t>
      </w:r>
    </w:p>
    <w:p w:rsidR="003C7C4D" w:rsidRPr="00E938BA" w:rsidRDefault="00823531" w:rsidP="00B624E4">
      <w:pPr>
        <w:pStyle w:val="Heading2"/>
        <w:rPr>
          <w:szCs w:val="24"/>
          <w:lang w:val="es-ES_tradnl"/>
        </w:rPr>
      </w:pPr>
      <w:r w:rsidRPr="00E938BA">
        <w:rPr>
          <w:lang w:val="es-ES_tradnl"/>
        </w:rPr>
        <w:t>4</w:t>
      </w:r>
      <w:r w:rsidR="00B624E4" w:rsidRPr="00E938BA">
        <w:rPr>
          <w:lang w:val="es-ES_tradnl"/>
        </w:rPr>
        <w:t>.5</w:t>
      </w:r>
      <w:r w:rsidR="00B624E4" w:rsidRPr="00E938BA">
        <w:rPr>
          <w:lang w:val="es-ES_tradnl"/>
        </w:rPr>
        <w:tab/>
      </w:r>
      <w:r w:rsidR="003C7C4D" w:rsidRPr="00E938BA">
        <w:rPr>
          <w:lang w:val="es-ES_tradnl"/>
        </w:rPr>
        <w:t>Cuestión 5/1: Telecomunicaciones/TIC para las zonas rurales y alejadas</w:t>
      </w:r>
    </w:p>
    <w:p w:rsidR="003C7C4D" w:rsidRPr="00E938BA" w:rsidRDefault="003C7C4D">
      <w:pPr>
        <w:rPr>
          <w:lang w:val="es-ES_tradnl"/>
        </w:rPr>
      </w:pPr>
      <w:r w:rsidRPr="00E938BA">
        <w:rPr>
          <w:lang w:val="es-ES_tradnl"/>
        </w:rPr>
        <w:t>El informe aprobado de la reunión de marzo de 2017 del Gru</w:t>
      </w:r>
      <w:r w:rsidR="003D0FF5" w:rsidRPr="00E938BA">
        <w:rPr>
          <w:lang w:val="es-ES_tradnl"/>
        </w:rPr>
        <w:t>po de Relator para la Cuestión 5</w:t>
      </w:r>
      <w:r w:rsidRPr="00E938BA">
        <w:rPr>
          <w:lang w:val="es-ES_tradnl"/>
        </w:rPr>
        <w:t xml:space="preserve">/1 figura en </w:t>
      </w:r>
      <w:hyperlink r:id="rId41" w:history="1">
        <w:r w:rsidRPr="00E938BA">
          <w:rPr>
            <w:rStyle w:val="Hyperlink"/>
            <w:bCs/>
            <w:szCs w:val="24"/>
            <w:lang w:val="es-ES_tradnl"/>
          </w:rPr>
          <w:t>1/REP/35</w:t>
        </w:r>
      </w:hyperlink>
      <w:r w:rsidRPr="00E938BA">
        <w:rPr>
          <w:lang w:val="es-ES_tradnl"/>
        </w:rPr>
        <w:t>.</w:t>
      </w:r>
    </w:p>
    <w:p w:rsidR="00823531" w:rsidRPr="006402AA" w:rsidRDefault="00823531">
      <w:pPr>
        <w:rPr>
          <w:bCs/>
          <w:lang w:val="es-ES_tradnl"/>
        </w:rPr>
      </w:pPr>
      <w:r w:rsidRPr="00E938BA">
        <w:rPr>
          <w:bCs/>
          <w:lang w:val="es-ES_tradnl"/>
        </w:rPr>
        <w:lastRenderedPageBreak/>
        <w:t xml:space="preserve">El </w:t>
      </w:r>
      <w:r w:rsidR="00722C2E" w:rsidRPr="00E938BA">
        <w:rPr>
          <w:bCs/>
          <w:lang w:val="es-ES_tradnl"/>
        </w:rPr>
        <w:t xml:space="preserve">Documento </w:t>
      </w:r>
      <w:hyperlink r:id="rId42" w:history="1">
        <w:r w:rsidRPr="004121A1">
          <w:rPr>
            <w:rStyle w:val="Hyperlink"/>
            <w:bCs/>
            <w:lang w:val="es-ES_tradnl"/>
          </w:rPr>
          <w:t>1/480</w:t>
        </w:r>
      </w:hyperlink>
      <w:r w:rsidRPr="00E938BA">
        <w:rPr>
          <w:bCs/>
          <w:lang w:val="es-ES_tradnl"/>
        </w:rPr>
        <w:t xml:space="preserve"> contiene el informe final de resultados y las directrices correspondientes.</w:t>
      </w:r>
    </w:p>
    <w:p w:rsidR="003C7C4D" w:rsidRPr="00E938BA" w:rsidRDefault="003C7C4D" w:rsidP="00CC5075">
      <w:pPr>
        <w:rPr>
          <w:lang w:val="es-ES_tradnl"/>
        </w:rPr>
      </w:pPr>
      <w:r w:rsidRPr="00E938BA">
        <w:rPr>
          <w:lang w:val="es-ES_tradnl"/>
        </w:rPr>
        <w:t>En lo que respecta al futuro de la Cuestión 5/1, la encuesta a los participantes subray</w:t>
      </w:r>
      <w:r w:rsidR="00823531" w:rsidRPr="00E938BA">
        <w:rPr>
          <w:lang w:val="es-ES_tradnl"/>
        </w:rPr>
        <w:t>ó</w:t>
      </w:r>
      <w:r w:rsidRPr="00E938BA">
        <w:rPr>
          <w:lang w:val="es-ES_tradnl"/>
        </w:rPr>
        <w:t xml:space="preserve"> la importancia de proseguir estudiando los </w:t>
      </w:r>
      <w:r w:rsidR="00823531" w:rsidRPr="00E938BA">
        <w:rPr>
          <w:lang w:val="es-ES_tradnl"/>
        </w:rPr>
        <w:t>temas relacionados con</w:t>
      </w:r>
      <w:r w:rsidRPr="00E938BA">
        <w:rPr>
          <w:lang w:val="es-ES_tradnl"/>
        </w:rPr>
        <w:t xml:space="preserve"> las TIC para zonas rurales y distantes, </w:t>
      </w:r>
      <w:r w:rsidR="00823531" w:rsidRPr="00E938BA">
        <w:rPr>
          <w:lang w:val="es-ES_tradnl"/>
        </w:rPr>
        <w:t xml:space="preserve">dado que </w:t>
      </w:r>
      <w:r w:rsidRPr="00E938BA">
        <w:rPr>
          <w:lang w:val="es-ES_tradnl"/>
        </w:rPr>
        <w:t>la mayor</w:t>
      </w:r>
      <w:r w:rsidR="00CC5075" w:rsidRPr="00E938BA">
        <w:rPr>
          <w:lang w:val="es-ES_tradnl"/>
        </w:rPr>
        <w:t xml:space="preserve"> parte de la población de los</w:t>
      </w:r>
      <w:r w:rsidRPr="00E938BA">
        <w:rPr>
          <w:lang w:val="es-ES_tradnl"/>
        </w:rPr>
        <w:t xml:space="preserve"> países en desarrollo sigue viviendo en estas zonas y, por tanto, </w:t>
      </w:r>
      <w:r w:rsidR="00823531" w:rsidRPr="00E938BA">
        <w:rPr>
          <w:lang w:val="es-ES_tradnl"/>
        </w:rPr>
        <w:t>es necesario garantizar</w:t>
      </w:r>
      <w:r w:rsidRPr="00E938BA">
        <w:rPr>
          <w:lang w:val="es-ES_tradnl"/>
        </w:rPr>
        <w:t xml:space="preserve"> el acceso, la innovación y la capacitación. Basándose en los anteriores debates, el Relator para la C5/1 (</w:t>
      </w:r>
      <w:hyperlink r:id="rId43" w:history="1">
        <w:r w:rsidRPr="00E938BA">
          <w:rPr>
            <w:rStyle w:val="Hyperlink"/>
            <w:szCs w:val="24"/>
            <w:lang w:val="es-ES_tradnl"/>
          </w:rPr>
          <w:t>1/</w:t>
        </w:r>
        <w:r w:rsidRPr="00E938BA">
          <w:rPr>
            <w:rStyle w:val="Hyperlink"/>
            <w:szCs w:val="24"/>
            <w:lang w:val="es-ES_tradnl" w:eastAsia="ja-JP"/>
          </w:rPr>
          <w:t>423</w:t>
        </w:r>
      </w:hyperlink>
      <w:r w:rsidRPr="00E938BA">
        <w:rPr>
          <w:szCs w:val="24"/>
          <w:lang w:val="es-ES_tradnl"/>
        </w:rPr>
        <w:t xml:space="preserve">) </w:t>
      </w:r>
      <w:r w:rsidRPr="00E938BA">
        <w:rPr>
          <w:szCs w:val="24"/>
          <w:lang w:val="es-ES_tradnl" w:eastAsia="ja-JP"/>
        </w:rPr>
        <w:t>presentó una contribución con opiniones sobre el futuro de la C</w:t>
      </w:r>
      <w:r w:rsidRPr="00E938BA">
        <w:rPr>
          <w:lang w:val="es-ES_tradnl"/>
        </w:rPr>
        <w:t>5/1. Se indicó el interés constante y la necesidad de futuros estudios acerca de temas relacionados con las telecomunicaciones/TIC para zonas rurales y distantes</w:t>
      </w:r>
      <w:r w:rsidRPr="00E938BA">
        <w:rPr>
          <w:szCs w:val="24"/>
          <w:lang w:val="es-ES_tradnl" w:eastAsia="ja-JP"/>
        </w:rPr>
        <w:t xml:space="preserve">. </w:t>
      </w:r>
      <w:r w:rsidRPr="00E938BA">
        <w:rPr>
          <w:i/>
          <w:iCs/>
          <w:lang w:val="es-ES_tradnl"/>
        </w:rPr>
        <w:t>El Grupo de Relator propuso continuar el estudio de esta Cuestión</w:t>
      </w:r>
      <w:r w:rsidRPr="00E938BA">
        <w:rPr>
          <w:lang w:val="es-ES_tradnl"/>
        </w:rPr>
        <w:t>.</w:t>
      </w:r>
    </w:p>
    <w:p w:rsidR="003C7C4D" w:rsidRPr="00E938BA" w:rsidRDefault="00823531" w:rsidP="00BD4215">
      <w:pPr>
        <w:pStyle w:val="Heading2"/>
        <w:rPr>
          <w:lang w:val="es-ES_tradnl"/>
        </w:rPr>
      </w:pPr>
      <w:r w:rsidRPr="00E938BA">
        <w:rPr>
          <w:lang w:val="es-ES_tradnl"/>
        </w:rPr>
        <w:t>4</w:t>
      </w:r>
      <w:r w:rsidR="00B624E4" w:rsidRPr="00E938BA">
        <w:rPr>
          <w:lang w:val="es-ES_tradnl"/>
        </w:rPr>
        <w:t>.6</w:t>
      </w:r>
      <w:r w:rsidR="00B624E4" w:rsidRPr="00E938BA">
        <w:rPr>
          <w:lang w:val="es-ES_tradnl"/>
        </w:rPr>
        <w:tab/>
      </w:r>
      <w:r w:rsidR="003C7C4D" w:rsidRPr="00E938BA">
        <w:rPr>
          <w:lang w:val="es-ES_tradnl"/>
        </w:rPr>
        <w:t>Cuestión 6/1: Información al consumidor, protección y derechos: leyes, reglamentación, bases económicas, redes de consumidores</w:t>
      </w:r>
    </w:p>
    <w:p w:rsidR="003C7C4D" w:rsidRPr="00E938BA" w:rsidRDefault="003C7C4D">
      <w:pPr>
        <w:rPr>
          <w:lang w:val="es-ES_tradnl"/>
        </w:rPr>
      </w:pPr>
      <w:r w:rsidRPr="00E938BA">
        <w:rPr>
          <w:lang w:val="es-ES_tradnl"/>
        </w:rPr>
        <w:t xml:space="preserve">El informe aprobado de la reunión de marzo de 2017 del Grupo de Relator para la Cuestión </w:t>
      </w:r>
      <w:r w:rsidR="003D0FF5" w:rsidRPr="00E938BA">
        <w:rPr>
          <w:lang w:val="es-ES_tradnl"/>
        </w:rPr>
        <w:t>6</w:t>
      </w:r>
      <w:r w:rsidRPr="00E938BA">
        <w:rPr>
          <w:lang w:val="es-ES_tradnl"/>
        </w:rPr>
        <w:t xml:space="preserve">/1 figura en </w:t>
      </w:r>
      <w:hyperlink r:id="rId44" w:history="1">
        <w:r w:rsidRPr="00E938BA">
          <w:rPr>
            <w:rStyle w:val="Hyperlink"/>
            <w:bCs/>
            <w:szCs w:val="24"/>
            <w:lang w:val="es-ES_tradnl"/>
          </w:rPr>
          <w:t>1/REP/36</w:t>
        </w:r>
      </w:hyperlink>
      <w:r w:rsidRPr="00E938BA">
        <w:rPr>
          <w:lang w:val="es-ES_tradnl"/>
        </w:rPr>
        <w:t>.</w:t>
      </w:r>
    </w:p>
    <w:p w:rsidR="00823531" w:rsidRPr="006402AA" w:rsidRDefault="00823531">
      <w:pPr>
        <w:rPr>
          <w:bCs/>
          <w:lang w:val="es-ES_tradnl"/>
        </w:rPr>
      </w:pPr>
      <w:r w:rsidRPr="00E938BA">
        <w:rPr>
          <w:bCs/>
          <w:lang w:val="es-ES_tradnl"/>
        </w:rPr>
        <w:t xml:space="preserve">El </w:t>
      </w:r>
      <w:r w:rsidR="00722C2E" w:rsidRPr="00E938BA">
        <w:rPr>
          <w:bCs/>
          <w:lang w:val="es-ES_tradnl"/>
        </w:rPr>
        <w:t xml:space="preserve">Documento </w:t>
      </w:r>
      <w:hyperlink r:id="rId45" w:history="1">
        <w:r w:rsidRPr="00A7696D">
          <w:rPr>
            <w:rStyle w:val="Hyperlink"/>
            <w:bCs/>
            <w:lang w:val="es-ES_tradnl"/>
          </w:rPr>
          <w:t>1/481</w:t>
        </w:r>
      </w:hyperlink>
      <w:r w:rsidRPr="00E938BA">
        <w:rPr>
          <w:bCs/>
          <w:lang w:val="es-ES_tradnl"/>
        </w:rPr>
        <w:t xml:space="preserve"> contiene el informe final de resultados y las directrices correspondientes.</w:t>
      </w:r>
    </w:p>
    <w:p w:rsidR="003C7C4D" w:rsidRPr="00E938BA" w:rsidRDefault="003C7C4D">
      <w:pPr>
        <w:rPr>
          <w:rFonts w:ascii="Calibri" w:hAnsi="Calibri"/>
          <w:lang w:val="es-ES_tradnl"/>
        </w:rPr>
      </w:pPr>
      <w:r w:rsidRPr="00E938BA">
        <w:rPr>
          <w:lang w:val="es-ES_tradnl"/>
        </w:rPr>
        <w:t xml:space="preserve">En relación con el futuro de la Cuestión 6/1, la encuesta a los participantes pone de relieve la naturaleza intersectorial de la protección del consumidor y la necesidad de revisar la </w:t>
      </w:r>
      <w:r w:rsidRPr="00E938BA">
        <w:rPr>
          <w:rFonts w:ascii="Calibri" w:hAnsi="Calibri"/>
          <w:lang w:val="es-ES_tradnl"/>
        </w:rPr>
        <w:t xml:space="preserve">C6/1 </w:t>
      </w:r>
      <w:r w:rsidRPr="00E938BA">
        <w:rPr>
          <w:lang w:val="es-ES_tradnl"/>
        </w:rPr>
        <w:t>para tomar en consideración las necesidades del consumidor. En la reunión</w:t>
      </w:r>
      <w:r w:rsidR="00823531" w:rsidRPr="00E938BA">
        <w:rPr>
          <w:lang w:val="es-ES_tradnl"/>
        </w:rPr>
        <w:t xml:space="preserve"> final</w:t>
      </w:r>
      <w:r w:rsidRPr="00E938BA">
        <w:rPr>
          <w:lang w:val="es-ES_tradnl"/>
        </w:rPr>
        <w:t xml:space="preserve"> del Grupo de Relator</w:t>
      </w:r>
      <w:r w:rsidR="00823531" w:rsidRPr="00E938BA">
        <w:rPr>
          <w:lang w:val="es-ES_tradnl"/>
        </w:rPr>
        <w:t>,</w:t>
      </w:r>
      <w:r w:rsidRPr="00E938BA">
        <w:rPr>
          <w:lang w:val="es-ES_tradnl"/>
        </w:rPr>
        <w:t xml:space="preserve"> los participantes convinieron en la necesidad de seguir estudiando la Cuestión, habida cuenta de que se habrá de modificar su descripción y título para adaptarlos a la evolución del ecosistema</w:t>
      </w:r>
      <w:r w:rsidRPr="00E938BA">
        <w:rPr>
          <w:rFonts w:ascii="Calibri" w:hAnsi="Calibri"/>
          <w:lang w:val="es-ES_tradnl"/>
        </w:rPr>
        <w:t xml:space="preserve">. Se propuso el título: </w:t>
      </w:r>
      <w:r w:rsidR="00320EB5" w:rsidRPr="00E938BA">
        <w:rPr>
          <w:rFonts w:ascii="Calibri" w:hAnsi="Calibri"/>
          <w:b/>
          <w:bCs/>
          <w:i/>
          <w:iCs/>
          <w:lang w:val="es-ES_tradnl"/>
        </w:rPr>
        <w:t>"</w:t>
      </w:r>
      <w:r w:rsidRPr="00E938BA">
        <w:rPr>
          <w:rFonts w:ascii="Calibri" w:hAnsi="Calibri"/>
          <w:b/>
          <w:bCs/>
          <w:i/>
          <w:iCs/>
          <w:lang w:val="es-ES_tradnl"/>
        </w:rPr>
        <w:t>protección del consumidor, retos y oportunidades en la era/economía digital</w:t>
      </w:r>
      <w:r w:rsidR="00320EB5" w:rsidRPr="00E938BA">
        <w:rPr>
          <w:rFonts w:ascii="Calibri" w:hAnsi="Calibri"/>
          <w:b/>
          <w:bCs/>
          <w:i/>
          <w:iCs/>
          <w:lang w:val="es-ES_tradnl"/>
        </w:rPr>
        <w:t>"</w:t>
      </w:r>
      <w:r w:rsidRPr="00E938BA">
        <w:rPr>
          <w:rFonts w:ascii="Calibri" w:hAnsi="Calibri"/>
          <w:i/>
          <w:iCs/>
          <w:lang w:val="es-ES_tradnl"/>
        </w:rPr>
        <w:t xml:space="preserve">. </w:t>
      </w:r>
      <w:r w:rsidR="00FB71EE" w:rsidRPr="00E938BA">
        <w:rPr>
          <w:rFonts w:ascii="Calibri" w:hAnsi="Calibri"/>
          <w:lang w:val="es-ES_tradnl"/>
        </w:rPr>
        <w:t>En cuanto a los estudios futuros, se propuso</w:t>
      </w:r>
      <w:r w:rsidRPr="00E938BA">
        <w:rPr>
          <w:rFonts w:ascii="Calibri" w:hAnsi="Calibri"/>
          <w:lang w:val="es-ES_tradnl"/>
        </w:rPr>
        <w:t xml:space="preserve"> hacer mayor hincapié en </w:t>
      </w:r>
      <w:r w:rsidR="0065332F" w:rsidRPr="00E938BA">
        <w:rPr>
          <w:rFonts w:ascii="Calibri" w:hAnsi="Calibri"/>
          <w:lang w:val="es-ES_tradnl"/>
        </w:rPr>
        <w:t>la</w:t>
      </w:r>
      <w:r w:rsidRPr="00E938BA">
        <w:rPr>
          <w:rFonts w:ascii="Calibri" w:hAnsi="Calibri"/>
          <w:lang w:val="es-ES_tradnl"/>
        </w:rPr>
        <w:t xml:space="preserve"> colaboración</w:t>
      </w:r>
      <w:r w:rsidR="0065332F" w:rsidRPr="00E938BA">
        <w:rPr>
          <w:rFonts w:ascii="Calibri" w:hAnsi="Calibri"/>
          <w:lang w:val="es-ES_tradnl"/>
        </w:rPr>
        <w:t>, los mecanismos de capacitación</w:t>
      </w:r>
      <w:r w:rsidRPr="00E938BA">
        <w:rPr>
          <w:rFonts w:ascii="Calibri" w:hAnsi="Calibri"/>
          <w:lang w:val="es-ES_tradnl"/>
        </w:rPr>
        <w:t xml:space="preserve"> </w:t>
      </w:r>
      <w:r w:rsidR="0065332F" w:rsidRPr="00E938BA">
        <w:rPr>
          <w:rFonts w:ascii="Calibri" w:hAnsi="Calibri"/>
          <w:lang w:val="es-ES_tradnl"/>
        </w:rPr>
        <w:t xml:space="preserve">y </w:t>
      </w:r>
      <w:r w:rsidRPr="00E938BA">
        <w:rPr>
          <w:rFonts w:ascii="Calibri" w:hAnsi="Calibri"/>
          <w:lang w:val="es-ES_tradnl"/>
        </w:rPr>
        <w:t xml:space="preserve">el aumento de la coordinación entre organismos reguladores, operadores y asociaciones de consumidores. </w:t>
      </w:r>
      <w:r w:rsidR="0065332F" w:rsidRPr="00E938BA">
        <w:rPr>
          <w:rFonts w:ascii="Calibri" w:hAnsi="Calibri"/>
          <w:lang w:val="es-ES_tradnl"/>
        </w:rPr>
        <w:t>E</w:t>
      </w:r>
      <w:r w:rsidRPr="00E938BA">
        <w:rPr>
          <w:rFonts w:ascii="Calibri" w:hAnsi="Calibri"/>
          <w:lang w:val="es-ES_tradnl"/>
        </w:rPr>
        <w:t xml:space="preserve">n el próximo periodo de estudios se podría abordar cómo mejorar </w:t>
      </w:r>
      <w:r w:rsidR="00FB71EE" w:rsidRPr="00E938BA">
        <w:rPr>
          <w:rFonts w:ascii="Calibri" w:hAnsi="Calibri"/>
          <w:lang w:val="es-ES_tradnl"/>
        </w:rPr>
        <w:t xml:space="preserve">dichos </w:t>
      </w:r>
      <w:r w:rsidRPr="00E938BA">
        <w:rPr>
          <w:rFonts w:ascii="Calibri" w:hAnsi="Calibri"/>
          <w:lang w:val="es-ES_tradnl"/>
        </w:rPr>
        <w:t xml:space="preserve">mecanismos de colaboración en el nuevo ecosistema. Podrían examinarse herramientas para que el consumidor esté más informado </w:t>
      </w:r>
      <w:r w:rsidR="0065332F" w:rsidRPr="00E938BA">
        <w:rPr>
          <w:rFonts w:ascii="Calibri" w:hAnsi="Calibri"/>
          <w:lang w:val="es-ES_tradnl"/>
        </w:rPr>
        <w:t xml:space="preserve">acerca </w:t>
      </w:r>
      <w:r w:rsidRPr="00E938BA">
        <w:rPr>
          <w:rFonts w:ascii="Calibri" w:hAnsi="Calibri"/>
          <w:lang w:val="es-ES_tradnl"/>
        </w:rPr>
        <w:t xml:space="preserve">de las ofertas y opciones del mercado, y que por tanto pueda tomar decisiones fundadas. </w:t>
      </w:r>
      <w:r w:rsidRPr="00E938BA">
        <w:rPr>
          <w:rFonts w:ascii="Calibri" w:hAnsi="Calibri"/>
          <w:i/>
          <w:iCs/>
          <w:lang w:val="es-ES_tradnl"/>
        </w:rPr>
        <w:t>El Grupo de Relator propuso continuar el estudio de esta Cuestión.</w:t>
      </w:r>
    </w:p>
    <w:p w:rsidR="003C7C4D" w:rsidRPr="00E938BA" w:rsidRDefault="0065332F" w:rsidP="00BD4215">
      <w:pPr>
        <w:pStyle w:val="Heading2"/>
        <w:rPr>
          <w:lang w:val="es-ES_tradnl"/>
        </w:rPr>
      </w:pPr>
      <w:r w:rsidRPr="00E938BA">
        <w:rPr>
          <w:lang w:val="es-ES_tradnl"/>
        </w:rPr>
        <w:t>4</w:t>
      </w:r>
      <w:r w:rsidR="00B624E4" w:rsidRPr="00E938BA">
        <w:rPr>
          <w:lang w:val="es-ES_tradnl"/>
        </w:rPr>
        <w:t>.7</w:t>
      </w:r>
      <w:r w:rsidR="00B624E4" w:rsidRPr="00E938BA">
        <w:rPr>
          <w:lang w:val="es-ES_tradnl"/>
        </w:rPr>
        <w:tab/>
      </w:r>
      <w:r w:rsidR="003C7C4D" w:rsidRPr="00E938BA">
        <w:rPr>
          <w:lang w:val="es-ES_tradnl"/>
        </w:rPr>
        <w:t>Cuestión 7/1: Acceso a los servicios de telecomunicaciones/TIC para las personas con discapacidad y con necesidades especiales</w:t>
      </w:r>
    </w:p>
    <w:p w:rsidR="003C7C4D" w:rsidRPr="00E938BA" w:rsidRDefault="003C7C4D" w:rsidP="0028504B">
      <w:pPr>
        <w:rPr>
          <w:lang w:val="es-ES_tradnl"/>
        </w:rPr>
      </w:pPr>
      <w:r w:rsidRPr="00E938BA">
        <w:rPr>
          <w:lang w:val="es-ES_tradnl"/>
        </w:rPr>
        <w:t>El informe aprobado de la reunión de marzo de 2017 del Gru</w:t>
      </w:r>
      <w:r w:rsidR="00E00722" w:rsidRPr="00E938BA">
        <w:rPr>
          <w:lang w:val="es-ES_tradnl"/>
        </w:rPr>
        <w:t>po de Relator para la Cuestión 7</w:t>
      </w:r>
      <w:r w:rsidRPr="00E938BA">
        <w:rPr>
          <w:lang w:val="es-ES_tradnl"/>
        </w:rPr>
        <w:t xml:space="preserve">/1 figura en </w:t>
      </w:r>
      <w:hyperlink r:id="rId46" w:history="1">
        <w:r w:rsidRPr="00E938BA">
          <w:rPr>
            <w:rStyle w:val="Hyperlink"/>
            <w:bCs/>
            <w:szCs w:val="24"/>
            <w:lang w:val="es-ES_tradnl"/>
          </w:rPr>
          <w:t>1/REP/37</w:t>
        </w:r>
      </w:hyperlink>
      <w:r w:rsidRPr="00E938BA">
        <w:rPr>
          <w:lang w:val="es-ES_tradnl"/>
        </w:rPr>
        <w:t>.</w:t>
      </w:r>
    </w:p>
    <w:p w:rsidR="0065332F" w:rsidRPr="006402AA" w:rsidRDefault="004E0BE4">
      <w:pPr>
        <w:rPr>
          <w:bCs/>
          <w:lang w:val="es-ES_tradnl"/>
        </w:rPr>
      </w:pPr>
      <w:r w:rsidRPr="00E938BA">
        <w:rPr>
          <w:bCs/>
          <w:lang w:val="es-ES_tradnl"/>
        </w:rPr>
        <w:t xml:space="preserve">El </w:t>
      </w:r>
      <w:r w:rsidR="003C02A2" w:rsidRPr="00E938BA">
        <w:rPr>
          <w:bCs/>
          <w:lang w:val="es-ES_tradnl"/>
        </w:rPr>
        <w:t xml:space="preserve">Documento </w:t>
      </w:r>
      <w:hyperlink r:id="rId47" w:history="1">
        <w:r w:rsidR="00FB71EE" w:rsidRPr="006402AA">
          <w:rPr>
            <w:rStyle w:val="Hyperlink"/>
            <w:szCs w:val="24"/>
            <w:lang w:val="es-ES_tradnl"/>
          </w:rPr>
          <w:t>1/482</w:t>
        </w:r>
      </w:hyperlink>
      <w:r w:rsidR="0065332F" w:rsidRPr="00E938BA">
        <w:rPr>
          <w:bCs/>
          <w:lang w:val="es-ES_tradnl"/>
        </w:rPr>
        <w:t xml:space="preserve"> contiene el informe final de resultados.</w:t>
      </w:r>
    </w:p>
    <w:p w:rsidR="003C7C4D" w:rsidRPr="00E938BA" w:rsidRDefault="003C7C4D">
      <w:pPr>
        <w:rPr>
          <w:lang w:val="es-ES_tradnl"/>
        </w:rPr>
      </w:pPr>
      <w:r w:rsidRPr="00E938BA">
        <w:rPr>
          <w:lang w:val="es-ES_tradnl"/>
        </w:rPr>
        <w:t>En lo que respecta al futuro de la Cuestión 7/1, la encuesta a los participantes subraya el papel de las Comisiones de Estudio del UIT</w:t>
      </w:r>
      <w:r w:rsidRPr="00E938BA">
        <w:rPr>
          <w:rFonts w:ascii="Calibri" w:hAnsi="Calibri"/>
          <w:lang w:val="es-ES_tradnl"/>
        </w:rPr>
        <w:t xml:space="preserve">-D en cuanto plataforma mundial que permita a los Miembros colaborar sobre la accesibilidad de las TIC para personas con discapacidad. En el próximo periodo de estudios, la </w:t>
      </w:r>
      <w:r w:rsidR="0065332F" w:rsidRPr="00E938BA">
        <w:rPr>
          <w:rFonts w:ascii="Calibri" w:hAnsi="Calibri"/>
          <w:lang w:val="es-ES_tradnl"/>
        </w:rPr>
        <w:t>Cuestión</w:t>
      </w:r>
      <w:r w:rsidRPr="00E938BA">
        <w:rPr>
          <w:rFonts w:ascii="Calibri" w:hAnsi="Calibri"/>
          <w:lang w:val="es-ES_tradnl"/>
        </w:rPr>
        <w:t xml:space="preserve"> podría ayudar a los Miembros a poner en marcha las directrices elaboradas durante este ciclo. </w:t>
      </w:r>
      <w:r w:rsidRPr="00E938BA">
        <w:rPr>
          <w:lang w:val="es-ES_tradnl"/>
        </w:rPr>
        <w:t>Por otra parte, basándose en una contribución recibida (</w:t>
      </w:r>
      <w:hyperlink r:id="rId48" w:history="1">
        <w:r w:rsidRPr="00E938BA">
          <w:rPr>
            <w:rStyle w:val="Hyperlink"/>
            <w:szCs w:val="24"/>
            <w:lang w:val="es-ES_tradnl"/>
          </w:rPr>
          <w:t>1/469</w:t>
        </w:r>
      </w:hyperlink>
      <w:r w:rsidRPr="00E938BA">
        <w:rPr>
          <w:lang w:val="es-ES_tradnl"/>
        </w:rPr>
        <w:t>), se convino en que la C</w:t>
      </w:r>
      <w:r w:rsidRPr="00E938BA">
        <w:rPr>
          <w:bCs/>
          <w:lang w:val="es-ES_tradnl"/>
        </w:rPr>
        <w:t xml:space="preserve">7/1 </w:t>
      </w:r>
      <w:r w:rsidRPr="00E938BA">
        <w:rPr>
          <w:lang w:val="es-ES_tradnl"/>
        </w:rPr>
        <w:t>también debería concentrarse en la accesibilidad de las telecomunicaciones/TIC para la tercer</w:t>
      </w:r>
      <w:r w:rsidR="007F35C4" w:rsidRPr="00E938BA">
        <w:rPr>
          <w:lang w:val="es-ES_tradnl"/>
        </w:rPr>
        <w:t>a</w:t>
      </w:r>
      <w:r w:rsidRPr="00E938BA">
        <w:rPr>
          <w:lang w:val="es-ES_tradnl"/>
        </w:rPr>
        <w:t xml:space="preserve"> edad. </w:t>
      </w:r>
      <w:r w:rsidRPr="00E938BA">
        <w:rPr>
          <w:rFonts w:ascii="Calibri" w:hAnsi="Calibri"/>
          <w:lang w:val="es-ES_tradnl"/>
        </w:rPr>
        <w:t xml:space="preserve">Se propuso el siguiente título: </w:t>
      </w:r>
      <w:r w:rsidR="00320EB5" w:rsidRPr="00E938BA">
        <w:rPr>
          <w:rFonts w:ascii="Calibri" w:hAnsi="Calibri"/>
          <w:b/>
          <w:bCs/>
          <w:i/>
          <w:iCs/>
          <w:lang w:val="es-ES_tradnl"/>
        </w:rPr>
        <w:t>"</w:t>
      </w:r>
      <w:r w:rsidRPr="00E938BA">
        <w:rPr>
          <w:rFonts w:ascii="Calibri" w:hAnsi="Calibri"/>
          <w:b/>
          <w:bCs/>
          <w:i/>
          <w:iCs/>
          <w:lang w:val="es-ES_tradnl"/>
        </w:rPr>
        <w:t>Accesibilidad de las T</w:t>
      </w:r>
      <w:r w:rsidRPr="00E938BA">
        <w:rPr>
          <w:b/>
          <w:bCs/>
          <w:i/>
          <w:iCs/>
          <w:lang w:val="es-ES_tradnl"/>
        </w:rPr>
        <w:t xml:space="preserve">IC para personas con discapacidad, </w:t>
      </w:r>
      <w:r w:rsidRPr="00E938BA">
        <w:rPr>
          <w:b/>
          <w:bCs/>
          <w:i/>
          <w:iCs/>
          <w:szCs w:val="24"/>
          <w:lang w:val="es-ES_tradnl"/>
        </w:rPr>
        <w:t>incluida la discapacidad debida a la edad, y personas con necesidades especiales</w:t>
      </w:r>
      <w:r w:rsidR="00320EB5" w:rsidRPr="00E938BA">
        <w:rPr>
          <w:b/>
          <w:bCs/>
          <w:i/>
          <w:iCs/>
          <w:szCs w:val="24"/>
          <w:lang w:val="es-ES_tradnl"/>
        </w:rPr>
        <w:t>"</w:t>
      </w:r>
      <w:r w:rsidRPr="00E938BA">
        <w:rPr>
          <w:i/>
          <w:iCs/>
          <w:szCs w:val="24"/>
          <w:lang w:val="es-ES_tradnl"/>
        </w:rPr>
        <w:t xml:space="preserve">. </w:t>
      </w:r>
      <w:r w:rsidRPr="00E938BA">
        <w:rPr>
          <w:rFonts w:ascii="Calibri" w:hAnsi="Calibri"/>
          <w:i/>
          <w:iCs/>
          <w:lang w:val="es-ES_tradnl"/>
        </w:rPr>
        <w:t>El Grupo de Relator propuso continuar el estudio de esta Cuestión.</w:t>
      </w:r>
    </w:p>
    <w:p w:rsidR="003C7C4D" w:rsidRPr="00E938BA" w:rsidRDefault="0065332F" w:rsidP="00BD4215">
      <w:pPr>
        <w:pStyle w:val="Heading2"/>
        <w:rPr>
          <w:lang w:val="es-ES_tradnl"/>
        </w:rPr>
      </w:pPr>
      <w:r w:rsidRPr="00E938BA">
        <w:rPr>
          <w:lang w:val="es-ES_tradnl"/>
        </w:rPr>
        <w:lastRenderedPageBreak/>
        <w:t>4</w:t>
      </w:r>
      <w:r w:rsidR="00B624E4" w:rsidRPr="00E938BA">
        <w:rPr>
          <w:lang w:val="es-ES_tradnl"/>
        </w:rPr>
        <w:t>.8</w:t>
      </w:r>
      <w:r w:rsidR="00B624E4" w:rsidRPr="00E938BA">
        <w:rPr>
          <w:lang w:val="es-ES_tradnl"/>
        </w:rPr>
        <w:tab/>
      </w:r>
      <w:r w:rsidR="003C7C4D" w:rsidRPr="00E938BA">
        <w:rPr>
          <w:lang w:val="es-ES_tradnl"/>
        </w:rPr>
        <w:t>Cuestión 8/1: Examen de estrategias y métodos para la transición de la radiodifusión digital terrenal analógica a la digital e implantación de nuevos servicios en las bandas del dividendo digital</w:t>
      </w:r>
    </w:p>
    <w:p w:rsidR="0065332F" w:rsidRPr="006402AA" w:rsidRDefault="003C7C4D">
      <w:pPr>
        <w:rPr>
          <w:bCs/>
          <w:lang w:val="es-ES_tradnl"/>
        </w:rPr>
      </w:pPr>
      <w:r w:rsidRPr="00E938BA">
        <w:rPr>
          <w:lang w:val="es-ES_tradnl"/>
        </w:rPr>
        <w:t>El informe aprobado de la reunión de marzo de 2017 del Gru</w:t>
      </w:r>
      <w:r w:rsidR="00E00722" w:rsidRPr="00E938BA">
        <w:rPr>
          <w:lang w:val="es-ES_tradnl"/>
        </w:rPr>
        <w:t>po de Relator para la Cuestión 8</w:t>
      </w:r>
      <w:r w:rsidRPr="00E938BA">
        <w:rPr>
          <w:lang w:val="es-ES_tradnl"/>
        </w:rPr>
        <w:t xml:space="preserve">/1 figura en </w:t>
      </w:r>
      <w:hyperlink r:id="rId49" w:history="1">
        <w:r w:rsidRPr="00E938BA">
          <w:rPr>
            <w:rStyle w:val="Hyperlink"/>
            <w:bCs/>
            <w:szCs w:val="24"/>
            <w:lang w:val="es-ES_tradnl"/>
          </w:rPr>
          <w:t>1/REP/38</w:t>
        </w:r>
      </w:hyperlink>
      <w:r w:rsidRPr="00E938BA">
        <w:rPr>
          <w:lang w:val="es-ES_tradnl"/>
        </w:rPr>
        <w:t>.</w:t>
      </w:r>
      <w:r w:rsidR="0065332F" w:rsidRPr="00E938BA">
        <w:rPr>
          <w:bCs/>
          <w:lang w:val="es-ES_tradnl"/>
        </w:rPr>
        <w:t xml:space="preserve">Los </w:t>
      </w:r>
      <w:r w:rsidR="00884C75" w:rsidRPr="00E938BA">
        <w:rPr>
          <w:bCs/>
          <w:lang w:val="es-ES_tradnl"/>
        </w:rPr>
        <w:t xml:space="preserve">Documentos </w:t>
      </w:r>
      <w:hyperlink r:id="rId50" w:history="1">
        <w:r w:rsidR="000D1764" w:rsidRPr="006402AA">
          <w:rPr>
            <w:rStyle w:val="Hyperlink"/>
            <w:szCs w:val="24"/>
            <w:lang w:val="es-ES_tradnl"/>
          </w:rPr>
          <w:t>1/483</w:t>
        </w:r>
      </w:hyperlink>
      <w:r w:rsidR="0065332F" w:rsidRPr="00E938BA">
        <w:rPr>
          <w:bCs/>
          <w:lang w:val="es-ES_tradnl"/>
        </w:rPr>
        <w:t xml:space="preserve"> y </w:t>
      </w:r>
      <w:hyperlink r:id="rId51" w:history="1">
        <w:r w:rsidR="000D1764" w:rsidRPr="006402AA">
          <w:rPr>
            <w:rStyle w:val="Hyperlink"/>
            <w:szCs w:val="24"/>
            <w:lang w:val="es-ES_tradnl"/>
          </w:rPr>
          <w:t>1/485</w:t>
        </w:r>
      </w:hyperlink>
      <w:r w:rsidR="0065332F" w:rsidRPr="00E938BA">
        <w:rPr>
          <w:bCs/>
          <w:lang w:val="es-ES_tradnl"/>
        </w:rPr>
        <w:t xml:space="preserve"> contienen el informe final de resultados y</w:t>
      </w:r>
      <w:r w:rsidR="000D1764" w:rsidRPr="00E938BA">
        <w:rPr>
          <w:bCs/>
          <w:lang w:val="es-ES_tradnl"/>
        </w:rPr>
        <w:t xml:space="preserve"> las </w:t>
      </w:r>
      <w:r w:rsidR="0065332F" w:rsidRPr="00E938BA">
        <w:rPr>
          <w:bCs/>
          <w:lang w:val="es-ES_tradnl"/>
        </w:rPr>
        <w:t>directrices</w:t>
      </w:r>
      <w:r w:rsidR="000D1764" w:rsidRPr="00E938BA">
        <w:rPr>
          <w:bCs/>
          <w:lang w:val="es-ES_tradnl"/>
        </w:rPr>
        <w:t xml:space="preserve"> conexas</w:t>
      </w:r>
      <w:r w:rsidR="0065332F" w:rsidRPr="00E938BA">
        <w:rPr>
          <w:bCs/>
          <w:lang w:val="es-ES_tradnl"/>
        </w:rPr>
        <w:t>, respectivamente.</w:t>
      </w:r>
    </w:p>
    <w:p w:rsidR="003C7C4D" w:rsidRPr="00E938BA" w:rsidRDefault="003C7C4D">
      <w:pPr>
        <w:rPr>
          <w:b/>
          <w:szCs w:val="24"/>
          <w:lang w:val="es-ES_tradnl"/>
        </w:rPr>
      </w:pPr>
      <w:r w:rsidRPr="00E938BA">
        <w:rPr>
          <w:lang w:val="es-ES_tradnl"/>
        </w:rPr>
        <w:t xml:space="preserve">En lo que respecta al futuro de la Cuestión 8/1, </w:t>
      </w:r>
      <w:r w:rsidR="0065332F" w:rsidRPr="00E938BA">
        <w:rPr>
          <w:lang w:val="es-ES_tradnl"/>
        </w:rPr>
        <w:t>los encuestados</w:t>
      </w:r>
      <w:r w:rsidRPr="00E938BA">
        <w:rPr>
          <w:lang w:val="es-ES_tradnl"/>
        </w:rPr>
        <w:t xml:space="preserve"> observ</w:t>
      </w:r>
      <w:r w:rsidR="0065332F" w:rsidRPr="00E938BA">
        <w:rPr>
          <w:lang w:val="es-ES_tradnl"/>
        </w:rPr>
        <w:t>aron</w:t>
      </w:r>
      <w:r w:rsidRPr="00E938BA">
        <w:rPr>
          <w:lang w:val="es-ES_tradnl"/>
        </w:rPr>
        <w:t xml:space="preserve"> que muchos plazos para la transición de la televisión terrenal analógica a la digital</w:t>
      </w:r>
      <w:r w:rsidR="00BB2594" w:rsidRPr="00E938BA">
        <w:rPr>
          <w:lang w:val="es-ES_tradnl"/>
        </w:rPr>
        <w:t xml:space="preserve"> habían expirado</w:t>
      </w:r>
      <w:r w:rsidRPr="00E938BA">
        <w:rPr>
          <w:lang w:val="es-ES_tradnl"/>
        </w:rPr>
        <w:t>,</w:t>
      </w:r>
      <w:r w:rsidR="0065332F" w:rsidRPr="00E938BA">
        <w:rPr>
          <w:lang w:val="es-ES_tradnl"/>
        </w:rPr>
        <w:t xml:space="preserve"> y que</w:t>
      </w:r>
      <w:r w:rsidRPr="00E938BA">
        <w:rPr>
          <w:lang w:val="es-ES_tradnl"/>
        </w:rPr>
        <w:t xml:space="preserve"> </w:t>
      </w:r>
      <w:r w:rsidR="00BB2594" w:rsidRPr="00E938BA">
        <w:rPr>
          <w:lang w:val="es-ES_tradnl"/>
        </w:rPr>
        <w:t xml:space="preserve">numerosos </w:t>
      </w:r>
      <w:r w:rsidRPr="00E938BA">
        <w:rPr>
          <w:lang w:val="es-ES_tradnl"/>
        </w:rPr>
        <w:t xml:space="preserve">países </w:t>
      </w:r>
      <w:r w:rsidR="0065332F" w:rsidRPr="00E938BA">
        <w:rPr>
          <w:lang w:val="es-ES_tradnl"/>
        </w:rPr>
        <w:t>seguían</w:t>
      </w:r>
      <w:r w:rsidRPr="00E938BA">
        <w:rPr>
          <w:lang w:val="es-ES_tradnl"/>
        </w:rPr>
        <w:t xml:space="preserve"> en la fase experimental con los nuevos servicios de radiodifusión de radio/sonora digital. Los nuevos temas propuestos durante la reunión</w:t>
      </w:r>
      <w:r w:rsidR="004E0BE4" w:rsidRPr="00E938BA">
        <w:rPr>
          <w:lang w:val="es-ES_tradnl"/>
        </w:rPr>
        <w:t xml:space="preserve"> final</w:t>
      </w:r>
      <w:r w:rsidRPr="00E938BA">
        <w:rPr>
          <w:lang w:val="es-ES_tradnl"/>
        </w:rPr>
        <w:t xml:space="preserve"> del Grupo de Relator comprenden ampliar el alcance de la C8/1 para incluir la evolución de la transición a digital en la radiodifusión de televisión y de radio/sonora digital, y cómo utilizar las frecuencias liberadas para los nuevos servicios y aplicaciones; incluir aspectos económicos de la puesta en marcha de nuevos servicios y aplicaciones de radiodifusión, así como estudiar la incidencia de otras plataformas de distribución de televisión. También se estimó importante recabar la experiencia de los países en la reducción de interferencia entre los servicios de radiodifusión y los nuevos y la puesta en marcha de nuevos servicios y aplicaciones (TV comunitaria y regional sobre DTV y nue</w:t>
      </w:r>
      <w:r w:rsidR="00220F32" w:rsidRPr="00E938BA">
        <w:rPr>
          <w:lang w:val="es-ES_tradnl"/>
        </w:rPr>
        <w:t>vos servicios de radiodifusión: </w:t>
      </w:r>
      <w:r w:rsidRPr="00E938BA">
        <w:rPr>
          <w:lang w:val="es-ES_tradnl"/>
        </w:rPr>
        <w:t>3</w:t>
      </w:r>
      <w:r w:rsidR="00AB6BAE" w:rsidRPr="00E938BA">
        <w:rPr>
          <w:lang w:val="es-ES_tradnl"/>
        </w:rPr>
        <w:t>D, 4K, 8K, etc.). Se refrendó a</w:t>
      </w:r>
      <w:r w:rsidRPr="00E938BA">
        <w:rPr>
          <w:lang w:val="es-ES_tradnl"/>
        </w:rPr>
        <w:t>demás incluir importantes aspectos relativos a las personas con discapacidad</w:t>
      </w:r>
      <w:r w:rsidRPr="00E938BA">
        <w:rPr>
          <w:szCs w:val="24"/>
          <w:lang w:val="es-ES_tradnl"/>
        </w:rPr>
        <w:t xml:space="preserve">. </w:t>
      </w:r>
      <w:r w:rsidRPr="00E938BA">
        <w:rPr>
          <w:i/>
          <w:iCs/>
          <w:lang w:val="es-ES_tradnl"/>
        </w:rPr>
        <w:t>El Grupo de Relator propuso continuar el estudio de esta Cuestión</w:t>
      </w:r>
      <w:r w:rsidRPr="00E938BA">
        <w:rPr>
          <w:i/>
          <w:iCs/>
          <w:szCs w:val="24"/>
          <w:lang w:val="es-ES_tradnl"/>
        </w:rPr>
        <w:t>.</w:t>
      </w:r>
    </w:p>
    <w:p w:rsidR="003C7C4D" w:rsidRPr="00E938BA" w:rsidRDefault="004E0BE4" w:rsidP="00BD4215">
      <w:pPr>
        <w:pStyle w:val="Heading2"/>
        <w:rPr>
          <w:lang w:val="es-ES_tradnl"/>
        </w:rPr>
      </w:pPr>
      <w:r w:rsidRPr="00E938BA">
        <w:rPr>
          <w:lang w:val="es-ES_tradnl"/>
        </w:rPr>
        <w:t>4</w:t>
      </w:r>
      <w:r w:rsidR="00B624E4" w:rsidRPr="00E938BA">
        <w:rPr>
          <w:lang w:val="es-ES_tradnl"/>
        </w:rPr>
        <w:t>.9</w:t>
      </w:r>
      <w:r w:rsidR="00B624E4" w:rsidRPr="00E938BA">
        <w:rPr>
          <w:lang w:val="es-ES_tradnl"/>
        </w:rPr>
        <w:tab/>
      </w:r>
      <w:r w:rsidR="003C7C4D" w:rsidRPr="00E938BA">
        <w:rPr>
          <w:lang w:val="es-ES_tradnl"/>
        </w:rPr>
        <w:t>Resolución 9 – Participación de los países, en particular los países en desarrollo, en la gestión del espectro de frecuencias</w:t>
      </w:r>
    </w:p>
    <w:p w:rsidR="003C7C4D" w:rsidRPr="00E938BA" w:rsidRDefault="003C7C4D" w:rsidP="0028504B">
      <w:pPr>
        <w:rPr>
          <w:lang w:val="es-ES_tradnl"/>
        </w:rPr>
      </w:pPr>
      <w:r w:rsidRPr="00E938BA">
        <w:rPr>
          <w:lang w:val="es-ES_tradnl"/>
        </w:rPr>
        <w:t xml:space="preserve">El informe aprobado de la reunión de marzo de 2017 </w:t>
      </w:r>
      <w:r w:rsidR="002F531C">
        <w:rPr>
          <w:lang w:val="es-ES_tradnl"/>
        </w:rPr>
        <w:t>d</w:t>
      </w:r>
      <w:r w:rsidRPr="00E938BA">
        <w:rPr>
          <w:lang w:val="es-ES_tradnl"/>
        </w:rPr>
        <w:t>el Grupo mixto UIT-D/UIT-R para la Resolu</w:t>
      </w:r>
      <w:r w:rsidR="00A105B3" w:rsidRPr="00E938BA">
        <w:rPr>
          <w:lang w:val="es-ES_tradnl"/>
        </w:rPr>
        <w:t>ción 9 de la CMDT figura en el D</w:t>
      </w:r>
      <w:r w:rsidRPr="00E938BA">
        <w:rPr>
          <w:lang w:val="es-ES_tradnl"/>
        </w:rPr>
        <w:t xml:space="preserve">ocumento </w:t>
      </w:r>
      <w:hyperlink r:id="rId52" w:history="1">
        <w:r w:rsidRPr="00E938BA">
          <w:rPr>
            <w:rStyle w:val="Hyperlink"/>
            <w:bCs/>
            <w:szCs w:val="24"/>
            <w:lang w:val="es-ES_tradnl"/>
          </w:rPr>
          <w:t>1/REP/39</w:t>
        </w:r>
      </w:hyperlink>
      <w:r w:rsidRPr="00E938BA">
        <w:rPr>
          <w:lang w:val="es-ES_tradnl"/>
        </w:rPr>
        <w:t>.</w:t>
      </w:r>
    </w:p>
    <w:p w:rsidR="004E0BE4" w:rsidRPr="006402AA" w:rsidRDefault="00BB2594">
      <w:pPr>
        <w:rPr>
          <w:bCs/>
          <w:lang w:val="es-ES_tradnl"/>
        </w:rPr>
      </w:pPr>
      <w:r w:rsidRPr="00E938BA">
        <w:rPr>
          <w:bCs/>
          <w:lang w:val="es-ES_tradnl"/>
        </w:rPr>
        <w:t xml:space="preserve">El </w:t>
      </w:r>
      <w:r w:rsidR="00884C75" w:rsidRPr="00E938BA">
        <w:rPr>
          <w:bCs/>
          <w:lang w:val="es-ES_tradnl"/>
        </w:rPr>
        <w:t xml:space="preserve">Documento </w:t>
      </w:r>
      <w:hyperlink r:id="rId53" w:history="1">
        <w:r w:rsidRPr="006402AA">
          <w:rPr>
            <w:rStyle w:val="Hyperlink"/>
            <w:bCs/>
            <w:szCs w:val="24"/>
            <w:lang w:val="es-ES_tradnl"/>
          </w:rPr>
          <w:t>1/484</w:t>
        </w:r>
      </w:hyperlink>
      <w:r w:rsidRPr="006402AA">
        <w:rPr>
          <w:rStyle w:val="Hyperlink"/>
          <w:bCs/>
          <w:szCs w:val="24"/>
          <w:lang w:val="es-ES_tradnl"/>
        </w:rPr>
        <w:t xml:space="preserve"> </w:t>
      </w:r>
      <w:r w:rsidR="004E0BE4" w:rsidRPr="00E938BA">
        <w:rPr>
          <w:bCs/>
          <w:lang w:val="es-ES_tradnl"/>
        </w:rPr>
        <w:t>contiene el informe final de resultados.</w:t>
      </w:r>
    </w:p>
    <w:p w:rsidR="004E0BE4" w:rsidRPr="00E938BA" w:rsidRDefault="003C7C4D" w:rsidP="00220F32">
      <w:pPr>
        <w:rPr>
          <w:lang w:val="es-ES_tradnl"/>
        </w:rPr>
      </w:pPr>
      <w:r w:rsidRPr="00E938BA">
        <w:rPr>
          <w:lang w:val="es-ES_tradnl"/>
        </w:rPr>
        <w:t>En los debates sobre el futuro de la Resolución 9 se abordó tanto el método de trabajo preferido como los temas de estudio para el próximo periodo de estudio.</w:t>
      </w:r>
    </w:p>
    <w:p w:rsidR="003C7C4D" w:rsidRPr="00E938BA" w:rsidRDefault="004E0BE4" w:rsidP="006402AA">
      <w:pPr>
        <w:pStyle w:val="enumlev1"/>
        <w:rPr>
          <w:lang w:val="es-ES_tradnl"/>
        </w:rPr>
      </w:pPr>
      <w:r w:rsidRPr="00E938BA">
        <w:rPr>
          <w:lang w:val="es-ES_tradnl"/>
        </w:rPr>
        <w:t>–</w:t>
      </w:r>
      <w:r w:rsidRPr="00E938BA">
        <w:rPr>
          <w:lang w:val="es-ES_tradnl"/>
        </w:rPr>
        <w:tab/>
        <w:t xml:space="preserve">Temas de estudio refrendados: cánones de espectro, software para el cálculo de cánones, armonización de licencias y función de la gestión del espectro </w:t>
      </w:r>
      <w:r w:rsidR="00BB2594" w:rsidRPr="00E938BA">
        <w:rPr>
          <w:lang w:val="es-ES_tradnl"/>
        </w:rPr>
        <w:t>en</w:t>
      </w:r>
      <w:r w:rsidRPr="00E938BA">
        <w:rPr>
          <w:lang w:val="es-ES_tradnl"/>
        </w:rPr>
        <w:t xml:space="preserve"> el cumplimiento de los ODS 2030, utilización eficaz del espectro y aplicaciones IoT, y dispositivos de corto alcance.</w:t>
      </w:r>
    </w:p>
    <w:p w:rsidR="003C7C4D" w:rsidRPr="00E938BA" w:rsidRDefault="00220F32" w:rsidP="00220F32">
      <w:pPr>
        <w:pStyle w:val="enumlev1"/>
        <w:rPr>
          <w:lang w:val="es-ES_tradnl"/>
        </w:rPr>
      </w:pPr>
      <w:r w:rsidRPr="00E938BA">
        <w:rPr>
          <w:lang w:val="es-ES_tradnl"/>
        </w:rPr>
        <w:t>–</w:t>
      </w:r>
      <w:r w:rsidRPr="00E938BA">
        <w:rPr>
          <w:lang w:val="es-ES_tradnl"/>
        </w:rPr>
        <w:tab/>
      </w:r>
      <w:r w:rsidR="003C7C4D" w:rsidRPr="00E938BA">
        <w:rPr>
          <w:lang w:val="es-ES_tradnl"/>
        </w:rPr>
        <w:t xml:space="preserve">Métodos de trabajo: Mecanismos para reforzar la colaboración entre el UIT-D y el UIT-R. Una de las sugerencias fue mantener reuniones periódicas con ocasión de las reuniones del UIT-R para lograr una mayor interacción entre expertos y participantes de los dos Sectores. Otro aspecto es cómo se prevén los resultados de la Resolución 9, por ejemplo el tipo de informe y directrices, la serie de </w:t>
      </w:r>
      <w:r w:rsidRPr="00E938BA">
        <w:rPr>
          <w:lang w:val="es-ES_tradnl"/>
        </w:rPr>
        <w:t>talleres y los temas de debate.</w:t>
      </w:r>
    </w:p>
    <w:p w:rsidR="003C7C4D" w:rsidRPr="00E938BA" w:rsidRDefault="003C7C4D" w:rsidP="003F57A0">
      <w:pPr>
        <w:rPr>
          <w:i/>
          <w:iCs/>
          <w:lang w:val="es-ES_tradnl"/>
        </w:rPr>
      </w:pPr>
      <w:r w:rsidRPr="00E938BA">
        <w:rPr>
          <w:i/>
          <w:iCs/>
          <w:lang w:val="es-ES_tradnl"/>
        </w:rPr>
        <w:t xml:space="preserve">El grupo mixto propuso proseguir los estudios durante </w:t>
      </w:r>
      <w:r w:rsidR="00220F32" w:rsidRPr="00E938BA">
        <w:rPr>
          <w:i/>
          <w:iCs/>
          <w:lang w:val="es-ES_tradnl"/>
        </w:rPr>
        <w:t>el próximo periodo de estudios.</w:t>
      </w:r>
    </w:p>
    <w:p w:rsidR="004E0BE4" w:rsidRPr="00E938BA" w:rsidRDefault="009A17B1" w:rsidP="006402AA">
      <w:pPr>
        <w:rPr>
          <w:lang w:val="es-ES_tradnl"/>
        </w:rPr>
      </w:pPr>
      <w:r w:rsidRPr="00E938BA">
        <w:rPr>
          <w:lang w:val="es-ES_tradnl"/>
        </w:rPr>
        <w:t>El 31 de marzo de 2017 tuvo lugar la</w:t>
      </w:r>
      <w:r w:rsidR="004E0BE4" w:rsidRPr="00E938BA">
        <w:rPr>
          <w:lang w:val="es-ES_tradnl"/>
        </w:rPr>
        <w:t xml:space="preserve"> </w:t>
      </w:r>
      <w:r w:rsidR="00BB2594" w:rsidRPr="00E938BA">
        <w:rPr>
          <w:lang w:val="es-ES_tradnl"/>
        </w:rPr>
        <w:t xml:space="preserve">última </w:t>
      </w:r>
      <w:r w:rsidR="004E0BE4" w:rsidRPr="00E938BA">
        <w:rPr>
          <w:lang w:val="es-ES_tradnl"/>
        </w:rPr>
        <w:t>reunión de</w:t>
      </w:r>
      <w:r w:rsidRPr="00E938BA">
        <w:rPr>
          <w:lang w:val="es-ES_tradnl"/>
        </w:rPr>
        <w:t xml:space="preserve"> </w:t>
      </w:r>
      <w:r w:rsidR="004E0BE4" w:rsidRPr="00E938BA">
        <w:rPr>
          <w:lang w:val="es-ES_tradnl"/>
        </w:rPr>
        <w:t>l</w:t>
      </w:r>
      <w:r w:rsidR="00D15FA0" w:rsidRPr="00E938BA">
        <w:rPr>
          <w:lang w:val="es-ES_tradnl"/>
        </w:rPr>
        <w:t>a CE </w:t>
      </w:r>
      <w:r w:rsidRPr="00E938BA">
        <w:rPr>
          <w:lang w:val="es-ES_tradnl"/>
        </w:rPr>
        <w:t>1 del</w:t>
      </w:r>
      <w:r w:rsidR="004E0BE4" w:rsidRPr="00E938BA">
        <w:rPr>
          <w:lang w:val="es-ES_tradnl"/>
        </w:rPr>
        <w:t xml:space="preserve"> UIT-D</w:t>
      </w:r>
      <w:r w:rsidRPr="00E938BA">
        <w:rPr>
          <w:lang w:val="es-ES_tradnl"/>
        </w:rPr>
        <w:t>, cuyos participantes acordaron</w:t>
      </w:r>
      <w:r w:rsidR="004E0BE4" w:rsidRPr="00E938BA">
        <w:rPr>
          <w:lang w:val="es-ES_tradnl"/>
        </w:rPr>
        <w:t xml:space="preserve"> el </w:t>
      </w:r>
      <w:r w:rsidR="0025098A" w:rsidRPr="00E938BA">
        <w:rPr>
          <w:lang w:val="es-ES_tradnl"/>
        </w:rPr>
        <w:t>i</w:t>
      </w:r>
      <w:r w:rsidR="004E0BE4" w:rsidRPr="00E938BA">
        <w:rPr>
          <w:lang w:val="es-ES_tradnl"/>
        </w:rPr>
        <w:t xml:space="preserve">nforme final </w:t>
      </w:r>
      <w:r w:rsidRPr="00E938BA">
        <w:rPr>
          <w:lang w:val="es-ES_tradnl"/>
        </w:rPr>
        <w:t>de</w:t>
      </w:r>
      <w:r w:rsidR="004E0BE4" w:rsidRPr="00E938BA">
        <w:rPr>
          <w:lang w:val="es-ES_tradnl"/>
        </w:rPr>
        <w:t xml:space="preserve"> resultados </w:t>
      </w:r>
      <w:r w:rsidRPr="00E938BA">
        <w:rPr>
          <w:lang w:val="es-ES_tradnl"/>
        </w:rPr>
        <w:t>que el Grupo Mixto UIT-D/UIT-R sobre la Resolución 9 elaboró con arreglo a su</w:t>
      </w:r>
      <w:r w:rsidR="004E0BE4" w:rsidRPr="00E938BA">
        <w:rPr>
          <w:lang w:val="es-ES_tradnl"/>
        </w:rPr>
        <w:t xml:space="preserve"> plan de trabajo y </w:t>
      </w:r>
      <w:r w:rsidRPr="00E938BA">
        <w:rPr>
          <w:lang w:val="es-ES_tradnl"/>
        </w:rPr>
        <w:t>al</w:t>
      </w:r>
      <w:r w:rsidR="004E0BE4" w:rsidRPr="00E938BA">
        <w:rPr>
          <w:lang w:val="es-ES_tradnl"/>
        </w:rPr>
        <w:t xml:space="preserve"> </w:t>
      </w:r>
      <w:r w:rsidRPr="00E938BA">
        <w:rPr>
          <w:lang w:val="es-ES_tradnl"/>
        </w:rPr>
        <w:t>esquema</w:t>
      </w:r>
      <w:r w:rsidR="004E0BE4" w:rsidRPr="00E938BA">
        <w:rPr>
          <w:lang w:val="es-ES_tradnl"/>
        </w:rPr>
        <w:t xml:space="preserve"> </w:t>
      </w:r>
      <w:r w:rsidRPr="00E938BA">
        <w:rPr>
          <w:lang w:val="es-ES_tradnl"/>
        </w:rPr>
        <w:t>refrenda</w:t>
      </w:r>
      <w:r w:rsidR="004E0BE4" w:rsidRPr="00E938BA">
        <w:rPr>
          <w:lang w:val="es-ES_tradnl"/>
        </w:rPr>
        <w:t>dos</w:t>
      </w:r>
      <w:r w:rsidRPr="00E938BA">
        <w:rPr>
          <w:lang w:val="es-ES_tradnl"/>
        </w:rPr>
        <w:t>. En mayo de 2017, el Grupo Asesor de Radiocomunicaciones (GAR) envió una declaración de coordinación al GA</w:t>
      </w:r>
      <w:r w:rsidR="002840DD" w:rsidRPr="00E938BA">
        <w:rPr>
          <w:lang w:val="es-ES_tradnl"/>
        </w:rPr>
        <w:t>D</w:t>
      </w:r>
      <w:r w:rsidRPr="00E938BA">
        <w:rPr>
          <w:lang w:val="es-ES_tradnl"/>
        </w:rPr>
        <w:t>T,</w:t>
      </w:r>
      <w:r w:rsidR="00DC51CB" w:rsidRPr="00E938BA">
        <w:rPr>
          <w:lang w:val="es-ES_tradnl"/>
        </w:rPr>
        <w:t xml:space="preserve"> a fin de comunicarle, e</w:t>
      </w:r>
      <w:r w:rsidR="004E0BE4" w:rsidRPr="00E938BA">
        <w:rPr>
          <w:lang w:val="es-ES_tradnl"/>
        </w:rPr>
        <w:t xml:space="preserve">ntre otras cosas, </w:t>
      </w:r>
      <w:r w:rsidR="00DC51CB" w:rsidRPr="00E938BA">
        <w:rPr>
          <w:lang w:val="es-ES_tradnl"/>
        </w:rPr>
        <w:t xml:space="preserve">su opinión sobre las mejoras que podrían </w:t>
      </w:r>
      <w:r w:rsidR="006039D2" w:rsidRPr="00E938BA">
        <w:rPr>
          <w:lang w:val="es-ES_tradnl"/>
        </w:rPr>
        <w:t>introducirse en materia de</w:t>
      </w:r>
      <w:r w:rsidR="004E0BE4" w:rsidRPr="00E938BA">
        <w:rPr>
          <w:lang w:val="es-ES_tradnl"/>
        </w:rPr>
        <w:t xml:space="preserve"> cooperación y coordinación</w:t>
      </w:r>
      <w:r w:rsidR="006039D2" w:rsidRPr="00E938BA">
        <w:rPr>
          <w:lang w:val="es-ES_tradnl"/>
        </w:rPr>
        <w:t xml:space="preserve"> respecto de</w:t>
      </w:r>
      <w:r w:rsidR="004E0BE4" w:rsidRPr="00E938BA">
        <w:rPr>
          <w:lang w:val="es-ES_tradnl"/>
        </w:rPr>
        <w:t xml:space="preserve"> la Resolución 9 (Rev. </w:t>
      </w:r>
      <w:r w:rsidR="00DC51CB" w:rsidRPr="00E938BA">
        <w:rPr>
          <w:lang w:val="es-ES_tradnl"/>
        </w:rPr>
        <w:t>Dubái</w:t>
      </w:r>
      <w:r w:rsidR="004E0BE4" w:rsidRPr="00E938BA">
        <w:rPr>
          <w:lang w:val="es-ES_tradnl"/>
        </w:rPr>
        <w:t>, 2014)</w:t>
      </w:r>
      <w:r w:rsidR="00DC51CB" w:rsidRPr="00E938BA">
        <w:rPr>
          <w:lang w:val="es-ES_tradnl"/>
        </w:rPr>
        <w:t xml:space="preserve"> de la CMDT y </w:t>
      </w:r>
      <w:r w:rsidR="004E0BE4" w:rsidRPr="00E938BA">
        <w:rPr>
          <w:lang w:val="es-ES_tradnl"/>
        </w:rPr>
        <w:t>su preocupación por el hecho de que</w:t>
      </w:r>
      <w:r w:rsidR="00DC51CB" w:rsidRPr="00E938BA">
        <w:rPr>
          <w:lang w:val="es-ES_tradnl"/>
        </w:rPr>
        <w:t xml:space="preserve"> el informe final de resultados no incluyese</w:t>
      </w:r>
      <w:r w:rsidR="004E0BE4" w:rsidRPr="00E938BA">
        <w:rPr>
          <w:lang w:val="es-ES_tradnl"/>
        </w:rPr>
        <w:t xml:space="preserve"> todas las modificaciones solicitadas por </w:t>
      </w:r>
      <w:r w:rsidR="00DC51CB" w:rsidRPr="00E938BA">
        <w:rPr>
          <w:lang w:val="es-ES_tradnl"/>
        </w:rPr>
        <w:t>el</w:t>
      </w:r>
      <w:r w:rsidR="004E0BE4" w:rsidRPr="00E938BA">
        <w:rPr>
          <w:lang w:val="es-ES_tradnl"/>
        </w:rPr>
        <w:t xml:space="preserve"> UIT-R. </w:t>
      </w:r>
      <w:r w:rsidR="0025098A" w:rsidRPr="00E938BA">
        <w:rPr>
          <w:lang w:val="es-ES_tradnl"/>
        </w:rPr>
        <w:t>A raíz</w:t>
      </w:r>
      <w:r w:rsidR="004E0BE4" w:rsidRPr="00E938BA">
        <w:rPr>
          <w:lang w:val="es-ES_tradnl"/>
        </w:rPr>
        <w:t xml:space="preserve"> de los debates mantenidos durante la reunión, el </w:t>
      </w:r>
      <w:r w:rsidR="004E0BE4" w:rsidRPr="00E938BA">
        <w:rPr>
          <w:lang w:val="es-ES_tradnl"/>
        </w:rPr>
        <w:lastRenderedPageBreak/>
        <w:t>G</w:t>
      </w:r>
      <w:r w:rsidR="002840DD" w:rsidRPr="00E938BA">
        <w:rPr>
          <w:lang w:val="es-ES_tradnl"/>
        </w:rPr>
        <w:t>ADT</w:t>
      </w:r>
      <w:r w:rsidR="004E0BE4" w:rsidRPr="00E938BA">
        <w:rPr>
          <w:lang w:val="es-ES_tradnl"/>
        </w:rPr>
        <w:t xml:space="preserve"> </w:t>
      </w:r>
      <w:r w:rsidR="006039D2" w:rsidRPr="00E938BA">
        <w:rPr>
          <w:lang w:val="es-ES_tradnl"/>
        </w:rPr>
        <w:t>decidió responder</w:t>
      </w:r>
      <w:r w:rsidR="004E0BE4" w:rsidRPr="00E938BA">
        <w:rPr>
          <w:lang w:val="es-ES_tradnl"/>
        </w:rPr>
        <w:t xml:space="preserve"> </w:t>
      </w:r>
      <w:r w:rsidR="0025098A" w:rsidRPr="00E938BA">
        <w:rPr>
          <w:lang w:val="es-ES_tradnl"/>
        </w:rPr>
        <w:t>por conducto de otra</w:t>
      </w:r>
      <w:r w:rsidR="004E0BE4" w:rsidRPr="00E938BA">
        <w:rPr>
          <w:lang w:val="es-ES_tradnl"/>
        </w:rPr>
        <w:t xml:space="preserve"> declaración de coordinación (</w:t>
      </w:r>
      <w:hyperlink r:id="rId54" w:history="1">
        <w:r w:rsidR="004E0BE4" w:rsidRPr="00A7696D">
          <w:rPr>
            <w:rStyle w:val="Hyperlink"/>
            <w:lang w:val="es-ES_tradnl"/>
          </w:rPr>
          <w:t>TDAG/17-22/72</w:t>
        </w:r>
      </w:hyperlink>
      <w:r w:rsidR="004E0BE4" w:rsidRPr="00E938BA">
        <w:rPr>
          <w:lang w:val="es-ES_tradnl"/>
        </w:rPr>
        <w:t>),</w:t>
      </w:r>
      <w:r w:rsidR="0025098A" w:rsidRPr="00E938BA">
        <w:rPr>
          <w:lang w:val="es-ES_tradnl"/>
        </w:rPr>
        <w:t xml:space="preserve"> en la que expresaba al GAR </w:t>
      </w:r>
      <w:r w:rsidR="004E0BE4" w:rsidRPr="00E938BA">
        <w:rPr>
          <w:lang w:val="es-ES_tradnl"/>
        </w:rPr>
        <w:t xml:space="preserve">su agradecimiento por </w:t>
      </w:r>
      <w:r w:rsidR="0025098A" w:rsidRPr="00E938BA">
        <w:rPr>
          <w:lang w:val="es-ES_tradnl"/>
        </w:rPr>
        <w:t>l</w:t>
      </w:r>
      <w:r w:rsidR="004E0BE4" w:rsidRPr="00E938BA">
        <w:rPr>
          <w:lang w:val="es-ES_tradnl"/>
        </w:rPr>
        <w:t xml:space="preserve">as </w:t>
      </w:r>
      <w:r w:rsidR="006039D2" w:rsidRPr="00E938BA">
        <w:rPr>
          <w:lang w:val="es-ES_tradnl"/>
        </w:rPr>
        <w:t>propuestas</w:t>
      </w:r>
      <w:r w:rsidR="004E0BE4" w:rsidRPr="00E938BA">
        <w:rPr>
          <w:lang w:val="es-ES_tradnl"/>
        </w:rPr>
        <w:t xml:space="preserve"> </w:t>
      </w:r>
      <w:r w:rsidR="0025098A" w:rsidRPr="00E938BA">
        <w:rPr>
          <w:lang w:val="es-ES_tradnl"/>
        </w:rPr>
        <w:t>formuladas, entre otras cuestiones</w:t>
      </w:r>
      <w:r w:rsidR="004E0BE4" w:rsidRPr="00E938BA">
        <w:rPr>
          <w:lang w:val="es-ES_tradnl"/>
        </w:rPr>
        <w:t>.</w:t>
      </w:r>
      <w:r w:rsidR="0025098A" w:rsidRPr="00E938BA">
        <w:rPr>
          <w:lang w:val="es-ES_tradnl"/>
        </w:rPr>
        <w:t xml:space="preserve"> A fin de </w:t>
      </w:r>
      <w:r w:rsidR="004E0BE4" w:rsidRPr="00E938BA">
        <w:rPr>
          <w:lang w:val="es-ES_tradnl"/>
        </w:rPr>
        <w:t xml:space="preserve">contar con un informe acordado por ambos </w:t>
      </w:r>
      <w:r w:rsidR="0025098A" w:rsidRPr="00E938BA">
        <w:rPr>
          <w:lang w:val="es-ES_tradnl"/>
        </w:rPr>
        <w:t>S</w:t>
      </w:r>
      <w:r w:rsidR="004E0BE4" w:rsidRPr="00E938BA">
        <w:rPr>
          <w:lang w:val="es-ES_tradnl"/>
        </w:rPr>
        <w:t xml:space="preserve">ectores, el GADT recomendó que se diera a la </w:t>
      </w:r>
      <w:r w:rsidR="00D15FA0" w:rsidRPr="00E938BA">
        <w:rPr>
          <w:lang w:val="es-ES_tradnl"/>
        </w:rPr>
        <w:t>CE </w:t>
      </w:r>
      <w:r w:rsidR="004E0BE4" w:rsidRPr="00E938BA">
        <w:rPr>
          <w:lang w:val="es-ES_tradnl"/>
        </w:rPr>
        <w:t>1 del UIT-R la oportunidad de examinar el informe en su reunión de junio de 2017</w:t>
      </w:r>
      <w:r w:rsidR="0025098A" w:rsidRPr="00E938BA">
        <w:rPr>
          <w:lang w:val="es-ES_tradnl"/>
        </w:rPr>
        <w:t>,</w:t>
      </w:r>
      <w:r w:rsidR="004E0BE4" w:rsidRPr="00E938BA">
        <w:rPr>
          <w:lang w:val="es-ES_tradnl"/>
        </w:rPr>
        <w:t xml:space="preserve"> con el objetivo de </w:t>
      </w:r>
      <w:r w:rsidR="0025098A" w:rsidRPr="00E938BA">
        <w:rPr>
          <w:lang w:val="es-ES_tradnl"/>
        </w:rPr>
        <w:t>alcanzar</w:t>
      </w:r>
      <w:r w:rsidR="004E0BE4" w:rsidRPr="00E938BA">
        <w:rPr>
          <w:lang w:val="es-ES_tradnl"/>
        </w:rPr>
        <w:t xml:space="preserve"> un consenso antes de la CMDT-17.</w:t>
      </w:r>
    </w:p>
    <w:p w:rsidR="004E0BE4" w:rsidRPr="00E938BA" w:rsidRDefault="001C5C87" w:rsidP="002F531C">
      <w:pPr>
        <w:rPr>
          <w:lang w:val="es-ES_tradnl"/>
        </w:rPr>
      </w:pPr>
      <w:r w:rsidRPr="00E938BA">
        <w:rPr>
          <w:lang w:val="es-ES_tradnl"/>
        </w:rPr>
        <w:t>Ulteriormente, l</w:t>
      </w:r>
      <w:r w:rsidR="00D15FA0" w:rsidRPr="00E938BA">
        <w:rPr>
          <w:lang w:val="es-ES_tradnl"/>
        </w:rPr>
        <w:t>a CE </w:t>
      </w:r>
      <w:r w:rsidR="0025098A" w:rsidRPr="00E938BA">
        <w:rPr>
          <w:lang w:val="es-ES_tradnl"/>
        </w:rPr>
        <w:t>1</w:t>
      </w:r>
      <w:r w:rsidR="004E0BE4" w:rsidRPr="00E938BA">
        <w:rPr>
          <w:lang w:val="es-ES_tradnl"/>
        </w:rPr>
        <w:t xml:space="preserve"> del UIT-D recibió el informe </w:t>
      </w:r>
      <w:r w:rsidRPr="00E938BA">
        <w:rPr>
          <w:lang w:val="es-ES_tradnl"/>
        </w:rPr>
        <w:t>sobre</w:t>
      </w:r>
      <w:r w:rsidR="004E0BE4" w:rsidRPr="00E938BA">
        <w:rPr>
          <w:lang w:val="es-ES_tradnl"/>
        </w:rPr>
        <w:t xml:space="preserve"> la Resolución 9 </w:t>
      </w:r>
      <w:r w:rsidRPr="00E938BA">
        <w:rPr>
          <w:lang w:val="es-ES_tradnl"/>
        </w:rPr>
        <w:t>que l</w:t>
      </w:r>
      <w:r w:rsidR="00002D62" w:rsidRPr="00E938BA">
        <w:rPr>
          <w:lang w:val="es-ES_tradnl"/>
        </w:rPr>
        <w:t xml:space="preserve">a Comisión de Estudio 1 </w:t>
      </w:r>
      <w:r w:rsidR="004E0BE4" w:rsidRPr="00E938BA">
        <w:rPr>
          <w:lang w:val="es-ES_tradnl"/>
        </w:rPr>
        <w:t>del UIT-R</w:t>
      </w:r>
      <w:r w:rsidR="00002D62" w:rsidRPr="00E938BA">
        <w:rPr>
          <w:lang w:val="es-ES_tradnl"/>
        </w:rPr>
        <w:t xml:space="preserve"> había acordado y </w:t>
      </w:r>
      <w:r w:rsidR="004E0BE4" w:rsidRPr="00E938BA">
        <w:rPr>
          <w:lang w:val="es-ES_tradnl"/>
        </w:rPr>
        <w:t xml:space="preserve">revisado </w:t>
      </w:r>
      <w:r w:rsidR="00002D62" w:rsidRPr="00E938BA">
        <w:rPr>
          <w:lang w:val="es-ES_tradnl"/>
        </w:rPr>
        <w:t>a fondo</w:t>
      </w:r>
      <w:r w:rsidR="004E0BE4" w:rsidRPr="00E938BA">
        <w:rPr>
          <w:lang w:val="es-ES_tradnl"/>
        </w:rPr>
        <w:t xml:space="preserve">. El equipo </w:t>
      </w:r>
      <w:r w:rsidR="00002D62" w:rsidRPr="00E938BA">
        <w:rPr>
          <w:lang w:val="es-ES_tradnl"/>
        </w:rPr>
        <w:t xml:space="preserve">directivo </w:t>
      </w:r>
      <w:r w:rsidR="004E0BE4" w:rsidRPr="00E938BA">
        <w:rPr>
          <w:lang w:val="es-ES_tradnl"/>
        </w:rPr>
        <w:t>de</w:t>
      </w:r>
      <w:r w:rsidR="00002D62" w:rsidRPr="00E938BA">
        <w:rPr>
          <w:lang w:val="es-ES_tradnl"/>
        </w:rPr>
        <w:t xml:space="preserve"> </w:t>
      </w:r>
      <w:r w:rsidR="004E0BE4" w:rsidRPr="00E938BA">
        <w:rPr>
          <w:lang w:val="es-ES_tradnl"/>
        </w:rPr>
        <w:t>l</w:t>
      </w:r>
      <w:r w:rsidR="00002D62" w:rsidRPr="00E938BA">
        <w:rPr>
          <w:lang w:val="es-ES_tradnl"/>
        </w:rPr>
        <w:t>a</w:t>
      </w:r>
      <w:r w:rsidR="004E0BE4" w:rsidRPr="00E938BA">
        <w:rPr>
          <w:lang w:val="es-ES_tradnl"/>
        </w:rPr>
        <w:t xml:space="preserve"> </w:t>
      </w:r>
      <w:r w:rsidR="00D15FA0" w:rsidRPr="00E938BA">
        <w:rPr>
          <w:lang w:val="es-ES_tradnl"/>
        </w:rPr>
        <w:t>CE </w:t>
      </w:r>
      <w:r w:rsidR="004E0BE4" w:rsidRPr="00E938BA">
        <w:rPr>
          <w:lang w:val="es-ES_tradnl"/>
        </w:rPr>
        <w:t>1 del UIT-D examinó el informe</w:t>
      </w:r>
      <w:r w:rsidR="00002D62" w:rsidRPr="00E938BA">
        <w:rPr>
          <w:lang w:val="es-ES_tradnl"/>
        </w:rPr>
        <w:t xml:space="preserve"> y </w:t>
      </w:r>
      <w:r w:rsidR="006039D2" w:rsidRPr="00E938BA">
        <w:rPr>
          <w:lang w:val="es-ES_tradnl"/>
        </w:rPr>
        <w:t>lo</w:t>
      </w:r>
      <w:r w:rsidR="00002D62" w:rsidRPr="00E938BA">
        <w:rPr>
          <w:lang w:val="es-ES_tradnl"/>
        </w:rPr>
        <w:t>s</w:t>
      </w:r>
      <w:r w:rsidR="004E0BE4" w:rsidRPr="00E938BA">
        <w:rPr>
          <w:lang w:val="es-ES_tradnl"/>
        </w:rPr>
        <w:t xml:space="preserve"> Vicepresidentes de todas las regiones acordaron</w:t>
      </w:r>
      <w:r w:rsidR="00002D62" w:rsidRPr="00E938BA">
        <w:rPr>
          <w:lang w:val="es-ES_tradnl"/>
        </w:rPr>
        <w:t xml:space="preserve"> remitirlo</w:t>
      </w:r>
      <w:r w:rsidR="004E0BE4" w:rsidRPr="00E938BA">
        <w:rPr>
          <w:lang w:val="es-ES_tradnl"/>
        </w:rPr>
        <w:t xml:space="preserve">, con </w:t>
      </w:r>
      <w:r w:rsidR="00002D62" w:rsidRPr="00E938BA">
        <w:rPr>
          <w:lang w:val="es-ES_tradnl"/>
        </w:rPr>
        <w:t>ciertas</w:t>
      </w:r>
      <w:r w:rsidR="004E0BE4" w:rsidRPr="00E938BA">
        <w:rPr>
          <w:lang w:val="es-ES_tradnl"/>
        </w:rPr>
        <w:t xml:space="preserve"> enmiendas, a la CMDT-17 como informe </w:t>
      </w:r>
      <w:r w:rsidR="00002D62" w:rsidRPr="00E938BA">
        <w:rPr>
          <w:lang w:val="es-ES_tradnl"/>
        </w:rPr>
        <w:t>sobre</w:t>
      </w:r>
      <w:r w:rsidR="004E0BE4" w:rsidRPr="00E938BA">
        <w:rPr>
          <w:lang w:val="es-ES_tradnl"/>
        </w:rPr>
        <w:t xml:space="preserve"> la Resolución 9. Un miembro del</w:t>
      </w:r>
      <w:r w:rsidR="00002D62" w:rsidRPr="00E938BA">
        <w:rPr>
          <w:lang w:val="es-ES_tradnl"/>
        </w:rPr>
        <w:t xml:space="preserve"> equipo direct</w:t>
      </w:r>
      <w:r w:rsidR="006039D2" w:rsidRPr="00E938BA">
        <w:rPr>
          <w:lang w:val="es-ES_tradnl"/>
        </w:rPr>
        <w:t>iv</w:t>
      </w:r>
      <w:r w:rsidR="00002D62" w:rsidRPr="00E938BA">
        <w:rPr>
          <w:lang w:val="es-ES_tradnl"/>
        </w:rPr>
        <w:t>o mantuvo la opinión de que un</w:t>
      </w:r>
      <w:r w:rsidR="006039D2" w:rsidRPr="00E938BA">
        <w:rPr>
          <w:lang w:val="es-ES_tradnl"/>
        </w:rPr>
        <w:t xml:space="preserve"> </w:t>
      </w:r>
      <w:r w:rsidR="00002D62" w:rsidRPr="00E938BA">
        <w:rPr>
          <w:lang w:val="es-ES_tradnl"/>
        </w:rPr>
        <w:t>a</w:t>
      </w:r>
      <w:r w:rsidR="006039D2" w:rsidRPr="00E938BA">
        <w:rPr>
          <w:lang w:val="es-ES_tradnl"/>
        </w:rPr>
        <w:t>partado</w:t>
      </w:r>
      <w:r w:rsidR="00002D62" w:rsidRPr="00E938BA">
        <w:rPr>
          <w:lang w:val="es-ES_tradnl"/>
        </w:rPr>
        <w:t xml:space="preserve"> del informe, relativ</w:t>
      </w:r>
      <w:r w:rsidR="002F531C">
        <w:rPr>
          <w:lang w:val="es-ES_tradnl"/>
        </w:rPr>
        <w:t>o</w:t>
      </w:r>
      <w:r w:rsidR="00002D62" w:rsidRPr="00E938BA">
        <w:rPr>
          <w:lang w:val="es-ES_tradnl"/>
        </w:rPr>
        <w:t xml:space="preserve"> a l</w:t>
      </w:r>
      <w:r w:rsidR="004E0BE4" w:rsidRPr="00E938BA">
        <w:rPr>
          <w:lang w:val="es-ES_tradnl"/>
        </w:rPr>
        <w:t>os espacios en blanco de televisión</w:t>
      </w:r>
      <w:r w:rsidR="00002D62" w:rsidRPr="00E938BA">
        <w:rPr>
          <w:lang w:val="es-ES_tradnl"/>
        </w:rPr>
        <w:t>, contenía</w:t>
      </w:r>
      <w:r w:rsidR="004E0BE4" w:rsidRPr="00E938BA">
        <w:rPr>
          <w:lang w:val="es-ES_tradnl"/>
        </w:rPr>
        <w:t xml:space="preserve"> </w:t>
      </w:r>
      <w:r w:rsidR="00002D62" w:rsidRPr="00E938BA">
        <w:rPr>
          <w:lang w:val="es-ES_tradnl"/>
        </w:rPr>
        <w:t>una serie de imprecisiones</w:t>
      </w:r>
      <w:r w:rsidR="004E0BE4" w:rsidRPr="00E938BA">
        <w:rPr>
          <w:lang w:val="es-ES_tradnl"/>
        </w:rPr>
        <w:t xml:space="preserve"> técnicas que, </w:t>
      </w:r>
      <w:r w:rsidR="00002D62" w:rsidRPr="00E938BA">
        <w:rPr>
          <w:lang w:val="es-ES_tradnl"/>
        </w:rPr>
        <w:t>de no ser corregidas, resultar</w:t>
      </w:r>
      <w:r w:rsidR="004E0BE4" w:rsidRPr="00E938BA">
        <w:rPr>
          <w:lang w:val="es-ES_tradnl"/>
        </w:rPr>
        <w:t xml:space="preserve">ían perjudiciales para los proveedores de tecnologías y servicios emergentes </w:t>
      </w:r>
      <w:r w:rsidR="006039D2" w:rsidRPr="00E938BA">
        <w:rPr>
          <w:lang w:val="es-ES_tradnl"/>
        </w:rPr>
        <w:t>conexos</w:t>
      </w:r>
      <w:r w:rsidR="004E0BE4" w:rsidRPr="00E938BA">
        <w:rPr>
          <w:lang w:val="es-ES_tradnl"/>
        </w:rPr>
        <w:t>. Por</w:t>
      </w:r>
      <w:r w:rsidR="00002D62" w:rsidRPr="00E938BA">
        <w:rPr>
          <w:lang w:val="es-ES_tradnl"/>
        </w:rPr>
        <w:t xml:space="preserve"> consiguiente</w:t>
      </w:r>
      <w:r w:rsidR="004E0BE4" w:rsidRPr="00E938BA">
        <w:rPr>
          <w:lang w:val="es-ES_tradnl"/>
        </w:rPr>
        <w:t xml:space="preserve">, el informe se presenta con </w:t>
      </w:r>
      <w:r w:rsidR="00002D62" w:rsidRPr="00E938BA">
        <w:rPr>
          <w:lang w:val="es-ES_tradnl"/>
        </w:rPr>
        <w:t>dich</w:t>
      </w:r>
      <w:r w:rsidR="004E0BE4" w:rsidRPr="00E938BA">
        <w:rPr>
          <w:lang w:val="es-ES_tradnl"/>
        </w:rPr>
        <w:t>a objeción.</w:t>
      </w:r>
    </w:p>
    <w:p w:rsidR="003C7C4D" w:rsidRPr="00E938BA" w:rsidRDefault="00505C9A" w:rsidP="00FD4593">
      <w:pPr>
        <w:pStyle w:val="Heading1"/>
        <w:rPr>
          <w:lang w:val="es-ES_tradnl"/>
        </w:rPr>
      </w:pPr>
      <w:r w:rsidRPr="00E938BA">
        <w:rPr>
          <w:lang w:val="es-ES_tradnl"/>
        </w:rPr>
        <w:t>5</w:t>
      </w:r>
      <w:r w:rsidR="00B624E4" w:rsidRPr="00E938BA">
        <w:rPr>
          <w:lang w:val="es-ES_tradnl"/>
        </w:rPr>
        <w:tab/>
      </w:r>
      <w:r w:rsidR="003C7C4D" w:rsidRPr="00E938BA">
        <w:rPr>
          <w:lang w:val="es-ES_tradnl"/>
        </w:rPr>
        <w:t>Encuestas sobre las Comisiones de Estudio del UIT-D: Cuestiones, métodos de trabajos</w:t>
      </w:r>
      <w:r w:rsidR="00002D62" w:rsidRPr="00E938BA">
        <w:rPr>
          <w:rStyle w:val="FootnoteReference"/>
          <w:position w:val="0"/>
          <w:sz w:val="28"/>
          <w:vertAlign w:val="superscript"/>
          <w:lang w:val="es-ES_tradnl"/>
        </w:rPr>
        <w:footnoteReference w:id="11"/>
      </w:r>
      <w:r w:rsidR="003C7C4D" w:rsidRPr="00E938BA">
        <w:rPr>
          <w:lang w:val="es-ES_tradnl"/>
        </w:rPr>
        <w:t xml:space="preserve"> y futuras actividades</w:t>
      </w:r>
    </w:p>
    <w:p w:rsidR="003C7C4D" w:rsidRPr="00E938BA" w:rsidRDefault="003C7C4D">
      <w:pPr>
        <w:rPr>
          <w:lang w:val="es-ES_tradnl"/>
        </w:rPr>
      </w:pPr>
      <w:r w:rsidRPr="00E938BA">
        <w:rPr>
          <w:lang w:val="es-ES_tradnl"/>
        </w:rPr>
        <w:t xml:space="preserve">De conformidad con la Sección 11.4.3 de la Resolución 1 (Rev. Dubái, 2014), las Comisiones de Estudio del UIT-D distribuyeron dos encuestas para recabar la opinión de los Miembros de la UIT y de los participantes en las Comisiones de Estudio sobre los trabajos realizados por las Comisiones, su futura labor y las experiencias </w:t>
      </w:r>
      <w:r w:rsidR="00220F32" w:rsidRPr="00E938BA">
        <w:rPr>
          <w:lang w:val="es-ES_tradnl"/>
        </w:rPr>
        <w:t>concretas de los participantes.</w:t>
      </w:r>
      <w:r w:rsidR="008D47B5" w:rsidRPr="00E938BA">
        <w:rPr>
          <w:lang w:val="es-ES_tradnl"/>
        </w:rPr>
        <w:t xml:space="preserve"> Además</w:t>
      </w:r>
      <w:r w:rsidR="00505C9A" w:rsidRPr="00E938BA">
        <w:rPr>
          <w:lang w:val="es-ES_tradnl"/>
        </w:rPr>
        <w:t xml:space="preserve"> de celebrar sesiones de intercambio de ideas </w:t>
      </w:r>
      <w:r w:rsidR="008D47B5" w:rsidRPr="00E938BA">
        <w:rPr>
          <w:lang w:val="es-ES_tradnl"/>
        </w:rPr>
        <w:t xml:space="preserve">a lo largo del </w:t>
      </w:r>
      <w:r w:rsidR="00C35F9F" w:rsidRPr="00E938BA">
        <w:rPr>
          <w:lang w:val="es-ES_tradnl"/>
        </w:rPr>
        <w:t>periodo</w:t>
      </w:r>
      <w:r w:rsidR="00505C9A" w:rsidRPr="00E938BA">
        <w:rPr>
          <w:lang w:val="es-ES_tradnl"/>
        </w:rPr>
        <w:t xml:space="preserve"> de estudios</w:t>
      </w:r>
      <w:r w:rsidR="008D47B5" w:rsidRPr="00E938BA">
        <w:rPr>
          <w:lang w:val="es-ES_tradnl"/>
        </w:rPr>
        <w:t xml:space="preserve">, los participantes en la reunión final de la </w:t>
      </w:r>
      <w:r w:rsidR="00505C9A" w:rsidRPr="00E938BA">
        <w:rPr>
          <w:lang w:val="es-ES_tradnl"/>
        </w:rPr>
        <w:t>CE</w:t>
      </w:r>
      <w:r w:rsidR="00D15FA0" w:rsidRPr="00E938BA">
        <w:rPr>
          <w:lang w:val="es-ES_tradnl"/>
        </w:rPr>
        <w:t> </w:t>
      </w:r>
      <w:r w:rsidR="00505C9A" w:rsidRPr="00E938BA">
        <w:rPr>
          <w:lang w:val="es-ES_tradnl"/>
        </w:rPr>
        <w:t>1 para 2014-2017 también examinaron divers</w:t>
      </w:r>
      <w:r w:rsidR="008D47B5" w:rsidRPr="00E938BA">
        <w:rPr>
          <w:lang w:val="es-ES_tradnl"/>
        </w:rPr>
        <w:t>as contribuciones</w:t>
      </w:r>
      <w:r w:rsidR="00505C9A" w:rsidRPr="00E938BA">
        <w:rPr>
          <w:lang w:val="es-ES_tradnl"/>
        </w:rPr>
        <w:t xml:space="preserve"> en las que se proponía </w:t>
      </w:r>
      <w:r w:rsidR="006039D2" w:rsidRPr="00E938BA">
        <w:rPr>
          <w:lang w:val="es-ES_tradnl"/>
        </w:rPr>
        <w:t>revisar</w:t>
      </w:r>
      <w:r w:rsidR="00505C9A" w:rsidRPr="00E938BA">
        <w:rPr>
          <w:lang w:val="es-ES_tradnl"/>
        </w:rPr>
        <w:t xml:space="preserve"> las Cuestiones </w:t>
      </w:r>
      <w:r w:rsidR="008D47B5" w:rsidRPr="00E938BA">
        <w:rPr>
          <w:lang w:val="es-ES_tradnl"/>
        </w:rPr>
        <w:t xml:space="preserve">existentes. Los resultados de </w:t>
      </w:r>
      <w:r w:rsidR="00505C9A" w:rsidRPr="00E938BA">
        <w:rPr>
          <w:lang w:val="es-ES_tradnl"/>
        </w:rPr>
        <w:t>dich</w:t>
      </w:r>
      <w:r w:rsidR="008D47B5" w:rsidRPr="00E938BA">
        <w:rPr>
          <w:lang w:val="es-ES_tradnl"/>
        </w:rPr>
        <w:t xml:space="preserve">a reunión </w:t>
      </w:r>
      <w:r w:rsidR="00505C9A" w:rsidRPr="00E938BA">
        <w:rPr>
          <w:lang w:val="es-ES_tradnl"/>
        </w:rPr>
        <w:t>figura</w:t>
      </w:r>
      <w:r w:rsidR="008D47B5" w:rsidRPr="00E938BA">
        <w:rPr>
          <w:lang w:val="es-ES_tradnl"/>
        </w:rPr>
        <w:t xml:space="preserve">n en la </w:t>
      </w:r>
      <w:r w:rsidR="00505C9A" w:rsidRPr="00E938BA">
        <w:rPr>
          <w:lang w:val="es-ES_tradnl"/>
        </w:rPr>
        <w:t>s</w:t>
      </w:r>
      <w:r w:rsidR="008D47B5" w:rsidRPr="00E938BA">
        <w:rPr>
          <w:lang w:val="es-ES_tradnl"/>
        </w:rPr>
        <w:t xml:space="preserve">ección 5.2 </w:t>
      </w:r>
      <w:r w:rsidR="00505C9A" w:rsidRPr="00E938BA">
        <w:rPr>
          <w:i/>
          <w:iCs/>
          <w:lang w:val="es-ES_tradnl"/>
        </w:rPr>
        <w:t>infra</w:t>
      </w:r>
      <w:r w:rsidR="008D47B5" w:rsidRPr="00E938BA">
        <w:rPr>
          <w:lang w:val="es-ES_tradnl"/>
        </w:rPr>
        <w:t>.</w:t>
      </w:r>
    </w:p>
    <w:p w:rsidR="003C7C4D" w:rsidRPr="00E938BA" w:rsidRDefault="00505C9A" w:rsidP="00FD4593">
      <w:pPr>
        <w:pStyle w:val="Heading2"/>
        <w:rPr>
          <w:lang w:val="es-ES_tradnl"/>
        </w:rPr>
      </w:pPr>
      <w:r w:rsidRPr="00E938BA">
        <w:rPr>
          <w:lang w:val="es-ES_tradnl"/>
        </w:rPr>
        <w:t>5</w:t>
      </w:r>
      <w:r w:rsidR="003C7C4D" w:rsidRPr="00E938BA">
        <w:rPr>
          <w:lang w:val="es-ES_tradnl"/>
        </w:rPr>
        <w:t>.1</w:t>
      </w:r>
      <w:r w:rsidR="003C7C4D" w:rsidRPr="00E938BA">
        <w:rPr>
          <w:lang w:val="es-ES_tradnl"/>
        </w:rPr>
        <w:tab/>
        <w:t>Encuesta mundial a los Miembros de la UIT (6º periodo de estudios, 2014-2017)</w:t>
      </w:r>
    </w:p>
    <w:p w:rsidR="003C7C4D" w:rsidRPr="00E938BA" w:rsidRDefault="003C7C4D" w:rsidP="00AC5C3E">
      <w:pPr>
        <w:rPr>
          <w:rFonts w:eastAsiaTheme="majorEastAsia"/>
          <w:lang w:val="es-ES_tradnl"/>
        </w:rPr>
      </w:pPr>
      <w:r w:rsidRPr="00E938BA">
        <w:rPr>
          <w:lang w:val="es-ES_tradnl"/>
        </w:rPr>
        <w:t xml:space="preserve">La </w:t>
      </w:r>
      <w:r w:rsidR="00320EB5" w:rsidRPr="00E938BA">
        <w:rPr>
          <w:b/>
          <w:bCs/>
          <w:lang w:val="es-ES_tradnl"/>
        </w:rPr>
        <w:t>"</w:t>
      </w:r>
      <w:r w:rsidRPr="00E938BA">
        <w:rPr>
          <w:b/>
          <w:bCs/>
          <w:lang w:val="es-ES_tradnl"/>
        </w:rPr>
        <w:t>Encuesta mundial sobre los trabajos de las Comisiones de Estudio del UIT-D (6º periodo de estudios, 2014-2017)</w:t>
      </w:r>
      <w:r w:rsidR="00320EB5" w:rsidRPr="00E938BA">
        <w:rPr>
          <w:b/>
          <w:bCs/>
          <w:lang w:val="es-ES_tradnl"/>
        </w:rPr>
        <w:t>"</w:t>
      </w:r>
      <w:r w:rsidRPr="00E938BA">
        <w:rPr>
          <w:b/>
          <w:bCs/>
          <w:lang w:val="es-ES_tradnl"/>
        </w:rPr>
        <w:t xml:space="preserve"> </w:t>
      </w:r>
      <w:r w:rsidRPr="00E938BA">
        <w:rPr>
          <w:lang w:val="es-ES_tradnl"/>
        </w:rPr>
        <w:t>fue iniciada por la Cuestión 9/2 de la Comisión de Estudio 2 del UIT-D y se distribuyó en noviembre de 2016 a los coordinadores designados de los Estados Miembros</w:t>
      </w:r>
      <w:r w:rsidRPr="00E938BA">
        <w:rPr>
          <w:rFonts w:eastAsiaTheme="majorEastAsia"/>
          <w:lang w:val="es-ES_tradnl"/>
        </w:rPr>
        <w:t xml:space="preserve">, Miembros de Sector, Asociados, Instituciones Académicas </w:t>
      </w:r>
      <w:r w:rsidRPr="00E938BA">
        <w:rPr>
          <w:lang w:val="es-ES_tradnl"/>
        </w:rPr>
        <w:t>de la UIT</w:t>
      </w:r>
      <w:r w:rsidRPr="00E938BA">
        <w:rPr>
          <w:rFonts w:eastAsiaTheme="majorEastAsia"/>
          <w:lang w:val="es-ES_tradnl"/>
        </w:rPr>
        <w:t xml:space="preserve"> y a los miembros de los equipos directivos de las Comisiones de Estudio 1 y 2 del UIT-D por Carta Circular el mes de noviembre de 2016 (</w:t>
      </w:r>
      <w:hyperlink r:id="rId55" w:tgtFrame="_blank" w:history="1">
        <w:r w:rsidRPr="00E938BA">
          <w:rPr>
            <w:rStyle w:val="Hyperlink"/>
            <w:rFonts w:eastAsiaTheme="majorEastAsia"/>
            <w:szCs w:val="24"/>
            <w:lang w:val="es-ES_tradnl"/>
          </w:rPr>
          <w:t>BDT/IP/CSTG-14</w:t>
        </w:r>
      </w:hyperlink>
      <w:r w:rsidRPr="00E938BA">
        <w:rPr>
          <w:rFonts w:eastAsiaTheme="majorEastAsia"/>
          <w:lang w:val="es-ES_tradnl"/>
        </w:rPr>
        <w:t>). El objetivo de esta encuesta era recopilar información sobre la utilidad de los resultados de los estudios de las Comisiones de Estudio 1 y 2 del UIT-D, determinar la pertinencia de los temas objeto de examen y recabar contribuciones sobre futuras esferas prioritarias. Se recibieron en total 40 respuestas. Los representantes de Administraciones, de entidades relacionadas con las Administraciones y de Ministerios ascendieron al 57,5</w:t>
      </w:r>
      <w:r w:rsidR="00AC5C3E" w:rsidRPr="00E938BA">
        <w:rPr>
          <w:rFonts w:eastAsiaTheme="majorEastAsia"/>
          <w:lang w:val="es-ES_tradnl"/>
        </w:rPr>
        <w:t>%</w:t>
      </w:r>
      <w:r w:rsidRPr="00E938BA">
        <w:rPr>
          <w:rFonts w:eastAsiaTheme="majorEastAsia"/>
          <w:lang w:val="es-ES_tradnl"/>
        </w:rPr>
        <w:t xml:space="preserve"> del total de respuestas. Se indic</w:t>
      </w:r>
      <w:r w:rsidR="00220F32" w:rsidRPr="00E938BA">
        <w:rPr>
          <w:rFonts w:eastAsiaTheme="majorEastAsia"/>
          <w:lang w:val="es-ES_tradnl"/>
        </w:rPr>
        <w:t>aron algunos de los resultados:</w:t>
      </w:r>
    </w:p>
    <w:p w:rsidR="003C7C4D" w:rsidRPr="00E938BA" w:rsidRDefault="00220F32" w:rsidP="002F531C">
      <w:pPr>
        <w:pStyle w:val="enumlev1"/>
        <w:rPr>
          <w:rFonts w:eastAsiaTheme="majorEastAsia"/>
          <w:lang w:val="es-ES_tradnl"/>
        </w:rPr>
      </w:pPr>
      <w:r w:rsidRPr="00E938BA">
        <w:rPr>
          <w:rFonts w:eastAsiaTheme="majorEastAsia"/>
          <w:lang w:val="es-ES_tradnl"/>
        </w:rPr>
        <w:t>–</w:t>
      </w:r>
      <w:r w:rsidRPr="00E938BA">
        <w:rPr>
          <w:rFonts w:eastAsiaTheme="majorEastAsia"/>
          <w:lang w:val="es-ES_tradnl"/>
        </w:rPr>
        <w:tab/>
      </w:r>
      <w:r w:rsidR="003C7C4D" w:rsidRPr="00E938BA">
        <w:rPr>
          <w:rFonts w:eastAsiaTheme="majorEastAsia"/>
          <w:lang w:val="es-ES_tradnl"/>
        </w:rPr>
        <w:t xml:space="preserve">En relación con la </w:t>
      </w:r>
      <w:r w:rsidR="003C7C4D" w:rsidRPr="00E938BA">
        <w:rPr>
          <w:rFonts w:eastAsiaTheme="majorEastAsia"/>
          <w:b/>
          <w:bCs/>
          <w:lang w:val="es-ES_tradnl"/>
        </w:rPr>
        <w:t xml:space="preserve">estructura </w:t>
      </w:r>
      <w:r w:rsidR="003C7C4D" w:rsidRPr="00E938BA">
        <w:rPr>
          <w:rFonts w:eastAsiaTheme="majorEastAsia"/>
          <w:lang w:val="es-ES_tradnl"/>
        </w:rPr>
        <w:t xml:space="preserve">y el </w:t>
      </w:r>
      <w:r w:rsidR="003C7C4D" w:rsidRPr="00E938BA">
        <w:rPr>
          <w:rFonts w:eastAsiaTheme="majorEastAsia"/>
          <w:b/>
          <w:bCs/>
          <w:lang w:val="es-ES_tradnl"/>
        </w:rPr>
        <w:t>número de Comisiones de Estudio del UIT-D</w:t>
      </w:r>
      <w:r w:rsidR="003C7C4D" w:rsidRPr="00E938BA">
        <w:rPr>
          <w:rFonts w:eastAsiaTheme="majorEastAsia"/>
          <w:lang w:val="es-ES_tradnl"/>
        </w:rPr>
        <w:t>, se consideró adecuada las dos actuales. Ahora bien, algunos Miembros estima</w:t>
      </w:r>
      <w:r w:rsidR="006039D2" w:rsidRPr="00E938BA">
        <w:rPr>
          <w:rFonts w:eastAsiaTheme="majorEastAsia"/>
          <w:lang w:val="es-ES_tradnl"/>
        </w:rPr>
        <w:t>ro</w:t>
      </w:r>
      <w:r w:rsidR="003C7C4D" w:rsidRPr="00E938BA">
        <w:rPr>
          <w:rFonts w:eastAsiaTheme="majorEastAsia"/>
          <w:lang w:val="es-ES_tradnl"/>
        </w:rPr>
        <w:t xml:space="preserve">n que ciertas </w:t>
      </w:r>
      <w:r w:rsidR="003C7C4D" w:rsidRPr="00E938BA">
        <w:rPr>
          <w:rFonts w:eastAsiaTheme="majorEastAsia"/>
          <w:b/>
          <w:bCs/>
          <w:lang w:val="es-ES_tradnl"/>
        </w:rPr>
        <w:lastRenderedPageBreak/>
        <w:t>Cuestiones de estudio est</w:t>
      </w:r>
      <w:r w:rsidR="00505C9A" w:rsidRPr="00E938BA">
        <w:rPr>
          <w:rFonts w:eastAsiaTheme="majorEastAsia"/>
          <w:b/>
          <w:bCs/>
          <w:lang w:val="es-ES_tradnl"/>
        </w:rPr>
        <w:t>aban</w:t>
      </w:r>
      <w:r w:rsidR="003C7C4D" w:rsidRPr="00E938BA">
        <w:rPr>
          <w:rFonts w:eastAsiaTheme="majorEastAsia"/>
          <w:b/>
          <w:bCs/>
          <w:lang w:val="es-ES_tradnl"/>
        </w:rPr>
        <w:t xml:space="preserve"> atribuidas a la Comisión equivocada</w:t>
      </w:r>
      <w:r w:rsidR="002F531C" w:rsidRPr="002F531C">
        <w:rPr>
          <w:rStyle w:val="FootnoteReference"/>
          <w:rFonts w:eastAsiaTheme="majorEastAsia"/>
          <w:szCs w:val="24"/>
          <w:lang w:val="es-ES_tradnl"/>
        </w:rPr>
        <w:footnoteReference w:id="12"/>
      </w:r>
      <w:r w:rsidR="003C7C4D" w:rsidRPr="00E938BA">
        <w:rPr>
          <w:rFonts w:eastAsiaTheme="majorEastAsia"/>
          <w:lang w:val="es-ES_tradnl"/>
        </w:rPr>
        <w:t xml:space="preserve">. </w:t>
      </w:r>
      <w:r w:rsidR="006039D2" w:rsidRPr="00E938BA">
        <w:rPr>
          <w:rFonts w:eastAsiaTheme="majorEastAsia"/>
          <w:lang w:val="es-ES_tradnl"/>
        </w:rPr>
        <w:t>También s</w:t>
      </w:r>
      <w:r w:rsidR="003C7C4D" w:rsidRPr="00E938BA">
        <w:rPr>
          <w:rFonts w:eastAsiaTheme="majorEastAsia"/>
          <w:lang w:val="es-ES_tradnl"/>
        </w:rPr>
        <w:t xml:space="preserve">e sacó a colación la ambigüedad de los </w:t>
      </w:r>
      <w:r w:rsidR="003C7C4D" w:rsidRPr="002F531C">
        <w:rPr>
          <w:rFonts w:eastAsiaTheme="majorEastAsia"/>
          <w:b/>
          <w:bCs/>
          <w:lang w:val="es-ES_tradnl"/>
        </w:rPr>
        <w:t>mandatos de las Comisiones de Estudio</w:t>
      </w:r>
      <w:r w:rsidR="004846ED" w:rsidRPr="00E938BA">
        <w:rPr>
          <w:rFonts w:eastAsiaTheme="majorEastAsia"/>
          <w:lang w:val="es-ES_tradnl"/>
        </w:rPr>
        <w:t xml:space="preserve"> y el</w:t>
      </w:r>
      <w:r w:rsidR="003C7C4D" w:rsidRPr="00E938BA">
        <w:rPr>
          <w:rFonts w:eastAsiaTheme="majorEastAsia"/>
          <w:lang w:val="es-ES_tradnl"/>
        </w:rPr>
        <w:t xml:space="preserve"> </w:t>
      </w:r>
      <w:r w:rsidR="003C7C4D" w:rsidRPr="00E938BA">
        <w:rPr>
          <w:rFonts w:eastAsiaTheme="majorEastAsia"/>
          <w:b/>
          <w:bCs/>
          <w:lang w:val="es-ES_tradnl"/>
        </w:rPr>
        <w:t>gran número de Cuestiones de estudio</w:t>
      </w:r>
      <w:r w:rsidR="003C7C4D" w:rsidRPr="00E938BA">
        <w:rPr>
          <w:rFonts w:eastAsiaTheme="majorEastAsia"/>
          <w:lang w:val="es-ES_tradnl"/>
        </w:rPr>
        <w:t xml:space="preserve">. Algunos encuestados </w:t>
      </w:r>
      <w:r w:rsidR="004846ED" w:rsidRPr="00E938BA">
        <w:rPr>
          <w:rFonts w:eastAsiaTheme="majorEastAsia"/>
          <w:lang w:val="es-ES_tradnl"/>
        </w:rPr>
        <w:t xml:space="preserve">se mostraron </w:t>
      </w:r>
      <w:r w:rsidR="003C7C4D" w:rsidRPr="00E938BA">
        <w:rPr>
          <w:rFonts w:eastAsiaTheme="majorEastAsia"/>
          <w:lang w:val="es-ES_tradnl"/>
        </w:rPr>
        <w:t>partidarios de fusionar Cuestiones. Ninguno de los encuestados dese</w:t>
      </w:r>
      <w:r w:rsidR="004846ED" w:rsidRPr="00E938BA">
        <w:rPr>
          <w:rFonts w:eastAsiaTheme="majorEastAsia"/>
          <w:lang w:val="es-ES_tradnl"/>
        </w:rPr>
        <w:t>ó</w:t>
      </w:r>
      <w:r w:rsidR="003C7C4D" w:rsidRPr="00E938BA">
        <w:rPr>
          <w:rFonts w:eastAsiaTheme="majorEastAsia"/>
          <w:lang w:val="es-ES_tradnl"/>
        </w:rPr>
        <w:t xml:space="preserve"> aumentar el número de Cuestiones </w:t>
      </w:r>
      <w:r w:rsidR="004846ED" w:rsidRPr="00E938BA">
        <w:rPr>
          <w:rFonts w:eastAsiaTheme="majorEastAsia"/>
          <w:lang w:val="es-ES_tradnl"/>
        </w:rPr>
        <w:t>en ninguna</w:t>
      </w:r>
      <w:r w:rsidR="003C7C4D" w:rsidRPr="00E938BA">
        <w:rPr>
          <w:rFonts w:eastAsiaTheme="majorEastAsia"/>
          <w:lang w:val="es-ES_tradnl"/>
        </w:rPr>
        <w:t xml:space="preserve"> Comisión de Estudio.</w:t>
      </w:r>
    </w:p>
    <w:p w:rsidR="003C7C4D" w:rsidRPr="00E938BA" w:rsidRDefault="00220F32" w:rsidP="00220F32">
      <w:pPr>
        <w:pStyle w:val="enumlev1"/>
        <w:rPr>
          <w:rFonts w:eastAsiaTheme="majorEastAsia"/>
          <w:szCs w:val="24"/>
          <w:lang w:val="es-ES_tradnl"/>
        </w:rPr>
      </w:pPr>
      <w:r w:rsidRPr="00E938BA">
        <w:rPr>
          <w:rFonts w:eastAsiaTheme="majorEastAsia"/>
          <w:lang w:val="es-ES_tradnl"/>
        </w:rPr>
        <w:t>–</w:t>
      </w:r>
      <w:r w:rsidRPr="00E938BA">
        <w:rPr>
          <w:rFonts w:eastAsiaTheme="majorEastAsia"/>
          <w:lang w:val="es-ES_tradnl"/>
        </w:rPr>
        <w:tab/>
      </w:r>
      <w:r w:rsidR="003C7C4D" w:rsidRPr="00E938BA">
        <w:rPr>
          <w:rFonts w:eastAsiaTheme="majorEastAsia"/>
          <w:szCs w:val="24"/>
          <w:lang w:val="es-ES_tradnl"/>
        </w:rPr>
        <w:t xml:space="preserve">Se tomó nota de la necesidad de </w:t>
      </w:r>
      <w:r w:rsidR="003C7C4D" w:rsidRPr="00E938BA">
        <w:rPr>
          <w:rFonts w:eastAsiaTheme="majorEastAsia"/>
          <w:b/>
          <w:bCs/>
          <w:szCs w:val="24"/>
          <w:lang w:val="es-ES_tradnl"/>
        </w:rPr>
        <w:t>evitar la duplicación</w:t>
      </w:r>
      <w:r w:rsidR="003C7C4D" w:rsidRPr="00E938BA">
        <w:rPr>
          <w:rFonts w:eastAsiaTheme="majorEastAsia"/>
          <w:szCs w:val="24"/>
          <w:lang w:val="es-ES_tradnl"/>
        </w:rPr>
        <w:t>.</w:t>
      </w:r>
    </w:p>
    <w:p w:rsidR="003C7C4D" w:rsidRPr="00E938BA" w:rsidRDefault="00505C9A" w:rsidP="002F531C">
      <w:pPr>
        <w:pStyle w:val="enumlev1"/>
        <w:rPr>
          <w:rFonts w:eastAsiaTheme="majorEastAsia"/>
          <w:szCs w:val="24"/>
          <w:lang w:val="es-ES_tradnl"/>
        </w:rPr>
      </w:pPr>
      <w:r w:rsidRPr="00E938BA">
        <w:rPr>
          <w:rFonts w:eastAsiaTheme="majorEastAsia"/>
          <w:lang w:val="es-ES_tradnl"/>
        </w:rPr>
        <w:t>–</w:t>
      </w:r>
      <w:r w:rsidRPr="00E938BA">
        <w:rPr>
          <w:rFonts w:eastAsiaTheme="majorEastAsia"/>
          <w:lang w:val="es-ES_tradnl"/>
        </w:rPr>
        <w:tab/>
      </w:r>
      <w:r w:rsidR="003C7C4D" w:rsidRPr="00E938BA">
        <w:rPr>
          <w:rFonts w:eastAsiaTheme="majorEastAsia"/>
          <w:szCs w:val="24"/>
          <w:lang w:val="es-ES_tradnl"/>
        </w:rPr>
        <w:t xml:space="preserve">Los encuestados también indicaron </w:t>
      </w:r>
      <w:r w:rsidR="003C7C4D" w:rsidRPr="00E938BA">
        <w:rPr>
          <w:rFonts w:eastAsiaTheme="majorEastAsia"/>
          <w:b/>
          <w:bCs/>
          <w:szCs w:val="24"/>
          <w:lang w:val="es-ES_tradnl"/>
        </w:rPr>
        <w:t>su nivel de satisfacción con los productos de las Cuestiones de las Comisiones de Estudio 1 y 2 del UIT-D</w:t>
      </w:r>
      <w:r w:rsidR="004846ED" w:rsidRPr="006402AA">
        <w:rPr>
          <w:rStyle w:val="FootnoteReference"/>
          <w:rFonts w:eastAsiaTheme="majorEastAsia"/>
          <w:szCs w:val="24"/>
          <w:lang w:val="es-ES_tradnl"/>
        </w:rPr>
        <w:footnoteReference w:id="13"/>
      </w:r>
      <w:r w:rsidR="00D727AC" w:rsidRPr="00E938BA">
        <w:rPr>
          <w:rFonts w:eastAsiaTheme="majorEastAsia"/>
          <w:szCs w:val="24"/>
          <w:lang w:val="es-ES_tradnl"/>
        </w:rPr>
        <w:t xml:space="preserve"> y señalaron</w:t>
      </w:r>
      <w:r w:rsidR="003C7C4D" w:rsidRPr="00E938BA">
        <w:rPr>
          <w:rFonts w:eastAsiaTheme="majorEastAsia"/>
          <w:szCs w:val="24"/>
          <w:lang w:val="es-ES_tradnl"/>
        </w:rPr>
        <w:t xml:space="preserve"> que est</w:t>
      </w:r>
      <w:r w:rsidR="00D727AC" w:rsidRPr="00E938BA">
        <w:rPr>
          <w:rFonts w:eastAsiaTheme="majorEastAsia"/>
          <w:szCs w:val="24"/>
          <w:lang w:val="es-ES_tradnl"/>
        </w:rPr>
        <w:t>aba</w:t>
      </w:r>
      <w:r w:rsidR="003C7C4D" w:rsidRPr="00E938BA">
        <w:rPr>
          <w:rFonts w:eastAsiaTheme="majorEastAsia"/>
          <w:szCs w:val="24"/>
          <w:lang w:val="es-ES_tradnl"/>
        </w:rPr>
        <w:t xml:space="preserve">n </w:t>
      </w:r>
      <w:r w:rsidR="00320EB5" w:rsidRPr="00E938BA">
        <w:rPr>
          <w:rFonts w:eastAsiaTheme="majorEastAsia"/>
          <w:szCs w:val="24"/>
          <w:lang w:val="es-ES_tradnl"/>
        </w:rPr>
        <w:t>"</w:t>
      </w:r>
      <w:r w:rsidR="003C7C4D" w:rsidRPr="00E938BA">
        <w:rPr>
          <w:rFonts w:eastAsiaTheme="majorEastAsia"/>
          <w:szCs w:val="24"/>
          <w:lang w:val="es-ES_tradnl"/>
        </w:rPr>
        <w:t>muy satisfechos</w:t>
      </w:r>
      <w:r w:rsidR="00320EB5" w:rsidRPr="00E938BA">
        <w:rPr>
          <w:rFonts w:eastAsiaTheme="majorEastAsia"/>
          <w:szCs w:val="24"/>
          <w:lang w:val="es-ES_tradnl"/>
        </w:rPr>
        <w:t>"</w:t>
      </w:r>
      <w:r w:rsidR="003C7C4D" w:rsidRPr="00E938BA">
        <w:rPr>
          <w:rFonts w:eastAsiaTheme="majorEastAsia"/>
          <w:szCs w:val="24"/>
          <w:lang w:val="es-ES_tradnl"/>
        </w:rPr>
        <w:t xml:space="preserve"> con las Cuestiones</w:t>
      </w:r>
      <w:r w:rsidR="003C7C4D" w:rsidRPr="00E938BA">
        <w:rPr>
          <w:rFonts w:eastAsiaTheme="majorEastAsia"/>
          <w:lang w:val="es-ES_tradnl"/>
        </w:rPr>
        <w:t xml:space="preserve"> 5/1, 7/1, 8/1</w:t>
      </w:r>
      <w:r w:rsidR="003D3148" w:rsidRPr="00E938BA">
        <w:rPr>
          <w:rFonts w:eastAsiaTheme="majorEastAsia"/>
          <w:lang w:val="es-ES_tradnl"/>
        </w:rPr>
        <w:t xml:space="preserve">, 3/2 y </w:t>
      </w:r>
      <w:r w:rsidR="00464B80" w:rsidRPr="00E938BA">
        <w:rPr>
          <w:rFonts w:eastAsiaTheme="majorEastAsia"/>
          <w:lang w:val="es-ES_tradnl"/>
        </w:rPr>
        <w:t>5/2, y "</w:t>
      </w:r>
      <w:r w:rsidR="003C7C4D" w:rsidRPr="00E938BA">
        <w:rPr>
          <w:rFonts w:eastAsiaTheme="majorEastAsia"/>
          <w:lang w:val="es-ES_tradnl"/>
        </w:rPr>
        <w:t>satisfechos</w:t>
      </w:r>
      <w:r w:rsidR="00464B80" w:rsidRPr="00E938BA">
        <w:rPr>
          <w:rFonts w:eastAsiaTheme="majorEastAsia"/>
          <w:lang w:val="es-ES_tradnl"/>
        </w:rPr>
        <w:t>"</w:t>
      </w:r>
      <w:r w:rsidR="00254CB4" w:rsidRPr="00E938BA">
        <w:rPr>
          <w:rFonts w:eastAsiaTheme="majorEastAsia"/>
          <w:lang w:val="es-ES_tradnl"/>
        </w:rPr>
        <w:t xml:space="preserve"> con las Cuestiones </w:t>
      </w:r>
      <w:r w:rsidR="003D3148" w:rsidRPr="00E938BA">
        <w:rPr>
          <w:rFonts w:eastAsiaTheme="majorEastAsia"/>
          <w:lang w:val="es-ES_tradnl"/>
        </w:rPr>
        <w:t>1/1,</w:t>
      </w:r>
      <w:r w:rsidR="002F531C">
        <w:rPr>
          <w:rFonts w:eastAsiaTheme="majorEastAsia"/>
          <w:lang w:val="es-ES_tradnl"/>
        </w:rPr>
        <w:t xml:space="preserve"> 2/1, 3/1, 4/1, 6/1, 2/2, 4/2, </w:t>
      </w:r>
      <w:r w:rsidR="003D3148" w:rsidRPr="00E938BA">
        <w:rPr>
          <w:rFonts w:eastAsiaTheme="majorEastAsia"/>
          <w:lang w:val="es-ES_tradnl"/>
        </w:rPr>
        <w:t xml:space="preserve">6/2, </w:t>
      </w:r>
      <w:r w:rsidR="003C7C4D" w:rsidRPr="00E938BA">
        <w:rPr>
          <w:rFonts w:eastAsiaTheme="majorEastAsia"/>
          <w:lang w:val="es-ES_tradnl"/>
        </w:rPr>
        <w:t>7/2, 8/2 y 9/2.</w:t>
      </w:r>
      <w:r w:rsidR="003C7C4D" w:rsidRPr="00E938BA">
        <w:rPr>
          <w:rFonts w:eastAsiaTheme="majorEastAsia"/>
          <w:szCs w:val="24"/>
          <w:lang w:val="es-ES_tradnl"/>
        </w:rPr>
        <w:t xml:space="preserve"> </w:t>
      </w:r>
      <w:r w:rsidR="00D727AC" w:rsidRPr="00E938BA">
        <w:rPr>
          <w:rFonts w:eastAsiaTheme="majorEastAsia"/>
          <w:szCs w:val="24"/>
          <w:lang w:val="es-ES_tradnl"/>
        </w:rPr>
        <w:t>Un número análogo de participantes se declaró "muy satisfecho" y "satisfecho" con la Res</w:t>
      </w:r>
      <w:r w:rsidR="002F531C">
        <w:rPr>
          <w:rFonts w:eastAsiaTheme="majorEastAsia"/>
          <w:szCs w:val="24"/>
          <w:lang w:val="es-ES_tradnl"/>
        </w:rPr>
        <w:t xml:space="preserve">olución </w:t>
      </w:r>
      <w:r w:rsidR="00D727AC" w:rsidRPr="00E938BA">
        <w:rPr>
          <w:rFonts w:eastAsiaTheme="majorEastAsia"/>
          <w:szCs w:val="24"/>
          <w:lang w:val="es-ES_tradnl"/>
        </w:rPr>
        <w:t>9 y la C</w:t>
      </w:r>
      <w:r w:rsidR="002F531C">
        <w:rPr>
          <w:rFonts w:eastAsiaTheme="majorEastAsia"/>
          <w:szCs w:val="24"/>
          <w:lang w:val="es-ES_tradnl"/>
        </w:rPr>
        <w:t>uestión </w:t>
      </w:r>
      <w:r w:rsidR="00D727AC" w:rsidRPr="00E938BA">
        <w:rPr>
          <w:rFonts w:eastAsiaTheme="majorEastAsia"/>
          <w:szCs w:val="24"/>
          <w:lang w:val="es-ES_tradnl"/>
        </w:rPr>
        <w:t xml:space="preserve">1/2. </w:t>
      </w:r>
      <w:r w:rsidR="003C7C4D" w:rsidRPr="00E938BA">
        <w:rPr>
          <w:rFonts w:eastAsiaTheme="majorEastAsia"/>
          <w:szCs w:val="24"/>
          <w:lang w:val="es-ES_tradnl"/>
        </w:rPr>
        <w:t xml:space="preserve">Ninguno </w:t>
      </w:r>
      <w:r w:rsidR="00DD2429" w:rsidRPr="00E938BA">
        <w:rPr>
          <w:rFonts w:eastAsiaTheme="majorEastAsia"/>
          <w:szCs w:val="24"/>
          <w:lang w:val="es-ES_tradnl"/>
        </w:rPr>
        <w:t>de los encuetados se manifestó "</w:t>
      </w:r>
      <w:r w:rsidR="003C7C4D" w:rsidRPr="00E938BA">
        <w:rPr>
          <w:rFonts w:eastAsiaTheme="majorEastAsia"/>
          <w:szCs w:val="24"/>
          <w:lang w:val="es-ES_tradnl"/>
        </w:rPr>
        <w:t>neutral</w:t>
      </w:r>
      <w:r w:rsidR="00DD2429" w:rsidRPr="00E938BA">
        <w:rPr>
          <w:rFonts w:eastAsiaTheme="majorEastAsia"/>
          <w:szCs w:val="24"/>
          <w:lang w:val="es-ES_tradnl"/>
        </w:rPr>
        <w:t>" o "</w:t>
      </w:r>
      <w:r w:rsidR="003C7C4D" w:rsidRPr="00E938BA">
        <w:rPr>
          <w:rFonts w:eastAsiaTheme="majorEastAsia"/>
          <w:szCs w:val="24"/>
          <w:lang w:val="es-ES_tradnl"/>
        </w:rPr>
        <w:t>insatisfecho</w:t>
      </w:r>
      <w:r w:rsidR="00DD2429" w:rsidRPr="00E938BA">
        <w:rPr>
          <w:rFonts w:eastAsiaTheme="majorEastAsia"/>
          <w:szCs w:val="24"/>
          <w:lang w:val="es-ES_tradnl"/>
        </w:rPr>
        <w:t>"</w:t>
      </w:r>
      <w:r w:rsidR="003C7C4D" w:rsidRPr="00E938BA">
        <w:rPr>
          <w:rFonts w:eastAsiaTheme="majorEastAsia"/>
          <w:szCs w:val="24"/>
          <w:lang w:val="es-ES_tradnl"/>
        </w:rPr>
        <w:t xml:space="preserve"> con l</w:t>
      </w:r>
      <w:r w:rsidR="00464B80" w:rsidRPr="00E938BA">
        <w:rPr>
          <w:rFonts w:eastAsiaTheme="majorEastAsia"/>
          <w:szCs w:val="24"/>
          <w:lang w:val="es-ES_tradnl"/>
        </w:rPr>
        <w:t xml:space="preserve">os productos </w:t>
      </w:r>
      <w:r w:rsidR="00D727AC" w:rsidRPr="00E938BA">
        <w:rPr>
          <w:rFonts w:eastAsiaTheme="majorEastAsia"/>
          <w:szCs w:val="24"/>
          <w:lang w:val="es-ES_tradnl"/>
        </w:rPr>
        <w:t>que</w:t>
      </w:r>
      <w:r w:rsidR="007D5087" w:rsidRPr="00E938BA">
        <w:rPr>
          <w:rFonts w:eastAsiaTheme="majorEastAsia"/>
          <w:szCs w:val="24"/>
          <w:lang w:val="es-ES_tradnl"/>
        </w:rPr>
        <w:t xml:space="preserve"> estaban elaborando</w:t>
      </w:r>
      <w:r w:rsidR="00D727AC" w:rsidRPr="00E938BA">
        <w:rPr>
          <w:rFonts w:eastAsiaTheme="majorEastAsia"/>
          <w:szCs w:val="24"/>
          <w:lang w:val="es-ES_tradnl"/>
        </w:rPr>
        <w:t xml:space="preserve"> </w:t>
      </w:r>
      <w:r w:rsidR="00464B80" w:rsidRPr="00E938BA">
        <w:rPr>
          <w:rFonts w:eastAsiaTheme="majorEastAsia"/>
          <w:szCs w:val="24"/>
          <w:lang w:val="es-ES_tradnl"/>
        </w:rPr>
        <w:t>las Cuestiones</w:t>
      </w:r>
      <w:r w:rsidR="00D727AC" w:rsidRPr="00E938BA">
        <w:rPr>
          <w:rFonts w:eastAsiaTheme="majorEastAsia"/>
          <w:szCs w:val="24"/>
          <w:lang w:val="es-ES_tradnl"/>
        </w:rPr>
        <w:t xml:space="preserve"> a la sazón</w:t>
      </w:r>
      <w:r w:rsidR="00464B80" w:rsidRPr="00E938BA">
        <w:rPr>
          <w:rFonts w:eastAsiaTheme="majorEastAsia"/>
          <w:szCs w:val="24"/>
          <w:lang w:val="es-ES_tradnl"/>
        </w:rPr>
        <w:t>.</w:t>
      </w:r>
    </w:p>
    <w:p w:rsidR="003C7C4D" w:rsidRPr="00E938BA" w:rsidRDefault="003C7C4D" w:rsidP="00860C50">
      <w:pPr>
        <w:rPr>
          <w:rFonts w:eastAsiaTheme="majorEastAsia"/>
          <w:szCs w:val="24"/>
          <w:lang w:val="es-ES_tradnl"/>
        </w:rPr>
      </w:pPr>
      <w:r w:rsidRPr="00E938BA">
        <w:rPr>
          <w:rFonts w:eastAsiaTheme="majorEastAsia"/>
          <w:szCs w:val="24"/>
          <w:lang w:val="es-ES_tradnl"/>
        </w:rPr>
        <w:t>Para mayor informaci</w:t>
      </w:r>
      <w:r w:rsidR="00860C50" w:rsidRPr="00E938BA">
        <w:rPr>
          <w:rFonts w:eastAsiaTheme="majorEastAsia"/>
          <w:szCs w:val="24"/>
          <w:lang w:val="es-ES_tradnl"/>
        </w:rPr>
        <w:t>ón sobre la encuesta, véase el D</w:t>
      </w:r>
      <w:r w:rsidRPr="00E938BA">
        <w:rPr>
          <w:rFonts w:eastAsiaTheme="majorEastAsia"/>
          <w:szCs w:val="24"/>
          <w:lang w:val="es-ES_tradnl"/>
        </w:rPr>
        <w:t xml:space="preserve">ocumento </w:t>
      </w:r>
      <w:hyperlink r:id="rId56" w:history="1">
        <w:r w:rsidRPr="00E938BA">
          <w:rPr>
            <w:rStyle w:val="Hyperlink"/>
            <w:rFonts w:eastAsiaTheme="majorEastAsia"/>
            <w:szCs w:val="24"/>
            <w:lang w:val="es-ES_tradnl"/>
          </w:rPr>
          <w:t>1/447 + Anexos</w:t>
        </w:r>
      </w:hyperlink>
      <w:r w:rsidRPr="00E938BA">
        <w:rPr>
          <w:rFonts w:eastAsiaTheme="majorEastAsia"/>
          <w:szCs w:val="24"/>
          <w:lang w:val="es-ES_tradnl"/>
        </w:rPr>
        <w:t>.</w:t>
      </w:r>
    </w:p>
    <w:p w:rsidR="003C7C4D" w:rsidRPr="00E938BA" w:rsidRDefault="00BA53A2" w:rsidP="00723C5E">
      <w:pPr>
        <w:pStyle w:val="Heading2"/>
        <w:rPr>
          <w:lang w:val="es-ES_tradnl"/>
        </w:rPr>
      </w:pPr>
      <w:r w:rsidRPr="00E938BA">
        <w:rPr>
          <w:lang w:val="es-ES_tradnl"/>
        </w:rPr>
        <w:t>5</w:t>
      </w:r>
      <w:r w:rsidR="003C7C4D" w:rsidRPr="00E938BA">
        <w:rPr>
          <w:lang w:val="es-ES_tradnl"/>
        </w:rPr>
        <w:t>.2</w:t>
      </w:r>
      <w:r w:rsidR="003C7C4D" w:rsidRPr="00E938BA">
        <w:rPr>
          <w:lang w:val="es-ES_tradnl"/>
        </w:rPr>
        <w:tab/>
        <w:t xml:space="preserve">Encuesta a los participantes en las </w:t>
      </w:r>
      <w:r w:rsidR="00860C50" w:rsidRPr="00E938BA">
        <w:rPr>
          <w:lang w:val="es-ES_tradnl"/>
        </w:rPr>
        <w:t>Comisiones de Estudio del UIT-D</w:t>
      </w:r>
    </w:p>
    <w:p w:rsidR="003C7C4D" w:rsidRPr="00E938BA" w:rsidRDefault="003C7C4D" w:rsidP="002F531C">
      <w:pPr>
        <w:rPr>
          <w:lang w:val="es-ES_tradnl"/>
        </w:rPr>
      </w:pPr>
      <w:r w:rsidRPr="00E938BA">
        <w:rPr>
          <w:lang w:val="es-ES_tradnl"/>
        </w:rPr>
        <w:t xml:space="preserve">Iniciada por la Comisión de Estudio </w:t>
      </w:r>
      <w:r w:rsidR="00860C50" w:rsidRPr="00E938BA">
        <w:rPr>
          <w:lang w:val="es-ES_tradnl"/>
        </w:rPr>
        <w:t>1 del UIT-D</w:t>
      </w:r>
      <w:r w:rsidR="00BA53A2" w:rsidRPr="00E938BA">
        <w:rPr>
          <w:lang w:val="es-ES_tradnl"/>
        </w:rPr>
        <w:t xml:space="preserve"> y dirigida por la Vicepresidenta, Sra. Regina Fleur Assoumou Bessou, con la asistencia de la Secretaría de la BDT</w:t>
      </w:r>
      <w:r w:rsidR="00860C50" w:rsidRPr="00E938BA">
        <w:rPr>
          <w:lang w:val="es-ES_tradnl"/>
        </w:rPr>
        <w:t xml:space="preserve">, el objetivo de la </w:t>
      </w:r>
      <w:r w:rsidR="00860C50" w:rsidRPr="00E938BA">
        <w:rPr>
          <w:b/>
          <w:bCs/>
          <w:lang w:val="es-ES_tradnl"/>
        </w:rPr>
        <w:t>"</w:t>
      </w:r>
      <w:r w:rsidRPr="00E938BA">
        <w:rPr>
          <w:b/>
          <w:bCs/>
          <w:lang w:val="es-ES_tradnl"/>
        </w:rPr>
        <w:t>Encuesta sobre las Cuestiones de las Comisiones de Estudios, sus procedimientos y propuestas sobre futuras actividades</w:t>
      </w:r>
      <w:r w:rsidR="00860C50" w:rsidRPr="00E938BA">
        <w:rPr>
          <w:b/>
          <w:bCs/>
          <w:lang w:val="es-ES_tradnl"/>
        </w:rPr>
        <w:t>"</w:t>
      </w:r>
      <w:r w:rsidRPr="00E938BA">
        <w:rPr>
          <w:lang w:val="es-ES_tradnl"/>
        </w:rPr>
        <w:t xml:space="preserve"> era recabar la opinión de </w:t>
      </w:r>
      <w:r w:rsidR="00BA53A2" w:rsidRPr="00E938BA">
        <w:rPr>
          <w:lang w:val="es-ES_tradnl"/>
        </w:rPr>
        <w:t xml:space="preserve">todos </w:t>
      </w:r>
      <w:r w:rsidRPr="00E938BA">
        <w:rPr>
          <w:lang w:val="es-ES_tradnl"/>
        </w:rPr>
        <w:t>los participantes en las Comisiones de Estudio 1 y 2 acerca de las actividades y resultados durante el periodo de estudios 2014</w:t>
      </w:r>
      <w:r w:rsidR="002F531C">
        <w:rPr>
          <w:lang w:val="es-ES_tradnl"/>
        </w:rPr>
        <w:t>-</w:t>
      </w:r>
      <w:r w:rsidRPr="00E938BA">
        <w:rPr>
          <w:lang w:val="es-ES_tradnl"/>
        </w:rPr>
        <w:t>2017, y sobre las futuras actividades para el próximo periodo de estudios. La finalidad de la encuesta era recabar información de los participantes reales, de modo que sus</w:t>
      </w:r>
      <w:r w:rsidR="00BA53A2" w:rsidRPr="00E938BA">
        <w:rPr>
          <w:lang w:val="es-ES_tradnl"/>
        </w:rPr>
        <w:t xml:space="preserve"> experiencias y</w:t>
      </w:r>
      <w:r w:rsidRPr="00E938BA">
        <w:rPr>
          <w:lang w:val="es-ES_tradnl"/>
        </w:rPr>
        <w:t xml:space="preserve"> opiniones puedan beneficiar e informar a quienes desean formular propuestas sobre estos temas en las Reuniones Preparatorias Regionales (RPR) y en la CMDT-17. También se tenía por objeto complementar la opinión de los Estados Miembros obtenida a través de la encuesta iniciada por la Cuestión 9/2 de la Comisión de Estudio 2 del UIT-D</w:t>
      </w:r>
      <w:r w:rsidR="00BA53A2" w:rsidRPr="00E938BA">
        <w:rPr>
          <w:lang w:val="es-ES_tradnl"/>
        </w:rPr>
        <w:t>,</w:t>
      </w:r>
      <w:r w:rsidRPr="00E938BA">
        <w:rPr>
          <w:lang w:val="es-ES_tradnl"/>
        </w:rPr>
        <w:t xml:space="preserve"> </w:t>
      </w:r>
      <w:r w:rsidR="00BA53A2" w:rsidRPr="00E938BA">
        <w:rPr>
          <w:lang w:val="es-ES_tradnl"/>
        </w:rPr>
        <w:t xml:space="preserve">a la que se alude </w:t>
      </w:r>
      <w:r w:rsidR="00BA53A2" w:rsidRPr="00E938BA">
        <w:rPr>
          <w:i/>
          <w:iCs/>
          <w:lang w:val="es-ES_tradnl"/>
        </w:rPr>
        <w:t>supra</w:t>
      </w:r>
      <w:r w:rsidRPr="00E938BA">
        <w:rPr>
          <w:lang w:val="es-ES_tradnl"/>
        </w:rPr>
        <w:t>.</w:t>
      </w:r>
    </w:p>
    <w:p w:rsidR="003C7C4D" w:rsidRPr="00E938BA" w:rsidRDefault="003C7C4D" w:rsidP="006A2D0E">
      <w:pPr>
        <w:rPr>
          <w:rFonts w:eastAsiaTheme="majorEastAsia"/>
          <w:lang w:val="es-ES_tradnl"/>
        </w:rPr>
      </w:pPr>
      <w:r w:rsidRPr="00E938BA">
        <w:rPr>
          <w:lang w:val="es-ES_tradnl"/>
        </w:rPr>
        <w:t>Se recibieron en total 28 respuestas de 22 países. La participación regional se distribuye del modo siguiente: África (29%), las Américas (19%),</w:t>
      </w:r>
      <w:r w:rsidR="006A2D0E">
        <w:rPr>
          <w:lang w:val="es-ES_tradnl"/>
        </w:rPr>
        <w:t xml:space="preserve"> Asia-</w:t>
      </w:r>
      <w:r w:rsidRPr="00E938BA">
        <w:rPr>
          <w:lang w:val="es-ES_tradnl"/>
        </w:rPr>
        <w:t>Pacífico (19%), CEI (9%) y Europa (24%).</w:t>
      </w:r>
      <w:r w:rsidR="007D5087" w:rsidRPr="00E938BA">
        <w:rPr>
          <w:lang w:val="es-ES_tradnl"/>
        </w:rPr>
        <w:t xml:space="preserve"> </w:t>
      </w:r>
      <w:r w:rsidR="00BA53A2" w:rsidRPr="00E938BA">
        <w:rPr>
          <w:lang w:val="es-ES_tradnl"/>
        </w:rPr>
        <w:t>Los encuestados prefirieron</w:t>
      </w:r>
      <w:r w:rsidRPr="00E938BA">
        <w:rPr>
          <w:lang w:val="es-ES_tradnl"/>
        </w:rPr>
        <w:t xml:space="preserve"> seguir adelante con todas las Cuestiones. Varios encuestados propusieron revisar o fusionar algunas de las Cuestiones, en particular las Cuestiones 1/1</w:t>
      </w:r>
      <w:r w:rsidR="00530BA6" w:rsidRPr="00E938BA">
        <w:rPr>
          <w:lang w:val="es-ES_tradnl"/>
        </w:rPr>
        <w:t xml:space="preserve"> (a</w:t>
      </w:r>
      <w:r w:rsidR="00530BA6" w:rsidRPr="006402AA">
        <w:rPr>
          <w:lang w:val="es-ES_tradnl"/>
        </w:rPr>
        <w:t>spectos políticos, reglamentarios y técnicos de la migración a las redes de banda ancha</w:t>
      </w:r>
      <w:r w:rsidR="00530BA6" w:rsidRPr="00E938BA">
        <w:rPr>
          <w:lang w:val="es-ES_tradnl"/>
        </w:rPr>
        <w:t>)</w:t>
      </w:r>
      <w:r w:rsidRPr="00E938BA">
        <w:rPr>
          <w:lang w:val="es-ES_tradnl"/>
        </w:rPr>
        <w:t xml:space="preserve"> y 2/1</w:t>
      </w:r>
      <w:r w:rsidR="00530BA6" w:rsidRPr="00E938BA">
        <w:rPr>
          <w:lang w:val="es-ES_tradnl"/>
        </w:rPr>
        <w:t xml:space="preserve"> (t</w:t>
      </w:r>
      <w:r w:rsidR="00530BA6" w:rsidRPr="006402AA">
        <w:rPr>
          <w:lang w:val="es-ES_tradnl"/>
        </w:rPr>
        <w:t>ecnologías de acceso a la banda ancha</w:t>
      </w:r>
      <w:r w:rsidR="00530BA6" w:rsidRPr="00E938BA">
        <w:rPr>
          <w:lang w:val="es-ES_tradnl"/>
        </w:rPr>
        <w:t>)</w:t>
      </w:r>
      <w:r w:rsidRPr="00E938BA">
        <w:rPr>
          <w:lang w:val="es-ES_tradnl"/>
        </w:rPr>
        <w:t>. También se destacó la necesidad de evitar duplicaciones</w:t>
      </w:r>
      <w:r w:rsidR="00860C50" w:rsidRPr="00E938BA">
        <w:rPr>
          <w:lang w:val="es-ES_tradnl"/>
        </w:rPr>
        <w:t xml:space="preserve"> y traslapos.</w:t>
      </w:r>
    </w:p>
    <w:p w:rsidR="003C7C4D" w:rsidRPr="00E938BA" w:rsidRDefault="003C7C4D" w:rsidP="00860C50">
      <w:pPr>
        <w:rPr>
          <w:rFonts w:eastAsiaTheme="majorEastAsia"/>
          <w:szCs w:val="24"/>
          <w:lang w:val="es-ES_tradnl"/>
        </w:rPr>
      </w:pPr>
      <w:r w:rsidRPr="00E938BA">
        <w:rPr>
          <w:rFonts w:eastAsiaTheme="majorEastAsia"/>
          <w:szCs w:val="24"/>
          <w:lang w:val="es-ES_tradnl"/>
        </w:rPr>
        <w:t>Para más informaci</w:t>
      </w:r>
      <w:r w:rsidR="00A105B3" w:rsidRPr="00E938BA">
        <w:rPr>
          <w:rFonts w:eastAsiaTheme="majorEastAsia"/>
          <w:szCs w:val="24"/>
          <w:lang w:val="es-ES_tradnl"/>
        </w:rPr>
        <w:t>ón sobre la encuesta, véase el D</w:t>
      </w:r>
      <w:r w:rsidRPr="00E938BA">
        <w:rPr>
          <w:rFonts w:eastAsiaTheme="majorEastAsia"/>
          <w:szCs w:val="24"/>
          <w:lang w:val="es-ES_tradnl"/>
        </w:rPr>
        <w:t xml:space="preserve">ocumento </w:t>
      </w:r>
      <w:hyperlink r:id="rId57" w:history="1">
        <w:r w:rsidRPr="00E938BA">
          <w:rPr>
            <w:rStyle w:val="Hyperlink"/>
            <w:rFonts w:eastAsiaTheme="majorEastAsia"/>
            <w:szCs w:val="24"/>
            <w:lang w:val="es-ES_tradnl"/>
          </w:rPr>
          <w:t>1/458 + Anexo</w:t>
        </w:r>
      </w:hyperlink>
      <w:r w:rsidRPr="00E938BA">
        <w:rPr>
          <w:rFonts w:eastAsiaTheme="majorEastAsia"/>
          <w:szCs w:val="24"/>
          <w:lang w:val="es-ES_tradnl"/>
        </w:rPr>
        <w:t>.</w:t>
      </w:r>
    </w:p>
    <w:p w:rsidR="00530BA6" w:rsidRPr="00E938BA" w:rsidRDefault="00530BA6" w:rsidP="0028504B">
      <w:pPr>
        <w:rPr>
          <w:lang w:val="es-ES_tradnl"/>
        </w:rPr>
      </w:pPr>
      <w:r w:rsidRPr="006402AA">
        <w:rPr>
          <w:lang w:val="es-ES_tradnl"/>
        </w:rPr>
        <w:t xml:space="preserve"> </w:t>
      </w:r>
      <w:r w:rsidRPr="00E938BA">
        <w:rPr>
          <w:lang w:val="es-ES_tradnl"/>
        </w:rPr>
        <w:t>Los participantes de</w:t>
      </w:r>
      <w:r w:rsidR="00216311" w:rsidRPr="00E938BA">
        <w:rPr>
          <w:lang w:val="es-ES_tradnl"/>
        </w:rPr>
        <w:t xml:space="preserve"> </w:t>
      </w:r>
      <w:r w:rsidRPr="00E938BA">
        <w:rPr>
          <w:lang w:val="es-ES_tradnl"/>
        </w:rPr>
        <w:t>l</w:t>
      </w:r>
      <w:r w:rsidR="00216311" w:rsidRPr="00E938BA">
        <w:rPr>
          <w:lang w:val="es-ES_tradnl"/>
        </w:rPr>
        <w:t>a</w:t>
      </w:r>
      <w:r w:rsidRPr="00E938BA">
        <w:rPr>
          <w:lang w:val="es-ES_tradnl"/>
        </w:rPr>
        <w:t xml:space="preserve"> </w:t>
      </w:r>
      <w:r w:rsidR="00D15FA0" w:rsidRPr="00E938BA">
        <w:rPr>
          <w:lang w:val="es-ES_tradnl"/>
        </w:rPr>
        <w:t>CE </w:t>
      </w:r>
      <w:r w:rsidRPr="00E938BA">
        <w:rPr>
          <w:lang w:val="es-ES_tradnl"/>
        </w:rPr>
        <w:t xml:space="preserve">1 también proporcionaron información específica sobre las contribuciones presentadas por dos Administraciones que </w:t>
      </w:r>
      <w:r w:rsidR="00216311" w:rsidRPr="00E938BA">
        <w:rPr>
          <w:lang w:val="es-ES_tradnl"/>
        </w:rPr>
        <w:t>propusieron</w:t>
      </w:r>
      <w:r w:rsidRPr="00E938BA">
        <w:rPr>
          <w:lang w:val="es-ES_tradnl"/>
        </w:rPr>
        <w:t xml:space="preserve"> revisar las Cuestiones existentes. Un </w:t>
      </w:r>
      <w:r w:rsidR="00216311" w:rsidRPr="00E938BA">
        <w:rPr>
          <w:lang w:val="es-ES_tradnl"/>
        </w:rPr>
        <w:t>Grupo ad hoc de la Plenaria,</w:t>
      </w:r>
      <w:r w:rsidRPr="00E938BA">
        <w:rPr>
          <w:lang w:val="es-ES_tradnl"/>
        </w:rPr>
        <w:t xml:space="preserve"> presidido por la Vicepresidenta de</w:t>
      </w:r>
      <w:r w:rsidR="00216311" w:rsidRPr="00E938BA">
        <w:rPr>
          <w:lang w:val="es-ES_tradnl"/>
        </w:rPr>
        <w:t xml:space="preserve"> </w:t>
      </w:r>
      <w:r w:rsidRPr="00E938BA">
        <w:rPr>
          <w:lang w:val="es-ES_tradnl"/>
        </w:rPr>
        <w:t>l</w:t>
      </w:r>
      <w:r w:rsidR="00216311" w:rsidRPr="00E938BA">
        <w:rPr>
          <w:lang w:val="es-ES_tradnl"/>
        </w:rPr>
        <w:t>a</w:t>
      </w:r>
      <w:r w:rsidRPr="00E938BA">
        <w:rPr>
          <w:lang w:val="es-ES_tradnl"/>
        </w:rPr>
        <w:t xml:space="preserve"> </w:t>
      </w:r>
      <w:r w:rsidR="00D15FA0" w:rsidRPr="00E938BA">
        <w:rPr>
          <w:lang w:val="es-ES_tradnl"/>
        </w:rPr>
        <w:t>CE </w:t>
      </w:r>
      <w:r w:rsidRPr="00E938BA">
        <w:rPr>
          <w:lang w:val="es-ES_tradnl"/>
        </w:rPr>
        <w:t xml:space="preserve">1, Sra. Blanca </w:t>
      </w:r>
      <w:r w:rsidRPr="00E938BA">
        <w:rPr>
          <w:lang w:val="es-ES_tradnl"/>
        </w:rPr>
        <w:lastRenderedPageBreak/>
        <w:t>González (España), con la asistencia de la</w:t>
      </w:r>
      <w:r w:rsidR="00D15FA0" w:rsidRPr="00E938BA">
        <w:rPr>
          <w:lang w:val="es-ES_tradnl"/>
        </w:rPr>
        <w:t xml:space="preserve"> Vicepresidenta de la CE </w:t>
      </w:r>
      <w:r w:rsidR="00216311" w:rsidRPr="00E938BA">
        <w:rPr>
          <w:lang w:val="es-ES_tradnl"/>
        </w:rPr>
        <w:t xml:space="preserve">1, </w:t>
      </w:r>
      <w:r w:rsidRPr="00E938BA">
        <w:rPr>
          <w:lang w:val="es-ES_tradnl"/>
        </w:rPr>
        <w:t>Sra. Regina Fleur Assoumou Bessou (</w:t>
      </w:r>
      <w:r w:rsidR="00216311" w:rsidRPr="006402AA">
        <w:rPr>
          <w:rFonts w:eastAsiaTheme="majorEastAsia"/>
          <w:szCs w:val="24"/>
          <w:lang w:val="es-ES_tradnl"/>
        </w:rPr>
        <w:t>C</w:t>
      </w:r>
      <w:r w:rsidR="00216311" w:rsidRPr="00E938BA">
        <w:rPr>
          <w:rFonts w:eastAsiaTheme="majorEastAsia"/>
          <w:szCs w:val="24"/>
          <w:lang w:val="es-ES_tradnl"/>
        </w:rPr>
        <w:t>ô</w:t>
      </w:r>
      <w:r w:rsidR="00216311" w:rsidRPr="006402AA">
        <w:rPr>
          <w:rFonts w:eastAsiaTheme="majorEastAsia"/>
          <w:szCs w:val="24"/>
          <w:lang w:val="es-ES_tradnl"/>
        </w:rPr>
        <w:t>te D’Ivoire)</w:t>
      </w:r>
      <w:r w:rsidRPr="00E938BA">
        <w:rPr>
          <w:lang w:val="es-ES_tradnl"/>
        </w:rPr>
        <w:t>, llegó a las siguientes conclusiones:</w:t>
      </w:r>
    </w:p>
    <w:p w:rsidR="00530BA6" w:rsidRPr="006402AA" w:rsidRDefault="00CE5D4A" w:rsidP="006402AA">
      <w:pPr>
        <w:pStyle w:val="enumlev1"/>
        <w:rPr>
          <w:lang w:val="es-ES_tradnl"/>
        </w:rPr>
      </w:pPr>
      <w:r w:rsidRPr="00E938BA">
        <w:rPr>
          <w:lang w:val="es-ES_tradnl"/>
        </w:rPr>
        <w:t>–</w:t>
      </w:r>
      <w:r w:rsidRPr="00E938BA">
        <w:rPr>
          <w:lang w:val="es-ES_tradnl"/>
        </w:rPr>
        <w:tab/>
      </w:r>
      <w:r w:rsidR="00530BA6" w:rsidRPr="006402AA">
        <w:rPr>
          <w:lang w:val="es-ES_tradnl"/>
        </w:rPr>
        <w:t>Cuesti</w:t>
      </w:r>
      <w:r w:rsidR="00216311" w:rsidRPr="00E938BA">
        <w:rPr>
          <w:lang w:val="es-ES_tradnl"/>
        </w:rPr>
        <w:t>ones</w:t>
      </w:r>
      <w:r w:rsidR="00530BA6" w:rsidRPr="006402AA">
        <w:rPr>
          <w:lang w:val="es-ES_tradnl"/>
        </w:rPr>
        <w:t xml:space="preserve"> 1/1 (migración </w:t>
      </w:r>
      <w:r w:rsidR="00216311" w:rsidRPr="00E938BA">
        <w:rPr>
          <w:lang w:val="es-ES_tradnl"/>
        </w:rPr>
        <w:t>a la</w:t>
      </w:r>
      <w:r w:rsidR="00530BA6" w:rsidRPr="006402AA">
        <w:rPr>
          <w:lang w:val="es-ES_tradnl"/>
        </w:rPr>
        <w:t xml:space="preserve"> banda ancha), 2/1 (tecnología de banda ancha) y 5/1 (comunicaciones rurales): </w:t>
      </w:r>
      <w:r w:rsidR="00216311" w:rsidRPr="00E938BA">
        <w:rPr>
          <w:lang w:val="es-ES_tradnl"/>
        </w:rPr>
        <w:t>No se mostró inconveniente en fusionar las Cuestiones 1/1 y 2/1 en el</w:t>
      </w:r>
      <w:r w:rsidR="00530BA6" w:rsidRPr="006402AA">
        <w:rPr>
          <w:lang w:val="es-ES_tradnl"/>
        </w:rPr>
        <w:t xml:space="preserve"> </w:t>
      </w:r>
      <w:r w:rsidR="00C35F9F" w:rsidRPr="00E938BA">
        <w:rPr>
          <w:lang w:val="es-ES_tradnl"/>
        </w:rPr>
        <w:t>periodo</w:t>
      </w:r>
      <w:r w:rsidR="00530BA6" w:rsidRPr="006402AA">
        <w:rPr>
          <w:lang w:val="es-ES_tradnl"/>
        </w:rPr>
        <w:t xml:space="preserve"> 2018-2021, </w:t>
      </w:r>
      <w:r w:rsidR="00216311" w:rsidRPr="00E938BA">
        <w:rPr>
          <w:lang w:val="es-ES_tradnl"/>
        </w:rPr>
        <w:t xml:space="preserve">no obstante, </w:t>
      </w:r>
      <w:r w:rsidR="00530BA6" w:rsidRPr="006402AA">
        <w:rPr>
          <w:lang w:val="es-ES_tradnl"/>
        </w:rPr>
        <w:t>varios participantes se</w:t>
      </w:r>
      <w:r w:rsidR="00216311" w:rsidRPr="00E938BA">
        <w:rPr>
          <w:lang w:val="es-ES_tradnl"/>
        </w:rPr>
        <w:t xml:space="preserve"> opusieron a la inclusión de la Cuestión 5/1 en dich</w:t>
      </w:r>
      <w:r w:rsidR="00530BA6" w:rsidRPr="006402AA">
        <w:rPr>
          <w:lang w:val="es-ES_tradnl"/>
        </w:rPr>
        <w:t>a fusión.</w:t>
      </w:r>
    </w:p>
    <w:p w:rsidR="00530BA6" w:rsidRPr="006402AA" w:rsidRDefault="00CE5D4A" w:rsidP="006402AA">
      <w:pPr>
        <w:pStyle w:val="enumlev1"/>
        <w:rPr>
          <w:lang w:val="es-ES_tradnl"/>
        </w:rPr>
      </w:pPr>
      <w:r w:rsidRPr="00E938BA">
        <w:rPr>
          <w:lang w:val="es-ES_tradnl"/>
        </w:rPr>
        <w:t>–</w:t>
      </w:r>
      <w:r w:rsidRPr="00E938BA">
        <w:rPr>
          <w:lang w:val="es-ES_tradnl"/>
        </w:rPr>
        <w:tab/>
      </w:r>
      <w:r w:rsidR="00530BA6" w:rsidRPr="006402AA">
        <w:rPr>
          <w:lang w:val="es-ES_tradnl"/>
        </w:rPr>
        <w:t>Cuestión 3/1 (</w:t>
      </w:r>
      <w:r w:rsidR="00216311" w:rsidRPr="00E938BA">
        <w:rPr>
          <w:lang w:val="es-ES_tradnl"/>
        </w:rPr>
        <w:t>computación en la nube</w:t>
      </w:r>
      <w:r w:rsidR="00530BA6" w:rsidRPr="006402AA">
        <w:rPr>
          <w:lang w:val="es-ES_tradnl"/>
        </w:rPr>
        <w:t xml:space="preserve">): </w:t>
      </w:r>
      <w:r w:rsidR="00216311" w:rsidRPr="00E938BA">
        <w:rPr>
          <w:lang w:val="es-ES_tradnl"/>
        </w:rPr>
        <w:t>L</w:t>
      </w:r>
      <w:r w:rsidR="00530BA6" w:rsidRPr="006402AA">
        <w:rPr>
          <w:lang w:val="es-ES_tradnl"/>
        </w:rPr>
        <w:t xml:space="preserve">os participantes recomendaron </w:t>
      </w:r>
      <w:r w:rsidR="00216311" w:rsidRPr="00E938BA">
        <w:rPr>
          <w:lang w:val="es-ES_tradnl"/>
        </w:rPr>
        <w:t>seguir con la Cuestión en el</w:t>
      </w:r>
      <w:r w:rsidR="00530BA6" w:rsidRPr="006402AA">
        <w:rPr>
          <w:lang w:val="es-ES_tradnl"/>
        </w:rPr>
        <w:t xml:space="preserve"> </w:t>
      </w:r>
      <w:r w:rsidR="00C35F9F" w:rsidRPr="00E938BA">
        <w:rPr>
          <w:lang w:val="es-ES_tradnl"/>
        </w:rPr>
        <w:t>periodo</w:t>
      </w:r>
      <w:r w:rsidR="00530BA6" w:rsidRPr="006402AA">
        <w:rPr>
          <w:lang w:val="es-ES_tradnl"/>
        </w:rPr>
        <w:t xml:space="preserve"> de estudio</w:t>
      </w:r>
      <w:r w:rsidR="00216311" w:rsidRPr="00E938BA">
        <w:rPr>
          <w:lang w:val="es-ES_tradnl"/>
        </w:rPr>
        <w:t>s</w:t>
      </w:r>
      <w:r w:rsidR="00530BA6" w:rsidRPr="006402AA">
        <w:rPr>
          <w:lang w:val="es-ES_tradnl"/>
        </w:rPr>
        <w:t xml:space="preserve"> 2018-2021 e </w:t>
      </w:r>
      <w:r w:rsidR="00216311" w:rsidRPr="00E938BA">
        <w:rPr>
          <w:lang w:val="es-ES_tradnl"/>
        </w:rPr>
        <w:t>incorporar los macrodatos a su ámbito de competencia.</w:t>
      </w:r>
    </w:p>
    <w:p w:rsidR="00530BA6" w:rsidRPr="006402AA" w:rsidRDefault="00CE5D4A" w:rsidP="006402AA">
      <w:pPr>
        <w:pStyle w:val="enumlev1"/>
        <w:rPr>
          <w:lang w:val="es-ES_tradnl"/>
        </w:rPr>
      </w:pPr>
      <w:r w:rsidRPr="00E938BA">
        <w:rPr>
          <w:lang w:val="es-ES_tradnl"/>
        </w:rPr>
        <w:t>–</w:t>
      </w:r>
      <w:r w:rsidRPr="00E938BA">
        <w:rPr>
          <w:lang w:val="es-ES_tradnl"/>
        </w:rPr>
        <w:tab/>
      </w:r>
      <w:r w:rsidR="00530BA6" w:rsidRPr="006402AA">
        <w:rPr>
          <w:lang w:val="es-ES_tradnl"/>
        </w:rPr>
        <w:t xml:space="preserve">Cuestión 7/1 (accesibilidad): </w:t>
      </w:r>
      <w:r w:rsidR="00216311" w:rsidRPr="00E938BA">
        <w:rPr>
          <w:lang w:val="es-ES_tradnl"/>
        </w:rPr>
        <w:t xml:space="preserve">Los participantes recomendaron seguir con la Cuestión en el </w:t>
      </w:r>
      <w:r w:rsidR="00C35F9F" w:rsidRPr="00E938BA">
        <w:rPr>
          <w:lang w:val="es-ES_tradnl"/>
        </w:rPr>
        <w:t>periodo</w:t>
      </w:r>
      <w:r w:rsidR="00530BA6" w:rsidRPr="006402AA">
        <w:rPr>
          <w:lang w:val="es-ES_tradnl"/>
        </w:rPr>
        <w:t xml:space="preserve"> </w:t>
      </w:r>
      <w:r w:rsidR="00216311" w:rsidRPr="00E938BA">
        <w:rPr>
          <w:lang w:val="es-ES_tradnl"/>
        </w:rPr>
        <w:t xml:space="preserve">de estudios </w:t>
      </w:r>
      <w:r w:rsidR="00530BA6" w:rsidRPr="006402AA">
        <w:rPr>
          <w:lang w:val="es-ES_tradnl"/>
        </w:rPr>
        <w:t xml:space="preserve">2018-2021 e </w:t>
      </w:r>
      <w:r w:rsidR="00216311" w:rsidRPr="00E938BA">
        <w:rPr>
          <w:lang w:val="es-ES_tradnl"/>
        </w:rPr>
        <w:t>incorporar</w:t>
      </w:r>
      <w:r w:rsidR="00530BA6" w:rsidRPr="006402AA">
        <w:rPr>
          <w:lang w:val="es-ES_tradnl"/>
        </w:rPr>
        <w:t xml:space="preserve"> la accesibilidad para l</w:t>
      </w:r>
      <w:r w:rsidR="00216311" w:rsidRPr="00E938BA">
        <w:rPr>
          <w:lang w:val="es-ES_tradnl"/>
        </w:rPr>
        <w:t>a</w:t>
      </w:r>
      <w:r w:rsidR="00530BA6" w:rsidRPr="006402AA">
        <w:rPr>
          <w:lang w:val="es-ES_tradnl"/>
        </w:rPr>
        <w:t xml:space="preserve">s </w:t>
      </w:r>
      <w:r w:rsidR="00216311" w:rsidRPr="006402AA">
        <w:rPr>
          <w:lang w:val="es-ES_tradnl"/>
        </w:rPr>
        <w:t>personas de edad</w:t>
      </w:r>
      <w:r w:rsidR="00216311" w:rsidRPr="00E938BA">
        <w:rPr>
          <w:lang w:val="es-ES_tradnl"/>
        </w:rPr>
        <w:t xml:space="preserve"> avanzada </w:t>
      </w:r>
      <w:r w:rsidR="00530BA6" w:rsidRPr="006402AA">
        <w:rPr>
          <w:lang w:val="es-ES_tradnl"/>
        </w:rPr>
        <w:t>en su ámbito de</w:t>
      </w:r>
      <w:r w:rsidR="00216311" w:rsidRPr="00E938BA">
        <w:rPr>
          <w:lang w:val="es-ES_tradnl"/>
        </w:rPr>
        <w:t xml:space="preserve"> competencia.</w:t>
      </w:r>
    </w:p>
    <w:p w:rsidR="003C7C4D" w:rsidRPr="006402AA" w:rsidRDefault="00CE5D4A" w:rsidP="006402AA">
      <w:pPr>
        <w:pStyle w:val="enumlev1"/>
        <w:rPr>
          <w:lang w:val="es-ES_tradnl"/>
        </w:rPr>
      </w:pPr>
      <w:r w:rsidRPr="00E938BA">
        <w:rPr>
          <w:lang w:val="es-ES_tradnl"/>
        </w:rPr>
        <w:t>–</w:t>
      </w:r>
      <w:r w:rsidRPr="00E938BA">
        <w:rPr>
          <w:lang w:val="es-ES_tradnl"/>
        </w:rPr>
        <w:tab/>
      </w:r>
      <w:r w:rsidR="00530BA6" w:rsidRPr="006402AA">
        <w:rPr>
          <w:lang w:val="es-ES_tradnl"/>
        </w:rPr>
        <w:t xml:space="preserve">Los participantes </w:t>
      </w:r>
      <w:r w:rsidR="00216311" w:rsidRPr="00E938BA">
        <w:rPr>
          <w:lang w:val="es-ES_tradnl"/>
        </w:rPr>
        <w:t>recomendaron seguir con las Cuestiones</w:t>
      </w:r>
      <w:r w:rsidR="00530BA6" w:rsidRPr="006402AA">
        <w:rPr>
          <w:lang w:val="es-ES_tradnl"/>
        </w:rPr>
        <w:t xml:space="preserve"> 4/1 (tarifas/costos), 5/1 (comunicaciones rurales), 6/1 (informac</w:t>
      </w:r>
      <w:r w:rsidR="007D5087" w:rsidRPr="00E938BA">
        <w:rPr>
          <w:lang w:val="es-ES_tradnl"/>
        </w:rPr>
        <w:t>ión y protección al consumidor) y</w:t>
      </w:r>
      <w:r w:rsidR="00530BA6" w:rsidRPr="006402AA">
        <w:rPr>
          <w:lang w:val="es-ES_tradnl"/>
        </w:rPr>
        <w:t xml:space="preserve"> 8/1 (transición</w:t>
      </w:r>
      <w:r w:rsidR="005A47DF" w:rsidRPr="00E938BA">
        <w:rPr>
          <w:lang w:val="es-ES_tradnl"/>
        </w:rPr>
        <w:t xml:space="preserve"> a la</w:t>
      </w:r>
      <w:r w:rsidR="00530BA6" w:rsidRPr="006402AA">
        <w:rPr>
          <w:lang w:val="es-ES_tradnl"/>
        </w:rPr>
        <w:t xml:space="preserve"> TV</w:t>
      </w:r>
      <w:r w:rsidR="005A47DF" w:rsidRPr="00E938BA">
        <w:rPr>
          <w:lang w:val="es-ES_tradnl"/>
        </w:rPr>
        <w:t>D</w:t>
      </w:r>
      <w:r w:rsidR="00530BA6" w:rsidRPr="006402AA">
        <w:rPr>
          <w:lang w:val="es-ES_tradnl"/>
        </w:rPr>
        <w:t>)</w:t>
      </w:r>
      <w:r w:rsidR="007D5087" w:rsidRPr="00E938BA">
        <w:rPr>
          <w:lang w:val="es-ES_tradnl"/>
        </w:rPr>
        <w:t>, así como con la</w:t>
      </w:r>
      <w:r w:rsidR="00530BA6" w:rsidRPr="006402AA">
        <w:rPr>
          <w:lang w:val="es-ES_tradnl"/>
        </w:rPr>
        <w:t xml:space="preserve"> Resolución 9 (gestión del espectro)</w:t>
      </w:r>
      <w:r w:rsidR="007D5087" w:rsidRPr="00E938BA">
        <w:rPr>
          <w:lang w:val="es-ES_tradnl"/>
        </w:rPr>
        <w:t>,</w:t>
      </w:r>
      <w:r w:rsidR="00530BA6" w:rsidRPr="006402AA">
        <w:rPr>
          <w:lang w:val="es-ES_tradnl"/>
        </w:rPr>
        <w:t xml:space="preserve"> en</w:t>
      </w:r>
      <w:r w:rsidR="005A47DF" w:rsidRPr="00E938BA">
        <w:rPr>
          <w:lang w:val="es-ES_tradnl"/>
        </w:rPr>
        <w:t xml:space="preserve"> el</w:t>
      </w:r>
      <w:r w:rsidR="00530BA6" w:rsidRPr="006402AA">
        <w:rPr>
          <w:lang w:val="es-ES_tradnl"/>
        </w:rPr>
        <w:t xml:space="preserve"> </w:t>
      </w:r>
      <w:r w:rsidR="00C35F9F" w:rsidRPr="00E938BA">
        <w:rPr>
          <w:lang w:val="es-ES_tradnl"/>
        </w:rPr>
        <w:t>periodo</w:t>
      </w:r>
      <w:r w:rsidR="00530BA6" w:rsidRPr="006402AA">
        <w:rPr>
          <w:lang w:val="es-ES_tradnl"/>
        </w:rPr>
        <w:t xml:space="preserve"> de estudio</w:t>
      </w:r>
      <w:r w:rsidR="005A47DF" w:rsidRPr="00E938BA">
        <w:rPr>
          <w:lang w:val="es-ES_tradnl"/>
        </w:rPr>
        <w:t>s 2018-2021</w:t>
      </w:r>
      <w:r w:rsidR="00530BA6" w:rsidRPr="006402AA">
        <w:rPr>
          <w:lang w:val="es-ES_tradnl"/>
        </w:rPr>
        <w:t>.</w:t>
      </w:r>
    </w:p>
    <w:p w:rsidR="00624358" w:rsidRPr="00E938BA" w:rsidRDefault="00530BA6" w:rsidP="002914E6">
      <w:pPr>
        <w:pStyle w:val="Heading1"/>
        <w:rPr>
          <w:lang w:val="es-ES_tradnl"/>
        </w:rPr>
      </w:pPr>
      <w:r w:rsidRPr="00E938BA">
        <w:rPr>
          <w:lang w:val="es-ES_tradnl"/>
        </w:rPr>
        <w:t>6</w:t>
      </w:r>
      <w:r w:rsidR="00624358" w:rsidRPr="00E938BA">
        <w:rPr>
          <w:lang w:val="es-ES_tradnl"/>
        </w:rPr>
        <w:tab/>
      </w:r>
      <w:r w:rsidR="008178C8" w:rsidRPr="00E938BA">
        <w:rPr>
          <w:lang w:val="es-ES_tradnl"/>
        </w:rPr>
        <w:t xml:space="preserve">Ejercicios de innovación de 2014-2017: </w:t>
      </w:r>
      <w:r w:rsidR="00624358" w:rsidRPr="00E938BA">
        <w:rPr>
          <w:lang w:val="es-ES_tradnl"/>
        </w:rPr>
        <w:t>Opiniones de los participantes en la Comisión de Estudio 1</w:t>
      </w:r>
    </w:p>
    <w:p w:rsidR="00624358" w:rsidRPr="00E938BA" w:rsidRDefault="008178C8" w:rsidP="002F531C">
      <w:pPr>
        <w:rPr>
          <w:lang w:val="es-ES_tradnl"/>
        </w:rPr>
      </w:pPr>
      <w:r w:rsidRPr="00E938BA">
        <w:rPr>
          <w:lang w:val="es-ES_tradnl"/>
        </w:rPr>
        <w:t>Prosiguiendo</w:t>
      </w:r>
      <w:r w:rsidR="00624358" w:rsidRPr="00E938BA">
        <w:rPr>
          <w:lang w:val="es-ES_tradnl"/>
        </w:rPr>
        <w:t xml:space="preserve"> la </w:t>
      </w:r>
      <w:r w:rsidR="002F531C">
        <w:rPr>
          <w:lang w:val="es-ES_tradnl"/>
        </w:rPr>
        <w:t>"</w:t>
      </w:r>
      <w:r w:rsidR="00624358" w:rsidRPr="00E938BA">
        <w:rPr>
          <w:lang w:val="es-ES_tradnl"/>
        </w:rPr>
        <w:t>cultura de la innovación</w:t>
      </w:r>
      <w:r w:rsidR="002F531C">
        <w:rPr>
          <w:lang w:val="es-ES_tradnl"/>
        </w:rPr>
        <w:t>"</w:t>
      </w:r>
      <w:r w:rsidR="00624358" w:rsidRPr="00E938BA">
        <w:rPr>
          <w:lang w:val="es-ES_tradnl"/>
        </w:rPr>
        <w:t xml:space="preserve"> fomentada por el Dir</w:t>
      </w:r>
      <w:r w:rsidR="007F1449" w:rsidRPr="00E938BA">
        <w:rPr>
          <w:lang w:val="es-ES_tradnl"/>
        </w:rPr>
        <w:t xml:space="preserve">ector </w:t>
      </w:r>
      <w:r w:rsidR="00CE43BE" w:rsidRPr="00E938BA">
        <w:rPr>
          <w:lang w:val="es-ES_tradnl"/>
        </w:rPr>
        <w:t>de</w:t>
      </w:r>
      <w:r w:rsidR="00CA04D3" w:rsidRPr="00E938BA">
        <w:rPr>
          <w:lang w:val="es-ES_tradnl"/>
        </w:rPr>
        <w:t xml:space="preserve"> </w:t>
      </w:r>
      <w:r w:rsidR="00CE43BE" w:rsidRPr="00E938BA">
        <w:rPr>
          <w:lang w:val="es-ES_tradnl"/>
        </w:rPr>
        <w:t>l</w:t>
      </w:r>
      <w:r w:rsidR="00CA04D3" w:rsidRPr="00E938BA">
        <w:rPr>
          <w:lang w:val="es-ES_tradnl"/>
        </w:rPr>
        <w:t>a</w:t>
      </w:r>
      <w:r w:rsidR="00CE43BE" w:rsidRPr="00E938BA">
        <w:rPr>
          <w:lang w:val="es-ES_tradnl"/>
        </w:rPr>
        <w:t xml:space="preserve"> </w:t>
      </w:r>
      <w:r w:rsidR="007F1449" w:rsidRPr="00E938BA">
        <w:rPr>
          <w:lang w:val="es-ES_tradnl"/>
        </w:rPr>
        <w:t>BDT y el personal en 2010</w:t>
      </w:r>
      <w:r w:rsidR="007F1449" w:rsidRPr="00E938BA">
        <w:rPr>
          <w:lang w:val="es-ES_tradnl"/>
        </w:rPr>
        <w:noBreakHyphen/>
      </w:r>
      <w:r w:rsidR="00624358" w:rsidRPr="00E938BA">
        <w:rPr>
          <w:lang w:val="es-ES_tradnl"/>
        </w:rPr>
        <w:t>2014, en cada una de las tres reuniones anuales de la CE</w:t>
      </w:r>
      <w:r w:rsidR="00D15FA0" w:rsidRPr="00E938BA">
        <w:rPr>
          <w:lang w:val="es-ES_tradnl"/>
        </w:rPr>
        <w:t> </w:t>
      </w:r>
      <w:r w:rsidR="00624358" w:rsidRPr="00E938BA">
        <w:rPr>
          <w:lang w:val="es-ES_tradnl"/>
        </w:rPr>
        <w:t>1, se debatió acerca de las formas de innovar con el fin de mejorar continuamente. A continuación se resumen las sugerencias para su ulterior consideración:</w:t>
      </w:r>
    </w:p>
    <w:p w:rsidR="00624358" w:rsidRPr="00E938BA" w:rsidRDefault="00624358" w:rsidP="002F531C">
      <w:pPr>
        <w:pStyle w:val="Headingb"/>
        <w:rPr>
          <w:lang w:val="es-ES_tradnl"/>
        </w:rPr>
      </w:pPr>
      <w:r w:rsidRPr="00E938BA">
        <w:rPr>
          <w:lang w:val="es-ES_tradnl"/>
        </w:rPr>
        <w:t>Formas de aumentar la duración</w:t>
      </w:r>
    </w:p>
    <w:p w:rsidR="00624358" w:rsidRPr="00E938BA" w:rsidRDefault="00624358" w:rsidP="002914E6">
      <w:pPr>
        <w:pStyle w:val="enumlev1"/>
        <w:rPr>
          <w:lang w:val="es-ES_tradnl"/>
        </w:rPr>
      </w:pPr>
      <w:r w:rsidRPr="00E938BA">
        <w:rPr>
          <w:lang w:val="es-ES_tradnl"/>
        </w:rPr>
        <w:t>–</w:t>
      </w:r>
      <w:r w:rsidRPr="00E938BA">
        <w:rPr>
          <w:lang w:val="es-ES_tradnl"/>
        </w:rPr>
        <w:tab/>
      </w:r>
      <w:r w:rsidR="008178C8" w:rsidRPr="00E938BA">
        <w:rPr>
          <w:lang w:val="es-ES_tradnl"/>
        </w:rPr>
        <w:t>C</w:t>
      </w:r>
      <w:r w:rsidRPr="00E938BA">
        <w:rPr>
          <w:lang w:val="es-ES_tradnl"/>
        </w:rPr>
        <w:t>elebrar reuniones o talleres adicionales en las regiones, de varios días de duración, donde se pueda deliberar detenidamente sobre los diversos asuntos</w:t>
      </w:r>
      <w:r w:rsidR="008178C8" w:rsidRPr="00E938BA">
        <w:rPr>
          <w:lang w:val="es-ES_tradnl"/>
        </w:rPr>
        <w:t>.</w:t>
      </w:r>
    </w:p>
    <w:p w:rsidR="00624358" w:rsidRPr="00E938BA" w:rsidRDefault="00624358" w:rsidP="002914E6">
      <w:pPr>
        <w:pStyle w:val="enumlev1"/>
        <w:rPr>
          <w:lang w:val="es-ES_tradnl"/>
        </w:rPr>
      </w:pPr>
      <w:r w:rsidRPr="00E938BA">
        <w:rPr>
          <w:lang w:val="es-ES_tradnl"/>
        </w:rPr>
        <w:t>–</w:t>
      </w:r>
      <w:r w:rsidRPr="00E938BA">
        <w:rPr>
          <w:lang w:val="es-ES_tradnl"/>
        </w:rPr>
        <w:tab/>
        <w:t>Celebrar reuniones regionales; aumentar la función de las oficinas regionales</w:t>
      </w:r>
      <w:r w:rsidR="008178C8" w:rsidRPr="00E938BA">
        <w:rPr>
          <w:lang w:val="es-ES_tradnl"/>
        </w:rPr>
        <w:t>.</w:t>
      </w:r>
    </w:p>
    <w:p w:rsidR="00624358" w:rsidRPr="00E938BA" w:rsidRDefault="00624358" w:rsidP="002914E6">
      <w:pPr>
        <w:pStyle w:val="enumlev1"/>
        <w:rPr>
          <w:lang w:val="es-ES_tradnl"/>
        </w:rPr>
      </w:pPr>
      <w:r w:rsidRPr="00E938BA">
        <w:rPr>
          <w:lang w:val="es-ES_tradnl"/>
        </w:rPr>
        <w:t>–</w:t>
      </w:r>
      <w:r w:rsidRPr="00E938BA">
        <w:rPr>
          <w:lang w:val="es-ES_tradnl"/>
        </w:rPr>
        <w:tab/>
        <w:t>Recurrir más a la tecnología (por ejemplo, videoconferencias); añadir reuniones virtuales en el calendario anual para aumentar el número y frecuencia de resultados</w:t>
      </w:r>
      <w:r w:rsidR="008178C8" w:rsidRPr="00E938BA">
        <w:rPr>
          <w:lang w:val="es-ES_tradnl"/>
        </w:rPr>
        <w:t>.</w:t>
      </w:r>
    </w:p>
    <w:p w:rsidR="00624358" w:rsidRPr="00E938BA" w:rsidRDefault="00624358" w:rsidP="007F1449">
      <w:pPr>
        <w:pStyle w:val="enumlev1"/>
        <w:rPr>
          <w:lang w:val="es-ES_tradnl"/>
        </w:rPr>
      </w:pPr>
      <w:r w:rsidRPr="00E938BA">
        <w:rPr>
          <w:lang w:val="es-ES_tradnl"/>
        </w:rPr>
        <w:t>–</w:t>
      </w:r>
      <w:r w:rsidRPr="00E938BA">
        <w:rPr>
          <w:lang w:val="es-ES_tradnl"/>
        </w:rPr>
        <w:tab/>
        <w:t>Recurrir a grupos por correspondencia</w:t>
      </w:r>
      <w:r w:rsidR="008178C8" w:rsidRPr="00E938BA">
        <w:rPr>
          <w:lang w:val="es-ES_tradnl"/>
        </w:rPr>
        <w:t>.</w:t>
      </w:r>
    </w:p>
    <w:p w:rsidR="00624358" w:rsidRPr="00E938BA" w:rsidRDefault="00624358" w:rsidP="007F1449">
      <w:pPr>
        <w:pStyle w:val="enumlev1"/>
        <w:rPr>
          <w:lang w:val="es-ES_tradnl"/>
        </w:rPr>
      </w:pPr>
      <w:r w:rsidRPr="00E938BA">
        <w:rPr>
          <w:lang w:val="es-ES_tradnl"/>
        </w:rPr>
        <w:t>–</w:t>
      </w:r>
      <w:r w:rsidRPr="00E938BA">
        <w:rPr>
          <w:lang w:val="es-ES_tradnl"/>
        </w:rPr>
        <w:tab/>
        <w:t>Publicar informes sobre los resultados en SharePoint antes de la reunión para que los participantes en las CE puedan comenzar a realizar comentarios</w:t>
      </w:r>
      <w:r w:rsidR="008178C8" w:rsidRPr="00E938BA">
        <w:rPr>
          <w:lang w:val="es-ES_tradnl"/>
        </w:rPr>
        <w:t>.</w:t>
      </w:r>
    </w:p>
    <w:p w:rsidR="00624358" w:rsidRPr="00E938BA" w:rsidRDefault="00624358" w:rsidP="0028504B">
      <w:pPr>
        <w:pStyle w:val="enumlev1"/>
        <w:rPr>
          <w:lang w:val="es-ES_tradnl"/>
        </w:rPr>
      </w:pPr>
      <w:r w:rsidRPr="00E938BA">
        <w:rPr>
          <w:lang w:val="es-ES_tradnl"/>
        </w:rPr>
        <w:t>–</w:t>
      </w:r>
      <w:r w:rsidRPr="00E938BA">
        <w:rPr>
          <w:lang w:val="es-ES_tradnl"/>
        </w:rPr>
        <w:tab/>
        <w:t>Posible modificación de la Resolución 1 para encargar al Relator que determine el orden de presentación de los documentos, a fin de tratar primero los que conciernen directamente a los resultados de la CMDT</w:t>
      </w:r>
      <w:r w:rsidR="008178C8" w:rsidRPr="00E938BA">
        <w:rPr>
          <w:lang w:val="es-ES_tradnl"/>
        </w:rPr>
        <w:t>.</w:t>
      </w:r>
    </w:p>
    <w:p w:rsidR="008178C8" w:rsidRPr="00E938BA" w:rsidRDefault="008178C8">
      <w:pPr>
        <w:pStyle w:val="enumlev1"/>
        <w:rPr>
          <w:lang w:val="es-ES_tradnl"/>
        </w:rPr>
      </w:pPr>
      <w:r w:rsidRPr="00E938BA">
        <w:rPr>
          <w:lang w:val="es-ES_tradnl"/>
        </w:rPr>
        <w:t>–</w:t>
      </w:r>
      <w:r w:rsidRPr="00E938BA">
        <w:rPr>
          <w:lang w:val="es-ES_tradnl"/>
        </w:rPr>
        <w:tab/>
        <w:t>Evitar presentar varias veces el mismo documento.</w:t>
      </w:r>
    </w:p>
    <w:p w:rsidR="00624358" w:rsidRPr="00E938BA" w:rsidRDefault="00624358" w:rsidP="002914E6">
      <w:pPr>
        <w:pStyle w:val="enumlev1"/>
        <w:rPr>
          <w:lang w:val="es-ES_tradnl"/>
        </w:rPr>
      </w:pPr>
      <w:r w:rsidRPr="00E938BA">
        <w:rPr>
          <w:lang w:val="es-ES_tradnl"/>
        </w:rPr>
        <w:t>–</w:t>
      </w:r>
      <w:r w:rsidRPr="00E938BA">
        <w:rPr>
          <w:lang w:val="es-ES_tradnl"/>
        </w:rPr>
        <w:tab/>
        <w:t>Presentar todos los documentos el primer o Segundo día; equilibrar el tiempo para debatir y analizar, crear grupos de redacción</w:t>
      </w:r>
      <w:r w:rsidR="008178C8" w:rsidRPr="00E938BA">
        <w:rPr>
          <w:lang w:val="es-ES_tradnl"/>
        </w:rPr>
        <w:t>.</w:t>
      </w:r>
    </w:p>
    <w:p w:rsidR="00624358" w:rsidRPr="00E938BA" w:rsidRDefault="00624358" w:rsidP="003B1BD4">
      <w:pPr>
        <w:pStyle w:val="enumlev1"/>
        <w:rPr>
          <w:lang w:val="es-ES_tradnl"/>
        </w:rPr>
      </w:pPr>
      <w:r w:rsidRPr="00E938BA">
        <w:rPr>
          <w:lang w:val="es-ES_tradnl"/>
        </w:rPr>
        <w:t>–</w:t>
      </w:r>
      <w:r w:rsidRPr="00E938BA">
        <w:rPr>
          <w:lang w:val="es-ES_tradnl"/>
        </w:rPr>
        <w:tab/>
        <w:t>Añadir días adicionales o una tercera s</w:t>
      </w:r>
      <w:r w:rsidR="00080740" w:rsidRPr="00E938BA">
        <w:rPr>
          <w:lang w:val="es-ES_tradnl"/>
        </w:rPr>
        <w:t xml:space="preserve">emana y solapar reuniones de </w:t>
      </w:r>
      <w:r w:rsidR="002F531C">
        <w:rPr>
          <w:lang w:val="es-ES_tradnl"/>
        </w:rPr>
        <w:t xml:space="preserve">la </w:t>
      </w:r>
      <w:r w:rsidR="00080740" w:rsidRPr="00E938BA">
        <w:rPr>
          <w:lang w:val="es-ES_tradnl"/>
        </w:rPr>
        <w:t>CE </w:t>
      </w:r>
      <w:r w:rsidRPr="00E938BA">
        <w:rPr>
          <w:lang w:val="es-ES_tradnl"/>
        </w:rPr>
        <w:t>1 y CE</w:t>
      </w:r>
      <w:r w:rsidR="003B1BD4" w:rsidRPr="00E938BA">
        <w:rPr>
          <w:lang w:val="es-ES_tradnl"/>
        </w:rPr>
        <w:t> </w:t>
      </w:r>
      <w:r w:rsidRPr="00E938BA">
        <w:rPr>
          <w:lang w:val="es-ES_tradnl"/>
        </w:rPr>
        <w:t>2</w:t>
      </w:r>
      <w:r w:rsidR="008178C8" w:rsidRPr="00E938BA">
        <w:rPr>
          <w:lang w:val="es-ES_tradnl"/>
        </w:rPr>
        <w:t>.</w:t>
      </w:r>
    </w:p>
    <w:p w:rsidR="00624358" w:rsidRPr="00E938BA" w:rsidRDefault="00624358" w:rsidP="002914E6">
      <w:pPr>
        <w:pStyle w:val="enumlev1"/>
        <w:rPr>
          <w:lang w:val="es-ES_tradnl"/>
        </w:rPr>
      </w:pPr>
      <w:r w:rsidRPr="00E938BA">
        <w:rPr>
          <w:lang w:val="es-ES_tradnl"/>
        </w:rPr>
        <w:t>–</w:t>
      </w:r>
      <w:r w:rsidRPr="00E938BA">
        <w:rPr>
          <w:lang w:val="es-ES_tradnl"/>
        </w:rPr>
        <w:tab/>
        <w:t>Mantener reuniones en paralelo de un mismo y diferentes grupos, con subtitulado</w:t>
      </w:r>
      <w:r w:rsidR="008178C8" w:rsidRPr="00E938BA">
        <w:rPr>
          <w:lang w:val="es-ES_tradnl"/>
        </w:rPr>
        <w:t>.</w:t>
      </w:r>
    </w:p>
    <w:p w:rsidR="00624358" w:rsidRPr="00E938BA" w:rsidRDefault="00624358" w:rsidP="007F1449">
      <w:pPr>
        <w:pStyle w:val="enumlev1"/>
        <w:rPr>
          <w:lang w:val="es-ES_tradnl"/>
        </w:rPr>
      </w:pPr>
      <w:r w:rsidRPr="00E938BA">
        <w:rPr>
          <w:lang w:val="es-ES_tradnl"/>
        </w:rPr>
        <w:t>–</w:t>
      </w:r>
      <w:r w:rsidRPr="00E938BA">
        <w:rPr>
          <w:lang w:val="es-ES_tradnl"/>
        </w:rPr>
        <w:tab/>
        <w:t>5 Cuestiones por Comisión de Estudio como máximo</w:t>
      </w:r>
      <w:r w:rsidR="008178C8" w:rsidRPr="00E938BA">
        <w:rPr>
          <w:lang w:val="es-ES_tradnl"/>
        </w:rPr>
        <w:t>.</w:t>
      </w:r>
    </w:p>
    <w:p w:rsidR="00624358" w:rsidRPr="00E938BA" w:rsidRDefault="00624358" w:rsidP="002F531C">
      <w:pPr>
        <w:pStyle w:val="Headingb"/>
        <w:rPr>
          <w:lang w:val="es-ES_tradnl"/>
        </w:rPr>
      </w:pPr>
      <w:r w:rsidRPr="00E938BA">
        <w:rPr>
          <w:lang w:val="es-ES_tradnl"/>
        </w:rPr>
        <w:lastRenderedPageBreak/>
        <w:t>Contribuciones</w:t>
      </w:r>
    </w:p>
    <w:p w:rsidR="00624358" w:rsidRPr="00E938BA" w:rsidRDefault="00624358" w:rsidP="002914E6">
      <w:pPr>
        <w:pStyle w:val="enumlev1"/>
        <w:rPr>
          <w:lang w:val="es-ES_tradnl"/>
        </w:rPr>
      </w:pPr>
      <w:r w:rsidRPr="00E938BA">
        <w:rPr>
          <w:lang w:val="es-ES_tradnl"/>
        </w:rPr>
        <w:t>–</w:t>
      </w:r>
      <w:r w:rsidRPr="00E938BA">
        <w:rPr>
          <w:lang w:val="es-ES_tradnl"/>
        </w:rPr>
        <w:tab/>
        <w:t>Añadir, en la plantilla de la Resolución 1 para la presentación de contribuciones, un lugar donde indicar si la contribución debe colocarse en los resultados esperados</w:t>
      </w:r>
      <w:r w:rsidR="008178C8" w:rsidRPr="00E938BA">
        <w:rPr>
          <w:lang w:val="es-ES_tradnl"/>
        </w:rPr>
        <w:t>.</w:t>
      </w:r>
    </w:p>
    <w:p w:rsidR="00624358" w:rsidRPr="00E938BA" w:rsidRDefault="00624358" w:rsidP="002914E6">
      <w:pPr>
        <w:pStyle w:val="enumlev1"/>
        <w:rPr>
          <w:lang w:val="es-ES_tradnl"/>
        </w:rPr>
      </w:pPr>
      <w:r w:rsidRPr="00E938BA">
        <w:rPr>
          <w:lang w:val="es-ES_tradnl"/>
        </w:rPr>
        <w:t>–</w:t>
      </w:r>
      <w:r w:rsidRPr="00E938BA">
        <w:rPr>
          <w:lang w:val="es-ES_tradnl"/>
        </w:rPr>
        <w:tab/>
        <w:t>Modificar la Resolución 1 para instar al Relator a que defina las contribuciones necesarias para completar los resultados esperados</w:t>
      </w:r>
      <w:r w:rsidR="008178C8" w:rsidRPr="00E938BA">
        <w:rPr>
          <w:lang w:val="es-ES_tradnl"/>
        </w:rPr>
        <w:t>.</w:t>
      </w:r>
    </w:p>
    <w:p w:rsidR="00624358" w:rsidRPr="00E938BA" w:rsidRDefault="00624358" w:rsidP="007F1449">
      <w:pPr>
        <w:pStyle w:val="enumlev1"/>
        <w:rPr>
          <w:lang w:val="es-ES_tradnl"/>
        </w:rPr>
      </w:pPr>
      <w:r w:rsidRPr="00E938BA">
        <w:rPr>
          <w:lang w:val="es-ES_tradnl"/>
        </w:rPr>
        <w:t>–</w:t>
      </w:r>
      <w:r w:rsidRPr="00E938BA">
        <w:rPr>
          <w:lang w:val="es-ES_tradnl"/>
        </w:rPr>
        <w:tab/>
        <w:t>En la última reunión del periodo de estudios, limitar las contribuciones (en su mayoría) a texto o modificaciones con marcas de revisión para el informe final.</w:t>
      </w:r>
    </w:p>
    <w:p w:rsidR="00624358" w:rsidRPr="00E938BA" w:rsidRDefault="00624358" w:rsidP="002914E6">
      <w:pPr>
        <w:pStyle w:val="enumlev1"/>
        <w:rPr>
          <w:lang w:val="es-ES_tradnl"/>
        </w:rPr>
      </w:pPr>
      <w:r w:rsidRPr="00E938BA">
        <w:rPr>
          <w:lang w:val="es-ES_tradnl"/>
        </w:rPr>
        <w:t>–</w:t>
      </w:r>
      <w:r w:rsidRPr="00E938BA">
        <w:rPr>
          <w:lang w:val="es-ES_tradnl"/>
        </w:rPr>
        <w:tab/>
        <w:t>Formación por la BDT a Relatores y sus equipos sobre la utilización de herramientas informáticas adecuadas, por ejemplo SharePoint, para mantener comunicaciones adicionales con el equipo acerca del informe final, de modo que se pueda adelantar la redacción antes de las reuniones presenciales; utilización con todos los grupos</w:t>
      </w:r>
      <w:r w:rsidR="008178C8" w:rsidRPr="00E938BA">
        <w:rPr>
          <w:lang w:val="es-ES_tradnl"/>
        </w:rPr>
        <w:t>.</w:t>
      </w:r>
    </w:p>
    <w:p w:rsidR="00624358" w:rsidRPr="00D50E83" w:rsidRDefault="00624358" w:rsidP="00D50E83">
      <w:pPr>
        <w:pStyle w:val="Headingb"/>
        <w:rPr>
          <w:lang w:val="es-ES_tradnl"/>
        </w:rPr>
      </w:pPr>
      <w:r w:rsidRPr="00D50E83">
        <w:rPr>
          <w:lang w:val="es-ES_tradnl"/>
        </w:rPr>
        <w:t>Otros asuntos</w:t>
      </w:r>
    </w:p>
    <w:p w:rsidR="00624358" w:rsidRPr="00E938BA" w:rsidRDefault="00624358" w:rsidP="007F1449">
      <w:pPr>
        <w:pStyle w:val="enumlev1"/>
        <w:rPr>
          <w:lang w:val="es-ES_tradnl"/>
        </w:rPr>
      </w:pPr>
      <w:r w:rsidRPr="00E938BA">
        <w:rPr>
          <w:lang w:val="es-ES_tradnl"/>
        </w:rPr>
        <w:t>–</w:t>
      </w:r>
      <w:r w:rsidRPr="00E938BA">
        <w:rPr>
          <w:lang w:val="es-ES_tradnl"/>
        </w:rPr>
        <w:tab/>
        <w:t>Recurrir a las regiones, a las oficinas regionales y a las Comisiones de Estudio para obtener su opinión sobre la viabilidad o éxito de las directrices existentes</w:t>
      </w:r>
      <w:r w:rsidR="008178C8" w:rsidRPr="00E938BA">
        <w:rPr>
          <w:lang w:val="es-ES_tradnl"/>
        </w:rPr>
        <w:t>.</w:t>
      </w:r>
    </w:p>
    <w:p w:rsidR="00624358" w:rsidRPr="00E938BA" w:rsidRDefault="00624358" w:rsidP="007F1449">
      <w:pPr>
        <w:pStyle w:val="enumlev1"/>
        <w:rPr>
          <w:lang w:val="es-ES_tradnl"/>
        </w:rPr>
      </w:pPr>
      <w:r w:rsidRPr="00E938BA">
        <w:rPr>
          <w:lang w:val="es-ES_tradnl"/>
        </w:rPr>
        <w:t>–</w:t>
      </w:r>
      <w:r w:rsidRPr="00E938BA">
        <w:rPr>
          <w:lang w:val="es-ES_tradnl"/>
        </w:rPr>
        <w:tab/>
        <w:t>Crear y poner en marco un sistema de supervisión y opinión de modo que las CE puedan determinar si los trabajos realizados durante el ciclo y el informe final han sido útiles.</w:t>
      </w:r>
    </w:p>
    <w:p w:rsidR="00624358" w:rsidRPr="00E938BA" w:rsidRDefault="00624358" w:rsidP="002914E6">
      <w:pPr>
        <w:pStyle w:val="enumlev1"/>
        <w:rPr>
          <w:lang w:val="es-ES_tradnl"/>
        </w:rPr>
      </w:pPr>
      <w:r w:rsidRPr="00E938BA">
        <w:rPr>
          <w:lang w:val="es-ES_tradnl"/>
        </w:rPr>
        <w:t>–</w:t>
      </w:r>
      <w:r w:rsidRPr="00E938BA">
        <w:rPr>
          <w:lang w:val="es-ES_tradnl"/>
        </w:rPr>
        <w:tab/>
        <w:t>Considerar otros resultados, aparte de los informes</w:t>
      </w:r>
      <w:r w:rsidR="008178C8" w:rsidRPr="00E938BA">
        <w:rPr>
          <w:lang w:val="es-ES_tradnl"/>
        </w:rPr>
        <w:t>.</w:t>
      </w:r>
    </w:p>
    <w:p w:rsidR="00624358" w:rsidRPr="00E938BA" w:rsidRDefault="007F1449" w:rsidP="007F1449">
      <w:pPr>
        <w:pStyle w:val="enumlev1"/>
        <w:rPr>
          <w:lang w:val="es-ES_tradnl"/>
        </w:rPr>
      </w:pPr>
      <w:r w:rsidRPr="00E938BA">
        <w:rPr>
          <w:lang w:val="es-ES_tradnl"/>
        </w:rPr>
        <w:t>–</w:t>
      </w:r>
      <w:r w:rsidRPr="00E938BA">
        <w:rPr>
          <w:lang w:val="es-ES_tradnl"/>
        </w:rPr>
        <w:tab/>
        <w:t>I</w:t>
      </w:r>
      <w:r w:rsidR="00624358" w:rsidRPr="00E938BA">
        <w:rPr>
          <w:lang w:val="es-ES_tradnl"/>
        </w:rPr>
        <w:t>nvestigar formas innovadoras de aumentar los recursos financieros para traducción, interpretación, becas, talleres y otras actividades de las CE.</w:t>
      </w:r>
    </w:p>
    <w:p w:rsidR="00624358" w:rsidRPr="00E938BA" w:rsidRDefault="00624358" w:rsidP="007F1449">
      <w:pPr>
        <w:pStyle w:val="enumlev1"/>
        <w:rPr>
          <w:lang w:val="es-ES_tradnl"/>
        </w:rPr>
      </w:pPr>
      <w:r w:rsidRPr="00E938BA">
        <w:rPr>
          <w:lang w:val="es-ES_tradnl"/>
        </w:rPr>
        <w:t>–</w:t>
      </w:r>
      <w:r w:rsidRPr="00E938BA">
        <w:rPr>
          <w:lang w:val="es-ES_tradnl"/>
        </w:rPr>
        <w:tab/>
        <w:t>Recabar la opinión de los Relatores mediante informes sucintos oficiosos en los que describan su experiencia personal durante el periodo de estudios. Los Relatores podrían presentar estos informes para ayudar a sus equipos y determinar cualquier problema que haya surgido durante el ciclo.</w:t>
      </w:r>
    </w:p>
    <w:p w:rsidR="00624358" w:rsidRPr="00E938BA" w:rsidRDefault="00624358" w:rsidP="007F1449">
      <w:pPr>
        <w:pStyle w:val="enumlev1"/>
        <w:rPr>
          <w:lang w:val="es-ES_tradnl"/>
        </w:rPr>
      </w:pPr>
      <w:r w:rsidRPr="00E938BA">
        <w:rPr>
          <w:lang w:val="es-ES_tradnl"/>
        </w:rPr>
        <w:t>–</w:t>
      </w:r>
      <w:r w:rsidRPr="00E938BA">
        <w:rPr>
          <w:lang w:val="es-ES_tradnl"/>
        </w:rPr>
        <w:tab/>
      </w:r>
      <w:r w:rsidR="007F1449" w:rsidRPr="00E938BA">
        <w:rPr>
          <w:lang w:val="es-ES_tradnl"/>
        </w:rPr>
        <w:t>D</w:t>
      </w:r>
      <w:r w:rsidRPr="00E938BA">
        <w:rPr>
          <w:lang w:val="es-ES_tradnl"/>
        </w:rPr>
        <w:t>isponer los asientos en ciertas reuniones con arreglo a tema/asunto o Grupo de Relator para que sea posible identificar a las personas con intereses similares y estimular el debate.</w:t>
      </w:r>
    </w:p>
    <w:p w:rsidR="008178C8" w:rsidRPr="006402AA" w:rsidRDefault="00780661" w:rsidP="006402AA">
      <w:pPr>
        <w:pStyle w:val="Heading1"/>
        <w:rPr>
          <w:lang w:val="es-ES_tradnl"/>
        </w:rPr>
      </w:pPr>
      <w:r w:rsidRPr="00E938BA">
        <w:rPr>
          <w:lang w:val="es-ES_tradnl"/>
        </w:rPr>
        <w:t>7</w:t>
      </w:r>
      <w:r w:rsidR="00B624E4" w:rsidRPr="00E938BA">
        <w:rPr>
          <w:lang w:val="es-ES_tradnl"/>
        </w:rPr>
        <w:tab/>
      </w:r>
      <w:r w:rsidR="008178C8" w:rsidRPr="006402AA">
        <w:rPr>
          <w:lang w:val="es-ES_tradnl"/>
        </w:rPr>
        <w:t>Recomendaci</w:t>
      </w:r>
      <w:r w:rsidR="00D15FA0" w:rsidRPr="00E938BA">
        <w:rPr>
          <w:lang w:val="es-ES_tradnl"/>
        </w:rPr>
        <w:t>ones de la Presidencia de la CE </w:t>
      </w:r>
      <w:r w:rsidR="008178C8" w:rsidRPr="006402AA">
        <w:rPr>
          <w:lang w:val="es-ES_tradnl"/>
        </w:rPr>
        <w:t>1</w:t>
      </w:r>
    </w:p>
    <w:p w:rsidR="008178C8" w:rsidRPr="00E938BA" w:rsidRDefault="008178C8" w:rsidP="006402AA">
      <w:pPr>
        <w:rPr>
          <w:lang w:val="es-ES_tradnl"/>
        </w:rPr>
      </w:pPr>
      <w:r w:rsidRPr="006402AA">
        <w:rPr>
          <w:lang w:val="es-ES_tradnl"/>
        </w:rPr>
        <w:t xml:space="preserve">Para </w:t>
      </w:r>
      <w:r w:rsidR="007C5926" w:rsidRPr="00E938BA">
        <w:rPr>
          <w:lang w:val="es-ES_tradnl"/>
        </w:rPr>
        <w:t>l</w:t>
      </w:r>
      <w:r w:rsidR="00344AC3" w:rsidRPr="00E938BA">
        <w:rPr>
          <w:lang w:val="es-ES_tradnl"/>
        </w:rPr>
        <w:t>a</w:t>
      </w:r>
      <w:r w:rsidR="007C5926" w:rsidRPr="00E938BA">
        <w:rPr>
          <w:lang w:val="es-ES_tradnl"/>
        </w:rPr>
        <w:t xml:space="preserve"> </w:t>
      </w:r>
      <w:r w:rsidRPr="006402AA">
        <w:rPr>
          <w:lang w:val="es-ES_tradnl"/>
        </w:rPr>
        <w:t>President</w:t>
      </w:r>
      <w:r w:rsidR="00344AC3" w:rsidRPr="00E938BA">
        <w:rPr>
          <w:lang w:val="es-ES_tradnl"/>
        </w:rPr>
        <w:t>a</w:t>
      </w:r>
      <w:r w:rsidRPr="006402AA">
        <w:rPr>
          <w:lang w:val="es-ES_tradnl"/>
        </w:rPr>
        <w:t xml:space="preserve"> y</w:t>
      </w:r>
      <w:r w:rsidR="00344AC3" w:rsidRPr="00E938BA">
        <w:rPr>
          <w:lang w:val="es-ES_tradnl"/>
        </w:rPr>
        <w:t xml:space="preserve"> los</w:t>
      </w:r>
      <w:r w:rsidRPr="006402AA">
        <w:rPr>
          <w:lang w:val="es-ES_tradnl"/>
        </w:rPr>
        <w:t xml:space="preserve"> Vicepresidentes:</w:t>
      </w:r>
    </w:p>
    <w:p w:rsidR="00780661" w:rsidRPr="00E938BA" w:rsidRDefault="00780661" w:rsidP="00780661">
      <w:pPr>
        <w:pStyle w:val="enumlev1"/>
        <w:rPr>
          <w:lang w:val="es-ES_tradnl"/>
        </w:rPr>
      </w:pPr>
      <w:r w:rsidRPr="00E938BA">
        <w:rPr>
          <w:lang w:val="es-ES_tradnl"/>
        </w:rPr>
        <w:t>–</w:t>
      </w:r>
      <w:r w:rsidRPr="00E938BA">
        <w:rPr>
          <w:lang w:val="es-ES_tradnl"/>
        </w:rPr>
        <w:tab/>
        <w:t>Examinar estrategias encaminadas a resaltar y mostrar la información que los miembros comparten a través de sus contribuciones, así como a presentar y compartir los productos de las Comisiones de Estudio con los miembros y otros actores.</w:t>
      </w:r>
    </w:p>
    <w:p w:rsidR="00780661" w:rsidRPr="00E938BA" w:rsidRDefault="00780661" w:rsidP="00780661">
      <w:pPr>
        <w:pStyle w:val="enumlev1"/>
        <w:rPr>
          <w:lang w:val="es-ES_tradnl"/>
        </w:rPr>
      </w:pPr>
      <w:r w:rsidRPr="00E938BA">
        <w:rPr>
          <w:lang w:val="es-ES_tradnl"/>
        </w:rPr>
        <w:t>–</w:t>
      </w:r>
      <w:r w:rsidRPr="00E938BA">
        <w:rPr>
          <w:lang w:val="es-ES_tradnl"/>
        </w:rPr>
        <w:tab/>
        <w:t>Asignar a un miembro la función de supervisar los progresos de las iniciativas regionales y transmitir la información pertinente a las correspondientes Cuestiones.</w:t>
      </w:r>
    </w:p>
    <w:p w:rsidR="00780661" w:rsidRPr="00E938BA" w:rsidRDefault="00780661" w:rsidP="00780661">
      <w:pPr>
        <w:pStyle w:val="enumlev1"/>
        <w:rPr>
          <w:lang w:val="es-ES_tradnl"/>
        </w:rPr>
      </w:pPr>
      <w:r w:rsidRPr="00E938BA">
        <w:rPr>
          <w:lang w:val="es-ES_tradnl"/>
        </w:rPr>
        <w:t>–</w:t>
      </w:r>
      <w:r w:rsidRPr="00E938BA">
        <w:rPr>
          <w:lang w:val="es-ES_tradnl"/>
        </w:rPr>
        <w:tab/>
        <w:t>Facilitar contribuciones, exámenes por homólogos y asistencia de otra índole a las Cuestiones.</w:t>
      </w:r>
    </w:p>
    <w:p w:rsidR="00780661" w:rsidRPr="00E938BA" w:rsidRDefault="00780661" w:rsidP="00780661">
      <w:pPr>
        <w:pStyle w:val="enumlev1"/>
        <w:rPr>
          <w:lang w:val="es-ES_tradnl"/>
        </w:rPr>
      </w:pPr>
      <w:r w:rsidRPr="00E938BA">
        <w:rPr>
          <w:lang w:val="es-ES_tradnl"/>
        </w:rPr>
        <w:t>–</w:t>
      </w:r>
      <w:r w:rsidRPr="00E938BA">
        <w:rPr>
          <w:lang w:val="es-ES_tradnl"/>
        </w:rPr>
        <w:tab/>
        <w:t>Contribuir a la promoción de actividades y resultados.</w:t>
      </w:r>
    </w:p>
    <w:p w:rsidR="00780661" w:rsidRPr="00E938BA" w:rsidRDefault="00780661" w:rsidP="00780661">
      <w:pPr>
        <w:pStyle w:val="enumlev1"/>
        <w:rPr>
          <w:lang w:val="es-ES_tradnl"/>
        </w:rPr>
      </w:pPr>
      <w:r w:rsidRPr="00E938BA">
        <w:rPr>
          <w:lang w:val="es-ES_tradnl"/>
        </w:rPr>
        <w:t>–</w:t>
      </w:r>
      <w:r w:rsidRPr="00E938BA">
        <w:rPr>
          <w:lang w:val="es-ES_tradnl"/>
        </w:rPr>
        <w:tab/>
        <w:t>Asignar a un miembro la función de rastrear y hacer un seguimiento de las declaraciones de coordinación.</w:t>
      </w:r>
    </w:p>
    <w:p w:rsidR="00780661" w:rsidRPr="00E938BA" w:rsidRDefault="00780661" w:rsidP="006402AA">
      <w:pPr>
        <w:pStyle w:val="enumlev1"/>
        <w:rPr>
          <w:lang w:val="es-ES_tradnl"/>
        </w:rPr>
      </w:pPr>
      <w:r w:rsidRPr="00E938BA">
        <w:rPr>
          <w:lang w:val="es-ES_tradnl"/>
        </w:rPr>
        <w:t>–</w:t>
      </w:r>
      <w:r w:rsidRPr="00E938BA">
        <w:rPr>
          <w:lang w:val="es-ES_tradnl"/>
        </w:rPr>
        <w:tab/>
        <w:t>Asistir a todas las reuniones del equipo directivo.</w:t>
      </w:r>
    </w:p>
    <w:p w:rsidR="008178C8" w:rsidRPr="00E938BA" w:rsidRDefault="007C5926" w:rsidP="00D50E83">
      <w:pPr>
        <w:keepNext/>
        <w:keepLines/>
        <w:rPr>
          <w:szCs w:val="24"/>
          <w:lang w:val="es-ES_tradnl"/>
        </w:rPr>
      </w:pPr>
      <w:r w:rsidRPr="006402AA">
        <w:rPr>
          <w:szCs w:val="24"/>
          <w:lang w:val="es-ES_tradnl"/>
        </w:rPr>
        <w:lastRenderedPageBreak/>
        <w:t>Para los Relatores y Vice</w:t>
      </w:r>
      <w:r w:rsidRPr="00E938BA">
        <w:rPr>
          <w:szCs w:val="24"/>
          <w:lang w:val="es-ES_tradnl"/>
        </w:rPr>
        <w:t>rrelatore</w:t>
      </w:r>
      <w:r w:rsidRPr="006402AA">
        <w:rPr>
          <w:szCs w:val="24"/>
          <w:lang w:val="es-ES_tradnl"/>
        </w:rPr>
        <w:t>s:</w:t>
      </w:r>
    </w:p>
    <w:p w:rsidR="00566F22" w:rsidRPr="00E938BA" w:rsidRDefault="00566F22" w:rsidP="004539DE">
      <w:pPr>
        <w:pStyle w:val="enumlev1"/>
        <w:rPr>
          <w:lang w:val="es-ES_tradnl"/>
        </w:rPr>
      </w:pPr>
      <w:r w:rsidRPr="00E938BA">
        <w:rPr>
          <w:lang w:val="es-ES_tradnl"/>
        </w:rPr>
        <w:t>–</w:t>
      </w:r>
      <w:r w:rsidRPr="00E938BA">
        <w:rPr>
          <w:lang w:val="es-ES_tradnl"/>
        </w:rPr>
        <w:tab/>
        <w:t>Aportar contribuciones por escrito a la Cuestión.</w:t>
      </w:r>
    </w:p>
    <w:p w:rsidR="00566F22" w:rsidRPr="00E938BA" w:rsidRDefault="00566F22" w:rsidP="00C35F9F">
      <w:pPr>
        <w:pStyle w:val="enumlev1"/>
        <w:rPr>
          <w:lang w:val="es-ES_tradnl"/>
        </w:rPr>
      </w:pPr>
      <w:r w:rsidRPr="00E938BA">
        <w:rPr>
          <w:lang w:val="es-ES_tradnl"/>
        </w:rPr>
        <w:t>–</w:t>
      </w:r>
      <w:r w:rsidRPr="00E938BA">
        <w:rPr>
          <w:lang w:val="es-ES_tradnl"/>
        </w:rPr>
        <w:tab/>
        <w:t>Examinar los informes finales de resultados del per</w:t>
      </w:r>
      <w:r w:rsidR="00C35F9F" w:rsidRPr="00E938BA">
        <w:rPr>
          <w:lang w:val="es-ES_tradnl"/>
        </w:rPr>
        <w:t>i</w:t>
      </w:r>
      <w:r w:rsidRPr="00E938BA">
        <w:rPr>
          <w:lang w:val="es-ES_tradnl"/>
        </w:rPr>
        <w:t>odo 2014-2017, en calidad de punto de partida o de contribución para el per</w:t>
      </w:r>
      <w:r w:rsidR="00C35F9F" w:rsidRPr="00E938BA">
        <w:rPr>
          <w:lang w:val="es-ES_tradnl"/>
        </w:rPr>
        <w:t>i</w:t>
      </w:r>
      <w:r w:rsidRPr="00E938BA">
        <w:rPr>
          <w:lang w:val="es-ES_tradnl"/>
        </w:rPr>
        <w:t>odo 2018-2021, según proceda.</w:t>
      </w:r>
    </w:p>
    <w:p w:rsidR="00566F22" w:rsidRPr="00E938BA" w:rsidRDefault="00566F22" w:rsidP="004539DE">
      <w:pPr>
        <w:pStyle w:val="enumlev1"/>
        <w:rPr>
          <w:lang w:val="es-ES_tradnl"/>
        </w:rPr>
      </w:pPr>
      <w:r w:rsidRPr="00E938BA">
        <w:rPr>
          <w:lang w:val="es-ES_tradnl"/>
        </w:rPr>
        <w:t>–</w:t>
      </w:r>
      <w:r w:rsidRPr="00E938BA">
        <w:rPr>
          <w:lang w:val="es-ES_tradnl"/>
        </w:rPr>
        <w:tab/>
        <w:t>Incluir talleres y mesas redondas oficiosas en el plan de trabajo de la Cuestión y considerar la posibilidad de proporcionar los resultados de estas actividades como miras a facilitar productos con mayor frecuencia.</w:t>
      </w:r>
    </w:p>
    <w:p w:rsidR="00566F22" w:rsidRDefault="00566F22" w:rsidP="004539DE">
      <w:pPr>
        <w:pStyle w:val="enumlev1"/>
        <w:rPr>
          <w:lang w:val="es-ES_tradnl"/>
        </w:rPr>
      </w:pPr>
      <w:r w:rsidRPr="00E938BA">
        <w:rPr>
          <w:lang w:val="es-ES_tradnl"/>
        </w:rPr>
        <w:t>–</w:t>
      </w:r>
      <w:r w:rsidRPr="00E938BA">
        <w:rPr>
          <w:lang w:val="es-ES_tradnl"/>
        </w:rPr>
        <w:tab/>
        <w:t>Asignar a miembros del equipo la función de:</w:t>
      </w:r>
    </w:p>
    <w:p w:rsidR="00CF6E2A" w:rsidRPr="00CF6E2A" w:rsidRDefault="00CF6E2A" w:rsidP="00CF6E2A">
      <w:pPr>
        <w:pStyle w:val="enumlev2"/>
        <w:rPr>
          <w:lang w:val="es-ES_tradnl"/>
        </w:rPr>
      </w:pPr>
      <w:r w:rsidRPr="00CF6E2A">
        <w:rPr>
          <w:lang w:val="es-ES_tradnl"/>
        </w:rPr>
        <w:t>•</w:t>
      </w:r>
      <w:r w:rsidRPr="00CF6E2A">
        <w:rPr>
          <w:lang w:val="es-ES_tradnl"/>
        </w:rPr>
        <w:tab/>
        <w:t>incluir una descripción de la situación actual de los países en desarrollo con respecto a la Cuestión objeto de estudio;</w:t>
      </w:r>
    </w:p>
    <w:p w:rsidR="00CF6E2A" w:rsidRPr="00CF6E2A" w:rsidRDefault="00CF6E2A" w:rsidP="00CF6E2A">
      <w:pPr>
        <w:pStyle w:val="enumlev2"/>
        <w:rPr>
          <w:lang w:val="es-ES_tradnl"/>
        </w:rPr>
      </w:pPr>
      <w:r w:rsidRPr="00CF6E2A">
        <w:rPr>
          <w:lang w:val="es-ES_tradnl"/>
        </w:rPr>
        <w:t>•</w:t>
      </w:r>
      <w:r w:rsidRPr="00CF6E2A">
        <w:rPr>
          <w:lang w:val="es-ES_tradnl"/>
        </w:rPr>
        <w:tab/>
        <w:t xml:space="preserve">reunir las enseñanzas extraídas y las directrices sugeridas por los autores de las contribuciones a la Cuestión; </w:t>
      </w:r>
    </w:p>
    <w:p w:rsidR="00CF6E2A" w:rsidRPr="00CF6E2A" w:rsidRDefault="00CF6E2A" w:rsidP="00CF6E2A">
      <w:pPr>
        <w:pStyle w:val="enumlev2"/>
        <w:rPr>
          <w:lang w:val="es-ES_tradnl"/>
        </w:rPr>
      </w:pPr>
      <w:r w:rsidRPr="00CF6E2A">
        <w:rPr>
          <w:lang w:val="es-ES_tradnl"/>
        </w:rPr>
        <w:t>•</w:t>
      </w:r>
      <w:r w:rsidRPr="00CF6E2A">
        <w:rPr>
          <w:lang w:val="es-ES_tradnl"/>
        </w:rPr>
        <w:tab/>
        <w:t xml:space="preserve">elaborar un plan o estrategia para que expertos de igual nivel examinen el o los resultados previstos, y </w:t>
      </w:r>
    </w:p>
    <w:p w:rsidR="00CF6E2A" w:rsidRPr="006402AA" w:rsidRDefault="00CF6E2A" w:rsidP="00CF6E2A">
      <w:pPr>
        <w:pStyle w:val="enumlev2"/>
        <w:rPr>
          <w:lang w:val="es-ES_tradnl"/>
        </w:rPr>
      </w:pPr>
      <w:r w:rsidRPr="00CF6E2A">
        <w:rPr>
          <w:lang w:val="es-ES_tradnl"/>
        </w:rPr>
        <w:t>•</w:t>
      </w:r>
      <w:r w:rsidRPr="00CF6E2A">
        <w:rPr>
          <w:lang w:val="es-ES_tradnl"/>
        </w:rPr>
        <w:tab/>
        <w:t>garantizar la coordinación con otras Cuestiones y Comisiones de Estudio, según proceda.</w:t>
      </w:r>
    </w:p>
    <w:p w:rsidR="00733171" w:rsidRPr="00E938BA" w:rsidRDefault="00733171" w:rsidP="00733171">
      <w:pPr>
        <w:pStyle w:val="enumlev1"/>
        <w:rPr>
          <w:lang w:val="es-ES_tradnl"/>
        </w:rPr>
      </w:pPr>
      <w:r w:rsidRPr="00E938BA">
        <w:rPr>
          <w:lang w:val="es-ES_tradnl"/>
        </w:rPr>
        <w:t>–</w:t>
      </w:r>
      <w:r w:rsidRPr="00E938BA">
        <w:rPr>
          <w:lang w:val="es-ES_tradnl"/>
        </w:rPr>
        <w:tab/>
        <w:t>Considerar nuevas formas de abordar los temas, en particular, los que han sido objeto de estudio durante varios ciclos. Además de redactar un informe al final del cuatrienio, sopesar otros productos que puedan resultar útiles para los miembros y otras estrategias alternativas para la consecución de resultados.</w:t>
      </w:r>
    </w:p>
    <w:p w:rsidR="00733171" w:rsidRPr="00E938BA" w:rsidRDefault="00733171" w:rsidP="00733171">
      <w:pPr>
        <w:pStyle w:val="enumlev1"/>
        <w:rPr>
          <w:lang w:val="es-ES_tradnl"/>
        </w:rPr>
      </w:pPr>
      <w:r w:rsidRPr="00E938BA">
        <w:rPr>
          <w:lang w:val="es-ES_tradnl"/>
        </w:rPr>
        <w:t>–</w:t>
      </w:r>
      <w:r w:rsidRPr="00E938BA">
        <w:rPr>
          <w:lang w:val="es-ES_tradnl"/>
        </w:rPr>
        <w:tab/>
        <w:t>Definir formas de utilizar los resultados.</w:t>
      </w:r>
    </w:p>
    <w:p w:rsidR="00733171" w:rsidRPr="00E938BA" w:rsidRDefault="00733171" w:rsidP="00FB5B69">
      <w:pPr>
        <w:pStyle w:val="enumlev1"/>
        <w:rPr>
          <w:lang w:val="es-ES_tradnl"/>
        </w:rPr>
      </w:pPr>
      <w:r w:rsidRPr="00E938BA">
        <w:rPr>
          <w:lang w:val="es-ES_tradnl"/>
        </w:rPr>
        <w:t>–</w:t>
      </w:r>
      <w:r w:rsidRPr="00E938BA">
        <w:rPr>
          <w:lang w:val="es-ES_tradnl"/>
        </w:rPr>
        <w:tab/>
        <w:t>Asistir a todas las reuniones del equipo directivo.</w:t>
      </w:r>
    </w:p>
    <w:p w:rsidR="003C7C4D" w:rsidRPr="00E938BA" w:rsidRDefault="008C7649" w:rsidP="00E127DF">
      <w:pPr>
        <w:pStyle w:val="Heading1"/>
        <w:rPr>
          <w:lang w:val="es-ES_tradnl"/>
        </w:rPr>
      </w:pPr>
      <w:r w:rsidRPr="00E938BA">
        <w:rPr>
          <w:lang w:val="es-ES_tradnl"/>
        </w:rPr>
        <w:t>8</w:t>
      </w:r>
      <w:r w:rsidRPr="00E938BA">
        <w:rPr>
          <w:lang w:val="es-ES_tradnl"/>
        </w:rPr>
        <w:tab/>
      </w:r>
      <w:r w:rsidR="003C7C4D" w:rsidRPr="00E938BA">
        <w:rPr>
          <w:lang w:val="es-ES_tradnl"/>
        </w:rPr>
        <w:t>Conclusiones</w:t>
      </w:r>
    </w:p>
    <w:p w:rsidR="003C7C4D" w:rsidRPr="00E938BA" w:rsidRDefault="008C7649" w:rsidP="002F531C">
      <w:pPr>
        <w:rPr>
          <w:lang w:val="es-ES_tradnl"/>
        </w:rPr>
      </w:pPr>
      <w:r w:rsidRPr="00E938BA">
        <w:rPr>
          <w:lang w:val="es-ES_tradnl"/>
        </w:rPr>
        <w:t xml:space="preserve">Este año, en que el UIT-D conmemora </w:t>
      </w:r>
      <w:r w:rsidR="008E3793" w:rsidRPr="00E938BA">
        <w:rPr>
          <w:lang w:val="es-ES_tradnl"/>
        </w:rPr>
        <w:t>s</w:t>
      </w:r>
      <w:r w:rsidRPr="00E938BA">
        <w:rPr>
          <w:lang w:val="es-ES_tradnl"/>
        </w:rPr>
        <w:t>u 25º aniversario, la CE</w:t>
      </w:r>
      <w:r w:rsidR="00D15FA0" w:rsidRPr="00E938BA">
        <w:rPr>
          <w:lang w:val="es-ES_tradnl"/>
        </w:rPr>
        <w:t> </w:t>
      </w:r>
      <w:r w:rsidR="003C7C4D" w:rsidRPr="00E938BA">
        <w:rPr>
          <w:lang w:val="es-ES_tradnl"/>
        </w:rPr>
        <w:t xml:space="preserve">1 ha llevado a buen término su mandato gracias </w:t>
      </w:r>
      <w:r w:rsidRPr="00E938BA">
        <w:rPr>
          <w:lang w:val="es-ES_tradnl"/>
        </w:rPr>
        <w:t>al arduo</w:t>
      </w:r>
      <w:r w:rsidR="003C7C4D" w:rsidRPr="00E938BA">
        <w:rPr>
          <w:lang w:val="es-ES_tradnl"/>
        </w:rPr>
        <w:t xml:space="preserve"> trabajo, la dedicación, la perseverancia, la flexibilidad y la pericia de todas las partes implic</w:t>
      </w:r>
      <w:r w:rsidR="00D15FA0" w:rsidRPr="00E938BA">
        <w:rPr>
          <w:lang w:val="es-ES_tradnl"/>
        </w:rPr>
        <w:t xml:space="preserve">adas: el equipo directivo de la </w:t>
      </w:r>
      <w:r w:rsidR="003C7C4D" w:rsidRPr="00E938BA">
        <w:rPr>
          <w:lang w:val="es-ES_tradnl"/>
        </w:rPr>
        <w:t>CE</w:t>
      </w:r>
      <w:r w:rsidR="0076766A" w:rsidRPr="00E938BA">
        <w:rPr>
          <w:lang w:val="es-ES_tradnl"/>
        </w:rPr>
        <w:t> </w:t>
      </w:r>
      <w:r w:rsidR="003C7C4D" w:rsidRPr="00E938BA">
        <w:rPr>
          <w:lang w:val="es-ES_tradnl"/>
        </w:rPr>
        <w:t>1</w:t>
      </w:r>
      <w:r w:rsidRPr="00E938BA">
        <w:rPr>
          <w:lang w:val="es-ES_tradnl"/>
        </w:rPr>
        <w:t xml:space="preserve"> al completo</w:t>
      </w:r>
      <w:r w:rsidR="003C7C4D" w:rsidRPr="00E938BA">
        <w:rPr>
          <w:lang w:val="es-ES_tradnl"/>
        </w:rPr>
        <w:t>,</w:t>
      </w:r>
      <w:r w:rsidRPr="00E938BA">
        <w:rPr>
          <w:lang w:val="es-ES_tradnl"/>
        </w:rPr>
        <w:t xml:space="preserve"> los</w:t>
      </w:r>
      <w:r w:rsidR="003C7C4D" w:rsidRPr="00E938BA">
        <w:rPr>
          <w:lang w:val="es-ES_tradnl"/>
        </w:rPr>
        <w:t xml:space="preserve"> Coordinadores, la Secretaría de la BDT y los contribuyentes, así como </w:t>
      </w:r>
      <w:r w:rsidRPr="00E938BA">
        <w:rPr>
          <w:lang w:val="es-ES_tradnl"/>
        </w:rPr>
        <w:t xml:space="preserve">todos </w:t>
      </w:r>
      <w:r w:rsidR="003C7C4D" w:rsidRPr="00E938BA">
        <w:rPr>
          <w:lang w:val="es-ES_tradnl"/>
        </w:rPr>
        <w:t>los participantes, los intérpretes, los traductores y el personal informático. Gracias al apoyo firme y constante recibido del Director de la BDT</w:t>
      </w:r>
      <w:r w:rsidR="00344AC3" w:rsidRPr="00E938BA">
        <w:rPr>
          <w:lang w:val="es-ES_tradnl"/>
        </w:rPr>
        <w:t>,</w:t>
      </w:r>
      <w:r w:rsidR="003C7C4D" w:rsidRPr="00E938BA">
        <w:rPr>
          <w:lang w:val="es-ES_tradnl"/>
        </w:rPr>
        <w:t xml:space="preserve"> </w:t>
      </w:r>
      <w:r w:rsidR="00344AC3" w:rsidRPr="00E938BA">
        <w:rPr>
          <w:lang w:val="es-ES_tradnl"/>
        </w:rPr>
        <w:t>de</w:t>
      </w:r>
      <w:r w:rsidR="003C7C4D" w:rsidRPr="00E938BA">
        <w:rPr>
          <w:lang w:val="es-ES_tradnl"/>
        </w:rPr>
        <w:t xml:space="preserve"> su personal</w:t>
      </w:r>
      <w:r w:rsidR="00344AC3" w:rsidRPr="00E938BA">
        <w:rPr>
          <w:lang w:val="es-ES_tradnl"/>
        </w:rPr>
        <w:t xml:space="preserve"> y</w:t>
      </w:r>
      <w:r w:rsidR="003C7C4D" w:rsidRPr="00E938BA">
        <w:rPr>
          <w:lang w:val="es-ES_tradnl"/>
        </w:rPr>
        <w:t xml:space="preserve"> </w:t>
      </w:r>
      <w:r w:rsidR="00344AC3" w:rsidRPr="00E938BA">
        <w:rPr>
          <w:lang w:val="es-ES_tradnl"/>
        </w:rPr>
        <w:t>d</w:t>
      </w:r>
      <w:r w:rsidR="003C7C4D" w:rsidRPr="00E938BA">
        <w:rPr>
          <w:lang w:val="es-ES_tradnl"/>
        </w:rPr>
        <w:t>el</w:t>
      </w:r>
      <w:r w:rsidRPr="00E938BA">
        <w:rPr>
          <w:lang w:val="es-ES_tradnl"/>
        </w:rPr>
        <w:t xml:space="preserve"> Presidente del GADT</w:t>
      </w:r>
      <w:r w:rsidR="00344AC3" w:rsidRPr="00E938BA">
        <w:rPr>
          <w:lang w:val="es-ES_tradnl"/>
        </w:rPr>
        <w:t xml:space="preserve">, así como a </w:t>
      </w:r>
      <w:r w:rsidRPr="00E938BA">
        <w:rPr>
          <w:lang w:val="es-ES_tradnl"/>
        </w:rPr>
        <w:t xml:space="preserve">la cooperación del Presidente de la Comisión de Estudio 2, </w:t>
      </w:r>
      <w:r w:rsidR="00D15FA0" w:rsidRPr="00E938BA">
        <w:rPr>
          <w:lang w:val="es-ES_tradnl"/>
        </w:rPr>
        <w:t>la CE </w:t>
      </w:r>
      <w:r w:rsidRPr="00E938BA">
        <w:rPr>
          <w:lang w:val="es-ES_tradnl"/>
        </w:rPr>
        <w:t>1</w:t>
      </w:r>
      <w:r w:rsidR="003C7C4D" w:rsidRPr="00E938BA">
        <w:rPr>
          <w:lang w:val="es-ES_tradnl"/>
        </w:rPr>
        <w:t xml:space="preserve"> ha llevado a buen término su misión.</w:t>
      </w:r>
    </w:p>
    <w:p w:rsidR="003C7C4D" w:rsidRPr="00E938BA" w:rsidRDefault="003C7C4D">
      <w:pPr>
        <w:overflowPunct/>
        <w:autoSpaceDE/>
        <w:autoSpaceDN/>
        <w:adjustRightInd/>
        <w:spacing w:before="0"/>
        <w:textAlignment w:val="auto"/>
        <w:rPr>
          <w:rFonts w:ascii="Calibri" w:eastAsia="SimHei" w:hAnsi="Calibri" w:cs="Simplified Arabic"/>
          <w:bCs/>
          <w:szCs w:val="24"/>
          <w:lang w:val="es-ES_tradnl"/>
        </w:rPr>
      </w:pPr>
      <w:r w:rsidRPr="00E938BA">
        <w:rPr>
          <w:b/>
          <w:bCs/>
          <w:szCs w:val="24"/>
          <w:lang w:val="es-ES_tradnl"/>
        </w:rPr>
        <w:br w:type="page"/>
      </w:r>
    </w:p>
    <w:p w:rsidR="003124B5" w:rsidRPr="00E938BA" w:rsidRDefault="00A7696D" w:rsidP="003124B5">
      <w:pPr>
        <w:pStyle w:val="AnnexNo"/>
        <w:rPr>
          <w:lang w:val="es-ES_tradnl"/>
        </w:rPr>
      </w:pPr>
      <w:r>
        <w:rPr>
          <w:lang w:val="es-ES_tradnl"/>
        </w:rPr>
        <w:lastRenderedPageBreak/>
        <w:t>Anexo 1</w:t>
      </w:r>
    </w:p>
    <w:p w:rsidR="003C7C4D" w:rsidRPr="00E938BA" w:rsidRDefault="003C7C4D" w:rsidP="003124B5">
      <w:pPr>
        <w:pStyle w:val="Annextitle"/>
        <w:rPr>
          <w:lang w:val="es-ES_tradnl"/>
        </w:rPr>
      </w:pPr>
      <w:r w:rsidRPr="00E938BA">
        <w:rPr>
          <w:lang w:val="es-ES_tradnl"/>
        </w:rPr>
        <w:t xml:space="preserve">Lista de Presidentes, Vicepresidentes, Relatores, Vicerrelatores </w:t>
      </w:r>
      <w:r w:rsidRPr="00E938BA">
        <w:rPr>
          <w:lang w:val="es-ES_tradnl"/>
        </w:rPr>
        <w:br/>
        <w:t>y Coordinadores de la BDT de la Comisión de Estudio 1</w:t>
      </w:r>
    </w:p>
    <w:p w:rsidR="003C7C4D" w:rsidRPr="00E938BA" w:rsidRDefault="003C7C4D" w:rsidP="007941C8">
      <w:pPr>
        <w:spacing w:after="240"/>
        <w:jc w:val="center"/>
        <w:rPr>
          <w:b/>
          <w:bCs/>
          <w:szCs w:val="24"/>
          <w:lang w:val="es-ES_tradnl"/>
        </w:rPr>
      </w:pPr>
      <w:r w:rsidRPr="00E938BA">
        <w:rPr>
          <w:b/>
          <w:bCs/>
          <w:szCs w:val="24"/>
          <w:lang w:val="es-ES_tradnl"/>
        </w:rPr>
        <w:t>Sexto periodo de estudios (2014-2017)</w:t>
      </w:r>
    </w:p>
    <w:p w:rsidR="003C7C4D" w:rsidRPr="00E938BA" w:rsidRDefault="003C7C4D" w:rsidP="00B624E4">
      <w:pPr>
        <w:pStyle w:val="Headingb"/>
        <w:spacing w:after="120"/>
        <w:rPr>
          <w:lang w:val="es-ES_tradnl"/>
        </w:rPr>
      </w:pPr>
      <w:r w:rsidRPr="00E938BA">
        <w:rPr>
          <w:lang w:val="es-ES_tradnl"/>
        </w:rPr>
        <w:t xml:space="preserve">Presidente y Vicepresidentes de la Comisión de Estudio 1 </w:t>
      </w:r>
    </w:p>
    <w:tbl>
      <w:tblPr>
        <w:tblW w:w="9356"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43"/>
        <w:gridCol w:w="3827"/>
        <w:gridCol w:w="2410"/>
        <w:gridCol w:w="1276"/>
      </w:tblGrid>
      <w:tr w:rsidR="003C7C4D" w:rsidRPr="00E938BA" w:rsidTr="003C7C4D">
        <w:trPr>
          <w:trHeight w:val="600"/>
          <w:tblHeader/>
        </w:trPr>
        <w:tc>
          <w:tcPr>
            <w:tcW w:w="1843" w:type="dxa"/>
            <w:shd w:val="clear" w:color="5B9BD5" w:fill="5B9BD5"/>
            <w:vAlign w:val="center"/>
            <w:hideMark/>
          </w:tcPr>
          <w:p w:rsidR="003C7C4D" w:rsidRPr="00E938BA" w:rsidRDefault="003C7C4D" w:rsidP="003C7C4D">
            <w:pPr>
              <w:overflowPunct/>
              <w:autoSpaceDE/>
              <w:autoSpaceDN/>
              <w:adjustRightInd/>
              <w:spacing w:before="0"/>
              <w:textAlignment w:val="auto"/>
              <w:rPr>
                <w:rFonts w:ascii="Calibri" w:hAnsi="Calibri"/>
                <w:b/>
                <w:bCs/>
                <w:color w:val="FFFFFF"/>
                <w:sz w:val="22"/>
                <w:szCs w:val="22"/>
                <w:lang w:val="es-ES_tradnl" w:eastAsia="zh-CN"/>
              </w:rPr>
            </w:pPr>
            <w:r w:rsidRPr="00E938BA">
              <w:rPr>
                <w:rFonts w:ascii="Calibri" w:hAnsi="Calibri"/>
                <w:b/>
                <w:bCs/>
                <w:color w:val="FFFFFF"/>
                <w:sz w:val="22"/>
                <w:szCs w:val="22"/>
                <w:lang w:val="es-ES_tradnl" w:eastAsia="zh-CN"/>
              </w:rPr>
              <w:t>Cargo</w:t>
            </w:r>
          </w:p>
        </w:tc>
        <w:tc>
          <w:tcPr>
            <w:tcW w:w="3827" w:type="dxa"/>
            <w:shd w:val="clear" w:color="5B9BD5" w:fill="5B9BD5"/>
            <w:vAlign w:val="center"/>
            <w:hideMark/>
          </w:tcPr>
          <w:p w:rsidR="003C7C4D" w:rsidRPr="00E938BA" w:rsidRDefault="003C7C4D" w:rsidP="003C7C4D">
            <w:pPr>
              <w:overflowPunct/>
              <w:autoSpaceDE/>
              <w:autoSpaceDN/>
              <w:adjustRightInd/>
              <w:spacing w:before="0"/>
              <w:textAlignment w:val="auto"/>
              <w:rPr>
                <w:rFonts w:ascii="Calibri" w:hAnsi="Calibri"/>
                <w:b/>
                <w:bCs/>
                <w:color w:val="FFFFFF"/>
                <w:sz w:val="22"/>
                <w:szCs w:val="22"/>
                <w:lang w:val="es-ES_tradnl" w:eastAsia="zh-CN"/>
              </w:rPr>
            </w:pPr>
            <w:r w:rsidRPr="00E938BA">
              <w:rPr>
                <w:rFonts w:ascii="Calibri" w:hAnsi="Calibri"/>
                <w:b/>
                <w:bCs/>
                <w:color w:val="FFFFFF"/>
                <w:sz w:val="22"/>
                <w:szCs w:val="22"/>
                <w:lang w:val="es-ES_tradnl" w:eastAsia="zh-CN"/>
              </w:rPr>
              <w:t>Nombre</w:t>
            </w:r>
          </w:p>
        </w:tc>
        <w:tc>
          <w:tcPr>
            <w:tcW w:w="2410" w:type="dxa"/>
            <w:shd w:val="clear" w:color="5B9BD5" w:fill="5B9BD5"/>
            <w:vAlign w:val="center"/>
            <w:hideMark/>
          </w:tcPr>
          <w:p w:rsidR="003C7C4D" w:rsidRPr="00E938BA" w:rsidRDefault="003C7C4D" w:rsidP="003C7C4D">
            <w:pPr>
              <w:overflowPunct/>
              <w:autoSpaceDE/>
              <w:autoSpaceDN/>
              <w:adjustRightInd/>
              <w:spacing w:before="0"/>
              <w:textAlignment w:val="auto"/>
              <w:rPr>
                <w:rFonts w:ascii="Calibri" w:hAnsi="Calibri"/>
                <w:b/>
                <w:bCs/>
                <w:color w:val="FFFFFF"/>
                <w:sz w:val="22"/>
                <w:szCs w:val="22"/>
                <w:lang w:val="es-ES_tradnl" w:eastAsia="zh-CN"/>
              </w:rPr>
            </w:pPr>
            <w:r w:rsidRPr="00E938BA">
              <w:rPr>
                <w:rFonts w:ascii="Calibri" w:hAnsi="Calibri"/>
                <w:b/>
                <w:bCs/>
                <w:color w:val="FFFFFF"/>
                <w:sz w:val="22"/>
                <w:szCs w:val="22"/>
                <w:lang w:val="es-ES_tradnl" w:eastAsia="zh-CN"/>
              </w:rPr>
              <w:t>País</w:t>
            </w:r>
          </w:p>
        </w:tc>
        <w:tc>
          <w:tcPr>
            <w:tcW w:w="1276" w:type="dxa"/>
            <w:shd w:val="clear" w:color="5B9BD5" w:fill="5B9BD5"/>
            <w:vAlign w:val="center"/>
            <w:hideMark/>
          </w:tcPr>
          <w:p w:rsidR="003C7C4D" w:rsidRPr="00E938BA" w:rsidRDefault="003C7C4D" w:rsidP="003C7C4D">
            <w:pPr>
              <w:overflowPunct/>
              <w:autoSpaceDE/>
              <w:autoSpaceDN/>
              <w:adjustRightInd/>
              <w:spacing w:before="0"/>
              <w:jc w:val="center"/>
              <w:textAlignment w:val="auto"/>
              <w:rPr>
                <w:rFonts w:ascii="Calibri" w:hAnsi="Calibri"/>
                <w:b/>
                <w:bCs/>
                <w:color w:val="FFFFFF"/>
                <w:sz w:val="22"/>
                <w:szCs w:val="22"/>
                <w:lang w:val="es-ES_tradnl" w:eastAsia="zh-CN"/>
              </w:rPr>
            </w:pPr>
            <w:r w:rsidRPr="00E938BA">
              <w:rPr>
                <w:rFonts w:ascii="Calibri" w:hAnsi="Calibri"/>
                <w:b/>
                <w:bCs/>
                <w:color w:val="FFFFFF"/>
                <w:sz w:val="22"/>
                <w:szCs w:val="22"/>
                <w:lang w:val="es-ES_tradnl" w:eastAsia="zh-CN"/>
              </w:rPr>
              <w:t>Región</w:t>
            </w:r>
          </w:p>
        </w:tc>
      </w:tr>
      <w:tr w:rsidR="003C7C4D" w:rsidRPr="00E938BA" w:rsidTr="003C7C4D">
        <w:trPr>
          <w:trHeight w:val="300"/>
        </w:trPr>
        <w:tc>
          <w:tcPr>
            <w:tcW w:w="1843" w:type="dxa"/>
            <w:shd w:val="clear" w:color="auto" w:fill="auto"/>
          </w:tcPr>
          <w:p w:rsidR="003C7C4D" w:rsidRPr="00E938BA" w:rsidRDefault="003C7C4D" w:rsidP="0038511B">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President</w:t>
            </w:r>
            <w:r w:rsidR="0038511B">
              <w:rPr>
                <w:rFonts w:ascii="Calibri" w:hAnsi="Calibri"/>
                <w:b/>
                <w:bCs/>
                <w:color w:val="000000"/>
                <w:sz w:val="22"/>
                <w:szCs w:val="22"/>
                <w:lang w:val="es-ES_tradnl" w:eastAsia="zh-CN"/>
              </w:rPr>
              <w:t>a</w:t>
            </w:r>
          </w:p>
        </w:tc>
        <w:tc>
          <w:tcPr>
            <w:tcW w:w="3827" w:type="dxa"/>
            <w:shd w:val="clear" w:color="auto" w:fill="auto"/>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Sra. Roxanne MCELVANE WEBBER</w:t>
            </w:r>
          </w:p>
        </w:tc>
        <w:tc>
          <w:tcPr>
            <w:tcW w:w="2410" w:type="dxa"/>
            <w:shd w:val="clear" w:color="auto" w:fill="auto"/>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Estados Unidos</w:t>
            </w:r>
          </w:p>
        </w:tc>
        <w:tc>
          <w:tcPr>
            <w:tcW w:w="1276" w:type="dxa"/>
            <w:shd w:val="clear" w:color="auto" w:fill="auto"/>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AMS</w:t>
            </w:r>
          </w:p>
        </w:tc>
      </w:tr>
      <w:tr w:rsidR="003C7C4D" w:rsidRPr="00E938BA" w:rsidTr="003C7C4D">
        <w:trPr>
          <w:trHeight w:val="300"/>
        </w:trPr>
        <w:tc>
          <w:tcPr>
            <w:tcW w:w="1843" w:type="dxa"/>
            <w:shd w:val="clear" w:color="auto" w:fill="C6D9F1" w:themeFill="text2" w:themeFillTint="33"/>
          </w:tcPr>
          <w:p w:rsidR="003C7C4D" w:rsidRPr="00E938BA" w:rsidRDefault="003C7C4D" w:rsidP="0038511B">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Vicepresident</w:t>
            </w:r>
            <w:r w:rsidR="0038511B">
              <w:rPr>
                <w:rFonts w:ascii="Calibri" w:hAnsi="Calibri"/>
                <w:color w:val="000000"/>
                <w:sz w:val="22"/>
                <w:szCs w:val="22"/>
                <w:lang w:val="es-ES_tradnl" w:eastAsia="zh-CN"/>
              </w:rPr>
              <w:t>a</w:t>
            </w:r>
          </w:p>
        </w:tc>
        <w:tc>
          <w:tcPr>
            <w:tcW w:w="3827" w:type="dxa"/>
            <w:shd w:val="clear" w:color="auto" w:fill="C6D9F1" w:themeFill="text2" w:themeFillTint="33"/>
          </w:tcPr>
          <w:p w:rsidR="003C7C4D" w:rsidRPr="00CF6E2A" w:rsidRDefault="003C7C4D" w:rsidP="003C7C4D">
            <w:pPr>
              <w:overflowPunct/>
              <w:autoSpaceDE/>
              <w:autoSpaceDN/>
              <w:adjustRightInd/>
              <w:spacing w:before="0"/>
              <w:textAlignment w:val="auto"/>
              <w:rPr>
                <w:rFonts w:ascii="Calibri" w:hAnsi="Calibri"/>
                <w:color w:val="000000"/>
                <w:sz w:val="22"/>
                <w:szCs w:val="22"/>
                <w:lang w:val="fr-CH" w:eastAsia="zh-CN"/>
              </w:rPr>
            </w:pPr>
            <w:r w:rsidRPr="00CF6E2A">
              <w:rPr>
                <w:rFonts w:ascii="Calibri" w:hAnsi="Calibri"/>
                <w:color w:val="000000"/>
                <w:sz w:val="22"/>
                <w:szCs w:val="22"/>
                <w:lang w:val="fr-CH" w:eastAsia="zh-CN"/>
              </w:rPr>
              <w:t>Sra. Regina Fleur ASSOUMOU-BESSOU</w:t>
            </w:r>
          </w:p>
        </w:tc>
        <w:tc>
          <w:tcPr>
            <w:tcW w:w="2410"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Côte d'Ivoire</w:t>
            </w:r>
          </w:p>
        </w:tc>
        <w:tc>
          <w:tcPr>
            <w:tcW w:w="1276"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C7C4D">
        <w:trPr>
          <w:trHeight w:val="300"/>
        </w:trPr>
        <w:tc>
          <w:tcPr>
            <w:tcW w:w="1843" w:type="dxa"/>
            <w:shd w:val="clear" w:color="DDEBF7"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Vicepresidente</w:t>
            </w:r>
          </w:p>
        </w:tc>
        <w:tc>
          <w:tcPr>
            <w:tcW w:w="3827" w:type="dxa"/>
            <w:shd w:val="clear" w:color="DDEBF7" w:fill="auto"/>
          </w:tcPr>
          <w:p w:rsidR="003C7C4D" w:rsidRPr="006402A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Peter Ngwan MBENGIE</w:t>
            </w:r>
          </w:p>
        </w:tc>
        <w:tc>
          <w:tcPr>
            <w:tcW w:w="2410" w:type="dxa"/>
            <w:shd w:val="clear" w:color="DDEBF7"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Camerún</w:t>
            </w:r>
          </w:p>
        </w:tc>
        <w:tc>
          <w:tcPr>
            <w:tcW w:w="1276" w:type="dxa"/>
            <w:shd w:val="clear" w:color="DDEBF7"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C7C4D">
        <w:trPr>
          <w:trHeight w:val="300"/>
        </w:trPr>
        <w:tc>
          <w:tcPr>
            <w:tcW w:w="1843"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Vicepresidente</w:t>
            </w:r>
          </w:p>
        </w:tc>
        <w:tc>
          <w:tcPr>
            <w:tcW w:w="3827"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 xml:space="preserve">Sr. Víctor MARTÍNEZ </w:t>
            </w:r>
          </w:p>
        </w:tc>
        <w:tc>
          <w:tcPr>
            <w:tcW w:w="2410"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Paraguay</w:t>
            </w:r>
          </w:p>
        </w:tc>
        <w:tc>
          <w:tcPr>
            <w:tcW w:w="1276"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AMS</w:t>
            </w:r>
          </w:p>
        </w:tc>
      </w:tr>
      <w:tr w:rsidR="003C7C4D" w:rsidRPr="00E938BA" w:rsidTr="003C7C4D">
        <w:trPr>
          <w:trHeight w:val="300"/>
        </w:trPr>
        <w:tc>
          <w:tcPr>
            <w:tcW w:w="1843" w:type="dxa"/>
            <w:shd w:val="clear" w:color="DDEBF7" w:fill="auto"/>
          </w:tcPr>
          <w:p w:rsidR="003C7C4D" w:rsidRPr="00E938BA" w:rsidRDefault="003C7C4D" w:rsidP="0038511B">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Vicepresident</w:t>
            </w:r>
            <w:r w:rsidR="0038511B">
              <w:rPr>
                <w:rFonts w:ascii="Calibri" w:hAnsi="Calibri"/>
                <w:color w:val="000000"/>
                <w:sz w:val="22"/>
                <w:szCs w:val="22"/>
                <w:lang w:val="es-ES_tradnl" w:eastAsia="zh-CN"/>
              </w:rPr>
              <w:t>a</w:t>
            </w:r>
          </w:p>
        </w:tc>
        <w:tc>
          <w:tcPr>
            <w:tcW w:w="3827" w:type="dxa"/>
            <w:shd w:val="clear" w:color="DDEBF7"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Claymir CAROZZA RODRÍGUEZ</w:t>
            </w:r>
          </w:p>
        </w:tc>
        <w:tc>
          <w:tcPr>
            <w:tcW w:w="2410" w:type="dxa"/>
            <w:shd w:val="clear" w:color="DDEBF7"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Venezuela</w:t>
            </w:r>
          </w:p>
        </w:tc>
        <w:tc>
          <w:tcPr>
            <w:tcW w:w="1276" w:type="dxa"/>
            <w:shd w:val="clear" w:color="DDEBF7"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AMS</w:t>
            </w:r>
          </w:p>
        </w:tc>
      </w:tr>
      <w:tr w:rsidR="003C7C4D" w:rsidRPr="00E938BA" w:rsidTr="003C7C4D">
        <w:trPr>
          <w:trHeight w:val="300"/>
        </w:trPr>
        <w:tc>
          <w:tcPr>
            <w:tcW w:w="1843"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Vicepresidente</w:t>
            </w:r>
          </w:p>
        </w:tc>
        <w:tc>
          <w:tcPr>
            <w:tcW w:w="3827"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Wesam AL-RAMADEEN</w:t>
            </w:r>
          </w:p>
        </w:tc>
        <w:tc>
          <w:tcPr>
            <w:tcW w:w="2410"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Jordania</w:t>
            </w:r>
          </w:p>
        </w:tc>
        <w:tc>
          <w:tcPr>
            <w:tcW w:w="1276"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ARB</w:t>
            </w:r>
          </w:p>
        </w:tc>
      </w:tr>
      <w:tr w:rsidR="003C7C4D" w:rsidRPr="00E938BA" w:rsidTr="003C7C4D">
        <w:trPr>
          <w:trHeight w:val="300"/>
        </w:trPr>
        <w:tc>
          <w:tcPr>
            <w:tcW w:w="1843" w:type="dxa"/>
            <w:shd w:val="clear" w:color="DDEBF7"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Vicepresidente</w:t>
            </w:r>
          </w:p>
        </w:tc>
        <w:tc>
          <w:tcPr>
            <w:tcW w:w="3827" w:type="dxa"/>
            <w:shd w:val="clear" w:color="DDEBF7" w:fill="auto"/>
          </w:tcPr>
          <w:p w:rsidR="003C7C4D" w:rsidRPr="00CF6E2A" w:rsidRDefault="003C7C4D" w:rsidP="003C7C4D">
            <w:pPr>
              <w:overflowPunct/>
              <w:autoSpaceDE/>
              <w:autoSpaceDN/>
              <w:adjustRightInd/>
              <w:spacing w:before="0"/>
              <w:textAlignment w:val="auto"/>
              <w:rPr>
                <w:rFonts w:ascii="Calibri" w:hAnsi="Calibri"/>
                <w:color w:val="000000"/>
                <w:sz w:val="22"/>
                <w:szCs w:val="22"/>
                <w:lang w:val="de-DE" w:eastAsia="zh-CN"/>
              </w:rPr>
            </w:pPr>
            <w:r w:rsidRPr="00CF6E2A">
              <w:rPr>
                <w:rFonts w:ascii="Calibri" w:hAnsi="Calibri"/>
                <w:color w:val="000000"/>
                <w:sz w:val="22"/>
                <w:szCs w:val="22"/>
                <w:lang w:val="de-DE" w:eastAsia="zh-CN"/>
              </w:rPr>
              <w:t>Sr. Ahmed Abdel Aziz GAD</w:t>
            </w:r>
          </w:p>
        </w:tc>
        <w:tc>
          <w:tcPr>
            <w:tcW w:w="2410" w:type="dxa"/>
            <w:shd w:val="clear" w:color="DDEBF7"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Egipto</w:t>
            </w:r>
          </w:p>
        </w:tc>
        <w:tc>
          <w:tcPr>
            <w:tcW w:w="1276" w:type="dxa"/>
            <w:shd w:val="clear" w:color="DDEBF7"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ARB</w:t>
            </w:r>
          </w:p>
        </w:tc>
      </w:tr>
      <w:tr w:rsidR="003C7C4D" w:rsidRPr="00E938BA" w:rsidTr="003C7C4D">
        <w:trPr>
          <w:trHeight w:val="300"/>
        </w:trPr>
        <w:tc>
          <w:tcPr>
            <w:tcW w:w="1843"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Vicepresidente</w:t>
            </w:r>
          </w:p>
        </w:tc>
        <w:tc>
          <w:tcPr>
            <w:tcW w:w="3827"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Nguyen Quy QUYEN</w:t>
            </w:r>
          </w:p>
        </w:tc>
        <w:tc>
          <w:tcPr>
            <w:tcW w:w="2410"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Viet Nam</w:t>
            </w:r>
          </w:p>
        </w:tc>
        <w:tc>
          <w:tcPr>
            <w:tcW w:w="1276"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ASP</w:t>
            </w:r>
          </w:p>
        </w:tc>
      </w:tr>
      <w:tr w:rsidR="003C7C4D" w:rsidRPr="00E938BA" w:rsidTr="003C7C4D">
        <w:trPr>
          <w:trHeight w:val="300"/>
        </w:trPr>
        <w:tc>
          <w:tcPr>
            <w:tcW w:w="1843" w:type="dxa"/>
            <w:shd w:val="clear" w:color="DDEBF7"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Vicepresidente</w:t>
            </w:r>
          </w:p>
        </w:tc>
        <w:tc>
          <w:tcPr>
            <w:tcW w:w="3827" w:type="dxa"/>
            <w:shd w:val="clear" w:color="DDEBF7"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Yasuhiko KAWASUMI</w:t>
            </w:r>
          </w:p>
        </w:tc>
        <w:tc>
          <w:tcPr>
            <w:tcW w:w="2410" w:type="dxa"/>
            <w:shd w:val="clear" w:color="DDEBF7"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Japón</w:t>
            </w:r>
          </w:p>
        </w:tc>
        <w:tc>
          <w:tcPr>
            <w:tcW w:w="1276" w:type="dxa"/>
            <w:shd w:val="clear" w:color="DDEBF7"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ASP</w:t>
            </w:r>
          </w:p>
        </w:tc>
      </w:tr>
      <w:tr w:rsidR="003C7C4D" w:rsidRPr="00E938BA" w:rsidTr="003C7C4D">
        <w:trPr>
          <w:trHeight w:val="300"/>
        </w:trPr>
        <w:tc>
          <w:tcPr>
            <w:tcW w:w="1843"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Vicepresidente</w:t>
            </w:r>
          </w:p>
        </w:tc>
        <w:tc>
          <w:tcPr>
            <w:tcW w:w="3827" w:type="dxa"/>
            <w:shd w:val="clear" w:color="auto" w:fill="C6D9F1" w:themeFill="text2" w:themeFillTint="33"/>
          </w:tcPr>
          <w:p w:rsidR="003C7C4D" w:rsidRPr="00E938BA" w:rsidRDefault="003C7C4D" w:rsidP="006A2D0E">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Vad</w:t>
            </w:r>
            <w:r w:rsidR="006A2D0E">
              <w:rPr>
                <w:rFonts w:ascii="Calibri" w:hAnsi="Calibri"/>
                <w:color w:val="000000"/>
                <w:sz w:val="22"/>
                <w:szCs w:val="22"/>
                <w:lang w:val="es-ES_tradnl" w:eastAsia="zh-CN"/>
              </w:rPr>
              <w:t>i</w:t>
            </w:r>
            <w:r w:rsidRPr="00E938BA">
              <w:rPr>
                <w:rFonts w:ascii="Calibri" w:hAnsi="Calibri"/>
                <w:color w:val="000000"/>
                <w:sz w:val="22"/>
                <w:szCs w:val="22"/>
                <w:lang w:val="es-ES_tradnl" w:eastAsia="zh-CN"/>
              </w:rPr>
              <w:t>m KAPTUR</w:t>
            </w:r>
          </w:p>
        </w:tc>
        <w:tc>
          <w:tcPr>
            <w:tcW w:w="2410"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Ucrania</w:t>
            </w:r>
          </w:p>
        </w:tc>
        <w:tc>
          <w:tcPr>
            <w:tcW w:w="1276"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CEI</w:t>
            </w:r>
          </w:p>
        </w:tc>
      </w:tr>
      <w:tr w:rsidR="003C7C4D" w:rsidRPr="00E938BA" w:rsidTr="003C7C4D">
        <w:trPr>
          <w:trHeight w:val="300"/>
        </w:trPr>
        <w:tc>
          <w:tcPr>
            <w:tcW w:w="1843" w:type="dxa"/>
            <w:shd w:val="clear" w:color="DDEBF7"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Vicepresidente</w:t>
            </w:r>
          </w:p>
        </w:tc>
        <w:tc>
          <w:tcPr>
            <w:tcW w:w="3827" w:type="dxa"/>
            <w:shd w:val="clear" w:color="DDEBF7"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Almaz TILENBAEV</w:t>
            </w:r>
          </w:p>
        </w:tc>
        <w:tc>
          <w:tcPr>
            <w:tcW w:w="2410" w:type="dxa"/>
            <w:shd w:val="clear" w:color="DDEBF7"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República Kirguisa</w:t>
            </w:r>
          </w:p>
        </w:tc>
        <w:tc>
          <w:tcPr>
            <w:tcW w:w="1276" w:type="dxa"/>
            <w:shd w:val="clear" w:color="DDEBF7"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CEI</w:t>
            </w:r>
          </w:p>
        </w:tc>
      </w:tr>
      <w:tr w:rsidR="003C7C4D" w:rsidRPr="00E938BA" w:rsidTr="003C7C4D">
        <w:trPr>
          <w:trHeight w:val="300"/>
        </w:trPr>
        <w:tc>
          <w:tcPr>
            <w:tcW w:w="1843" w:type="dxa"/>
            <w:shd w:val="clear" w:color="auto" w:fill="C6D9F1" w:themeFill="text2" w:themeFillTint="33"/>
          </w:tcPr>
          <w:p w:rsidR="003C7C4D" w:rsidRPr="00E938BA" w:rsidRDefault="003C7C4D" w:rsidP="0038511B">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Vicepresident</w:t>
            </w:r>
            <w:r w:rsidR="0038511B">
              <w:rPr>
                <w:rFonts w:ascii="Calibri" w:hAnsi="Calibri"/>
                <w:color w:val="000000"/>
                <w:sz w:val="22"/>
                <w:szCs w:val="22"/>
                <w:lang w:val="es-ES_tradnl" w:eastAsia="zh-CN"/>
              </w:rPr>
              <w:t>a</w:t>
            </w:r>
          </w:p>
        </w:tc>
        <w:tc>
          <w:tcPr>
            <w:tcW w:w="3827"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Blanca GONZÁLEZ</w:t>
            </w:r>
          </w:p>
        </w:tc>
        <w:tc>
          <w:tcPr>
            <w:tcW w:w="2410"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España</w:t>
            </w:r>
          </w:p>
        </w:tc>
        <w:tc>
          <w:tcPr>
            <w:tcW w:w="1276"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EUR</w:t>
            </w:r>
          </w:p>
        </w:tc>
      </w:tr>
    </w:tbl>
    <w:p w:rsidR="003C7C4D" w:rsidRPr="00E938BA" w:rsidRDefault="003C7C4D" w:rsidP="003C7C4D">
      <w:pPr>
        <w:spacing w:after="120"/>
        <w:rPr>
          <w:b/>
          <w:szCs w:val="24"/>
          <w:lang w:val="es-ES_tradnl"/>
        </w:rPr>
      </w:pPr>
      <w:r w:rsidRPr="00E938BA">
        <w:rPr>
          <w:rFonts w:cs="Calibri"/>
          <w:b/>
          <w:szCs w:val="24"/>
          <w:lang w:val="es-ES_tradnl"/>
        </w:rPr>
        <w:t>Relatores, Vicerrelatores y Coordinadores de la BDT de la Comisión de Estudio 1</w:t>
      </w:r>
    </w:p>
    <w:tbl>
      <w:tblPr>
        <w:tblW w:w="9364" w:type="dxa"/>
        <w:tblInd w:w="-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62"/>
        <w:gridCol w:w="2958"/>
        <w:gridCol w:w="9"/>
        <w:gridCol w:w="2834"/>
        <w:gridCol w:w="1701"/>
      </w:tblGrid>
      <w:tr w:rsidR="003C7C4D" w:rsidRPr="00E938BA" w:rsidTr="0038511B">
        <w:trPr>
          <w:trHeight w:val="300"/>
        </w:trPr>
        <w:tc>
          <w:tcPr>
            <w:tcW w:w="1862" w:type="dxa"/>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Cuestión</w:t>
            </w:r>
          </w:p>
        </w:tc>
        <w:tc>
          <w:tcPr>
            <w:tcW w:w="7502" w:type="dxa"/>
            <w:gridSpan w:val="4"/>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Título de la Cuestión</w:t>
            </w:r>
          </w:p>
        </w:tc>
      </w:tr>
      <w:tr w:rsidR="003C7C4D" w:rsidRPr="009B31BC" w:rsidTr="0038511B">
        <w:trPr>
          <w:trHeight w:val="300"/>
        </w:trPr>
        <w:tc>
          <w:tcPr>
            <w:tcW w:w="1862" w:type="dxa"/>
            <w:shd w:val="clear" w:color="000000" w:fill="D9D9D9" w:themeFill="background1" w:themeFillShade="D9"/>
            <w:noWrap/>
          </w:tcPr>
          <w:p w:rsidR="003C7C4D" w:rsidRPr="00E938BA" w:rsidRDefault="003C7C4D" w:rsidP="003C7C4D">
            <w:pPr>
              <w:overflowPunct/>
              <w:autoSpaceDE/>
              <w:autoSpaceDN/>
              <w:adjustRightInd/>
              <w:spacing w:before="0"/>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C1/1</w:t>
            </w:r>
          </w:p>
        </w:tc>
        <w:tc>
          <w:tcPr>
            <w:tcW w:w="7502" w:type="dxa"/>
            <w:gridSpan w:val="4"/>
            <w:shd w:val="clear" w:color="000000" w:fill="D9D9D9" w:themeFill="background1" w:themeFillShade="D9"/>
            <w:noWrap/>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Aspectos políticos, reglamentarios y técnicos de la migración de las redes existentes a las redes de banda ancha en los países en desarrollo, incluyendo las redes de la próxima generación, los servicios móviles, los servicios OTT y la implantación de IPv6</w:t>
            </w:r>
          </w:p>
        </w:tc>
      </w:tr>
      <w:tr w:rsidR="003C7C4D" w:rsidRPr="00E938BA" w:rsidTr="0038511B">
        <w:trPr>
          <w:trHeight w:val="300"/>
        </w:trPr>
        <w:tc>
          <w:tcPr>
            <w:tcW w:w="1862" w:type="dxa"/>
            <w:tcBorders>
              <w:bottom w:val="single" w:sz="6" w:space="0" w:color="365F91" w:themeColor="accent1" w:themeShade="BF"/>
            </w:tcBorders>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Título</w:t>
            </w:r>
          </w:p>
        </w:tc>
        <w:tc>
          <w:tcPr>
            <w:tcW w:w="2967" w:type="dxa"/>
            <w:gridSpan w:val="2"/>
            <w:tcBorders>
              <w:bottom w:val="single" w:sz="6" w:space="0" w:color="365F91" w:themeColor="accent1" w:themeShade="BF"/>
            </w:tcBorders>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Nombre</w:t>
            </w:r>
          </w:p>
        </w:tc>
        <w:tc>
          <w:tcPr>
            <w:tcW w:w="2834" w:type="dxa"/>
            <w:tcBorders>
              <w:bottom w:val="single" w:sz="6" w:space="0" w:color="365F91" w:themeColor="accent1" w:themeShade="BF"/>
            </w:tcBorders>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Entidad representada</w:t>
            </w:r>
          </w:p>
        </w:tc>
        <w:tc>
          <w:tcPr>
            <w:tcW w:w="1701" w:type="dxa"/>
            <w:tcBorders>
              <w:bottom w:val="single" w:sz="6" w:space="0" w:color="365F91" w:themeColor="accent1" w:themeShade="BF"/>
            </w:tcBorders>
            <w:shd w:val="clear" w:color="000000" w:fill="5B9BD5"/>
            <w:noWrap/>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Región</w:t>
            </w:r>
          </w:p>
        </w:tc>
      </w:tr>
      <w:tr w:rsidR="003C7C4D" w:rsidRPr="00E938BA" w:rsidTr="0038511B">
        <w:trPr>
          <w:trHeight w:val="300"/>
        </w:trPr>
        <w:tc>
          <w:tcPr>
            <w:tcW w:w="1862" w:type="dxa"/>
            <w:shd w:val="clear" w:color="auto" w:fill="FFFFFF" w:themeFill="background1"/>
          </w:tcPr>
          <w:p w:rsidR="003C7C4D" w:rsidRPr="00E938BA" w:rsidRDefault="003C7C4D" w:rsidP="003C7C4D">
            <w:pPr>
              <w:overflowPunct/>
              <w:autoSpaceDE/>
              <w:autoSpaceDN/>
              <w:adjustRightInd/>
              <w:spacing w:before="0"/>
              <w:textAlignment w:val="auto"/>
              <w:rPr>
                <w:rFonts w:ascii="Times New Roman" w:hAnsi="Times New Roman"/>
                <w:sz w:val="20"/>
                <w:lang w:val="es-ES_tradnl" w:eastAsia="zh-CN"/>
              </w:rPr>
            </w:pPr>
            <w:r w:rsidRPr="00E938BA">
              <w:rPr>
                <w:rFonts w:ascii="Calibri" w:hAnsi="Calibri"/>
                <w:color w:val="000000"/>
                <w:sz w:val="22"/>
                <w:szCs w:val="22"/>
                <w:lang w:val="es-ES_tradnl" w:eastAsia="zh-CN"/>
              </w:rPr>
              <w:t>Correlator</w:t>
            </w:r>
          </w:p>
        </w:tc>
        <w:tc>
          <w:tcPr>
            <w:tcW w:w="2967" w:type="dxa"/>
            <w:gridSpan w:val="2"/>
            <w:shd w:val="clear" w:color="auto" w:fill="FFFFFF" w:themeFill="background1"/>
          </w:tcPr>
          <w:p w:rsidR="003C7C4D" w:rsidRPr="00CF6E2A" w:rsidRDefault="003C7C4D" w:rsidP="003C7C4D">
            <w:pPr>
              <w:overflowPunct/>
              <w:autoSpaceDE/>
              <w:autoSpaceDN/>
              <w:adjustRightInd/>
              <w:spacing w:before="0"/>
              <w:textAlignment w:val="auto"/>
              <w:rPr>
                <w:rFonts w:ascii="Calibri" w:hAnsi="Calibri"/>
                <w:color w:val="000000"/>
                <w:sz w:val="22"/>
                <w:szCs w:val="22"/>
                <w:lang w:val="de-DE" w:eastAsia="zh-CN"/>
              </w:rPr>
            </w:pPr>
            <w:r w:rsidRPr="00CF6E2A">
              <w:rPr>
                <w:rFonts w:ascii="Calibri" w:hAnsi="Calibri"/>
                <w:color w:val="000000"/>
                <w:sz w:val="22"/>
                <w:szCs w:val="22"/>
                <w:lang w:val="de-DE" w:eastAsia="zh-CN"/>
              </w:rPr>
              <w:t>Sr. Yahya Nasser Mohammed AL HAJRI</w:t>
            </w:r>
          </w:p>
        </w:tc>
        <w:tc>
          <w:tcPr>
            <w:tcW w:w="2834" w:type="dxa"/>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Organismo regulador de las telecomunicaciones de Omán(TRA), Omán</w:t>
            </w:r>
          </w:p>
        </w:tc>
        <w:tc>
          <w:tcPr>
            <w:tcW w:w="1701" w:type="dxa"/>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ARB</w:t>
            </w:r>
          </w:p>
        </w:tc>
      </w:tr>
      <w:tr w:rsidR="003C7C4D" w:rsidRPr="00E938BA" w:rsidTr="0038511B">
        <w:trPr>
          <w:trHeight w:val="300"/>
        </w:trPr>
        <w:tc>
          <w:tcPr>
            <w:tcW w:w="1862"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Correlator</w:t>
            </w:r>
          </w:p>
        </w:tc>
        <w:tc>
          <w:tcPr>
            <w:tcW w:w="2967" w:type="dxa"/>
            <w:gridSpan w:val="2"/>
            <w:tcBorders>
              <w:bottom w:val="single" w:sz="6" w:space="0" w:color="365F91" w:themeColor="accent1" w:themeShade="BF"/>
            </w:tcBorders>
            <w:shd w:val="clear" w:color="auto" w:fill="C6D9F1" w:themeFill="text2" w:themeFillTint="33"/>
          </w:tcPr>
          <w:p w:rsidR="003C7C4D" w:rsidRPr="00E938BA" w:rsidRDefault="003C7C4D" w:rsidP="006A2D0E">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Vad</w:t>
            </w:r>
            <w:r w:rsidR="006A2D0E">
              <w:rPr>
                <w:rFonts w:ascii="Calibri" w:hAnsi="Calibri"/>
                <w:color w:val="000000"/>
                <w:sz w:val="22"/>
                <w:szCs w:val="22"/>
                <w:lang w:val="es-ES_tradnl" w:eastAsia="zh-CN"/>
              </w:rPr>
              <w:t>i</w:t>
            </w:r>
            <w:r w:rsidRPr="00E938BA">
              <w:rPr>
                <w:rFonts w:ascii="Calibri" w:hAnsi="Calibri"/>
                <w:color w:val="000000"/>
                <w:sz w:val="22"/>
                <w:szCs w:val="22"/>
                <w:lang w:val="es-ES_tradnl" w:eastAsia="zh-CN"/>
              </w:rPr>
              <w:t>m KAPTUR</w:t>
            </w:r>
          </w:p>
        </w:tc>
        <w:tc>
          <w:tcPr>
            <w:tcW w:w="2834"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Academia Nacional de Telecomunicaciones A.S. Popov de Odessa (ONAT), Ucrania</w:t>
            </w:r>
          </w:p>
        </w:tc>
        <w:tc>
          <w:tcPr>
            <w:tcW w:w="1701"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CEI</w:t>
            </w:r>
          </w:p>
        </w:tc>
      </w:tr>
      <w:tr w:rsidR="003C7C4D" w:rsidRPr="00E938BA" w:rsidTr="0038511B">
        <w:trPr>
          <w:trHeight w:val="214"/>
        </w:trPr>
        <w:tc>
          <w:tcPr>
            <w:tcW w:w="1862" w:type="dxa"/>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FFFFFF" w:themeFill="background1"/>
            <w:hideMark/>
          </w:tcPr>
          <w:p w:rsidR="003C7C4D" w:rsidRPr="006402A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6402AA">
              <w:rPr>
                <w:rFonts w:ascii="Calibri" w:hAnsi="Calibri"/>
                <w:color w:val="000000"/>
                <w:sz w:val="22"/>
                <w:szCs w:val="22"/>
                <w:lang w:val="es-ES_tradnl" w:eastAsia="zh-CN"/>
              </w:rPr>
              <w:t>Dr</w:t>
            </w:r>
            <w:r w:rsidR="00AE3E74" w:rsidRPr="006402AA">
              <w:rPr>
                <w:rFonts w:ascii="Calibri" w:hAnsi="Calibri"/>
                <w:color w:val="000000"/>
                <w:sz w:val="22"/>
                <w:szCs w:val="22"/>
                <w:lang w:val="es-ES_tradnl" w:eastAsia="zh-CN"/>
              </w:rPr>
              <w:t>.</w:t>
            </w:r>
            <w:r w:rsidRPr="006402AA">
              <w:rPr>
                <w:rFonts w:ascii="Calibri" w:hAnsi="Calibri"/>
                <w:color w:val="000000"/>
                <w:sz w:val="22"/>
                <w:szCs w:val="22"/>
                <w:lang w:val="es-ES_tradnl" w:eastAsia="zh-CN"/>
              </w:rPr>
              <w:t xml:space="preserve"> William Kyoungyong JEE</w:t>
            </w:r>
          </w:p>
        </w:tc>
        <w:tc>
          <w:tcPr>
            <w:tcW w:w="2834" w:type="dxa"/>
            <w:shd w:val="clear" w:color="auto" w:fill="FFFFFF" w:themeFill="background1"/>
            <w:hideMark/>
          </w:tcPr>
          <w:p w:rsidR="003C7C4D" w:rsidRPr="006402AA" w:rsidRDefault="00797D80" w:rsidP="0028504B">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Corea</w:t>
            </w:r>
            <w:r w:rsidR="003C7C4D" w:rsidRPr="006402AA">
              <w:rPr>
                <w:rFonts w:ascii="Calibri" w:hAnsi="Calibri"/>
                <w:color w:val="000000"/>
                <w:sz w:val="22"/>
                <w:szCs w:val="22"/>
                <w:lang w:val="es-ES_tradnl" w:eastAsia="zh-CN"/>
              </w:rPr>
              <w:t xml:space="preserve"> (Rep. </w:t>
            </w:r>
            <w:r w:rsidRPr="00E938BA">
              <w:rPr>
                <w:rFonts w:ascii="Calibri" w:hAnsi="Calibri"/>
                <w:color w:val="000000"/>
                <w:sz w:val="22"/>
                <w:szCs w:val="22"/>
                <w:lang w:val="es-ES_tradnl" w:eastAsia="zh-CN"/>
              </w:rPr>
              <w:t>de</w:t>
            </w:r>
            <w:r w:rsidR="003C7C4D" w:rsidRPr="006402AA">
              <w:rPr>
                <w:rFonts w:ascii="Calibri" w:hAnsi="Calibri"/>
                <w:color w:val="000000"/>
                <w:sz w:val="22"/>
                <w:szCs w:val="22"/>
                <w:lang w:val="es-ES_tradnl" w:eastAsia="zh-CN"/>
              </w:rPr>
              <w:t>)</w:t>
            </w:r>
          </w:p>
        </w:tc>
        <w:tc>
          <w:tcPr>
            <w:tcW w:w="1701" w:type="dxa"/>
            <w:shd w:val="clear" w:color="auto" w:fill="FFFFFF" w:themeFill="background1"/>
            <w:hideMark/>
          </w:tcPr>
          <w:p w:rsidR="003C7C4D" w:rsidRPr="006402A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6402AA">
              <w:rPr>
                <w:rFonts w:ascii="Calibri" w:hAnsi="Calibri"/>
                <w:color w:val="000000"/>
                <w:sz w:val="22"/>
                <w:szCs w:val="22"/>
                <w:lang w:val="es-ES_tradnl" w:eastAsia="zh-CN"/>
              </w:rPr>
              <w:t>ASP</w:t>
            </w:r>
          </w:p>
        </w:tc>
      </w:tr>
      <w:tr w:rsidR="003C7C4D" w:rsidRPr="00E938BA" w:rsidTr="0038511B">
        <w:trPr>
          <w:trHeight w:val="232"/>
        </w:trPr>
        <w:tc>
          <w:tcPr>
            <w:tcW w:w="1862" w:type="dxa"/>
            <w:tcBorders>
              <w:bottom w:val="single" w:sz="6" w:space="0" w:color="365F91" w:themeColor="accent1" w:themeShade="BF"/>
            </w:tcBorders>
            <w:shd w:val="clear" w:color="auto" w:fill="C6D9F1" w:themeFill="text2" w:themeFillTint="33"/>
            <w:hideMark/>
          </w:tcPr>
          <w:p w:rsidR="003C7C4D" w:rsidRPr="006402A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6402A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C6D9F1" w:themeFill="text2" w:themeFillTint="33"/>
            <w:hideMark/>
          </w:tcPr>
          <w:p w:rsidR="003C7C4D" w:rsidRPr="006402A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6402AA">
              <w:rPr>
                <w:rFonts w:ascii="Calibri" w:hAnsi="Calibri"/>
                <w:color w:val="000000"/>
                <w:sz w:val="22"/>
                <w:szCs w:val="22"/>
                <w:lang w:val="es-ES_tradnl" w:eastAsia="zh-CN"/>
              </w:rPr>
              <w:t>Sr. Rachid OUTEMZABET</w:t>
            </w:r>
          </w:p>
        </w:tc>
        <w:tc>
          <w:tcPr>
            <w:tcW w:w="2834" w:type="dxa"/>
            <w:tcBorders>
              <w:bottom w:val="single" w:sz="6" w:space="0" w:color="365F91" w:themeColor="accent1" w:themeShade="BF"/>
            </w:tcBorders>
            <w:shd w:val="clear" w:color="auto" w:fill="C6D9F1" w:themeFill="text2" w:themeFillTint="33"/>
            <w:hideMark/>
          </w:tcPr>
          <w:p w:rsidR="003C7C4D" w:rsidRPr="006402A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6402AA">
              <w:rPr>
                <w:rFonts w:ascii="Calibri" w:hAnsi="Calibri"/>
                <w:color w:val="000000"/>
                <w:sz w:val="22"/>
                <w:szCs w:val="22"/>
                <w:lang w:val="es-ES_tradnl" w:eastAsia="zh-CN"/>
              </w:rPr>
              <w:t>Argelia</w:t>
            </w:r>
          </w:p>
        </w:tc>
        <w:tc>
          <w:tcPr>
            <w:tcW w:w="1701" w:type="dxa"/>
            <w:tcBorders>
              <w:bottom w:val="single" w:sz="6" w:space="0" w:color="365F91" w:themeColor="accent1" w:themeShade="BF"/>
            </w:tcBorders>
            <w:shd w:val="clear" w:color="auto" w:fill="C6D9F1" w:themeFill="text2" w:themeFillTint="33"/>
            <w:hideMark/>
          </w:tcPr>
          <w:p w:rsidR="003C7C4D" w:rsidRPr="006402A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6402AA">
              <w:rPr>
                <w:rFonts w:ascii="Calibri" w:hAnsi="Calibri"/>
                <w:color w:val="000000"/>
                <w:sz w:val="22"/>
                <w:szCs w:val="22"/>
                <w:lang w:val="es-ES_tradnl" w:eastAsia="zh-CN"/>
              </w:rPr>
              <w:t>ARB</w:t>
            </w:r>
          </w:p>
        </w:tc>
      </w:tr>
      <w:tr w:rsidR="003C7C4D" w:rsidRPr="00E938BA" w:rsidTr="0038511B">
        <w:trPr>
          <w:trHeight w:val="222"/>
        </w:trPr>
        <w:tc>
          <w:tcPr>
            <w:tcW w:w="1862" w:type="dxa"/>
            <w:shd w:val="clear" w:color="auto" w:fill="FFFFFF" w:themeFill="background1"/>
            <w:hideMark/>
          </w:tcPr>
          <w:p w:rsidR="003C7C4D" w:rsidRPr="006402A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6402AA">
              <w:rPr>
                <w:rFonts w:ascii="Calibri" w:hAnsi="Calibri"/>
                <w:color w:val="000000"/>
                <w:sz w:val="22"/>
                <w:szCs w:val="22"/>
                <w:lang w:val="es-ES_tradnl" w:eastAsia="zh-CN"/>
              </w:rPr>
              <w:t>Vicerrelator</w:t>
            </w:r>
          </w:p>
        </w:tc>
        <w:tc>
          <w:tcPr>
            <w:tcW w:w="2967" w:type="dxa"/>
            <w:gridSpan w:val="2"/>
            <w:shd w:val="clear" w:color="auto" w:fill="FFFFFF" w:themeFill="background1"/>
            <w:hideMark/>
          </w:tcPr>
          <w:p w:rsidR="003C7C4D" w:rsidRPr="006402A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6402AA">
              <w:rPr>
                <w:rFonts w:ascii="Calibri" w:hAnsi="Calibri"/>
                <w:color w:val="000000"/>
                <w:sz w:val="22"/>
                <w:szCs w:val="22"/>
                <w:lang w:val="es-ES_tradnl" w:eastAsia="zh-CN"/>
              </w:rPr>
              <w:t>Sr. Serge Edgard KOUDJO</w:t>
            </w:r>
          </w:p>
        </w:tc>
        <w:tc>
          <w:tcPr>
            <w:tcW w:w="2834" w:type="dxa"/>
            <w:shd w:val="clear" w:color="auto" w:fill="FFFFFF" w:themeFill="background1"/>
            <w:hideMark/>
          </w:tcPr>
          <w:p w:rsidR="003C7C4D" w:rsidRPr="006402AA" w:rsidRDefault="003C7C4D" w:rsidP="0038511B">
            <w:pPr>
              <w:overflowPunct/>
              <w:autoSpaceDE/>
              <w:autoSpaceDN/>
              <w:adjustRightInd/>
              <w:spacing w:before="0"/>
              <w:textAlignment w:val="auto"/>
              <w:rPr>
                <w:rFonts w:ascii="Calibri" w:hAnsi="Calibri"/>
                <w:color w:val="000000"/>
                <w:sz w:val="22"/>
                <w:szCs w:val="22"/>
                <w:lang w:val="es-ES_tradnl" w:eastAsia="zh-CN"/>
              </w:rPr>
            </w:pPr>
            <w:r w:rsidRPr="006402AA">
              <w:rPr>
                <w:rFonts w:ascii="Calibri" w:hAnsi="Calibri"/>
                <w:color w:val="000000"/>
                <w:sz w:val="22"/>
                <w:szCs w:val="22"/>
                <w:lang w:val="es-ES_tradnl" w:eastAsia="zh-CN"/>
              </w:rPr>
              <w:t>Ben</w:t>
            </w:r>
            <w:r w:rsidR="0038511B">
              <w:rPr>
                <w:rFonts w:ascii="Calibri" w:hAnsi="Calibri"/>
                <w:color w:val="000000"/>
                <w:sz w:val="22"/>
                <w:szCs w:val="22"/>
                <w:lang w:val="es-ES_tradnl" w:eastAsia="zh-CN"/>
              </w:rPr>
              <w:t>i</w:t>
            </w:r>
            <w:r w:rsidRPr="006402AA">
              <w:rPr>
                <w:rFonts w:ascii="Calibri" w:hAnsi="Calibri"/>
                <w:color w:val="000000"/>
                <w:sz w:val="22"/>
                <w:szCs w:val="22"/>
                <w:lang w:val="es-ES_tradnl" w:eastAsia="zh-CN"/>
              </w:rPr>
              <w:t>n</w:t>
            </w:r>
          </w:p>
        </w:tc>
        <w:tc>
          <w:tcPr>
            <w:tcW w:w="1701" w:type="dxa"/>
            <w:shd w:val="clear" w:color="auto" w:fill="FFFFFF" w:themeFill="background1"/>
            <w:hideMark/>
          </w:tcPr>
          <w:p w:rsidR="003C7C4D" w:rsidRPr="006402A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6402AA">
              <w:rPr>
                <w:rFonts w:ascii="Calibri" w:hAnsi="Calibri"/>
                <w:color w:val="000000"/>
                <w:sz w:val="22"/>
                <w:szCs w:val="22"/>
                <w:lang w:val="es-ES_tradnl" w:eastAsia="zh-CN"/>
              </w:rPr>
              <w:t>AFR</w:t>
            </w:r>
          </w:p>
        </w:tc>
      </w:tr>
      <w:tr w:rsidR="003C7C4D" w:rsidRPr="00E938BA" w:rsidTr="0038511B">
        <w:trPr>
          <w:trHeight w:val="84"/>
        </w:trPr>
        <w:tc>
          <w:tcPr>
            <w:tcW w:w="1862"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6402AA">
              <w:rPr>
                <w:rFonts w:ascii="Calibri" w:hAnsi="Calibri"/>
                <w:color w:val="000000"/>
                <w:sz w:val="22"/>
                <w:szCs w:val="22"/>
                <w:lang w:val="es-ES_tradnl" w:eastAsia="zh-CN"/>
              </w:rPr>
              <w:t>Vicerrelat</w:t>
            </w:r>
            <w:r w:rsidRPr="00E938BA">
              <w:rPr>
                <w:rFonts w:ascii="Calibri" w:hAnsi="Calibri"/>
                <w:color w:val="000000"/>
                <w:sz w:val="22"/>
                <w:szCs w:val="22"/>
                <w:lang w:val="es-ES_tradnl" w:eastAsia="zh-CN"/>
              </w:rPr>
              <w:t>or</w:t>
            </w:r>
          </w:p>
        </w:tc>
        <w:tc>
          <w:tcPr>
            <w:tcW w:w="2967" w:type="dxa"/>
            <w:gridSpan w:val="2"/>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Abdoulaye OUEDRAOGO</w:t>
            </w:r>
          </w:p>
        </w:tc>
        <w:tc>
          <w:tcPr>
            <w:tcW w:w="2834"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Burkina Faso</w:t>
            </w:r>
          </w:p>
        </w:tc>
        <w:tc>
          <w:tcPr>
            <w:tcW w:w="1701"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88"/>
        </w:trPr>
        <w:tc>
          <w:tcPr>
            <w:tcW w:w="1862" w:type="dxa"/>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Albert KAMGA</w:t>
            </w:r>
          </w:p>
        </w:tc>
        <w:tc>
          <w:tcPr>
            <w:tcW w:w="2834" w:type="dxa"/>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Camerún</w:t>
            </w:r>
          </w:p>
        </w:tc>
        <w:tc>
          <w:tcPr>
            <w:tcW w:w="1701" w:type="dxa"/>
            <w:shd w:val="clear" w:color="auto" w:fill="FFFFFF" w:themeFill="background1"/>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20"/>
        </w:trPr>
        <w:tc>
          <w:tcPr>
            <w:tcW w:w="1862"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Gilbert BALEKETTE</w:t>
            </w:r>
          </w:p>
        </w:tc>
        <w:tc>
          <w:tcPr>
            <w:tcW w:w="2834"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República Centroafricana</w:t>
            </w:r>
          </w:p>
        </w:tc>
        <w:tc>
          <w:tcPr>
            <w:tcW w:w="1701"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69"/>
        </w:trPr>
        <w:tc>
          <w:tcPr>
            <w:tcW w:w="1862" w:type="dxa"/>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Chunfei ZHANG</w:t>
            </w:r>
          </w:p>
        </w:tc>
        <w:tc>
          <w:tcPr>
            <w:tcW w:w="2834" w:type="dxa"/>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China (R.P. de)</w:t>
            </w:r>
          </w:p>
        </w:tc>
        <w:tc>
          <w:tcPr>
            <w:tcW w:w="1701" w:type="dxa"/>
            <w:shd w:val="clear" w:color="auto" w:fill="FFFFFF" w:themeFill="background1"/>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ASP</w:t>
            </w:r>
          </w:p>
        </w:tc>
      </w:tr>
      <w:tr w:rsidR="003C7C4D" w:rsidRPr="00E938BA" w:rsidTr="0038511B">
        <w:trPr>
          <w:trHeight w:val="269"/>
        </w:trPr>
        <w:tc>
          <w:tcPr>
            <w:tcW w:w="1862"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Luc MISSIDIMBAZI</w:t>
            </w:r>
          </w:p>
        </w:tc>
        <w:tc>
          <w:tcPr>
            <w:tcW w:w="2834"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Congo (Rep. de</w:t>
            </w:r>
            <w:r w:rsidR="00D63115">
              <w:rPr>
                <w:rFonts w:ascii="Calibri" w:hAnsi="Calibri"/>
                <w:color w:val="000000"/>
                <w:sz w:val="22"/>
                <w:szCs w:val="22"/>
                <w:lang w:val="es-ES_tradnl" w:eastAsia="zh-CN"/>
              </w:rPr>
              <w:t>l</w:t>
            </w:r>
            <w:r w:rsidRPr="00E938BA">
              <w:rPr>
                <w:rFonts w:ascii="Calibri" w:hAnsi="Calibri"/>
                <w:color w:val="000000"/>
                <w:sz w:val="22"/>
                <w:szCs w:val="22"/>
                <w:lang w:val="es-ES_tradnl" w:eastAsia="zh-CN"/>
              </w:rPr>
              <w:t>)</w:t>
            </w:r>
          </w:p>
        </w:tc>
        <w:tc>
          <w:tcPr>
            <w:tcW w:w="1701"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69"/>
        </w:trPr>
        <w:tc>
          <w:tcPr>
            <w:tcW w:w="1862" w:type="dxa"/>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FFFFFF" w:themeFill="background1"/>
            <w:hideMark/>
          </w:tcPr>
          <w:p w:rsidR="003C7C4D" w:rsidRPr="00CF6E2A" w:rsidRDefault="003C7C4D" w:rsidP="003C7C4D">
            <w:pPr>
              <w:overflowPunct/>
              <w:autoSpaceDE/>
              <w:autoSpaceDN/>
              <w:adjustRightInd/>
              <w:spacing w:before="0"/>
              <w:textAlignment w:val="auto"/>
              <w:rPr>
                <w:rFonts w:ascii="Calibri" w:hAnsi="Calibri"/>
                <w:color w:val="000000"/>
                <w:sz w:val="22"/>
                <w:szCs w:val="22"/>
                <w:lang w:val="de-DE" w:eastAsia="zh-CN"/>
              </w:rPr>
            </w:pPr>
            <w:r w:rsidRPr="00CF6E2A">
              <w:rPr>
                <w:rFonts w:ascii="Calibri" w:hAnsi="Calibri"/>
                <w:color w:val="000000"/>
                <w:sz w:val="22"/>
                <w:szCs w:val="22"/>
                <w:lang w:val="de-DE" w:eastAsia="zh-CN"/>
              </w:rPr>
              <w:t>Sr. Patrick H.B. ZEBOUA</w:t>
            </w:r>
          </w:p>
        </w:tc>
        <w:tc>
          <w:tcPr>
            <w:tcW w:w="2834" w:type="dxa"/>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Côte d'Ivoire</w:t>
            </w:r>
          </w:p>
        </w:tc>
        <w:tc>
          <w:tcPr>
            <w:tcW w:w="1701" w:type="dxa"/>
            <w:shd w:val="clear" w:color="auto" w:fill="FFFFFF" w:themeFill="background1"/>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71"/>
        </w:trPr>
        <w:tc>
          <w:tcPr>
            <w:tcW w:w="1862"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lastRenderedPageBreak/>
              <w:t>Vicerrelator</w:t>
            </w:r>
          </w:p>
        </w:tc>
        <w:tc>
          <w:tcPr>
            <w:tcW w:w="2967" w:type="dxa"/>
            <w:gridSpan w:val="2"/>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Joseph Bruno YUMA UTCHUDI</w:t>
            </w:r>
          </w:p>
        </w:tc>
        <w:tc>
          <w:tcPr>
            <w:tcW w:w="2834"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República Democrática del Congo</w:t>
            </w:r>
          </w:p>
        </w:tc>
        <w:tc>
          <w:tcPr>
            <w:tcW w:w="1701"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93"/>
        </w:trPr>
        <w:tc>
          <w:tcPr>
            <w:tcW w:w="1862" w:type="dxa"/>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Mamadou Pathé BARRY</w:t>
            </w:r>
          </w:p>
        </w:tc>
        <w:tc>
          <w:tcPr>
            <w:tcW w:w="2834" w:type="dxa"/>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Guinea</w:t>
            </w:r>
          </w:p>
        </w:tc>
        <w:tc>
          <w:tcPr>
            <w:tcW w:w="1701" w:type="dxa"/>
            <w:shd w:val="clear" w:color="auto" w:fill="FFFFFF" w:themeFill="background1"/>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113"/>
        </w:trPr>
        <w:tc>
          <w:tcPr>
            <w:tcW w:w="1862"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Satya N. GUPTA</w:t>
            </w:r>
          </w:p>
        </w:tc>
        <w:tc>
          <w:tcPr>
            <w:tcW w:w="2834"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UIT-APT Foundation, India</w:t>
            </w:r>
          </w:p>
        </w:tc>
        <w:tc>
          <w:tcPr>
            <w:tcW w:w="1701"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ASP</w:t>
            </w:r>
          </w:p>
        </w:tc>
      </w:tr>
      <w:tr w:rsidR="003C7C4D" w:rsidRPr="00E938BA" w:rsidTr="0038511B">
        <w:trPr>
          <w:trHeight w:val="272"/>
        </w:trPr>
        <w:tc>
          <w:tcPr>
            <w:tcW w:w="1862" w:type="dxa"/>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r w:rsidR="0038511B">
              <w:rPr>
                <w:rFonts w:ascii="Calibri" w:hAnsi="Calibri"/>
                <w:color w:val="000000"/>
                <w:sz w:val="22"/>
                <w:szCs w:val="22"/>
                <w:lang w:val="es-ES_tradnl" w:eastAsia="zh-CN"/>
              </w:rPr>
              <w:t>a</w:t>
            </w:r>
          </w:p>
        </w:tc>
        <w:tc>
          <w:tcPr>
            <w:tcW w:w="2967" w:type="dxa"/>
            <w:gridSpan w:val="2"/>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Jane COFFIN</w:t>
            </w:r>
          </w:p>
        </w:tc>
        <w:tc>
          <w:tcPr>
            <w:tcW w:w="2834" w:type="dxa"/>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Estados Unidos de América</w:t>
            </w:r>
          </w:p>
        </w:tc>
        <w:tc>
          <w:tcPr>
            <w:tcW w:w="1701" w:type="dxa"/>
            <w:shd w:val="clear" w:color="auto" w:fill="FFFFFF" w:themeFill="background1"/>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AMS</w:t>
            </w:r>
          </w:p>
        </w:tc>
      </w:tr>
      <w:tr w:rsidR="003C7C4D" w:rsidRPr="00E938BA" w:rsidTr="0038511B">
        <w:trPr>
          <w:trHeight w:val="115"/>
        </w:trPr>
        <w:tc>
          <w:tcPr>
            <w:tcW w:w="1862"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Turhan MULUK</w:t>
            </w:r>
          </w:p>
        </w:tc>
        <w:tc>
          <w:tcPr>
            <w:tcW w:w="2834"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Intel Corporation, Estados Unidos de América</w:t>
            </w:r>
          </w:p>
        </w:tc>
        <w:tc>
          <w:tcPr>
            <w:tcW w:w="1701"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AMS</w:t>
            </w:r>
          </w:p>
        </w:tc>
      </w:tr>
      <w:tr w:rsidR="003C7C4D" w:rsidRPr="00E938BA" w:rsidTr="003C7C4D">
        <w:trPr>
          <w:trHeight w:val="134"/>
        </w:trPr>
        <w:tc>
          <w:tcPr>
            <w:tcW w:w="9364" w:type="dxa"/>
            <w:gridSpan w:val="5"/>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Coordinadores</w:t>
            </w:r>
          </w:p>
        </w:tc>
      </w:tr>
      <w:tr w:rsidR="003C7C4D" w:rsidRPr="00E938BA" w:rsidTr="0038511B">
        <w:trPr>
          <w:trHeight w:val="242"/>
        </w:trPr>
        <w:tc>
          <w:tcPr>
            <w:tcW w:w="1862"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 xml:space="preserve">Sr. Vladimir </w:t>
            </w:r>
            <w:r w:rsidRPr="00E938BA">
              <w:rPr>
                <w:rFonts w:ascii="Calibri" w:hAnsi="Calibri"/>
                <w:caps/>
                <w:color w:val="000000"/>
                <w:sz w:val="22"/>
                <w:szCs w:val="22"/>
                <w:lang w:val="es-ES_tradnl" w:eastAsia="zh-CN"/>
              </w:rPr>
              <w:t>Daigele</w:t>
            </w:r>
          </w:p>
        </w:tc>
        <w:tc>
          <w:tcPr>
            <w:tcW w:w="2834"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UIT/BDT</w:t>
            </w:r>
          </w:p>
        </w:tc>
        <w:tc>
          <w:tcPr>
            <w:tcW w:w="1701"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Sede</w:t>
            </w:r>
          </w:p>
        </w:tc>
      </w:tr>
      <w:tr w:rsidR="003C7C4D" w:rsidRPr="0038511B" w:rsidTr="0038511B">
        <w:trPr>
          <w:trHeight w:val="104"/>
        </w:trPr>
        <w:tc>
          <w:tcPr>
            <w:tcW w:w="1862"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w:t>
            </w:r>
            <w:r w:rsidR="0038511B">
              <w:rPr>
                <w:rFonts w:ascii="Calibri" w:hAnsi="Calibri"/>
                <w:color w:val="000000"/>
                <w:sz w:val="22"/>
                <w:szCs w:val="22"/>
                <w:lang w:val="es-ES_tradnl" w:eastAsia="zh-CN"/>
              </w:rPr>
              <w:t>a</w:t>
            </w:r>
            <w:r w:rsidRPr="00E938BA">
              <w:rPr>
                <w:rFonts w:ascii="Calibri" w:hAnsi="Calibri"/>
                <w:color w:val="000000"/>
                <w:sz w:val="22"/>
                <w:szCs w:val="22"/>
                <w:lang w:val="es-ES_tradnl" w:eastAsia="zh-CN"/>
              </w:rPr>
              <w:t xml:space="preserve"> BDT</w:t>
            </w:r>
          </w:p>
        </w:tc>
        <w:tc>
          <w:tcPr>
            <w:tcW w:w="2967" w:type="dxa"/>
            <w:gridSpan w:val="2"/>
            <w:tcBorders>
              <w:bottom w:val="single" w:sz="6" w:space="0" w:color="365F91" w:themeColor="accent1" w:themeShade="BF"/>
            </w:tcBorders>
            <w:shd w:val="clear" w:color="auto" w:fill="FFFFFF" w:themeFill="background1"/>
            <w:hideMark/>
          </w:tcPr>
          <w:p w:rsidR="003C7C4D" w:rsidRPr="00E938BA" w:rsidRDefault="0038511B" w:rsidP="003C7C4D">
            <w:pPr>
              <w:overflowPunct/>
              <w:autoSpaceDE/>
              <w:autoSpaceDN/>
              <w:adjustRightInd/>
              <w:spacing w:before="0"/>
              <w:textAlignment w:val="auto"/>
              <w:rPr>
                <w:rFonts w:ascii="Calibri" w:hAnsi="Calibri"/>
                <w:color w:val="000000"/>
                <w:sz w:val="22"/>
                <w:szCs w:val="22"/>
                <w:lang w:val="es-ES_tradnl" w:eastAsia="zh-CN"/>
              </w:rPr>
            </w:pPr>
            <w:r>
              <w:rPr>
                <w:rFonts w:ascii="Calibri" w:hAnsi="Calibri"/>
                <w:color w:val="000000"/>
                <w:sz w:val="22"/>
                <w:szCs w:val="22"/>
                <w:lang w:val="es-ES_tradnl" w:eastAsia="zh-CN"/>
              </w:rPr>
              <w:t xml:space="preserve">Sra. </w:t>
            </w:r>
            <w:r w:rsidR="003C7C4D" w:rsidRPr="00E938BA">
              <w:rPr>
                <w:rFonts w:ascii="Calibri" w:hAnsi="Calibri"/>
                <w:color w:val="000000"/>
                <w:sz w:val="22"/>
                <w:szCs w:val="22"/>
                <w:lang w:val="es-ES_tradnl" w:eastAsia="zh-CN"/>
              </w:rPr>
              <w:t xml:space="preserve">Nancy </w:t>
            </w:r>
            <w:r w:rsidR="003C7C4D" w:rsidRPr="00E938BA">
              <w:rPr>
                <w:rFonts w:ascii="Calibri" w:hAnsi="Calibri"/>
                <w:caps/>
                <w:color w:val="000000"/>
                <w:sz w:val="22"/>
                <w:szCs w:val="22"/>
                <w:lang w:val="es-ES_tradnl" w:eastAsia="zh-CN"/>
              </w:rPr>
              <w:t>Sundberg</w:t>
            </w:r>
          </w:p>
        </w:tc>
        <w:tc>
          <w:tcPr>
            <w:tcW w:w="2834"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UIT/BDT</w:t>
            </w:r>
          </w:p>
        </w:tc>
        <w:tc>
          <w:tcPr>
            <w:tcW w:w="1701"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 xml:space="preserve">Sede </w:t>
            </w:r>
          </w:p>
        </w:tc>
      </w:tr>
      <w:tr w:rsidR="003C7C4D" w:rsidRPr="0038511B" w:rsidTr="0038511B">
        <w:trPr>
          <w:trHeight w:val="264"/>
        </w:trPr>
        <w:tc>
          <w:tcPr>
            <w:tcW w:w="1862"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Marcelino TAYOB</w:t>
            </w:r>
          </w:p>
        </w:tc>
        <w:tc>
          <w:tcPr>
            <w:tcW w:w="2834"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UIT/AFR</w:t>
            </w:r>
          </w:p>
        </w:tc>
        <w:tc>
          <w:tcPr>
            <w:tcW w:w="1701"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38511B" w:rsidTr="0038511B">
        <w:trPr>
          <w:trHeight w:val="268"/>
        </w:trPr>
        <w:tc>
          <w:tcPr>
            <w:tcW w:w="1862"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w:t>
            </w:r>
            <w:r w:rsidR="0038511B">
              <w:rPr>
                <w:rFonts w:ascii="Calibri" w:hAnsi="Calibri"/>
                <w:color w:val="000000"/>
                <w:sz w:val="22"/>
                <w:szCs w:val="22"/>
                <w:lang w:val="es-ES_tradnl" w:eastAsia="zh-CN"/>
              </w:rPr>
              <w:t>a</w:t>
            </w:r>
            <w:r w:rsidRPr="00E938BA">
              <w:rPr>
                <w:rFonts w:ascii="Calibri" w:hAnsi="Calibri"/>
                <w:color w:val="000000"/>
                <w:sz w:val="22"/>
                <w:szCs w:val="22"/>
                <w:lang w:val="es-ES_tradnl" w:eastAsia="zh-CN"/>
              </w:rPr>
              <w:t xml:space="preserve"> BDT</w:t>
            </w:r>
          </w:p>
        </w:tc>
        <w:tc>
          <w:tcPr>
            <w:tcW w:w="2967" w:type="dxa"/>
            <w:gridSpan w:val="2"/>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Chali TUMELO</w:t>
            </w:r>
          </w:p>
        </w:tc>
        <w:tc>
          <w:tcPr>
            <w:tcW w:w="2834"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UIT/AFR</w:t>
            </w:r>
          </w:p>
        </w:tc>
        <w:tc>
          <w:tcPr>
            <w:tcW w:w="1701"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72"/>
        </w:trPr>
        <w:tc>
          <w:tcPr>
            <w:tcW w:w="1862"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Sylvester CADETTE</w:t>
            </w:r>
          </w:p>
        </w:tc>
        <w:tc>
          <w:tcPr>
            <w:tcW w:w="2834"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UIT/AMS</w:t>
            </w:r>
          </w:p>
        </w:tc>
        <w:tc>
          <w:tcPr>
            <w:tcW w:w="1701"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AMS</w:t>
            </w:r>
          </w:p>
        </w:tc>
      </w:tr>
      <w:tr w:rsidR="003C7C4D" w:rsidRPr="00E938BA" w:rsidTr="0038511B">
        <w:trPr>
          <w:trHeight w:val="262"/>
        </w:trPr>
        <w:tc>
          <w:tcPr>
            <w:tcW w:w="1862"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Sameer SHARMA</w:t>
            </w:r>
          </w:p>
        </w:tc>
        <w:tc>
          <w:tcPr>
            <w:tcW w:w="2834"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UIT/ASP</w:t>
            </w:r>
          </w:p>
        </w:tc>
        <w:tc>
          <w:tcPr>
            <w:tcW w:w="1701"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ASP</w:t>
            </w:r>
          </w:p>
        </w:tc>
      </w:tr>
      <w:tr w:rsidR="003C7C4D" w:rsidRPr="00E938BA" w:rsidTr="0038511B">
        <w:trPr>
          <w:trHeight w:val="124"/>
        </w:trPr>
        <w:tc>
          <w:tcPr>
            <w:tcW w:w="1862"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Farid NAKHLI</w:t>
            </w:r>
          </w:p>
        </w:tc>
        <w:tc>
          <w:tcPr>
            <w:tcW w:w="2834"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UIT/CEI</w:t>
            </w:r>
          </w:p>
        </w:tc>
        <w:tc>
          <w:tcPr>
            <w:tcW w:w="1701"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CEI</w:t>
            </w:r>
          </w:p>
        </w:tc>
      </w:tr>
      <w:tr w:rsidR="003C7C4D" w:rsidRPr="00E938BA" w:rsidTr="0038511B">
        <w:trPr>
          <w:trHeight w:val="300"/>
        </w:trPr>
        <w:tc>
          <w:tcPr>
            <w:tcW w:w="1862" w:type="dxa"/>
            <w:tcBorders>
              <w:top w:val="single" w:sz="12" w:space="0" w:color="C0504D" w:themeColor="accent2"/>
            </w:tcBorders>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Cuestión</w:t>
            </w:r>
          </w:p>
        </w:tc>
        <w:tc>
          <w:tcPr>
            <w:tcW w:w="7502" w:type="dxa"/>
            <w:gridSpan w:val="4"/>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Título de la Cuestión</w:t>
            </w:r>
          </w:p>
        </w:tc>
      </w:tr>
      <w:tr w:rsidR="003C7C4D" w:rsidRPr="009B31BC" w:rsidTr="0038511B">
        <w:trPr>
          <w:trHeight w:val="536"/>
        </w:trPr>
        <w:tc>
          <w:tcPr>
            <w:tcW w:w="1862" w:type="dxa"/>
            <w:shd w:val="clear" w:color="000000" w:fill="D9D9D9" w:themeFill="background1" w:themeFillShade="D9"/>
            <w:noWrap/>
          </w:tcPr>
          <w:p w:rsidR="003C7C4D" w:rsidRPr="00E938BA" w:rsidRDefault="003C7C4D" w:rsidP="003C7C4D">
            <w:pPr>
              <w:overflowPunct/>
              <w:autoSpaceDE/>
              <w:autoSpaceDN/>
              <w:adjustRightInd/>
              <w:spacing w:before="0"/>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C2/1</w:t>
            </w:r>
          </w:p>
        </w:tc>
        <w:tc>
          <w:tcPr>
            <w:tcW w:w="7502" w:type="dxa"/>
            <w:gridSpan w:val="4"/>
            <w:shd w:val="clear" w:color="000000" w:fill="D9D9D9" w:themeFill="background1" w:themeFillShade="D9"/>
            <w:noWrap/>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sz w:val="22"/>
                <w:szCs w:val="22"/>
                <w:lang w:val="es-ES_tradnl" w:eastAsia="zh-CN"/>
              </w:rPr>
              <w:t xml:space="preserve">Tecnologías de acceso a la banda ancha, IMT inclusive, </w:t>
            </w:r>
            <w:r w:rsidR="009F56E2">
              <w:rPr>
                <w:rFonts w:ascii="Calibri" w:hAnsi="Calibri"/>
                <w:b/>
                <w:bCs/>
                <w:sz w:val="22"/>
                <w:szCs w:val="22"/>
                <w:lang w:val="es-ES_tradnl" w:eastAsia="zh-CN"/>
              </w:rPr>
              <w:br/>
            </w:r>
            <w:r w:rsidRPr="00E938BA">
              <w:rPr>
                <w:rFonts w:ascii="Calibri" w:hAnsi="Calibri"/>
                <w:b/>
                <w:bCs/>
                <w:sz w:val="22"/>
                <w:szCs w:val="22"/>
                <w:lang w:val="es-ES_tradnl" w:eastAsia="zh-CN"/>
              </w:rPr>
              <w:t>para los países en desarrollo</w:t>
            </w:r>
          </w:p>
        </w:tc>
      </w:tr>
      <w:tr w:rsidR="003C7C4D" w:rsidRPr="009F56E2" w:rsidTr="0038511B">
        <w:trPr>
          <w:trHeight w:val="300"/>
        </w:trPr>
        <w:tc>
          <w:tcPr>
            <w:tcW w:w="1862" w:type="dxa"/>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Título</w:t>
            </w:r>
          </w:p>
        </w:tc>
        <w:tc>
          <w:tcPr>
            <w:tcW w:w="2967" w:type="dxa"/>
            <w:gridSpan w:val="2"/>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Nombre</w:t>
            </w:r>
          </w:p>
        </w:tc>
        <w:tc>
          <w:tcPr>
            <w:tcW w:w="2834" w:type="dxa"/>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Entidad representada</w:t>
            </w:r>
          </w:p>
        </w:tc>
        <w:tc>
          <w:tcPr>
            <w:tcW w:w="1701" w:type="dxa"/>
            <w:shd w:val="clear" w:color="000000" w:fill="5B9BD5"/>
            <w:noWrap/>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Región</w:t>
            </w:r>
          </w:p>
        </w:tc>
      </w:tr>
      <w:tr w:rsidR="003C7C4D" w:rsidRPr="009F56E2" w:rsidTr="0038511B">
        <w:trPr>
          <w:trHeight w:val="292"/>
        </w:trPr>
        <w:tc>
          <w:tcPr>
            <w:tcW w:w="1862" w:type="dxa"/>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Relator</w:t>
            </w:r>
          </w:p>
        </w:tc>
        <w:tc>
          <w:tcPr>
            <w:tcW w:w="2967" w:type="dxa"/>
            <w:gridSpan w:val="2"/>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Luc MISSIDIMBAZI</w:t>
            </w:r>
          </w:p>
        </w:tc>
        <w:tc>
          <w:tcPr>
            <w:tcW w:w="2834" w:type="dxa"/>
            <w:tcBorders>
              <w:bottom w:val="single" w:sz="6" w:space="0" w:color="365F91" w:themeColor="accent1" w:themeShade="BF"/>
            </w:tcBorders>
            <w:shd w:val="clear" w:color="auto" w:fill="auto"/>
          </w:tcPr>
          <w:p w:rsidR="003C7C4D" w:rsidRPr="00E938BA" w:rsidRDefault="003C7C4D" w:rsidP="00D63115">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 xml:space="preserve">Congo (Rep. </w:t>
            </w:r>
            <w:r w:rsidR="00D63115">
              <w:rPr>
                <w:rFonts w:ascii="Calibri" w:hAnsi="Calibri"/>
                <w:color w:val="000000"/>
                <w:sz w:val="22"/>
                <w:szCs w:val="22"/>
                <w:lang w:val="es-ES_tradnl" w:eastAsia="zh-CN"/>
              </w:rPr>
              <w:t>del</w:t>
            </w:r>
            <w:r w:rsidRPr="00E938BA">
              <w:rPr>
                <w:rFonts w:ascii="Calibri" w:hAnsi="Calibri"/>
                <w:color w:val="000000"/>
                <w:sz w:val="22"/>
                <w:szCs w:val="22"/>
                <w:lang w:val="es-ES_tradnl" w:eastAsia="zh-CN"/>
              </w:rPr>
              <w:t>)</w:t>
            </w:r>
          </w:p>
        </w:tc>
        <w:tc>
          <w:tcPr>
            <w:tcW w:w="1701" w:type="dxa"/>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51"/>
        </w:trPr>
        <w:tc>
          <w:tcPr>
            <w:tcW w:w="1862"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Yuki UMEZAWA</w:t>
            </w:r>
          </w:p>
        </w:tc>
        <w:tc>
          <w:tcPr>
            <w:tcW w:w="2834"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Japón</w:t>
            </w:r>
          </w:p>
        </w:tc>
        <w:tc>
          <w:tcPr>
            <w:tcW w:w="1701"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ASP</w:t>
            </w:r>
          </w:p>
        </w:tc>
      </w:tr>
      <w:tr w:rsidR="003C7C4D" w:rsidRPr="00E938BA" w:rsidTr="0038511B">
        <w:trPr>
          <w:trHeight w:val="413"/>
        </w:trPr>
        <w:tc>
          <w:tcPr>
            <w:tcW w:w="1862" w:type="dxa"/>
            <w:tcBorders>
              <w:bottom w:val="single" w:sz="6" w:space="0" w:color="365F91" w:themeColor="accent1" w:themeShade="BF"/>
            </w:tcBorders>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Philip KELLEY</w:t>
            </w:r>
          </w:p>
        </w:tc>
        <w:tc>
          <w:tcPr>
            <w:tcW w:w="2834" w:type="dxa"/>
            <w:tcBorders>
              <w:bottom w:val="single" w:sz="6" w:space="0" w:color="365F91" w:themeColor="accent1" w:themeShade="BF"/>
            </w:tcBorders>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Alcate</w:t>
            </w:r>
            <w:r w:rsidR="00D63115">
              <w:rPr>
                <w:rFonts w:ascii="Calibri" w:hAnsi="Calibri"/>
                <w:color w:val="000000"/>
                <w:sz w:val="22"/>
                <w:szCs w:val="22"/>
                <w:lang w:val="es-ES_tradnl" w:eastAsia="zh-CN"/>
              </w:rPr>
              <w:t>l-Lucent International, Francia</w:t>
            </w:r>
            <w:r w:rsidRPr="00E938BA">
              <w:rPr>
                <w:rFonts w:ascii="Calibri" w:hAnsi="Calibri"/>
                <w:color w:val="000000"/>
                <w:sz w:val="22"/>
                <w:szCs w:val="22"/>
                <w:lang w:val="es-ES_tradnl" w:eastAsia="zh-CN"/>
              </w:rPr>
              <w:t>; Nokia France, Francia</w:t>
            </w:r>
          </w:p>
        </w:tc>
        <w:tc>
          <w:tcPr>
            <w:tcW w:w="1701" w:type="dxa"/>
            <w:tcBorders>
              <w:bottom w:val="single" w:sz="6" w:space="0" w:color="365F91" w:themeColor="accent1" w:themeShade="BF"/>
            </w:tcBorders>
            <w:shd w:val="clear" w:color="auto" w:fill="auto"/>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EUR</w:t>
            </w:r>
          </w:p>
        </w:tc>
      </w:tr>
      <w:tr w:rsidR="003C7C4D" w:rsidRPr="00E938BA" w:rsidTr="0038511B">
        <w:trPr>
          <w:trHeight w:val="156"/>
        </w:trPr>
        <w:tc>
          <w:tcPr>
            <w:tcW w:w="1862" w:type="dxa"/>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r w:rsidR="0038511B">
              <w:rPr>
                <w:rFonts w:ascii="Calibri" w:hAnsi="Calibri"/>
                <w:color w:val="000000"/>
                <w:sz w:val="22"/>
                <w:szCs w:val="22"/>
                <w:lang w:val="es-ES_tradnl" w:eastAsia="zh-CN"/>
              </w:rPr>
              <w:t>a</w:t>
            </w:r>
          </w:p>
        </w:tc>
        <w:tc>
          <w:tcPr>
            <w:tcW w:w="2967" w:type="dxa"/>
            <w:gridSpan w:val="2"/>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Laboni PATNAIK</w:t>
            </w:r>
          </w:p>
        </w:tc>
        <w:tc>
          <w:tcPr>
            <w:tcW w:w="2834" w:type="dxa"/>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Estados Unidos de América</w:t>
            </w:r>
          </w:p>
        </w:tc>
        <w:tc>
          <w:tcPr>
            <w:tcW w:w="1701" w:type="dxa"/>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AMS</w:t>
            </w:r>
          </w:p>
        </w:tc>
      </w:tr>
      <w:tr w:rsidR="003C7C4D" w:rsidRPr="00E938BA" w:rsidTr="0038511B">
        <w:trPr>
          <w:trHeight w:val="444"/>
        </w:trPr>
        <w:tc>
          <w:tcPr>
            <w:tcW w:w="1862" w:type="dxa"/>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Turhan MULUK</w:t>
            </w:r>
          </w:p>
        </w:tc>
        <w:tc>
          <w:tcPr>
            <w:tcW w:w="2834" w:type="dxa"/>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Intel Corporation, Estados Unidos de América</w:t>
            </w:r>
          </w:p>
        </w:tc>
        <w:tc>
          <w:tcPr>
            <w:tcW w:w="1701" w:type="dxa"/>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AMS</w:t>
            </w:r>
          </w:p>
        </w:tc>
      </w:tr>
      <w:tr w:rsidR="003C7C4D" w:rsidRPr="00E938BA" w:rsidTr="0038511B">
        <w:trPr>
          <w:trHeight w:val="51"/>
        </w:trPr>
        <w:tc>
          <w:tcPr>
            <w:tcW w:w="1862" w:type="dxa"/>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r w:rsidR="0038511B">
              <w:rPr>
                <w:rFonts w:ascii="Calibri" w:hAnsi="Calibri"/>
                <w:color w:val="000000"/>
                <w:sz w:val="22"/>
                <w:szCs w:val="22"/>
                <w:lang w:val="es-ES_tradnl" w:eastAsia="zh-CN"/>
              </w:rPr>
              <w:t>a</w:t>
            </w:r>
          </w:p>
        </w:tc>
        <w:tc>
          <w:tcPr>
            <w:tcW w:w="2967" w:type="dxa"/>
            <w:gridSpan w:val="2"/>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Tharalika LIVERA</w:t>
            </w:r>
          </w:p>
        </w:tc>
        <w:tc>
          <w:tcPr>
            <w:tcW w:w="2834" w:type="dxa"/>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Sri Lanka</w:t>
            </w:r>
          </w:p>
        </w:tc>
        <w:tc>
          <w:tcPr>
            <w:tcW w:w="1701" w:type="dxa"/>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ASP</w:t>
            </w:r>
          </w:p>
        </w:tc>
      </w:tr>
      <w:tr w:rsidR="003C7C4D" w:rsidRPr="00E938BA" w:rsidTr="0038511B">
        <w:trPr>
          <w:trHeight w:val="314"/>
        </w:trPr>
        <w:tc>
          <w:tcPr>
            <w:tcW w:w="1862" w:type="dxa"/>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Farid NAKHLI (Dimitió)</w:t>
            </w:r>
          </w:p>
        </w:tc>
        <w:tc>
          <w:tcPr>
            <w:tcW w:w="2834" w:type="dxa"/>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Belarús</w:t>
            </w:r>
          </w:p>
        </w:tc>
        <w:tc>
          <w:tcPr>
            <w:tcW w:w="1701" w:type="dxa"/>
            <w:shd w:val="clear" w:color="auto"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CEI</w:t>
            </w:r>
          </w:p>
        </w:tc>
      </w:tr>
      <w:tr w:rsidR="003C7C4D" w:rsidRPr="00E938BA" w:rsidTr="003C7C4D">
        <w:trPr>
          <w:trHeight w:val="226"/>
        </w:trPr>
        <w:tc>
          <w:tcPr>
            <w:tcW w:w="9364" w:type="dxa"/>
            <w:gridSpan w:val="5"/>
            <w:shd w:val="clear" w:color="auto" w:fill="auto"/>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Coordinadores</w:t>
            </w:r>
          </w:p>
        </w:tc>
      </w:tr>
      <w:tr w:rsidR="003C7C4D" w:rsidRPr="00E938BA" w:rsidTr="0038511B">
        <w:trPr>
          <w:trHeight w:val="266"/>
        </w:trPr>
        <w:tc>
          <w:tcPr>
            <w:tcW w:w="1862"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Désiré KARYABWITE</w:t>
            </w:r>
          </w:p>
        </w:tc>
        <w:tc>
          <w:tcPr>
            <w:tcW w:w="2834"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UIT/BDT</w:t>
            </w:r>
          </w:p>
        </w:tc>
        <w:tc>
          <w:tcPr>
            <w:tcW w:w="1701"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Sede</w:t>
            </w:r>
          </w:p>
        </w:tc>
      </w:tr>
      <w:tr w:rsidR="003C7C4D" w:rsidRPr="00E938BA" w:rsidTr="0038511B">
        <w:trPr>
          <w:trHeight w:val="114"/>
        </w:trPr>
        <w:tc>
          <w:tcPr>
            <w:tcW w:w="1862" w:type="dxa"/>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Ali Drissa BADIEL</w:t>
            </w:r>
          </w:p>
        </w:tc>
        <w:tc>
          <w:tcPr>
            <w:tcW w:w="2834" w:type="dxa"/>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UIT/AFR</w:t>
            </w:r>
          </w:p>
        </w:tc>
        <w:tc>
          <w:tcPr>
            <w:tcW w:w="1701" w:type="dxa"/>
            <w:shd w:val="clear" w:color="auto"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132"/>
        </w:trPr>
        <w:tc>
          <w:tcPr>
            <w:tcW w:w="1862"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w:t>
            </w:r>
            <w:r w:rsidR="0038511B">
              <w:rPr>
                <w:rFonts w:ascii="Calibri" w:hAnsi="Calibri"/>
                <w:color w:val="000000"/>
                <w:sz w:val="22"/>
                <w:szCs w:val="22"/>
                <w:lang w:val="es-ES_tradnl" w:eastAsia="zh-CN"/>
              </w:rPr>
              <w:t>a</w:t>
            </w:r>
            <w:r w:rsidRPr="00E938BA">
              <w:rPr>
                <w:rFonts w:ascii="Calibri" w:hAnsi="Calibri"/>
                <w:color w:val="000000"/>
                <w:sz w:val="22"/>
                <w:szCs w:val="22"/>
                <w:lang w:val="es-ES_tradnl" w:eastAsia="zh-CN"/>
              </w:rPr>
              <w:t xml:space="preserve"> BDT</w:t>
            </w:r>
          </w:p>
        </w:tc>
        <w:tc>
          <w:tcPr>
            <w:tcW w:w="2967" w:type="dxa"/>
            <w:gridSpan w:val="2"/>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Chali TUMELO</w:t>
            </w:r>
          </w:p>
        </w:tc>
        <w:tc>
          <w:tcPr>
            <w:tcW w:w="2834"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UIT/AFR</w:t>
            </w:r>
          </w:p>
        </w:tc>
        <w:tc>
          <w:tcPr>
            <w:tcW w:w="1701"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122"/>
        </w:trPr>
        <w:tc>
          <w:tcPr>
            <w:tcW w:w="1862" w:type="dxa"/>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Sameer SHARMA</w:t>
            </w:r>
          </w:p>
        </w:tc>
        <w:tc>
          <w:tcPr>
            <w:tcW w:w="2834" w:type="dxa"/>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UIT/ASP</w:t>
            </w:r>
          </w:p>
        </w:tc>
        <w:tc>
          <w:tcPr>
            <w:tcW w:w="1701" w:type="dxa"/>
            <w:shd w:val="clear" w:color="auto"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ASP</w:t>
            </w:r>
          </w:p>
        </w:tc>
      </w:tr>
      <w:tr w:rsidR="003C7C4D" w:rsidRPr="00E938BA" w:rsidTr="0038511B">
        <w:trPr>
          <w:trHeight w:val="192"/>
        </w:trPr>
        <w:tc>
          <w:tcPr>
            <w:tcW w:w="1862" w:type="dxa"/>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Farid NAKHLI</w:t>
            </w:r>
          </w:p>
        </w:tc>
        <w:tc>
          <w:tcPr>
            <w:tcW w:w="2834" w:type="dxa"/>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UIT/CEI</w:t>
            </w:r>
          </w:p>
        </w:tc>
        <w:tc>
          <w:tcPr>
            <w:tcW w:w="1701"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CEI</w:t>
            </w:r>
          </w:p>
        </w:tc>
      </w:tr>
      <w:tr w:rsidR="003C7C4D" w:rsidRPr="00E938BA" w:rsidTr="0038511B">
        <w:trPr>
          <w:trHeight w:val="300"/>
        </w:trPr>
        <w:tc>
          <w:tcPr>
            <w:tcW w:w="1862" w:type="dxa"/>
            <w:tcBorders>
              <w:top w:val="single" w:sz="12" w:space="0" w:color="C0504D" w:themeColor="accent2"/>
            </w:tcBorders>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Cuestión</w:t>
            </w:r>
          </w:p>
        </w:tc>
        <w:tc>
          <w:tcPr>
            <w:tcW w:w="7502" w:type="dxa"/>
            <w:gridSpan w:val="4"/>
            <w:tcBorders>
              <w:top w:val="single" w:sz="12" w:space="0" w:color="C0504D" w:themeColor="accent2"/>
            </w:tcBorders>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Título de la Cuestión</w:t>
            </w:r>
          </w:p>
        </w:tc>
      </w:tr>
      <w:tr w:rsidR="003C7C4D" w:rsidRPr="009B31BC" w:rsidTr="0038511B">
        <w:trPr>
          <w:trHeight w:val="300"/>
        </w:trPr>
        <w:tc>
          <w:tcPr>
            <w:tcW w:w="1862" w:type="dxa"/>
            <w:shd w:val="clear" w:color="000000" w:fill="D9D9D9" w:themeFill="background1" w:themeFillShade="D9"/>
            <w:noWrap/>
          </w:tcPr>
          <w:p w:rsidR="003C7C4D" w:rsidRPr="00E938BA" w:rsidRDefault="0038511B" w:rsidP="003C7C4D">
            <w:pPr>
              <w:overflowPunct/>
              <w:autoSpaceDE/>
              <w:autoSpaceDN/>
              <w:adjustRightInd/>
              <w:spacing w:before="0"/>
              <w:textAlignment w:val="auto"/>
              <w:rPr>
                <w:rFonts w:ascii="Calibri" w:hAnsi="Calibri"/>
                <w:b/>
                <w:bCs/>
                <w:sz w:val="22"/>
                <w:szCs w:val="22"/>
                <w:lang w:val="es-ES_tradnl" w:eastAsia="zh-CN"/>
              </w:rPr>
            </w:pPr>
            <w:r>
              <w:rPr>
                <w:rFonts w:ascii="Calibri" w:hAnsi="Calibri"/>
                <w:b/>
                <w:bCs/>
                <w:sz w:val="22"/>
                <w:szCs w:val="22"/>
                <w:lang w:val="es-ES_tradnl" w:eastAsia="zh-CN"/>
              </w:rPr>
              <w:t>C</w:t>
            </w:r>
            <w:r w:rsidR="003C7C4D" w:rsidRPr="00E938BA">
              <w:rPr>
                <w:rFonts w:ascii="Calibri" w:hAnsi="Calibri"/>
                <w:b/>
                <w:bCs/>
                <w:sz w:val="22"/>
                <w:szCs w:val="22"/>
                <w:lang w:val="es-ES_tradnl" w:eastAsia="zh-CN"/>
              </w:rPr>
              <w:t>3/1</w:t>
            </w:r>
          </w:p>
        </w:tc>
        <w:tc>
          <w:tcPr>
            <w:tcW w:w="7502" w:type="dxa"/>
            <w:gridSpan w:val="4"/>
            <w:shd w:val="clear" w:color="000000" w:fill="D9D9D9" w:themeFill="background1" w:themeFillShade="D9"/>
            <w:noWrap/>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sz w:val="22"/>
                <w:szCs w:val="22"/>
                <w:lang w:val="es-ES_tradnl" w:eastAsia="zh-CN"/>
              </w:rPr>
              <w:t xml:space="preserve">Acceso a la computación en la nube: retos y oportunidades </w:t>
            </w:r>
            <w:r w:rsidR="009F56E2">
              <w:rPr>
                <w:rFonts w:ascii="Calibri" w:hAnsi="Calibri"/>
                <w:b/>
                <w:bCs/>
                <w:sz w:val="22"/>
                <w:szCs w:val="22"/>
                <w:lang w:val="es-ES_tradnl" w:eastAsia="zh-CN"/>
              </w:rPr>
              <w:br/>
            </w:r>
            <w:r w:rsidRPr="00E938BA">
              <w:rPr>
                <w:rFonts w:ascii="Calibri" w:hAnsi="Calibri"/>
                <w:b/>
                <w:bCs/>
                <w:sz w:val="22"/>
                <w:szCs w:val="22"/>
                <w:lang w:val="es-ES_tradnl" w:eastAsia="zh-CN"/>
              </w:rPr>
              <w:t>para los países en desarrollo</w:t>
            </w:r>
          </w:p>
        </w:tc>
      </w:tr>
      <w:tr w:rsidR="003C7C4D" w:rsidRPr="009F56E2" w:rsidTr="0038511B">
        <w:trPr>
          <w:trHeight w:val="300"/>
        </w:trPr>
        <w:tc>
          <w:tcPr>
            <w:tcW w:w="1862" w:type="dxa"/>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Título</w:t>
            </w:r>
          </w:p>
        </w:tc>
        <w:tc>
          <w:tcPr>
            <w:tcW w:w="2967" w:type="dxa"/>
            <w:gridSpan w:val="2"/>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Nombre</w:t>
            </w:r>
          </w:p>
        </w:tc>
        <w:tc>
          <w:tcPr>
            <w:tcW w:w="2834" w:type="dxa"/>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Entidad representada</w:t>
            </w:r>
          </w:p>
        </w:tc>
        <w:tc>
          <w:tcPr>
            <w:tcW w:w="1701" w:type="dxa"/>
            <w:shd w:val="clear" w:color="000000" w:fill="5B9BD5"/>
            <w:noWrap/>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Región</w:t>
            </w:r>
          </w:p>
        </w:tc>
      </w:tr>
      <w:tr w:rsidR="003C7C4D" w:rsidRPr="009F56E2" w:rsidTr="0038511B">
        <w:trPr>
          <w:trHeight w:val="561"/>
        </w:trPr>
        <w:tc>
          <w:tcPr>
            <w:tcW w:w="1862" w:type="dxa"/>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Relator</w:t>
            </w:r>
          </w:p>
        </w:tc>
        <w:tc>
          <w:tcPr>
            <w:tcW w:w="2967" w:type="dxa"/>
            <w:gridSpan w:val="2"/>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Nasser KETTANI</w:t>
            </w:r>
          </w:p>
        </w:tc>
        <w:tc>
          <w:tcPr>
            <w:tcW w:w="2834" w:type="dxa"/>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Microsoft Corporation, Estados Unidos de América</w:t>
            </w:r>
          </w:p>
        </w:tc>
        <w:tc>
          <w:tcPr>
            <w:tcW w:w="1701" w:type="dxa"/>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AMS</w:t>
            </w:r>
          </w:p>
        </w:tc>
      </w:tr>
      <w:tr w:rsidR="003C7C4D" w:rsidRPr="00E938BA" w:rsidTr="0038511B">
        <w:trPr>
          <w:trHeight w:val="272"/>
        </w:trPr>
        <w:tc>
          <w:tcPr>
            <w:tcW w:w="1862" w:type="dxa"/>
            <w:shd w:val="clear" w:color="DDEBF7"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DDEBF7"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Abdoulaye OUEDRAOGO</w:t>
            </w:r>
          </w:p>
        </w:tc>
        <w:tc>
          <w:tcPr>
            <w:tcW w:w="2834" w:type="dxa"/>
            <w:shd w:val="clear" w:color="DDEBF7"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Burkina Faso</w:t>
            </w:r>
          </w:p>
        </w:tc>
        <w:tc>
          <w:tcPr>
            <w:tcW w:w="1701" w:type="dxa"/>
            <w:shd w:val="clear" w:color="DDEBF7"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62"/>
        </w:trPr>
        <w:tc>
          <w:tcPr>
            <w:tcW w:w="1862" w:type="dxa"/>
            <w:tcBorders>
              <w:bottom w:val="single" w:sz="6" w:space="0" w:color="365F91" w:themeColor="accent1" w:themeShade="BF"/>
            </w:tcBorders>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Jules ESSOH KAMBO</w:t>
            </w:r>
          </w:p>
        </w:tc>
        <w:tc>
          <w:tcPr>
            <w:tcW w:w="2834" w:type="dxa"/>
            <w:tcBorders>
              <w:bottom w:val="single" w:sz="6" w:space="0" w:color="365F91" w:themeColor="accent1" w:themeShade="BF"/>
            </w:tcBorders>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Camerún</w:t>
            </w:r>
          </w:p>
        </w:tc>
        <w:tc>
          <w:tcPr>
            <w:tcW w:w="1701" w:type="dxa"/>
            <w:tcBorders>
              <w:bottom w:val="single" w:sz="6" w:space="0" w:color="365F91" w:themeColor="accent1" w:themeShade="BF"/>
            </w:tcBorders>
            <w:shd w:val="clear" w:color="auto" w:fill="auto"/>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407"/>
        </w:trPr>
        <w:tc>
          <w:tcPr>
            <w:tcW w:w="1862" w:type="dxa"/>
            <w:tcBorders>
              <w:bottom w:val="single" w:sz="6" w:space="0" w:color="365F91" w:themeColor="accent1" w:themeShade="BF"/>
            </w:tcBorders>
            <w:shd w:val="clear" w:color="DDEBF7"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DDEBF7"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Henri-Dodo Numbi ILUNGA</w:t>
            </w:r>
          </w:p>
        </w:tc>
        <w:tc>
          <w:tcPr>
            <w:tcW w:w="2834" w:type="dxa"/>
            <w:tcBorders>
              <w:bottom w:val="single" w:sz="6" w:space="0" w:color="365F91" w:themeColor="accent1" w:themeShade="BF"/>
            </w:tcBorders>
            <w:shd w:val="clear" w:color="DDEBF7"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República Democrática del Congo</w:t>
            </w:r>
          </w:p>
        </w:tc>
        <w:tc>
          <w:tcPr>
            <w:tcW w:w="1701" w:type="dxa"/>
            <w:tcBorders>
              <w:bottom w:val="single" w:sz="6" w:space="0" w:color="365F91" w:themeColor="accent1" w:themeShade="BF"/>
            </w:tcBorders>
            <w:shd w:val="clear" w:color="DDEBF7"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C7C4D">
        <w:trPr>
          <w:trHeight w:val="220"/>
        </w:trPr>
        <w:tc>
          <w:tcPr>
            <w:tcW w:w="9364" w:type="dxa"/>
            <w:gridSpan w:val="5"/>
            <w:tcBorders>
              <w:bottom w:val="single" w:sz="6" w:space="0" w:color="365F91" w:themeColor="accent1" w:themeShade="BF"/>
            </w:tcBorders>
            <w:shd w:val="clear" w:color="DDEBF7" w:fill="FFFFFF" w:themeFill="background1"/>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Coordinadores</w:t>
            </w:r>
          </w:p>
        </w:tc>
      </w:tr>
      <w:tr w:rsidR="003C7C4D" w:rsidRPr="00E938BA" w:rsidTr="0038511B">
        <w:trPr>
          <w:trHeight w:val="278"/>
        </w:trPr>
        <w:tc>
          <w:tcPr>
            <w:tcW w:w="1862" w:type="dxa"/>
            <w:tcBorders>
              <w:bottom w:val="single" w:sz="6" w:space="0" w:color="365F91" w:themeColor="accent1" w:themeShade="BF"/>
            </w:tcBorders>
            <w:shd w:val="clear" w:color="DDEBF7"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w:t>
            </w:r>
            <w:r w:rsidR="0038511B">
              <w:rPr>
                <w:rFonts w:ascii="Calibri" w:hAnsi="Calibri"/>
                <w:color w:val="000000"/>
                <w:sz w:val="22"/>
                <w:szCs w:val="22"/>
                <w:lang w:val="es-ES_tradnl" w:eastAsia="zh-CN"/>
              </w:rPr>
              <w:t>a</w:t>
            </w:r>
            <w:r w:rsidRPr="00E938BA">
              <w:rPr>
                <w:rFonts w:ascii="Calibri" w:hAnsi="Calibri"/>
                <w:color w:val="000000"/>
                <w:sz w:val="22"/>
                <w:szCs w:val="22"/>
                <w:lang w:val="es-ES_tradnl" w:eastAsia="zh-CN"/>
              </w:rPr>
              <w:t xml:space="preserve"> BDT</w:t>
            </w:r>
          </w:p>
        </w:tc>
        <w:tc>
          <w:tcPr>
            <w:tcW w:w="2967" w:type="dxa"/>
            <w:gridSpan w:val="2"/>
            <w:tcBorders>
              <w:bottom w:val="single" w:sz="6" w:space="0" w:color="365F91" w:themeColor="accent1" w:themeShade="BF"/>
            </w:tcBorders>
            <w:shd w:val="clear" w:color="DDEBF7"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Youlia LOZANOVA</w:t>
            </w:r>
          </w:p>
        </w:tc>
        <w:tc>
          <w:tcPr>
            <w:tcW w:w="2834" w:type="dxa"/>
            <w:tcBorders>
              <w:bottom w:val="single" w:sz="6" w:space="0" w:color="365F91" w:themeColor="accent1" w:themeShade="BF"/>
            </w:tcBorders>
            <w:shd w:val="clear" w:color="DDEBF7"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UIT/BDT</w:t>
            </w:r>
          </w:p>
        </w:tc>
        <w:tc>
          <w:tcPr>
            <w:tcW w:w="1701" w:type="dxa"/>
            <w:tcBorders>
              <w:bottom w:val="single" w:sz="6" w:space="0" w:color="365F91" w:themeColor="accent1" w:themeShade="BF"/>
            </w:tcBorders>
            <w:shd w:val="clear" w:color="DDEBF7"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Sede</w:t>
            </w:r>
          </w:p>
        </w:tc>
      </w:tr>
      <w:tr w:rsidR="003C7C4D" w:rsidRPr="00E938BA" w:rsidTr="0038511B">
        <w:trPr>
          <w:trHeight w:val="268"/>
        </w:trPr>
        <w:tc>
          <w:tcPr>
            <w:tcW w:w="1862" w:type="dxa"/>
            <w:tcBorders>
              <w:bottom w:val="single" w:sz="6" w:space="0" w:color="365F91" w:themeColor="accent1" w:themeShade="BF"/>
            </w:tcBorders>
            <w:shd w:val="clear" w:color="DDEBF7"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w:t>
            </w:r>
            <w:r w:rsidR="00975CD9">
              <w:rPr>
                <w:rFonts w:ascii="Calibri" w:hAnsi="Calibri"/>
                <w:color w:val="000000"/>
                <w:sz w:val="22"/>
                <w:szCs w:val="22"/>
                <w:lang w:val="es-ES_tradnl" w:eastAsia="zh-CN"/>
              </w:rPr>
              <w:t>a</w:t>
            </w:r>
            <w:r w:rsidRPr="00E938BA">
              <w:rPr>
                <w:rFonts w:ascii="Calibri" w:hAnsi="Calibri"/>
                <w:color w:val="000000"/>
                <w:sz w:val="22"/>
                <w:szCs w:val="22"/>
                <w:lang w:val="es-ES_tradnl" w:eastAsia="zh-CN"/>
              </w:rPr>
              <w:t xml:space="preserve"> BDT</w:t>
            </w:r>
          </w:p>
        </w:tc>
        <w:tc>
          <w:tcPr>
            <w:tcW w:w="2967" w:type="dxa"/>
            <w:gridSpan w:val="2"/>
            <w:tcBorders>
              <w:bottom w:val="single" w:sz="6" w:space="0" w:color="365F91" w:themeColor="accent1" w:themeShade="BF"/>
            </w:tcBorders>
            <w:shd w:val="clear" w:color="DDEBF7"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Ida JALLOW</w:t>
            </w:r>
          </w:p>
        </w:tc>
        <w:tc>
          <w:tcPr>
            <w:tcW w:w="2834" w:type="dxa"/>
            <w:tcBorders>
              <w:bottom w:val="single" w:sz="6" w:space="0" w:color="365F91" w:themeColor="accent1" w:themeShade="BF"/>
            </w:tcBorders>
            <w:shd w:val="clear" w:color="DDEBF7"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UIT/AFR</w:t>
            </w:r>
          </w:p>
        </w:tc>
        <w:tc>
          <w:tcPr>
            <w:tcW w:w="1701" w:type="dxa"/>
            <w:tcBorders>
              <w:bottom w:val="single" w:sz="6" w:space="0" w:color="365F91" w:themeColor="accent1" w:themeShade="BF"/>
            </w:tcBorders>
            <w:shd w:val="clear" w:color="DDEBF7"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72"/>
        </w:trPr>
        <w:tc>
          <w:tcPr>
            <w:tcW w:w="1862" w:type="dxa"/>
            <w:tcBorders>
              <w:bottom w:val="single" w:sz="6" w:space="0" w:color="365F91" w:themeColor="accent1" w:themeShade="BF"/>
            </w:tcBorders>
            <w:shd w:val="clear" w:color="DDEBF7"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lastRenderedPageBreak/>
              <w:t>Coordinador BDT</w:t>
            </w:r>
          </w:p>
        </w:tc>
        <w:tc>
          <w:tcPr>
            <w:tcW w:w="2967" w:type="dxa"/>
            <w:gridSpan w:val="2"/>
            <w:tcBorders>
              <w:bottom w:val="single" w:sz="6" w:space="0" w:color="365F91" w:themeColor="accent1" w:themeShade="BF"/>
            </w:tcBorders>
            <w:shd w:val="clear" w:color="DDEBF7"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Emmanuel KAMDEM</w:t>
            </w:r>
          </w:p>
        </w:tc>
        <w:tc>
          <w:tcPr>
            <w:tcW w:w="2834" w:type="dxa"/>
            <w:tcBorders>
              <w:bottom w:val="single" w:sz="6" w:space="0" w:color="365F91" w:themeColor="accent1" w:themeShade="BF"/>
            </w:tcBorders>
            <w:shd w:val="clear" w:color="DDEBF7"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UIT/AFR</w:t>
            </w:r>
          </w:p>
        </w:tc>
        <w:tc>
          <w:tcPr>
            <w:tcW w:w="1701" w:type="dxa"/>
            <w:tcBorders>
              <w:bottom w:val="single" w:sz="6" w:space="0" w:color="365F91" w:themeColor="accent1" w:themeShade="BF"/>
            </w:tcBorders>
            <w:shd w:val="clear" w:color="DDEBF7"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62"/>
        </w:trPr>
        <w:tc>
          <w:tcPr>
            <w:tcW w:w="1862" w:type="dxa"/>
            <w:tcBorders>
              <w:bottom w:val="single" w:sz="6" w:space="0" w:color="365F91" w:themeColor="accent1" w:themeShade="BF"/>
            </w:tcBorders>
            <w:shd w:val="clear" w:color="DDEBF7"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tcBorders>
              <w:bottom w:val="single" w:sz="6" w:space="0" w:color="365F91" w:themeColor="accent1" w:themeShade="BF"/>
            </w:tcBorders>
            <w:shd w:val="clear" w:color="DDEBF7"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Slaheddine MAAREF</w:t>
            </w:r>
          </w:p>
        </w:tc>
        <w:tc>
          <w:tcPr>
            <w:tcW w:w="2834" w:type="dxa"/>
            <w:tcBorders>
              <w:bottom w:val="single" w:sz="6" w:space="0" w:color="365F91" w:themeColor="accent1" w:themeShade="BF"/>
            </w:tcBorders>
            <w:shd w:val="clear" w:color="DDEBF7"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UIT/ARB</w:t>
            </w:r>
          </w:p>
        </w:tc>
        <w:tc>
          <w:tcPr>
            <w:tcW w:w="1701" w:type="dxa"/>
            <w:tcBorders>
              <w:bottom w:val="single" w:sz="6" w:space="0" w:color="365F91" w:themeColor="accent1" w:themeShade="BF"/>
            </w:tcBorders>
            <w:shd w:val="clear" w:color="DDEBF7"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ARB</w:t>
            </w:r>
          </w:p>
        </w:tc>
      </w:tr>
      <w:tr w:rsidR="003C7C4D" w:rsidRPr="00E938BA" w:rsidTr="0038511B">
        <w:trPr>
          <w:trHeight w:val="300"/>
        </w:trPr>
        <w:tc>
          <w:tcPr>
            <w:tcW w:w="1862" w:type="dxa"/>
            <w:tcBorders>
              <w:top w:val="single" w:sz="6" w:space="0" w:color="365F91" w:themeColor="accent1" w:themeShade="BF"/>
            </w:tcBorders>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Cuestión</w:t>
            </w:r>
          </w:p>
        </w:tc>
        <w:tc>
          <w:tcPr>
            <w:tcW w:w="7502" w:type="dxa"/>
            <w:gridSpan w:val="4"/>
            <w:tcBorders>
              <w:top w:val="single" w:sz="6" w:space="0" w:color="365F91" w:themeColor="accent1" w:themeShade="BF"/>
            </w:tcBorders>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Título de la Cuestión</w:t>
            </w:r>
          </w:p>
        </w:tc>
      </w:tr>
      <w:tr w:rsidR="003C7C4D" w:rsidRPr="009B31BC" w:rsidTr="0038511B">
        <w:trPr>
          <w:trHeight w:val="558"/>
        </w:trPr>
        <w:tc>
          <w:tcPr>
            <w:tcW w:w="1862" w:type="dxa"/>
            <w:shd w:val="clear" w:color="000000" w:fill="D9D9D9" w:themeFill="background1" w:themeFillShade="D9"/>
            <w:noWrap/>
          </w:tcPr>
          <w:p w:rsidR="003C7C4D" w:rsidRPr="00E938BA" w:rsidRDefault="0038511B" w:rsidP="003C7C4D">
            <w:pPr>
              <w:overflowPunct/>
              <w:autoSpaceDE/>
              <w:autoSpaceDN/>
              <w:adjustRightInd/>
              <w:spacing w:before="0"/>
              <w:textAlignment w:val="auto"/>
              <w:rPr>
                <w:rFonts w:ascii="Calibri" w:hAnsi="Calibri"/>
                <w:b/>
                <w:bCs/>
                <w:sz w:val="22"/>
                <w:szCs w:val="22"/>
                <w:lang w:val="es-ES_tradnl" w:eastAsia="zh-CN"/>
              </w:rPr>
            </w:pPr>
            <w:r>
              <w:rPr>
                <w:rFonts w:ascii="Calibri" w:hAnsi="Calibri"/>
                <w:b/>
                <w:bCs/>
                <w:sz w:val="22"/>
                <w:szCs w:val="22"/>
                <w:lang w:val="es-ES_tradnl" w:eastAsia="zh-CN"/>
              </w:rPr>
              <w:t>C</w:t>
            </w:r>
            <w:r w:rsidR="003C7C4D" w:rsidRPr="00E938BA">
              <w:rPr>
                <w:rFonts w:ascii="Calibri" w:hAnsi="Calibri"/>
                <w:b/>
                <w:bCs/>
                <w:sz w:val="22"/>
                <w:szCs w:val="22"/>
                <w:lang w:val="es-ES_tradnl" w:eastAsia="zh-CN"/>
              </w:rPr>
              <w:t>4/1</w:t>
            </w:r>
          </w:p>
        </w:tc>
        <w:tc>
          <w:tcPr>
            <w:tcW w:w="7502" w:type="dxa"/>
            <w:gridSpan w:val="4"/>
            <w:shd w:val="clear" w:color="000000" w:fill="D9D9D9" w:themeFill="background1" w:themeFillShade="D9"/>
            <w:noWrap/>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sz w:val="22"/>
                <w:szCs w:val="22"/>
                <w:lang w:val="es-ES_tradnl" w:eastAsia="zh-CN"/>
              </w:rPr>
              <w:t>Políticas económicas y métodos de determinación de costos de los servicios relativos a las redes nacionales de telecomunicaciones/TIC, incluidas las redes de la próxima generación</w:t>
            </w:r>
          </w:p>
        </w:tc>
      </w:tr>
      <w:tr w:rsidR="003C7C4D" w:rsidRPr="00E938BA" w:rsidTr="0038511B">
        <w:trPr>
          <w:trHeight w:val="300"/>
        </w:trPr>
        <w:tc>
          <w:tcPr>
            <w:tcW w:w="1862" w:type="dxa"/>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Título</w:t>
            </w:r>
          </w:p>
        </w:tc>
        <w:tc>
          <w:tcPr>
            <w:tcW w:w="2967" w:type="dxa"/>
            <w:gridSpan w:val="2"/>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Nombre</w:t>
            </w:r>
          </w:p>
        </w:tc>
        <w:tc>
          <w:tcPr>
            <w:tcW w:w="2834" w:type="dxa"/>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Entidad representada</w:t>
            </w:r>
          </w:p>
        </w:tc>
        <w:tc>
          <w:tcPr>
            <w:tcW w:w="1701" w:type="dxa"/>
            <w:shd w:val="clear" w:color="000000" w:fill="5B9BD5"/>
            <w:noWrap/>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Región</w:t>
            </w:r>
          </w:p>
        </w:tc>
      </w:tr>
      <w:tr w:rsidR="003C7C4D" w:rsidRPr="00E938BA" w:rsidTr="0038511B">
        <w:trPr>
          <w:trHeight w:val="204"/>
        </w:trPr>
        <w:tc>
          <w:tcPr>
            <w:tcW w:w="1862" w:type="dxa"/>
            <w:tcBorders>
              <w:bottom w:val="single" w:sz="6" w:space="0" w:color="365F91" w:themeColor="accent1" w:themeShade="BF"/>
            </w:tcBorders>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Relator</w:t>
            </w:r>
          </w:p>
        </w:tc>
        <w:tc>
          <w:tcPr>
            <w:tcW w:w="2967" w:type="dxa"/>
            <w:gridSpan w:val="2"/>
            <w:tcBorders>
              <w:bottom w:val="single" w:sz="6" w:space="0" w:color="365F91" w:themeColor="accent1" w:themeShade="BF"/>
            </w:tcBorders>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Amah Vinyo CAPO</w:t>
            </w:r>
          </w:p>
        </w:tc>
        <w:tc>
          <w:tcPr>
            <w:tcW w:w="2834" w:type="dxa"/>
            <w:tcBorders>
              <w:bottom w:val="single" w:sz="6" w:space="0" w:color="365F91" w:themeColor="accent1" w:themeShade="BF"/>
            </w:tcBorders>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Togo</w:t>
            </w:r>
          </w:p>
        </w:tc>
        <w:tc>
          <w:tcPr>
            <w:tcW w:w="1701" w:type="dxa"/>
            <w:tcBorders>
              <w:bottom w:val="single" w:sz="6" w:space="0" w:color="365F91" w:themeColor="accent1" w:themeShade="BF"/>
            </w:tcBorders>
            <w:shd w:val="clear" w:color="auto" w:fill="auto"/>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08"/>
        </w:trPr>
        <w:tc>
          <w:tcPr>
            <w:tcW w:w="1862" w:type="dxa"/>
            <w:shd w:val="clear" w:color="DDEBF7"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DDEBF7"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Luc BOKO</w:t>
            </w:r>
          </w:p>
        </w:tc>
        <w:tc>
          <w:tcPr>
            <w:tcW w:w="2834" w:type="dxa"/>
            <w:shd w:val="clear" w:color="DDEBF7" w:fill="C6D9F1" w:themeFill="text2" w:themeFillTint="33"/>
            <w:hideMark/>
          </w:tcPr>
          <w:p w:rsidR="003C7C4D" w:rsidRPr="00E938BA" w:rsidRDefault="003C7C4D" w:rsidP="0038511B">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Ben</w:t>
            </w:r>
            <w:r w:rsidR="0038511B">
              <w:rPr>
                <w:rFonts w:ascii="Calibri" w:hAnsi="Calibri"/>
                <w:color w:val="000000"/>
                <w:sz w:val="22"/>
                <w:szCs w:val="22"/>
                <w:lang w:val="es-ES_tradnl" w:eastAsia="zh-CN"/>
              </w:rPr>
              <w:t>i</w:t>
            </w:r>
            <w:r w:rsidRPr="00E938BA">
              <w:rPr>
                <w:rFonts w:ascii="Calibri" w:hAnsi="Calibri"/>
                <w:color w:val="000000"/>
                <w:sz w:val="22"/>
                <w:szCs w:val="22"/>
                <w:lang w:val="es-ES_tradnl" w:eastAsia="zh-CN"/>
              </w:rPr>
              <w:t>n</w:t>
            </w:r>
          </w:p>
        </w:tc>
        <w:tc>
          <w:tcPr>
            <w:tcW w:w="1701" w:type="dxa"/>
            <w:shd w:val="clear" w:color="DDEBF7"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69"/>
        </w:trPr>
        <w:tc>
          <w:tcPr>
            <w:tcW w:w="1862" w:type="dxa"/>
            <w:tcBorders>
              <w:bottom w:val="single" w:sz="6" w:space="0" w:color="365F91" w:themeColor="accent1" w:themeShade="BF"/>
            </w:tcBorders>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Gilbert BALEKETTE</w:t>
            </w:r>
          </w:p>
        </w:tc>
        <w:tc>
          <w:tcPr>
            <w:tcW w:w="2834" w:type="dxa"/>
            <w:tcBorders>
              <w:bottom w:val="single" w:sz="6" w:space="0" w:color="365F91" w:themeColor="accent1" w:themeShade="BF"/>
            </w:tcBorders>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República Centroafricana</w:t>
            </w:r>
          </w:p>
        </w:tc>
        <w:tc>
          <w:tcPr>
            <w:tcW w:w="1701" w:type="dxa"/>
            <w:tcBorders>
              <w:bottom w:val="single" w:sz="6" w:space="0" w:color="365F91" w:themeColor="accent1" w:themeShade="BF"/>
            </w:tcBorders>
            <w:shd w:val="clear" w:color="auto" w:fill="auto"/>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553"/>
        </w:trPr>
        <w:tc>
          <w:tcPr>
            <w:tcW w:w="1862" w:type="dxa"/>
            <w:shd w:val="clear" w:color="DDEBF7"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DDEBF7" w:fill="C6D9F1" w:themeFill="text2" w:themeFillTint="33"/>
            <w:hideMark/>
          </w:tcPr>
          <w:p w:rsidR="003C7C4D" w:rsidRPr="00E938BA" w:rsidRDefault="00975CD9" w:rsidP="00DD68F2">
            <w:pPr>
              <w:overflowPunct/>
              <w:autoSpaceDE/>
              <w:autoSpaceDN/>
              <w:adjustRightInd/>
              <w:spacing w:before="0"/>
              <w:textAlignment w:val="auto"/>
              <w:rPr>
                <w:rFonts w:ascii="Calibri" w:hAnsi="Calibri"/>
                <w:color w:val="000000"/>
                <w:sz w:val="22"/>
                <w:szCs w:val="22"/>
                <w:lang w:val="es-ES_tradnl" w:eastAsia="zh-CN"/>
              </w:rPr>
            </w:pPr>
            <w:r>
              <w:rPr>
                <w:rFonts w:ascii="Calibri" w:hAnsi="Calibri"/>
                <w:color w:val="000000"/>
                <w:sz w:val="22"/>
                <w:szCs w:val="22"/>
                <w:lang w:val="es-ES_tradnl" w:eastAsia="zh-CN"/>
              </w:rPr>
              <w:t>Sr. Denis R. VILLALOBOS ARAYA</w:t>
            </w:r>
          </w:p>
        </w:tc>
        <w:tc>
          <w:tcPr>
            <w:tcW w:w="2834" w:type="dxa"/>
            <w:shd w:val="clear" w:color="DDEBF7"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Instituto Costarricense de Electricidad (ICE), Costa Rica</w:t>
            </w:r>
          </w:p>
        </w:tc>
        <w:tc>
          <w:tcPr>
            <w:tcW w:w="1701" w:type="dxa"/>
            <w:shd w:val="clear" w:color="DDEBF7"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AMS</w:t>
            </w:r>
          </w:p>
        </w:tc>
      </w:tr>
      <w:tr w:rsidR="003C7C4D" w:rsidRPr="00E938BA" w:rsidTr="0038511B">
        <w:trPr>
          <w:trHeight w:val="271"/>
        </w:trPr>
        <w:tc>
          <w:tcPr>
            <w:tcW w:w="1862"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Alexandre IPOU</w:t>
            </w:r>
          </w:p>
        </w:tc>
        <w:tc>
          <w:tcPr>
            <w:tcW w:w="2834"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Côte d'Ivoire</w:t>
            </w:r>
          </w:p>
        </w:tc>
        <w:tc>
          <w:tcPr>
            <w:tcW w:w="1701" w:type="dxa"/>
            <w:shd w:val="clear" w:color="auto" w:fill="auto"/>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600"/>
        </w:trPr>
        <w:tc>
          <w:tcPr>
            <w:tcW w:w="1862" w:type="dxa"/>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Romain CIZA</w:t>
            </w:r>
          </w:p>
        </w:tc>
        <w:tc>
          <w:tcPr>
            <w:tcW w:w="2834" w:type="dxa"/>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República Democrática del Congo</w:t>
            </w:r>
          </w:p>
        </w:tc>
        <w:tc>
          <w:tcPr>
            <w:tcW w:w="1701" w:type="dxa"/>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12"/>
        </w:trPr>
        <w:tc>
          <w:tcPr>
            <w:tcW w:w="1862"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Mamadou Pathé BARRY</w:t>
            </w:r>
          </w:p>
        </w:tc>
        <w:tc>
          <w:tcPr>
            <w:tcW w:w="2834"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Guinea</w:t>
            </w:r>
          </w:p>
        </w:tc>
        <w:tc>
          <w:tcPr>
            <w:tcW w:w="1701" w:type="dxa"/>
            <w:shd w:val="clear" w:color="auto" w:fill="auto"/>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16"/>
        </w:trPr>
        <w:tc>
          <w:tcPr>
            <w:tcW w:w="1862" w:type="dxa"/>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Dr</w:t>
            </w:r>
            <w:r w:rsidR="00AE3E74" w:rsidRPr="00E938BA">
              <w:rPr>
                <w:rFonts w:ascii="Calibri" w:hAnsi="Calibri"/>
                <w:color w:val="000000"/>
                <w:sz w:val="22"/>
                <w:szCs w:val="22"/>
                <w:lang w:val="es-ES_tradnl" w:eastAsia="zh-CN"/>
              </w:rPr>
              <w:t>.</w:t>
            </w:r>
            <w:r w:rsidRPr="00E938BA">
              <w:rPr>
                <w:rFonts w:ascii="Calibri" w:hAnsi="Calibri"/>
                <w:color w:val="000000"/>
                <w:sz w:val="22"/>
                <w:szCs w:val="22"/>
                <w:lang w:val="es-ES_tradnl" w:eastAsia="zh-CN"/>
              </w:rPr>
              <w:t xml:space="preserve"> James Ngari NJERU</w:t>
            </w:r>
          </w:p>
        </w:tc>
        <w:tc>
          <w:tcPr>
            <w:tcW w:w="2834" w:type="dxa"/>
            <w:shd w:val="clear" w:color="auto" w:fill="C6D9F1" w:themeFill="text2" w:themeFillTint="33"/>
            <w:hideMark/>
          </w:tcPr>
          <w:p w:rsidR="003C7C4D" w:rsidRPr="00E938BA" w:rsidRDefault="003C7C4D" w:rsidP="00D63115">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Ken</w:t>
            </w:r>
            <w:r w:rsidR="00D63115">
              <w:rPr>
                <w:rFonts w:ascii="Calibri" w:hAnsi="Calibri"/>
                <w:color w:val="000000"/>
                <w:sz w:val="22"/>
                <w:szCs w:val="22"/>
                <w:lang w:val="es-ES_tradnl" w:eastAsia="zh-CN"/>
              </w:rPr>
              <w:t>y</w:t>
            </w:r>
            <w:r w:rsidRPr="00E938BA">
              <w:rPr>
                <w:rFonts w:ascii="Calibri" w:hAnsi="Calibri"/>
                <w:color w:val="000000"/>
                <w:sz w:val="22"/>
                <w:szCs w:val="22"/>
                <w:lang w:val="es-ES_tradnl" w:eastAsia="zh-CN"/>
              </w:rPr>
              <w:t>a</w:t>
            </w:r>
          </w:p>
        </w:tc>
        <w:tc>
          <w:tcPr>
            <w:tcW w:w="1701" w:type="dxa"/>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600"/>
        </w:trPr>
        <w:tc>
          <w:tcPr>
            <w:tcW w:w="1862"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Mohamed Abdullah Suliman AL-KHARUSI</w:t>
            </w:r>
          </w:p>
        </w:tc>
        <w:tc>
          <w:tcPr>
            <w:tcW w:w="2834"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organismo regulador de las telecomunicaciones de Omán (TRA), Omán</w:t>
            </w:r>
          </w:p>
        </w:tc>
        <w:tc>
          <w:tcPr>
            <w:tcW w:w="1701" w:type="dxa"/>
            <w:shd w:val="clear" w:color="auto" w:fill="auto"/>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ARB</w:t>
            </w:r>
          </w:p>
        </w:tc>
      </w:tr>
      <w:tr w:rsidR="003C7C4D" w:rsidRPr="00E938BA" w:rsidTr="0038511B">
        <w:trPr>
          <w:trHeight w:val="246"/>
        </w:trPr>
        <w:tc>
          <w:tcPr>
            <w:tcW w:w="1862"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Saad ALSHAMMARI</w:t>
            </w:r>
          </w:p>
        </w:tc>
        <w:tc>
          <w:tcPr>
            <w:tcW w:w="2834"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Arabia Saudita</w:t>
            </w:r>
          </w:p>
        </w:tc>
        <w:tc>
          <w:tcPr>
            <w:tcW w:w="1701"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ARB</w:t>
            </w:r>
          </w:p>
        </w:tc>
      </w:tr>
      <w:tr w:rsidR="003C7C4D" w:rsidRPr="00E938BA" w:rsidTr="0038511B">
        <w:trPr>
          <w:trHeight w:val="300"/>
        </w:trPr>
        <w:tc>
          <w:tcPr>
            <w:tcW w:w="1862" w:type="dxa"/>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auto"/>
          </w:tcPr>
          <w:p w:rsidR="003C7C4D" w:rsidRPr="006402A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Seyni Malan FATY</w:t>
            </w:r>
          </w:p>
        </w:tc>
        <w:tc>
          <w:tcPr>
            <w:tcW w:w="2834" w:type="dxa"/>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Senegal</w:t>
            </w:r>
          </w:p>
        </w:tc>
        <w:tc>
          <w:tcPr>
            <w:tcW w:w="1701" w:type="dxa"/>
            <w:shd w:val="clear" w:color="auto"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C7C4D">
        <w:trPr>
          <w:trHeight w:val="300"/>
        </w:trPr>
        <w:tc>
          <w:tcPr>
            <w:tcW w:w="9364" w:type="dxa"/>
            <w:gridSpan w:val="5"/>
            <w:shd w:val="clear" w:color="auto" w:fill="auto"/>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Coordinadores</w:t>
            </w:r>
          </w:p>
        </w:tc>
      </w:tr>
      <w:tr w:rsidR="003C7C4D" w:rsidRPr="00E938BA" w:rsidTr="0038511B">
        <w:trPr>
          <w:trHeight w:val="188"/>
        </w:trPr>
        <w:tc>
          <w:tcPr>
            <w:tcW w:w="1862"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w:t>
            </w:r>
            <w:r w:rsidR="0038511B">
              <w:rPr>
                <w:rFonts w:ascii="Calibri" w:hAnsi="Calibri"/>
                <w:color w:val="000000"/>
                <w:sz w:val="22"/>
                <w:szCs w:val="22"/>
                <w:lang w:val="es-ES_tradnl" w:eastAsia="zh-CN"/>
              </w:rPr>
              <w:t>a</w:t>
            </w:r>
            <w:r w:rsidRPr="00E938BA">
              <w:rPr>
                <w:rFonts w:ascii="Calibri" w:hAnsi="Calibri"/>
                <w:color w:val="000000"/>
                <w:sz w:val="22"/>
                <w:szCs w:val="22"/>
                <w:lang w:val="es-ES_tradnl" w:eastAsia="zh-CN"/>
              </w:rPr>
              <w:t xml:space="preserve"> BDT</w:t>
            </w:r>
          </w:p>
        </w:tc>
        <w:tc>
          <w:tcPr>
            <w:tcW w:w="2967" w:type="dxa"/>
            <w:gridSpan w:val="2"/>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Carmen PRADO-WAGNER</w:t>
            </w:r>
          </w:p>
        </w:tc>
        <w:tc>
          <w:tcPr>
            <w:tcW w:w="2834"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UIT/BDT</w:t>
            </w:r>
          </w:p>
        </w:tc>
        <w:tc>
          <w:tcPr>
            <w:tcW w:w="1701"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Sede</w:t>
            </w:r>
          </w:p>
        </w:tc>
      </w:tr>
      <w:tr w:rsidR="003C7C4D" w:rsidRPr="00E938BA" w:rsidTr="0038511B">
        <w:trPr>
          <w:trHeight w:val="225"/>
        </w:trPr>
        <w:tc>
          <w:tcPr>
            <w:tcW w:w="1862" w:type="dxa"/>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Jean-Jacques MASSIMA</w:t>
            </w:r>
          </w:p>
        </w:tc>
        <w:tc>
          <w:tcPr>
            <w:tcW w:w="2834" w:type="dxa"/>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UIT/AFR</w:t>
            </w:r>
          </w:p>
        </w:tc>
        <w:tc>
          <w:tcPr>
            <w:tcW w:w="1701" w:type="dxa"/>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32"/>
        </w:trPr>
        <w:tc>
          <w:tcPr>
            <w:tcW w:w="1862" w:type="dxa"/>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w:t>
            </w:r>
            <w:r w:rsidR="0038511B">
              <w:rPr>
                <w:rFonts w:ascii="Calibri" w:hAnsi="Calibri"/>
                <w:color w:val="000000"/>
                <w:sz w:val="22"/>
                <w:szCs w:val="22"/>
                <w:lang w:val="es-ES_tradnl" w:eastAsia="zh-CN"/>
              </w:rPr>
              <w:t>a</w:t>
            </w:r>
            <w:r w:rsidRPr="00E938BA">
              <w:rPr>
                <w:rFonts w:ascii="Calibri" w:hAnsi="Calibri"/>
                <w:color w:val="000000"/>
                <w:sz w:val="22"/>
                <w:szCs w:val="22"/>
                <w:lang w:val="es-ES_tradnl" w:eastAsia="zh-CN"/>
              </w:rPr>
              <w:t xml:space="preserve"> BDT</w:t>
            </w:r>
          </w:p>
        </w:tc>
        <w:tc>
          <w:tcPr>
            <w:tcW w:w="2967" w:type="dxa"/>
            <w:gridSpan w:val="2"/>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Anne Rita SSEMBOGA</w:t>
            </w:r>
          </w:p>
        </w:tc>
        <w:tc>
          <w:tcPr>
            <w:tcW w:w="2834" w:type="dxa"/>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UIT/AFR</w:t>
            </w:r>
          </w:p>
        </w:tc>
        <w:tc>
          <w:tcPr>
            <w:tcW w:w="1701" w:type="dxa"/>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300"/>
        </w:trPr>
        <w:tc>
          <w:tcPr>
            <w:tcW w:w="1862" w:type="dxa"/>
            <w:tcBorders>
              <w:top w:val="single" w:sz="12" w:space="0" w:color="C0504D" w:themeColor="accent2"/>
            </w:tcBorders>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Cuestión</w:t>
            </w:r>
          </w:p>
        </w:tc>
        <w:tc>
          <w:tcPr>
            <w:tcW w:w="7502" w:type="dxa"/>
            <w:gridSpan w:val="4"/>
            <w:tcBorders>
              <w:top w:val="single" w:sz="12" w:space="0" w:color="C0504D" w:themeColor="accent2"/>
            </w:tcBorders>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Título de la Cuestión</w:t>
            </w:r>
          </w:p>
        </w:tc>
      </w:tr>
      <w:tr w:rsidR="003C7C4D" w:rsidRPr="009B31BC" w:rsidTr="0038511B">
        <w:trPr>
          <w:trHeight w:val="444"/>
        </w:trPr>
        <w:tc>
          <w:tcPr>
            <w:tcW w:w="1862" w:type="dxa"/>
            <w:shd w:val="clear" w:color="000000" w:fill="D9D9D9" w:themeFill="background1" w:themeFillShade="D9"/>
            <w:noWrap/>
          </w:tcPr>
          <w:p w:rsidR="003C7C4D" w:rsidRPr="00E938BA" w:rsidRDefault="00BF7EFE" w:rsidP="003C7C4D">
            <w:pPr>
              <w:overflowPunct/>
              <w:autoSpaceDE/>
              <w:autoSpaceDN/>
              <w:adjustRightInd/>
              <w:spacing w:before="0"/>
              <w:textAlignment w:val="auto"/>
              <w:rPr>
                <w:rFonts w:ascii="Calibri" w:hAnsi="Calibri"/>
                <w:b/>
                <w:bCs/>
                <w:sz w:val="22"/>
                <w:szCs w:val="22"/>
                <w:lang w:val="es-ES_tradnl" w:eastAsia="zh-CN"/>
              </w:rPr>
            </w:pPr>
            <w:r>
              <w:rPr>
                <w:rFonts w:ascii="Calibri" w:hAnsi="Calibri"/>
                <w:b/>
                <w:bCs/>
                <w:sz w:val="22"/>
                <w:szCs w:val="22"/>
                <w:lang w:val="es-ES_tradnl" w:eastAsia="zh-CN"/>
              </w:rPr>
              <w:t>C</w:t>
            </w:r>
            <w:r w:rsidR="003C7C4D" w:rsidRPr="00E938BA">
              <w:rPr>
                <w:rFonts w:ascii="Calibri" w:hAnsi="Calibri"/>
                <w:b/>
                <w:bCs/>
                <w:sz w:val="22"/>
                <w:szCs w:val="22"/>
                <w:lang w:val="es-ES_tradnl" w:eastAsia="zh-CN"/>
              </w:rPr>
              <w:t>5/1</w:t>
            </w:r>
          </w:p>
        </w:tc>
        <w:tc>
          <w:tcPr>
            <w:tcW w:w="7502" w:type="dxa"/>
            <w:gridSpan w:val="4"/>
            <w:shd w:val="clear" w:color="000000" w:fill="D9D9D9" w:themeFill="background1" w:themeFillShade="D9"/>
            <w:noWrap/>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sz w:val="22"/>
                <w:szCs w:val="22"/>
                <w:lang w:val="es-ES_tradnl" w:eastAsia="zh-CN"/>
              </w:rPr>
              <w:t>Telecomunicaciones/TIC para las zonas rurales y alejadas</w:t>
            </w:r>
          </w:p>
        </w:tc>
      </w:tr>
      <w:tr w:rsidR="003C7C4D" w:rsidRPr="00E938BA" w:rsidTr="0038511B">
        <w:trPr>
          <w:trHeight w:val="300"/>
        </w:trPr>
        <w:tc>
          <w:tcPr>
            <w:tcW w:w="1862" w:type="dxa"/>
            <w:tcBorders>
              <w:bottom w:val="single" w:sz="6" w:space="0" w:color="365F91" w:themeColor="accent1" w:themeShade="BF"/>
            </w:tcBorders>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Título</w:t>
            </w:r>
          </w:p>
        </w:tc>
        <w:tc>
          <w:tcPr>
            <w:tcW w:w="2967" w:type="dxa"/>
            <w:gridSpan w:val="2"/>
            <w:tcBorders>
              <w:bottom w:val="single" w:sz="6" w:space="0" w:color="365F91" w:themeColor="accent1" w:themeShade="BF"/>
            </w:tcBorders>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Nombre</w:t>
            </w:r>
          </w:p>
        </w:tc>
        <w:tc>
          <w:tcPr>
            <w:tcW w:w="2834" w:type="dxa"/>
            <w:tcBorders>
              <w:bottom w:val="single" w:sz="6" w:space="0" w:color="365F91" w:themeColor="accent1" w:themeShade="BF"/>
            </w:tcBorders>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Entidad representada</w:t>
            </w:r>
          </w:p>
        </w:tc>
        <w:tc>
          <w:tcPr>
            <w:tcW w:w="1701" w:type="dxa"/>
            <w:tcBorders>
              <w:bottom w:val="single" w:sz="6" w:space="0" w:color="365F91" w:themeColor="accent1" w:themeShade="BF"/>
            </w:tcBorders>
            <w:shd w:val="clear" w:color="000000" w:fill="5B9BD5"/>
            <w:noWrap/>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Región</w:t>
            </w:r>
          </w:p>
        </w:tc>
      </w:tr>
      <w:tr w:rsidR="003C7C4D" w:rsidRPr="00E938BA" w:rsidTr="0038511B">
        <w:trPr>
          <w:trHeight w:val="260"/>
        </w:trPr>
        <w:tc>
          <w:tcPr>
            <w:tcW w:w="1862"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Relator</w:t>
            </w:r>
          </w:p>
        </w:tc>
        <w:tc>
          <w:tcPr>
            <w:tcW w:w="2967" w:type="dxa"/>
            <w:gridSpan w:val="2"/>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Shuichi NISHIMOTO</w:t>
            </w:r>
          </w:p>
        </w:tc>
        <w:tc>
          <w:tcPr>
            <w:tcW w:w="2834"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Japón</w:t>
            </w:r>
          </w:p>
        </w:tc>
        <w:tc>
          <w:tcPr>
            <w:tcW w:w="1701"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ASP</w:t>
            </w:r>
          </w:p>
        </w:tc>
      </w:tr>
      <w:tr w:rsidR="003C7C4D" w:rsidRPr="00E938BA" w:rsidTr="0038511B">
        <w:trPr>
          <w:trHeight w:val="264"/>
        </w:trPr>
        <w:tc>
          <w:tcPr>
            <w:tcW w:w="1862"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r w:rsidR="0038511B">
              <w:rPr>
                <w:rFonts w:ascii="Calibri" w:hAnsi="Calibri"/>
                <w:color w:val="000000"/>
                <w:sz w:val="22"/>
                <w:szCs w:val="22"/>
                <w:lang w:val="es-ES_tradnl" w:eastAsia="zh-CN"/>
              </w:rPr>
              <w:t>a</w:t>
            </w:r>
          </w:p>
        </w:tc>
        <w:tc>
          <w:tcPr>
            <w:tcW w:w="2967" w:type="dxa"/>
            <w:gridSpan w:val="2"/>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Zhang LI</w:t>
            </w:r>
          </w:p>
        </w:tc>
        <w:tc>
          <w:tcPr>
            <w:tcW w:w="2834" w:type="dxa"/>
            <w:tcBorders>
              <w:bottom w:val="single" w:sz="6" w:space="0" w:color="365F91" w:themeColor="accent1" w:themeShade="BF"/>
            </w:tcBorders>
            <w:shd w:val="clear" w:color="auto" w:fill="C6D9F1" w:themeFill="text2" w:themeFillTint="33"/>
          </w:tcPr>
          <w:p w:rsidR="003C7C4D" w:rsidRPr="00E938BA" w:rsidRDefault="003C7C4D" w:rsidP="00D63115">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 xml:space="preserve">China (P.R. </w:t>
            </w:r>
            <w:r w:rsidR="00D63115">
              <w:rPr>
                <w:rFonts w:ascii="Calibri" w:hAnsi="Calibri"/>
                <w:color w:val="000000"/>
                <w:sz w:val="22"/>
                <w:szCs w:val="22"/>
                <w:lang w:val="es-ES_tradnl" w:eastAsia="zh-CN"/>
              </w:rPr>
              <w:t>de</w:t>
            </w:r>
            <w:r w:rsidRPr="00E938BA">
              <w:rPr>
                <w:rFonts w:ascii="Calibri" w:hAnsi="Calibri"/>
                <w:color w:val="000000"/>
                <w:sz w:val="22"/>
                <w:szCs w:val="22"/>
                <w:lang w:val="es-ES_tradnl" w:eastAsia="zh-CN"/>
              </w:rPr>
              <w:t>)</w:t>
            </w:r>
          </w:p>
        </w:tc>
        <w:tc>
          <w:tcPr>
            <w:tcW w:w="1701"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p>
        </w:tc>
      </w:tr>
      <w:tr w:rsidR="003C7C4D" w:rsidRPr="00E938BA" w:rsidTr="0038511B">
        <w:trPr>
          <w:trHeight w:val="268"/>
        </w:trPr>
        <w:tc>
          <w:tcPr>
            <w:tcW w:w="1862"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Joseph Bruno YUMA UTCHUDI</w:t>
            </w:r>
          </w:p>
        </w:tc>
        <w:tc>
          <w:tcPr>
            <w:tcW w:w="2834"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República Democrática del Congo</w:t>
            </w:r>
          </w:p>
        </w:tc>
        <w:tc>
          <w:tcPr>
            <w:tcW w:w="1701"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76"/>
        </w:trPr>
        <w:tc>
          <w:tcPr>
            <w:tcW w:w="1862"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r w:rsidR="0038511B">
              <w:rPr>
                <w:rFonts w:ascii="Calibri" w:hAnsi="Calibri"/>
                <w:color w:val="000000"/>
                <w:sz w:val="22"/>
                <w:szCs w:val="22"/>
                <w:lang w:val="es-ES_tradnl" w:eastAsia="zh-CN"/>
              </w:rPr>
              <w:t>a</w:t>
            </w:r>
          </w:p>
        </w:tc>
        <w:tc>
          <w:tcPr>
            <w:tcW w:w="2967" w:type="dxa"/>
            <w:gridSpan w:val="2"/>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Tharalika LIVERA</w:t>
            </w:r>
          </w:p>
        </w:tc>
        <w:tc>
          <w:tcPr>
            <w:tcW w:w="2834"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Sri Lanka</w:t>
            </w:r>
          </w:p>
        </w:tc>
        <w:tc>
          <w:tcPr>
            <w:tcW w:w="1701"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p>
        </w:tc>
      </w:tr>
      <w:tr w:rsidR="003C7C4D" w:rsidRPr="00E938BA" w:rsidTr="0038511B">
        <w:trPr>
          <w:trHeight w:val="139"/>
        </w:trPr>
        <w:tc>
          <w:tcPr>
            <w:tcW w:w="1862"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Edva ALTEMAR</w:t>
            </w:r>
          </w:p>
        </w:tc>
        <w:tc>
          <w:tcPr>
            <w:tcW w:w="2834"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Haití</w:t>
            </w:r>
          </w:p>
        </w:tc>
        <w:tc>
          <w:tcPr>
            <w:tcW w:w="1701"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AMS</w:t>
            </w:r>
          </w:p>
        </w:tc>
      </w:tr>
      <w:tr w:rsidR="003C7C4D" w:rsidRPr="00E938BA" w:rsidTr="0038511B">
        <w:trPr>
          <w:trHeight w:val="128"/>
        </w:trPr>
        <w:tc>
          <w:tcPr>
            <w:tcW w:w="1862"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Ibrahim A. KONE</w:t>
            </w:r>
          </w:p>
        </w:tc>
        <w:tc>
          <w:tcPr>
            <w:tcW w:w="2834"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Mal</w:t>
            </w:r>
            <w:r w:rsidR="00D63115">
              <w:rPr>
                <w:rFonts w:ascii="Calibri" w:hAnsi="Calibri"/>
                <w:color w:val="000000"/>
                <w:sz w:val="22"/>
                <w:szCs w:val="22"/>
                <w:lang w:val="es-ES_tradnl" w:eastAsia="zh-CN"/>
              </w:rPr>
              <w:t>í</w:t>
            </w:r>
          </w:p>
        </w:tc>
        <w:tc>
          <w:tcPr>
            <w:tcW w:w="1701"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60"/>
        </w:trPr>
        <w:tc>
          <w:tcPr>
            <w:tcW w:w="1862"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Yuriy Sergeevich AVANESOV</w:t>
            </w:r>
          </w:p>
        </w:tc>
        <w:tc>
          <w:tcPr>
            <w:tcW w:w="2834"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Federación de Rusia</w:t>
            </w:r>
          </w:p>
        </w:tc>
        <w:tc>
          <w:tcPr>
            <w:tcW w:w="1701"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CEI</w:t>
            </w:r>
          </w:p>
        </w:tc>
      </w:tr>
      <w:tr w:rsidR="003C7C4D" w:rsidRPr="00E938BA" w:rsidTr="0038511B">
        <w:trPr>
          <w:trHeight w:val="282"/>
        </w:trPr>
        <w:tc>
          <w:tcPr>
            <w:tcW w:w="1862"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Christopher BANDA</w:t>
            </w:r>
          </w:p>
        </w:tc>
        <w:tc>
          <w:tcPr>
            <w:tcW w:w="2834"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Malawi</w:t>
            </w:r>
          </w:p>
        </w:tc>
        <w:tc>
          <w:tcPr>
            <w:tcW w:w="1701"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414"/>
        </w:trPr>
        <w:tc>
          <w:tcPr>
            <w:tcW w:w="1862"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r w:rsidR="0038511B">
              <w:rPr>
                <w:rFonts w:ascii="Calibri" w:hAnsi="Calibri"/>
                <w:color w:val="000000"/>
                <w:sz w:val="22"/>
                <w:szCs w:val="22"/>
                <w:lang w:val="es-ES_tradnl" w:eastAsia="zh-CN"/>
              </w:rPr>
              <w:t>a</w:t>
            </w:r>
          </w:p>
        </w:tc>
        <w:tc>
          <w:tcPr>
            <w:tcW w:w="2967" w:type="dxa"/>
            <w:gridSpan w:val="2"/>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Chunxia BAI</w:t>
            </w:r>
          </w:p>
          <w:p w:rsidR="003C7C4D" w:rsidRPr="00E938BA" w:rsidRDefault="003C7C4D" w:rsidP="00146DDE">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w:t>
            </w:r>
            <w:r w:rsidR="00146DDE" w:rsidRPr="00E938BA">
              <w:rPr>
                <w:rFonts w:ascii="Calibri" w:hAnsi="Calibri"/>
                <w:color w:val="000000"/>
                <w:sz w:val="22"/>
                <w:szCs w:val="22"/>
                <w:lang w:val="es-ES_tradnl" w:eastAsia="zh-CN"/>
              </w:rPr>
              <w:t>Dimitió</w:t>
            </w:r>
            <w:r w:rsidRPr="00E938BA">
              <w:rPr>
                <w:rFonts w:ascii="Calibri" w:hAnsi="Calibri"/>
                <w:color w:val="000000"/>
                <w:sz w:val="22"/>
                <w:szCs w:val="22"/>
                <w:lang w:val="es-ES_tradnl" w:eastAsia="zh-CN"/>
              </w:rPr>
              <w:t>)</w:t>
            </w:r>
          </w:p>
        </w:tc>
        <w:tc>
          <w:tcPr>
            <w:tcW w:w="2834"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China (R.P. de)</w:t>
            </w:r>
          </w:p>
        </w:tc>
        <w:tc>
          <w:tcPr>
            <w:tcW w:w="1701"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ASP</w:t>
            </w:r>
          </w:p>
        </w:tc>
      </w:tr>
      <w:tr w:rsidR="003C7C4D" w:rsidRPr="00E938BA" w:rsidTr="003C7C4D">
        <w:trPr>
          <w:trHeight w:val="229"/>
        </w:trPr>
        <w:tc>
          <w:tcPr>
            <w:tcW w:w="9364" w:type="dxa"/>
            <w:gridSpan w:val="5"/>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Coordinadores</w:t>
            </w:r>
          </w:p>
        </w:tc>
      </w:tr>
      <w:tr w:rsidR="003C7C4D" w:rsidRPr="00E938BA" w:rsidTr="0038511B">
        <w:trPr>
          <w:trHeight w:val="284"/>
        </w:trPr>
        <w:tc>
          <w:tcPr>
            <w:tcW w:w="1862"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Désiré KARYABWITE</w:t>
            </w:r>
          </w:p>
        </w:tc>
        <w:tc>
          <w:tcPr>
            <w:tcW w:w="2834"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UIT/BDT</w:t>
            </w:r>
          </w:p>
        </w:tc>
        <w:tc>
          <w:tcPr>
            <w:tcW w:w="1701"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Sede</w:t>
            </w:r>
          </w:p>
        </w:tc>
      </w:tr>
      <w:tr w:rsidR="003C7C4D" w:rsidRPr="00E938BA" w:rsidTr="0038511B">
        <w:trPr>
          <w:trHeight w:val="132"/>
        </w:trPr>
        <w:tc>
          <w:tcPr>
            <w:tcW w:w="1862" w:type="dxa"/>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Marcelino TAYOB</w:t>
            </w:r>
          </w:p>
        </w:tc>
        <w:tc>
          <w:tcPr>
            <w:tcW w:w="2834" w:type="dxa"/>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UIT/AFR</w:t>
            </w:r>
          </w:p>
        </w:tc>
        <w:tc>
          <w:tcPr>
            <w:tcW w:w="1701" w:type="dxa"/>
            <w:shd w:val="clear" w:color="auto"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122"/>
        </w:trPr>
        <w:tc>
          <w:tcPr>
            <w:tcW w:w="1862" w:type="dxa"/>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Wisit ATIPAYAKOON</w:t>
            </w:r>
          </w:p>
        </w:tc>
        <w:tc>
          <w:tcPr>
            <w:tcW w:w="2834" w:type="dxa"/>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UIT/ASP</w:t>
            </w:r>
          </w:p>
        </w:tc>
        <w:tc>
          <w:tcPr>
            <w:tcW w:w="1701" w:type="dxa"/>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ASP</w:t>
            </w:r>
          </w:p>
        </w:tc>
      </w:tr>
      <w:tr w:rsidR="003C7C4D" w:rsidRPr="00E938BA" w:rsidTr="0038511B">
        <w:trPr>
          <w:trHeight w:val="300"/>
        </w:trPr>
        <w:tc>
          <w:tcPr>
            <w:tcW w:w="1862" w:type="dxa"/>
            <w:tcBorders>
              <w:top w:val="single" w:sz="12" w:space="0" w:color="C0504D" w:themeColor="accent2"/>
            </w:tcBorders>
            <w:shd w:val="clear" w:color="000000" w:fill="5B9BD5"/>
            <w:noWrap/>
            <w:hideMark/>
          </w:tcPr>
          <w:p w:rsidR="003C7C4D" w:rsidRPr="00E938BA" w:rsidRDefault="003C7C4D" w:rsidP="00CA218F">
            <w:pPr>
              <w:keepNext/>
              <w:keepLines/>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lastRenderedPageBreak/>
              <w:t>Cuestión</w:t>
            </w:r>
          </w:p>
        </w:tc>
        <w:tc>
          <w:tcPr>
            <w:tcW w:w="7502" w:type="dxa"/>
            <w:gridSpan w:val="4"/>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Título de la Cuestión</w:t>
            </w:r>
          </w:p>
        </w:tc>
      </w:tr>
      <w:tr w:rsidR="003C7C4D" w:rsidRPr="009B31BC" w:rsidTr="0038511B">
        <w:trPr>
          <w:trHeight w:val="300"/>
        </w:trPr>
        <w:tc>
          <w:tcPr>
            <w:tcW w:w="1862" w:type="dxa"/>
            <w:shd w:val="clear" w:color="000000" w:fill="D9D9D9" w:themeFill="background1" w:themeFillShade="D9"/>
            <w:noWrap/>
          </w:tcPr>
          <w:p w:rsidR="003C7C4D" w:rsidRPr="00E938BA" w:rsidRDefault="003C7C4D" w:rsidP="003C7C4D">
            <w:pPr>
              <w:overflowPunct/>
              <w:autoSpaceDE/>
              <w:autoSpaceDN/>
              <w:adjustRightInd/>
              <w:spacing w:before="0"/>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C6/1</w:t>
            </w:r>
          </w:p>
        </w:tc>
        <w:tc>
          <w:tcPr>
            <w:tcW w:w="7502" w:type="dxa"/>
            <w:gridSpan w:val="4"/>
            <w:shd w:val="clear" w:color="000000" w:fill="D9D9D9" w:themeFill="background1" w:themeFillShade="D9"/>
            <w:noWrap/>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sz w:val="22"/>
                <w:szCs w:val="22"/>
                <w:lang w:val="es-ES_tradnl" w:eastAsia="zh-CN"/>
              </w:rPr>
              <w:t>Información al consumidor, protección y derechos: leyes, reglamentación, bases económicas, redes de consumidores</w:t>
            </w:r>
          </w:p>
        </w:tc>
      </w:tr>
      <w:tr w:rsidR="003C7C4D" w:rsidRPr="00E938BA" w:rsidTr="0038511B">
        <w:trPr>
          <w:trHeight w:val="300"/>
        </w:trPr>
        <w:tc>
          <w:tcPr>
            <w:tcW w:w="1862" w:type="dxa"/>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Título</w:t>
            </w:r>
          </w:p>
        </w:tc>
        <w:tc>
          <w:tcPr>
            <w:tcW w:w="2967" w:type="dxa"/>
            <w:gridSpan w:val="2"/>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Nombre</w:t>
            </w:r>
          </w:p>
        </w:tc>
        <w:tc>
          <w:tcPr>
            <w:tcW w:w="2834" w:type="dxa"/>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Entidad representada</w:t>
            </w:r>
          </w:p>
        </w:tc>
        <w:tc>
          <w:tcPr>
            <w:tcW w:w="1701" w:type="dxa"/>
            <w:shd w:val="clear" w:color="000000" w:fill="5B9BD5"/>
            <w:noWrap/>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Región</w:t>
            </w:r>
          </w:p>
        </w:tc>
      </w:tr>
      <w:tr w:rsidR="003C7C4D" w:rsidRPr="00E938BA" w:rsidTr="0038511B">
        <w:trPr>
          <w:trHeight w:val="900"/>
        </w:trPr>
        <w:tc>
          <w:tcPr>
            <w:tcW w:w="1862" w:type="dxa"/>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Correlator</w:t>
            </w:r>
          </w:p>
        </w:tc>
        <w:tc>
          <w:tcPr>
            <w:tcW w:w="2967" w:type="dxa"/>
            <w:gridSpan w:val="2"/>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Romain Abilé HOUÉHOU</w:t>
            </w:r>
          </w:p>
        </w:tc>
        <w:tc>
          <w:tcPr>
            <w:tcW w:w="2834" w:type="dxa"/>
            <w:shd w:val="clear" w:color="auto" w:fill="auto"/>
          </w:tcPr>
          <w:p w:rsidR="003C7C4D" w:rsidRPr="00CF6E2A" w:rsidRDefault="003C7C4D" w:rsidP="0038511B">
            <w:pPr>
              <w:overflowPunct/>
              <w:autoSpaceDE/>
              <w:autoSpaceDN/>
              <w:adjustRightInd/>
              <w:spacing w:before="0"/>
              <w:textAlignment w:val="auto"/>
              <w:rPr>
                <w:rFonts w:ascii="Calibri" w:hAnsi="Calibri"/>
                <w:color w:val="000000"/>
                <w:sz w:val="22"/>
                <w:szCs w:val="22"/>
                <w:lang w:val="fr-CH" w:eastAsia="zh-CN"/>
              </w:rPr>
            </w:pPr>
            <w:r w:rsidRPr="00CF6E2A">
              <w:rPr>
                <w:rFonts w:ascii="Calibri" w:hAnsi="Calibri"/>
                <w:color w:val="000000"/>
                <w:sz w:val="22"/>
                <w:szCs w:val="22"/>
                <w:lang w:val="fr-CH" w:eastAsia="zh-CN"/>
              </w:rPr>
              <w:t>Red africana de consumidores de TIC / Réseau des Consommateurs Africains des TIC (RéCATIC), Ben</w:t>
            </w:r>
            <w:r w:rsidR="0038511B">
              <w:rPr>
                <w:rFonts w:ascii="Calibri" w:hAnsi="Calibri"/>
                <w:color w:val="000000"/>
                <w:sz w:val="22"/>
                <w:szCs w:val="22"/>
                <w:lang w:val="fr-CH" w:eastAsia="zh-CN"/>
              </w:rPr>
              <w:t>i</w:t>
            </w:r>
            <w:r w:rsidRPr="00CF6E2A">
              <w:rPr>
                <w:rFonts w:ascii="Calibri" w:hAnsi="Calibri"/>
                <w:color w:val="000000"/>
                <w:sz w:val="22"/>
                <w:szCs w:val="22"/>
                <w:lang w:val="fr-CH" w:eastAsia="zh-CN"/>
              </w:rPr>
              <w:t>n</w:t>
            </w:r>
          </w:p>
        </w:tc>
        <w:tc>
          <w:tcPr>
            <w:tcW w:w="1701" w:type="dxa"/>
            <w:shd w:val="clear" w:color="auto"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179"/>
        </w:trPr>
        <w:tc>
          <w:tcPr>
            <w:tcW w:w="1862"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Correlator</w:t>
            </w:r>
          </w:p>
        </w:tc>
        <w:tc>
          <w:tcPr>
            <w:tcW w:w="2967" w:type="dxa"/>
            <w:gridSpan w:val="2"/>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Dr</w:t>
            </w:r>
            <w:r w:rsidR="00E938BA">
              <w:rPr>
                <w:rFonts w:ascii="Calibri" w:hAnsi="Calibri"/>
                <w:color w:val="000000"/>
                <w:sz w:val="22"/>
                <w:szCs w:val="22"/>
                <w:lang w:val="es-ES_tradnl" w:eastAsia="zh-CN"/>
              </w:rPr>
              <w:t>.</w:t>
            </w:r>
            <w:r w:rsidRPr="00E938BA">
              <w:rPr>
                <w:rFonts w:ascii="Calibri" w:hAnsi="Calibri"/>
                <w:color w:val="000000"/>
                <w:sz w:val="22"/>
                <w:szCs w:val="22"/>
                <w:lang w:val="es-ES_tradnl" w:eastAsia="zh-CN"/>
              </w:rPr>
              <w:t xml:space="preserve"> Jinqiao CHEN</w:t>
            </w:r>
          </w:p>
        </w:tc>
        <w:tc>
          <w:tcPr>
            <w:tcW w:w="2834" w:type="dxa"/>
            <w:shd w:val="clear" w:color="auto" w:fill="C6D9F1" w:themeFill="text2" w:themeFillTint="33"/>
          </w:tcPr>
          <w:p w:rsidR="003C7C4D" w:rsidRPr="00E938BA" w:rsidRDefault="003C7C4D" w:rsidP="00D63115">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 xml:space="preserve">China (P.R. </w:t>
            </w:r>
            <w:r w:rsidR="00D63115">
              <w:rPr>
                <w:rFonts w:ascii="Calibri" w:hAnsi="Calibri"/>
                <w:color w:val="000000"/>
                <w:sz w:val="22"/>
                <w:szCs w:val="22"/>
                <w:lang w:val="es-ES_tradnl" w:eastAsia="zh-CN"/>
              </w:rPr>
              <w:t>de</w:t>
            </w:r>
            <w:r w:rsidRPr="00E938BA">
              <w:rPr>
                <w:rFonts w:ascii="Calibri" w:hAnsi="Calibri"/>
                <w:color w:val="000000"/>
                <w:sz w:val="22"/>
                <w:szCs w:val="22"/>
                <w:lang w:val="es-ES_tradnl" w:eastAsia="zh-CN"/>
              </w:rPr>
              <w:t>)</w:t>
            </w:r>
          </w:p>
        </w:tc>
        <w:tc>
          <w:tcPr>
            <w:tcW w:w="1701"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ASP</w:t>
            </w:r>
          </w:p>
        </w:tc>
      </w:tr>
      <w:tr w:rsidR="003C7C4D" w:rsidRPr="00E938BA" w:rsidTr="0038511B">
        <w:trPr>
          <w:trHeight w:val="411"/>
        </w:trPr>
        <w:tc>
          <w:tcPr>
            <w:tcW w:w="1862"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r w:rsidR="0038511B">
              <w:rPr>
                <w:rFonts w:ascii="Calibri" w:hAnsi="Calibri"/>
                <w:color w:val="000000"/>
                <w:sz w:val="22"/>
                <w:szCs w:val="22"/>
                <w:lang w:val="es-ES_tradnl" w:eastAsia="zh-CN"/>
              </w:rPr>
              <w:t>a</w:t>
            </w:r>
          </w:p>
        </w:tc>
        <w:tc>
          <w:tcPr>
            <w:tcW w:w="2967" w:type="dxa"/>
            <w:gridSpan w:val="2"/>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Cristiana Camarate Leäo QUINALIA</w:t>
            </w:r>
          </w:p>
        </w:tc>
        <w:tc>
          <w:tcPr>
            <w:tcW w:w="2834"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Brasil</w:t>
            </w:r>
          </w:p>
        </w:tc>
        <w:tc>
          <w:tcPr>
            <w:tcW w:w="1701" w:type="dxa"/>
            <w:shd w:val="clear" w:color="auto" w:fill="auto"/>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AMS</w:t>
            </w:r>
          </w:p>
        </w:tc>
      </w:tr>
      <w:tr w:rsidR="003C7C4D" w:rsidRPr="00E938BA" w:rsidTr="0038511B">
        <w:trPr>
          <w:trHeight w:val="143"/>
        </w:trPr>
        <w:tc>
          <w:tcPr>
            <w:tcW w:w="1862" w:type="dxa"/>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r w:rsidR="0038511B">
              <w:rPr>
                <w:rFonts w:ascii="Calibri" w:hAnsi="Calibri"/>
                <w:color w:val="000000"/>
                <w:sz w:val="22"/>
                <w:szCs w:val="22"/>
                <w:lang w:val="es-ES_tradnl" w:eastAsia="zh-CN"/>
              </w:rPr>
              <w:t>a</w:t>
            </w:r>
          </w:p>
        </w:tc>
        <w:tc>
          <w:tcPr>
            <w:tcW w:w="2967" w:type="dxa"/>
            <w:gridSpan w:val="2"/>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Suzy OWONA NOAH</w:t>
            </w:r>
          </w:p>
        </w:tc>
        <w:tc>
          <w:tcPr>
            <w:tcW w:w="2834" w:type="dxa"/>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Camerún</w:t>
            </w:r>
          </w:p>
        </w:tc>
        <w:tc>
          <w:tcPr>
            <w:tcW w:w="1701" w:type="dxa"/>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540"/>
        </w:trPr>
        <w:tc>
          <w:tcPr>
            <w:tcW w:w="1862"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auto"/>
            <w:hideMark/>
          </w:tcPr>
          <w:p w:rsidR="003C7C4D" w:rsidRPr="00CF6E2A" w:rsidRDefault="003C7C4D" w:rsidP="003C7C4D">
            <w:pPr>
              <w:overflowPunct/>
              <w:autoSpaceDE/>
              <w:autoSpaceDN/>
              <w:adjustRightInd/>
              <w:spacing w:before="0"/>
              <w:textAlignment w:val="auto"/>
              <w:rPr>
                <w:rFonts w:ascii="Calibri" w:hAnsi="Calibri"/>
                <w:color w:val="000000"/>
                <w:sz w:val="22"/>
                <w:szCs w:val="22"/>
                <w:lang w:val="de-DE" w:eastAsia="zh-CN"/>
              </w:rPr>
            </w:pPr>
            <w:r w:rsidRPr="00CF6E2A">
              <w:rPr>
                <w:rFonts w:ascii="Calibri" w:hAnsi="Calibri"/>
                <w:color w:val="000000"/>
                <w:sz w:val="22"/>
                <w:szCs w:val="22"/>
                <w:lang w:val="de-DE" w:eastAsia="zh-CN"/>
              </w:rPr>
              <w:t>Sr. Stanislas KANVOLI KAKOU BI DJE</w:t>
            </w:r>
          </w:p>
        </w:tc>
        <w:tc>
          <w:tcPr>
            <w:tcW w:w="2834"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Côte d'Ivoire</w:t>
            </w:r>
          </w:p>
        </w:tc>
        <w:tc>
          <w:tcPr>
            <w:tcW w:w="1701" w:type="dxa"/>
            <w:shd w:val="clear" w:color="auto" w:fill="auto"/>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438"/>
        </w:trPr>
        <w:tc>
          <w:tcPr>
            <w:tcW w:w="1862" w:type="dxa"/>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Romain CIZA</w:t>
            </w:r>
          </w:p>
        </w:tc>
        <w:tc>
          <w:tcPr>
            <w:tcW w:w="2834" w:type="dxa"/>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República Democrática del Congo</w:t>
            </w:r>
          </w:p>
        </w:tc>
        <w:tc>
          <w:tcPr>
            <w:tcW w:w="1701" w:type="dxa"/>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162"/>
        </w:trPr>
        <w:tc>
          <w:tcPr>
            <w:tcW w:w="1862"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Edva ALTEMAR</w:t>
            </w:r>
          </w:p>
        </w:tc>
        <w:tc>
          <w:tcPr>
            <w:tcW w:w="2834"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Haití</w:t>
            </w:r>
          </w:p>
        </w:tc>
        <w:tc>
          <w:tcPr>
            <w:tcW w:w="1701" w:type="dxa"/>
            <w:shd w:val="clear" w:color="auto" w:fill="auto"/>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AMS</w:t>
            </w:r>
          </w:p>
        </w:tc>
      </w:tr>
      <w:tr w:rsidR="003C7C4D" w:rsidRPr="00E938BA" w:rsidTr="0038511B">
        <w:trPr>
          <w:trHeight w:val="166"/>
        </w:trPr>
        <w:tc>
          <w:tcPr>
            <w:tcW w:w="1862" w:type="dxa"/>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Ahmadou TRAORÉ</w:t>
            </w:r>
          </w:p>
        </w:tc>
        <w:tc>
          <w:tcPr>
            <w:tcW w:w="2834" w:type="dxa"/>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Mal</w:t>
            </w:r>
            <w:r w:rsidR="00D63115">
              <w:rPr>
                <w:rFonts w:ascii="Calibri" w:hAnsi="Calibri"/>
                <w:color w:val="000000"/>
                <w:sz w:val="22"/>
                <w:szCs w:val="22"/>
                <w:lang w:val="es-ES_tradnl" w:eastAsia="zh-CN"/>
              </w:rPr>
              <w:t>í</w:t>
            </w:r>
          </w:p>
        </w:tc>
        <w:tc>
          <w:tcPr>
            <w:tcW w:w="1701" w:type="dxa"/>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703"/>
        </w:trPr>
        <w:tc>
          <w:tcPr>
            <w:tcW w:w="1862"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Majid Khalid AL BALUSHI</w:t>
            </w:r>
          </w:p>
        </w:tc>
        <w:tc>
          <w:tcPr>
            <w:tcW w:w="2834"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Organismo regulador de las telecomunicaciones de Omán(TRA), Omán</w:t>
            </w:r>
          </w:p>
        </w:tc>
        <w:tc>
          <w:tcPr>
            <w:tcW w:w="1701" w:type="dxa"/>
            <w:shd w:val="clear" w:color="auto" w:fill="auto"/>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ARB</w:t>
            </w:r>
          </w:p>
        </w:tc>
      </w:tr>
      <w:tr w:rsidR="003C7C4D" w:rsidRPr="00E938BA" w:rsidTr="0038511B">
        <w:trPr>
          <w:trHeight w:val="480"/>
        </w:trPr>
        <w:tc>
          <w:tcPr>
            <w:tcW w:w="1862"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Yawo Sitsofé Mawuéna GAMO</w:t>
            </w:r>
          </w:p>
        </w:tc>
        <w:tc>
          <w:tcPr>
            <w:tcW w:w="2834"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Togo</w:t>
            </w:r>
          </w:p>
        </w:tc>
        <w:tc>
          <w:tcPr>
            <w:tcW w:w="1701"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781"/>
        </w:trPr>
        <w:tc>
          <w:tcPr>
            <w:tcW w:w="1862" w:type="dxa"/>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FFFFFF" w:themeFill="background1"/>
          </w:tcPr>
          <w:p w:rsidR="003C7C4D" w:rsidRPr="006402A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Carl Adams KOPATI GBADI</w:t>
            </w:r>
          </w:p>
        </w:tc>
        <w:tc>
          <w:tcPr>
            <w:tcW w:w="2834" w:type="dxa"/>
            <w:shd w:val="clear" w:color="auto" w:fill="FFFFFF" w:themeFill="background1"/>
          </w:tcPr>
          <w:p w:rsidR="003C7C4D" w:rsidRPr="00CF6E2A" w:rsidRDefault="003C7C4D" w:rsidP="003C7C4D">
            <w:pPr>
              <w:overflowPunct/>
              <w:autoSpaceDE/>
              <w:autoSpaceDN/>
              <w:adjustRightInd/>
              <w:spacing w:before="0"/>
              <w:textAlignment w:val="auto"/>
              <w:rPr>
                <w:rFonts w:ascii="Calibri" w:hAnsi="Calibri"/>
                <w:color w:val="000000"/>
                <w:sz w:val="22"/>
                <w:szCs w:val="22"/>
                <w:lang w:val="fr-CH" w:eastAsia="zh-CN"/>
              </w:rPr>
            </w:pPr>
            <w:r w:rsidRPr="00CF6E2A">
              <w:rPr>
                <w:rFonts w:ascii="Calibri" w:hAnsi="Calibri"/>
                <w:color w:val="000000"/>
                <w:sz w:val="22"/>
                <w:szCs w:val="22"/>
                <w:lang w:val="fr-CH" w:eastAsia="zh-CN"/>
              </w:rPr>
              <w:t>Agence de régulation des télécommunications, República Centroafricana</w:t>
            </w:r>
          </w:p>
        </w:tc>
        <w:tc>
          <w:tcPr>
            <w:tcW w:w="1701" w:type="dxa"/>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C7C4D">
        <w:trPr>
          <w:trHeight w:val="244"/>
        </w:trPr>
        <w:tc>
          <w:tcPr>
            <w:tcW w:w="9364" w:type="dxa"/>
            <w:gridSpan w:val="5"/>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Coordinadores</w:t>
            </w:r>
          </w:p>
        </w:tc>
      </w:tr>
      <w:tr w:rsidR="003C7C4D" w:rsidRPr="00E938BA" w:rsidTr="0038511B">
        <w:trPr>
          <w:trHeight w:val="248"/>
        </w:trPr>
        <w:tc>
          <w:tcPr>
            <w:tcW w:w="1862"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w:t>
            </w:r>
            <w:r w:rsidR="0038511B">
              <w:rPr>
                <w:rFonts w:ascii="Calibri" w:hAnsi="Calibri"/>
                <w:color w:val="000000"/>
                <w:sz w:val="22"/>
                <w:szCs w:val="22"/>
                <w:lang w:val="es-ES_tradnl" w:eastAsia="zh-CN"/>
              </w:rPr>
              <w:t>a</w:t>
            </w:r>
            <w:r w:rsidRPr="00E938BA">
              <w:rPr>
                <w:rFonts w:ascii="Calibri" w:hAnsi="Calibri"/>
                <w:color w:val="000000"/>
                <w:sz w:val="22"/>
                <w:szCs w:val="22"/>
                <w:lang w:val="es-ES_tradnl" w:eastAsia="zh-CN"/>
              </w:rPr>
              <w:t xml:space="preserve"> BDT</w:t>
            </w:r>
          </w:p>
        </w:tc>
        <w:tc>
          <w:tcPr>
            <w:tcW w:w="2958"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Sofie MADDENS</w:t>
            </w:r>
          </w:p>
        </w:tc>
        <w:tc>
          <w:tcPr>
            <w:tcW w:w="2843" w:type="dxa"/>
            <w:gridSpan w:val="2"/>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UIT/BDT</w:t>
            </w:r>
          </w:p>
        </w:tc>
        <w:tc>
          <w:tcPr>
            <w:tcW w:w="1701"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Sede</w:t>
            </w:r>
          </w:p>
        </w:tc>
      </w:tr>
      <w:tr w:rsidR="003C7C4D" w:rsidRPr="00E938BA" w:rsidTr="0038511B">
        <w:trPr>
          <w:trHeight w:val="238"/>
        </w:trPr>
        <w:tc>
          <w:tcPr>
            <w:tcW w:w="1862"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w:t>
            </w:r>
            <w:r w:rsidR="0038511B">
              <w:rPr>
                <w:rFonts w:ascii="Calibri" w:hAnsi="Calibri"/>
                <w:color w:val="000000"/>
                <w:sz w:val="22"/>
                <w:szCs w:val="22"/>
                <w:lang w:val="es-ES_tradnl" w:eastAsia="zh-CN"/>
              </w:rPr>
              <w:t>a</w:t>
            </w:r>
            <w:r w:rsidRPr="00E938BA">
              <w:rPr>
                <w:rFonts w:ascii="Calibri" w:hAnsi="Calibri"/>
                <w:color w:val="000000"/>
                <w:sz w:val="22"/>
                <w:szCs w:val="22"/>
                <w:lang w:val="es-ES_tradnl" w:eastAsia="zh-CN"/>
              </w:rPr>
              <w:t xml:space="preserve"> BDT</w:t>
            </w:r>
          </w:p>
        </w:tc>
        <w:tc>
          <w:tcPr>
            <w:tcW w:w="2958"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Anne Rita SSEMBOGA</w:t>
            </w:r>
          </w:p>
        </w:tc>
        <w:tc>
          <w:tcPr>
            <w:tcW w:w="2843" w:type="dxa"/>
            <w:gridSpan w:val="2"/>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UIT/AFR</w:t>
            </w:r>
          </w:p>
        </w:tc>
        <w:tc>
          <w:tcPr>
            <w:tcW w:w="1701"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42"/>
        </w:trPr>
        <w:tc>
          <w:tcPr>
            <w:tcW w:w="1862" w:type="dxa"/>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58" w:type="dxa"/>
            <w:tcBorders>
              <w:bottom w:val="single" w:sz="12" w:space="0" w:color="C0504D" w:themeColor="accent2"/>
            </w:tcBorders>
            <w:shd w:val="clear" w:color="auto" w:fill="C6D9F1" w:themeFill="text2" w:themeFillTint="33"/>
          </w:tcPr>
          <w:p w:rsidR="003C7C4D" w:rsidRPr="006402A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Farid NAKHLI</w:t>
            </w:r>
          </w:p>
        </w:tc>
        <w:tc>
          <w:tcPr>
            <w:tcW w:w="2843" w:type="dxa"/>
            <w:gridSpan w:val="2"/>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UIT/CEI</w:t>
            </w:r>
          </w:p>
        </w:tc>
        <w:tc>
          <w:tcPr>
            <w:tcW w:w="1701" w:type="dxa"/>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CEI</w:t>
            </w:r>
          </w:p>
        </w:tc>
      </w:tr>
      <w:tr w:rsidR="003C7C4D" w:rsidRPr="00E938BA" w:rsidTr="0038511B">
        <w:trPr>
          <w:trHeight w:val="300"/>
        </w:trPr>
        <w:tc>
          <w:tcPr>
            <w:tcW w:w="1862" w:type="dxa"/>
            <w:tcBorders>
              <w:top w:val="single" w:sz="12" w:space="0" w:color="C0504D" w:themeColor="accent2"/>
            </w:tcBorders>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Cuestión</w:t>
            </w:r>
          </w:p>
        </w:tc>
        <w:tc>
          <w:tcPr>
            <w:tcW w:w="5801" w:type="dxa"/>
            <w:gridSpan w:val="3"/>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Título de la Cuestión</w:t>
            </w:r>
          </w:p>
        </w:tc>
        <w:tc>
          <w:tcPr>
            <w:tcW w:w="1701" w:type="dxa"/>
            <w:tcBorders>
              <w:top w:val="single" w:sz="12" w:space="0" w:color="C0504D" w:themeColor="accent2"/>
            </w:tcBorders>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p>
        </w:tc>
      </w:tr>
      <w:tr w:rsidR="009F56E2" w:rsidRPr="009B31BC" w:rsidTr="004814F9">
        <w:trPr>
          <w:trHeight w:val="300"/>
        </w:trPr>
        <w:tc>
          <w:tcPr>
            <w:tcW w:w="1862" w:type="dxa"/>
            <w:shd w:val="clear" w:color="000000" w:fill="D9D9D9" w:themeFill="background1" w:themeFillShade="D9"/>
            <w:noWrap/>
          </w:tcPr>
          <w:p w:rsidR="009F56E2" w:rsidRPr="00E938BA" w:rsidRDefault="009F56E2" w:rsidP="003C7C4D">
            <w:pPr>
              <w:overflowPunct/>
              <w:autoSpaceDE/>
              <w:autoSpaceDN/>
              <w:adjustRightInd/>
              <w:spacing w:before="0"/>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C7/1</w:t>
            </w:r>
          </w:p>
        </w:tc>
        <w:tc>
          <w:tcPr>
            <w:tcW w:w="7502" w:type="dxa"/>
            <w:gridSpan w:val="4"/>
            <w:shd w:val="clear" w:color="000000" w:fill="D9D9D9" w:themeFill="background1" w:themeFillShade="D9"/>
            <w:noWrap/>
          </w:tcPr>
          <w:p w:rsidR="009F56E2" w:rsidRPr="00E938BA" w:rsidRDefault="009F56E2"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sz w:val="22"/>
                <w:szCs w:val="22"/>
                <w:lang w:val="es-ES_tradnl" w:eastAsia="zh-CN"/>
              </w:rPr>
              <w:t xml:space="preserve">Acceso a los servicios de telecomunicaciones/TIC para las personas </w:t>
            </w:r>
            <w:r>
              <w:rPr>
                <w:rFonts w:ascii="Calibri" w:hAnsi="Calibri"/>
                <w:b/>
                <w:bCs/>
                <w:sz w:val="22"/>
                <w:szCs w:val="22"/>
                <w:lang w:val="es-ES_tradnl" w:eastAsia="zh-CN"/>
              </w:rPr>
              <w:br/>
            </w:r>
            <w:r w:rsidRPr="00E938BA">
              <w:rPr>
                <w:rFonts w:ascii="Calibri" w:hAnsi="Calibri"/>
                <w:b/>
                <w:bCs/>
                <w:sz w:val="22"/>
                <w:szCs w:val="22"/>
                <w:lang w:val="es-ES_tradnl" w:eastAsia="zh-CN"/>
              </w:rPr>
              <w:t>con discapacidad y con necesidades especiales</w:t>
            </w:r>
          </w:p>
        </w:tc>
      </w:tr>
      <w:tr w:rsidR="003C7C4D" w:rsidRPr="009F56E2" w:rsidTr="0038511B">
        <w:trPr>
          <w:trHeight w:val="300"/>
        </w:trPr>
        <w:tc>
          <w:tcPr>
            <w:tcW w:w="1862" w:type="dxa"/>
            <w:tcBorders>
              <w:bottom w:val="single" w:sz="6" w:space="0" w:color="365F91" w:themeColor="accent1" w:themeShade="BF"/>
            </w:tcBorders>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Título</w:t>
            </w:r>
          </w:p>
        </w:tc>
        <w:tc>
          <w:tcPr>
            <w:tcW w:w="2967" w:type="dxa"/>
            <w:gridSpan w:val="2"/>
            <w:tcBorders>
              <w:bottom w:val="single" w:sz="6" w:space="0" w:color="365F91" w:themeColor="accent1" w:themeShade="BF"/>
            </w:tcBorders>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Nombre</w:t>
            </w:r>
          </w:p>
        </w:tc>
        <w:tc>
          <w:tcPr>
            <w:tcW w:w="2834" w:type="dxa"/>
            <w:tcBorders>
              <w:bottom w:val="single" w:sz="6" w:space="0" w:color="365F91" w:themeColor="accent1" w:themeShade="BF"/>
            </w:tcBorders>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Entidad representada</w:t>
            </w:r>
          </w:p>
        </w:tc>
        <w:tc>
          <w:tcPr>
            <w:tcW w:w="1701" w:type="dxa"/>
            <w:tcBorders>
              <w:bottom w:val="single" w:sz="6" w:space="0" w:color="365F91" w:themeColor="accent1" w:themeShade="BF"/>
            </w:tcBorders>
            <w:shd w:val="clear" w:color="000000" w:fill="5B9BD5"/>
            <w:noWrap/>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Región</w:t>
            </w:r>
          </w:p>
        </w:tc>
      </w:tr>
      <w:tr w:rsidR="003C7C4D" w:rsidRPr="009F56E2" w:rsidTr="0038511B">
        <w:trPr>
          <w:trHeight w:val="224"/>
        </w:trPr>
        <w:tc>
          <w:tcPr>
            <w:tcW w:w="1862"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Correlator</w:t>
            </w:r>
            <w:r w:rsidR="0038511B">
              <w:rPr>
                <w:rFonts w:ascii="Calibri" w:hAnsi="Calibri"/>
                <w:color w:val="000000"/>
                <w:sz w:val="22"/>
                <w:szCs w:val="22"/>
                <w:lang w:val="es-ES_tradnl" w:eastAsia="zh-CN"/>
              </w:rPr>
              <w:t>a</w:t>
            </w:r>
          </w:p>
        </w:tc>
        <w:tc>
          <w:tcPr>
            <w:tcW w:w="2967" w:type="dxa"/>
            <w:gridSpan w:val="2"/>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 xml:space="preserve">Sra. Amela ODOBASIC </w:t>
            </w:r>
          </w:p>
        </w:tc>
        <w:tc>
          <w:tcPr>
            <w:tcW w:w="2834" w:type="dxa"/>
            <w:tcBorders>
              <w:bottom w:val="single" w:sz="6" w:space="0" w:color="365F91" w:themeColor="accent1" w:themeShade="BF"/>
            </w:tcBorders>
            <w:shd w:val="clear" w:color="auto" w:fill="FFFFFF" w:themeFill="background1"/>
          </w:tcPr>
          <w:p w:rsidR="003C7C4D" w:rsidRPr="00E938BA" w:rsidRDefault="003C7C4D" w:rsidP="00D63115">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 xml:space="preserve">Bosnia </w:t>
            </w:r>
            <w:r w:rsidR="00D63115">
              <w:rPr>
                <w:rFonts w:ascii="Calibri" w:hAnsi="Calibri"/>
                <w:color w:val="000000"/>
                <w:sz w:val="22"/>
                <w:szCs w:val="22"/>
                <w:lang w:val="es-ES_tradnl" w:eastAsia="zh-CN"/>
              </w:rPr>
              <w:t>y</w:t>
            </w:r>
            <w:r w:rsidRPr="00E938BA">
              <w:rPr>
                <w:rFonts w:ascii="Calibri" w:hAnsi="Calibri"/>
                <w:color w:val="000000"/>
                <w:sz w:val="22"/>
                <w:szCs w:val="22"/>
                <w:lang w:val="es-ES_tradnl" w:eastAsia="zh-CN"/>
              </w:rPr>
              <w:t xml:space="preserve"> Herzegovina</w:t>
            </w:r>
          </w:p>
        </w:tc>
        <w:tc>
          <w:tcPr>
            <w:tcW w:w="1701"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EUR</w:t>
            </w:r>
          </w:p>
        </w:tc>
      </w:tr>
      <w:tr w:rsidR="003C7C4D" w:rsidRPr="00E938BA" w:rsidTr="0038511B">
        <w:trPr>
          <w:trHeight w:val="86"/>
        </w:trPr>
        <w:tc>
          <w:tcPr>
            <w:tcW w:w="1862"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Correlator</w:t>
            </w:r>
          </w:p>
        </w:tc>
        <w:tc>
          <w:tcPr>
            <w:tcW w:w="2967" w:type="dxa"/>
            <w:gridSpan w:val="2"/>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Abdoulaye DEMBELE</w:t>
            </w:r>
          </w:p>
        </w:tc>
        <w:tc>
          <w:tcPr>
            <w:tcW w:w="2834"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Mal</w:t>
            </w:r>
            <w:r w:rsidR="00D63115">
              <w:rPr>
                <w:rFonts w:ascii="Calibri" w:hAnsi="Calibri"/>
                <w:color w:val="000000"/>
                <w:sz w:val="22"/>
                <w:szCs w:val="22"/>
                <w:lang w:val="es-ES_tradnl" w:eastAsia="zh-CN"/>
              </w:rPr>
              <w:t>í</w:t>
            </w:r>
          </w:p>
        </w:tc>
        <w:tc>
          <w:tcPr>
            <w:tcW w:w="1701"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32"/>
        </w:trPr>
        <w:tc>
          <w:tcPr>
            <w:tcW w:w="1862"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Correlator</w:t>
            </w:r>
          </w:p>
        </w:tc>
        <w:tc>
          <w:tcPr>
            <w:tcW w:w="2967" w:type="dxa"/>
            <w:gridSpan w:val="2"/>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Dr</w:t>
            </w:r>
            <w:r w:rsidR="00797D80" w:rsidRPr="00E938BA">
              <w:rPr>
                <w:rFonts w:ascii="Calibri" w:hAnsi="Calibri"/>
                <w:color w:val="000000"/>
                <w:sz w:val="22"/>
                <w:szCs w:val="22"/>
                <w:lang w:val="es-ES_tradnl" w:eastAsia="zh-CN"/>
              </w:rPr>
              <w:t>.</w:t>
            </w:r>
            <w:r w:rsidRPr="00E938BA">
              <w:rPr>
                <w:rFonts w:ascii="Calibri" w:hAnsi="Calibri"/>
                <w:color w:val="000000"/>
                <w:sz w:val="22"/>
                <w:szCs w:val="22"/>
                <w:lang w:val="es-ES_tradnl" w:eastAsia="zh-CN"/>
              </w:rPr>
              <w:t xml:space="preserve"> Miran CHOI</w:t>
            </w:r>
          </w:p>
        </w:tc>
        <w:tc>
          <w:tcPr>
            <w:tcW w:w="2834"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Corea (Rep. de)</w:t>
            </w:r>
          </w:p>
        </w:tc>
        <w:tc>
          <w:tcPr>
            <w:tcW w:w="1701"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ASP</w:t>
            </w:r>
          </w:p>
        </w:tc>
      </w:tr>
      <w:tr w:rsidR="003C7C4D" w:rsidRPr="00E938BA" w:rsidTr="0038511B">
        <w:trPr>
          <w:trHeight w:val="505"/>
        </w:trPr>
        <w:tc>
          <w:tcPr>
            <w:tcW w:w="1862"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r w:rsidR="0038511B">
              <w:rPr>
                <w:rFonts w:ascii="Calibri" w:hAnsi="Calibri"/>
                <w:color w:val="000000"/>
                <w:sz w:val="22"/>
                <w:szCs w:val="22"/>
                <w:lang w:val="es-ES_tradnl" w:eastAsia="zh-CN"/>
              </w:rPr>
              <w:t>a</w:t>
            </w:r>
          </w:p>
        </w:tc>
        <w:tc>
          <w:tcPr>
            <w:tcW w:w="2967" w:type="dxa"/>
            <w:gridSpan w:val="2"/>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Joëlle Géraldine ZOPANI YASSENGOU</w:t>
            </w:r>
          </w:p>
        </w:tc>
        <w:tc>
          <w:tcPr>
            <w:tcW w:w="2834"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República Centroafricana</w:t>
            </w:r>
          </w:p>
        </w:tc>
        <w:tc>
          <w:tcPr>
            <w:tcW w:w="1701"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443"/>
        </w:trPr>
        <w:tc>
          <w:tcPr>
            <w:tcW w:w="1862"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r w:rsidR="0038511B">
              <w:rPr>
                <w:rFonts w:ascii="Calibri" w:hAnsi="Calibri"/>
                <w:color w:val="000000"/>
                <w:sz w:val="22"/>
                <w:szCs w:val="22"/>
                <w:lang w:val="es-ES_tradnl" w:eastAsia="zh-CN"/>
              </w:rPr>
              <w:t>a</w:t>
            </w:r>
          </w:p>
        </w:tc>
        <w:tc>
          <w:tcPr>
            <w:tcW w:w="2967" w:type="dxa"/>
            <w:gridSpan w:val="2"/>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Lyliane KALUBI</w:t>
            </w:r>
          </w:p>
        </w:tc>
        <w:tc>
          <w:tcPr>
            <w:tcW w:w="2834"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República Democrática del Congo</w:t>
            </w:r>
          </w:p>
        </w:tc>
        <w:tc>
          <w:tcPr>
            <w:tcW w:w="1701"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52"/>
        </w:trPr>
        <w:tc>
          <w:tcPr>
            <w:tcW w:w="1862"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Dr</w:t>
            </w:r>
            <w:r w:rsidR="003356EB">
              <w:rPr>
                <w:rFonts w:ascii="Calibri" w:hAnsi="Calibri"/>
                <w:color w:val="000000"/>
                <w:sz w:val="22"/>
                <w:szCs w:val="22"/>
                <w:lang w:val="es-ES_tradnl" w:eastAsia="zh-CN"/>
              </w:rPr>
              <w:t>.</w:t>
            </w:r>
            <w:r w:rsidRPr="00E938BA">
              <w:rPr>
                <w:rFonts w:ascii="Calibri" w:hAnsi="Calibri"/>
                <w:color w:val="000000"/>
                <w:sz w:val="22"/>
                <w:szCs w:val="22"/>
                <w:lang w:val="es-ES_tradnl" w:eastAsia="zh-CN"/>
              </w:rPr>
              <w:t xml:space="preserve"> Mitsuji MATSUMOTO</w:t>
            </w:r>
          </w:p>
        </w:tc>
        <w:tc>
          <w:tcPr>
            <w:tcW w:w="2834"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Japón</w:t>
            </w:r>
          </w:p>
        </w:tc>
        <w:tc>
          <w:tcPr>
            <w:tcW w:w="1701"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ASP</w:t>
            </w:r>
          </w:p>
        </w:tc>
      </w:tr>
      <w:tr w:rsidR="003C7C4D" w:rsidRPr="00E938BA" w:rsidTr="0038511B">
        <w:trPr>
          <w:trHeight w:val="315"/>
        </w:trPr>
        <w:tc>
          <w:tcPr>
            <w:tcW w:w="1862"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Godfrey MUHATIA MUTSOTSO</w:t>
            </w:r>
          </w:p>
        </w:tc>
        <w:tc>
          <w:tcPr>
            <w:tcW w:w="2834" w:type="dxa"/>
            <w:tcBorders>
              <w:bottom w:val="single" w:sz="6" w:space="0" w:color="365F91" w:themeColor="accent1" w:themeShade="BF"/>
            </w:tcBorders>
            <w:shd w:val="clear" w:color="auto" w:fill="FFFFFF" w:themeFill="background1"/>
          </w:tcPr>
          <w:p w:rsidR="003C7C4D" w:rsidRPr="00E938BA" w:rsidRDefault="003C7C4D" w:rsidP="00D63115">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Ken</w:t>
            </w:r>
            <w:r w:rsidR="00D63115">
              <w:rPr>
                <w:rFonts w:ascii="Calibri" w:hAnsi="Calibri"/>
                <w:color w:val="000000"/>
                <w:sz w:val="22"/>
                <w:szCs w:val="22"/>
                <w:lang w:val="es-ES_tradnl" w:eastAsia="zh-CN"/>
              </w:rPr>
              <w:t>y</w:t>
            </w:r>
            <w:r w:rsidRPr="00E938BA">
              <w:rPr>
                <w:rFonts w:ascii="Calibri" w:hAnsi="Calibri"/>
                <w:color w:val="000000"/>
                <w:sz w:val="22"/>
                <w:szCs w:val="22"/>
                <w:lang w:val="es-ES_tradnl" w:eastAsia="zh-CN"/>
              </w:rPr>
              <w:t>a</w:t>
            </w:r>
          </w:p>
        </w:tc>
        <w:tc>
          <w:tcPr>
            <w:tcW w:w="1701"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C7C4D">
        <w:trPr>
          <w:trHeight w:val="315"/>
        </w:trPr>
        <w:tc>
          <w:tcPr>
            <w:tcW w:w="9364" w:type="dxa"/>
            <w:gridSpan w:val="5"/>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Coordinadores</w:t>
            </w:r>
          </w:p>
        </w:tc>
      </w:tr>
      <w:tr w:rsidR="003C7C4D" w:rsidRPr="00E938BA" w:rsidTr="0038511B">
        <w:trPr>
          <w:trHeight w:val="226"/>
        </w:trPr>
        <w:tc>
          <w:tcPr>
            <w:tcW w:w="1862"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w:t>
            </w:r>
            <w:r w:rsidR="0038511B">
              <w:rPr>
                <w:rFonts w:ascii="Calibri" w:hAnsi="Calibri"/>
                <w:color w:val="000000"/>
                <w:sz w:val="22"/>
                <w:szCs w:val="22"/>
                <w:lang w:val="es-ES_tradnl" w:eastAsia="zh-CN"/>
              </w:rPr>
              <w:t>a</w:t>
            </w:r>
            <w:r w:rsidRPr="00E938BA">
              <w:rPr>
                <w:rFonts w:ascii="Calibri" w:hAnsi="Calibri"/>
                <w:color w:val="000000"/>
                <w:sz w:val="22"/>
                <w:szCs w:val="22"/>
                <w:lang w:val="es-ES_tradnl" w:eastAsia="zh-CN"/>
              </w:rPr>
              <w:t xml:space="preserve"> BDT</w:t>
            </w:r>
          </w:p>
        </w:tc>
        <w:tc>
          <w:tcPr>
            <w:tcW w:w="2967" w:type="dxa"/>
            <w:gridSpan w:val="2"/>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Roxana WIDMER-ILIESCU</w:t>
            </w:r>
          </w:p>
        </w:tc>
        <w:tc>
          <w:tcPr>
            <w:tcW w:w="2834"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UIT/BDT</w:t>
            </w:r>
          </w:p>
        </w:tc>
        <w:tc>
          <w:tcPr>
            <w:tcW w:w="1701"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Sede</w:t>
            </w:r>
          </w:p>
        </w:tc>
      </w:tr>
      <w:tr w:rsidR="003C7C4D" w:rsidRPr="00E938BA" w:rsidTr="0038511B">
        <w:trPr>
          <w:trHeight w:val="216"/>
        </w:trPr>
        <w:tc>
          <w:tcPr>
            <w:tcW w:w="1862" w:type="dxa"/>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w:t>
            </w:r>
            <w:r w:rsidR="0038511B">
              <w:rPr>
                <w:rFonts w:ascii="Calibri" w:hAnsi="Calibri"/>
                <w:color w:val="000000"/>
                <w:sz w:val="22"/>
                <w:szCs w:val="22"/>
                <w:lang w:val="es-ES_tradnl" w:eastAsia="zh-CN"/>
              </w:rPr>
              <w:t>a</w:t>
            </w:r>
            <w:r w:rsidRPr="00E938BA">
              <w:rPr>
                <w:rFonts w:ascii="Calibri" w:hAnsi="Calibri"/>
                <w:color w:val="000000"/>
                <w:sz w:val="22"/>
                <w:szCs w:val="22"/>
                <w:lang w:val="es-ES_tradnl" w:eastAsia="zh-CN"/>
              </w:rPr>
              <w:t xml:space="preserve"> BDT</w:t>
            </w:r>
          </w:p>
        </w:tc>
        <w:tc>
          <w:tcPr>
            <w:tcW w:w="2967" w:type="dxa"/>
            <w:gridSpan w:val="2"/>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Ida JALLOW</w:t>
            </w:r>
          </w:p>
        </w:tc>
        <w:tc>
          <w:tcPr>
            <w:tcW w:w="2834" w:type="dxa"/>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UIT/AFR</w:t>
            </w:r>
          </w:p>
        </w:tc>
        <w:tc>
          <w:tcPr>
            <w:tcW w:w="1701" w:type="dxa"/>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92"/>
        </w:trPr>
        <w:tc>
          <w:tcPr>
            <w:tcW w:w="1862"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Karim ABDELGHANI</w:t>
            </w:r>
          </w:p>
        </w:tc>
        <w:tc>
          <w:tcPr>
            <w:tcW w:w="2834"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UIT/ARB</w:t>
            </w:r>
          </w:p>
        </w:tc>
        <w:tc>
          <w:tcPr>
            <w:tcW w:w="1701"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ARB</w:t>
            </w:r>
          </w:p>
        </w:tc>
      </w:tr>
      <w:tr w:rsidR="003C7C4D" w:rsidRPr="00E938BA" w:rsidTr="0038511B">
        <w:trPr>
          <w:trHeight w:val="82"/>
        </w:trPr>
        <w:tc>
          <w:tcPr>
            <w:tcW w:w="1862" w:type="dxa"/>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lastRenderedPageBreak/>
              <w:t>Coordinador</w:t>
            </w:r>
            <w:r w:rsidR="0038511B">
              <w:rPr>
                <w:rFonts w:ascii="Calibri" w:hAnsi="Calibri"/>
                <w:color w:val="000000"/>
                <w:sz w:val="22"/>
                <w:szCs w:val="22"/>
                <w:lang w:val="es-ES_tradnl" w:eastAsia="zh-CN"/>
              </w:rPr>
              <w:t>a</w:t>
            </w:r>
            <w:r w:rsidRPr="00E938BA">
              <w:rPr>
                <w:rFonts w:ascii="Calibri" w:hAnsi="Calibri"/>
                <w:color w:val="000000"/>
                <w:sz w:val="22"/>
                <w:szCs w:val="22"/>
                <w:lang w:val="es-ES_tradnl" w:eastAsia="zh-CN"/>
              </w:rPr>
              <w:t xml:space="preserve"> BDT</w:t>
            </w:r>
          </w:p>
        </w:tc>
        <w:tc>
          <w:tcPr>
            <w:tcW w:w="2967" w:type="dxa"/>
            <w:gridSpan w:val="2"/>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Aurora RUBIO</w:t>
            </w:r>
          </w:p>
        </w:tc>
        <w:tc>
          <w:tcPr>
            <w:tcW w:w="2834" w:type="dxa"/>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UIT/ASP</w:t>
            </w:r>
          </w:p>
        </w:tc>
        <w:tc>
          <w:tcPr>
            <w:tcW w:w="1701" w:type="dxa"/>
            <w:shd w:val="clear" w:color="auto"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ASP</w:t>
            </w:r>
          </w:p>
        </w:tc>
      </w:tr>
      <w:tr w:rsidR="003C7C4D" w:rsidRPr="00E938BA" w:rsidTr="0038511B">
        <w:trPr>
          <w:trHeight w:val="214"/>
        </w:trPr>
        <w:tc>
          <w:tcPr>
            <w:tcW w:w="1862" w:type="dxa"/>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Farid NAKHLI</w:t>
            </w:r>
          </w:p>
        </w:tc>
        <w:tc>
          <w:tcPr>
            <w:tcW w:w="2834" w:type="dxa"/>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UIT/CEI</w:t>
            </w:r>
          </w:p>
        </w:tc>
        <w:tc>
          <w:tcPr>
            <w:tcW w:w="1701" w:type="dxa"/>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CEI</w:t>
            </w:r>
          </w:p>
        </w:tc>
      </w:tr>
      <w:tr w:rsidR="003C7C4D" w:rsidRPr="00E938BA" w:rsidTr="0038511B">
        <w:trPr>
          <w:trHeight w:val="300"/>
        </w:trPr>
        <w:tc>
          <w:tcPr>
            <w:tcW w:w="1862" w:type="dxa"/>
            <w:tcBorders>
              <w:top w:val="single" w:sz="12" w:space="0" w:color="C0504D" w:themeColor="accent2"/>
            </w:tcBorders>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Cuestión</w:t>
            </w:r>
          </w:p>
        </w:tc>
        <w:tc>
          <w:tcPr>
            <w:tcW w:w="7502" w:type="dxa"/>
            <w:gridSpan w:val="4"/>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Título de la Cuestión</w:t>
            </w:r>
          </w:p>
        </w:tc>
      </w:tr>
      <w:tr w:rsidR="003C7C4D" w:rsidRPr="009B31BC" w:rsidTr="0038511B">
        <w:trPr>
          <w:trHeight w:val="300"/>
        </w:trPr>
        <w:tc>
          <w:tcPr>
            <w:tcW w:w="1862" w:type="dxa"/>
            <w:shd w:val="clear" w:color="000000" w:fill="D9D9D9" w:themeFill="background1" w:themeFillShade="D9"/>
            <w:noWrap/>
          </w:tcPr>
          <w:p w:rsidR="003C7C4D" w:rsidRPr="00E938BA" w:rsidRDefault="003C7C4D" w:rsidP="003C7C4D">
            <w:pPr>
              <w:overflowPunct/>
              <w:autoSpaceDE/>
              <w:autoSpaceDN/>
              <w:adjustRightInd/>
              <w:spacing w:before="0"/>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C8/1</w:t>
            </w:r>
          </w:p>
        </w:tc>
        <w:tc>
          <w:tcPr>
            <w:tcW w:w="7502" w:type="dxa"/>
            <w:gridSpan w:val="4"/>
            <w:shd w:val="clear" w:color="000000" w:fill="D9D9D9" w:themeFill="background1" w:themeFillShade="D9"/>
            <w:noWrap/>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sz w:val="22"/>
                <w:szCs w:val="22"/>
                <w:lang w:val="es-ES_tradnl" w:eastAsia="zh-CN"/>
              </w:rPr>
              <w:t>Examen de estrategias y métodos para la transición de la radiodifusión digital terrenal analógica a la digital e implantación de nuevos servicios en las bandas del dividendo digital</w:t>
            </w:r>
          </w:p>
        </w:tc>
      </w:tr>
      <w:tr w:rsidR="003C7C4D" w:rsidRPr="00E938BA" w:rsidTr="0038511B">
        <w:trPr>
          <w:trHeight w:val="300"/>
        </w:trPr>
        <w:tc>
          <w:tcPr>
            <w:tcW w:w="1862" w:type="dxa"/>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Título</w:t>
            </w:r>
          </w:p>
        </w:tc>
        <w:tc>
          <w:tcPr>
            <w:tcW w:w="2967" w:type="dxa"/>
            <w:gridSpan w:val="2"/>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Nombre</w:t>
            </w:r>
          </w:p>
        </w:tc>
        <w:tc>
          <w:tcPr>
            <w:tcW w:w="2834" w:type="dxa"/>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Entidad representada</w:t>
            </w:r>
          </w:p>
        </w:tc>
        <w:tc>
          <w:tcPr>
            <w:tcW w:w="1701" w:type="dxa"/>
            <w:shd w:val="clear" w:color="000000" w:fill="5B9BD5"/>
            <w:noWrap/>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Región</w:t>
            </w:r>
          </w:p>
        </w:tc>
      </w:tr>
      <w:tr w:rsidR="003C7C4D" w:rsidRPr="00E938BA" w:rsidTr="0038511B">
        <w:trPr>
          <w:trHeight w:val="706"/>
        </w:trPr>
        <w:tc>
          <w:tcPr>
            <w:tcW w:w="1862"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Relator</w:t>
            </w:r>
          </w:p>
        </w:tc>
        <w:tc>
          <w:tcPr>
            <w:tcW w:w="2967" w:type="dxa"/>
            <w:gridSpan w:val="2"/>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Roberto HIRAYAMA</w:t>
            </w:r>
          </w:p>
        </w:tc>
        <w:tc>
          <w:tcPr>
            <w:tcW w:w="2834"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Brasil</w:t>
            </w:r>
          </w:p>
        </w:tc>
        <w:tc>
          <w:tcPr>
            <w:tcW w:w="1701" w:type="dxa"/>
            <w:shd w:val="clear" w:color="auto" w:fill="auto"/>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AMS</w:t>
            </w:r>
          </w:p>
        </w:tc>
      </w:tr>
      <w:tr w:rsidR="003C7C4D" w:rsidRPr="00E938BA" w:rsidTr="0038511B">
        <w:trPr>
          <w:trHeight w:val="560"/>
        </w:trPr>
        <w:tc>
          <w:tcPr>
            <w:tcW w:w="1862" w:type="dxa"/>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Fabrice DJOUMESSI DONTSA</w:t>
            </w:r>
          </w:p>
        </w:tc>
        <w:tc>
          <w:tcPr>
            <w:tcW w:w="2834" w:type="dxa"/>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Camerún</w:t>
            </w:r>
          </w:p>
        </w:tc>
        <w:tc>
          <w:tcPr>
            <w:tcW w:w="1701" w:type="dxa"/>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57"/>
        </w:trPr>
        <w:tc>
          <w:tcPr>
            <w:tcW w:w="1862"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Mamadou Pathé BARRY</w:t>
            </w:r>
          </w:p>
        </w:tc>
        <w:tc>
          <w:tcPr>
            <w:tcW w:w="2834"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Guinea</w:t>
            </w:r>
          </w:p>
        </w:tc>
        <w:tc>
          <w:tcPr>
            <w:tcW w:w="1701" w:type="dxa"/>
            <w:shd w:val="clear" w:color="auto" w:fill="auto"/>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120"/>
        </w:trPr>
        <w:tc>
          <w:tcPr>
            <w:tcW w:w="1862" w:type="dxa"/>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Jean-Marie MAIGNAN</w:t>
            </w:r>
          </w:p>
        </w:tc>
        <w:tc>
          <w:tcPr>
            <w:tcW w:w="2834" w:type="dxa"/>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Haití</w:t>
            </w:r>
          </w:p>
        </w:tc>
        <w:tc>
          <w:tcPr>
            <w:tcW w:w="1701" w:type="dxa"/>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AMS</w:t>
            </w:r>
          </w:p>
        </w:tc>
      </w:tr>
      <w:tr w:rsidR="003C7C4D" w:rsidRPr="00E938BA" w:rsidTr="0038511B">
        <w:trPr>
          <w:trHeight w:val="265"/>
        </w:trPr>
        <w:tc>
          <w:tcPr>
            <w:tcW w:w="1862" w:type="dxa"/>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auto"/>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Peter Martin IKUMILU</w:t>
            </w:r>
          </w:p>
        </w:tc>
        <w:tc>
          <w:tcPr>
            <w:tcW w:w="2834" w:type="dxa"/>
            <w:shd w:val="clear" w:color="auto" w:fill="auto"/>
            <w:hideMark/>
          </w:tcPr>
          <w:p w:rsidR="003C7C4D" w:rsidRPr="00E938BA" w:rsidRDefault="00D63115" w:rsidP="003C7C4D">
            <w:pPr>
              <w:overflowPunct/>
              <w:autoSpaceDE/>
              <w:autoSpaceDN/>
              <w:adjustRightInd/>
              <w:spacing w:before="0"/>
              <w:textAlignment w:val="auto"/>
              <w:rPr>
                <w:rFonts w:ascii="Calibri" w:hAnsi="Calibri"/>
                <w:color w:val="000000"/>
                <w:sz w:val="22"/>
                <w:szCs w:val="22"/>
                <w:lang w:val="es-ES_tradnl" w:eastAsia="zh-CN"/>
              </w:rPr>
            </w:pPr>
            <w:r>
              <w:rPr>
                <w:rFonts w:ascii="Calibri" w:hAnsi="Calibri"/>
                <w:color w:val="000000"/>
                <w:sz w:val="22"/>
                <w:szCs w:val="22"/>
                <w:lang w:val="es-ES_tradnl" w:eastAsia="zh-CN"/>
              </w:rPr>
              <w:t>Keny</w:t>
            </w:r>
            <w:r w:rsidR="003C7C4D" w:rsidRPr="00E938BA">
              <w:rPr>
                <w:rFonts w:ascii="Calibri" w:hAnsi="Calibri"/>
                <w:color w:val="000000"/>
                <w:sz w:val="22"/>
                <w:szCs w:val="22"/>
                <w:lang w:val="es-ES_tradnl" w:eastAsia="zh-CN"/>
              </w:rPr>
              <w:t>a</w:t>
            </w:r>
          </w:p>
        </w:tc>
        <w:tc>
          <w:tcPr>
            <w:tcW w:w="1701" w:type="dxa"/>
            <w:shd w:val="clear" w:color="auto" w:fill="auto"/>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538"/>
        </w:trPr>
        <w:tc>
          <w:tcPr>
            <w:tcW w:w="1862"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r w:rsidR="0038511B">
              <w:rPr>
                <w:rFonts w:ascii="Calibri" w:hAnsi="Calibri"/>
                <w:color w:val="000000"/>
                <w:sz w:val="22"/>
                <w:szCs w:val="22"/>
                <w:lang w:val="es-ES_tradnl" w:eastAsia="zh-CN"/>
              </w:rPr>
              <w:t>a</w:t>
            </w:r>
          </w:p>
        </w:tc>
        <w:tc>
          <w:tcPr>
            <w:tcW w:w="2967" w:type="dxa"/>
            <w:gridSpan w:val="2"/>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Jinane KARAM</w:t>
            </w:r>
          </w:p>
        </w:tc>
        <w:tc>
          <w:tcPr>
            <w:tcW w:w="2834"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Organismo regulador de la telecomunicaciones (TRA) de Líbano, Líbano</w:t>
            </w:r>
          </w:p>
        </w:tc>
        <w:tc>
          <w:tcPr>
            <w:tcW w:w="1701"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ARB</w:t>
            </w:r>
          </w:p>
        </w:tc>
      </w:tr>
      <w:tr w:rsidR="003C7C4D" w:rsidRPr="00E938BA" w:rsidTr="0038511B">
        <w:trPr>
          <w:trHeight w:val="447"/>
        </w:trPr>
        <w:tc>
          <w:tcPr>
            <w:tcW w:w="1862" w:type="dxa"/>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Vicerrelator</w:t>
            </w:r>
          </w:p>
        </w:tc>
        <w:tc>
          <w:tcPr>
            <w:tcW w:w="2967" w:type="dxa"/>
            <w:gridSpan w:val="2"/>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Arseny PLOSSKY</w:t>
            </w:r>
          </w:p>
        </w:tc>
        <w:tc>
          <w:tcPr>
            <w:tcW w:w="2834" w:type="dxa"/>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Federación de Rusia</w:t>
            </w:r>
          </w:p>
        </w:tc>
        <w:tc>
          <w:tcPr>
            <w:tcW w:w="1701" w:type="dxa"/>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CEI</w:t>
            </w:r>
          </w:p>
        </w:tc>
      </w:tr>
      <w:tr w:rsidR="003C7C4D" w:rsidRPr="00E938BA" w:rsidTr="003C7C4D">
        <w:trPr>
          <w:trHeight w:val="224"/>
        </w:trPr>
        <w:tc>
          <w:tcPr>
            <w:tcW w:w="9364" w:type="dxa"/>
            <w:gridSpan w:val="5"/>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Coordinadores</w:t>
            </w:r>
          </w:p>
        </w:tc>
      </w:tr>
      <w:tr w:rsidR="003C7C4D" w:rsidRPr="00E938BA" w:rsidTr="0038511B">
        <w:trPr>
          <w:trHeight w:val="51"/>
        </w:trPr>
        <w:tc>
          <w:tcPr>
            <w:tcW w:w="1862"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István BOZSOKI</w:t>
            </w:r>
          </w:p>
        </w:tc>
        <w:tc>
          <w:tcPr>
            <w:tcW w:w="2834"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UIT/BDT</w:t>
            </w:r>
          </w:p>
        </w:tc>
        <w:tc>
          <w:tcPr>
            <w:tcW w:w="1701"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Sede</w:t>
            </w:r>
          </w:p>
        </w:tc>
      </w:tr>
      <w:tr w:rsidR="003C7C4D" w:rsidRPr="00E938BA" w:rsidTr="0038511B">
        <w:trPr>
          <w:trHeight w:val="196"/>
        </w:trPr>
        <w:tc>
          <w:tcPr>
            <w:tcW w:w="1862" w:type="dxa"/>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Jean-Jacques MASSIMA</w:t>
            </w:r>
          </w:p>
        </w:tc>
        <w:tc>
          <w:tcPr>
            <w:tcW w:w="2834" w:type="dxa"/>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UIT/AFR</w:t>
            </w:r>
          </w:p>
        </w:tc>
        <w:tc>
          <w:tcPr>
            <w:tcW w:w="1701" w:type="dxa"/>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00"/>
        </w:trPr>
        <w:tc>
          <w:tcPr>
            <w:tcW w:w="1862"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w:t>
            </w:r>
            <w:r w:rsidR="0038511B">
              <w:rPr>
                <w:rFonts w:ascii="Calibri" w:hAnsi="Calibri"/>
                <w:color w:val="000000"/>
                <w:sz w:val="22"/>
                <w:szCs w:val="22"/>
                <w:lang w:val="es-ES_tradnl" w:eastAsia="zh-CN"/>
              </w:rPr>
              <w:t>a</w:t>
            </w:r>
            <w:r w:rsidRPr="00E938BA">
              <w:rPr>
                <w:rFonts w:ascii="Calibri" w:hAnsi="Calibri"/>
                <w:color w:val="000000"/>
                <w:sz w:val="22"/>
                <w:szCs w:val="22"/>
                <w:lang w:val="es-ES_tradnl" w:eastAsia="zh-CN"/>
              </w:rPr>
              <w:t xml:space="preserve"> BDT</w:t>
            </w:r>
          </w:p>
        </w:tc>
        <w:tc>
          <w:tcPr>
            <w:tcW w:w="2967" w:type="dxa"/>
            <w:gridSpan w:val="2"/>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Rouda ALAMIR ALI</w:t>
            </w:r>
          </w:p>
        </w:tc>
        <w:tc>
          <w:tcPr>
            <w:tcW w:w="2834"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UIT/ARB</w:t>
            </w:r>
          </w:p>
        </w:tc>
        <w:tc>
          <w:tcPr>
            <w:tcW w:w="1701"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ARB</w:t>
            </w:r>
          </w:p>
        </w:tc>
      </w:tr>
      <w:tr w:rsidR="003C7C4D" w:rsidRPr="00E938BA" w:rsidTr="0038511B">
        <w:trPr>
          <w:trHeight w:val="52"/>
        </w:trPr>
        <w:tc>
          <w:tcPr>
            <w:tcW w:w="1862"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Wisit ATIPAYAKOON</w:t>
            </w:r>
          </w:p>
        </w:tc>
        <w:tc>
          <w:tcPr>
            <w:tcW w:w="2834"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UIT/ASP</w:t>
            </w:r>
          </w:p>
        </w:tc>
        <w:tc>
          <w:tcPr>
            <w:tcW w:w="1701"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ASP</w:t>
            </w:r>
          </w:p>
        </w:tc>
      </w:tr>
      <w:tr w:rsidR="003C7C4D" w:rsidRPr="00E938BA" w:rsidTr="0038511B">
        <w:trPr>
          <w:trHeight w:val="194"/>
        </w:trPr>
        <w:tc>
          <w:tcPr>
            <w:tcW w:w="1862" w:type="dxa"/>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Farid NAKHLI</w:t>
            </w:r>
          </w:p>
        </w:tc>
        <w:tc>
          <w:tcPr>
            <w:tcW w:w="2834" w:type="dxa"/>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UIT/CEI</w:t>
            </w:r>
          </w:p>
        </w:tc>
        <w:tc>
          <w:tcPr>
            <w:tcW w:w="1701" w:type="dxa"/>
            <w:tcBorders>
              <w:bottom w:val="single" w:sz="12" w:space="0" w:color="C0504D" w:themeColor="accent2"/>
            </w:tcBorders>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CEI</w:t>
            </w:r>
          </w:p>
        </w:tc>
      </w:tr>
      <w:tr w:rsidR="003C7C4D" w:rsidRPr="00E938BA" w:rsidTr="0038511B">
        <w:trPr>
          <w:trHeight w:val="300"/>
        </w:trPr>
        <w:tc>
          <w:tcPr>
            <w:tcW w:w="1862" w:type="dxa"/>
            <w:tcBorders>
              <w:top w:val="single" w:sz="12" w:space="0" w:color="C0504D" w:themeColor="accent2"/>
            </w:tcBorders>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Cuestión</w:t>
            </w:r>
          </w:p>
        </w:tc>
        <w:tc>
          <w:tcPr>
            <w:tcW w:w="5801" w:type="dxa"/>
            <w:gridSpan w:val="3"/>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Título de la Cuestión</w:t>
            </w:r>
          </w:p>
        </w:tc>
        <w:tc>
          <w:tcPr>
            <w:tcW w:w="1701" w:type="dxa"/>
            <w:tcBorders>
              <w:top w:val="single" w:sz="12" w:space="0" w:color="C0504D" w:themeColor="accent2"/>
            </w:tcBorders>
            <w:shd w:val="clear" w:color="000000" w:fill="5B9BD5"/>
            <w:noWrap/>
            <w:hideMark/>
          </w:tcPr>
          <w:p w:rsidR="003C7C4D" w:rsidRPr="00E938BA" w:rsidRDefault="003C7C4D" w:rsidP="003C7C4D">
            <w:pPr>
              <w:overflowPunct/>
              <w:autoSpaceDE/>
              <w:autoSpaceDN/>
              <w:adjustRightInd/>
              <w:spacing w:before="0"/>
              <w:jc w:val="center"/>
              <w:textAlignment w:val="auto"/>
              <w:rPr>
                <w:rFonts w:ascii="Calibri" w:hAnsi="Calibri"/>
                <w:b/>
                <w:bCs/>
                <w:sz w:val="22"/>
                <w:szCs w:val="22"/>
                <w:lang w:val="es-ES_tradnl" w:eastAsia="zh-CN"/>
              </w:rPr>
            </w:pPr>
          </w:p>
        </w:tc>
      </w:tr>
      <w:tr w:rsidR="009F56E2" w:rsidRPr="009B31BC" w:rsidTr="004814F9">
        <w:trPr>
          <w:trHeight w:val="300"/>
        </w:trPr>
        <w:tc>
          <w:tcPr>
            <w:tcW w:w="1862" w:type="dxa"/>
            <w:shd w:val="clear" w:color="000000" w:fill="D9D9D9" w:themeFill="background1" w:themeFillShade="D9"/>
            <w:noWrap/>
          </w:tcPr>
          <w:p w:rsidR="009F56E2" w:rsidRPr="00E938BA" w:rsidRDefault="009F56E2" w:rsidP="003C7C4D">
            <w:pPr>
              <w:overflowPunct/>
              <w:autoSpaceDE/>
              <w:autoSpaceDN/>
              <w:adjustRightInd/>
              <w:spacing w:before="0"/>
              <w:textAlignment w:val="auto"/>
              <w:rPr>
                <w:rFonts w:ascii="Calibri" w:hAnsi="Calibri"/>
                <w:b/>
                <w:bCs/>
                <w:sz w:val="22"/>
                <w:szCs w:val="22"/>
                <w:lang w:val="es-ES_tradnl" w:eastAsia="zh-CN"/>
              </w:rPr>
            </w:pPr>
            <w:r w:rsidRPr="00E938BA">
              <w:rPr>
                <w:rFonts w:ascii="Calibri" w:hAnsi="Calibri"/>
                <w:b/>
                <w:bCs/>
                <w:sz w:val="22"/>
                <w:szCs w:val="22"/>
                <w:lang w:val="es-ES_tradnl" w:eastAsia="zh-CN"/>
              </w:rPr>
              <w:t>Resolución 9</w:t>
            </w:r>
          </w:p>
        </w:tc>
        <w:tc>
          <w:tcPr>
            <w:tcW w:w="7502" w:type="dxa"/>
            <w:gridSpan w:val="4"/>
            <w:shd w:val="clear" w:color="000000" w:fill="D9D9D9" w:themeFill="background1" w:themeFillShade="D9"/>
            <w:noWrap/>
          </w:tcPr>
          <w:p w:rsidR="009F56E2" w:rsidRPr="00E938BA" w:rsidRDefault="009F56E2"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sz w:val="22"/>
                <w:szCs w:val="22"/>
                <w:lang w:val="es-ES_tradnl" w:eastAsia="zh-CN"/>
              </w:rPr>
              <w:t xml:space="preserve">Participación de los países, en particular de los países en </w:t>
            </w:r>
            <w:r>
              <w:rPr>
                <w:rFonts w:ascii="Calibri" w:hAnsi="Calibri"/>
                <w:b/>
                <w:bCs/>
                <w:sz w:val="22"/>
                <w:szCs w:val="22"/>
                <w:lang w:val="es-ES_tradnl" w:eastAsia="zh-CN"/>
              </w:rPr>
              <w:br/>
            </w:r>
            <w:r w:rsidRPr="00E938BA">
              <w:rPr>
                <w:rFonts w:ascii="Calibri" w:hAnsi="Calibri"/>
                <w:b/>
                <w:bCs/>
                <w:sz w:val="22"/>
                <w:szCs w:val="22"/>
                <w:lang w:val="es-ES_tradnl" w:eastAsia="zh-CN"/>
              </w:rPr>
              <w:t>desarrollo, en la gestión del espectro de frecuencias</w:t>
            </w:r>
          </w:p>
        </w:tc>
      </w:tr>
      <w:tr w:rsidR="003C7C4D" w:rsidRPr="009F56E2" w:rsidTr="0038511B">
        <w:trPr>
          <w:trHeight w:val="300"/>
        </w:trPr>
        <w:tc>
          <w:tcPr>
            <w:tcW w:w="1862" w:type="dxa"/>
            <w:tcBorders>
              <w:bottom w:val="single" w:sz="6" w:space="0" w:color="365F91" w:themeColor="accent1" w:themeShade="BF"/>
            </w:tcBorders>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Título</w:t>
            </w:r>
          </w:p>
        </w:tc>
        <w:tc>
          <w:tcPr>
            <w:tcW w:w="2967" w:type="dxa"/>
            <w:gridSpan w:val="2"/>
            <w:tcBorders>
              <w:bottom w:val="single" w:sz="6" w:space="0" w:color="365F91" w:themeColor="accent1" w:themeShade="BF"/>
            </w:tcBorders>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Nombre</w:t>
            </w:r>
          </w:p>
        </w:tc>
        <w:tc>
          <w:tcPr>
            <w:tcW w:w="2834" w:type="dxa"/>
            <w:tcBorders>
              <w:bottom w:val="single" w:sz="6" w:space="0" w:color="365F91" w:themeColor="accent1" w:themeShade="BF"/>
            </w:tcBorders>
            <w:shd w:val="clear" w:color="000000" w:fill="5B9BD5"/>
            <w:noWrap/>
          </w:tcPr>
          <w:p w:rsidR="003C7C4D" w:rsidRPr="00E938BA"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Entidad representada</w:t>
            </w:r>
          </w:p>
        </w:tc>
        <w:tc>
          <w:tcPr>
            <w:tcW w:w="1701" w:type="dxa"/>
            <w:tcBorders>
              <w:bottom w:val="single" w:sz="6" w:space="0" w:color="365F91" w:themeColor="accent1" w:themeShade="BF"/>
            </w:tcBorders>
            <w:shd w:val="clear" w:color="000000" w:fill="5B9BD5"/>
            <w:noWrap/>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Región</w:t>
            </w:r>
          </w:p>
        </w:tc>
      </w:tr>
      <w:tr w:rsidR="003C7C4D" w:rsidRPr="009F56E2" w:rsidTr="0038511B">
        <w:trPr>
          <w:trHeight w:val="190"/>
        </w:trPr>
        <w:tc>
          <w:tcPr>
            <w:tcW w:w="1862" w:type="dxa"/>
            <w:tcBorders>
              <w:bottom w:val="single" w:sz="6" w:space="0" w:color="365F91" w:themeColor="accent1" w:themeShade="BF"/>
            </w:tcBorders>
            <w:shd w:val="clear" w:color="auto" w:fill="FFFFFF" w:themeFill="background1"/>
          </w:tcPr>
          <w:p w:rsidR="003C7C4D" w:rsidRPr="00E938BA" w:rsidRDefault="003C7C4D" w:rsidP="0038511B">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Co-Presidente</w:t>
            </w:r>
            <w:r w:rsidR="0038511B" w:rsidRPr="00E938BA">
              <w:rPr>
                <w:rFonts w:ascii="Calibri" w:hAnsi="Calibri"/>
                <w:color w:val="000000"/>
                <w:sz w:val="22"/>
                <w:szCs w:val="22"/>
                <w:lang w:val="es-ES_tradnl" w:eastAsia="zh-CN"/>
              </w:rPr>
              <w:t xml:space="preserve"> UIT-D</w:t>
            </w:r>
          </w:p>
        </w:tc>
        <w:tc>
          <w:tcPr>
            <w:tcW w:w="2967" w:type="dxa"/>
            <w:gridSpan w:val="2"/>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Dr. Fadel DIGHAM</w:t>
            </w:r>
          </w:p>
        </w:tc>
        <w:tc>
          <w:tcPr>
            <w:tcW w:w="2834"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Egipto</w:t>
            </w:r>
          </w:p>
        </w:tc>
        <w:tc>
          <w:tcPr>
            <w:tcW w:w="1701"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ARB</w:t>
            </w:r>
          </w:p>
        </w:tc>
      </w:tr>
      <w:tr w:rsidR="003C7C4D" w:rsidRPr="00E938BA" w:rsidTr="0038511B">
        <w:trPr>
          <w:trHeight w:val="340"/>
        </w:trPr>
        <w:tc>
          <w:tcPr>
            <w:tcW w:w="1862" w:type="dxa"/>
            <w:tcBorders>
              <w:bottom w:val="single" w:sz="6" w:space="0" w:color="365F91" w:themeColor="accent1" w:themeShade="BF"/>
            </w:tcBorders>
            <w:shd w:val="clear" w:color="auto" w:fill="C6D9F1" w:themeFill="text2" w:themeFillTint="33"/>
          </w:tcPr>
          <w:p w:rsidR="003C7C4D" w:rsidRPr="00E938BA" w:rsidRDefault="003C7C4D" w:rsidP="0038511B">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Co-Presidente</w:t>
            </w:r>
            <w:r w:rsidR="0038511B" w:rsidRPr="00E938BA">
              <w:rPr>
                <w:rFonts w:ascii="Calibri" w:hAnsi="Calibri"/>
                <w:color w:val="000000"/>
                <w:sz w:val="22"/>
                <w:szCs w:val="22"/>
                <w:lang w:val="es-ES_tradnl" w:eastAsia="zh-CN"/>
              </w:rPr>
              <w:t xml:space="preserve"> UIT-R</w:t>
            </w:r>
          </w:p>
        </w:tc>
        <w:tc>
          <w:tcPr>
            <w:tcW w:w="2967" w:type="dxa"/>
            <w:gridSpan w:val="2"/>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Sergey PASTUKH</w:t>
            </w:r>
          </w:p>
        </w:tc>
        <w:tc>
          <w:tcPr>
            <w:tcW w:w="2834"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ITU-R SG1, Federación de Rusia</w:t>
            </w:r>
          </w:p>
        </w:tc>
        <w:tc>
          <w:tcPr>
            <w:tcW w:w="1701" w:type="dxa"/>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CEI</w:t>
            </w:r>
          </w:p>
        </w:tc>
      </w:tr>
      <w:tr w:rsidR="003C7C4D" w:rsidRPr="00E938BA" w:rsidTr="0038511B">
        <w:trPr>
          <w:trHeight w:val="206"/>
        </w:trPr>
        <w:tc>
          <w:tcPr>
            <w:tcW w:w="1862" w:type="dxa"/>
            <w:tcBorders>
              <w:bottom w:val="single" w:sz="6" w:space="0" w:color="365F91" w:themeColor="accent1" w:themeShade="BF"/>
            </w:tcBorders>
            <w:shd w:val="clear" w:color="auto" w:fill="FFFFFF" w:themeFill="background1"/>
          </w:tcPr>
          <w:p w:rsidR="003C7C4D" w:rsidRPr="00E938BA" w:rsidRDefault="003C7C4D" w:rsidP="0038511B">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Co-President</w:t>
            </w:r>
            <w:r w:rsidR="0038511B">
              <w:rPr>
                <w:rFonts w:ascii="Calibri" w:hAnsi="Calibri"/>
                <w:color w:val="000000"/>
                <w:sz w:val="22"/>
                <w:szCs w:val="22"/>
                <w:lang w:val="es-ES_tradnl" w:eastAsia="zh-CN"/>
              </w:rPr>
              <w:t>a</w:t>
            </w:r>
          </w:p>
        </w:tc>
        <w:tc>
          <w:tcPr>
            <w:tcW w:w="2967" w:type="dxa"/>
            <w:gridSpan w:val="2"/>
            <w:tcBorders>
              <w:bottom w:val="single" w:sz="6" w:space="0" w:color="365F91" w:themeColor="accent1" w:themeShade="BF"/>
            </w:tcBorders>
            <w:shd w:val="clear" w:color="auto" w:fill="FFFFFF" w:themeFill="background1"/>
          </w:tcPr>
          <w:p w:rsidR="003C7C4D" w:rsidRPr="00E938BA" w:rsidRDefault="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Sra. LiChing SUNG</w:t>
            </w:r>
          </w:p>
        </w:tc>
        <w:tc>
          <w:tcPr>
            <w:tcW w:w="2834"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Estados Unidos de América</w:t>
            </w:r>
          </w:p>
        </w:tc>
        <w:tc>
          <w:tcPr>
            <w:tcW w:w="1701" w:type="dxa"/>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AMS</w:t>
            </w:r>
          </w:p>
        </w:tc>
      </w:tr>
      <w:tr w:rsidR="003C7C4D" w:rsidRPr="00E938BA" w:rsidTr="0038511B">
        <w:trPr>
          <w:trHeight w:val="352"/>
        </w:trPr>
        <w:tc>
          <w:tcPr>
            <w:tcW w:w="1862"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Vicepresidente</w:t>
            </w:r>
          </w:p>
        </w:tc>
        <w:tc>
          <w:tcPr>
            <w:tcW w:w="2967" w:type="dxa"/>
            <w:gridSpan w:val="2"/>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Richard KIMASI</w:t>
            </w:r>
          </w:p>
        </w:tc>
        <w:tc>
          <w:tcPr>
            <w:tcW w:w="2834"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República Democrática del Congo</w:t>
            </w:r>
          </w:p>
        </w:tc>
        <w:tc>
          <w:tcPr>
            <w:tcW w:w="1701"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18"/>
        </w:trPr>
        <w:tc>
          <w:tcPr>
            <w:tcW w:w="1862"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Vicepresidente</w:t>
            </w:r>
          </w:p>
        </w:tc>
        <w:tc>
          <w:tcPr>
            <w:tcW w:w="2967" w:type="dxa"/>
            <w:gridSpan w:val="2"/>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Dr. Amer HASSAN</w:t>
            </w:r>
          </w:p>
        </w:tc>
        <w:tc>
          <w:tcPr>
            <w:tcW w:w="2834"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Estados Unidos de América</w:t>
            </w:r>
          </w:p>
        </w:tc>
        <w:tc>
          <w:tcPr>
            <w:tcW w:w="1701" w:type="dxa"/>
            <w:tcBorders>
              <w:bottom w:val="single" w:sz="6" w:space="0" w:color="365F91" w:themeColor="accent1" w:themeShade="BF"/>
            </w:tcBorders>
            <w:shd w:val="clear" w:color="auto" w:fill="FFFFFF" w:themeFill="background1"/>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AMS</w:t>
            </w:r>
          </w:p>
        </w:tc>
      </w:tr>
      <w:tr w:rsidR="003C7C4D" w:rsidRPr="00E938BA" w:rsidTr="0038511B">
        <w:trPr>
          <w:trHeight w:val="363"/>
        </w:trPr>
        <w:tc>
          <w:tcPr>
            <w:tcW w:w="1862"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Vicepresidente</w:t>
            </w:r>
          </w:p>
        </w:tc>
        <w:tc>
          <w:tcPr>
            <w:tcW w:w="2967" w:type="dxa"/>
            <w:gridSpan w:val="2"/>
            <w:tcBorders>
              <w:bottom w:val="single" w:sz="6" w:space="0" w:color="365F91" w:themeColor="accent1" w:themeShade="BF"/>
            </w:tcBorders>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Scott KOTLER</w:t>
            </w:r>
          </w:p>
          <w:p w:rsidR="003C7C4D" w:rsidRPr="00E938BA" w:rsidRDefault="003C7C4D" w:rsidP="00146DDE">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w:t>
            </w:r>
            <w:r w:rsidR="00146DDE" w:rsidRPr="00E938BA">
              <w:rPr>
                <w:rFonts w:ascii="Calibri" w:hAnsi="Calibri"/>
                <w:color w:val="000000"/>
                <w:sz w:val="22"/>
                <w:szCs w:val="22"/>
                <w:lang w:val="es-ES_tradnl" w:eastAsia="zh-CN"/>
              </w:rPr>
              <w:t>Dimitió</w:t>
            </w:r>
            <w:r w:rsidRPr="00E938BA">
              <w:rPr>
                <w:rFonts w:ascii="Calibri" w:hAnsi="Calibri"/>
                <w:color w:val="000000"/>
                <w:sz w:val="22"/>
                <w:szCs w:val="22"/>
                <w:lang w:val="es-ES_tradnl" w:eastAsia="zh-CN"/>
              </w:rPr>
              <w:t>)</w:t>
            </w:r>
          </w:p>
        </w:tc>
        <w:tc>
          <w:tcPr>
            <w:tcW w:w="2834"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Estados Unidos de América</w:t>
            </w:r>
          </w:p>
        </w:tc>
        <w:tc>
          <w:tcPr>
            <w:tcW w:w="1701" w:type="dxa"/>
            <w:tcBorders>
              <w:bottom w:val="single" w:sz="6" w:space="0" w:color="365F91" w:themeColor="accent1" w:themeShade="BF"/>
            </w:tcBorders>
            <w:shd w:val="clear" w:color="auto" w:fill="C6D9F1" w:themeFill="text2" w:themeFillTint="33"/>
            <w:hideMark/>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AMS</w:t>
            </w:r>
          </w:p>
        </w:tc>
      </w:tr>
      <w:tr w:rsidR="003C7C4D" w:rsidRPr="00E938BA" w:rsidTr="003C7C4D">
        <w:trPr>
          <w:trHeight w:val="277"/>
        </w:trPr>
        <w:tc>
          <w:tcPr>
            <w:tcW w:w="9364" w:type="dxa"/>
            <w:gridSpan w:val="5"/>
            <w:tcBorders>
              <w:bottom w:val="single" w:sz="6" w:space="0" w:color="365F91" w:themeColor="accent1" w:themeShade="BF"/>
            </w:tcBorders>
            <w:shd w:val="clear" w:color="auto" w:fill="FFFFFF" w:themeFill="background1"/>
          </w:tcPr>
          <w:p w:rsidR="003C7C4D" w:rsidRPr="00E938BA"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E938BA">
              <w:rPr>
                <w:rFonts w:ascii="Calibri" w:hAnsi="Calibri"/>
                <w:b/>
                <w:bCs/>
                <w:color w:val="000000"/>
                <w:sz w:val="22"/>
                <w:szCs w:val="22"/>
                <w:lang w:val="es-ES_tradnl" w:eastAsia="zh-CN"/>
              </w:rPr>
              <w:t>Coordinadores</w:t>
            </w:r>
          </w:p>
        </w:tc>
      </w:tr>
      <w:tr w:rsidR="003C7C4D" w:rsidRPr="00E938BA" w:rsidTr="0038511B">
        <w:trPr>
          <w:trHeight w:val="78"/>
        </w:trPr>
        <w:tc>
          <w:tcPr>
            <w:tcW w:w="1862"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István BOZSOKI</w:t>
            </w:r>
          </w:p>
        </w:tc>
        <w:tc>
          <w:tcPr>
            <w:tcW w:w="2834"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UIT/BDT</w:t>
            </w:r>
          </w:p>
        </w:tc>
        <w:tc>
          <w:tcPr>
            <w:tcW w:w="1701"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Sede</w:t>
            </w:r>
          </w:p>
        </w:tc>
      </w:tr>
      <w:tr w:rsidR="003C7C4D" w:rsidRPr="00E938BA" w:rsidTr="0038511B">
        <w:trPr>
          <w:trHeight w:val="96"/>
        </w:trPr>
        <w:tc>
          <w:tcPr>
            <w:tcW w:w="1862" w:type="dxa"/>
            <w:tcBorders>
              <w:bottom w:val="single" w:sz="6" w:space="0" w:color="365F91" w:themeColor="accent1" w:themeShade="BF"/>
            </w:tcBorders>
            <w:shd w:val="clear" w:color="auto" w:fill="auto"/>
          </w:tcPr>
          <w:p w:rsidR="003C7C4D" w:rsidRPr="00E938BA" w:rsidRDefault="00146DDE" w:rsidP="00146DDE">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 xml:space="preserve">Coordinador </w:t>
            </w:r>
            <w:r w:rsidR="003C7C4D" w:rsidRPr="00E938BA">
              <w:rPr>
                <w:rFonts w:ascii="Calibri" w:hAnsi="Calibri"/>
                <w:color w:val="000000"/>
                <w:sz w:val="22"/>
                <w:szCs w:val="22"/>
                <w:lang w:val="es-ES_tradnl" w:eastAsia="zh-CN"/>
              </w:rPr>
              <w:t>BR</w:t>
            </w:r>
          </w:p>
        </w:tc>
        <w:tc>
          <w:tcPr>
            <w:tcW w:w="2967" w:type="dxa"/>
            <w:gridSpan w:val="2"/>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Philippe AUBINEAU</w:t>
            </w:r>
          </w:p>
        </w:tc>
        <w:tc>
          <w:tcPr>
            <w:tcW w:w="2834" w:type="dxa"/>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UIT/BR</w:t>
            </w:r>
          </w:p>
        </w:tc>
        <w:tc>
          <w:tcPr>
            <w:tcW w:w="1701" w:type="dxa"/>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Sede</w:t>
            </w:r>
          </w:p>
        </w:tc>
      </w:tr>
      <w:tr w:rsidR="003C7C4D" w:rsidRPr="00E938BA" w:rsidTr="0038511B">
        <w:trPr>
          <w:trHeight w:val="228"/>
        </w:trPr>
        <w:tc>
          <w:tcPr>
            <w:tcW w:w="1862"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Jean-Jacques MASSIMA</w:t>
            </w:r>
          </w:p>
        </w:tc>
        <w:tc>
          <w:tcPr>
            <w:tcW w:w="2834"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UIT/AFR</w:t>
            </w:r>
          </w:p>
        </w:tc>
        <w:tc>
          <w:tcPr>
            <w:tcW w:w="1701"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AFR</w:t>
            </w:r>
          </w:p>
        </w:tc>
      </w:tr>
      <w:tr w:rsidR="003C7C4D" w:rsidRPr="00E938BA" w:rsidTr="0038511B">
        <w:trPr>
          <w:trHeight w:val="232"/>
        </w:trPr>
        <w:tc>
          <w:tcPr>
            <w:tcW w:w="1862" w:type="dxa"/>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Aamir RIAZ</w:t>
            </w:r>
          </w:p>
        </w:tc>
        <w:tc>
          <w:tcPr>
            <w:tcW w:w="2834" w:type="dxa"/>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UIT/ASP</w:t>
            </w:r>
          </w:p>
        </w:tc>
        <w:tc>
          <w:tcPr>
            <w:tcW w:w="1701" w:type="dxa"/>
            <w:tcBorders>
              <w:bottom w:val="single" w:sz="6" w:space="0" w:color="365F91" w:themeColor="accent1" w:themeShade="BF"/>
            </w:tcBorders>
            <w:shd w:val="clear" w:color="auto" w:fill="auto"/>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ASP</w:t>
            </w:r>
          </w:p>
        </w:tc>
      </w:tr>
      <w:tr w:rsidR="003C7C4D" w:rsidRPr="00E938BA" w:rsidTr="0038511B">
        <w:trPr>
          <w:trHeight w:val="94"/>
        </w:trPr>
        <w:tc>
          <w:tcPr>
            <w:tcW w:w="1862"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Coordinador BDT</w:t>
            </w:r>
          </w:p>
        </w:tc>
        <w:tc>
          <w:tcPr>
            <w:tcW w:w="2967" w:type="dxa"/>
            <w:gridSpan w:val="2"/>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Sr. Farid NAKHLI</w:t>
            </w:r>
          </w:p>
        </w:tc>
        <w:tc>
          <w:tcPr>
            <w:tcW w:w="2834" w:type="dxa"/>
            <w:shd w:val="clear" w:color="auto" w:fill="C6D9F1" w:themeFill="text2" w:themeFillTint="33"/>
          </w:tcPr>
          <w:p w:rsidR="003C7C4D" w:rsidRPr="00E938BA"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UIT/CEI</w:t>
            </w:r>
          </w:p>
        </w:tc>
        <w:tc>
          <w:tcPr>
            <w:tcW w:w="1701" w:type="dxa"/>
            <w:shd w:val="clear" w:color="auto" w:fill="C6D9F1" w:themeFill="text2" w:themeFillTint="33"/>
          </w:tcPr>
          <w:p w:rsidR="003C7C4D" w:rsidRPr="00E938BA"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E938BA">
              <w:rPr>
                <w:rFonts w:ascii="Calibri" w:hAnsi="Calibri"/>
                <w:color w:val="000000"/>
                <w:sz w:val="22"/>
                <w:szCs w:val="22"/>
                <w:lang w:val="es-ES_tradnl" w:eastAsia="zh-CN"/>
              </w:rPr>
              <w:t>CEI</w:t>
            </w:r>
          </w:p>
        </w:tc>
      </w:tr>
    </w:tbl>
    <w:p w:rsidR="00E456DD" w:rsidRPr="00E938BA" w:rsidRDefault="00E456DD">
      <w:pPr>
        <w:overflowPunct/>
        <w:autoSpaceDE/>
        <w:autoSpaceDN/>
        <w:adjustRightInd/>
        <w:spacing w:before="0"/>
        <w:textAlignment w:val="auto"/>
        <w:rPr>
          <w:szCs w:val="24"/>
          <w:lang w:val="es-ES_tradnl"/>
        </w:rPr>
      </w:pPr>
    </w:p>
    <w:p w:rsidR="003C7C4D" w:rsidRPr="00E938BA" w:rsidRDefault="003C7C4D">
      <w:pPr>
        <w:overflowPunct/>
        <w:autoSpaceDE/>
        <w:autoSpaceDN/>
        <w:adjustRightInd/>
        <w:spacing w:before="0"/>
        <w:textAlignment w:val="auto"/>
        <w:rPr>
          <w:szCs w:val="24"/>
          <w:lang w:val="es-ES_tradnl"/>
        </w:rPr>
      </w:pPr>
      <w:r w:rsidRPr="00E938BA">
        <w:rPr>
          <w:szCs w:val="24"/>
          <w:lang w:val="es-ES_tradnl"/>
        </w:rPr>
        <w:br w:type="page"/>
      </w:r>
    </w:p>
    <w:p w:rsidR="003124B5" w:rsidRPr="00E938BA" w:rsidRDefault="003C7C4D" w:rsidP="003124B5">
      <w:pPr>
        <w:pStyle w:val="AnnexNo"/>
        <w:rPr>
          <w:lang w:val="es-ES_tradnl"/>
        </w:rPr>
      </w:pPr>
      <w:r w:rsidRPr="00E938BA">
        <w:rPr>
          <w:lang w:val="es-ES_tradnl"/>
        </w:rPr>
        <w:lastRenderedPageBreak/>
        <w:t>Anexo 2</w:t>
      </w:r>
    </w:p>
    <w:p w:rsidR="003C7C4D" w:rsidRPr="00E938BA" w:rsidRDefault="003C7C4D" w:rsidP="003124B5">
      <w:pPr>
        <w:pStyle w:val="Annextitle"/>
        <w:rPr>
          <w:lang w:val="es-ES_tradnl"/>
        </w:rPr>
      </w:pPr>
      <w:r w:rsidRPr="00E938BA">
        <w:rPr>
          <w:lang w:val="es-ES_tradnl"/>
        </w:rPr>
        <w:t xml:space="preserve">Comisión de Estudio 1 del UIT-D: reuniones de las Comisiones de Estudio, y de los Grupos de Relator y del Grupo de Expertos, y talleres conexos </w:t>
      </w:r>
      <w:r w:rsidRPr="00E938BA">
        <w:rPr>
          <w:lang w:val="es-ES_tradnl"/>
        </w:rPr>
        <w:br/>
        <w:t>(2014-2017)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4454"/>
      </w:tblGrid>
      <w:tr w:rsidR="003C7C4D" w:rsidRPr="00E938BA" w:rsidTr="00E127DF">
        <w:trPr>
          <w:tblHeader/>
          <w:jc w:val="center"/>
        </w:trPr>
        <w:tc>
          <w:tcPr>
            <w:tcW w:w="2687" w:type="pct"/>
            <w:tcBorders>
              <w:bottom w:val="single" w:sz="4" w:space="0" w:color="auto"/>
            </w:tcBorders>
            <w:shd w:val="clear" w:color="auto" w:fill="5B9BD5"/>
          </w:tcPr>
          <w:p w:rsidR="003C7C4D" w:rsidRPr="00E938BA" w:rsidRDefault="003C7C4D" w:rsidP="003C7C4D">
            <w:pPr>
              <w:spacing w:before="20" w:after="20"/>
              <w:rPr>
                <w:b/>
                <w:sz w:val="22"/>
                <w:szCs w:val="22"/>
                <w:lang w:val="es-ES_tradnl"/>
              </w:rPr>
            </w:pPr>
            <w:r w:rsidRPr="00E938BA">
              <w:rPr>
                <w:b/>
                <w:sz w:val="22"/>
                <w:szCs w:val="22"/>
                <w:lang w:val="es-ES_tradnl"/>
              </w:rPr>
              <w:t>Reunión de Comisión de Estud</w:t>
            </w:r>
            <w:r w:rsidR="0038511B">
              <w:rPr>
                <w:b/>
                <w:sz w:val="22"/>
                <w:szCs w:val="22"/>
                <w:lang w:val="es-ES_tradnl"/>
              </w:rPr>
              <w:t>io/</w:t>
            </w:r>
            <w:r w:rsidRPr="00E938BA">
              <w:rPr>
                <w:b/>
                <w:sz w:val="22"/>
                <w:szCs w:val="22"/>
                <w:lang w:val="es-ES_tradnl"/>
              </w:rPr>
              <w:t>Grupo de Relator</w:t>
            </w:r>
          </w:p>
        </w:tc>
        <w:tc>
          <w:tcPr>
            <w:tcW w:w="2313" w:type="pct"/>
            <w:tcBorders>
              <w:bottom w:val="single" w:sz="4" w:space="0" w:color="auto"/>
            </w:tcBorders>
            <w:shd w:val="clear" w:color="auto" w:fill="5B9BD5"/>
          </w:tcPr>
          <w:p w:rsidR="003C7C4D" w:rsidRPr="00E938BA" w:rsidRDefault="003C7C4D" w:rsidP="003C7C4D">
            <w:pPr>
              <w:spacing w:before="20" w:after="20"/>
              <w:rPr>
                <w:b/>
                <w:sz w:val="22"/>
                <w:szCs w:val="22"/>
                <w:lang w:val="es-ES_tradnl"/>
              </w:rPr>
            </w:pPr>
            <w:r w:rsidRPr="00E938BA">
              <w:rPr>
                <w:b/>
                <w:sz w:val="22"/>
                <w:szCs w:val="22"/>
                <w:lang w:val="es-ES_tradnl"/>
              </w:rPr>
              <w:t>Fecha y lugar</w:t>
            </w:r>
          </w:p>
        </w:tc>
      </w:tr>
      <w:tr w:rsidR="003C7C4D" w:rsidRPr="009B31BC" w:rsidTr="00E127DF">
        <w:trPr>
          <w:jc w:val="center"/>
        </w:trPr>
        <w:tc>
          <w:tcPr>
            <w:tcW w:w="2687" w:type="pct"/>
            <w:shd w:val="clear" w:color="auto" w:fill="D9D9D9" w:themeFill="background1" w:themeFillShade="D9"/>
          </w:tcPr>
          <w:p w:rsidR="003C7C4D" w:rsidRPr="00E938BA" w:rsidRDefault="003C7C4D" w:rsidP="003C7C4D">
            <w:pPr>
              <w:spacing w:before="20" w:after="20"/>
              <w:rPr>
                <w:b/>
                <w:sz w:val="22"/>
                <w:szCs w:val="22"/>
                <w:lang w:val="es-ES_tradnl"/>
              </w:rPr>
            </w:pPr>
            <w:r w:rsidRPr="00E938BA">
              <w:rPr>
                <w:b/>
                <w:sz w:val="22"/>
                <w:szCs w:val="22"/>
                <w:lang w:val="es-ES_tradnl"/>
              </w:rPr>
              <w:t>Reuniones de la Comisión de Estudio 1</w:t>
            </w:r>
          </w:p>
        </w:tc>
        <w:tc>
          <w:tcPr>
            <w:tcW w:w="2313" w:type="pct"/>
            <w:shd w:val="clear" w:color="auto" w:fill="D9D9D9" w:themeFill="background1" w:themeFillShade="D9"/>
          </w:tcPr>
          <w:p w:rsidR="003C7C4D" w:rsidRPr="00E938BA" w:rsidRDefault="003C7C4D" w:rsidP="003C7C4D">
            <w:pPr>
              <w:spacing w:before="20" w:after="20"/>
              <w:rPr>
                <w:b/>
                <w:sz w:val="22"/>
                <w:szCs w:val="22"/>
                <w:lang w:val="es-ES_tradnl"/>
              </w:rPr>
            </w:pPr>
          </w:p>
        </w:tc>
      </w:tr>
      <w:tr w:rsidR="003C7C4D" w:rsidRPr="009B31BC" w:rsidTr="00E127DF">
        <w:trPr>
          <w:jc w:val="center"/>
        </w:trPr>
        <w:tc>
          <w:tcPr>
            <w:tcW w:w="2687" w:type="pct"/>
          </w:tcPr>
          <w:p w:rsidR="003C7C4D" w:rsidRPr="00E938BA" w:rsidRDefault="003D76DD" w:rsidP="003C7C4D">
            <w:pPr>
              <w:spacing w:before="20" w:after="20"/>
              <w:rPr>
                <w:sz w:val="22"/>
                <w:szCs w:val="22"/>
                <w:lang w:val="es-ES_tradnl"/>
              </w:rPr>
            </w:pPr>
            <w:hyperlink r:id="rId58" w:history="1">
              <w:r w:rsidR="003C7C4D" w:rsidRPr="00E938BA">
                <w:rPr>
                  <w:rStyle w:val="Hyperlink"/>
                  <w:rFonts w:cs="Simplified Arabic"/>
                  <w:sz w:val="22"/>
                  <w:szCs w:val="22"/>
                  <w:lang w:val="es-ES_tradnl"/>
                </w:rPr>
                <w:t>Cuarta reunión de la Comisión de Estudio 1 del UIT-D</w:t>
              </w:r>
            </w:hyperlink>
          </w:p>
        </w:tc>
        <w:tc>
          <w:tcPr>
            <w:tcW w:w="2313" w:type="pct"/>
            <w:shd w:val="clear" w:color="auto" w:fill="auto"/>
          </w:tcPr>
          <w:p w:rsidR="003C7C4D" w:rsidRPr="00E938BA" w:rsidRDefault="003C7C4D" w:rsidP="003C7C4D">
            <w:pPr>
              <w:spacing w:before="20" w:after="20"/>
              <w:rPr>
                <w:sz w:val="22"/>
                <w:szCs w:val="22"/>
                <w:lang w:val="es-ES_tradnl"/>
              </w:rPr>
            </w:pPr>
            <w:r w:rsidRPr="00E938BA">
              <w:rPr>
                <w:sz w:val="22"/>
                <w:szCs w:val="22"/>
                <w:lang w:val="es-ES_tradnl"/>
              </w:rPr>
              <w:t>27-31 de marzo de 2017, Suiza [Ginebra]</w:t>
            </w:r>
          </w:p>
        </w:tc>
      </w:tr>
      <w:tr w:rsidR="003C7C4D" w:rsidRPr="009B31BC" w:rsidTr="00E127DF">
        <w:trPr>
          <w:jc w:val="center"/>
        </w:trPr>
        <w:tc>
          <w:tcPr>
            <w:tcW w:w="2687" w:type="pct"/>
          </w:tcPr>
          <w:p w:rsidR="003C7C4D" w:rsidRPr="00E938BA" w:rsidRDefault="003D76DD" w:rsidP="003C7C4D">
            <w:pPr>
              <w:spacing w:before="20" w:after="20"/>
              <w:rPr>
                <w:sz w:val="22"/>
                <w:szCs w:val="22"/>
                <w:lang w:val="es-ES_tradnl"/>
              </w:rPr>
            </w:pPr>
            <w:hyperlink r:id="rId59" w:history="1">
              <w:r w:rsidR="003C7C4D" w:rsidRPr="00E938BA">
                <w:rPr>
                  <w:rStyle w:val="Hyperlink"/>
                  <w:rFonts w:cs="Simplified Arabic"/>
                  <w:sz w:val="22"/>
                  <w:szCs w:val="22"/>
                  <w:lang w:val="es-ES_tradnl"/>
                </w:rPr>
                <w:t>Tercera reunión de la Comisión de Estudio 1 del UIT-D</w:t>
              </w:r>
            </w:hyperlink>
          </w:p>
        </w:tc>
        <w:tc>
          <w:tcPr>
            <w:tcW w:w="2313" w:type="pct"/>
            <w:shd w:val="clear" w:color="auto" w:fill="auto"/>
          </w:tcPr>
          <w:p w:rsidR="003C7C4D" w:rsidRPr="00E938BA" w:rsidRDefault="003C7C4D" w:rsidP="003C7C4D">
            <w:pPr>
              <w:spacing w:before="20" w:after="20"/>
              <w:rPr>
                <w:sz w:val="22"/>
                <w:szCs w:val="22"/>
                <w:lang w:val="es-ES_tradnl"/>
              </w:rPr>
            </w:pPr>
            <w:r w:rsidRPr="00E938BA">
              <w:rPr>
                <w:sz w:val="22"/>
                <w:szCs w:val="22"/>
                <w:lang w:val="es-ES_tradnl"/>
              </w:rPr>
              <w:t>19-23 de septiembre de 2016, Suiza [Ginebra]</w:t>
            </w:r>
          </w:p>
        </w:tc>
      </w:tr>
      <w:tr w:rsidR="003C7C4D" w:rsidRPr="009B31BC" w:rsidTr="00E127DF">
        <w:trPr>
          <w:jc w:val="center"/>
        </w:trPr>
        <w:tc>
          <w:tcPr>
            <w:tcW w:w="2687" w:type="pct"/>
          </w:tcPr>
          <w:p w:rsidR="003C7C4D" w:rsidRPr="00E938BA" w:rsidRDefault="003D76DD" w:rsidP="003C7C4D">
            <w:pPr>
              <w:spacing w:before="20" w:after="20"/>
              <w:rPr>
                <w:sz w:val="22"/>
                <w:szCs w:val="22"/>
                <w:lang w:val="es-ES_tradnl"/>
              </w:rPr>
            </w:pPr>
            <w:hyperlink r:id="rId60" w:history="1">
              <w:r w:rsidR="003C7C4D" w:rsidRPr="00E938BA">
                <w:rPr>
                  <w:rStyle w:val="Hyperlink"/>
                  <w:rFonts w:cs="Simplified Arabic"/>
                  <w:sz w:val="22"/>
                  <w:szCs w:val="22"/>
                  <w:lang w:val="es-ES_tradnl"/>
                </w:rPr>
                <w:t>Segunda reunión de la Comisión de Estudio 1 del UIT-D</w:t>
              </w:r>
            </w:hyperlink>
          </w:p>
        </w:tc>
        <w:tc>
          <w:tcPr>
            <w:tcW w:w="2313" w:type="pct"/>
            <w:shd w:val="clear" w:color="auto" w:fill="auto"/>
          </w:tcPr>
          <w:p w:rsidR="003C7C4D" w:rsidRPr="00E938BA" w:rsidRDefault="003C7C4D" w:rsidP="003C7C4D">
            <w:pPr>
              <w:spacing w:before="20" w:after="20"/>
              <w:rPr>
                <w:sz w:val="22"/>
                <w:szCs w:val="22"/>
                <w:lang w:val="es-ES_tradnl"/>
              </w:rPr>
            </w:pPr>
            <w:r w:rsidRPr="00E938BA">
              <w:rPr>
                <w:sz w:val="22"/>
                <w:szCs w:val="22"/>
                <w:lang w:val="es-ES_tradnl"/>
              </w:rPr>
              <w:t>14-18 de septiembre de 2015, Suiza [Ginebra]</w:t>
            </w:r>
          </w:p>
        </w:tc>
      </w:tr>
      <w:tr w:rsidR="003C7C4D" w:rsidRPr="009B31BC" w:rsidTr="00E127DF">
        <w:trPr>
          <w:jc w:val="center"/>
        </w:trPr>
        <w:tc>
          <w:tcPr>
            <w:tcW w:w="2687" w:type="pct"/>
            <w:tcBorders>
              <w:bottom w:val="single" w:sz="4" w:space="0" w:color="auto"/>
            </w:tcBorders>
          </w:tcPr>
          <w:p w:rsidR="003C7C4D" w:rsidRPr="00E938BA" w:rsidRDefault="003D76DD" w:rsidP="003C7C4D">
            <w:pPr>
              <w:spacing w:before="20" w:after="20"/>
              <w:rPr>
                <w:sz w:val="22"/>
                <w:szCs w:val="22"/>
                <w:lang w:val="es-ES_tradnl"/>
              </w:rPr>
            </w:pPr>
            <w:hyperlink r:id="rId61" w:history="1">
              <w:r w:rsidR="003C7C4D" w:rsidRPr="00E938BA">
                <w:rPr>
                  <w:rStyle w:val="Hyperlink"/>
                  <w:rFonts w:cs="Simplified Arabic"/>
                  <w:sz w:val="22"/>
                  <w:szCs w:val="22"/>
                  <w:lang w:val="es-ES_tradnl"/>
                </w:rPr>
                <w:t>Primera reunión de la Comisión de Estudio 1 del UIT-D</w:t>
              </w:r>
            </w:hyperlink>
          </w:p>
        </w:tc>
        <w:tc>
          <w:tcPr>
            <w:tcW w:w="2313" w:type="pct"/>
            <w:tcBorders>
              <w:bottom w:val="single" w:sz="4" w:space="0" w:color="auto"/>
            </w:tcBorders>
            <w:shd w:val="clear" w:color="auto" w:fill="auto"/>
          </w:tcPr>
          <w:p w:rsidR="003C7C4D" w:rsidRPr="00E938BA" w:rsidRDefault="003C7C4D" w:rsidP="003C7C4D">
            <w:pPr>
              <w:spacing w:before="20" w:after="20"/>
              <w:rPr>
                <w:sz w:val="22"/>
                <w:szCs w:val="22"/>
                <w:lang w:val="es-ES_tradnl"/>
              </w:rPr>
            </w:pPr>
            <w:r w:rsidRPr="00E938BA">
              <w:rPr>
                <w:sz w:val="22"/>
                <w:szCs w:val="22"/>
                <w:lang w:val="es-ES_tradnl"/>
              </w:rPr>
              <w:t>15-19 de septiembre de 2014, Suiza [Ginebra]</w:t>
            </w:r>
          </w:p>
        </w:tc>
      </w:tr>
      <w:tr w:rsidR="003C7C4D" w:rsidRPr="009B31BC" w:rsidTr="00E127DF">
        <w:trPr>
          <w:jc w:val="center"/>
        </w:trPr>
        <w:tc>
          <w:tcPr>
            <w:tcW w:w="2687" w:type="pct"/>
            <w:shd w:val="clear" w:color="auto" w:fill="D9D9D9" w:themeFill="background1" w:themeFillShade="D9"/>
          </w:tcPr>
          <w:p w:rsidR="003C7C4D" w:rsidRPr="00E938BA" w:rsidRDefault="003C7C4D" w:rsidP="003C7C4D">
            <w:pPr>
              <w:spacing w:before="20" w:after="20"/>
              <w:rPr>
                <w:b/>
                <w:sz w:val="22"/>
                <w:szCs w:val="22"/>
                <w:lang w:val="es-ES_tradnl"/>
              </w:rPr>
            </w:pPr>
            <w:r w:rsidRPr="00E938BA">
              <w:rPr>
                <w:b/>
                <w:sz w:val="22"/>
                <w:szCs w:val="22"/>
                <w:lang w:val="es-ES_tradnl"/>
              </w:rPr>
              <w:t>Reuniones de los Grupos de Relator</w:t>
            </w:r>
          </w:p>
        </w:tc>
        <w:tc>
          <w:tcPr>
            <w:tcW w:w="2313" w:type="pct"/>
            <w:shd w:val="clear" w:color="auto" w:fill="D9D9D9" w:themeFill="background1" w:themeFillShade="D9"/>
          </w:tcPr>
          <w:p w:rsidR="003C7C4D" w:rsidRPr="00E938BA" w:rsidRDefault="003C7C4D" w:rsidP="003C7C4D">
            <w:pPr>
              <w:spacing w:before="20" w:after="20"/>
              <w:rPr>
                <w:b/>
                <w:sz w:val="22"/>
                <w:szCs w:val="22"/>
                <w:lang w:val="es-ES_tradnl"/>
              </w:rPr>
            </w:pPr>
          </w:p>
        </w:tc>
      </w:tr>
      <w:tr w:rsidR="003C7C4D" w:rsidRPr="009B31BC" w:rsidTr="00E127DF">
        <w:trPr>
          <w:jc w:val="center"/>
        </w:trPr>
        <w:tc>
          <w:tcPr>
            <w:tcW w:w="2687" w:type="pct"/>
          </w:tcPr>
          <w:p w:rsidR="003C7C4D" w:rsidRPr="00E938BA" w:rsidRDefault="003D76DD" w:rsidP="003C7C4D">
            <w:pPr>
              <w:spacing w:before="20" w:after="20"/>
              <w:rPr>
                <w:sz w:val="22"/>
                <w:szCs w:val="22"/>
                <w:lang w:val="es-ES_tradnl"/>
              </w:rPr>
            </w:pPr>
            <w:hyperlink r:id="rId62" w:history="1">
              <w:r w:rsidR="003C7C4D" w:rsidRPr="00E938BA">
                <w:rPr>
                  <w:rStyle w:val="Hyperlink"/>
                  <w:rFonts w:cs="Simplified Arabic"/>
                  <w:sz w:val="22"/>
                  <w:szCs w:val="22"/>
                  <w:lang w:val="es-ES_tradnl"/>
                </w:rPr>
                <w:t>Reuniones de los Grupos de Relator para la</w:t>
              </w:r>
              <w:r w:rsidR="00192487" w:rsidRPr="00E938BA">
                <w:rPr>
                  <w:rStyle w:val="Hyperlink"/>
                  <w:rFonts w:cs="Simplified Arabic"/>
                  <w:sz w:val="22"/>
                  <w:szCs w:val="22"/>
                  <w:lang w:val="es-ES_tradnl"/>
                </w:rPr>
                <w:t>s</w:t>
              </w:r>
              <w:r w:rsidR="003C7C4D" w:rsidRPr="00E938BA">
                <w:rPr>
                  <w:rStyle w:val="Hyperlink"/>
                  <w:rFonts w:cs="Simplified Arabic"/>
                  <w:sz w:val="22"/>
                  <w:szCs w:val="22"/>
                  <w:lang w:val="es-ES_tradnl"/>
                </w:rPr>
                <w:t xml:space="preserve"> Cuestiones 1/1, 2/1, 3/1, 4/1, 5/1, 6/1, 7/1, 8/1, Res. 9</w:t>
              </w:r>
            </w:hyperlink>
            <w:r w:rsidR="003C7C4D" w:rsidRPr="00E938BA">
              <w:rPr>
                <w:lang w:val="es-ES_tradnl"/>
              </w:rPr>
              <w:t xml:space="preserve"> </w:t>
            </w:r>
            <w:r w:rsidR="003C7C4D" w:rsidRPr="00E938BA">
              <w:rPr>
                <w:rStyle w:val="Hyperlink"/>
                <w:rFonts w:cs="Simplified Arabic"/>
                <w:sz w:val="22"/>
                <w:szCs w:val="22"/>
                <w:lang w:val="es-ES_tradnl"/>
              </w:rPr>
              <w:t>de la Comisión de Estudio 1</w:t>
            </w:r>
          </w:p>
        </w:tc>
        <w:tc>
          <w:tcPr>
            <w:tcW w:w="2313" w:type="pct"/>
            <w:shd w:val="clear" w:color="auto" w:fill="auto"/>
          </w:tcPr>
          <w:p w:rsidR="003C7C4D" w:rsidRPr="00E938BA" w:rsidRDefault="003C7C4D" w:rsidP="003C7C4D">
            <w:pPr>
              <w:spacing w:before="20" w:after="20"/>
              <w:rPr>
                <w:sz w:val="22"/>
                <w:szCs w:val="22"/>
                <w:lang w:val="es-ES_tradnl"/>
              </w:rPr>
            </w:pPr>
            <w:r w:rsidRPr="00E938BA">
              <w:rPr>
                <w:sz w:val="22"/>
                <w:szCs w:val="22"/>
                <w:lang w:val="es-ES_tradnl"/>
              </w:rPr>
              <w:t>9-18 (am) de enero de 2017, Suiza [Ginebra]</w:t>
            </w:r>
          </w:p>
        </w:tc>
      </w:tr>
      <w:tr w:rsidR="003C7C4D" w:rsidRPr="009B31BC" w:rsidTr="00E127DF">
        <w:trPr>
          <w:jc w:val="center"/>
        </w:trPr>
        <w:tc>
          <w:tcPr>
            <w:tcW w:w="2687" w:type="pct"/>
          </w:tcPr>
          <w:p w:rsidR="003C7C4D" w:rsidRPr="00E938BA" w:rsidRDefault="003D76DD" w:rsidP="003C7C4D">
            <w:pPr>
              <w:spacing w:before="20" w:after="20"/>
              <w:rPr>
                <w:sz w:val="22"/>
                <w:szCs w:val="22"/>
                <w:lang w:val="es-ES_tradnl"/>
              </w:rPr>
            </w:pPr>
            <w:hyperlink r:id="rId63" w:history="1">
              <w:r w:rsidR="003C7C4D" w:rsidRPr="00E938BA">
                <w:rPr>
                  <w:rStyle w:val="Hyperlink"/>
                  <w:rFonts w:cs="Simplified Arabic"/>
                  <w:sz w:val="22"/>
                  <w:szCs w:val="22"/>
                  <w:lang w:val="es-ES_tradnl"/>
                </w:rPr>
                <w:t>Reuniones de los Grupos de Relator para la</w:t>
              </w:r>
              <w:r w:rsidR="00192487" w:rsidRPr="00E938BA">
                <w:rPr>
                  <w:rStyle w:val="Hyperlink"/>
                  <w:rFonts w:cs="Simplified Arabic"/>
                  <w:sz w:val="22"/>
                  <w:szCs w:val="22"/>
                  <w:lang w:val="es-ES_tradnl"/>
                </w:rPr>
                <w:t>s</w:t>
              </w:r>
              <w:r w:rsidR="003C7C4D" w:rsidRPr="00E938BA">
                <w:rPr>
                  <w:rStyle w:val="Hyperlink"/>
                  <w:rFonts w:cs="Simplified Arabic"/>
                  <w:sz w:val="22"/>
                  <w:szCs w:val="22"/>
                  <w:lang w:val="es-ES_tradnl"/>
                </w:rPr>
                <w:t xml:space="preserve"> Cuestiones 1/1, 2/1, 3/1, 4/1, 5/1, 6/1, 7/1, 8/1, Res. 9 de la Comisión de Estudio 1</w:t>
              </w:r>
            </w:hyperlink>
          </w:p>
        </w:tc>
        <w:tc>
          <w:tcPr>
            <w:tcW w:w="2313" w:type="pct"/>
            <w:shd w:val="clear" w:color="auto" w:fill="auto"/>
          </w:tcPr>
          <w:p w:rsidR="003C7C4D" w:rsidRPr="00E938BA" w:rsidRDefault="003C7C4D" w:rsidP="003C7C4D">
            <w:pPr>
              <w:spacing w:before="20" w:after="20"/>
              <w:rPr>
                <w:sz w:val="22"/>
                <w:szCs w:val="22"/>
                <w:lang w:val="es-ES_tradnl"/>
              </w:rPr>
            </w:pPr>
            <w:r w:rsidRPr="00E938BA">
              <w:rPr>
                <w:sz w:val="22"/>
                <w:szCs w:val="22"/>
                <w:lang w:val="es-ES_tradnl"/>
              </w:rPr>
              <w:t>4-15 de abril de 2016, Suiza [Ginebra]</w:t>
            </w:r>
          </w:p>
        </w:tc>
      </w:tr>
      <w:tr w:rsidR="003C7C4D" w:rsidRPr="009B31BC" w:rsidTr="00E127DF">
        <w:trPr>
          <w:jc w:val="center"/>
        </w:trPr>
        <w:tc>
          <w:tcPr>
            <w:tcW w:w="2687" w:type="pct"/>
            <w:tcBorders>
              <w:bottom w:val="single" w:sz="4" w:space="0" w:color="auto"/>
            </w:tcBorders>
          </w:tcPr>
          <w:p w:rsidR="003C7C4D" w:rsidRPr="00E938BA" w:rsidRDefault="003D76DD" w:rsidP="00192487">
            <w:pPr>
              <w:spacing w:before="20" w:after="20"/>
              <w:rPr>
                <w:sz w:val="22"/>
                <w:szCs w:val="22"/>
                <w:lang w:val="es-ES_tradnl"/>
              </w:rPr>
            </w:pPr>
            <w:hyperlink r:id="rId64" w:history="1">
              <w:r w:rsidR="003C7C4D" w:rsidRPr="00E938BA">
                <w:rPr>
                  <w:rStyle w:val="Hyperlink"/>
                  <w:rFonts w:cs="Simplified Arabic"/>
                  <w:sz w:val="22"/>
                  <w:szCs w:val="22"/>
                  <w:lang w:val="es-ES_tradnl"/>
                </w:rPr>
                <w:t>Reuniones de los Grupos de Relator para la</w:t>
              </w:r>
              <w:r w:rsidR="00192487" w:rsidRPr="00E938BA">
                <w:rPr>
                  <w:rStyle w:val="Hyperlink"/>
                  <w:rFonts w:cs="Simplified Arabic"/>
                  <w:sz w:val="22"/>
                  <w:szCs w:val="22"/>
                  <w:lang w:val="es-ES_tradnl"/>
                </w:rPr>
                <w:t>s</w:t>
              </w:r>
              <w:r w:rsidR="003C7C4D" w:rsidRPr="00E938BA">
                <w:rPr>
                  <w:rStyle w:val="Hyperlink"/>
                  <w:rFonts w:cs="Simplified Arabic"/>
                  <w:sz w:val="22"/>
                  <w:szCs w:val="22"/>
                  <w:lang w:val="es-ES_tradnl"/>
                </w:rPr>
                <w:t xml:space="preserve"> Cuestiones 1/1, 2/1, 3/1, 4/1, 5/1, 6/1, 7/1, 8/1, Res. 9 de la Comisión de Estudio 1</w:t>
              </w:r>
            </w:hyperlink>
          </w:p>
        </w:tc>
        <w:tc>
          <w:tcPr>
            <w:tcW w:w="2313" w:type="pct"/>
            <w:tcBorders>
              <w:bottom w:val="single" w:sz="4" w:space="0" w:color="auto"/>
            </w:tcBorders>
            <w:shd w:val="clear" w:color="auto" w:fill="auto"/>
          </w:tcPr>
          <w:p w:rsidR="003C7C4D" w:rsidRPr="00E938BA" w:rsidRDefault="003C7C4D" w:rsidP="003C7C4D">
            <w:pPr>
              <w:spacing w:before="20" w:after="20"/>
              <w:rPr>
                <w:sz w:val="22"/>
                <w:szCs w:val="22"/>
                <w:lang w:val="es-ES_tradnl"/>
              </w:rPr>
            </w:pPr>
            <w:r w:rsidRPr="00E938BA">
              <w:rPr>
                <w:sz w:val="22"/>
                <w:szCs w:val="22"/>
                <w:lang w:val="es-ES_tradnl"/>
              </w:rPr>
              <w:t>13-24 de abril de 2015, Suiza [Ginebra]</w:t>
            </w:r>
          </w:p>
        </w:tc>
      </w:tr>
      <w:tr w:rsidR="003C7C4D" w:rsidRPr="009B31BC" w:rsidTr="00E127DF">
        <w:trPr>
          <w:jc w:val="center"/>
        </w:trPr>
        <w:tc>
          <w:tcPr>
            <w:tcW w:w="2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7C4D" w:rsidRPr="00E938BA" w:rsidRDefault="003C7C4D" w:rsidP="003C7C4D">
            <w:pPr>
              <w:spacing w:before="20" w:after="20"/>
              <w:rPr>
                <w:b/>
                <w:bCs/>
                <w:sz w:val="22"/>
                <w:szCs w:val="22"/>
                <w:lang w:val="es-ES_tradnl"/>
              </w:rPr>
            </w:pPr>
            <w:r w:rsidRPr="00E938BA">
              <w:rPr>
                <w:b/>
                <w:bCs/>
                <w:sz w:val="22"/>
                <w:szCs w:val="22"/>
                <w:lang w:val="es-ES_tradnl"/>
              </w:rPr>
              <w:t>Reuniones del Grupo de Expertos</w:t>
            </w:r>
          </w:p>
        </w:tc>
        <w:tc>
          <w:tcPr>
            <w:tcW w:w="2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7C4D" w:rsidRPr="00E938BA" w:rsidRDefault="003C7C4D" w:rsidP="003C7C4D">
            <w:pPr>
              <w:spacing w:before="20" w:after="20"/>
              <w:rPr>
                <w:b/>
                <w:bCs/>
                <w:sz w:val="22"/>
                <w:szCs w:val="22"/>
                <w:lang w:val="es-ES_tradnl"/>
              </w:rPr>
            </w:pPr>
          </w:p>
        </w:tc>
      </w:tr>
      <w:tr w:rsidR="003C7C4D" w:rsidRPr="009B31BC" w:rsidTr="00E127DF">
        <w:trPr>
          <w:jc w:val="center"/>
        </w:trPr>
        <w:tc>
          <w:tcPr>
            <w:tcW w:w="2687" w:type="pct"/>
            <w:tcBorders>
              <w:top w:val="single" w:sz="4" w:space="0" w:color="auto"/>
              <w:left w:val="single" w:sz="4" w:space="0" w:color="auto"/>
              <w:bottom w:val="single" w:sz="4" w:space="0" w:color="auto"/>
              <w:right w:val="single" w:sz="4" w:space="0" w:color="auto"/>
            </w:tcBorders>
          </w:tcPr>
          <w:p w:rsidR="003C7C4D" w:rsidRPr="00E938BA" w:rsidRDefault="003D76DD" w:rsidP="003C7C4D">
            <w:pPr>
              <w:spacing w:before="20" w:after="20"/>
              <w:rPr>
                <w:sz w:val="22"/>
                <w:szCs w:val="22"/>
                <w:lang w:val="es-ES_tradnl"/>
              </w:rPr>
            </w:pPr>
            <w:hyperlink r:id="rId65" w:history="1">
              <w:r w:rsidR="003C7C4D" w:rsidRPr="00E938BA">
                <w:rPr>
                  <w:rStyle w:val="Hyperlink"/>
                  <w:sz w:val="22"/>
                  <w:szCs w:val="22"/>
                  <w:lang w:val="es-ES_tradnl"/>
                </w:rPr>
                <w:t>Reunión del Grupo de Expertos para la Cuestión 6/1</w:t>
              </w:r>
            </w:hyperlink>
          </w:p>
        </w:tc>
        <w:tc>
          <w:tcPr>
            <w:tcW w:w="2313" w:type="pct"/>
            <w:tcBorders>
              <w:top w:val="single" w:sz="4" w:space="0" w:color="auto"/>
              <w:left w:val="single" w:sz="4" w:space="0" w:color="auto"/>
              <w:bottom w:val="single" w:sz="4" w:space="0" w:color="auto"/>
              <w:right w:val="single" w:sz="4" w:space="0" w:color="auto"/>
            </w:tcBorders>
            <w:shd w:val="clear" w:color="auto" w:fill="auto"/>
          </w:tcPr>
          <w:p w:rsidR="003C7C4D" w:rsidRPr="00E938BA" w:rsidRDefault="003C7C4D" w:rsidP="003C7C4D">
            <w:pPr>
              <w:spacing w:before="20" w:after="20"/>
              <w:rPr>
                <w:sz w:val="22"/>
                <w:szCs w:val="22"/>
                <w:lang w:val="es-ES_tradnl"/>
              </w:rPr>
            </w:pPr>
            <w:r w:rsidRPr="00E938BA">
              <w:rPr>
                <w:sz w:val="22"/>
                <w:szCs w:val="22"/>
                <w:lang w:val="es-ES_tradnl"/>
              </w:rPr>
              <w:t>9 de noviembre de 2016, Chongqing [República Popular de China]</w:t>
            </w:r>
          </w:p>
        </w:tc>
      </w:tr>
      <w:tr w:rsidR="003C7C4D" w:rsidRPr="009B31BC" w:rsidTr="00E127DF">
        <w:trPr>
          <w:jc w:val="center"/>
        </w:trPr>
        <w:tc>
          <w:tcPr>
            <w:tcW w:w="2687" w:type="pct"/>
            <w:tcBorders>
              <w:top w:val="single" w:sz="4" w:space="0" w:color="auto"/>
              <w:left w:val="single" w:sz="4" w:space="0" w:color="auto"/>
              <w:bottom w:val="single" w:sz="4" w:space="0" w:color="auto"/>
              <w:right w:val="single" w:sz="4" w:space="0" w:color="auto"/>
            </w:tcBorders>
          </w:tcPr>
          <w:p w:rsidR="003C7C4D" w:rsidRPr="00E938BA" w:rsidRDefault="003D76DD" w:rsidP="003C7C4D">
            <w:pPr>
              <w:spacing w:before="20" w:after="20"/>
              <w:rPr>
                <w:sz w:val="22"/>
                <w:szCs w:val="22"/>
                <w:lang w:val="es-ES_tradnl"/>
              </w:rPr>
            </w:pPr>
            <w:hyperlink r:id="rId66" w:history="1">
              <w:r w:rsidR="003C7C4D" w:rsidRPr="00E938BA">
                <w:rPr>
                  <w:rStyle w:val="Hyperlink"/>
                  <w:sz w:val="22"/>
                  <w:szCs w:val="22"/>
                  <w:lang w:val="es-ES_tradnl"/>
                </w:rPr>
                <w:t>Reunión del Grupo de Expertos para la Cuestión 8/1</w:t>
              </w:r>
            </w:hyperlink>
          </w:p>
        </w:tc>
        <w:tc>
          <w:tcPr>
            <w:tcW w:w="2313" w:type="pct"/>
            <w:tcBorders>
              <w:top w:val="single" w:sz="4" w:space="0" w:color="auto"/>
              <w:left w:val="single" w:sz="4" w:space="0" w:color="auto"/>
              <w:bottom w:val="single" w:sz="4" w:space="0" w:color="auto"/>
              <w:right w:val="single" w:sz="4" w:space="0" w:color="auto"/>
            </w:tcBorders>
            <w:shd w:val="clear" w:color="auto" w:fill="auto"/>
          </w:tcPr>
          <w:p w:rsidR="003C7C4D" w:rsidRPr="00E938BA" w:rsidRDefault="003C7C4D" w:rsidP="003C7C4D">
            <w:pPr>
              <w:spacing w:before="20" w:after="20"/>
              <w:rPr>
                <w:sz w:val="22"/>
                <w:szCs w:val="22"/>
                <w:lang w:val="es-ES_tradnl"/>
              </w:rPr>
            </w:pPr>
            <w:r w:rsidRPr="00E938BA">
              <w:rPr>
                <w:sz w:val="22"/>
                <w:szCs w:val="22"/>
                <w:lang w:val="es-ES_tradnl"/>
              </w:rPr>
              <w:t>15-16 de febrero de 2016, Budapest [Hungría]</w:t>
            </w:r>
          </w:p>
        </w:tc>
      </w:tr>
      <w:tr w:rsidR="003C7C4D" w:rsidRPr="009B31BC" w:rsidTr="00E127DF">
        <w:trPr>
          <w:jc w:val="center"/>
        </w:trPr>
        <w:tc>
          <w:tcPr>
            <w:tcW w:w="2687" w:type="pct"/>
            <w:tcBorders>
              <w:top w:val="single" w:sz="4" w:space="0" w:color="auto"/>
              <w:left w:val="single" w:sz="4" w:space="0" w:color="auto"/>
              <w:bottom w:val="single" w:sz="4" w:space="0" w:color="auto"/>
              <w:right w:val="single" w:sz="4" w:space="0" w:color="auto"/>
            </w:tcBorders>
          </w:tcPr>
          <w:p w:rsidR="003C7C4D" w:rsidRPr="00E938BA" w:rsidRDefault="003D76DD" w:rsidP="003C7C4D">
            <w:pPr>
              <w:spacing w:before="20" w:after="20"/>
              <w:rPr>
                <w:sz w:val="22"/>
                <w:szCs w:val="22"/>
                <w:lang w:val="es-ES_tradnl"/>
              </w:rPr>
            </w:pPr>
            <w:hyperlink r:id="rId67" w:history="1">
              <w:r w:rsidR="003C7C4D" w:rsidRPr="00E938BA">
                <w:rPr>
                  <w:rStyle w:val="Hyperlink"/>
                  <w:sz w:val="22"/>
                  <w:szCs w:val="22"/>
                  <w:lang w:val="es-ES_tradnl"/>
                </w:rPr>
                <w:t>Reunión del Grupo de Expertos para la Cuestión 9</w:t>
              </w:r>
            </w:hyperlink>
          </w:p>
        </w:tc>
        <w:tc>
          <w:tcPr>
            <w:tcW w:w="2313" w:type="pct"/>
            <w:tcBorders>
              <w:top w:val="single" w:sz="4" w:space="0" w:color="auto"/>
              <w:left w:val="single" w:sz="4" w:space="0" w:color="auto"/>
              <w:bottom w:val="single" w:sz="4" w:space="0" w:color="auto"/>
              <w:right w:val="single" w:sz="4" w:space="0" w:color="auto"/>
            </w:tcBorders>
            <w:shd w:val="clear" w:color="auto" w:fill="auto"/>
          </w:tcPr>
          <w:p w:rsidR="003C7C4D" w:rsidRPr="00E938BA" w:rsidRDefault="003C7C4D" w:rsidP="003C7C4D">
            <w:pPr>
              <w:spacing w:before="20" w:after="20"/>
              <w:rPr>
                <w:sz w:val="22"/>
                <w:szCs w:val="22"/>
                <w:lang w:val="es-ES_tradnl"/>
              </w:rPr>
            </w:pPr>
            <w:r w:rsidRPr="00E938BA">
              <w:rPr>
                <w:sz w:val="22"/>
                <w:szCs w:val="22"/>
                <w:lang w:val="es-ES_tradnl"/>
              </w:rPr>
              <w:t>18-19 de febrero de 2016, Budapest [Hungría]</w:t>
            </w:r>
          </w:p>
        </w:tc>
      </w:tr>
      <w:tr w:rsidR="003C7C4D" w:rsidRPr="00E938BA" w:rsidTr="00E127DF">
        <w:trPr>
          <w:jc w:val="center"/>
        </w:trPr>
        <w:tc>
          <w:tcPr>
            <w:tcW w:w="2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7C4D" w:rsidRPr="00E938BA" w:rsidRDefault="003C7C4D" w:rsidP="003C7C4D">
            <w:pPr>
              <w:spacing w:before="20" w:after="20"/>
              <w:rPr>
                <w:b/>
                <w:bCs/>
                <w:sz w:val="22"/>
                <w:szCs w:val="22"/>
                <w:lang w:val="es-ES_tradnl"/>
              </w:rPr>
            </w:pPr>
            <w:r w:rsidRPr="00E938BA">
              <w:rPr>
                <w:b/>
                <w:bCs/>
                <w:sz w:val="22"/>
                <w:szCs w:val="22"/>
                <w:lang w:val="es-ES_tradnl"/>
              </w:rPr>
              <w:t>Talleres temáticos conexos</w:t>
            </w:r>
          </w:p>
        </w:tc>
        <w:tc>
          <w:tcPr>
            <w:tcW w:w="2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7C4D" w:rsidRPr="00E938BA" w:rsidRDefault="003C7C4D" w:rsidP="003C7C4D">
            <w:pPr>
              <w:spacing w:before="20" w:after="20"/>
              <w:rPr>
                <w:b/>
                <w:bCs/>
                <w:sz w:val="22"/>
                <w:szCs w:val="22"/>
                <w:lang w:val="es-ES_tradnl"/>
              </w:rPr>
            </w:pPr>
          </w:p>
        </w:tc>
      </w:tr>
      <w:tr w:rsidR="003C7C4D" w:rsidRPr="009B31BC" w:rsidTr="00E127DF">
        <w:trPr>
          <w:jc w:val="center"/>
        </w:trPr>
        <w:tc>
          <w:tcPr>
            <w:tcW w:w="2687" w:type="pct"/>
            <w:tcBorders>
              <w:top w:val="single" w:sz="4" w:space="0" w:color="auto"/>
              <w:left w:val="single" w:sz="4" w:space="0" w:color="auto"/>
              <w:bottom w:val="single" w:sz="4" w:space="0" w:color="auto"/>
              <w:right w:val="single" w:sz="4" w:space="0" w:color="auto"/>
            </w:tcBorders>
          </w:tcPr>
          <w:p w:rsidR="003C7C4D" w:rsidRPr="00E938BA" w:rsidRDefault="003D76DD" w:rsidP="003C7C4D">
            <w:pPr>
              <w:spacing w:before="20" w:after="20"/>
              <w:rPr>
                <w:lang w:val="es-ES_tradnl"/>
              </w:rPr>
            </w:pPr>
            <w:hyperlink r:id="rId68" w:history="1">
              <w:r w:rsidR="003C7C4D" w:rsidRPr="00E938BA">
                <w:rPr>
                  <w:rStyle w:val="Hyperlink"/>
                  <w:sz w:val="22"/>
                  <w:szCs w:val="22"/>
                  <w:lang w:val="es-ES_tradnl"/>
                </w:rPr>
                <w:t xml:space="preserve">Foro regional de la UIT sobre información, protección y derechos del consumidor para África </w:t>
              </w:r>
            </w:hyperlink>
          </w:p>
        </w:tc>
        <w:tc>
          <w:tcPr>
            <w:tcW w:w="2313" w:type="pct"/>
            <w:tcBorders>
              <w:top w:val="single" w:sz="4" w:space="0" w:color="auto"/>
              <w:left w:val="single" w:sz="4" w:space="0" w:color="auto"/>
              <w:bottom w:val="single" w:sz="4" w:space="0" w:color="auto"/>
              <w:right w:val="single" w:sz="4" w:space="0" w:color="auto"/>
            </w:tcBorders>
            <w:shd w:val="clear" w:color="auto" w:fill="auto"/>
          </w:tcPr>
          <w:p w:rsidR="003C7C4D" w:rsidRPr="00E938BA" w:rsidRDefault="003C7C4D" w:rsidP="0038511B">
            <w:pPr>
              <w:spacing w:before="20" w:after="20"/>
              <w:rPr>
                <w:sz w:val="22"/>
                <w:szCs w:val="22"/>
                <w:lang w:val="es-ES_tradnl"/>
              </w:rPr>
            </w:pPr>
            <w:r w:rsidRPr="00E938BA">
              <w:rPr>
                <w:sz w:val="22"/>
                <w:szCs w:val="22"/>
                <w:lang w:val="es-ES_tradnl"/>
              </w:rPr>
              <w:t>14-16 de marzo de 2017, Coton</w:t>
            </w:r>
            <w:r w:rsidR="002F531C">
              <w:rPr>
                <w:sz w:val="22"/>
                <w:szCs w:val="22"/>
                <w:lang w:val="es-ES_tradnl"/>
              </w:rPr>
              <w:t>ú</w:t>
            </w:r>
            <w:r w:rsidRPr="00E938BA">
              <w:rPr>
                <w:sz w:val="22"/>
                <w:szCs w:val="22"/>
                <w:lang w:val="es-ES_tradnl"/>
              </w:rPr>
              <w:t xml:space="preserve"> [Ben</w:t>
            </w:r>
            <w:r w:rsidR="0038511B">
              <w:rPr>
                <w:sz w:val="22"/>
                <w:szCs w:val="22"/>
                <w:lang w:val="es-ES_tradnl"/>
              </w:rPr>
              <w:t>i</w:t>
            </w:r>
            <w:r w:rsidRPr="00E938BA">
              <w:rPr>
                <w:sz w:val="22"/>
                <w:szCs w:val="22"/>
                <w:lang w:val="es-ES_tradnl"/>
              </w:rPr>
              <w:t>n]</w:t>
            </w:r>
          </w:p>
        </w:tc>
      </w:tr>
      <w:tr w:rsidR="003C7C4D" w:rsidRPr="009B31BC" w:rsidTr="00E127DF">
        <w:trPr>
          <w:jc w:val="center"/>
        </w:trPr>
        <w:tc>
          <w:tcPr>
            <w:tcW w:w="2687" w:type="pct"/>
            <w:tcBorders>
              <w:top w:val="single" w:sz="4" w:space="0" w:color="auto"/>
              <w:left w:val="single" w:sz="4" w:space="0" w:color="auto"/>
              <w:bottom w:val="single" w:sz="4" w:space="0" w:color="auto"/>
              <w:right w:val="single" w:sz="4" w:space="0" w:color="auto"/>
            </w:tcBorders>
          </w:tcPr>
          <w:p w:rsidR="003C7C4D" w:rsidRPr="00E938BA" w:rsidRDefault="003D76DD" w:rsidP="003C7C4D">
            <w:pPr>
              <w:spacing w:before="20" w:after="20"/>
              <w:rPr>
                <w:sz w:val="22"/>
                <w:szCs w:val="22"/>
                <w:lang w:val="es-ES_tradnl"/>
              </w:rPr>
            </w:pPr>
            <w:hyperlink r:id="rId69" w:history="1">
              <w:r w:rsidR="003C7C4D" w:rsidRPr="00E938BA">
                <w:rPr>
                  <w:rStyle w:val="Hyperlink"/>
                  <w:sz w:val="22"/>
                  <w:szCs w:val="22"/>
                  <w:lang w:val="es-ES_tradnl"/>
                </w:rPr>
                <w:t xml:space="preserve">Taller de la UIT sobre protección del consumidor en una economía digital basada en la colaboración </w:t>
              </w:r>
            </w:hyperlink>
          </w:p>
        </w:tc>
        <w:tc>
          <w:tcPr>
            <w:tcW w:w="2313" w:type="pct"/>
            <w:tcBorders>
              <w:top w:val="single" w:sz="4" w:space="0" w:color="auto"/>
              <w:left w:val="single" w:sz="4" w:space="0" w:color="auto"/>
              <w:bottom w:val="single" w:sz="4" w:space="0" w:color="auto"/>
              <w:right w:val="single" w:sz="4" w:space="0" w:color="auto"/>
            </w:tcBorders>
            <w:shd w:val="clear" w:color="auto" w:fill="auto"/>
          </w:tcPr>
          <w:p w:rsidR="003C7C4D" w:rsidRPr="00E938BA" w:rsidRDefault="003C7C4D" w:rsidP="003C7C4D">
            <w:pPr>
              <w:spacing w:before="20" w:after="20"/>
              <w:rPr>
                <w:sz w:val="22"/>
                <w:szCs w:val="22"/>
                <w:lang w:val="es-ES_tradnl"/>
              </w:rPr>
            </w:pPr>
            <w:r w:rsidRPr="00E938BA">
              <w:rPr>
                <w:sz w:val="22"/>
                <w:szCs w:val="22"/>
                <w:lang w:val="es-ES_tradnl"/>
              </w:rPr>
              <w:t>10-11 de noviembre de 2016, Chongqing [República Popular de China]</w:t>
            </w:r>
          </w:p>
        </w:tc>
      </w:tr>
      <w:tr w:rsidR="003C7C4D" w:rsidRPr="009B31BC" w:rsidTr="00E127DF">
        <w:trPr>
          <w:jc w:val="center"/>
        </w:trPr>
        <w:tc>
          <w:tcPr>
            <w:tcW w:w="2687" w:type="pct"/>
            <w:tcBorders>
              <w:top w:val="single" w:sz="4" w:space="0" w:color="auto"/>
              <w:left w:val="single" w:sz="4" w:space="0" w:color="auto"/>
              <w:bottom w:val="single" w:sz="4" w:space="0" w:color="auto"/>
              <w:right w:val="single" w:sz="4" w:space="0" w:color="auto"/>
            </w:tcBorders>
          </w:tcPr>
          <w:p w:rsidR="003C7C4D" w:rsidRPr="00E938BA" w:rsidRDefault="003D76DD" w:rsidP="003C7C4D">
            <w:pPr>
              <w:spacing w:before="20" w:after="20"/>
              <w:rPr>
                <w:sz w:val="22"/>
                <w:szCs w:val="22"/>
                <w:lang w:val="es-ES_tradnl"/>
              </w:rPr>
            </w:pPr>
            <w:hyperlink r:id="rId70" w:history="1">
              <w:r w:rsidR="00E745E2" w:rsidRPr="00E938BA">
                <w:rPr>
                  <w:rStyle w:val="Hyperlink"/>
                  <w:sz w:val="22"/>
                  <w:szCs w:val="22"/>
                  <w:lang w:val="es-ES_tradnl"/>
                </w:rPr>
                <w:t xml:space="preserve">Taller Sobre Gestión Del Espectro Y Radiodifusión De Televisión Digital Terrenal </w:t>
              </w:r>
            </w:hyperlink>
          </w:p>
        </w:tc>
        <w:tc>
          <w:tcPr>
            <w:tcW w:w="2313" w:type="pct"/>
            <w:tcBorders>
              <w:top w:val="single" w:sz="4" w:space="0" w:color="auto"/>
              <w:left w:val="single" w:sz="4" w:space="0" w:color="auto"/>
              <w:bottom w:val="single" w:sz="4" w:space="0" w:color="auto"/>
              <w:right w:val="single" w:sz="4" w:space="0" w:color="auto"/>
            </w:tcBorders>
            <w:shd w:val="clear" w:color="auto" w:fill="auto"/>
          </w:tcPr>
          <w:p w:rsidR="003C7C4D" w:rsidRPr="00E938BA" w:rsidRDefault="003C7C4D" w:rsidP="003C7C4D">
            <w:pPr>
              <w:spacing w:before="20" w:after="20"/>
              <w:rPr>
                <w:sz w:val="22"/>
                <w:szCs w:val="22"/>
                <w:lang w:val="es-ES_tradnl"/>
              </w:rPr>
            </w:pPr>
            <w:r w:rsidRPr="00E938BA">
              <w:rPr>
                <w:sz w:val="22"/>
                <w:szCs w:val="22"/>
                <w:lang w:val="es-ES_tradnl"/>
              </w:rPr>
              <w:t>17 de febrero de 2016, Budapest [Hungría]</w:t>
            </w:r>
          </w:p>
        </w:tc>
      </w:tr>
      <w:tr w:rsidR="003C7C4D" w:rsidRPr="009B31BC" w:rsidTr="00E127DF">
        <w:trPr>
          <w:jc w:val="center"/>
        </w:trPr>
        <w:tc>
          <w:tcPr>
            <w:tcW w:w="2687" w:type="pct"/>
            <w:tcBorders>
              <w:top w:val="single" w:sz="4" w:space="0" w:color="auto"/>
              <w:left w:val="single" w:sz="4" w:space="0" w:color="auto"/>
              <w:bottom w:val="single" w:sz="4" w:space="0" w:color="auto"/>
              <w:right w:val="single" w:sz="4" w:space="0" w:color="auto"/>
            </w:tcBorders>
          </w:tcPr>
          <w:p w:rsidR="003C7C4D" w:rsidRPr="00E938BA" w:rsidRDefault="003D76DD" w:rsidP="003C7C4D">
            <w:pPr>
              <w:spacing w:before="20" w:after="20"/>
              <w:rPr>
                <w:sz w:val="22"/>
                <w:szCs w:val="22"/>
                <w:lang w:val="es-ES_tradnl"/>
              </w:rPr>
            </w:pPr>
            <w:hyperlink r:id="rId71" w:history="1">
              <w:r w:rsidR="003C7C4D" w:rsidRPr="00E938BA">
                <w:rPr>
                  <w:rStyle w:val="Hyperlink"/>
                  <w:sz w:val="22"/>
                  <w:szCs w:val="22"/>
                  <w:lang w:val="es-ES_tradnl"/>
                </w:rPr>
                <w:t>Diálogo</w:t>
              </w:r>
              <w:r w:rsidR="003C7C4D" w:rsidRPr="00E938BA">
                <w:rPr>
                  <w:rStyle w:val="Hyperlink"/>
                  <w:rFonts w:cs="Arial"/>
                  <w:sz w:val="22"/>
                  <w:szCs w:val="22"/>
                  <w:bdr w:val="none" w:sz="0" w:space="0" w:color="auto" w:frame="1"/>
                  <w:lang w:val="es-ES_tradnl"/>
                </w:rPr>
                <w:t xml:space="preserve"> Mundial de la UIT sobre itinerancia móvil internacional</w:t>
              </w:r>
            </w:hyperlink>
          </w:p>
        </w:tc>
        <w:tc>
          <w:tcPr>
            <w:tcW w:w="2313" w:type="pct"/>
            <w:tcBorders>
              <w:top w:val="single" w:sz="4" w:space="0" w:color="auto"/>
              <w:left w:val="single" w:sz="4" w:space="0" w:color="auto"/>
              <w:bottom w:val="single" w:sz="4" w:space="0" w:color="auto"/>
              <w:right w:val="single" w:sz="4" w:space="0" w:color="auto"/>
            </w:tcBorders>
            <w:shd w:val="clear" w:color="auto" w:fill="auto"/>
          </w:tcPr>
          <w:p w:rsidR="003C7C4D" w:rsidRPr="00E938BA" w:rsidRDefault="003C7C4D" w:rsidP="003C7C4D">
            <w:pPr>
              <w:spacing w:before="20" w:after="20"/>
              <w:rPr>
                <w:sz w:val="22"/>
                <w:szCs w:val="22"/>
                <w:lang w:val="es-ES_tradnl"/>
              </w:rPr>
            </w:pPr>
            <w:r w:rsidRPr="00E938BA">
              <w:rPr>
                <w:sz w:val="22"/>
                <w:szCs w:val="22"/>
                <w:lang w:val="es-ES_tradnl"/>
              </w:rPr>
              <w:t>18 de septiembre de 2015, Suiza [Ginebra]</w:t>
            </w:r>
          </w:p>
        </w:tc>
      </w:tr>
    </w:tbl>
    <w:p w:rsidR="00344AC3" w:rsidRPr="006402AA" w:rsidRDefault="00344AC3">
      <w:pPr>
        <w:rPr>
          <w:lang w:val="es-ES_tradnl"/>
        </w:rPr>
      </w:pPr>
    </w:p>
    <w:p w:rsidR="00AF6C1F" w:rsidRPr="00E938BA" w:rsidRDefault="00AF6C1F" w:rsidP="00DA4071">
      <w:pPr>
        <w:pStyle w:val="Annextitle"/>
        <w:rPr>
          <w:lang w:val="es-ES_tradnl"/>
        </w:rPr>
        <w:sectPr w:rsidR="00AF6C1F" w:rsidRPr="00E938BA" w:rsidSect="004B7893">
          <w:headerReference w:type="default" r:id="rId72"/>
          <w:footerReference w:type="default" r:id="rId73"/>
          <w:footerReference w:type="first" r:id="rId74"/>
          <w:pgSz w:w="11906" w:h="16838" w:code="9"/>
          <w:pgMar w:top="1418" w:right="1134" w:bottom="1418" w:left="1134" w:header="709" w:footer="709" w:gutter="0"/>
          <w:cols w:space="708"/>
          <w:titlePg/>
          <w:docGrid w:linePitch="360"/>
        </w:sectPr>
      </w:pPr>
    </w:p>
    <w:p w:rsidR="00E127DF" w:rsidRPr="00E938BA" w:rsidRDefault="00DA4071" w:rsidP="00E127DF">
      <w:pPr>
        <w:pStyle w:val="AnnexNo"/>
        <w:rPr>
          <w:lang w:val="es-ES_tradnl"/>
        </w:rPr>
      </w:pPr>
      <w:r w:rsidRPr="006402AA">
        <w:rPr>
          <w:lang w:val="es-ES_tradnl"/>
        </w:rPr>
        <w:lastRenderedPageBreak/>
        <w:t>Anex</w:t>
      </w:r>
      <w:r w:rsidR="00AF6C1F" w:rsidRPr="006402AA">
        <w:rPr>
          <w:lang w:val="es-ES_tradnl"/>
        </w:rPr>
        <w:t>o</w:t>
      </w:r>
      <w:r w:rsidRPr="006402AA">
        <w:rPr>
          <w:lang w:val="es-ES_tradnl"/>
        </w:rPr>
        <w:t xml:space="preserve"> 3</w:t>
      </w:r>
    </w:p>
    <w:p w:rsidR="00DA4071" w:rsidRDefault="00AF6C1F" w:rsidP="00E127DF">
      <w:pPr>
        <w:pStyle w:val="Annextitle"/>
        <w:rPr>
          <w:lang w:val="es-ES_tradnl"/>
        </w:rPr>
      </w:pPr>
      <w:r w:rsidRPr="006402AA">
        <w:rPr>
          <w:lang w:val="es-ES_tradnl"/>
        </w:rPr>
        <w:t>Plan de trabajo de la Comisión de Estudio 1 del UIT-D</w:t>
      </w:r>
    </w:p>
    <w:p w:rsidR="004814F9" w:rsidRPr="009B31BC" w:rsidRDefault="00CE2567" w:rsidP="008F0863">
      <w:pPr>
        <w:pStyle w:val="FigureNo"/>
        <w:spacing w:before="0" w:after="0"/>
        <w:rPr>
          <w:lang w:val="es-ES_tradnl"/>
        </w:rPr>
      </w:pPr>
      <w:r w:rsidRPr="009B31BC">
        <w:rPr>
          <w:lang w:val="es-ES_tradnl"/>
        </w:rPr>
        <w:t>PLAN DE TRABAJO DE LA COMISIÓN DE ESTUDIO 1 (REV.2)</w:t>
      </w:r>
    </w:p>
    <w:p w:rsidR="00FC467E" w:rsidRPr="008F0863" w:rsidRDefault="00FC467E" w:rsidP="008F0863">
      <w:pPr>
        <w:spacing w:before="0"/>
        <w:ind w:left="4320" w:firstLine="720"/>
        <w:jc w:val="center"/>
        <w:rPr>
          <w:i/>
          <w:color w:val="996633"/>
          <w:sz w:val="16"/>
          <w:szCs w:val="16"/>
          <w:lang w:val="es-ES_tradnl"/>
        </w:rPr>
      </w:pPr>
      <w:r w:rsidRPr="008F0863">
        <w:rPr>
          <w:i/>
          <w:color w:val="996633"/>
          <w:sz w:val="16"/>
          <w:szCs w:val="16"/>
          <w:lang w:val="es-ES_tradnl"/>
        </w:rPr>
        <w:t>(Sept</w:t>
      </w:r>
      <w:r w:rsidR="008F0863" w:rsidRPr="008F0863">
        <w:rPr>
          <w:i/>
          <w:color w:val="996633"/>
          <w:sz w:val="16"/>
          <w:szCs w:val="16"/>
          <w:lang w:val="es-ES_tradnl"/>
        </w:rPr>
        <w:t>.</w:t>
      </w:r>
      <w:r w:rsidR="008F0863">
        <w:rPr>
          <w:i/>
          <w:color w:val="996633"/>
          <w:sz w:val="16"/>
          <w:szCs w:val="16"/>
          <w:lang w:val="es-ES_tradnl"/>
        </w:rPr>
        <w:t xml:space="preserve"> de</w:t>
      </w:r>
      <w:r w:rsidRPr="008F0863">
        <w:rPr>
          <w:i/>
          <w:color w:val="996633"/>
          <w:sz w:val="16"/>
          <w:szCs w:val="16"/>
          <w:lang w:val="es-ES_tradnl"/>
        </w:rPr>
        <w:t xml:space="preserve"> 2017 RMM)</w:t>
      </w:r>
    </w:p>
    <w:p w:rsidR="00FC467E" w:rsidRPr="008F0863" w:rsidRDefault="009B31BC" w:rsidP="00164C65">
      <w:pPr>
        <w:tabs>
          <w:tab w:val="left" w:pos="567"/>
          <w:tab w:val="left" w:pos="709"/>
        </w:tabs>
        <w:rPr>
          <w:lang w:val="es-ES_tradnl"/>
        </w:rPr>
      </w:pPr>
      <w:r>
        <w:rPr>
          <w:noProof/>
          <w:lang w:val="en-GB" w:eastAsia="zh-CN"/>
        </w:rPr>
        <mc:AlternateContent>
          <mc:Choice Requires="wps">
            <w:drawing>
              <wp:anchor distT="0" distB="0" distL="114300" distR="114300" simplePos="0" relativeHeight="251666432" behindDoc="0" locked="0" layoutInCell="1" allowOverlap="1" wp14:anchorId="655F70E0" wp14:editId="7EB9E00B">
                <wp:simplePos x="0" y="0"/>
                <wp:positionH relativeFrom="margin">
                  <wp:posOffset>4094734</wp:posOffset>
                </wp:positionH>
                <wp:positionV relativeFrom="paragraph">
                  <wp:posOffset>2581809</wp:posOffset>
                </wp:positionV>
                <wp:extent cx="929030" cy="1675841"/>
                <wp:effectExtent l="0" t="0" r="23495" b="19685"/>
                <wp:wrapNone/>
                <wp:docPr id="14" name="Up Arrow Callout 14"/>
                <wp:cNvGraphicFramePr/>
                <a:graphic xmlns:a="http://schemas.openxmlformats.org/drawingml/2006/main">
                  <a:graphicData uri="http://schemas.microsoft.com/office/word/2010/wordprocessingShape">
                    <wps:wsp>
                      <wps:cNvSpPr/>
                      <wps:spPr>
                        <a:xfrm>
                          <a:off x="0" y="0"/>
                          <a:ext cx="929030" cy="1675841"/>
                        </a:xfrm>
                        <a:prstGeom prst="upArrowCallou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FC467E" w:rsidRPr="001D6246" w:rsidRDefault="00FC467E" w:rsidP="008F0863">
                            <w:pPr>
                              <w:spacing w:before="0"/>
                              <w:jc w:val="center"/>
                              <w:rPr>
                                <w:color w:val="0000FF"/>
                                <w:sz w:val="12"/>
                                <w:szCs w:val="12"/>
                                <w:lang w:val="es-ES_tradnl"/>
                              </w:rPr>
                            </w:pPr>
                            <w:r w:rsidRPr="001D6246">
                              <w:rPr>
                                <w:color w:val="0000FF"/>
                                <w:sz w:val="12"/>
                                <w:szCs w:val="12"/>
                                <w:lang w:val="es-ES_tradnl"/>
                              </w:rPr>
                              <w:t>Examen por homólogos</w:t>
                            </w:r>
                          </w:p>
                          <w:p w:rsidR="00FC467E" w:rsidRPr="001D6246" w:rsidRDefault="00FC467E" w:rsidP="00395CE6">
                            <w:pPr>
                              <w:jc w:val="center"/>
                              <w:rPr>
                                <w:sz w:val="18"/>
                                <w:szCs w:val="18"/>
                                <w:lang w:val="es-ES"/>
                              </w:rPr>
                            </w:pPr>
                            <w:r w:rsidRPr="001D6246">
                              <w:rPr>
                                <w:color w:val="0000FF"/>
                                <w:sz w:val="12"/>
                                <w:szCs w:val="12"/>
                                <w:lang w:val="es-ES_tradnl"/>
                              </w:rPr>
                              <w:t>Promoción de los resultados provisionales a través de medios sociales, entre otros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F70E0"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14" o:spid="_x0000_s1026" type="#_x0000_t79" style="position:absolute;margin-left:322.4pt;margin-top:203.3pt;width:73.15pt;height:13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" adj="7565,,2994" fillcolor="white [3201]" strokecolor="white [3212]" strokeweight="2pt">
                <v:textbox>
                  <w:txbxContent>
                    <w:p w:rsidR="00FC467E" w:rsidRPr="001D6246" w:rsidRDefault="00FC467E" w:rsidP="008F0863">
                      <w:pPr>
                        <w:spacing w:before="0"/>
                        <w:jc w:val="center"/>
                        <w:rPr>
                          <w:color w:val="0000FF"/>
                          <w:sz w:val="12"/>
                          <w:szCs w:val="12"/>
                          <w:lang w:val="es-ES_tradnl"/>
                        </w:rPr>
                      </w:pPr>
                      <w:r w:rsidRPr="001D6246">
                        <w:rPr>
                          <w:color w:val="0000FF"/>
                          <w:sz w:val="12"/>
                          <w:szCs w:val="12"/>
                          <w:lang w:val="es-ES_tradnl"/>
                        </w:rPr>
                        <w:t>Examen por homólogos</w:t>
                      </w:r>
                    </w:p>
                    <w:p w:rsidR="00FC467E" w:rsidRPr="001D6246" w:rsidRDefault="00FC467E" w:rsidP="00395CE6">
                      <w:pPr>
                        <w:jc w:val="center"/>
                        <w:rPr>
                          <w:sz w:val="18"/>
                          <w:szCs w:val="18"/>
                          <w:lang w:val="es-ES"/>
                        </w:rPr>
                      </w:pPr>
                      <w:r w:rsidRPr="001D6246">
                        <w:rPr>
                          <w:color w:val="0000FF"/>
                          <w:sz w:val="12"/>
                          <w:szCs w:val="12"/>
                          <w:lang w:val="es-ES_tradnl"/>
                        </w:rPr>
                        <w:t>Promoción de los resultados provisionales a través de medios sociales, entre otros</w:t>
                      </w:r>
                    </w:p>
                  </w:txbxContent>
                </v:textbox>
                <w10:wrap anchorx="margin"/>
              </v:shape>
            </w:pict>
          </mc:Fallback>
        </mc:AlternateContent>
      </w:r>
      <w:r>
        <w:rPr>
          <w:noProof/>
          <w:lang w:val="en-GB" w:eastAsia="zh-CN"/>
        </w:rPr>
        <mc:AlternateContent>
          <mc:Choice Requires="wps">
            <w:drawing>
              <wp:anchor distT="0" distB="0" distL="114300" distR="114300" simplePos="0" relativeHeight="251665408" behindDoc="0" locked="0" layoutInCell="1" allowOverlap="1" wp14:anchorId="2FBDCCCD" wp14:editId="7B9E3958">
                <wp:simplePos x="0" y="0"/>
                <wp:positionH relativeFrom="column">
                  <wp:posOffset>2500198</wp:posOffset>
                </wp:positionH>
                <wp:positionV relativeFrom="paragraph">
                  <wp:posOffset>2200681</wp:posOffset>
                </wp:positionV>
                <wp:extent cx="863194" cy="1894637"/>
                <wp:effectExtent l="0" t="0" r="13335" b="10795"/>
                <wp:wrapNone/>
                <wp:docPr id="15" name="Up Arrow Callout 15"/>
                <wp:cNvGraphicFramePr/>
                <a:graphic xmlns:a="http://schemas.openxmlformats.org/drawingml/2006/main">
                  <a:graphicData uri="http://schemas.microsoft.com/office/word/2010/wordprocessingShape">
                    <wps:wsp>
                      <wps:cNvSpPr/>
                      <wps:spPr>
                        <a:xfrm>
                          <a:off x="0" y="0"/>
                          <a:ext cx="863194" cy="1894637"/>
                        </a:xfrm>
                        <a:prstGeom prst="upArrowCallout">
                          <a:avLst>
                            <a:gd name="adj1" fmla="val 25000"/>
                            <a:gd name="adj2" fmla="val 25000"/>
                            <a:gd name="adj3" fmla="val 25000"/>
                            <a:gd name="adj4" fmla="val 65753"/>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FC467E" w:rsidRPr="001D6246" w:rsidRDefault="00FC467E" w:rsidP="008F0863">
                            <w:pPr>
                              <w:spacing w:before="0"/>
                              <w:rPr>
                                <w:color w:val="0000FF"/>
                                <w:sz w:val="12"/>
                                <w:szCs w:val="12"/>
                                <w:lang w:val="es-ES_tradnl"/>
                              </w:rPr>
                            </w:pPr>
                            <w:r w:rsidRPr="001D6246">
                              <w:rPr>
                                <w:color w:val="0000FF"/>
                                <w:sz w:val="12"/>
                                <w:szCs w:val="12"/>
                                <w:lang w:val="es-ES_tradnl"/>
                              </w:rPr>
                              <w:t>Propuestas de actividades futuras</w:t>
                            </w:r>
                          </w:p>
                          <w:p w:rsidR="00FC467E" w:rsidRPr="001D6246" w:rsidRDefault="00FC467E" w:rsidP="008F0863">
                            <w:pPr>
                              <w:spacing w:before="0"/>
                              <w:rPr>
                                <w:color w:val="0000FF"/>
                                <w:sz w:val="12"/>
                                <w:szCs w:val="12"/>
                                <w:lang w:val="es-ES_tradnl"/>
                              </w:rPr>
                            </w:pPr>
                          </w:p>
                          <w:p w:rsidR="00FC467E" w:rsidRPr="001D6246" w:rsidRDefault="00FC467E" w:rsidP="008F0863">
                            <w:pPr>
                              <w:spacing w:before="0"/>
                              <w:rPr>
                                <w:color w:val="0000FF"/>
                                <w:sz w:val="12"/>
                                <w:szCs w:val="12"/>
                                <w:lang w:val="es-ES_tradnl"/>
                              </w:rPr>
                            </w:pPr>
                            <w:r w:rsidRPr="001D6246">
                              <w:rPr>
                                <w:color w:val="0000FF"/>
                                <w:sz w:val="12"/>
                                <w:szCs w:val="12"/>
                                <w:lang w:val="es-ES_tradnl"/>
                              </w:rPr>
                              <w:t>Publicación de la encuesta a los miembros de la presidencia de la CE el 14 de oct. y recepción de las respuestas conexas el 30 de nov. de 2016 a más tardar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DCCCD" id="Up Arrow Callout 15" o:spid="_x0000_s1027" type="#_x0000_t79" style="position:absolute;margin-left:196.85pt;margin-top:173.3pt;width:67.95pt;height:14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" adj="7397,,2460" fillcolor="white [3201]" strokecolor="white [3212]" strokeweight="2pt">
                <v:textbox>
                  <w:txbxContent>
                    <w:p w:rsidR="00FC467E" w:rsidRPr="001D6246" w:rsidRDefault="00FC467E" w:rsidP="008F0863">
                      <w:pPr>
                        <w:spacing w:before="0"/>
                        <w:rPr>
                          <w:color w:val="0000FF"/>
                          <w:sz w:val="12"/>
                          <w:szCs w:val="12"/>
                          <w:lang w:val="es-ES_tradnl"/>
                        </w:rPr>
                      </w:pPr>
                      <w:r w:rsidRPr="001D6246">
                        <w:rPr>
                          <w:color w:val="0000FF"/>
                          <w:sz w:val="12"/>
                          <w:szCs w:val="12"/>
                          <w:lang w:val="es-ES_tradnl"/>
                        </w:rPr>
                        <w:t>Propuestas de actividades futuras</w:t>
                      </w:r>
                    </w:p>
                    <w:p w:rsidR="00FC467E" w:rsidRPr="001D6246" w:rsidRDefault="00FC467E" w:rsidP="008F0863">
                      <w:pPr>
                        <w:spacing w:before="0"/>
                        <w:rPr>
                          <w:color w:val="0000FF"/>
                          <w:sz w:val="12"/>
                          <w:szCs w:val="12"/>
                          <w:lang w:val="es-ES_tradnl"/>
                        </w:rPr>
                      </w:pPr>
                    </w:p>
                    <w:p w:rsidR="00FC467E" w:rsidRPr="001D6246" w:rsidRDefault="00FC467E" w:rsidP="008F0863">
                      <w:pPr>
                        <w:spacing w:before="0"/>
                        <w:rPr>
                          <w:color w:val="0000FF"/>
                          <w:sz w:val="12"/>
                          <w:szCs w:val="12"/>
                          <w:lang w:val="es-ES_tradnl"/>
                        </w:rPr>
                      </w:pPr>
                      <w:r w:rsidRPr="001D6246">
                        <w:rPr>
                          <w:color w:val="0000FF"/>
                          <w:sz w:val="12"/>
                          <w:szCs w:val="12"/>
                          <w:lang w:val="es-ES_tradnl"/>
                        </w:rPr>
                        <w:t>Publicación de la encuesta a los miembros de la presidencia de la CE el 14 de oct. y recepción de las respuestas conexas el 30 de nov. de 2016 a más tardar</w:t>
                      </w:r>
                    </w:p>
                  </w:txbxContent>
                </v:textbox>
              </v:shape>
            </w:pict>
          </mc:Fallback>
        </mc:AlternateContent>
      </w:r>
      <w:r>
        <w:rPr>
          <w:noProof/>
          <w:lang w:val="en-GB" w:eastAsia="zh-CN"/>
        </w:rPr>
        <mc:AlternateContent>
          <mc:Choice Requires="wps">
            <w:drawing>
              <wp:anchor distT="0" distB="0" distL="114300" distR="114300" simplePos="0" relativeHeight="251664384" behindDoc="0" locked="0" layoutInCell="1" allowOverlap="1" wp14:anchorId="63154F10" wp14:editId="1B28DD1B">
                <wp:simplePos x="0" y="0"/>
                <wp:positionH relativeFrom="column">
                  <wp:posOffset>927811</wp:posOffset>
                </wp:positionH>
                <wp:positionV relativeFrom="paragraph">
                  <wp:posOffset>2604084</wp:posOffset>
                </wp:positionV>
                <wp:extent cx="1031443" cy="1243330"/>
                <wp:effectExtent l="0" t="0" r="16510" b="13970"/>
                <wp:wrapNone/>
                <wp:docPr id="16" name="Up Arrow Callout 16"/>
                <wp:cNvGraphicFramePr/>
                <a:graphic xmlns:a="http://schemas.openxmlformats.org/drawingml/2006/main">
                  <a:graphicData uri="http://schemas.microsoft.com/office/word/2010/wordprocessingShape">
                    <wps:wsp>
                      <wps:cNvSpPr/>
                      <wps:spPr>
                        <a:xfrm>
                          <a:off x="0" y="0"/>
                          <a:ext cx="1031443" cy="1243330"/>
                        </a:xfrm>
                        <a:prstGeom prst="upArrowCallou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FC467E" w:rsidRPr="001D6246" w:rsidRDefault="00FC467E" w:rsidP="008F0863">
                            <w:pPr>
                              <w:spacing w:before="0"/>
                              <w:rPr>
                                <w:color w:val="0000FF"/>
                                <w:sz w:val="12"/>
                                <w:szCs w:val="12"/>
                                <w:lang w:val="es-ES_tradnl"/>
                              </w:rPr>
                            </w:pPr>
                            <w:r w:rsidRPr="001D6246">
                              <w:rPr>
                                <w:color w:val="0000FF"/>
                                <w:sz w:val="12"/>
                                <w:szCs w:val="12"/>
                                <w:lang w:val="es-ES_tradnl"/>
                              </w:rPr>
                              <w:t>Encuesta sobre el contexto de los países en desarrollo</w:t>
                            </w:r>
                          </w:p>
                          <w:p w:rsidR="00FC467E" w:rsidRPr="001D6246" w:rsidRDefault="00FC467E" w:rsidP="008F0863">
                            <w:pPr>
                              <w:spacing w:before="60"/>
                              <w:rPr>
                                <w:sz w:val="16"/>
                                <w:szCs w:val="16"/>
                                <w:lang w:val="es-ES_tradnl"/>
                              </w:rPr>
                            </w:pPr>
                            <w:r w:rsidRPr="001D6246">
                              <w:rPr>
                                <w:color w:val="0000FF"/>
                                <w:sz w:val="12"/>
                                <w:szCs w:val="12"/>
                                <w:lang w:val="es-ES_tradnl"/>
                              </w:rPr>
                              <w:t>Activación de equipos</w:t>
                            </w:r>
                            <w:r w:rsidRPr="001D6246">
                              <w:rPr>
                                <w:color w:val="0000FF"/>
                                <w:sz w:val="12"/>
                                <w:szCs w:val="12"/>
                                <w:lang w:val="es-ES_tradnl"/>
                              </w:rPr>
                              <w:br/>
                              <w:t>Elaboración/definición de proyectos de informe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54F10" id="Up Arrow Callout 16" o:spid="_x0000_s1028" type="#_x0000_t79" style="position:absolute;margin-left:73.05pt;margin-top:205.05pt;width:81.2pt;height:9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" adj="7565,,4480" fillcolor="white [3201]" strokecolor="white [3212]" strokeweight="2pt">
                <v:textbox>
                  <w:txbxContent>
                    <w:p w:rsidR="00FC467E" w:rsidRPr="001D6246" w:rsidRDefault="00FC467E" w:rsidP="008F0863">
                      <w:pPr>
                        <w:spacing w:before="0"/>
                        <w:rPr>
                          <w:color w:val="0000FF"/>
                          <w:sz w:val="12"/>
                          <w:szCs w:val="12"/>
                          <w:lang w:val="es-ES_tradnl"/>
                        </w:rPr>
                      </w:pPr>
                      <w:r w:rsidRPr="001D6246">
                        <w:rPr>
                          <w:color w:val="0000FF"/>
                          <w:sz w:val="12"/>
                          <w:szCs w:val="12"/>
                          <w:lang w:val="es-ES_tradnl"/>
                        </w:rPr>
                        <w:t>Encuesta sobre el contexto de los países en desarrollo</w:t>
                      </w:r>
                    </w:p>
                    <w:p w:rsidR="00FC467E" w:rsidRPr="001D6246" w:rsidRDefault="00FC467E" w:rsidP="008F0863">
                      <w:pPr>
                        <w:spacing w:before="60"/>
                        <w:rPr>
                          <w:sz w:val="16"/>
                          <w:szCs w:val="16"/>
                          <w:lang w:val="es-ES_tradnl"/>
                        </w:rPr>
                      </w:pPr>
                      <w:r w:rsidRPr="001D6246">
                        <w:rPr>
                          <w:color w:val="0000FF"/>
                          <w:sz w:val="12"/>
                          <w:szCs w:val="12"/>
                          <w:lang w:val="es-ES_tradnl"/>
                        </w:rPr>
                        <w:t>Activación de equipos</w:t>
                      </w:r>
                      <w:r w:rsidRPr="001D6246">
                        <w:rPr>
                          <w:color w:val="0000FF"/>
                          <w:sz w:val="12"/>
                          <w:szCs w:val="12"/>
                          <w:lang w:val="es-ES_tradnl"/>
                        </w:rPr>
                        <w:br/>
                        <w:t>Elaboración/definición de proyectos de informe</w:t>
                      </w:r>
                    </w:p>
                  </w:txbxContent>
                </v:textbox>
              </v:shape>
            </w:pict>
          </mc:Fallback>
        </mc:AlternateContent>
      </w:r>
      <w:r w:rsidR="008F0863">
        <w:rPr>
          <w:noProof/>
          <w:lang w:val="en-GB" w:eastAsia="zh-CN"/>
        </w:rPr>
        <mc:AlternateContent>
          <mc:Choice Requires="wps">
            <w:drawing>
              <wp:anchor distT="0" distB="0" distL="114300" distR="114300" simplePos="0" relativeHeight="251668480" behindDoc="0" locked="0" layoutInCell="1" allowOverlap="1">
                <wp:simplePos x="0" y="0"/>
                <wp:positionH relativeFrom="column">
                  <wp:posOffset>6867525</wp:posOffset>
                </wp:positionH>
                <wp:positionV relativeFrom="paragraph">
                  <wp:posOffset>2617851</wp:posOffset>
                </wp:positionV>
                <wp:extent cx="746125" cy="1068020"/>
                <wp:effectExtent l="0" t="0" r="0" b="0"/>
                <wp:wrapNone/>
                <wp:docPr id="18" name="Up Arrow Callout 18"/>
                <wp:cNvGraphicFramePr/>
                <a:graphic xmlns:a="http://schemas.openxmlformats.org/drawingml/2006/main">
                  <a:graphicData uri="http://schemas.microsoft.com/office/word/2010/wordprocessingShape">
                    <wps:wsp>
                      <wps:cNvSpPr/>
                      <wps:spPr>
                        <a:xfrm>
                          <a:off x="0" y="0"/>
                          <a:ext cx="746125" cy="1068020"/>
                        </a:xfrm>
                        <a:prstGeom prst="upArrowCallout">
                          <a:avLst/>
                        </a:prstGeom>
                        <a:ln>
                          <a:noFill/>
                        </a:ln>
                      </wps:spPr>
                      <wps:style>
                        <a:lnRef idx="2">
                          <a:schemeClr val="accent6"/>
                        </a:lnRef>
                        <a:fillRef idx="1">
                          <a:schemeClr val="lt1"/>
                        </a:fillRef>
                        <a:effectRef idx="0">
                          <a:schemeClr val="accent6"/>
                        </a:effectRef>
                        <a:fontRef idx="minor">
                          <a:schemeClr val="dk1"/>
                        </a:fontRef>
                      </wps:style>
                      <wps:txbx>
                        <w:txbxContent>
                          <w:p w:rsidR="001D6246" w:rsidRPr="001D6246" w:rsidRDefault="001D6246" w:rsidP="008F0863">
                            <w:pPr>
                              <w:spacing w:before="0"/>
                              <w:jc w:val="center"/>
                              <w:rPr>
                                <w:sz w:val="20"/>
                                <w:szCs w:val="16"/>
                              </w:rPr>
                            </w:pPr>
                            <w:r w:rsidRPr="001D6246">
                              <w:rPr>
                                <w:color w:val="0000FF"/>
                                <w:sz w:val="12"/>
                                <w:szCs w:val="12"/>
                                <w:lang w:val="es-ES_tradnl"/>
                              </w:rPr>
                              <w:t>Informe de la Presidenta de la CE a la CMDT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Callout 18" o:spid="_x0000_s1029" type="#_x0000_t79" style="position:absolute;margin-left:540.75pt;margin-top:206.15pt;width:58.75pt;height:8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" adj="7565,,3772" fillcolor="white [3201]" stroked="f" strokeweight="2pt">
                <v:textbox>
                  <w:txbxContent>
                    <w:p w:rsidR="001D6246" w:rsidRPr="001D6246" w:rsidRDefault="001D6246" w:rsidP="008F0863">
                      <w:pPr>
                        <w:spacing w:before="0"/>
                        <w:jc w:val="center"/>
                        <w:rPr>
                          <w:sz w:val="20"/>
                          <w:szCs w:val="16"/>
                        </w:rPr>
                      </w:pPr>
                      <w:r w:rsidRPr="001D6246">
                        <w:rPr>
                          <w:color w:val="0000FF"/>
                          <w:sz w:val="12"/>
                          <w:szCs w:val="12"/>
                          <w:lang w:val="es-ES_tradnl"/>
                        </w:rPr>
                        <w:t>Informe de la Presidenta de la CE a la CMDT</w:t>
                      </w:r>
                    </w:p>
                  </w:txbxContent>
                </v:textbox>
              </v:shape>
            </w:pict>
          </mc:Fallback>
        </mc:AlternateContent>
      </w:r>
      <w:r w:rsidR="00FC467E">
        <w:rPr>
          <w:noProof/>
          <w:lang w:val="en-GB" w:eastAsia="zh-CN"/>
        </w:rPr>
        <mc:AlternateContent>
          <mc:Choice Requires="wps">
            <w:drawing>
              <wp:anchor distT="0" distB="0" distL="114300" distR="114300" simplePos="0" relativeHeight="251667456" behindDoc="0" locked="0" layoutInCell="1" allowOverlap="1" wp14:anchorId="3E7124CF" wp14:editId="6E7F0E56">
                <wp:simplePos x="0" y="0"/>
                <wp:positionH relativeFrom="margin">
                  <wp:posOffset>10980115</wp:posOffset>
                </wp:positionH>
                <wp:positionV relativeFrom="paragraph">
                  <wp:posOffset>2869489</wp:posOffset>
                </wp:positionV>
                <wp:extent cx="987552" cy="1631950"/>
                <wp:effectExtent l="0" t="19050" r="22225" b="25400"/>
                <wp:wrapNone/>
                <wp:docPr id="13" name="Up Arrow Callout 13"/>
                <wp:cNvGraphicFramePr/>
                <a:graphic xmlns:a="http://schemas.openxmlformats.org/drawingml/2006/main">
                  <a:graphicData uri="http://schemas.microsoft.com/office/word/2010/wordprocessingShape">
                    <wps:wsp>
                      <wps:cNvSpPr/>
                      <wps:spPr>
                        <a:xfrm>
                          <a:off x="0" y="0"/>
                          <a:ext cx="987552" cy="1631950"/>
                        </a:xfrm>
                        <a:prstGeom prst="upArrowCallou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FC467E" w:rsidRPr="00300845" w:rsidRDefault="00FC467E" w:rsidP="00395CE6">
                            <w:pPr>
                              <w:jc w:val="center"/>
                              <w:rPr>
                                <w:sz w:val="20"/>
                                <w:lang w:val="es-ES"/>
                              </w:rPr>
                            </w:pPr>
                            <w:r w:rsidRPr="00300845">
                              <w:rPr>
                                <w:color w:val="0000FF"/>
                                <w:sz w:val="16"/>
                                <w:szCs w:val="16"/>
                                <w:lang w:val="es-ES_tradnl"/>
                              </w:rPr>
                              <w:t>Informe de la Presidenta de la CE a la CMDT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7124CF" id="Up Arrow Callout 13" o:spid="_x0000_s1030" type="#_x0000_t79" style="position:absolute;margin-left:864.6pt;margin-top:225.95pt;width:77.75pt;height:128.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" adj="7565,,3268" fillcolor="white [3201]" strokecolor="white [3212]" strokeweight="2pt">
                <v:textbox>
                  <w:txbxContent>
                    <w:p w:rsidR="00FC467E" w:rsidRPr="00300845" w:rsidRDefault="00FC467E" w:rsidP="00395CE6">
                      <w:pPr>
                        <w:jc w:val="center"/>
                        <w:rPr>
                          <w:sz w:val="20"/>
                          <w:lang w:val="es-ES"/>
                        </w:rPr>
                      </w:pPr>
                      <w:r w:rsidRPr="00300845">
                        <w:rPr>
                          <w:color w:val="0000FF"/>
                          <w:sz w:val="16"/>
                          <w:szCs w:val="16"/>
                          <w:lang w:val="es-ES_tradnl"/>
                        </w:rPr>
                        <w:t>Informe de la Presidenta de la CE a la CMDT</w:t>
                      </w:r>
                    </w:p>
                  </w:txbxContent>
                </v:textbox>
                <w10:wrap anchorx="margin"/>
              </v:shape>
            </w:pict>
          </mc:Fallback>
        </mc:AlternateContent>
      </w:r>
      <w:r w:rsidR="00FC467E">
        <w:rPr>
          <w:noProof/>
          <w:lang w:val="en-GB" w:eastAsia="zh-CN"/>
        </w:rPr>
        <w:drawing>
          <wp:inline distT="0" distB="0" distL="0" distR="0" wp14:anchorId="7EBD4444" wp14:editId="39E010DA">
            <wp:extent cx="8514892" cy="4352544"/>
            <wp:effectExtent l="76200" t="0" r="0" b="1244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rsidR="00F72384" w:rsidRPr="00E938BA" w:rsidRDefault="00F72384" w:rsidP="008F0863">
      <w:pPr>
        <w:jc w:val="center"/>
        <w:rPr>
          <w:lang w:val="es-ES_tradnl"/>
        </w:rPr>
      </w:pPr>
      <w:r w:rsidRPr="00E938BA">
        <w:rPr>
          <w:lang w:val="es-ES_tradnl"/>
        </w:rPr>
        <w:t>______________</w:t>
      </w:r>
    </w:p>
    <w:sectPr w:rsidR="00F72384" w:rsidRPr="00E938BA" w:rsidSect="00730B06">
      <w:headerReference w:type="default" r:id="rId80"/>
      <w:headerReference w:type="first" r:id="rId81"/>
      <w:footerReference w:type="first" r:id="rId82"/>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4F9" w:rsidRDefault="004814F9" w:rsidP="0088106F">
      <w:r>
        <w:separator/>
      </w:r>
    </w:p>
  </w:endnote>
  <w:endnote w:type="continuationSeparator" w:id="0">
    <w:p w:rsidR="004814F9" w:rsidRDefault="004814F9"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F9" w:rsidRPr="001220A9" w:rsidRDefault="004814F9" w:rsidP="003378E0">
    <w:pPr>
      <w:pStyle w:val="Footer"/>
      <w:rPr>
        <w:szCs w:val="16"/>
        <w:lang w:val="en-US"/>
      </w:rPr>
    </w:pPr>
    <w:r w:rsidRPr="00824406">
      <w:rPr>
        <w:szCs w:val="16"/>
      </w:rPr>
      <w:fldChar w:fldCharType="begin"/>
    </w:r>
    <w:r w:rsidRPr="001220A9">
      <w:rPr>
        <w:szCs w:val="16"/>
        <w:lang w:val="en-US"/>
      </w:rPr>
      <w:instrText xml:space="preserve"> FILENAME \p  \* MERGEFORMAT </w:instrText>
    </w:r>
    <w:r w:rsidRPr="00824406">
      <w:rPr>
        <w:szCs w:val="16"/>
      </w:rPr>
      <w:fldChar w:fldCharType="separate"/>
    </w:r>
    <w:r>
      <w:rPr>
        <w:szCs w:val="16"/>
        <w:lang w:val="en-US"/>
      </w:rPr>
      <w:t>P:\ESP\ITU-D\CONF-D\WTDC17\000\012V2S.docx</w:t>
    </w:r>
    <w:r w:rsidRPr="00824406">
      <w:rPr>
        <w:szCs w:val="16"/>
      </w:rPr>
      <w:fldChar w:fldCharType="end"/>
    </w:r>
    <w:r w:rsidRPr="001220A9">
      <w:rPr>
        <w:szCs w:val="16"/>
        <w:lang w:val="en-US"/>
      </w:rPr>
      <w:t xml:space="preserve"> (</w:t>
    </w:r>
    <w:r>
      <w:rPr>
        <w:szCs w:val="16"/>
        <w:lang w:val="en-US"/>
      </w:rPr>
      <w:t>420300</w:t>
    </w:r>
    <w:r w:rsidRPr="001220A9">
      <w:rPr>
        <w:szCs w:val="16"/>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tblBorders>
      <w:tblLayout w:type="fixed"/>
      <w:tblLook w:val="04A0" w:firstRow="1" w:lastRow="0" w:firstColumn="1" w:lastColumn="0" w:noHBand="0" w:noVBand="1"/>
    </w:tblPr>
    <w:tblGrid>
      <w:gridCol w:w="1526"/>
      <w:gridCol w:w="2727"/>
      <w:gridCol w:w="5245"/>
    </w:tblGrid>
    <w:tr w:rsidR="004814F9" w:rsidRPr="009B31BC" w:rsidTr="00AB2E09">
      <w:tc>
        <w:tcPr>
          <w:tcW w:w="1526" w:type="dxa"/>
        </w:tcPr>
        <w:p w:rsidR="004814F9" w:rsidRPr="002B63F6" w:rsidRDefault="004814F9" w:rsidP="00710D2D">
          <w:pPr>
            <w:pStyle w:val="FirstFooter"/>
            <w:spacing w:before="0"/>
            <w:rPr>
              <w:sz w:val="18"/>
              <w:szCs w:val="18"/>
              <w:lang w:val="en-US"/>
            </w:rPr>
          </w:pPr>
          <w:r>
            <w:rPr>
              <w:sz w:val="18"/>
              <w:szCs w:val="18"/>
              <w:lang w:val="en-US"/>
            </w:rPr>
            <w:t>Contacto</w:t>
          </w:r>
          <w:r w:rsidRPr="002B63F6">
            <w:rPr>
              <w:sz w:val="18"/>
              <w:szCs w:val="18"/>
              <w:lang w:val="en-US"/>
            </w:rPr>
            <w:t>:</w:t>
          </w:r>
        </w:p>
      </w:tc>
      <w:tc>
        <w:tcPr>
          <w:tcW w:w="2727" w:type="dxa"/>
          <w:hideMark/>
        </w:tcPr>
        <w:p w:rsidR="004814F9" w:rsidRPr="002B63F6" w:rsidRDefault="004814F9" w:rsidP="00710D2D">
          <w:pPr>
            <w:pStyle w:val="FirstFooter"/>
            <w:spacing w:before="0"/>
            <w:rPr>
              <w:sz w:val="18"/>
              <w:szCs w:val="18"/>
              <w:lang w:val="en-US"/>
            </w:rPr>
          </w:pPr>
          <w:r>
            <w:rPr>
              <w:sz w:val="18"/>
              <w:szCs w:val="18"/>
              <w:lang w:val="en-US"/>
            </w:rPr>
            <w:t>Nombre/Organización/Entidad</w:t>
          </w:r>
          <w:r w:rsidRPr="002B63F6">
            <w:rPr>
              <w:sz w:val="18"/>
              <w:szCs w:val="18"/>
              <w:lang w:val="en-US"/>
            </w:rPr>
            <w:t>:</w:t>
          </w:r>
        </w:p>
      </w:tc>
      <w:tc>
        <w:tcPr>
          <w:tcW w:w="5245" w:type="dxa"/>
          <w:hideMark/>
        </w:tcPr>
        <w:p w:rsidR="004814F9" w:rsidRPr="00732C81" w:rsidRDefault="004814F9" w:rsidP="00710D2D">
          <w:pPr>
            <w:pStyle w:val="FirstFooter"/>
            <w:spacing w:before="0"/>
            <w:rPr>
              <w:sz w:val="18"/>
              <w:szCs w:val="18"/>
              <w:lang w:val="es-ES_tradnl"/>
            </w:rPr>
          </w:pPr>
          <w:r>
            <w:rPr>
              <w:sz w:val="18"/>
              <w:szCs w:val="18"/>
              <w:lang w:val="es-ES_tradnl"/>
            </w:rPr>
            <w:t xml:space="preserve">Sra. Roxanne McElvane Webber, </w:t>
          </w:r>
          <w:r w:rsidRPr="00AB2E09">
            <w:rPr>
              <w:sz w:val="18"/>
              <w:szCs w:val="18"/>
              <w:lang w:val="es-ES_tradnl"/>
            </w:rPr>
            <w:t>Presidenta</w:t>
          </w:r>
          <w:r>
            <w:rPr>
              <w:sz w:val="18"/>
              <w:szCs w:val="18"/>
              <w:lang w:val="es-ES_tradnl"/>
            </w:rPr>
            <w:t xml:space="preserve">, </w:t>
          </w:r>
          <w:r w:rsidRPr="00AB2E09">
            <w:rPr>
              <w:sz w:val="18"/>
              <w:szCs w:val="18"/>
              <w:lang w:val="es-ES_tradnl"/>
            </w:rPr>
            <w:t>Comisión de Estudio 1 del UIT-D</w:t>
          </w:r>
          <w:r>
            <w:rPr>
              <w:sz w:val="18"/>
              <w:szCs w:val="18"/>
              <w:lang w:val="es-ES_tradnl"/>
            </w:rPr>
            <w:t xml:space="preserve">, </w:t>
          </w:r>
          <w:r w:rsidRPr="00732C81">
            <w:rPr>
              <w:sz w:val="18"/>
              <w:szCs w:val="18"/>
              <w:lang w:val="es-ES_tradnl"/>
            </w:rPr>
            <w:t>Estados Unidos de Am</w:t>
          </w:r>
          <w:r>
            <w:rPr>
              <w:sz w:val="18"/>
              <w:szCs w:val="18"/>
              <w:lang w:val="es-ES_tradnl"/>
            </w:rPr>
            <w:t>érica</w:t>
          </w:r>
        </w:p>
      </w:tc>
    </w:tr>
    <w:tr w:rsidR="004814F9" w:rsidRPr="00732C81" w:rsidTr="00AB2E09">
      <w:tc>
        <w:tcPr>
          <w:tcW w:w="1526" w:type="dxa"/>
        </w:tcPr>
        <w:p w:rsidR="004814F9" w:rsidRPr="00732C81" w:rsidRDefault="004814F9" w:rsidP="00710D2D">
          <w:pPr>
            <w:pStyle w:val="FirstFooter"/>
            <w:spacing w:before="0"/>
            <w:rPr>
              <w:sz w:val="18"/>
              <w:szCs w:val="18"/>
              <w:lang w:val="es-ES_tradnl"/>
            </w:rPr>
          </w:pPr>
        </w:p>
      </w:tc>
      <w:tc>
        <w:tcPr>
          <w:tcW w:w="2727" w:type="dxa"/>
          <w:hideMark/>
        </w:tcPr>
        <w:p w:rsidR="004814F9" w:rsidRPr="00732C81" w:rsidRDefault="004814F9" w:rsidP="00710D2D">
          <w:pPr>
            <w:pStyle w:val="FirstFooter"/>
            <w:spacing w:before="0"/>
            <w:rPr>
              <w:sz w:val="18"/>
              <w:szCs w:val="18"/>
              <w:lang w:val="es-ES_tradnl"/>
            </w:rPr>
          </w:pPr>
          <w:r w:rsidRPr="00732C81">
            <w:rPr>
              <w:sz w:val="18"/>
              <w:szCs w:val="18"/>
              <w:lang w:val="es-ES_tradnl"/>
            </w:rPr>
            <w:t>Teléfono:</w:t>
          </w:r>
        </w:p>
      </w:tc>
      <w:tc>
        <w:tcPr>
          <w:tcW w:w="5245" w:type="dxa"/>
          <w:hideMark/>
        </w:tcPr>
        <w:p w:rsidR="004814F9" w:rsidRPr="00732C81" w:rsidRDefault="004814F9" w:rsidP="00710D2D">
          <w:pPr>
            <w:pStyle w:val="FirstFooter"/>
            <w:spacing w:before="0"/>
            <w:rPr>
              <w:sz w:val="18"/>
              <w:szCs w:val="18"/>
              <w:lang w:val="es-ES_tradnl"/>
            </w:rPr>
          </w:pPr>
          <w:r w:rsidRPr="00AB2E09">
            <w:rPr>
              <w:sz w:val="18"/>
              <w:szCs w:val="18"/>
              <w:lang w:val="es-ES_tradnl"/>
            </w:rPr>
            <w:t>+1 202 418 1489</w:t>
          </w:r>
        </w:p>
      </w:tc>
    </w:tr>
    <w:tr w:rsidR="004814F9" w:rsidRPr="00732C81" w:rsidTr="00AB2E09">
      <w:trPr>
        <w:trHeight w:val="333"/>
      </w:trPr>
      <w:tc>
        <w:tcPr>
          <w:tcW w:w="1526" w:type="dxa"/>
        </w:tcPr>
        <w:p w:rsidR="004814F9" w:rsidRPr="00732C81" w:rsidRDefault="004814F9" w:rsidP="00710D2D">
          <w:pPr>
            <w:pStyle w:val="FirstFooter"/>
            <w:spacing w:before="0"/>
            <w:rPr>
              <w:sz w:val="18"/>
              <w:szCs w:val="18"/>
              <w:lang w:val="es-ES_tradnl"/>
            </w:rPr>
          </w:pPr>
        </w:p>
      </w:tc>
      <w:tc>
        <w:tcPr>
          <w:tcW w:w="2727" w:type="dxa"/>
          <w:hideMark/>
        </w:tcPr>
        <w:p w:rsidR="004814F9" w:rsidRPr="00732C81" w:rsidRDefault="004814F9" w:rsidP="00710D2D">
          <w:pPr>
            <w:pStyle w:val="FirstFooter"/>
            <w:spacing w:before="0"/>
            <w:rPr>
              <w:sz w:val="18"/>
              <w:szCs w:val="18"/>
              <w:lang w:val="es-ES_tradnl"/>
            </w:rPr>
          </w:pPr>
          <w:r w:rsidRPr="00732C81">
            <w:rPr>
              <w:sz w:val="18"/>
              <w:szCs w:val="18"/>
              <w:lang w:val="es-ES_tradnl"/>
            </w:rPr>
            <w:t>Correo-e:</w:t>
          </w:r>
        </w:p>
      </w:tc>
      <w:tc>
        <w:tcPr>
          <w:tcW w:w="5245" w:type="dxa"/>
          <w:hideMark/>
        </w:tcPr>
        <w:p w:rsidR="004814F9" w:rsidRPr="00732C81" w:rsidRDefault="003D76DD" w:rsidP="00710D2D">
          <w:pPr>
            <w:pStyle w:val="FirstFooter"/>
            <w:spacing w:before="0"/>
            <w:rPr>
              <w:sz w:val="18"/>
              <w:szCs w:val="18"/>
              <w:lang w:val="es-ES_tradnl"/>
            </w:rPr>
          </w:pPr>
          <w:hyperlink r:id="rId1" w:history="1">
            <w:r w:rsidR="004814F9" w:rsidRPr="001963C1">
              <w:rPr>
                <w:rStyle w:val="Hyperlink"/>
                <w:sz w:val="18"/>
                <w:szCs w:val="18"/>
                <w:lang w:val="es-ES_tradnl"/>
              </w:rPr>
              <w:t>Roxanne.Webber@fcc.gov</w:t>
            </w:r>
          </w:hyperlink>
        </w:p>
      </w:tc>
    </w:tr>
  </w:tbl>
  <w:p w:rsidR="004814F9" w:rsidRPr="001220A9" w:rsidRDefault="003D76DD" w:rsidP="00710D2D">
    <w:pPr>
      <w:spacing w:before="0"/>
      <w:jc w:val="center"/>
      <w:rPr>
        <w:rStyle w:val="Hyperlink"/>
        <w:sz w:val="20"/>
        <w:lang w:val="en-US"/>
      </w:rPr>
    </w:pPr>
    <w:hyperlink r:id="rId2" w:history="1">
      <w:r w:rsidR="004814F9" w:rsidRPr="001220A9">
        <w:rPr>
          <w:rStyle w:val="Hyperlink"/>
          <w:sz w:val="20"/>
          <w:lang w:val="en-US"/>
        </w:rPr>
        <w:t>CMDT-17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F9" w:rsidRPr="001220A9" w:rsidRDefault="004814F9" w:rsidP="00710D2D">
    <w:pPr>
      <w:pStyle w:val="Footer"/>
      <w:rPr>
        <w:szCs w:val="16"/>
        <w:lang w:val="en-US"/>
      </w:rPr>
    </w:pPr>
    <w:r w:rsidRPr="00824406">
      <w:rPr>
        <w:szCs w:val="16"/>
      </w:rPr>
      <w:fldChar w:fldCharType="begin"/>
    </w:r>
    <w:r w:rsidRPr="001220A9">
      <w:rPr>
        <w:szCs w:val="16"/>
        <w:lang w:val="en-US"/>
      </w:rPr>
      <w:instrText xml:space="preserve"> FILENAME \p  \* MERGEFORMAT </w:instrText>
    </w:r>
    <w:r w:rsidRPr="00824406">
      <w:rPr>
        <w:szCs w:val="16"/>
      </w:rPr>
      <w:fldChar w:fldCharType="separate"/>
    </w:r>
    <w:r>
      <w:rPr>
        <w:szCs w:val="16"/>
        <w:lang w:val="en-US"/>
      </w:rPr>
      <w:t>P:\ESP\ITU-D\CONF-D\WTDC17\000\012V2S.docx</w:t>
    </w:r>
    <w:r w:rsidRPr="00824406">
      <w:rPr>
        <w:szCs w:val="16"/>
      </w:rPr>
      <w:fldChar w:fldCharType="end"/>
    </w:r>
    <w:r w:rsidRPr="001220A9">
      <w:rPr>
        <w:szCs w:val="16"/>
        <w:lang w:val="en-US"/>
      </w:rPr>
      <w:t xml:space="preserve"> (</w:t>
    </w:r>
    <w:r>
      <w:rPr>
        <w:szCs w:val="16"/>
        <w:lang w:val="en-US"/>
      </w:rPr>
      <w:t>420300</w:t>
    </w:r>
    <w:r w:rsidRPr="001220A9">
      <w:rPr>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4F9" w:rsidRDefault="004814F9" w:rsidP="0088106F">
      <w:r>
        <w:separator/>
      </w:r>
    </w:p>
  </w:footnote>
  <w:footnote w:type="continuationSeparator" w:id="0">
    <w:p w:rsidR="004814F9" w:rsidRDefault="004814F9" w:rsidP="0088106F">
      <w:r>
        <w:continuationSeparator/>
      </w:r>
    </w:p>
  </w:footnote>
  <w:footnote w:id="1">
    <w:p w:rsidR="004814F9" w:rsidRPr="006402AA" w:rsidRDefault="004814F9" w:rsidP="00AC4BD0">
      <w:pPr>
        <w:pStyle w:val="FootnoteText"/>
        <w:spacing w:before="0"/>
        <w:rPr>
          <w:sz w:val="18"/>
          <w:szCs w:val="18"/>
          <w:lang w:val="es-ES_tradnl"/>
        </w:rPr>
      </w:pPr>
      <w:r w:rsidRPr="00DF03BF">
        <w:rPr>
          <w:rStyle w:val="FootnoteReference"/>
          <w:szCs w:val="18"/>
        </w:rPr>
        <w:footnoteRef/>
      </w:r>
      <w:r>
        <w:rPr>
          <w:sz w:val="18"/>
          <w:szCs w:val="18"/>
          <w:lang w:val="es-ES_tradnl"/>
        </w:rPr>
        <w:tab/>
      </w:r>
      <w:r w:rsidRPr="006402AA">
        <w:rPr>
          <w:sz w:val="18"/>
          <w:szCs w:val="18"/>
          <w:lang w:val="es-ES_tradnl"/>
        </w:rPr>
        <w:t xml:space="preserve">Las reuniones </w:t>
      </w:r>
      <w:r>
        <w:rPr>
          <w:sz w:val="18"/>
          <w:szCs w:val="18"/>
          <w:lang w:val="es-ES_tradnl"/>
        </w:rPr>
        <w:t>de</w:t>
      </w:r>
      <w:r w:rsidRPr="006402AA">
        <w:rPr>
          <w:sz w:val="18"/>
          <w:szCs w:val="18"/>
          <w:lang w:val="es-ES_tradnl"/>
        </w:rPr>
        <w:t xml:space="preserve"> abril de 2015 fueron las primeras</w:t>
      </w:r>
      <w:r>
        <w:rPr>
          <w:sz w:val="18"/>
          <w:szCs w:val="18"/>
          <w:lang w:val="es-ES_tradnl"/>
        </w:rPr>
        <w:t xml:space="preserve"> que </w:t>
      </w:r>
      <w:r w:rsidRPr="006402AA">
        <w:rPr>
          <w:sz w:val="18"/>
          <w:szCs w:val="18"/>
          <w:lang w:val="es-ES_tradnl"/>
        </w:rPr>
        <w:t xml:space="preserve">los </w:t>
      </w:r>
      <w:r w:rsidRPr="009E48D6">
        <w:rPr>
          <w:sz w:val="18"/>
          <w:szCs w:val="18"/>
          <w:lang w:val="es-ES_tradnl"/>
        </w:rPr>
        <w:t>Grupo</w:t>
      </w:r>
      <w:r>
        <w:rPr>
          <w:sz w:val="18"/>
          <w:szCs w:val="18"/>
          <w:lang w:val="es-ES_tradnl"/>
        </w:rPr>
        <w:t>s</w:t>
      </w:r>
      <w:r w:rsidRPr="009E48D6">
        <w:rPr>
          <w:sz w:val="18"/>
          <w:szCs w:val="18"/>
          <w:lang w:val="es-ES_tradnl"/>
        </w:rPr>
        <w:t xml:space="preserve"> de Relator</w:t>
      </w:r>
      <w:r>
        <w:rPr>
          <w:sz w:val="18"/>
          <w:szCs w:val="18"/>
          <w:lang w:val="es-ES_tradnl"/>
        </w:rPr>
        <w:t xml:space="preserve"> de la CE </w:t>
      </w:r>
      <w:r w:rsidRPr="009E48D6">
        <w:rPr>
          <w:sz w:val="18"/>
          <w:szCs w:val="18"/>
          <w:lang w:val="es-ES_tradnl"/>
        </w:rPr>
        <w:t>1</w:t>
      </w:r>
      <w:r>
        <w:rPr>
          <w:sz w:val="18"/>
          <w:szCs w:val="18"/>
          <w:lang w:val="es-ES_tradnl"/>
        </w:rPr>
        <w:t xml:space="preserve"> celebraron </w:t>
      </w:r>
      <w:r w:rsidRPr="006402AA">
        <w:rPr>
          <w:sz w:val="18"/>
          <w:szCs w:val="18"/>
          <w:lang w:val="es-ES_tradnl"/>
        </w:rPr>
        <w:t>después de la decisión</w:t>
      </w:r>
      <w:r>
        <w:rPr>
          <w:sz w:val="18"/>
          <w:szCs w:val="18"/>
          <w:lang w:val="es-ES_tradnl"/>
        </w:rPr>
        <w:t xml:space="preserve"> adoptada por </w:t>
      </w:r>
      <w:r w:rsidRPr="006402AA">
        <w:rPr>
          <w:sz w:val="18"/>
          <w:szCs w:val="18"/>
          <w:lang w:val="es-ES_tradnl"/>
        </w:rPr>
        <w:t>l</w:t>
      </w:r>
      <w:r>
        <w:rPr>
          <w:sz w:val="18"/>
          <w:szCs w:val="18"/>
          <w:lang w:val="es-ES_tradnl"/>
        </w:rPr>
        <w:t>a</w:t>
      </w:r>
      <w:r w:rsidRPr="006402AA">
        <w:rPr>
          <w:sz w:val="18"/>
          <w:szCs w:val="18"/>
          <w:lang w:val="es-ES_tradnl"/>
        </w:rPr>
        <w:t xml:space="preserve"> PP</w:t>
      </w:r>
      <w:r>
        <w:rPr>
          <w:sz w:val="18"/>
          <w:szCs w:val="18"/>
          <w:lang w:val="es-ES_tradnl"/>
        </w:rPr>
        <w:t xml:space="preserve"> y</w:t>
      </w:r>
      <w:r w:rsidRPr="006402AA">
        <w:rPr>
          <w:sz w:val="18"/>
          <w:szCs w:val="18"/>
          <w:lang w:val="es-ES_tradnl"/>
        </w:rPr>
        <w:t xml:space="preserve"> publicada en noviembre de 2014</w:t>
      </w:r>
      <w:r>
        <w:rPr>
          <w:sz w:val="18"/>
          <w:szCs w:val="18"/>
          <w:lang w:val="es-ES_tradnl"/>
        </w:rPr>
        <w:t xml:space="preserve"> </w:t>
      </w:r>
      <w:r w:rsidRPr="006402AA">
        <w:rPr>
          <w:sz w:val="18"/>
          <w:szCs w:val="18"/>
          <w:lang w:val="es-ES_tradnl"/>
        </w:rPr>
        <w:t xml:space="preserve">de reducir el </w:t>
      </w:r>
      <w:r>
        <w:rPr>
          <w:sz w:val="18"/>
          <w:szCs w:val="18"/>
          <w:lang w:val="es-ES_tradnl"/>
        </w:rPr>
        <w:t>periodo</w:t>
      </w:r>
      <w:r w:rsidRPr="006402AA">
        <w:rPr>
          <w:sz w:val="18"/>
          <w:szCs w:val="18"/>
          <w:lang w:val="es-ES_tradnl"/>
        </w:rPr>
        <w:t xml:space="preserve"> de estudio</w:t>
      </w:r>
      <w:r>
        <w:rPr>
          <w:sz w:val="18"/>
          <w:szCs w:val="18"/>
          <w:lang w:val="es-ES_tradnl"/>
        </w:rPr>
        <w:t>s</w:t>
      </w:r>
      <w:r w:rsidRPr="006402AA">
        <w:rPr>
          <w:sz w:val="18"/>
          <w:szCs w:val="18"/>
          <w:lang w:val="es-ES_tradnl"/>
        </w:rPr>
        <w:t xml:space="preserve">. </w:t>
      </w:r>
      <w:r>
        <w:rPr>
          <w:sz w:val="18"/>
          <w:szCs w:val="18"/>
          <w:lang w:val="es-ES_tradnl"/>
        </w:rPr>
        <w:t xml:space="preserve">En consecuencia, la CE 1 ha dispuesto de algo </w:t>
      </w:r>
      <w:r w:rsidRPr="006402AA">
        <w:rPr>
          <w:sz w:val="18"/>
          <w:szCs w:val="18"/>
          <w:lang w:val="es-ES_tradnl"/>
        </w:rPr>
        <w:t xml:space="preserve">menos de 2 años para </w:t>
      </w:r>
      <w:r>
        <w:rPr>
          <w:sz w:val="18"/>
          <w:szCs w:val="18"/>
          <w:lang w:val="es-ES_tradnl"/>
        </w:rPr>
        <w:t>lograr los resultados concretos vinculados a</w:t>
      </w:r>
      <w:r w:rsidRPr="00A6595B">
        <w:rPr>
          <w:sz w:val="18"/>
          <w:szCs w:val="18"/>
          <w:lang w:val="es-ES_tradnl"/>
        </w:rPr>
        <w:t xml:space="preserve"> todas las Cuestiones</w:t>
      </w:r>
      <w:r w:rsidRPr="00656409">
        <w:rPr>
          <w:sz w:val="18"/>
          <w:szCs w:val="18"/>
          <w:lang w:val="es-ES_tradnl"/>
        </w:rPr>
        <w:t xml:space="preserve"> </w:t>
      </w:r>
      <w:r w:rsidRPr="006402AA">
        <w:rPr>
          <w:sz w:val="18"/>
          <w:szCs w:val="18"/>
          <w:lang w:val="es-ES_tradnl"/>
        </w:rPr>
        <w:t>y</w:t>
      </w:r>
      <w:r>
        <w:rPr>
          <w:sz w:val="18"/>
          <w:szCs w:val="18"/>
          <w:lang w:val="es-ES_tradnl"/>
        </w:rPr>
        <w:t xml:space="preserve"> a</w:t>
      </w:r>
      <w:r w:rsidRPr="006402AA">
        <w:rPr>
          <w:sz w:val="18"/>
          <w:szCs w:val="18"/>
          <w:lang w:val="es-ES_tradnl"/>
        </w:rPr>
        <w:t xml:space="preserve"> la </w:t>
      </w:r>
      <w:r>
        <w:rPr>
          <w:sz w:val="18"/>
          <w:szCs w:val="18"/>
          <w:lang w:val="es-ES_tradnl"/>
        </w:rPr>
        <w:t>R</w:t>
      </w:r>
      <w:r w:rsidRPr="006402AA">
        <w:rPr>
          <w:sz w:val="18"/>
          <w:szCs w:val="18"/>
          <w:lang w:val="es-ES_tradnl"/>
        </w:rPr>
        <w:t xml:space="preserve">esolución 9. </w:t>
      </w:r>
    </w:p>
  </w:footnote>
  <w:footnote w:id="2">
    <w:p w:rsidR="004814F9" w:rsidRPr="006402AA" w:rsidRDefault="004814F9" w:rsidP="006402AA">
      <w:pPr>
        <w:pStyle w:val="FootnoteText"/>
        <w:spacing w:before="0"/>
        <w:rPr>
          <w:sz w:val="18"/>
          <w:szCs w:val="18"/>
          <w:lang w:val="es-ES_tradnl"/>
        </w:rPr>
      </w:pPr>
      <w:r w:rsidRPr="00DF03BF">
        <w:rPr>
          <w:rStyle w:val="FootnoteReference"/>
          <w:szCs w:val="18"/>
        </w:rPr>
        <w:footnoteRef/>
      </w:r>
      <w:r>
        <w:rPr>
          <w:sz w:val="18"/>
          <w:szCs w:val="18"/>
          <w:lang w:val="es-ES_tradnl"/>
        </w:rPr>
        <w:tab/>
      </w:r>
      <w:r w:rsidRPr="006402AA">
        <w:rPr>
          <w:sz w:val="18"/>
          <w:szCs w:val="18"/>
          <w:lang w:val="es-ES_tradnl"/>
        </w:rPr>
        <w:t>La mitad de las 16 personas</w:t>
      </w:r>
      <w:r>
        <w:rPr>
          <w:sz w:val="18"/>
          <w:szCs w:val="18"/>
          <w:lang w:val="es-ES_tradnl"/>
        </w:rPr>
        <w:t xml:space="preserve"> a las que se encomendó la</w:t>
      </w:r>
      <w:r w:rsidRPr="006402AA">
        <w:rPr>
          <w:sz w:val="18"/>
          <w:szCs w:val="18"/>
          <w:lang w:val="es-ES_tradnl"/>
        </w:rPr>
        <w:t xml:space="preserve"> dir</w:t>
      </w:r>
      <w:r>
        <w:rPr>
          <w:sz w:val="18"/>
          <w:szCs w:val="18"/>
          <w:lang w:val="es-ES_tradnl"/>
        </w:rPr>
        <w:t>ección de</w:t>
      </w:r>
      <w:r w:rsidRPr="006402AA">
        <w:rPr>
          <w:sz w:val="18"/>
          <w:szCs w:val="18"/>
          <w:lang w:val="es-ES_tradnl"/>
        </w:rPr>
        <w:t xml:space="preserve"> las Cuestiones y </w:t>
      </w:r>
      <w:r>
        <w:rPr>
          <w:sz w:val="18"/>
          <w:szCs w:val="18"/>
          <w:lang w:val="es-ES_tradnl"/>
        </w:rPr>
        <w:t xml:space="preserve">de </w:t>
      </w:r>
      <w:r w:rsidRPr="006402AA">
        <w:rPr>
          <w:sz w:val="18"/>
          <w:szCs w:val="18"/>
          <w:lang w:val="es-ES_tradnl"/>
        </w:rPr>
        <w:t>la Resolución 9 (excluidos los Vice</w:t>
      </w:r>
      <w:r>
        <w:rPr>
          <w:sz w:val="18"/>
          <w:szCs w:val="18"/>
          <w:lang w:val="es-ES_tradnl"/>
        </w:rPr>
        <w:t>rrelator</w:t>
      </w:r>
      <w:r w:rsidRPr="006402AA">
        <w:rPr>
          <w:sz w:val="18"/>
          <w:szCs w:val="18"/>
          <w:lang w:val="es-ES_tradnl"/>
        </w:rPr>
        <w:t xml:space="preserve">es) eran completamente nuevas </w:t>
      </w:r>
      <w:r>
        <w:rPr>
          <w:sz w:val="18"/>
          <w:szCs w:val="18"/>
          <w:lang w:val="es-ES_tradnl"/>
        </w:rPr>
        <w:t xml:space="preserve">en </w:t>
      </w:r>
      <w:r w:rsidRPr="006402AA">
        <w:rPr>
          <w:sz w:val="18"/>
          <w:szCs w:val="18"/>
          <w:lang w:val="es-ES_tradnl"/>
        </w:rPr>
        <w:t xml:space="preserve">el UIT-D y 12 </w:t>
      </w:r>
      <w:r>
        <w:rPr>
          <w:sz w:val="18"/>
          <w:szCs w:val="18"/>
          <w:lang w:val="es-ES_tradnl"/>
        </w:rPr>
        <w:t xml:space="preserve">ingresaban por primera vez en un </w:t>
      </w:r>
      <w:r w:rsidRPr="006402AA">
        <w:rPr>
          <w:sz w:val="18"/>
          <w:szCs w:val="18"/>
          <w:lang w:val="es-ES_tradnl"/>
        </w:rPr>
        <w:t xml:space="preserve">equipo directivo. De los 12 Vicepresidentes seleccionados para representar a las seis regiones, 7 eran nuevos tanto </w:t>
      </w:r>
      <w:r>
        <w:rPr>
          <w:sz w:val="18"/>
          <w:szCs w:val="18"/>
          <w:lang w:val="es-ES_tradnl"/>
        </w:rPr>
        <w:t>en el Sector como en el cargo.</w:t>
      </w:r>
    </w:p>
  </w:footnote>
  <w:footnote w:id="3">
    <w:p w:rsidR="004814F9" w:rsidRPr="006402AA" w:rsidRDefault="004814F9" w:rsidP="00656409">
      <w:pPr>
        <w:pStyle w:val="FootnoteText"/>
        <w:spacing w:before="0"/>
        <w:ind w:left="0" w:firstLine="0"/>
        <w:rPr>
          <w:sz w:val="18"/>
          <w:szCs w:val="18"/>
          <w:lang w:val="es-ES_tradnl"/>
        </w:rPr>
      </w:pPr>
      <w:r w:rsidRPr="00DF03BF">
        <w:rPr>
          <w:rStyle w:val="FootnoteReference"/>
          <w:szCs w:val="18"/>
        </w:rPr>
        <w:footnoteRef/>
      </w:r>
      <w:r>
        <w:rPr>
          <w:sz w:val="18"/>
          <w:szCs w:val="18"/>
          <w:lang w:val="es-ES_tradnl"/>
        </w:rPr>
        <w:tab/>
      </w:r>
      <w:r w:rsidRPr="006402AA">
        <w:rPr>
          <w:sz w:val="18"/>
          <w:szCs w:val="18"/>
          <w:lang w:val="es-ES_tradnl"/>
        </w:rPr>
        <w:t>Véanse las secciones 5, 6 y 7 de</w:t>
      </w:r>
      <w:r>
        <w:rPr>
          <w:sz w:val="18"/>
          <w:szCs w:val="18"/>
          <w:lang w:val="es-ES_tradnl"/>
        </w:rPr>
        <w:t xml:space="preserve">l presente </w:t>
      </w:r>
      <w:r w:rsidRPr="006402AA">
        <w:rPr>
          <w:sz w:val="18"/>
          <w:szCs w:val="18"/>
          <w:lang w:val="es-ES_tradnl"/>
        </w:rPr>
        <w:t>informe.</w:t>
      </w:r>
    </w:p>
  </w:footnote>
  <w:footnote w:id="4">
    <w:p w:rsidR="004814F9" w:rsidRPr="00325AD7" w:rsidRDefault="004814F9" w:rsidP="003C7C4D">
      <w:pPr>
        <w:pStyle w:val="FootnoteText"/>
        <w:spacing w:before="0"/>
        <w:rPr>
          <w:sz w:val="18"/>
          <w:szCs w:val="18"/>
          <w:lang w:val="es-ES_tradnl"/>
        </w:rPr>
      </w:pPr>
      <w:r w:rsidRPr="00325AD7">
        <w:rPr>
          <w:rStyle w:val="FootnoteReference"/>
          <w:szCs w:val="18"/>
          <w:lang w:val="es-ES_tradnl"/>
        </w:rPr>
        <w:footnoteRef/>
      </w:r>
      <w:r>
        <w:rPr>
          <w:sz w:val="18"/>
          <w:szCs w:val="18"/>
          <w:lang w:val="es-ES_tradnl"/>
        </w:rPr>
        <w:tab/>
      </w:r>
      <w:r w:rsidRPr="00325AD7">
        <w:rPr>
          <w:sz w:val="18"/>
          <w:szCs w:val="18"/>
          <w:lang w:val="es-ES_tradnl"/>
        </w:rPr>
        <w:t>El Sr. Wesam Al-Ramadeen desempeñó activamente el cargo entre 2014 y 2015.</w:t>
      </w:r>
    </w:p>
  </w:footnote>
  <w:footnote w:id="5">
    <w:p w:rsidR="004814F9" w:rsidRPr="006402AA" w:rsidRDefault="004814F9" w:rsidP="006402AA">
      <w:pPr>
        <w:pStyle w:val="FootnoteText"/>
        <w:spacing w:before="0"/>
        <w:rPr>
          <w:sz w:val="18"/>
          <w:szCs w:val="18"/>
          <w:lang w:val="es-ES_tradnl"/>
        </w:rPr>
      </w:pPr>
      <w:r w:rsidRPr="00DF03BF">
        <w:rPr>
          <w:rStyle w:val="FootnoteReference"/>
          <w:szCs w:val="18"/>
        </w:rPr>
        <w:footnoteRef/>
      </w:r>
      <w:r>
        <w:rPr>
          <w:rFonts w:cs="Calibri"/>
          <w:noProof/>
          <w:sz w:val="18"/>
          <w:szCs w:val="18"/>
          <w:lang w:val="es-ES_tradnl"/>
        </w:rPr>
        <w:tab/>
      </w:r>
      <w:r w:rsidRPr="006402AA">
        <w:rPr>
          <w:rFonts w:cs="Calibri"/>
          <w:noProof/>
          <w:sz w:val="18"/>
          <w:szCs w:val="18"/>
          <w:lang w:val="es-ES_tradnl"/>
        </w:rPr>
        <w:t>La Sra. Regina Assoumou Bessou, el Sr. Yasuhiko Kawasumi, el Sr. Nguyen Quy Quyen y la Sra. Blanca González también</w:t>
      </w:r>
      <w:r>
        <w:rPr>
          <w:rFonts w:cs="Calibri"/>
          <w:noProof/>
          <w:sz w:val="18"/>
          <w:szCs w:val="18"/>
          <w:lang w:val="es-ES_tradnl"/>
        </w:rPr>
        <w:t xml:space="preserve"> ejercieron de</w:t>
      </w:r>
      <w:r w:rsidRPr="006402AA">
        <w:rPr>
          <w:rFonts w:cs="Calibri"/>
          <w:noProof/>
          <w:sz w:val="18"/>
          <w:szCs w:val="18"/>
          <w:lang w:val="es-ES_tradnl"/>
        </w:rPr>
        <w:t xml:space="preserve"> Vicepresidentes de</w:t>
      </w:r>
      <w:r>
        <w:rPr>
          <w:rFonts w:cs="Calibri"/>
          <w:noProof/>
          <w:sz w:val="18"/>
          <w:szCs w:val="18"/>
          <w:lang w:val="es-ES_tradnl"/>
        </w:rPr>
        <w:t xml:space="preserve"> </w:t>
      </w:r>
      <w:r w:rsidRPr="006402AA">
        <w:rPr>
          <w:rFonts w:cs="Calibri"/>
          <w:noProof/>
          <w:sz w:val="18"/>
          <w:szCs w:val="18"/>
          <w:lang w:val="es-ES_tradnl"/>
        </w:rPr>
        <w:t>l</w:t>
      </w:r>
      <w:r>
        <w:rPr>
          <w:rFonts w:cs="Calibri"/>
          <w:noProof/>
          <w:sz w:val="18"/>
          <w:szCs w:val="18"/>
          <w:lang w:val="es-ES_tradnl"/>
        </w:rPr>
        <w:t>a</w:t>
      </w:r>
      <w:r w:rsidRPr="006402AA">
        <w:rPr>
          <w:rFonts w:cs="Calibri"/>
          <w:noProof/>
          <w:sz w:val="18"/>
          <w:szCs w:val="18"/>
          <w:lang w:val="es-ES_tradnl"/>
        </w:rPr>
        <w:t xml:space="preserve"> </w:t>
      </w:r>
      <w:r>
        <w:rPr>
          <w:rFonts w:cs="Calibri"/>
          <w:noProof/>
          <w:sz w:val="18"/>
          <w:szCs w:val="18"/>
          <w:lang w:val="es-ES_tradnl"/>
        </w:rPr>
        <w:t>CE </w:t>
      </w:r>
      <w:r w:rsidRPr="006402AA">
        <w:rPr>
          <w:rFonts w:cs="Calibri"/>
          <w:noProof/>
          <w:sz w:val="18"/>
          <w:szCs w:val="18"/>
          <w:lang w:val="es-ES_tradnl"/>
        </w:rPr>
        <w:t xml:space="preserve">1 durante el quinto </w:t>
      </w:r>
      <w:r>
        <w:rPr>
          <w:rFonts w:cs="Calibri"/>
          <w:noProof/>
          <w:sz w:val="18"/>
          <w:szCs w:val="18"/>
          <w:lang w:val="es-ES_tradnl"/>
        </w:rPr>
        <w:t>periodo</w:t>
      </w:r>
      <w:r w:rsidRPr="006402AA">
        <w:rPr>
          <w:rFonts w:cs="Calibri"/>
          <w:noProof/>
          <w:sz w:val="18"/>
          <w:szCs w:val="18"/>
          <w:lang w:val="es-ES_tradnl"/>
        </w:rPr>
        <w:t xml:space="preserve"> de estudio</w:t>
      </w:r>
      <w:r>
        <w:rPr>
          <w:rFonts w:cs="Calibri"/>
          <w:noProof/>
          <w:sz w:val="18"/>
          <w:szCs w:val="18"/>
          <w:lang w:val="es-ES_tradnl"/>
        </w:rPr>
        <w:t>s</w:t>
      </w:r>
      <w:r w:rsidRPr="006402AA">
        <w:rPr>
          <w:rFonts w:cs="Calibri"/>
          <w:noProof/>
          <w:sz w:val="18"/>
          <w:szCs w:val="18"/>
          <w:lang w:val="es-ES_tradnl"/>
        </w:rPr>
        <w:t xml:space="preserve"> </w:t>
      </w:r>
      <w:r>
        <w:rPr>
          <w:rFonts w:cs="Calibri"/>
          <w:noProof/>
          <w:sz w:val="18"/>
          <w:szCs w:val="18"/>
          <w:lang w:val="es-ES_tradnl"/>
        </w:rPr>
        <w:t>(</w:t>
      </w:r>
      <w:r w:rsidRPr="006402AA">
        <w:rPr>
          <w:rFonts w:cs="Calibri"/>
          <w:noProof/>
          <w:sz w:val="18"/>
          <w:szCs w:val="18"/>
          <w:lang w:val="es-ES_tradnl"/>
        </w:rPr>
        <w:t>2010-2014</w:t>
      </w:r>
      <w:r>
        <w:rPr>
          <w:rFonts w:cs="Calibri"/>
          <w:noProof/>
          <w:sz w:val="18"/>
          <w:szCs w:val="18"/>
          <w:lang w:val="es-ES_tradnl"/>
        </w:rPr>
        <w:t>)</w:t>
      </w:r>
      <w:r w:rsidRPr="006402AA">
        <w:rPr>
          <w:rFonts w:cs="Calibri"/>
          <w:noProof/>
          <w:sz w:val="18"/>
          <w:szCs w:val="18"/>
          <w:lang w:val="es-ES_tradnl"/>
        </w:rPr>
        <w:t>.</w:t>
      </w:r>
    </w:p>
  </w:footnote>
  <w:footnote w:id="6">
    <w:p w:rsidR="004814F9" w:rsidRPr="006402AA" w:rsidRDefault="004814F9" w:rsidP="00656409">
      <w:pPr>
        <w:pStyle w:val="FootnoteText"/>
        <w:spacing w:before="0"/>
        <w:rPr>
          <w:sz w:val="18"/>
          <w:szCs w:val="18"/>
          <w:lang w:val="es-ES_tradnl"/>
        </w:rPr>
      </w:pPr>
      <w:r w:rsidRPr="00DF03BF">
        <w:rPr>
          <w:rStyle w:val="FootnoteReference"/>
          <w:szCs w:val="18"/>
        </w:rPr>
        <w:footnoteRef/>
      </w:r>
      <w:r w:rsidRPr="006402AA">
        <w:rPr>
          <w:sz w:val="18"/>
          <w:szCs w:val="18"/>
          <w:lang w:val="es-ES_tradnl"/>
        </w:rPr>
        <w:tab/>
      </w:r>
      <w:r>
        <w:rPr>
          <w:sz w:val="18"/>
          <w:szCs w:val="18"/>
          <w:lang w:val="es-ES_tradnl"/>
        </w:rPr>
        <w:t>E</w:t>
      </w:r>
      <w:r w:rsidRPr="00364D4E">
        <w:rPr>
          <w:sz w:val="18"/>
          <w:szCs w:val="18"/>
          <w:lang w:val="es-ES_tradnl"/>
        </w:rPr>
        <w:t>n la sección 5.2 de</w:t>
      </w:r>
      <w:r>
        <w:rPr>
          <w:sz w:val="18"/>
          <w:szCs w:val="18"/>
          <w:lang w:val="es-ES_tradnl"/>
        </w:rPr>
        <w:t>l presente</w:t>
      </w:r>
      <w:r w:rsidRPr="00364D4E">
        <w:rPr>
          <w:sz w:val="18"/>
          <w:szCs w:val="18"/>
          <w:lang w:val="es-ES_tradnl"/>
        </w:rPr>
        <w:t xml:space="preserve"> informe</w:t>
      </w:r>
      <w:r w:rsidRPr="00656409">
        <w:rPr>
          <w:sz w:val="18"/>
          <w:szCs w:val="18"/>
          <w:lang w:val="es-ES_tradnl"/>
        </w:rPr>
        <w:t xml:space="preserve"> </w:t>
      </w:r>
      <w:r>
        <w:rPr>
          <w:sz w:val="18"/>
          <w:szCs w:val="18"/>
          <w:lang w:val="es-ES_tradnl"/>
        </w:rPr>
        <w:t>figura un resumen de l</w:t>
      </w:r>
      <w:r w:rsidRPr="006402AA">
        <w:rPr>
          <w:sz w:val="18"/>
          <w:szCs w:val="18"/>
          <w:lang w:val="es-ES_tradnl"/>
        </w:rPr>
        <w:t xml:space="preserve">os resultados de estos </w:t>
      </w:r>
      <w:r>
        <w:rPr>
          <w:sz w:val="18"/>
          <w:szCs w:val="18"/>
          <w:lang w:val="es-ES_tradnl"/>
        </w:rPr>
        <w:t>exámene</w:t>
      </w:r>
      <w:r w:rsidRPr="006402AA">
        <w:rPr>
          <w:sz w:val="18"/>
          <w:szCs w:val="18"/>
          <w:lang w:val="es-ES_tradnl"/>
        </w:rPr>
        <w:t>s.</w:t>
      </w:r>
    </w:p>
  </w:footnote>
  <w:footnote w:id="7">
    <w:p w:rsidR="004814F9" w:rsidRPr="00325AD7" w:rsidRDefault="004814F9" w:rsidP="003C7C4D">
      <w:pPr>
        <w:pStyle w:val="FootnoteText"/>
        <w:spacing w:before="0"/>
        <w:rPr>
          <w:sz w:val="18"/>
          <w:szCs w:val="18"/>
          <w:lang w:val="es-ES_tradnl"/>
        </w:rPr>
      </w:pPr>
      <w:r w:rsidRPr="00325AD7">
        <w:rPr>
          <w:rStyle w:val="FootnoteReference"/>
          <w:szCs w:val="18"/>
          <w:lang w:val="es-ES_tradnl"/>
        </w:rPr>
        <w:footnoteRef/>
      </w:r>
      <w:r w:rsidRPr="00325AD7">
        <w:rPr>
          <w:sz w:val="18"/>
          <w:szCs w:val="18"/>
          <w:lang w:val="es-ES_tradnl"/>
        </w:rPr>
        <w:tab/>
      </w:r>
      <w:hyperlink r:id="rId1" w:history="1">
        <w:r w:rsidRPr="00325AD7">
          <w:rPr>
            <w:rStyle w:val="Hyperlink"/>
            <w:rFonts w:cs="Simplified Arabic"/>
            <w:sz w:val="18"/>
            <w:szCs w:val="18"/>
            <w:lang w:val="es-ES_tradnl"/>
          </w:rPr>
          <w:t>http://www.itu.int/md/D1</w:t>
        </w:r>
        <w:r w:rsidRPr="00325AD7">
          <w:rPr>
            <w:rStyle w:val="Hyperlink"/>
            <w:sz w:val="18"/>
            <w:szCs w:val="18"/>
            <w:lang w:val="es-ES_tradnl"/>
          </w:rPr>
          <w:t>4</w:t>
        </w:r>
        <w:r w:rsidRPr="00325AD7">
          <w:rPr>
            <w:rStyle w:val="Hyperlink"/>
            <w:rFonts w:cs="Simplified Arabic"/>
            <w:sz w:val="18"/>
            <w:szCs w:val="18"/>
            <w:lang w:val="es-ES_tradnl"/>
          </w:rPr>
          <w:t>-SG01-C-0002</w:t>
        </w:r>
      </w:hyperlink>
      <w:r w:rsidRPr="00AC4BD0">
        <w:rPr>
          <w:lang w:val="es-ES_tradnl"/>
        </w:rPr>
        <w:t>.</w:t>
      </w:r>
    </w:p>
  </w:footnote>
  <w:footnote w:id="8">
    <w:p w:rsidR="004814F9" w:rsidRPr="00325AD7" w:rsidRDefault="004814F9" w:rsidP="00731DE1">
      <w:pPr>
        <w:pStyle w:val="FootnoteText"/>
        <w:spacing w:before="0"/>
        <w:rPr>
          <w:sz w:val="22"/>
          <w:szCs w:val="22"/>
          <w:lang w:val="es-ES_tradnl"/>
        </w:rPr>
      </w:pPr>
      <w:r w:rsidRPr="00325AD7">
        <w:rPr>
          <w:rStyle w:val="FootnoteReference"/>
          <w:szCs w:val="18"/>
          <w:lang w:val="es-ES_tradnl"/>
        </w:rPr>
        <w:footnoteRef/>
      </w:r>
      <w:r w:rsidRPr="00325AD7">
        <w:rPr>
          <w:sz w:val="18"/>
          <w:szCs w:val="18"/>
          <w:lang w:val="es-ES_tradnl"/>
        </w:rPr>
        <w:tab/>
        <w:t xml:space="preserve">Muchos de estos delegados también participaron normalmente en las actividades de la Comisión de Estudio y de su correspondiente Grupo de Relator, ya sea en persona o a distancia, año tras año. En este contexto, que comprende los participantes que han asistido a más de una reunión, la BDT ha acogido a un total </w:t>
      </w:r>
      <w:r w:rsidRPr="00731DE1">
        <w:rPr>
          <w:sz w:val="18"/>
          <w:szCs w:val="18"/>
          <w:lang w:val="es-ES_tradnl"/>
        </w:rPr>
        <w:t>de 2 328 delegados</w:t>
      </w:r>
      <w:r w:rsidRPr="00325AD7">
        <w:rPr>
          <w:sz w:val="18"/>
          <w:szCs w:val="18"/>
          <w:lang w:val="es-ES_tradnl"/>
        </w:rPr>
        <w:t xml:space="preserve"> hasta la fecha (</w:t>
      </w:r>
      <w:r w:rsidRPr="00325AD7">
        <w:rPr>
          <w:b/>
          <w:bCs/>
          <w:sz w:val="18"/>
          <w:szCs w:val="18"/>
          <w:lang w:val="es-ES_tradnl"/>
        </w:rPr>
        <w:t>Gráfico</w:t>
      </w:r>
      <w:r w:rsidRPr="00325AD7">
        <w:rPr>
          <w:sz w:val="18"/>
          <w:szCs w:val="18"/>
          <w:lang w:val="es-ES_tradnl"/>
        </w:rPr>
        <w:t xml:space="preserve"> </w:t>
      </w:r>
      <w:r w:rsidRPr="00325AD7">
        <w:rPr>
          <w:b/>
          <w:sz w:val="18"/>
          <w:szCs w:val="18"/>
          <w:lang w:val="es-ES_tradnl"/>
        </w:rPr>
        <w:t>2</w:t>
      </w:r>
      <w:r w:rsidRPr="00325AD7">
        <w:rPr>
          <w:bCs/>
          <w:sz w:val="18"/>
          <w:szCs w:val="18"/>
          <w:lang w:val="es-ES_tradnl"/>
        </w:rPr>
        <w:t>).</w:t>
      </w:r>
    </w:p>
  </w:footnote>
  <w:footnote w:id="9">
    <w:p w:rsidR="004814F9" w:rsidRPr="006402AA" w:rsidRDefault="004814F9" w:rsidP="003D76DD">
      <w:pPr>
        <w:pStyle w:val="FootnoteText"/>
        <w:spacing w:before="0"/>
        <w:rPr>
          <w:lang w:val="es-ES_tradnl"/>
        </w:rPr>
      </w:pPr>
      <w:r>
        <w:rPr>
          <w:rStyle w:val="FootnoteReference"/>
        </w:rPr>
        <w:footnoteRef/>
      </w:r>
      <w:r w:rsidRPr="006402AA">
        <w:rPr>
          <w:lang w:val="es-ES_tradnl"/>
        </w:rPr>
        <w:tab/>
      </w:r>
      <w:r w:rsidRPr="006402AA">
        <w:rPr>
          <w:sz w:val="18"/>
          <w:szCs w:val="18"/>
          <w:lang w:val="es-ES_tradnl"/>
        </w:rPr>
        <w:t>El equipo directivo de l</w:t>
      </w:r>
      <w:r>
        <w:rPr>
          <w:sz w:val="18"/>
          <w:szCs w:val="18"/>
          <w:lang w:val="es-ES_tradnl"/>
        </w:rPr>
        <w:t>a</w:t>
      </w:r>
      <w:r w:rsidRPr="006402AA">
        <w:rPr>
          <w:sz w:val="18"/>
          <w:szCs w:val="18"/>
          <w:lang w:val="es-ES_tradnl"/>
        </w:rPr>
        <w:t xml:space="preserve"> </w:t>
      </w:r>
      <w:r>
        <w:rPr>
          <w:sz w:val="18"/>
          <w:szCs w:val="18"/>
          <w:lang w:val="es-ES_tradnl"/>
        </w:rPr>
        <w:t>CE </w:t>
      </w:r>
      <w:r w:rsidRPr="006402AA">
        <w:rPr>
          <w:sz w:val="18"/>
          <w:szCs w:val="18"/>
          <w:lang w:val="es-ES_tradnl"/>
        </w:rPr>
        <w:t>1 está compuesto por l</w:t>
      </w:r>
      <w:r>
        <w:rPr>
          <w:sz w:val="18"/>
          <w:szCs w:val="18"/>
          <w:lang w:val="es-ES_tradnl"/>
        </w:rPr>
        <w:t>a</w:t>
      </w:r>
      <w:r w:rsidRPr="006402AA">
        <w:rPr>
          <w:sz w:val="18"/>
          <w:szCs w:val="18"/>
          <w:lang w:val="es-ES_tradnl"/>
        </w:rPr>
        <w:t xml:space="preserve"> President</w:t>
      </w:r>
      <w:r>
        <w:rPr>
          <w:sz w:val="18"/>
          <w:szCs w:val="18"/>
          <w:lang w:val="es-ES_tradnl"/>
        </w:rPr>
        <w:t>a</w:t>
      </w:r>
      <w:r w:rsidRPr="006402AA">
        <w:rPr>
          <w:sz w:val="18"/>
          <w:szCs w:val="18"/>
          <w:lang w:val="es-ES_tradnl"/>
        </w:rPr>
        <w:t xml:space="preserve"> y los Vicepresidentes de</w:t>
      </w:r>
      <w:r>
        <w:rPr>
          <w:sz w:val="18"/>
          <w:szCs w:val="18"/>
          <w:lang w:val="es-ES_tradnl"/>
        </w:rPr>
        <w:t xml:space="preserve"> </w:t>
      </w:r>
      <w:r w:rsidRPr="006402AA">
        <w:rPr>
          <w:sz w:val="18"/>
          <w:szCs w:val="18"/>
          <w:lang w:val="es-ES_tradnl"/>
        </w:rPr>
        <w:t>l</w:t>
      </w:r>
      <w:r>
        <w:rPr>
          <w:sz w:val="18"/>
          <w:szCs w:val="18"/>
          <w:lang w:val="es-ES_tradnl"/>
        </w:rPr>
        <w:t>a</w:t>
      </w:r>
      <w:r w:rsidRPr="006402AA">
        <w:rPr>
          <w:sz w:val="18"/>
          <w:szCs w:val="18"/>
          <w:lang w:val="es-ES_tradnl"/>
        </w:rPr>
        <w:t xml:space="preserve"> </w:t>
      </w:r>
      <w:r>
        <w:rPr>
          <w:sz w:val="18"/>
          <w:szCs w:val="18"/>
          <w:lang w:val="es-ES_tradnl"/>
        </w:rPr>
        <w:t>CE </w:t>
      </w:r>
      <w:r w:rsidRPr="006402AA">
        <w:rPr>
          <w:sz w:val="18"/>
          <w:szCs w:val="18"/>
          <w:lang w:val="es-ES_tradnl"/>
        </w:rPr>
        <w:t>1, todos los Relatores y Vice</w:t>
      </w:r>
      <w:r>
        <w:rPr>
          <w:sz w:val="18"/>
          <w:szCs w:val="18"/>
          <w:lang w:val="es-ES_tradnl"/>
        </w:rPr>
        <w:t>rr</w:t>
      </w:r>
      <w:r w:rsidRPr="006402AA">
        <w:rPr>
          <w:sz w:val="18"/>
          <w:szCs w:val="18"/>
          <w:lang w:val="es-ES_tradnl"/>
        </w:rPr>
        <w:t xml:space="preserve">elatores y el Presidente y </w:t>
      </w:r>
      <w:r>
        <w:rPr>
          <w:sz w:val="18"/>
          <w:szCs w:val="18"/>
          <w:lang w:val="es-ES_tradnl"/>
        </w:rPr>
        <w:t xml:space="preserve">los </w:t>
      </w:r>
      <w:r w:rsidRPr="006402AA">
        <w:rPr>
          <w:sz w:val="18"/>
          <w:szCs w:val="18"/>
          <w:lang w:val="es-ES_tradnl"/>
        </w:rPr>
        <w:t xml:space="preserve">Vicepresidentes de la Resolución </w:t>
      </w:r>
      <w:r w:rsidR="003D76DD">
        <w:rPr>
          <w:sz w:val="18"/>
          <w:szCs w:val="18"/>
          <w:lang w:val="es-ES_tradnl"/>
        </w:rPr>
        <w:t>9</w:t>
      </w:r>
      <w:bookmarkStart w:id="5" w:name="_GoBack"/>
      <w:bookmarkEnd w:id="5"/>
      <w:r w:rsidRPr="006402AA">
        <w:rPr>
          <w:sz w:val="18"/>
          <w:szCs w:val="18"/>
          <w:lang w:val="es-ES_tradnl"/>
        </w:rPr>
        <w:t>.</w:t>
      </w:r>
    </w:p>
  </w:footnote>
  <w:footnote w:id="10">
    <w:p w:rsidR="004814F9" w:rsidRPr="0065332F" w:rsidRDefault="004814F9" w:rsidP="00E745E2">
      <w:pPr>
        <w:pStyle w:val="FootnoteText"/>
        <w:rPr>
          <w:lang w:val="es-ES_tradnl"/>
        </w:rPr>
      </w:pPr>
      <w:r w:rsidRPr="003638ED">
        <w:rPr>
          <w:rStyle w:val="FootnoteReference"/>
          <w:lang w:val="es-ES_tradnl"/>
        </w:rPr>
        <w:footnoteRef/>
      </w:r>
      <w:r w:rsidRPr="00797D80">
        <w:rPr>
          <w:lang w:val="es-ES_tradnl"/>
        </w:rPr>
        <w:tab/>
      </w:r>
      <w:r w:rsidRPr="00797D80">
        <w:rPr>
          <w:sz w:val="20"/>
          <w:lang w:val="es-ES_tradnl"/>
        </w:rPr>
        <w:t xml:space="preserve">Las partes responsables fueron, entre otras: Sr. Fadel Digham, </w:t>
      </w:r>
      <w:r>
        <w:rPr>
          <w:sz w:val="20"/>
          <w:lang w:val="es-ES_tradnl"/>
        </w:rPr>
        <w:t>S</w:t>
      </w:r>
      <w:r w:rsidRPr="00797D80">
        <w:rPr>
          <w:sz w:val="20"/>
          <w:lang w:val="es-ES_tradnl"/>
        </w:rPr>
        <w:t>r</w:t>
      </w:r>
      <w:r>
        <w:rPr>
          <w:sz w:val="20"/>
          <w:lang w:val="es-ES_tradnl"/>
        </w:rPr>
        <w:t>.</w:t>
      </w:r>
      <w:r w:rsidRPr="00797D80">
        <w:rPr>
          <w:sz w:val="20"/>
          <w:lang w:val="es-ES_tradnl"/>
        </w:rPr>
        <w:t xml:space="preserve"> Sergey Pashtukh, Dr. Amer Hassan, Sr. Richard Kimasi, Sr. Roberto</w:t>
      </w:r>
      <w:r w:rsidRPr="0065332F">
        <w:rPr>
          <w:sz w:val="20"/>
          <w:lang w:val="es-ES_tradnl"/>
        </w:rPr>
        <w:t xml:space="preserve"> Hirayama, Dr. Jinqiao Chen, Sr.</w:t>
      </w:r>
      <w:r w:rsidRPr="006402AA">
        <w:rPr>
          <w:lang w:val="es-ES_tradnl"/>
        </w:rPr>
        <w:t xml:space="preserve"> </w:t>
      </w:r>
      <w:r w:rsidRPr="006402AA">
        <w:rPr>
          <w:sz w:val="20"/>
          <w:lang w:val="es-ES_tradnl"/>
        </w:rPr>
        <w:t xml:space="preserve">Romain Houehou, </w:t>
      </w:r>
      <w:r w:rsidRPr="00797D80">
        <w:rPr>
          <w:sz w:val="20"/>
          <w:lang w:val="es-ES_tradnl"/>
        </w:rPr>
        <w:t>Sr. Amah Capo, Sr. Istvan Bozsoki, Sr. Philippe Aubineau, Sra. Sofie Maddens, y Sra. Carmen Prado-Wagner.</w:t>
      </w:r>
    </w:p>
  </w:footnote>
  <w:footnote w:id="11">
    <w:p w:rsidR="004814F9" w:rsidRPr="00E0791D" w:rsidRDefault="004814F9" w:rsidP="0028504B">
      <w:pPr>
        <w:pStyle w:val="FootnoteText"/>
        <w:rPr>
          <w:lang w:val="es-ES_tradnl"/>
        </w:rPr>
      </w:pPr>
      <w:r>
        <w:rPr>
          <w:rStyle w:val="FootnoteReference"/>
        </w:rPr>
        <w:footnoteRef/>
      </w:r>
      <w:r w:rsidRPr="00AC5C3E">
        <w:rPr>
          <w:lang w:val="es-ES_tradnl"/>
        </w:rPr>
        <w:tab/>
      </w:r>
      <w:r w:rsidRPr="00E0791D">
        <w:rPr>
          <w:sz w:val="20"/>
          <w:lang w:val="es-ES_tradnl"/>
        </w:rPr>
        <w:t xml:space="preserve">Por otro lado, </w:t>
      </w:r>
      <w:r>
        <w:rPr>
          <w:sz w:val="20"/>
          <w:lang w:val="es-ES_tradnl"/>
        </w:rPr>
        <w:t xml:space="preserve">cabe señalar </w:t>
      </w:r>
      <w:r w:rsidRPr="00E0791D">
        <w:rPr>
          <w:sz w:val="20"/>
          <w:lang w:val="es-ES_tradnl"/>
        </w:rPr>
        <w:t>el trabajo llevado a cabo por el Grupo por Correspondencia del GADT sobre el Reglamento Interno del UIT-D (Resolución 1 de la CMDT)</w:t>
      </w:r>
      <w:r>
        <w:rPr>
          <w:sz w:val="20"/>
          <w:lang w:val="es-ES_tradnl"/>
        </w:rPr>
        <w:t>,</w:t>
      </w:r>
      <w:r w:rsidRPr="00E0791D">
        <w:rPr>
          <w:sz w:val="20"/>
          <w:lang w:val="es-ES_tradnl"/>
        </w:rPr>
        <w:t xml:space="preserve"> que examin</w:t>
      </w:r>
      <w:r>
        <w:rPr>
          <w:sz w:val="20"/>
          <w:lang w:val="es-ES_tradnl"/>
        </w:rPr>
        <w:t>ó</w:t>
      </w:r>
      <w:r w:rsidRPr="00E0791D">
        <w:rPr>
          <w:sz w:val="20"/>
          <w:lang w:val="es-ES_tradnl"/>
        </w:rPr>
        <w:t xml:space="preserve"> el texto </w:t>
      </w:r>
      <w:r>
        <w:rPr>
          <w:sz w:val="20"/>
          <w:lang w:val="es-ES_tradnl"/>
        </w:rPr>
        <w:t>vigente de la Resolución 1 (Rev. </w:t>
      </w:r>
      <w:r w:rsidRPr="00E0791D">
        <w:rPr>
          <w:sz w:val="20"/>
          <w:lang w:val="es-ES_tradnl"/>
        </w:rPr>
        <w:t>Dubái, 2014) con objeto de</w:t>
      </w:r>
      <w:r>
        <w:rPr>
          <w:sz w:val="20"/>
          <w:lang w:val="es-ES_tradnl"/>
        </w:rPr>
        <w:t>:</w:t>
      </w:r>
      <w:r w:rsidRPr="00E0791D">
        <w:rPr>
          <w:sz w:val="20"/>
          <w:lang w:val="es-ES_tradnl"/>
        </w:rPr>
        <w:t xml:space="preserve"> i) proseguir la amplia labor realizada en la CMDT-14</w:t>
      </w:r>
      <w:r>
        <w:rPr>
          <w:sz w:val="20"/>
          <w:lang w:val="es-ES_tradnl"/>
        </w:rPr>
        <w:t xml:space="preserve"> para revisar los procedimientos del Sector</w:t>
      </w:r>
      <w:r w:rsidRPr="00E0791D">
        <w:rPr>
          <w:sz w:val="20"/>
          <w:lang w:val="es-ES_tradnl"/>
        </w:rPr>
        <w:t>; ii) interpretar desde un punto de vista práctico los métodos de trabajo pertinentes</w:t>
      </w:r>
      <w:r>
        <w:rPr>
          <w:sz w:val="20"/>
          <w:lang w:val="es-ES_tradnl"/>
        </w:rPr>
        <w:t>; y iii) </w:t>
      </w:r>
      <w:r w:rsidRPr="00E0791D">
        <w:rPr>
          <w:sz w:val="20"/>
          <w:lang w:val="es-ES_tradnl"/>
        </w:rPr>
        <w:t>elaborar propuestas para su examen ulterior por los miembros de la UIT.</w:t>
      </w:r>
    </w:p>
  </w:footnote>
  <w:footnote w:id="12">
    <w:p w:rsidR="004814F9" w:rsidRPr="00024D8C" w:rsidRDefault="004814F9" w:rsidP="002F531C">
      <w:pPr>
        <w:pStyle w:val="FootnoteText"/>
        <w:rPr>
          <w:lang w:val="es-ES_tradnl"/>
        </w:rPr>
      </w:pPr>
      <w:r>
        <w:rPr>
          <w:rStyle w:val="FootnoteReference"/>
        </w:rPr>
        <w:footnoteRef/>
      </w:r>
      <w:r w:rsidRPr="00732C81">
        <w:rPr>
          <w:lang w:val="es-ES_tradnl"/>
        </w:rPr>
        <w:tab/>
      </w:r>
      <w:r w:rsidRPr="00B9353E">
        <w:rPr>
          <w:sz w:val="20"/>
          <w:lang w:val="es-ES_tradnl"/>
        </w:rPr>
        <w:t>Algunos comentarios indican que los residuos electrónicos y la exposición a campos electromagnéticos son temas que debería estudiar la CE</w:t>
      </w:r>
      <w:r>
        <w:rPr>
          <w:sz w:val="20"/>
          <w:lang w:val="es-ES_tradnl"/>
        </w:rPr>
        <w:t> </w:t>
      </w:r>
      <w:r w:rsidRPr="00B9353E">
        <w:rPr>
          <w:sz w:val="20"/>
          <w:lang w:val="es-ES_tradnl"/>
        </w:rPr>
        <w:t>1.</w:t>
      </w:r>
    </w:p>
  </w:footnote>
  <w:footnote w:id="13">
    <w:p w:rsidR="004814F9" w:rsidRPr="00CC1AC5" w:rsidRDefault="004814F9" w:rsidP="007B58B3">
      <w:pPr>
        <w:pStyle w:val="FootnoteText"/>
        <w:spacing w:before="0"/>
        <w:rPr>
          <w:rFonts w:ascii="Calibri" w:hAnsi="Calibri"/>
          <w:bCs/>
          <w:sz w:val="22"/>
          <w:lang w:val="es-ES_tradnl"/>
        </w:rPr>
      </w:pPr>
      <w:r w:rsidRPr="00DF03BF">
        <w:rPr>
          <w:rStyle w:val="FootnoteReference"/>
          <w:szCs w:val="18"/>
        </w:rPr>
        <w:footnoteRef/>
      </w:r>
      <w:r w:rsidRPr="007B58B3">
        <w:rPr>
          <w:sz w:val="18"/>
          <w:szCs w:val="18"/>
          <w:lang w:val="es-ES_tradnl"/>
        </w:rPr>
        <w:tab/>
      </w:r>
      <w:r w:rsidRPr="00CC091C">
        <w:rPr>
          <w:sz w:val="20"/>
          <w:lang w:val="es-ES_tradnl"/>
        </w:rPr>
        <w:t>Cabe señalar que los resultados finales de todas las Cuestiones y de</w:t>
      </w:r>
      <w:r>
        <w:rPr>
          <w:sz w:val="20"/>
          <w:lang w:val="es-ES_tradnl"/>
        </w:rPr>
        <w:t xml:space="preserve"> la Resolución 9 se publicaron </w:t>
      </w:r>
      <w:r w:rsidRPr="00CC091C">
        <w:rPr>
          <w:sz w:val="20"/>
          <w:lang w:val="es-ES_tradnl"/>
        </w:rPr>
        <w:t>e</w:t>
      </w:r>
      <w:r>
        <w:rPr>
          <w:sz w:val="20"/>
          <w:lang w:val="es-ES_tradnl"/>
        </w:rPr>
        <w:t xml:space="preserve">ntre el </w:t>
      </w:r>
      <w:r w:rsidRPr="00CC091C">
        <w:rPr>
          <w:sz w:val="20"/>
          <w:lang w:val="es-ES_tradnl"/>
        </w:rPr>
        <w:t>27</w:t>
      </w:r>
      <w:r>
        <w:rPr>
          <w:sz w:val="20"/>
          <w:lang w:val="es-ES_tradnl"/>
        </w:rPr>
        <w:t xml:space="preserve"> y el </w:t>
      </w:r>
      <w:r w:rsidRPr="00CC091C">
        <w:rPr>
          <w:sz w:val="20"/>
          <w:lang w:val="es-ES_tradnl"/>
        </w:rPr>
        <w:t>31 de marzo</w:t>
      </w:r>
      <w:r>
        <w:rPr>
          <w:sz w:val="20"/>
          <w:lang w:val="es-ES_tradnl"/>
        </w:rPr>
        <w:t xml:space="preserve"> de 2017 o entre el 3 y el 7 de abril de 2017 en las reuniones finales de la Comisión de Estudio, por lo que las respuestas a la encuesta relacionadas con los resultados de las Cuestiones se formularon habida cuenta de una serie de proyectos de informe en fase de compleción.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F9" w:rsidRPr="00041A04" w:rsidRDefault="004814F9" w:rsidP="000916B6">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Pr>
        <w:sz w:val="22"/>
        <w:szCs w:val="22"/>
        <w:lang w:val="en-US"/>
      </w:rPr>
      <w:t>CMDT</w:t>
    </w:r>
    <w:r w:rsidRPr="001220A9">
      <w:rPr>
        <w:sz w:val="22"/>
        <w:szCs w:val="22"/>
        <w:lang w:val="en-US"/>
      </w:rPr>
      <w:t>-17/12</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3D76DD">
      <w:rPr>
        <w:noProof/>
        <w:sz w:val="22"/>
        <w:szCs w:val="22"/>
        <w:lang w:val="en-US"/>
      </w:rPr>
      <w:t>12</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F9" w:rsidRPr="00884C75" w:rsidRDefault="004814F9" w:rsidP="00884C75">
    <w:pPr>
      <w:tabs>
        <w:tab w:val="clear" w:pos="794"/>
        <w:tab w:val="clear" w:pos="1191"/>
        <w:tab w:val="clear" w:pos="1588"/>
        <w:tab w:val="clear" w:pos="1985"/>
        <w:tab w:val="center" w:pos="7088"/>
        <w:tab w:val="right" w:pos="14424"/>
      </w:tabs>
      <w:spacing w:before="0" w:after="240"/>
      <w:rPr>
        <w:sz w:val="22"/>
        <w:szCs w:val="22"/>
      </w:rPr>
    </w:pPr>
    <w:r w:rsidRPr="009A4FDB">
      <w:rPr>
        <w:sz w:val="22"/>
        <w:szCs w:val="22"/>
      </w:rPr>
      <w:tab/>
    </w:r>
    <w:r>
      <w:rPr>
        <w:sz w:val="22"/>
        <w:szCs w:val="22"/>
      </w:rPr>
      <w:t>CMDT-</w:t>
    </w:r>
    <w:r w:rsidRPr="009A4FDB">
      <w:rPr>
        <w:sz w:val="22"/>
        <w:szCs w:val="22"/>
      </w:rPr>
      <w:t>17/1</w:t>
    </w:r>
    <w:r>
      <w:rPr>
        <w:sz w:val="22"/>
        <w:szCs w:val="22"/>
      </w:rPr>
      <w:t>2</w:t>
    </w:r>
    <w:r w:rsidRPr="009A4FDB">
      <w:rPr>
        <w:sz w:val="22"/>
        <w:szCs w:val="22"/>
      </w:rPr>
      <w:t>-S</w:t>
    </w:r>
    <w:r w:rsidRPr="009A4FDB">
      <w:rPr>
        <w:sz w:val="22"/>
        <w:szCs w:val="22"/>
      </w:rPr>
      <w:tab/>
    </w:r>
    <w:r w:rsidRPr="009A4FDB">
      <w:t>Página</w:t>
    </w:r>
    <w:r w:rsidRPr="009A4FDB">
      <w:rPr>
        <w:sz w:val="22"/>
        <w:szCs w:val="22"/>
      </w:rPr>
      <w:t xml:space="preserve"> </w:t>
    </w:r>
    <w:r w:rsidRPr="009A4FDB">
      <w:rPr>
        <w:sz w:val="22"/>
        <w:szCs w:val="22"/>
      </w:rPr>
      <w:fldChar w:fldCharType="begin"/>
    </w:r>
    <w:r w:rsidRPr="009A4FDB">
      <w:rPr>
        <w:sz w:val="22"/>
        <w:szCs w:val="22"/>
      </w:rPr>
      <w:instrText xml:space="preserve"> PAGE </w:instrText>
    </w:r>
    <w:r w:rsidRPr="009A4FDB">
      <w:rPr>
        <w:sz w:val="22"/>
        <w:szCs w:val="22"/>
      </w:rPr>
      <w:fldChar w:fldCharType="separate"/>
    </w:r>
    <w:r w:rsidR="008F0863">
      <w:rPr>
        <w:noProof/>
        <w:sz w:val="22"/>
        <w:szCs w:val="22"/>
      </w:rPr>
      <w:t>29</w:t>
    </w:r>
    <w:r w:rsidRPr="009A4FDB">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F9" w:rsidRPr="00884C75" w:rsidRDefault="004814F9" w:rsidP="00884C75">
    <w:pPr>
      <w:tabs>
        <w:tab w:val="clear" w:pos="794"/>
        <w:tab w:val="clear" w:pos="1191"/>
        <w:tab w:val="clear" w:pos="1588"/>
        <w:tab w:val="clear" w:pos="1985"/>
        <w:tab w:val="center" w:pos="7088"/>
        <w:tab w:val="right" w:pos="14424"/>
      </w:tabs>
      <w:spacing w:before="0" w:after="240"/>
      <w:rPr>
        <w:sz w:val="22"/>
        <w:szCs w:val="22"/>
      </w:rPr>
    </w:pPr>
    <w:r w:rsidRPr="009A4FDB">
      <w:rPr>
        <w:sz w:val="22"/>
        <w:szCs w:val="22"/>
      </w:rPr>
      <w:tab/>
    </w:r>
    <w:r>
      <w:rPr>
        <w:sz w:val="22"/>
        <w:szCs w:val="22"/>
      </w:rPr>
      <w:t>CMDT-</w:t>
    </w:r>
    <w:r w:rsidRPr="009A4FDB">
      <w:rPr>
        <w:sz w:val="22"/>
        <w:szCs w:val="22"/>
      </w:rPr>
      <w:t>17/1</w:t>
    </w:r>
    <w:r>
      <w:rPr>
        <w:sz w:val="22"/>
        <w:szCs w:val="22"/>
      </w:rPr>
      <w:t>2</w:t>
    </w:r>
    <w:r w:rsidRPr="009A4FDB">
      <w:rPr>
        <w:sz w:val="22"/>
        <w:szCs w:val="22"/>
      </w:rPr>
      <w:t>-S</w:t>
    </w:r>
    <w:r w:rsidRPr="009A4FDB">
      <w:rPr>
        <w:sz w:val="22"/>
        <w:szCs w:val="22"/>
      </w:rPr>
      <w:tab/>
    </w:r>
    <w:r w:rsidRPr="009A4FDB">
      <w:t>Página</w:t>
    </w:r>
    <w:r w:rsidRPr="009A4FDB">
      <w:rPr>
        <w:sz w:val="22"/>
        <w:szCs w:val="22"/>
      </w:rPr>
      <w:t xml:space="preserve"> </w:t>
    </w:r>
    <w:r w:rsidRPr="009A4FDB">
      <w:rPr>
        <w:sz w:val="22"/>
        <w:szCs w:val="22"/>
      </w:rPr>
      <w:fldChar w:fldCharType="begin"/>
    </w:r>
    <w:r w:rsidRPr="009A4FDB">
      <w:rPr>
        <w:sz w:val="22"/>
        <w:szCs w:val="22"/>
      </w:rPr>
      <w:instrText xml:space="preserve"> PAGE </w:instrText>
    </w:r>
    <w:r w:rsidRPr="009A4FDB">
      <w:rPr>
        <w:sz w:val="22"/>
        <w:szCs w:val="22"/>
      </w:rPr>
      <w:fldChar w:fldCharType="separate"/>
    </w:r>
    <w:r w:rsidR="003D76DD">
      <w:rPr>
        <w:noProof/>
        <w:sz w:val="22"/>
        <w:szCs w:val="22"/>
      </w:rPr>
      <w:t>28</w:t>
    </w:r>
    <w:r w:rsidRPr="009A4FDB">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48B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088A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A81F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2C8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6AD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00C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E6C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38D5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A672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B4F1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2E60D7"/>
    <w:multiLevelType w:val="hybridMultilevel"/>
    <w:tmpl w:val="EB8859CC"/>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3F4762"/>
    <w:multiLevelType w:val="hybridMultilevel"/>
    <w:tmpl w:val="76BC99C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1AA6265"/>
    <w:multiLevelType w:val="multilevel"/>
    <w:tmpl w:val="8ED642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5568A8"/>
    <w:multiLevelType w:val="hybridMultilevel"/>
    <w:tmpl w:val="A6E40ED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B0517D"/>
    <w:multiLevelType w:val="hybridMultilevel"/>
    <w:tmpl w:val="0100DA4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971369"/>
    <w:multiLevelType w:val="hybridMultilevel"/>
    <w:tmpl w:val="DEB08384"/>
    <w:lvl w:ilvl="0" w:tplc="0776BE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9C570E"/>
    <w:multiLevelType w:val="multilevel"/>
    <w:tmpl w:val="0D2A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466131"/>
    <w:multiLevelType w:val="hybridMultilevel"/>
    <w:tmpl w:val="9BE42A6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2949DA"/>
    <w:multiLevelType w:val="hybridMultilevel"/>
    <w:tmpl w:val="F916663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2" w15:restartNumberingAfterBreak="0">
    <w:nsid w:val="25821A65"/>
    <w:multiLevelType w:val="hybridMultilevel"/>
    <w:tmpl w:val="B8F417E2"/>
    <w:lvl w:ilvl="0" w:tplc="04090005">
      <w:start w:val="1"/>
      <w:numFmt w:val="bullet"/>
      <w:lvlText w:val=""/>
      <w:lvlJc w:val="left"/>
      <w:pPr>
        <w:ind w:left="1514" w:hanging="360"/>
      </w:pPr>
      <w:rPr>
        <w:rFonts w:ascii="Wingdings" w:hAnsi="Wingdings"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3" w15:restartNumberingAfterBreak="0">
    <w:nsid w:val="30B70A72"/>
    <w:multiLevelType w:val="hybridMultilevel"/>
    <w:tmpl w:val="11124DA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28E3351"/>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114B7A"/>
    <w:multiLevelType w:val="hybridMultilevel"/>
    <w:tmpl w:val="866A32CE"/>
    <w:lvl w:ilvl="0" w:tplc="2542B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51160"/>
    <w:multiLevelType w:val="hybridMultilevel"/>
    <w:tmpl w:val="03704DCA"/>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3ED06047"/>
    <w:multiLevelType w:val="hybridMultilevel"/>
    <w:tmpl w:val="7C4E1C28"/>
    <w:lvl w:ilvl="0" w:tplc="640EE81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E33640"/>
    <w:multiLevelType w:val="hybridMultilevel"/>
    <w:tmpl w:val="C9E27758"/>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AB2F8E"/>
    <w:multiLevelType w:val="multilevel"/>
    <w:tmpl w:val="4C52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5C5A32"/>
    <w:multiLevelType w:val="hybridMultilevel"/>
    <w:tmpl w:val="0960F054"/>
    <w:lvl w:ilvl="0" w:tplc="58D4582A">
      <w:start w:val="1"/>
      <w:numFmt w:val="bullet"/>
      <w:lvlText w:val=""/>
      <w:lvlJc w:val="left"/>
      <w:pPr>
        <w:ind w:left="47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FFB7DF6"/>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12E5D59"/>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C3B660B"/>
    <w:multiLevelType w:val="hybridMultilevel"/>
    <w:tmpl w:val="F0E670DE"/>
    <w:lvl w:ilvl="0" w:tplc="58D4582A">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F59C1"/>
    <w:multiLevelType w:val="hybridMultilevel"/>
    <w:tmpl w:val="3480900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AE712A"/>
    <w:multiLevelType w:val="hybridMultilevel"/>
    <w:tmpl w:val="6196539E"/>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0A3E6F"/>
    <w:multiLevelType w:val="hybridMultilevel"/>
    <w:tmpl w:val="FCD628E8"/>
    <w:lvl w:ilvl="0" w:tplc="C43E0A88">
      <w:start w:val="1"/>
      <w:numFmt w:val="bullet"/>
      <w:lvlText w:val=""/>
      <w:lvlJc w:val="left"/>
      <w:pPr>
        <w:ind w:left="720" w:hanging="360"/>
      </w:pPr>
      <w:rPr>
        <w:rFonts w:ascii="Wingdings" w:hAnsi="Wingdings" w:hint="default"/>
        <w:lang w:val="es-ES_tradn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7"/>
  </w:num>
  <w:num w:numId="4">
    <w:abstractNumId w:val="13"/>
  </w:num>
  <w:num w:numId="5">
    <w:abstractNumId w:val="12"/>
  </w:num>
  <w:num w:numId="6">
    <w:abstractNumId w:val="17"/>
  </w:num>
  <w:num w:numId="7">
    <w:abstractNumId w:val="25"/>
  </w:num>
  <w:num w:numId="8">
    <w:abstractNumId w:val="33"/>
  </w:num>
  <w:num w:numId="9">
    <w:abstractNumId w:val="18"/>
  </w:num>
  <w:num w:numId="10">
    <w:abstractNumId w:val="14"/>
  </w:num>
  <w:num w:numId="11">
    <w:abstractNumId w:val="24"/>
  </w:num>
  <w:num w:numId="12">
    <w:abstractNumId w:val="34"/>
  </w:num>
  <w:num w:numId="13">
    <w:abstractNumId w:val="35"/>
  </w:num>
  <w:num w:numId="14">
    <w:abstractNumId w:val="19"/>
  </w:num>
  <w:num w:numId="15">
    <w:abstractNumId w:val="30"/>
  </w:num>
  <w:num w:numId="16">
    <w:abstractNumId w:val="4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8"/>
  </w:num>
  <w:num w:numId="20">
    <w:abstractNumId w:val="16"/>
  </w:num>
  <w:num w:numId="21">
    <w:abstractNumId w:val="27"/>
  </w:num>
  <w:num w:numId="22">
    <w:abstractNumId w:val="31"/>
  </w:num>
  <w:num w:numId="23">
    <w:abstractNumId w:val="11"/>
  </w:num>
  <w:num w:numId="24">
    <w:abstractNumId w:val="20"/>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32"/>
  </w:num>
  <w:num w:numId="36">
    <w:abstractNumId w:val="26"/>
  </w:num>
  <w:num w:numId="37">
    <w:abstractNumId w:val="39"/>
  </w:num>
  <w:num w:numId="38">
    <w:abstractNumId w:val="28"/>
  </w:num>
  <w:num w:numId="39">
    <w:abstractNumId w:val="41"/>
  </w:num>
  <w:num w:numId="40">
    <w:abstractNumId w:val="29"/>
  </w:num>
  <w:num w:numId="41">
    <w:abstractNumId w:val="36"/>
  </w:num>
  <w:num w:numId="42">
    <w:abstractNumId w:val="2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00340"/>
    <w:rsid w:val="00002D62"/>
    <w:rsid w:val="000135AE"/>
    <w:rsid w:val="0001702A"/>
    <w:rsid w:val="00024D8C"/>
    <w:rsid w:val="000267A2"/>
    <w:rsid w:val="00033D49"/>
    <w:rsid w:val="00041A04"/>
    <w:rsid w:val="00045376"/>
    <w:rsid w:val="000516CF"/>
    <w:rsid w:val="000549D2"/>
    <w:rsid w:val="000576AA"/>
    <w:rsid w:val="0007466C"/>
    <w:rsid w:val="00076DB9"/>
    <w:rsid w:val="00077C91"/>
    <w:rsid w:val="00080740"/>
    <w:rsid w:val="00086B1F"/>
    <w:rsid w:val="000916B6"/>
    <w:rsid w:val="00091A03"/>
    <w:rsid w:val="000963C0"/>
    <w:rsid w:val="000B374A"/>
    <w:rsid w:val="000C0AA7"/>
    <w:rsid w:val="000D1764"/>
    <w:rsid w:val="000E6E66"/>
    <w:rsid w:val="000E7A0A"/>
    <w:rsid w:val="000F1BC3"/>
    <w:rsid w:val="000F7915"/>
    <w:rsid w:val="00102DFC"/>
    <w:rsid w:val="00107B9F"/>
    <w:rsid w:val="001220A9"/>
    <w:rsid w:val="001228F0"/>
    <w:rsid w:val="00125EAA"/>
    <w:rsid w:val="00134527"/>
    <w:rsid w:val="00136B4D"/>
    <w:rsid w:val="00146DDE"/>
    <w:rsid w:val="00157C13"/>
    <w:rsid w:val="00164719"/>
    <w:rsid w:val="00164C65"/>
    <w:rsid w:val="00170394"/>
    <w:rsid w:val="00192487"/>
    <w:rsid w:val="00194CB2"/>
    <w:rsid w:val="001A1847"/>
    <w:rsid w:val="001B0BA1"/>
    <w:rsid w:val="001C3085"/>
    <w:rsid w:val="001C5C87"/>
    <w:rsid w:val="001D5A62"/>
    <w:rsid w:val="001D6246"/>
    <w:rsid w:val="001E0465"/>
    <w:rsid w:val="001E37E3"/>
    <w:rsid w:val="001E3B08"/>
    <w:rsid w:val="001E7B82"/>
    <w:rsid w:val="001F4DFC"/>
    <w:rsid w:val="00204924"/>
    <w:rsid w:val="00210032"/>
    <w:rsid w:val="002116D9"/>
    <w:rsid w:val="00211A91"/>
    <w:rsid w:val="00213302"/>
    <w:rsid w:val="00216311"/>
    <w:rsid w:val="00220F32"/>
    <w:rsid w:val="00221C14"/>
    <w:rsid w:val="00231924"/>
    <w:rsid w:val="00241CB9"/>
    <w:rsid w:val="00250188"/>
    <w:rsid w:val="0025098A"/>
    <w:rsid w:val="00254CB4"/>
    <w:rsid w:val="00260F28"/>
    <w:rsid w:val="00261F59"/>
    <w:rsid w:val="0026648A"/>
    <w:rsid w:val="00283A71"/>
    <w:rsid w:val="002840DD"/>
    <w:rsid w:val="0028504B"/>
    <w:rsid w:val="002914E6"/>
    <w:rsid w:val="002A7FAB"/>
    <w:rsid w:val="002B5EC9"/>
    <w:rsid w:val="002B7342"/>
    <w:rsid w:val="002C2D22"/>
    <w:rsid w:val="002D4BE6"/>
    <w:rsid w:val="002D6772"/>
    <w:rsid w:val="002F3049"/>
    <w:rsid w:val="002F4F19"/>
    <w:rsid w:val="002F531C"/>
    <w:rsid w:val="002F7BF1"/>
    <w:rsid w:val="00302736"/>
    <w:rsid w:val="00307174"/>
    <w:rsid w:val="0031147B"/>
    <w:rsid w:val="003124B5"/>
    <w:rsid w:val="00320EB5"/>
    <w:rsid w:val="003335C9"/>
    <w:rsid w:val="003356EB"/>
    <w:rsid w:val="0033649F"/>
    <w:rsid w:val="003375BE"/>
    <w:rsid w:val="003378E0"/>
    <w:rsid w:val="003435D0"/>
    <w:rsid w:val="00344AC3"/>
    <w:rsid w:val="00360762"/>
    <w:rsid w:val="0038511B"/>
    <w:rsid w:val="00390391"/>
    <w:rsid w:val="00397041"/>
    <w:rsid w:val="0039763D"/>
    <w:rsid w:val="003B1BD4"/>
    <w:rsid w:val="003C02A2"/>
    <w:rsid w:val="003C56C9"/>
    <w:rsid w:val="003C7C4D"/>
    <w:rsid w:val="003D06CA"/>
    <w:rsid w:val="003D0FF5"/>
    <w:rsid w:val="003D3148"/>
    <w:rsid w:val="003D4CFB"/>
    <w:rsid w:val="003D76DD"/>
    <w:rsid w:val="003E04F6"/>
    <w:rsid w:val="003F3023"/>
    <w:rsid w:val="003F57A0"/>
    <w:rsid w:val="00404A28"/>
    <w:rsid w:val="004121A1"/>
    <w:rsid w:val="00426FFE"/>
    <w:rsid w:val="00446F0F"/>
    <w:rsid w:val="00453770"/>
    <w:rsid w:val="004539DE"/>
    <w:rsid w:val="00464B80"/>
    <w:rsid w:val="00474C2D"/>
    <w:rsid w:val="0048098E"/>
    <w:rsid w:val="004814F9"/>
    <w:rsid w:val="00482632"/>
    <w:rsid w:val="004846ED"/>
    <w:rsid w:val="004955FC"/>
    <w:rsid w:val="004B31CA"/>
    <w:rsid w:val="004B4C18"/>
    <w:rsid w:val="004B7893"/>
    <w:rsid w:val="004C2D6B"/>
    <w:rsid w:val="004D02AB"/>
    <w:rsid w:val="004D1671"/>
    <w:rsid w:val="004D1B19"/>
    <w:rsid w:val="004E0BE4"/>
    <w:rsid w:val="00501F7E"/>
    <w:rsid w:val="00505C9A"/>
    <w:rsid w:val="00512D14"/>
    <w:rsid w:val="00530BA6"/>
    <w:rsid w:val="00535C50"/>
    <w:rsid w:val="005405BF"/>
    <w:rsid w:val="00542940"/>
    <w:rsid w:val="005557A3"/>
    <w:rsid w:val="005637B9"/>
    <w:rsid w:val="005639CB"/>
    <w:rsid w:val="005643DC"/>
    <w:rsid w:val="00566F22"/>
    <w:rsid w:val="00585050"/>
    <w:rsid w:val="005A47DF"/>
    <w:rsid w:val="005A6994"/>
    <w:rsid w:val="005A6E90"/>
    <w:rsid w:val="005C6965"/>
    <w:rsid w:val="005D09F9"/>
    <w:rsid w:val="005D0D74"/>
    <w:rsid w:val="005D28F4"/>
    <w:rsid w:val="005F2857"/>
    <w:rsid w:val="006039D2"/>
    <w:rsid w:val="00624358"/>
    <w:rsid w:val="006339E7"/>
    <w:rsid w:val="00633A25"/>
    <w:rsid w:val="00635A62"/>
    <w:rsid w:val="006402AA"/>
    <w:rsid w:val="00646D7D"/>
    <w:rsid w:val="0065332F"/>
    <w:rsid w:val="00656409"/>
    <w:rsid w:val="00682B6C"/>
    <w:rsid w:val="00696445"/>
    <w:rsid w:val="006A2D0E"/>
    <w:rsid w:val="006A64F3"/>
    <w:rsid w:val="006C4D12"/>
    <w:rsid w:val="006D5637"/>
    <w:rsid w:val="006D6EE6"/>
    <w:rsid w:val="006D7125"/>
    <w:rsid w:val="006E09A5"/>
    <w:rsid w:val="006E4AB3"/>
    <w:rsid w:val="006F1212"/>
    <w:rsid w:val="006F39EB"/>
    <w:rsid w:val="00704CF2"/>
    <w:rsid w:val="00710D2D"/>
    <w:rsid w:val="00713FCA"/>
    <w:rsid w:val="00722C2E"/>
    <w:rsid w:val="0072316F"/>
    <w:rsid w:val="00723C5E"/>
    <w:rsid w:val="00730B06"/>
    <w:rsid w:val="00731DE1"/>
    <w:rsid w:val="00732C81"/>
    <w:rsid w:val="00733171"/>
    <w:rsid w:val="00740588"/>
    <w:rsid w:val="00743E51"/>
    <w:rsid w:val="00765DA4"/>
    <w:rsid w:val="0076766A"/>
    <w:rsid w:val="00780661"/>
    <w:rsid w:val="00786A8B"/>
    <w:rsid w:val="00787370"/>
    <w:rsid w:val="007941C8"/>
    <w:rsid w:val="00797D80"/>
    <w:rsid w:val="007A1265"/>
    <w:rsid w:val="007B58B3"/>
    <w:rsid w:val="007C3061"/>
    <w:rsid w:val="007C5926"/>
    <w:rsid w:val="007D30FA"/>
    <w:rsid w:val="007D5087"/>
    <w:rsid w:val="007D53B0"/>
    <w:rsid w:val="007D540B"/>
    <w:rsid w:val="007D68FE"/>
    <w:rsid w:val="007E471D"/>
    <w:rsid w:val="007F1187"/>
    <w:rsid w:val="007F1449"/>
    <w:rsid w:val="007F35C4"/>
    <w:rsid w:val="00812D7E"/>
    <w:rsid w:val="00815B47"/>
    <w:rsid w:val="008178C8"/>
    <w:rsid w:val="00823531"/>
    <w:rsid w:val="00824406"/>
    <w:rsid w:val="00835A77"/>
    <w:rsid w:val="00852BC5"/>
    <w:rsid w:val="00855BB2"/>
    <w:rsid w:val="0086070C"/>
    <w:rsid w:val="00860C50"/>
    <w:rsid w:val="00867CFA"/>
    <w:rsid w:val="00877194"/>
    <w:rsid w:val="0088106F"/>
    <w:rsid w:val="00884C75"/>
    <w:rsid w:val="00884EC8"/>
    <w:rsid w:val="008B7213"/>
    <w:rsid w:val="008C0628"/>
    <w:rsid w:val="008C1852"/>
    <w:rsid w:val="008C7649"/>
    <w:rsid w:val="008D29AD"/>
    <w:rsid w:val="008D47B5"/>
    <w:rsid w:val="008D789A"/>
    <w:rsid w:val="008E3793"/>
    <w:rsid w:val="008F0863"/>
    <w:rsid w:val="008F17A8"/>
    <w:rsid w:val="00906154"/>
    <w:rsid w:val="00906935"/>
    <w:rsid w:val="00917B12"/>
    <w:rsid w:val="009218D5"/>
    <w:rsid w:val="009236F3"/>
    <w:rsid w:val="009509D6"/>
    <w:rsid w:val="00954590"/>
    <w:rsid w:val="009752D2"/>
    <w:rsid w:val="00975CD9"/>
    <w:rsid w:val="009952F6"/>
    <w:rsid w:val="009A0489"/>
    <w:rsid w:val="009A069A"/>
    <w:rsid w:val="009A17B1"/>
    <w:rsid w:val="009A6FC4"/>
    <w:rsid w:val="009B31BC"/>
    <w:rsid w:val="009B43BF"/>
    <w:rsid w:val="009C7304"/>
    <w:rsid w:val="009E3C82"/>
    <w:rsid w:val="009F269C"/>
    <w:rsid w:val="009F56E2"/>
    <w:rsid w:val="00A050CA"/>
    <w:rsid w:val="00A056CE"/>
    <w:rsid w:val="00A105B3"/>
    <w:rsid w:val="00A1141C"/>
    <w:rsid w:val="00A32879"/>
    <w:rsid w:val="00A33516"/>
    <w:rsid w:val="00A33695"/>
    <w:rsid w:val="00A359FB"/>
    <w:rsid w:val="00A36692"/>
    <w:rsid w:val="00A6173F"/>
    <w:rsid w:val="00A6595B"/>
    <w:rsid w:val="00A7696D"/>
    <w:rsid w:val="00A87DD9"/>
    <w:rsid w:val="00AB2E09"/>
    <w:rsid w:val="00AB6BAE"/>
    <w:rsid w:val="00AC4BD0"/>
    <w:rsid w:val="00AC5C3E"/>
    <w:rsid w:val="00AE1BA7"/>
    <w:rsid w:val="00AE3E74"/>
    <w:rsid w:val="00AF6C1F"/>
    <w:rsid w:val="00B37D64"/>
    <w:rsid w:val="00B624E4"/>
    <w:rsid w:val="00B8741B"/>
    <w:rsid w:val="00B9265A"/>
    <w:rsid w:val="00B9353E"/>
    <w:rsid w:val="00B9595A"/>
    <w:rsid w:val="00BA48E6"/>
    <w:rsid w:val="00BA53A2"/>
    <w:rsid w:val="00BB2594"/>
    <w:rsid w:val="00BC7208"/>
    <w:rsid w:val="00BD4215"/>
    <w:rsid w:val="00BF556B"/>
    <w:rsid w:val="00BF7EFE"/>
    <w:rsid w:val="00C021C3"/>
    <w:rsid w:val="00C07C71"/>
    <w:rsid w:val="00C1199E"/>
    <w:rsid w:val="00C35F9F"/>
    <w:rsid w:val="00C42411"/>
    <w:rsid w:val="00C51E51"/>
    <w:rsid w:val="00C75729"/>
    <w:rsid w:val="00C75826"/>
    <w:rsid w:val="00CA04D3"/>
    <w:rsid w:val="00CA218F"/>
    <w:rsid w:val="00CA27E4"/>
    <w:rsid w:val="00CA39CC"/>
    <w:rsid w:val="00CA3D78"/>
    <w:rsid w:val="00CB26A4"/>
    <w:rsid w:val="00CC091C"/>
    <w:rsid w:val="00CC1AC5"/>
    <w:rsid w:val="00CC5075"/>
    <w:rsid w:val="00CE2567"/>
    <w:rsid w:val="00CE43BE"/>
    <w:rsid w:val="00CE5D4A"/>
    <w:rsid w:val="00CF5C10"/>
    <w:rsid w:val="00CF6E2A"/>
    <w:rsid w:val="00D0445C"/>
    <w:rsid w:val="00D15FA0"/>
    <w:rsid w:val="00D16175"/>
    <w:rsid w:val="00D17FC1"/>
    <w:rsid w:val="00D4782C"/>
    <w:rsid w:val="00D50E83"/>
    <w:rsid w:val="00D52C25"/>
    <w:rsid w:val="00D53755"/>
    <w:rsid w:val="00D63115"/>
    <w:rsid w:val="00D727AC"/>
    <w:rsid w:val="00D84C7F"/>
    <w:rsid w:val="00D8680E"/>
    <w:rsid w:val="00D9552E"/>
    <w:rsid w:val="00DA4071"/>
    <w:rsid w:val="00DB4EA3"/>
    <w:rsid w:val="00DC3C60"/>
    <w:rsid w:val="00DC51CB"/>
    <w:rsid w:val="00DD2429"/>
    <w:rsid w:val="00DD68F2"/>
    <w:rsid w:val="00E00722"/>
    <w:rsid w:val="00E022B3"/>
    <w:rsid w:val="00E02713"/>
    <w:rsid w:val="00E0791D"/>
    <w:rsid w:val="00E127DF"/>
    <w:rsid w:val="00E17138"/>
    <w:rsid w:val="00E204A0"/>
    <w:rsid w:val="00E30691"/>
    <w:rsid w:val="00E3247E"/>
    <w:rsid w:val="00E3519F"/>
    <w:rsid w:val="00E456DD"/>
    <w:rsid w:val="00E51C72"/>
    <w:rsid w:val="00E745E2"/>
    <w:rsid w:val="00E827C2"/>
    <w:rsid w:val="00E938BA"/>
    <w:rsid w:val="00E97450"/>
    <w:rsid w:val="00EA11B1"/>
    <w:rsid w:val="00EB2025"/>
    <w:rsid w:val="00EB3FB7"/>
    <w:rsid w:val="00EB58C3"/>
    <w:rsid w:val="00EB6D19"/>
    <w:rsid w:val="00ED2681"/>
    <w:rsid w:val="00EE0AE5"/>
    <w:rsid w:val="00F01E28"/>
    <w:rsid w:val="00F059BA"/>
    <w:rsid w:val="00F12690"/>
    <w:rsid w:val="00F22B4D"/>
    <w:rsid w:val="00F4784D"/>
    <w:rsid w:val="00F72384"/>
    <w:rsid w:val="00F93DD3"/>
    <w:rsid w:val="00FA67A2"/>
    <w:rsid w:val="00FA70D7"/>
    <w:rsid w:val="00FB5B69"/>
    <w:rsid w:val="00FB71EE"/>
    <w:rsid w:val="00FC1171"/>
    <w:rsid w:val="00FC467E"/>
    <w:rsid w:val="00FC7F24"/>
    <w:rsid w:val="00FD3A29"/>
    <w:rsid w:val="00FD4593"/>
    <w:rsid w:val="00FE1744"/>
    <w:rsid w:val="00FE5F0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6F39EB"/>
    <w:rPr>
      <w:rFonts w:eastAsia="Times New Roman" w:cs="Times New Roman"/>
      <w:sz w:val="18"/>
      <w:szCs w:val="20"/>
      <w:lang w:eastAsia="en-US"/>
    </w:rPr>
  </w:style>
  <w:style w:type="paragraph" w:styleId="Footer">
    <w:name w:val="footer"/>
    <w:basedOn w:val="Normal"/>
    <w:link w:val="FooterChar"/>
    <w:uiPriority w:val="99"/>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6F39EB"/>
    <w:rPr>
      <w:rFonts w:eastAsia="Times New Roman" w:cs="Times New Roman"/>
      <w:caps/>
      <w:noProof/>
      <w:sz w:val="16"/>
      <w:szCs w:val="20"/>
      <w:lang w:eastAsia="en-US"/>
    </w:rPr>
  </w:style>
  <w:style w:type="character" w:styleId="Hyperlink">
    <w:name w:val="Hyperlink"/>
    <w:aliases w:val="CEO_Hyperlink,超级链接,超?级链"/>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
    <w:basedOn w:val="DefaultParagraphFon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uiPriority w:val="99"/>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Agendaitem">
    <w:name w:val="Agenda_item"/>
    <w:basedOn w:val="Normal"/>
    <w:next w:val="Normal"/>
    <w:qFormat/>
    <w:rsid w:val="003C7C4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3C7C4D"/>
    <w:pPr>
      <w:tabs>
        <w:tab w:val="clear" w:pos="794"/>
        <w:tab w:val="clear" w:pos="1191"/>
        <w:tab w:val="clear" w:pos="1588"/>
        <w:tab w:val="clear" w:pos="1985"/>
        <w:tab w:val="left" w:pos="1134"/>
        <w:tab w:val="left" w:pos="1871"/>
        <w:tab w:val="left" w:pos="2268"/>
      </w:tabs>
    </w:pPr>
    <w:rPr>
      <w:lang w:val="en-GB"/>
    </w:rPr>
  </w:style>
  <w:style w:type="paragraph" w:customStyle="1" w:styleId="Figure">
    <w:name w:val="Figure"/>
    <w:basedOn w:val="Normal"/>
    <w:next w:val="Normal"/>
    <w:rsid w:val="003C7C4D"/>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rsid w:val="003C7C4D"/>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3C7C4D"/>
    <w:rPr>
      <w:b w:val="0"/>
      <w:i/>
    </w:rPr>
  </w:style>
  <w:style w:type="paragraph" w:customStyle="1" w:styleId="Section3">
    <w:name w:val="Section_3"/>
    <w:basedOn w:val="Section1"/>
    <w:rsid w:val="003C7C4D"/>
    <w:rPr>
      <w:b w:val="0"/>
    </w:rPr>
  </w:style>
  <w:style w:type="paragraph" w:customStyle="1" w:styleId="Subsection1">
    <w:name w:val="Subsection_1"/>
    <w:basedOn w:val="Section1"/>
    <w:next w:val="Normalaftertitle"/>
    <w:qFormat/>
    <w:rsid w:val="003C7C4D"/>
  </w:style>
  <w:style w:type="paragraph" w:customStyle="1" w:styleId="Normalend">
    <w:name w:val="Normal_end"/>
    <w:basedOn w:val="Normal"/>
    <w:next w:val="Normal"/>
    <w:qFormat/>
    <w:rsid w:val="003C7C4D"/>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3C7C4D"/>
  </w:style>
  <w:style w:type="paragraph" w:customStyle="1" w:styleId="AppArtNo">
    <w:name w:val="App_Art_No"/>
    <w:basedOn w:val="ArtNo"/>
    <w:qFormat/>
    <w:rsid w:val="003C7C4D"/>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3C7C4D"/>
    <w:pPr>
      <w:tabs>
        <w:tab w:val="clear" w:pos="794"/>
        <w:tab w:val="clear" w:pos="1191"/>
        <w:tab w:val="clear" w:pos="1588"/>
        <w:tab w:val="clear" w:pos="1985"/>
        <w:tab w:val="left" w:pos="1134"/>
        <w:tab w:val="left" w:pos="1871"/>
        <w:tab w:val="left" w:pos="2268"/>
      </w:tabs>
    </w:pPr>
    <w:rPr>
      <w:lang w:val="en-GB"/>
    </w:rPr>
  </w:style>
  <w:style w:type="paragraph" w:styleId="ListParagraph">
    <w:name w:val="List Paragraph"/>
    <w:basedOn w:val="Normal"/>
    <w:link w:val="ListParagraphChar"/>
    <w:uiPriority w:val="34"/>
    <w:qFormat/>
    <w:rsid w:val="003C7C4D"/>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Opiniontitle">
    <w:name w:val="Opinion_title"/>
    <w:basedOn w:val="Rectitle"/>
    <w:next w:val="Normalaftertitle"/>
    <w:qFormat/>
    <w:rsid w:val="003C7C4D"/>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3C7C4D"/>
    <w:pPr>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rsid w:val="003C7C4D"/>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3C7C4D"/>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3C7C4D"/>
    <w:rPr>
      <w:rFonts w:eastAsia="Times New Roman" w:cs="Times New Roman"/>
      <w:sz w:val="24"/>
      <w:szCs w:val="20"/>
      <w:lang w:eastAsia="en-US"/>
    </w:rPr>
  </w:style>
  <w:style w:type="character" w:customStyle="1" w:styleId="enumlev1Char">
    <w:name w:val="enumlev1 Char"/>
    <w:basedOn w:val="DefaultParagraphFont"/>
    <w:link w:val="enumlev1"/>
    <w:locked/>
    <w:rsid w:val="003C7C4D"/>
    <w:rPr>
      <w:rFonts w:eastAsia="Times New Roman" w:cs="Times New Roman"/>
      <w:sz w:val="24"/>
      <w:szCs w:val="20"/>
      <w:lang w:eastAsia="en-US"/>
    </w:rPr>
  </w:style>
  <w:style w:type="paragraph" w:customStyle="1" w:styleId="CEONormal">
    <w:name w:val="CEO_Normal"/>
    <w:link w:val="CEONormalChar"/>
    <w:qFormat/>
    <w:rsid w:val="003C7C4D"/>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3C7C4D"/>
    <w:rPr>
      <w:rFonts w:ascii="Calibri" w:eastAsia="SimSun" w:hAnsi="Calibri" w:cs="Simplified Arabic"/>
      <w:szCs w:val="19"/>
      <w:lang w:val="en-GB" w:eastAsia="en-US"/>
    </w:rPr>
  </w:style>
  <w:style w:type="character" w:styleId="FollowedHyperlink">
    <w:name w:val="FollowedHyperlink"/>
    <w:basedOn w:val="DefaultParagraphFont"/>
    <w:semiHidden/>
    <w:unhideWhenUsed/>
    <w:rsid w:val="003C7C4D"/>
    <w:rPr>
      <w:color w:val="800080" w:themeColor="followedHyperlink"/>
      <w:u w:val="single"/>
    </w:rPr>
  </w:style>
  <w:style w:type="paragraph" w:customStyle="1" w:styleId="CEOcontributionStart">
    <w:name w:val="CEO_contributionStart"/>
    <w:basedOn w:val="CEONormal"/>
    <w:next w:val="CEONormal"/>
    <w:rsid w:val="003C7C4D"/>
    <w:pPr>
      <w:spacing w:before="360"/>
    </w:pPr>
    <w:rPr>
      <w:b/>
    </w:rPr>
  </w:style>
  <w:style w:type="paragraph" w:customStyle="1" w:styleId="CEOcontribution-H123">
    <w:name w:val="CEO_contribution-H123"/>
    <w:uiPriority w:val="99"/>
    <w:rsid w:val="003C7C4D"/>
    <w:pPr>
      <w:numPr>
        <w:numId w:val="7"/>
      </w:numPr>
      <w:spacing w:before="120" w:after="120" w:line="240" w:lineRule="auto"/>
    </w:pPr>
    <w:rPr>
      <w:rFonts w:ascii="Calibri" w:eastAsia="SimHei" w:hAnsi="Calibri" w:cs="Simplified Arabic"/>
      <w:b/>
      <w:szCs w:val="19"/>
      <w:lang w:val="en-GB" w:eastAsia="en-US"/>
    </w:rPr>
  </w:style>
  <w:style w:type="character" w:customStyle="1" w:styleId="ListParagraphChar">
    <w:name w:val="List Paragraph Char"/>
    <w:link w:val="ListParagraph"/>
    <w:uiPriority w:val="34"/>
    <w:rsid w:val="003C7C4D"/>
    <w:rPr>
      <w:rFonts w:eastAsia="Times New Roman" w:cs="Times New Roman"/>
      <w:sz w:val="24"/>
      <w:szCs w:val="20"/>
      <w:lang w:val="en-GB" w:eastAsia="en-US"/>
    </w:rPr>
  </w:style>
  <w:style w:type="paragraph" w:customStyle="1" w:styleId="AnnexNotitle">
    <w:name w:val="Annex_No_title"/>
    <w:basedOn w:val="Annextitle"/>
    <w:rsid w:val="00E127DF"/>
  </w:style>
  <w:style w:type="paragraph" w:styleId="Title">
    <w:name w:val="Title"/>
    <w:basedOn w:val="Normal"/>
    <w:next w:val="Normal"/>
    <w:link w:val="TitleChar"/>
    <w:uiPriority w:val="10"/>
    <w:qFormat/>
    <w:rsid w:val="00FC467E"/>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FC467E"/>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582942">
      <w:bodyDiv w:val="1"/>
      <w:marLeft w:val="0"/>
      <w:marRight w:val="0"/>
      <w:marTop w:val="0"/>
      <w:marBottom w:val="0"/>
      <w:divBdr>
        <w:top w:val="none" w:sz="0" w:space="0" w:color="auto"/>
        <w:left w:val="none" w:sz="0" w:space="0" w:color="auto"/>
        <w:bottom w:val="none" w:sz="0" w:space="0" w:color="auto"/>
        <w:right w:val="none" w:sz="0" w:space="0" w:color="auto"/>
      </w:divBdr>
    </w:div>
    <w:div w:id="183895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1-R-0020/es" TargetMode="External"/><Relationship Id="rId18" Type="http://schemas.openxmlformats.org/officeDocument/2006/relationships/image" Target="media/image3.JPG"/><Relationship Id="rId26" Type="http://schemas.openxmlformats.org/officeDocument/2006/relationships/hyperlink" Target="http://cocreate.itu.int/" TargetMode="External"/><Relationship Id="rId39" Type="http://schemas.openxmlformats.org/officeDocument/2006/relationships/hyperlink" Target="https://www.itu.int/md/D14-SG01-R-0034/es" TargetMode="External"/><Relationship Id="rId21" Type="http://schemas.openxmlformats.org/officeDocument/2006/relationships/image" Target="media/image6.jpg"/><Relationship Id="rId34" Type="http://schemas.openxmlformats.org/officeDocument/2006/relationships/hyperlink" Target="https://www.itu.int/md/D14-SG01-C-0454/es" TargetMode="External"/><Relationship Id="rId42" Type="http://schemas.openxmlformats.org/officeDocument/2006/relationships/hyperlink" Target="https://www.itu.int/md/D14-SG01-C-0480/es" TargetMode="External"/><Relationship Id="rId47" Type="http://schemas.openxmlformats.org/officeDocument/2006/relationships/hyperlink" Target="https://www.itu.int/md/D14-SG01-C-0482/es" TargetMode="External"/><Relationship Id="rId50" Type="http://schemas.openxmlformats.org/officeDocument/2006/relationships/hyperlink" Target="https://www.itu.int/md/D14-SG01-C-0483/es" TargetMode="External"/><Relationship Id="rId55" Type="http://schemas.openxmlformats.org/officeDocument/2006/relationships/hyperlink" Target="https://www.itu.int/md/D14-CA-CIR-0014/es" TargetMode="External"/><Relationship Id="rId63" Type="http://schemas.openxmlformats.org/officeDocument/2006/relationships/hyperlink" Target="https://www.itu.int/net4/ITU-D/CDS/sg/blkmeetings.asp?lg=1&amp;sp=2014&amp;blk=15702" TargetMode="External"/><Relationship Id="rId68" Type="http://schemas.openxmlformats.org/officeDocument/2006/relationships/hyperlink" Target="http://www.itu.int/en/ITU-D/Regulatory-Market/Pages/Events2016/Benin/Home.aspx" TargetMode="External"/><Relationship Id="rId76" Type="http://schemas.openxmlformats.org/officeDocument/2006/relationships/diagramLayout" Target="diagrams/layout1.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itu.int/roaming-dialogue15" TargetMode="External"/><Relationship Id="rId2" Type="http://schemas.openxmlformats.org/officeDocument/2006/relationships/numbering" Target="numbering.xml"/><Relationship Id="rId16" Type="http://schemas.openxmlformats.org/officeDocument/2006/relationships/hyperlink" Target="https://www.itu.int/md/meetingdoc.asp?lang=es&amp;parent=D14-SG01.RGQ-C&amp;question=WP" TargetMode="External"/><Relationship Id="rId29" Type="http://schemas.openxmlformats.org/officeDocument/2006/relationships/hyperlink" Target="https://www.itu.int/md/D14-SG01-R-0030/" TargetMode="External"/><Relationship Id="rId11" Type="http://schemas.openxmlformats.org/officeDocument/2006/relationships/hyperlink" Target="https://www.itu.int/md/D14-TDAG20-C-0032/es" TargetMode="External"/><Relationship Id="rId24" Type="http://schemas.openxmlformats.org/officeDocument/2006/relationships/hyperlink" Target="http://www.itu.int/en/ITU-D/Study-Groups/2014-2018/Pages/collaborative-tools.aspx" TargetMode="External"/><Relationship Id="rId32" Type="http://schemas.openxmlformats.org/officeDocument/2006/relationships/hyperlink" Target="https://www.itu.int/md/D14-SG01-C-0476/es" TargetMode="External"/><Relationship Id="rId37" Type="http://schemas.openxmlformats.org/officeDocument/2006/relationships/hyperlink" Target="https://www.itu.int/md/D14-SG01-R-0033/es" TargetMode="External"/><Relationship Id="rId40" Type="http://schemas.openxmlformats.org/officeDocument/2006/relationships/hyperlink" Target="https://www.itu.int/md/D14-SG01-C-0479/es" TargetMode="External"/><Relationship Id="rId45" Type="http://schemas.openxmlformats.org/officeDocument/2006/relationships/hyperlink" Target="https://www.itu.int/md/D14-SG01-C-0481/es" TargetMode="External"/><Relationship Id="rId53" Type="http://schemas.openxmlformats.org/officeDocument/2006/relationships/hyperlink" Target="https://www.itu.int/md/D14-SG01-C-0484/es" TargetMode="External"/><Relationship Id="rId58" Type="http://schemas.openxmlformats.org/officeDocument/2006/relationships/hyperlink" Target="https://www.itu.int/net4/ITU-D/CDS/sg/blkmeetings.asp?lg=1&amp;sp=2014&amp;blk=16861" TargetMode="External"/><Relationship Id="rId66" Type="http://schemas.openxmlformats.org/officeDocument/2006/relationships/hyperlink" Target="https://www.itu.int/net4/ITU-D/CDS/sg/blkmeetings.asp?lg=1&amp;sp=2014&amp;blk=15729" TargetMode="External"/><Relationship Id="rId74" Type="http://schemas.openxmlformats.org/officeDocument/2006/relationships/footer" Target="footer2.xml"/><Relationship Id="rId79" Type="http://schemas.microsoft.com/office/2007/relationships/diagramDrawing" Target="diagrams/drawing1.xml"/><Relationship Id="rId5" Type="http://schemas.openxmlformats.org/officeDocument/2006/relationships/webSettings" Target="webSettings.xml"/><Relationship Id="rId61" Type="http://schemas.openxmlformats.org/officeDocument/2006/relationships/hyperlink" Target="https://www.itu.int/net4/ITU-D/CDS/sg/blkmeetings.asp?lg=1&amp;sp=2014&amp;blk=13708" TargetMode="External"/><Relationship Id="rId82" Type="http://schemas.openxmlformats.org/officeDocument/2006/relationships/footer" Target="footer3.xml"/><Relationship Id="rId10" Type="http://schemas.openxmlformats.org/officeDocument/2006/relationships/hyperlink" Target="https://www.itu.int/md/D14-TDAG21-C-0005/es" TargetMode="External"/><Relationship Id="rId19" Type="http://schemas.openxmlformats.org/officeDocument/2006/relationships/image" Target="media/image4.JPG"/><Relationship Id="rId31" Type="http://schemas.openxmlformats.org/officeDocument/2006/relationships/hyperlink" Target="https://www.itu.int/md/D14-SG01-R-0031/es" TargetMode="External"/><Relationship Id="rId44" Type="http://schemas.openxmlformats.org/officeDocument/2006/relationships/hyperlink" Target="https://www.itu.int/md/D14-SG01-R-0036/es" TargetMode="External"/><Relationship Id="rId52" Type="http://schemas.openxmlformats.org/officeDocument/2006/relationships/hyperlink" Target="https://www.itu.int/md/D14-SG01-R-0039/es" TargetMode="External"/><Relationship Id="rId60" Type="http://schemas.openxmlformats.org/officeDocument/2006/relationships/hyperlink" Target="https://www.itu.int/net4/ITU-D/CDS/sg/blkmeetings.asp?lg=1&amp;sp=2014&amp;blk=14029" TargetMode="External"/><Relationship Id="rId65" Type="http://schemas.openxmlformats.org/officeDocument/2006/relationships/hyperlink" Target="http://www.itu.int/net4/ITU-D/CDS/sg/blkmeetings.asp?lg=1&amp;sp=2014&amp;blk=17141" TargetMode="External"/><Relationship Id="rId73" Type="http://schemas.openxmlformats.org/officeDocument/2006/relationships/footer" Target="footer1.xml"/><Relationship Id="rId78" Type="http://schemas.openxmlformats.org/officeDocument/2006/relationships/diagramColors" Target="diagrams/colors1.xm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1-R-0030/es" TargetMode="External"/><Relationship Id="rId22" Type="http://schemas.openxmlformats.org/officeDocument/2006/relationships/hyperlink" Target="https://www.itu.int/md/D14-SG01-C-0232/es" TargetMode="External"/><Relationship Id="rId27" Type="http://schemas.openxmlformats.org/officeDocument/2006/relationships/hyperlink" Target="https://www.itu.int/md/D14-SG01-R-0010/" TargetMode="External"/><Relationship Id="rId30" Type="http://schemas.openxmlformats.org/officeDocument/2006/relationships/hyperlink" Target="https://www.itu.int/md/D14-SG01-R-0040/" TargetMode="External"/><Relationship Id="rId35" Type="http://schemas.openxmlformats.org/officeDocument/2006/relationships/hyperlink" Target="https://www.itu.int/md/D14-SG01-R-0032/es" TargetMode="External"/><Relationship Id="rId43" Type="http://schemas.openxmlformats.org/officeDocument/2006/relationships/hyperlink" Target="https://www.itu.int/md/D14-SG01-C-0423/es" TargetMode="External"/><Relationship Id="rId48" Type="http://schemas.openxmlformats.org/officeDocument/2006/relationships/hyperlink" Target="https://www.itu.int/md/D14-SG01-C-0469/es" TargetMode="External"/><Relationship Id="rId56" Type="http://schemas.openxmlformats.org/officeDocument/2006/relationships/hyperlink" Target="https://www.itu.int/md/D14-SG01-C-0447/es" TargetMode="External"/><Relationship Id="rId64" Type="http://schemas.openxmlformats.org/officeDocument/2006/relationships/hyperlink" Target="https://www.itu.int/net4/ITU-D/CDS/sg/blkmeetings.asp?lg=1&amp;sp=2014&amp;blk=14210" TargetMode="External"/><Relationship Id="rId69" Type="http://schemas.openxmlformats.org/officeDocument/2006/relationships/hyperlink" Target="http://www.itu.int/net4/ITU-D/CDS/sg/blkmeetings.asp?lg=1&amp;sp=2014&amp;blk=17141" TargetMode="External"/><Relationship Id="rId77" Type="http://schemas.openxmlformats.org/officeDocument/2006/relationships/diagramQuickStyle" Target="diagrams/quickStyle1.xml"/><Relationship Id="rId8" Type="http://schemas.openxmlformats.org/officeDocument/2006/relationships/image" Target="media/image1.png"/><Relationship Id="rId51" Type="http://schemas.openxmlformats.org/officeDocument/2006/relationships/hyperlink" Target="https://www.itu.int/md/D14-SG01-C-0485/es" TargetMode="External"/><Relationship Id="rId72" Type="http://schemas.openxmlformats.org/officeDocument/2006/relationships/header" Target="header1.xm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itu.int/md/D14-SG01-R-0010/es" TargetMode="External"/><Relationship Id="rId17" Type="http://schemas.openxmlformats.org/officeDocument/2006/relationships/hyperlink" Target="https://www.itu.int/md/D14-SG01-C-0002/es" TargetMode="External"/><Relationship Id="rId25" Type="http://schemas.openxmlformats.org/officeDocument/2006/relationships/hyperlink" Target="http://www.itu.int/es/ITU-D/Innovation/Pages/default.aspx" TargetMode="External"/><Relationship Id="rId33" Type="http://schemas.openxmlformats.org/officeDocument/2006/relationships/hyperlink" Target="https://www.itu.int/md/D14-SG01-C-0432/es" TargetMode="External"/><Relationship Id="rId38" Type="http://schemas.openxmlformats.org/officeDocument/2006/relationships/hyperlink" Target="https://www.itu.int/md/D14-SG01-C-0478/es" TargetMode="External"/><Relationship Id="rId46" Type="http://schemas.openxmlformats.org/officeDocument/2006/relationships/hyperlink" Target="https://www.itu.int/md/D14-SG01-R-0037/es" TargetMode="External"/><Relationship Id="rId59" Type="http://schemas.openxmlformats.org/officeDocument/2006/relationships/hyperlink" Target="https://www.itu.int/net4/ITU-D/CDS/sg/blkmeetings.asp?lg=1&amp;sp=2014&amp;blk=14384" TargetMode="External"/><Relationship Id="rId67" Type="http://schemas.openxmlformats.org/officeDocument/2006/relationships/hyperlink" Target="https://www.itu.int/net4/ITU-D/CDS/sg/blkmeetings.asp?lg=1&amp;sp=2014&amp;blk=15729" TargetMode="External"/><Relationship Id="rId20" Type="http://schemas.openxmlformats.org/officeDocument/2006/relationships/image" Target="media/image5.JPG"/><Relationship Id="rId41" Type="http://schemas.openxmlformats.org/officeDocument/2006/relationships/hyperlink" Target="https://www.itu.int/md/D14-SG01-R-0035/es" TargetMode="External"/><Relationship Id="rId54" Type="http://schemas.openxmlformats.org/officeDocument/2006/relationships/hyperlink" Target="https://www.itu.int/md/D14-TDAG22-C-0072/es" TargetMode="External"/><Relationship Id="rId62" Type="http://schemas.openxmlformats.org/officeDocument/2006/relationships/hyperlink" Target="https://www.itu.int/net4/ITU-D/CDS/sg/blkmeetings.asp?lg=1&amp;sp=2014&amp;blk=16863" TargetMode="External"/><Relationship Id="rId70" Type="http://schemas.openxmlformats.org/officeDocument/2006/relationships/hyperlink" Target="http://www.itu.int/en/ITU-D/Study-Groups/2014-2018/Pages/meetings/hungary-feb16-schedule.aspx" TargetMode="External"/><Relationship Id="rId75" Type="http://schemas.openxmlformats.org/officeDocument/2006/relationships/diagramData" Target="diagrams/data1.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4-SG01-R-0040" TargetMode="External"/><Relationship Id="rId23" Type="http://schemas.openxmlformats.org/officeDocument/2006/relationships/hyperlink" Target="https://www.itu.int/md/D14-SG01-C-0231/es" TargetMode="External"/><Relationship Id="rId28" Type="http://schemas.openxmlformats.org/officeDocument/2006/relationships/hyperlink" Target="https://www.itu.int/md/D14-SG01-R-0020/" TargetMode="External"/><Relationship Id="rId36" Type="http://schemas.openxmlformats.org/officeDocument/2006/relationships/hyperlink" Target="https://www.itu.int/md/D14-SG01-C-0463/es" TargetMode="External"/><Relationship Id="rId49" Type="http://schemas.openxmlformats.org/officeDocument/2006/relationships/hyperlink" Target="https://www.itu.int/md/D14-SG01-R-0038/es" TargetMode="External"/><Relationship Id="rId57" Type="http://schemas.openxmlformats.org/officeDocument/2006/relationships/hyperlink" Target="https://www.itu.int/md/D14-SG01-C-0458/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Roxanne.Webber@fcc.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1-C-000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0B15D5-E264-4742-A1ED-BF332B279668}" type="doc">
      <dgm:prSet loTypeId="urn:microsoft.com/office/officeart/2005/8/layout/process3" loCatId="process" qsTypeId="urn:microsoft.com/office/officeart/2005/8/quickstyle/3d1" qsCatId="3D" csTypeId="urn:microsoft.com/office/officeart/2005/8/colors/accent1_2" csCatId="accent1" phldr="1"/>
      <dgm:spPr/>
      <dgm:t>
        <a:bodyPr/>
        <a:lstStyle/>
        <a:p>
          <a:endParaRPr lang="en-US"/>
        </a:p>
      </dgm:t>
    </dgm:pt>
    <dgm:pt modelId="{971245DF-23E7-4AF0-902B-46008DD7C9F0}">
      <dgm:prSet phldrT="[Text]" custT="1"/>
      <dgm:spPr/>
      <dgm:t>
        <a:bodyPr/>
        <a:lstStyle/>
        <a:p>
          <a:r>
            <a:rPr lang="en-US" sz="700"/>
            <a:t>2015</a:t>
          </a:r>
          <a:br>
            <a:rPr lang="en-US" sz="700"/>
          </a:br>
          <a:r>
            <a:rPr lang="en-GB" sz="700"/>
            <a:t>Comisiones de Estudio</a:t>
          </a:r>
          <a:r>
            <a:rPr lang="en-US" sz="700"/>
            <a:t/>
          </a:r>
          <a:br>
            <a:rPr lang="en-US" sz="700"/>
          </a:br>
          <a:r>
            <a:rPr lang="en-GB" sz="700"/>
            <a:t>14-18 de septiembre</a:t>
          </a:r>
          <a:endParaRPr lang="en-US" sz="700"/>
        </a:p>
      </dgm:t>
    </dgm:pt>
    <dgm:pt modelId="{88411D78-12DF-4A96-AECE-4A03D6494476}" type="parTrans" cxnId="{5E2B098D-C30B-48F1-A6DE-8AE297B187FA}">
      <dgm:prSet/>
      <dgm:spPr/>
      <dgm:t>
        <a:bodyPr/>
        <a:lstStyle/>
        <a:p>
          <a:endParaRPr lang="en-US"/>
        </a:p>
      </dgm:t>
    </dgm:pt>
    <dgm:pt modelId="{C86D7EB6-7D37-4DA4-AA4E-B70E7A8F9F12}" type="sibTrans" cxnId="{5E2B098D-C30B-48F1-A6DE-8AE297B187FA}">
      <dgm:prSet/>
      <dgm:spPr/>
      <dgm:t>
        <a:bodyPr/>
        <a:lstStyle/>
        <a:p>
          <a:endParaRPr lang="en-US"/>
        </a:p>
      </dgm:t>
    </dgm:pt>
    <dgm:pt modelId="{9E33DC04-9BB2-48E8-9BE8-5AC7719DB703}">
      <dgm:prSet phldrT="[Text]" custT="1"/>
      <dgm:spPr/>
      <dgm:t>
        <a:bodyPr/>
        <a:lstStyle/>
        <a:p>
          <a:r>
            <a:rPr lang="en-US" sz="700"/>
            <a:t>2016 </a:t>
          </a:r>
          <a:br>
            <a:rPr lang="en-US" sz="700"/>
          </a:br>
          <a:r>
            <a:rPr lang="es-ES_tradnl" sz="700"/>
            <a:t>Grupo de Relator</a:t>
          </a:r>
          <a:r>
            <a:rPr lang="en-US" sz="700"/>
            <a:t/>
          </a:r>
          <a:br>
            <a:rPr lang="en-US" sz="700"/>
          </a:br>
          <a:r>
            <a:rPr lang="es-ES_tradnl" sz="700"/>
            <a:t>4-15 de abril </a:t>
          </a:r>
          <a:endParaRPr lang="en-US" sz="700"/>
        </a:p>
      </dgm:t>
    </dgm:pt>
    <dgm:pt modelId="{B2AB34A7-CD63-4555-971F-D29F38735C96}" type="parTrans" cxnId="{EBDD2F29-2065-4A06-8675-539E74CA8F6C}">
      <dgm:prSet/>
      <dgm:spPr/>
      <dgm:t>
        <a:bodyPr/>
        <a:lstStyle/>
        <a:p>
          <a:endParaRPr lang="en-US"/>
        </a:p>
      </dgm:t>
    </dgm:pt>
    <dgm:pt modelId="{74D8D420-10A5-4980-8DF3-77883831BA8A}" type="sibTrans" cxnId="{EBDD2F29-2065-4A06-8675-539E74CA8F6C}">
      <dgm:prSet/>
      <dgm:spPr/>
      <dgm:t>
        <a:bodyPr/>
        <a:lstStyle/>
        <a:p>
          <a:endParaRPr lang="en-US"/>
        </a:p>
      </dgm:t>
    </dgm:pt>
    <dgm:pt modelId="{A9FBEC6E-0EDB-4187-BF87-2C716296C343}">
      <dgm:prSet phldrT="[Text]" custT="1"/>
      <dgm:spPr/>
      <dgm:t>
        <a:bodyPr/>
        <a:lstStyle/>
        <a:p>
          <a:r>
            <a:rPr lang="es-ES_tradnl" sz="1000"/>
            <a:t> </a:t>
          </a:r>
          <a:r>
            <a:rPr lang="es-ES_tradnl" sz="700"/>
            <a:t>Fecha límite</a:t>
          </a:r>
          <a:r>
            <a:rPr lang="en-US" sz="700"/>
            <a:t>:</a:t>
          </a:r>
          <a:br>
            <a:rPr lang="en-US" sz="700"/>
          </a:br>
          <a:r>
            <a:rPr lang="en-US" sz="700"/>
            <a:t> </a:t>
          </a:r>
          <a:r>
            <a:rPr lang="es-ES_tradnl" sz="700"/>
            <a:t>Viernes, 19 de </a:t>
          </a:r>
          <a:br>
            <a:rPr lang="es-ES_tradnl" sz="700"/>
          </a:br>
          <a:r>
            <a:rPr lang="es-ES_tradnl" sz="700"/>
            <a:t> febrero de 2016</a:t>
          </a:r>
          <a:endParaRPr lang="en-US" sz="700"/>
        </a:p>
      </dgm:t>
    </dgm:pt>
    <dgm:pt modelId="{63959EA0-DE54-4BA2-BF00-F207683D3C8D}" type="parTrans" cxnId="{39BD187F-F8C1-4B6C-9F85-35CEFB594732}">
      <dgm:prSet/>
      <dgm:spPr/>
      <dgm:t>
        <a:bodyPr/>
        <a:lstStyle/>
        <a:p>
          <a:endParaRPr lang="en-US"/>
        </a:p>
      </dgm:t>
    </dgm:pt>
    <dgm:pt modelId="{23E7AAB8-4A07-4C1F-9B8B-AA545A64CE7E}" type="sibTrans" cxnId="{39BD187F-F8C1-4B6C-9F85-35CEFB594732}">
      <dgm:prSet/>
      <dgm:spPr/>
      <dgm:t>
        <a:bodyPr/>
        <a:lstStyle/>
        <a:p>
          <a:endParaRPr lang="en-US"/>
        </a:p>
      </dgm:t>
    </dgm:pt>
    <dgm:pt modelId="{982F9AF0-21FB-428A-8105-0B5B8B722197}">
      <dgm:prSet phldrT="[Text]" custT="1"/>
      <dgm:spPr/>
      <dgm:t>
        <a:bodyPr/>
        <a:lstStyle/>
        <a:p>
          <a:r>
            <a:rPr lang="en-US" sz="700"/>
            <a:t>2016</a:t>
          </a:r>
          <a:br>
            <a:rPr lang="en-US" sz="700"/>
          </a:br>
          <a:r>
            <a:rPr lang="es-ES_tradnl" sz="700"/>
            <a:t>Comisiones de Estudio</a:t>
          </a:r>
          <a:r>
            <a:rPr lang="en-US" sz="700"/>
            <a:t/>
          </a:r>
          <a:br>
            <a:rPr lang="en-US" sz="700"/>
          </a:br>
          <a:r>
            <a:rPr lang="es-ES_tradnl" sz="700"/>
            <a:t>19-23 de septiembre</a:t>
          </a:r>
          <a:endParaRPr lang="en-US" sz="700"/>
        </a:p>
      </dgm:t>
    </dgm:pt>
    <dgm:pt modelId="{11B294CE-1C50-4B0E-B281-A49379687BA8}" type="parTrans" cxnId="{12830E58-5992-4680-BD46-BDC0E308C325}">
      <dgm:prSet/>
      <dgm:spPr/>
      <dgm:t>
        <a:bodyPr/>
        <a:lstStyle/>
        <a:p>
          <a:endParaRPr lang="en-US"/>
        </a:p>
      </dgm:t>
    </dgm:pt>
    <dgm:pt modelId="{AB09F4C4-2F73-4DC8-A040-DF06449579B9}" type="sibTrans" cxnId="{12830E58-5992-4680-BD46-BDC0E308C325}">
      <dgm:prSet/>
      <dgm:spPr/>
      <dgm:t>
        <a:bodyPr/>
        <a:lstStyle/>
        <a:p>
          <a:endParaRPr lang="en-US"/>
        </a:p>
      </dgm:t>
    </dgm:pt>
    <dgm:pt modelId="{C790B6B7-E003-492F-AC50-A27DC25B065F}">
      <dgm:prSet phldrT="[Text]" custT="1"/>
      <dgm:spPr/>
      <dgm:t>
        <a:bodyPr/>
        <a:lstStyle/>
        <a:p>
          <a:r>
            <a:rPr lang="es-ES_tradnl" sz="700"/>
            <a:t> Proyectos de informe: Cuestiones 1, 4, 8</a:t>
          </a:r>
          <a:endParaRPr lang="en-US" sz="700"/>
        </a:p>
      </dgm:t>
    </dgm:pt>
    <dgm:pt modelId="{C92F0C4E-D4C6-4E86-B73F-A6D769D5CE61}" type="parTrans" cxnId="{260919D7-1F0F-429D-A372-0DB651054CF6}">
      <dgm:prSet/>
      <dgm:spPr/>
      <dgm:t>
        <a:bodyPr/>
        <a:lstStyle/>
        <a:p>
          <a:endParaRPr lang="en-US"/>
        </a:p>
      </dgm:t>
    </dgm:pt>
    <dgm:pt modelId="{220448B8-A6BE-407B-95E1-6019054357D4}" type="sibTrans" cxnId="{260919D7-1F0F-429D-A372-0DB651054CF6}">
      <dgm:prSet/>
      <dgm:spPr/>
      <dgm:t>
        <a:bodyPr/>
        <a:lstStyle/>
        <a:p>
          <a:endParaRPr lang="en-US"/>
        </a:p>
      </dgm:t>
    </dgm:pt>
    <dgm:pt modelId="{02C4FE0D-0897-4947-BC5A-9B19CF1EA9BE}">
      <dgm:prSet phldrT="[Text]" custT="1"/>
      <dgm:spPr/>
      <dgm:t>
        <a:bodyPr/>
        <a:lstStyle/>
        <a:p>
          <a:r>
            <a:rPr lang="es-ES_tradnl" sz="700"/>
            <a:t> Capítulos: Cuestiones 1, 2, 5, 6, 8</a:t>
          </a:r>
          <a:endParaRPr lang="en-US" sz="700"/>
        </a:p>
      </dgm:t>
    </dgm:pt>
    <dgm:pt modelId="{5A5457D7-D1EA-45E3-AE82-B77DFFA0134D}" type="parTrans" cxnId="{EA4AD149-1007-4A57-91C3-D7CEB95C20B6}">
      <dgm:prSet/>
      <dgm:spPr/>
      <dgm:t>
        <a:bodyPr/>
        <a:lstStyle/>
        <a:p>
          <a:endParaRPr lang="en-US"/>
        </a:p>
      </dgm:t>
    </dgm:pt>
    <dgm:pt modelId="{AF303F16-8A63-4659-AECB-885CEF87C6DD}" type="sibTrans" cxnId="{EA4AD149-1007-4A57-91C3-D7CEB95C20B6}">
      <dgm:prSet/>
      <dgm:spPr/>
      <dgm:t>
        <a:bodyPr/>
        <a:lstStyle/>
        <a:p>
          <a:endParaRPr lang="en-US"/>
        </a:p>
      </dgm:t>
    </dgm:pt>
    <dgm:pt modelId="{DF6FD5FD-1CAF-47F2-AA03-39409A820A35}">
      <dgm:prSet phldrT="[Text]"/>
      <dgm:spPr/>
      <dgm:t>
        <a:bodyPr/>
        <a:lstStyle/>
        <a:p>
          <a:endParaRPr lang="en-US" sz="1000"/>
        </a:p>
      </dgm:t>
    </dgm:pt>
    <dgm:pt modelId="{974D1B05-ED22-46CB-AEFA-4D94CEB4BFA2}" type="parTrans" cxnId="{D583825A-5785-4E15-A9AF-4F85179237D2}">
      <dgm:prSet/>
      <dgm:spPr/>
      <dgm:t>
        <a:bodyPr/>
        <a:lstStyle/>
        <a:p>
          <a:endParaRPr lang="en-US"/>
        </a:p>
      </dgm:t>
    </dgm:pt>
    <dgm:pt modelId="{389E376E-A7DC-4161-AFA6-4290646122FE}" type="sibTrans" cxnId="{D583825A-5785-4E15-A9AF-4F85179237D2}">
      <dgm:prSet/>
      <dgm:spPr/>
      <dgm:t>
        <a:bodyPr/>
        <a:lstStyle/>
        <a:p>
          <a:endParaRPr lang="en-US"/>
        </a:p>
      </dgm:t>
    </dgm:pt>
    <dgm:pt modelId="{D7829182-BE34-4CB3-94D9-7223B2921D54}">
      <dgm:prSet phldrT="[Text]" custT="1"/>
      <dgm:spPr/>
      <dgm:t>
        <a:bodyPr/>
        <a:lstStyle/>
        <a:p>
          <a:r>
            <a:rPr lang="es-ES_tradnl" sz="700"/>
            <a:t> Creación de GR:</a:t>
          </a:r>
          <a:r>
            <a:rPr lang="en-US" sz="700"/>
            <a:t/>
          </a:r>
          <a:br>
            <a:rPr lang="en-US" sz="700"/>
          </a:br>
          <a:r>
            <a:rPr lang="en-US" sz="700"/>
            <a:t>- </a:t>
          </a:r>
          <a:r>
            <a:rPr lang="es-ES_tradnl" sz="700"/>
            <a:t>Cofactores de desarrollo</a:t>
          </a:r>
          <a:r>
            <a:rPr lang="en-US" sz="700" baseline="30000"/>
            <a:t>1</a:t>
          </a:r>
          <a:r>
            <a:rPr lang="en-US" sz="700"/>
            <a:t/>
          </a:r>
          <a:br>
            <a:rPr lang="en-US" sz="700"/>
          </a:br>
          <a:r>
            <a:rPr lang="en-US" sz="700"/>
            <a:t>- </a:t>
          </a:r>
          <a:r>
            <a:rPr lang="es-ES_tradnl" sz="700"/>
            <a:t>Directrices para autores de contribuciones </a:t>
          </a:r>
          <a:r>
            <a:rPr lang="en-US" sz="700"/>
            <a:t/>
          </a:r>
          <a:br>
            <a:rPr lang="en-US" sz="700"/>
          </a:br>
          <a:r>
            <a:rPr lang="en-US" sz="700"/>
            <a:t>- </a:t>
          </a:r>
          <a:r>
            <a:rPr lang="es-ES_tradnl" sz="700"/>
            <a:t>Estrategia de examen por homólogos</a:t>
          </a:r>
          <a:r>
            <a:rPr lang="en-US" sz="700"/>
            <a:t/>
          </a:r>
          <a:br>
            <a:rPr lang="en-US" sz="700"/>
          </a:br>
          <a:r>
            <a:rPr lang="en-US" sz="700"/>
            <a:t>- </a:t>
          </a:r>
          <a:r>
            <a:rPr lang="fr-CH" sz="700"/>
            <a:t>Actividades futuras</a:t>
          </a:r>
          <a:r>
            <a:rPr lang="en-US" sz="700"/>
            <a:t/>
          </a:r>
          <a:br>
            <a:rPr lang="en-US" sz="700"/>
          </a:br>
          <a:r>
            <a:rPr lang="fr-CH" sz="700"/>
            <a:t>Coord. x: CE 1/CE 2</a:t>
          </a:r>
          <a:r>
            <a:rPr lang="en-US" sz="700"/>
            <a:t/>
          </a:r>
          <a:br>
            <a:rPr lang="en-US" sz="700"/>
          </a:br>
          <a:r>
            <a:rPr lang="es-ES_tradnl" sz="700"/>
            <a:t>Coord. x: Proyectos regionales/declaraciones de coordinación</a:t>
          </a:r>
          <a:endParaRPr lang="en-US" sz="700"/>
        </a:p>
      </dgm:t>
    </dgm:pt>
    <dgm:pt modelId="{D9126B6A-E909-43AD-96B0-CF0FA3B8164C}" type="parTrans" cxnId="{5F747B06-A546-40A5-9CCA-4697280E19CF}">
      <dgm:prSet/>
      <dgm:spPr/>
      <dgm:t>
        <a:bodyPr/>
        <a:lstStyle/>
        <a:p>
          <a:endParaRPr lang="en-US"/>
        </a:p>
      </dgm:t>
    </dgm:pt>
    <dgm:pt modelId="{83698468-4902-4445-BBE2-0908DF3810BC}" type="sibTrans" cxnId="{5F747B06-A546-40A5-9CCA-4697280E19CF}">
      <dgm:prSet/>
      <dgm:spPr/>
      <dgm:t>
        <a:bodyPr/>
        <a:lstStyle/>
        <a:p>
          <a:endParaRPr lang="en-US"/>
        </a:p>
      </dgm:t>
    </dgm:pt>
    <dgm:pt modelId="{9C8EBD86-55E8-420D-8418-6C6BECD38955}">
      <dgm:prSet phldrT="[Text]" custT="1"/>
      <dgm:spPr/>
      <dgm:t>
        <a:bodyPr/>
        <a:lstStyle/>
        <a:p>
          <a:r>
            <a:rPr lang="es-ES_tradnl" sz="700"/>
            <a:t> Debate sobre la afinación de los proyectos existentes</a:t>
          </a:r>
          <a:endParaRPr lang="en-US" sz="700"/>
        </a:p>
      </dgm:t>
    </dgm:pt>
    <dgm:pt modelId="{3D9E3EF6-6B3B-4EB7-ACC8-652267C7BCD6}" type="parTrans" cxnId="{D9176AC4-C324-43ED-8D3B-30192DE74C74}">
      <dgm:prSet/>
      <dgm:spPr/>
      <dgm:t>
        <a:bodyPr/>
        <a:lstStyle/>
        <a:p>
          <a:endParaRPr lang="en-US"/>
        </a:p>
      </dgm:t>
    </dgm:pt>
    <dgm:pt modelId="{A594FDA4-2BDA-4B37-9E49-04835A5BDC12}" type="sibTrans" cxnId="{D9176AC4-C324-43ED-8D3B-30192DE74C74}">
      <dgm:prSet/>
      <dgm:spPr/>
      <dgm:t>
        <a:bodyPr/>
        <a:lstStyle/>
        <a:p>
          <a:endParaRPr lang="en-US"/>
        </a:p>
      </dgm:t>
    </dgm:pt>
    <dgm:pt modelId="{0287DF60-B02B-4FB2-AD1E-2C934BDBAEA4}">
      <dgm:prSet phldrT="[Text]" custT="1"/>
      <dgm:spPr/>
      <dgm:t>
        <a:bodyPr/>
        <a:lstStyle/>
        <a:p>
          <a:r>
            <a:rPr lang="es-ES_tradnl" sz="700"/>
            <a:t> Afinación de los esquemas, si procede</a:t>
          </a:r>
          <a:endParaRPr lang="en-US" sz="700"/>
        </a:p>
      </dgm:t>
    </dgm:pt>
    <dgm:pt modelId="{8C54C032-3B9F-4216-A12C-E7D80C7694C8}" type="parTrans" cxnId="{0DE599F3-F202-4F7B-9624-BD7FA0D0CC50}">
      <dgm:prSet/>
      <dgm:spPr/>
      <dgm:t>
        <a:bodyPr/>
        <a:lstStyle/>
        <a:p>
          <a:endParaRPr lang="en-US"/>
        </a:p>
      </dgm:t>
    </dgm:pt>
    <dgm:pt modelId="{1E878845-7650-4EB2-BA27-5A4F9360B5A8}" type="sibTrans" cxnId="{0DE599F3-F202-4F7B-9624-BD7FA0D0CC50}">
      <dgm:prSet/>
      <dgm:spPr/>
      <dgm:t>
        <a:bodyPr/>
        <a:lstStyle/>
        <a:p>
          <a:endParaRPr lang="en-US"/>
        </a:p>
      </dgm:t>
    </dgm:pt>
    <dgm:pt modelId="{EA27C459-F496-4AAC-81A8-896908A05791}">
      <dgm:prSet phldrT="[Text]" custT="1"/>
      <dgm:spPr/>
      <dgm:t>
        <a:bodyPr/>
        <a:lstStyle/>
        <a:p>
          <a:r>
            <a:rPr lang="es-ES_tradnl" sz="700"/>
            <a:t> Presentación de los proyectos de directrices sugeridas por los autores de las contribuciones</a:t>
          </a:r>
          <a:endParaRPr lang="en-US" sz="700"/>
        </a:p>
      </dgm:t>
    </dgm:pt>
    <dgm:pt modelId="{49300BAF-DE73-4A2E-8F06-E184421BAAFE}" type="parTrans" cxnId="{782BA522-E1A0-4500-8768-437BC417A48F}">
      <dgm:prSet/>
      <dgm:spPr/>
      <dgm:t>
        <a:bodyPr/>
        <a:lstStyle/>
        <a:p>
          <a:endParaRPr lang="en-US"/>
        </a:p>
      </dgm:t>
    </dgm:pt>
    <dgm:pt modelId="{8DAB29E6-FAB0-4726-8475-ADED772AF953}" type="sibTrans" cxnId="{782BA522-E1A0-4500-8768-437BC417A48F}">
      <dgm:prSet/>
      <dgm:spPr/>
      <dgm:t>
        <a:bodyPr/>
        <a:lstStyle/>
        <a:p>
          <a:endParaRPr lang="en-US"/>
        </a:p>
      </dgm:t>
    </dgm:pt>
    <dgm:pt modelId="{93C042B3-AFE9-40E7-A006-4C714B5DAEC9}">
      <dgm:prSet phldrT="[Text]" custT="1"/>
      <dgm:spPr/>
      <dgm:t>
        <a:bodyPr/>
        <a:lstStyle/>
        <a:p>
          <a:endParaRPr lang="en-US" sz="700"/>
        </a:p>
      </dgm:t>
    </dgm:pt>
    <dgm:pt modelId="{1E37E898-E0E9-4A58-9694-53A8D7BBAF5C}" type="parTrans" cxnId="{22B42754-C350-4187-8BF2-8F874DB46394}">
      <dgm:prSet/>
      <dgm:spPr/>
      <dgm:t>
        <a:bodyPr/>
        <a:lstStyle/>
        <a:p>
          <a:endParaRPr lang="en-US"/>
        </a:p>
      </dgm:t>
    </dgm:pt>
    <dgm:pt modelId="{6F45EB4E-A123-47A9-9A18-15B5B662933F}" type="sibTrans" cxnId="{22B42754-C350-4187-8BF2-8F874DB46394}">
      <dgm:prSet/>
      <dgm:spPr/>
      <dgm:t>
        <a:bodyPr/>
        <a:lstStyle/>
        <a:p>
          <a:endParaRPr lang="en-US"/>
        </a:p>
      </dgm:t>
    </dgm:pt>
    <dgm:pt modelId="{9D4BDA34-2E8A-4EB2-AD2D-C87670544227}">
      <dgm:prSet phldrT="[Text]" custT="1"/>
      <dgm:spPr/>
      <dgm:t>
        <a:bodyPr/>
        <a:lstStyle/>
        <a:p>
          <a:endParaRPr lang="en-US" sz="700"/>
        </a:p>
      </dgm:t>
    </dgm:pt>
    <dgm:pt modelId="{6526AE1F-345C-4199-B82C-DA0A6D141582}" type="parTrans" cxnId="{98E99DC1-BD8D-475D-9410-52DD9F3A6A7C}">
      <dgm:prSet/>
      <dgm:spPr/>
      <dgm:t>
        <a:bodyPr/>
        <a:lstStyle/>
        <a:p>
          <a:endParaRPr lang="en-US"/>
        </a:p>
      </dgm:t>
    </dgm:pt>
    <dgm:pt modelId="{7A018313-B62F-4CAB-B0F4-A8E85D13E234}" type="sibTrans" cxnId="{98E99DC1-BD8D-475D-9410-52DD9F3A6A7C}">
      <dgm:prSet/>
      <dgm:spPr/>
      <dgm:t>
        <a:bodyPr/>
        <a:lstStyle/>
        <a:p>
          <a:endParaRPr lang="en-US"/>
        </a:p>
      </dgm:t>
    </dgm:pt>
    <dgm:pt modelId="{D035DF6B-BE9A-4DDA-B870-D785734846AF}">
      <dgm:prSet phldrT="[Text]" custT="1"/>
      <dgm:spPr/>
      <dgm:t>
        <a:bodyPr/>
        <a:lstStyle/>
        <a:p>
          <a:endParaRPr lang="en-US" sz="700"/>
        </a:p>
      </dgm:t>
    </dgm:pt>
    <dgm:pt modelId="{77F07072-ADA0-42A1-B094-762462C59F7D}" type="parTrans" cxnId="{67DAD803-1D81-4F8E-A075-8FC8384B775C}">
      <dgm:prSet/>
      <dgm:spPr/>
      <dgm:t>
        <a:bodyPr/>
        <a:lstStyle/>
        <a:p>
          <a:endParaRPr lang="en-US"/>
        </a:p>
      </dgm:t>
    </dgm:pt>
    <dgm:pt modelId="{9416E2FA-8BB0-4CD5-B93E-4C537994B02B}" type="sibTrans" cxnId="{67DAD803-1D81-4F8E-A075-8FC8384B775C}">
      <dgm:prSet/>
      <dgm:spPr/>
      <dgm:t>
        <a:bodyPr/>
        <a:lstStyle/>
        <a:p>
          <a:endParaRPr lang="en-US"/>
        </a:p>
      </dgm:t>
    </dgm:pt>
    <dgm:pt modelId="{22C669E7-6E0D-4A81-87D0-00AF67A8D45C}">
      <dgm:prSet phldrT="[Text]" custT="1"/>
      <dgm:spPr/>
      <dgm:t>
        <a:bodyPr/>
        <a:lstStyle/>
        <a:p>
          <a:endParaRPr lang="en-US" sz="700"/>
        </a:p>
      </dgm:t>
    </dgm:pt>
    <dgm:pt modelId="{29C64E9D-E60A-4474-A9DB-902B6B361103}" type="parTrans" cxnId="{8272D4D7-C0DC-4582-AB96-BF216D08FE47}">
      <dgm:prSet/>
      <dgm:spPr/>
      <dgm:t>
        <a:bodyPr/>
        <a:lstStyle/>
        <a:p>
          <a:endParaRPr lang="en-US"/>
        </a:p>
      </dgm:t>
    </dgm:pt>
    <dgm:pt modelId="{1E06D7C3-8B89-4EA0-860D-EE75B707BA2A}" type="sibTrans" cxnId="{8272D4D7-C0DC-4582-AB96-BF216D08FE47}">
      <dgm:prSet/>
      <dgm:spPr/>
      <dgm:t>
        <a:bodyPr/>
        <a:lstStyle/>
        <a:p>
          <a:endParaRPr lang="en-US"/>
        </a:p>
      </dgm:t>
    </dgm:pt>
    <dgm:pt modelId="{F91A49E5-7466-4D9E-8F57-4F88331846D1}">
      <dgm:prSet phldrT="[Text]" custT="1"/>
      <dgm:spPr/>
      <dgm:t>
        <a:bodyPr/>
        <a:lstStyle/>
        <a:p>
          <a:endParaRPr lang="en-US" sz="700"/>
        </a:p>
      </dgm:t>
    </dgm:pt>
    <dgm:pt modelId="{1C6B1413-D245-4274-BD10-F35B95CDD243}" type="parTrans" cxnId="{2EFF9575-FC0B-470E-839A-109769DC2137}">
      <dgm:prSet/>
      <dgm:spPr/>
      <dgm:t>
        <a:bodyPr/>
        <a:lstStyle/>
        <a:p>
          <a:endParaRPr lang="en-US"/>
        </a:p>
      </dgm:t>
    </dgm:pt>
    <dgm:pt modelId="{7538BB57-895B-42C6-82E2-5DA021745D0F}" type="sibTrans" cxnId="{2EFF9575-FC0B-470E-839A-109769DC2137}">
      <dgm:prSet/>
      <dgm:spPr/>
      <dgm:t>
        <a:bodyPr/>
        <a:lstStyle/>
        <a:p>
          <a:endParaRPr lang="en-US"/>
        </a:p>
      </dgm:t>
    </dgm:pt>
    <dgm:pt modelId="{8940FE2E-F77A-4122-B9D0-796A4C4041CC}">
      <dgm:prSet phldrT="[Text]" custT="1"/>
      <dgm:spPr/>
      <dgm:t>
        <a:bodyPr/>
        <a:lstStyle/>
        <a:p>
          <a:r>
            <a:rPr lang="es-ES_tradnl" sz="700"/>
            <a:t> Proyectos de informe: Todas las Cuestiones</a:t>
          </a:r>
          <a:endParaRPr lang="en-US" sz="700"/>
        </a:p>
      </dgm:t>
    </dgm:pt>
    <dgm:pt modelId="{63D99E43-FE67-4EFC-881A-C34FCFE18956}" type="parTrans" cxnId="{9630671B-90EA-483F-804E-4D6F0E6ECBA4}">
      <dgm:prSet/>
      <dgm:spPr/>
      <dgm:t>
        <a:bodyPr/>
        <a:lstStyle/>
        <a:p>
          <a:endParaRPr lang="en-US"/>
        </a:p>
      </dgm:t>
    </dgm:pt>
    <dgm:pt modelId="{BF20AB84-7C1C-4E4D-A731-E7C7A750B1A6}" type="sibTrans" cxnId="{9630671B-90EA-483F-804E-4D6F0E6ECBA4}">
      <dgm:prSet/>
      <dgm:spPr/>
      <dgm:t>
        <a:bodyPr/>
        <a:lstStyle/>
        <a:p>
          <a:endParaRPr lang="en-US"/>
        </a:p>
      </dgm:t>
    </dgm:pt>
    <dgm:pt modelId="{DBE0EBC1-7A7E-49FA-9677-57ABF7AAF996}">
      <dgm:prSet phldrT="[Text]" custT="1"/>
      <dgm:spPr/>
      <dgm:t>
        <a:bodyPr/>
        <a:lstStyle/>
        <a:p>
          <a:endParaRPr lang="en-US" sz="700"/>
        </a:p>
      </dgm:t>
    </dgm:pt>
    <dgm:pt modelId="{55B80CB6-6AF0-459D-B64B-4664D71A1E09}" type="parTrans" cxnId="{A3B60491-9B1F-4423-9942-E73AC835493D}">
      <dgm:prSet/>
      <dgm:spPr/>
      <dgm:t>
        <a:bodyPr/>
        <a:lstStyle/>
        <a:p>
          <a:endParaRPr lang="en-US"/>
        </a:p>
      </dgm:t>
    </dgm:pt>
    <dgm:pt modelId="{AA0523A0-1ED3-40E7-A096-8C688E5DEEF4}" type="sibTrans" cxnId="{A3B60491-9B1F-4423-9942-E73AC835493D}">
      <dgm:prSet/>
      <dgm:spPr/>
      <dgm:t>
        <a:bodyPr/>
        <a:lstStyle/>
        <a:p>
          <a:endParaRPr lang="en-US"/>
        </a:p>
      </dgm:t>
    </dgm:pt>
    <dgm:pt modelId="{16A5B32D-31CB-428B-B232-DD94C5683A4B}">
      <dgm:prSet phldrT="[Text]" custT="1"/>
      <dgm:spPr/>
      <dgm:t>
        <a:bodyPr/>
        <a:lstStyle/>
        <a:p>
          <a:endParaRPr lang="en-US" sz="700"/>
        </a:p>
      </dgm:t>
    </dgm:pt>
    <dgm:pt modelId="{E1C00DB4-46F6-4233-857F-A48350CCA725}" type="parTrans" cxnId="{0D2FBDC9-98C3-4395-A70C-092C6CA8FBBF}">
      <dgm:prSet/>
      <dgm:spPr/>
      <dgm:t>
        <a:bodyPr/>
        <a:lstStyle/>
        <a:p>
          <a:endParaRPr lang="en-US"/>
        </a:p>
      </dgm:t>
    </dgm:pt>
    <dgm:pt modelId="{3D0E70AD-A240-40FB-A381-9496C6FD2AEF}" type="sibTrans" cxnId="{0D2FBDC9-98C3-4395-A70C-092C6CA8FBBF}">
      <dgm:prSet/>
      <dgm:spPr/>
      <dgm:t>
        <a:bodyPr/>
        <a:lstStyle/>
        <a:p>
          <a:endParaRPr lang="en-US"/>
        </a:p>
      </dgm:t>
    </dgm:pt>
    <dgm:pt modelId="{473BC5DA-E143-41EA-B961-6E47F6EB274C}">
      <dgm:prSet phldrT="[Text]" custT="1"/>
      <dgm:spPr/>
      <dgm:t>
        <a:bodyPr/>
        <a:lstStyle/>
        <a:p>
          <a:r>
            <a:rPr lang="es-ES_tradnl" sz="700"/>
            <a:t> Recomendaciones sobre actividades futuras</a:t>
          </a:r>
          <a:endParaRPr lang="en-US" sz="700"/>
        </a:p>
      </dgm:t>
    </dgm:pt>
    <dgm:pt modelId="{0F0466AD-C6E4-4B48-8356-02673D7A88B8}" type="parTrans" cxnId="{7CC7B814-C96F-4860-B769-61C0D7EAB589}">
      <dgm:prSet/>
      <dgm:spPr/>
      <dgm:t>
        <a:bodyPr/>
        <a:lstStyle/>
        <a:p>
          <a:endParaRPr lang="en-US"/>
        </a:p>
      </dgm:t>
    </dgm:pt>
    <dgm:pt modelId="{1B5E1CD4-1E88-4BAA-8E5F-19CDC7EA6C6C}" type="sibTrans" cxnId="{7CC7B814-C96F-4860-B769-61C0D7EAB589}">
      <dgm:prSet/>
      <dgm:spPr/>
      <dgm:t>
        <a:bodyPr/>
        <a:lstStyle/>
        <a:p>
          <a:endParaRPr lang="en-US"/>
        </a:p>
      </dgm:t>
    </dgm:pt>
    <dgm:pt modelId="{DA31E83F-F664-45FD-A50E-886EC8B26249}">
      <dgm:prSet phldrT="[Text]" custT="1"/>
      <dgm:spPr/>
      <dgm:t>
        <a:bodyPr/>
        <a:lstStyle/>
        <a:p>
          <a:endParaRPr lang="en-US" sz="700"/>
        </a:p>
      </dgm:t>
    </dgm:pt>
    <dgm:pt modelId="{7A8104A9-8DC0-44E2-AE12-C91501CA22E1}" type="parTrans" cxnId="{3445A338-C37A-48CC-AAF1-5263F42836D0}">
      <dgm:prSet/>
      <dgm:spPr/>
      <dgm:t>
        <a:bodyPr/>
        <a:lstStyle/>
        <a:p>
          <a:endParaRPr lang="en-US"/>
        </a:p>
      </dgm:t>
    </dgm:pt>
    <dgm:pt modelId="{0BD4C0D4-DF5D-4C9F-A9AA-BACDBA60C5FF}" type="sibTrans" cxnId="{3445A338-C37A-48CC-AAF1-5263F42836D0}">
      <dgm:prSet/>
      <dgm:spPr/>
      <dgm:t>
        <a:bodyPr/>
        <a:lstStyle/>
        <a:p>
          <a:endParaRPr lang="en-US"/>
        </a:p>
      </dgm:t>
    </dgm:pt>
    <dgm:pt modelId="{27F9BCE9-A82A-4736-991E-8B0468BA5D55}">
      <dgm:prSet phldrT="[Text]" custT="1"/>
      <dgm:spPr/>
      <dgm:t>
        <a:bodyPr/>
        <a:lstStyle/>
        <a:p>
          <a:r>
            <a:rPr lang="es-ES_tradnl" sz="700"/>
            <a:t>Disposición de las Cuestiones existentes</a:t>
          </a:r>
          <a:endParaRPr lang="en-US" sz="700"/>
        </a:p>
      </dgm:t>
    </dgm:pt>
    <dgm:pt modelId="{3D09624D-8EA6-43E5-95FD-98AAB43BC636}" type="parTrans" cxnId="{FA827B38-66F3-4550-B021-594D84345188}">
      <dgm:prSet/>
      <dgm:spPr/>
      <dgm:t>
        <a:bodyPr/>
        <a:lstStyle/>
        <a:p>
          <a:endParaRPr lang="en-US"/>
        </a:p>
      </dgm:t>
    </dgm:pt>
    <dgm:pt modelId="{A8CEB3AB-23B6-4F2D-AE7D-24BF09A668C9}" type="sibTrans" cxnId="{FA827B38-66F3-4550-B021-594D84345188}">
      <dgm:prSet/>
      <dgm:spPr/>
      <dgm:t>
        <a:bodyPr/>
        <a:lstStyle/>
        <a:p>
          <a:endParaRPr lang="en-US"/>
        </a:p>
      </dgm:t>
    </dgm:pt>
    <dgm:pt modelId="{34F43B5F-36E1-41A7-A4F2-7DB79D4B0C53}">
      <dgm:prSet phldrT="[Text]" custT="1"/>
      <dgm:spPr/>
      <dgm:t>
        <a:bodyPr/>
        <a:lstStyle/>
        <a:p>
          <a:endParaRPr lang="en-US" sz="700"/>
        </a:p>
      </dgm:t>
    </dgm:pt>
    <dgm:pt modelId="{9F004026-00D0-482C-B6BB-A9012C470A63}" type="parTrans" cxnId="{D269D174-5FDE-47FD-AC6E-804D8F96B227}">
      <dgm:prSet/>
      <dgm:spPr/>
      <dgm:t>
        <a:bodyPr/>
        <a:lstStyle/>
        <a:p>
          <a:endParaRPr lang="en-US"/>
        </a:p>
      </dgm:t>
    </dgm:pt>
    <dgm:pt modelId="{6ED701B1-D9FC-458A-A8EC-F7583DE8C65F}" type="sibTrans" cxnId="{D269D174-5FDE-47FD-AC6E-804D8F96B227}">
      <dgm:prSet/>
      <dgm:spPr/>
      <dgm:t>
        <a:bodyPr/>
        <a:lstStyle/>
        <a:p>
          <a:endParaRPr lang="en-US"/>
        </a:p>
      </dgm:t>
    </dgm:pt>
    <dgm:pt modelId="{474B56FE-F709-45DE-A290-B1DA8D3658AC}">
      <dgm:prSet phldrT="[Text]" custT="1"/>
      <dgm:spPr/>
      <dgm:t>
        <a:bodyPr/>
        <a:lstStyle/>
        <a:p>
          <a:r>
            <a:rPr lang="es-ES_tradnl" sz="700"/>
            <a:t> Debate relativo a las directrices</a:t>
          </a:r>
          <a:endParaRPr lang="en-US" sz="700"/>
        </a:p>
      </dgm:t>
    </dgm:pt>
    <dgm:pt modelId="{4E1E13AA-AC41-4D29-8A43-EE822F83864E}" type="parTrans" cxnId="{7CE0E5E3-BFE2-4279-A2EC-F3B9874A2FD3}">
      <dgm:prSet/>
      <dgm:spPr/>
      <dgm:t>
        <a:bodyPr/>
        <a:lstStyle/>
        <a:p>
          <a:endParaRPr lang="en-US"/>
        </a:p>
      </dgm:t>
    </dgm:pt>
    <dgm:pt modelId="{62E584CB-3C46-4CC5-93AA-3C65C395454C}" type="sibTrans" cxnId="{7CE0E5E3-BFE2-4279-A2EC-F3B9874A2FD3}">
      <dgm:prSet/>
      <dgm:spPr/>
      <dgm:t>
        <a:bodyPr/>
        <a:lstStyle/>
        <a:p>
          <a:endParaRPr lang="en-US"/>
        </a:p>
      </dgm:t>
    </dgm:pt>
    <dgm:pt modelId="{E04093AC-A3C3-4DEA-9260-EFB313D2CB77}">
      <dgm:prSet phldrT="[Text]" custT="1"/>
      <dgm:spPr/>
      <dgm:t>
        <a:bodyPr/>
        <a:lstStyle/>
        <a:p>
          <a:endParaRPr lang="en-US" sz="700"/>
        </a:p>
      </dgm:t>
    </dgm:pt>
    <dgm:pt modelId="{8FEC61AC-9011-42FA-ADCA-84D26EB32532}" type="parTrans" cxnId="{1B122059-2DA8-4058-AE89-75262F3B2C16}">
      <dgm:prSet/>
      <dgm:spPr/>
      <dgm:t>
        <a:bodyPr/>
        <a:lstStyle/>
        <a:p>
          <a:endParaRPr lang="en-US"/>
        </a:p>
      </dgm:t>
    </dgm:pt>
    <dgm:pt modelId="{F1069759-A121-471A-8BDA-74990DD5CB15}" type="sibTrans" cxnId="{1B122059-2DA8-4058-AE89-75262F3B2C16}">
      <dgm:prSet/>
      <dgm:spPr/>
      <dgm:t>
        <a:bodyPr/>
        <a:lstStyle/>
        <a:p>
          <a:endParaRPr lang="en-US"/>
        </a:p>
      </dgm:t>
    </dgm:pt>
    <dgm:pt modelId="{EB4874A4-E5D5-44A3-8D84-A7EF76169EED}">
      <dgm:prSet phldrT="[Text]" custT="1"/>
      <dgm:spPr/>
      <dgm:t>
        <a:bodyPr/>
        <a:lstStyle/>
        <a:p>
          <a:endParaRPr lang="en-US" sz="700"/>
        </a:p>
      </dgm:t>
    </dgm:pt>
    <dgm:pt modelId="{11116720-54E4-45D8-AE02-25ABC0D86625}" type="parTrans" cxnId="{78AE28BE-FD61-4DCA-9D9D-6BAF869AF2FF}">
      <dgm:prSet/>
      <dgm:spPr/>
      <dgm:t>
        <a:bodyPr/>
        <a:lstStyle/>
        <a:p>
          <a:endParaRPr lang="en-US"/>
        </a:p>
      </dgm:t>
    </dgm:pt>
    <dgm:pt modelId="{22F05452-29F2-4C2F-A282-4D0535ACAD69}" type="sibTrans" cxnId="{78AE28BE-FD61-4DCA-9D9D-6BAF869AF2FF}">
      <dgm:prSet/>
      <dgm:spPr/>
      <dgm:t>
        <a:bodyPr/>
        <a:lstStyle/>
        <a:p>
          <a:endParaRPr lang="en-US"/>
        </a:p>
      </dgm:t>
    </dgm:pt>
    <dgm:pt modelId="{C8B7AADC-81C7-4E0B-A34D-FD66D59DC0D9}">
      <dgm:prSet phldrT="[Text]" custT="1"/>
      <dgm:spPr>
        <a:solidFill>
          <a:schemeClr val="accent1"/>
        </a:solidFill>
      </dgm:spPr>
      <dgm:t>
        <a:bodyPr/>
        <a:lstStyle/>
        <a:p>
          <a:r>
            <a:rPr lang="en-US" sz="700"/>
            <a:t>*2017 </a:t>
          </a:r>
          <a:br>
            <a:rPr lang="en-US" sz="700"/>
          </a:br>
          <a:r>
            <a:rPr lang="es-ES_tradnl" sz="700"/>
            <a:t>Grupos de Relator</a:t>
          </a:r>
          <a:r>
            <a:rPr lang="en-US" sz="700"/>
            <a:t/>
          </a:r>
          <a:br>
            <a:rPr lang="en-US" sz="700"/>
          </a:br>
          <a:r>
            <a:rPr lang="es-ES_tradnl" sz="700"/>
            <a:t>9-18 de enero</a:t>
          </a:r>
          <a:endParaRPr lang="en-US" sz="900"/>
        </a:p>
      </dgm:t>
    </dgm:pt>
    <dgm:pt modelId="{30270D01-E984-403D-B619-ADAE010E8E8C}" type="parTrans" cxnId="{D990A848-739E-4205-969B-7E949FF76D5C}">
      <dgm:prSet/>
      <dgm:spPr/>
      <dgm:t>
        <a:bodyPr/>
        <a:lstStyle/>
        <a:p>
          <a:endParaRPr lang="en-US"/>
        </a:p>
      </dgm:t>
    </dgm:pt>
    <dgm:pt modelId="{3CC65B03-86FE-4A84-BDA4-ABBF3CE96065}" type="sibTrans" cxnId="{D990A848-739E-4205-969B-7E949FF76D5C}">
      <dgm:prSet/>
      <dgm:spPr/>
      <dgm:t>
        <a:bodyPr/>
        <a:lstStyle/>
        <a:p>
          <a:endParaRPr lang="en-US"/>
        </a:p>
      </dgm:t>
    </dgm:pt>
    <dgm:pt modelId="{BCDBEB3C-41C8-4D4D-86FC-520F7468513D}">
      <dgm:prSet phldrT="[Text]" custT="1"/>
      <dgm:spPr/>
      <dgm:t>
        <a:bodyPr/>
        <a:lstStyle/>
        <a:p>
          <a:r>
            <a:rPr lang="es-ES_tradnl" sz="700"/>
            <a:t> Fecha límite</a:t>
          </a:r>
          <a:r>
            <a:rPr lang="en-US" sz="700"/>
            <a:t>:</a:t>
          </a:r>
          <a:br>
            <a:rPr lang="en-US" sz="700"/>
          </a:br>
          <a:r>
            <a:rPr lang="es-ES_tradnl" sz="700"/>
            <a:t>Viernes, 25 de noviembre de 2016</a:t>
          </a:r>
          <a:endParaRPr lang="en-US" sz="700"/>
        </a:p>
      </dgm:t>
    </dgm:pt>
    <dgm:pt modelId="{646C925A-D653-461F-8563-176668760DAA}" type="parTrans" cxnId="{E8A83CDF-80DB-498E-8FAC-C9B540B8EC8D}">
      <dgm:prSet/>
      <dgm:spPr/>
      <dgm:t>
        <a:bodyPr/>
        <a:lstStyle/>
        <a:p>
          <a:endParaRPr lang="en-US"/>
        </a:p>
      </dgm:t>
    </dgm:pt>
    <dgm:pt modelId="{5D9E939D-BFB3-491A-9E38-74CF129F897A}" type="sibTrans" cxnId="{E8A83CDF-80DB-498E-8FAC-C9B540B8EC8D}">
      <dgm:prSet/>
      <dgm:spPr/>
      <dgm:t>
        <a:bodyPr/>
        <a:lstStyle/>
        <a:p>
          <a:endParaRPr lang="en-US"/>
        </a:p>
      </dgm:t>
    </dgm:pt>
    <dgm:pt modelId="{1124FEFF-1B2E-459C-9025-B129027784EA}">
      <dgm:prSet phldrT="[Text]" custT="1"/>
      <dgm:spPr/>
      <dgm:t>
        <a:bodyPr/>
        <a:lstStyle/>
        <a:p>
          <a:r>
            <a:rPr lang="es-ES_tradnl" sz="700"/>
            <a:t> Informes completados en su mayor parte para la aprobación de la CE</a:t>
          </a:r>
          <a:endParaRPr lang="en-US" sz="700"/>
        </a:p>
      </dgm:t>
    </dgm:pt>
    <dgm:pt modelId="{4CE25660-4B5F-4BF8-91C5-44907B66BD34}" type="parTrans" cxnId="{3AE8E390-DDA5-4BD2-9FA0-DD63F8A94F20}">
      <dgm:prSet/>
      <dgm:spPr/>
      <dgm:t>
        <a:bodyPr/>
        <a:lstStyle/>
        <a:p>
          <a:endParaRPr lang="en-US"/>
        </a:p>
      </dgm:t>
    </dgm:pt>
    <dgm:pt modelId="{58773996-DE46-481B-8D13-F6C1D8F4ED1C}" type="sibTrans" cxnId="{3AE8E390-DDA5-4BD2-9FA0-DD63F8A94F20}">
      <dgm:prSet/>
      <dgm:spPr/>
      <dgm:t>
        <a:bodyPr/>
        <a:lstStyle/>
        <a:p>
          <a:endParaRPr lang="en-US"/>
        </a:p>
      </dgm:t>
    </dgm:pt>
    <dgm:pt modelId="{250086F6-D125-4ADF-8516-5ED2BD9015DF}">
      <dgm:prSet phldrT="[Text]" custT="1"/>
      <dgm:spPr/>
      <dgm:t>
        <a:bodyPr/>
        <a:lstStyle/>
        <a:p>
          <a:endParaRPr lang="en-US" sz="700"/>
        </a:p>
      </dgm:t>
    </dgm:pt>
    <dgm:pt modelId="{1EC1F2EF-BCC0-4ABD-8CB3-0C8D4A346A65}" type="parTrans" cxnId="{3745EE8A-411F-4D70-B36B-306350072D1B}">
      <dgm:prSet/>
      <dgm:spPr/>
      <dgm:t>
        <a:bodyPr/>
        <a:lstStyle/>
        <a:p>
          <a:endParaRPr lang="en-US"/>
        </a:p>
      </dgm:t>
    </dgm:pt>
    <dgm:pt modelId="{DBB8873E-DC4F-44F6-B436-B8F369F49646}" type="sibTrans" cxnId="{3745EE8A-411F-4D70-B36B-306350072D1B}">
      <dgm:prSet/>
      <dgm:spPr/>
      <dgm:t>
        <a:bodyPr/>
        <a:lstStyle/>
        <a:p>
          <a:endParaRPr lang="en-US"/>
        </a:p>
      </dgm:t>
    </dgm:pt>
    <dgm:pt modelId="{A6514991-C227-4163-9A54-D1D2ACC20E90}">
      <dgm:prSet phldrT="[Text]" custT="1"/>
      <dgm:spPr/>
      <dgm:t>
        <a:bodyPr/>
        <a:lstStyle/>
        <a:p>
          <a:r>
            <a:rPr lang="es-ES_tradnl" sz="700"/>
            <a:t> Ligero ajuste de los resultados</a:t>
          </a:r>
          <a:endParaRPr lang="en-US" sz="700"/>
        </a:p>
      </dgm:t>
    </dgm:pt>
    <dgm:pt modelId="{6FE59AE4-74C5-483B-910A-9BF85F2E1B8D}" type="parTrans" cxnId="{8AE8CFE5-8F3C-4993-999C-B21CAAA8C1A4}">
      <dgm:prSet/>
      <dgm:spPr/>
      <dgm:t>
        <a:bodyPr/>
        <a:lstStyle/>
        <a:p>
          <a:endParaRPr lang="en-US"/>
        </a:p>
      </dgm:t>
    </dgm:pt>
    <dgm:pt modelId="{552A99BD-ABDD-44F2-B9A8-65D20D6142A4}" type="sibTrans" cxnId="{8AE8CFE5-8F3C-4993-999C-B21CAAA8C1A4}">
      <dgm:prSet/>
      <dgm:spPr/>
      <dgm:t>
        <a:bodyPr/>
        <a:lstStyle/>
        <a:p>
          <a:endParaRPr lang="en-US"/>
        </a:p>
      </dgm:t>
    </dgm:pt>
    <dgm:pt modelId="{13BEF248-C7F9-416B-9DFF-64352134486A}">
      <dgm:prSet phldrT="[Text]" custT="1"/>
      <dgm:spPr>
        <a:solidFill>
          <a:srgbClr val="FF0000"/>
        </a:solidFill>
      </dgm:spPr>
      <dgm:t>
        <a:bodyPr/>
        <a:lstStyle/>
        <a:p>
          <a:r>
            <a:rPr lang="en-US" sz="700"/>
            <a:t>2017</a:t>
          </a:r>
          <a:br>
            <a:rPr lang="en-US" sz="700"/>
          </a:br>
          <a:r>
            <a:rPr lang="es-ES_tradnl" sz="700"/>
            <a:t>Comisiones de Estudio</a:t>
          </a:r>
          <a:r>
            <a:rPr lang="en-US" sz="700"/>
            <a:t/>
          </a:r>
          <a:br>
            <a:rPr lang="en-US" sz="700"/>
          </a:br>
          <a:r>
            <a:rPr lang="en-US" sz="700"/>
            <a:t>27-31 de marzo</a:t>
          </a:r>
        </a:p>
      </dgm:t>
    </dgm:pt>
    <dgm:pt modelId="{E3ECF509-DD31-4D91-8BDB-5D0A45C05791}" type="parTrans" cxnId="{5112D9E7-4A77-49F3-9859-D5496AF1D06A}">
      <dgm:prSet/>
      <dgm:spPr/>
      <dgm:t>
        <a:bodyPr/>
        <a:lstStyle/>
        <a:p>
          <a:endParaRPr lang="en-US"/>
        </a:p>
      </dgm:t>
    </dgm:pt>
    <dgm:pt modelId="{564ADEA5-DEF5-4788-A1EA-D1AB23B71237}" type="sibTrans" cxnId="{5112D9E7-4A77-49F3-9859-D5496AF1D06A}">
      <dgm:prSet/>
      <dgm:spPr/>
      <dgm:t>
        <a:bodyPr/>
        <a:lstStyle/>
        <a:p>
          <a:endParaRPr lang="en-US"/>
        </a:p>
      </dgm:t>
    </dgm:pt>
    <dgm:pt modelId="{65C301CE-0C22-4CC3-8623-BDAA0F5D7923}">
      <dgm:prSet phldrT="[Text]" custT="1"/>
      <dgm:spPr/>
      <dgm:t>
        <a:bodyPr/>
        <a:lstStyle/>
        <a:p>
          <a:r>
            <a:rPr lang="es-ES_tradnl" sz="800"/>
            <a:t> </a:t>
          </a:r>
          <a:r>
            <a:rPr lang="es-ES_tradnl" sz="700"/>
            <a:t>Fecha límite:</a:t>
          </a:r>
          <a:r>
            <a:rPr lang="en-US" sz="700"/>
            <a:t/>
          </a:r>
          <a:br>
            <a:rPr lang="en-US" sz="700"/>
          </a:br>
          <a:r>
            <a:rPr lang="es-ES_tradnl" sz="700"/>
            <a:t>Viernes, 10 de febrero de 2017</a:t>
          </a:r>
          <a:endParaRPr lang="en-US" sz="700"/>
        </a:p>
      </dgm:t>
    </dgm:pt>
    <dgm:pt modelId="{1E4533B1-4DF8-4FD0-9D14-B444F3157EA8}" type="parTrans" cxnId="{1D4D0A92-F704-45D9-AB4B-35C48626FFFE}">
      <dgm:prSet/>
      <dgm:spPr/>
      <dgm:t>
        <a:bodyPr/>
        <a:lstStyle/>
        <a:p>
          <a:endParaRPr lang="en-US"/>
        </a:p>
      </dgm:t>
    </dgm:pt>
    <dgm:pt modelId="{80669737-779F-4EFE-9F72-6424DE414DD1}" type="sibTrans" cxnId="{1D4D0A92-F704-45D9-AB4B-35C48626FFFE}">
      <dgm:prSet/>
      <dgm:spPr/>
      <dgm:t>
        <a:bodyPr/>
        <a:lstStyle/>
        <a:p>
          <a:endParaRPr lang="en-US"/>
        </a:p>
      </dgm:t>
    </dgm:pt>
    <dgm:pt modelId="{7371C2E1-A99E-4B30-8D01-54A909FFCE5C}">
      <dgm:prSet phldrT="[Text]" custT="1"/>
      <dgm:spPr/>
      <dgm:t>
        <a:bodyPr/>
        <a:lstStyle/>
        <a:p>
          <a:r>
            <a:rPr lang="es-ES_tradnl" sz="700"/>
            <a:t> Directrices prácticamente fin</a:t>
          </a:r>
          <a:r>
            <a:rPr lang="en-US" sz="700"/>
            <a:t>alizadas</a:t>
          </a:r>
        </a:p>
      </dgm:t>
    </dgm:pt>
    <dgm:pt modelId="{5FE1C782-995C-432D-AE08-797A713EF147}" type="parTrans" cxnId="{3498A271-B31F-4272-B399-E26D419503EC}">
      <dgm:prSet/>
      <dgm:spPr/>
      <dgm:t>
        <a:bodyPr/>
        <a:lstStyle/>
        <a:p>
          <a:endParaRPr lang="en-US"/>
        </a:p>
      </dgm:t>
    </dgm:pt>
    <dgm:pt modelId="{79C00A1F-7607-4BB1-A792-5E541C8485E1}" type="sibTrans" cxnId="{3498A271-B31F-4272-B399-E26D419503EC}">
      <dgm:prSet/>
      <dgm:spPr/>
      <dgm:t>
        <a:bodyPr/>
        <a:lstStyle/>
        <a:p>
          <a:endParaRPr lang="en-US"/>
        </a:p>
      </dgm:t>
    </dgm:pt>
    <dgm:pt modelId="{EC069A1C-799C-4B50-8154-4B6EDAB0907C}">
      <dgm:prSet phldrT="[Text]" custT="1"/>
      <dgm:spPr/>
      <dgm:t>
        <a:bodyPr/>
        <a:lstStyle/>
        <a:p>
          <a:endParaRPr lang="en-US" sz="700"/>
        </a:p>
      </dgm:t>
    </dgm:pt>
    <dgm:pt modelId="{917DA172-38F4-4EA5-85B8-7701E142B86A}" type="parTrans" cxnId="{C64FDB13-6307-465D-A583-9F7F05217D9D}">
      <dgm:prSet/>
      <dgm:spPr/>
      <dgm:t>
        <a:bodyPr/>
        <a:lstStyle/>
        <a:p>
          <a:endParaRPr lang="en-US"/>
        </a:p>
      </dgm:t>
    </dgm:pt>
    <dgm:pt modelId="{B23B7490-DD1D-4096-B9EE-53AC5FE50471}" type="sibTrans" cxnId="{C64FDB13-6307-465D-A583-9F7F05217D9D}">
      <dgm:prSet/>
      <dgm:spPr/>
      <dgm:t>
        <a:bodyPr/>
        <a:lstStyle/>
        <a:p>
          <a:endParaRPr lang="en-US"/>
        </a:p>
      </dgm:t>
    </dgm:pt>
    <dgm:pt modelId="{FEBBF267-02F7-4948-9705-5EC6C5C7AE57}">
      <dgm:prSet phldrT="[Text]" custT="1"/>
      <dgm:spPr/>
      <dgm:t>
        <a:bodyPr/>
        <a:lstStyle/>
        <a:p>
          <a:r>
            <a:rPr lang="es-ES_tradnl" sz="700"/>
            <a:t> Aprobación de los resultados finales</a:t>
          </a:r>
          <a:endParaRPr lang="en-US" sz="700"/>
        </a:p>
      </dgm:t>
    </dgm:pt>
    <dgm:pt modelId="{DCD220FA-5C93-40C6-9CED-59638F27296F}" type="parTrans" cxnId="{60F00304-6A3B-4F77-A1C2-B8663154E540}">
      <dgm:prSet/>
      <dgm:spPr/>
      <dgm:t>
        <a:bodyPr/>
        <a:lstStyle/>
        <a:p>
          <a:endParaRPr lang="en-US"/>
        </a:p>
      </dgm:t>
    </dgm:pt>
    <dgm:pt modelId="{26C4FC84-6098-4433-A988-8DABFC391E60}" type="sibTrans" cxnId="{60F00304-6A3B-4F77-A1C2-B8663154E540}">
      <dgm:prSet/>
      <dgm:spPr/>
      <dgm:t>
        <a:bodyPr/>
        <a:lstStyle/>
        <a:p>
          <a:endParaRPr lang="en-US"/>
        </a:p>
      </dgm:t>
    </dgm:pt>
    <dgm:pt modelId="{517BDBAD-5E10-4142-B00D-8CA0104F7E12}">
      <dgm:prSet phldrT="[Text]" custT="1"/>
      <dgm:spPr/>
      <dgm:t>
        <a:bodyPr/>
        <a:lstStyle/>
        <a:p>
          <a:r>
            <a:rPr lang="es-ES_tradnl" sz="700"/>
            <a:t> Debate relativo a las actividades futuras</a:t>
          </a:r>
          <a:endParaRPr lang="en-US" sz="700"/>
        </a:p>
      </dgm:t>
    </dgm:pt>
    <dgm:pt modelId="{69B3AC71-B76F-448D-B00B-037D3710CC8A}" type="parTrans" cxnId="{90A4CC92-013D-43AA-827B-F38BDB144343}">
      <dgm:prSet/>
      <dgm:spPr/>
      <dgm:t>
        <a:bodyPr/>
        <a:lstStyle/>
        <a:p>
          <a:endParaRPr lang="en-US"/>
        </a:p>
      </dgm:t>
    </dgm:pt>
    <dgm:pt modelId="{359FE292-4145-4663-8FA8-96BA0F5EB3C7}" type="sibTrans" cxnId="{90A4CC92-013D-43AA-827B-F38BDB144343}">
      <dgm:prSet/>
      <dgm:spPr/>
      <dgm:t>
        <a:bodyPr/>
        <a:lstStyle/>
        <a:p>
          <a:endParaRPr lang="en-US"/>
        </a:p>
      </dgm:t>
    </dgm:pt>
    <dgm:pt modelId="{57ACBC68-AF00-46DE-A637-2020D9057FEC}">
      <dgm:prSet phldrT="[Text]" custT="1"/>
      <dgm:spPr/>
      <dgm:t>
        <a:bodyPr/>
        <a:lstStyle/>
        <a:p>
          <a:r>
            <a:rPr lang="es-ES_tradnl" sz="700"/>
            <a:t> Entrevistas con Relatores y Vicerrelatores sobre el bucle de resultados de búsquedas de eventos de la UIT en YouTube</a:t>
          </a:r>
          <a:endParaRPr lang="en-US" sz="700"/>
        </a:p>
      </dgm:t>
    </dgm:pt>
    <dgm:pt modelId="{5186F493-1C7C-4038-9D0D-8426DB382590}" type="parTrans" cxnId="{AEC71BEE-CF81-4351-BAEB-F5492F9768D2}">
      <dgm:prSet/>
      <dgm:spPr/>
      <dgm:t>
        <a:bodyPr/>
        <a:lstStyle/>
        <a:p>
          <a:endParaRPr lang="en-US"/>
        </a:p>
      </dgm:t>
    </dgm:pt>
    <dgm:pt modelId="{138A840F-85A3-4DDD-A52B-840EB024E529}" type="sibTrans" cxnId="{AEC71BEE-CF81-4351-BAEB-F5492F9768D2}">
      <dgm:prSet/>
      <dgm:spPr/>
      <dgm:t>
        <a:bodyPr/>
        <a:lstStyle/>
        <a:p>
          <a:endParaRPr lang="en-US"/>
        </a:p>
      </dgm:t>
    </dgm:pt>
    <dgm:pt modelId="{99D4DE36-19C9-4228-A005-00079E5C3052}">
      <dgm:prSet phldrT="[Text]" custT="1"/>
      <dgm:spPr/>
      <dgm:t>
        <a:bodyPr/>
        <a:lstStyle/>
        <a:p>
          <a:endParaRPr lang="en-US" sz="700"/>
        </a:p>
      </dgm:t>
    </dgm:pt>
    <dgm:pt modelId="{2AD1541D-49AE-4ACA-8CCA-4DC367A16211}" type="parTrans" cxnId="{77376359-0EB6-4723-A796-E87CA1C9CB9B}">
      <dgm:prSet/>
      <dgm:spPr/>
      <dgm:t>
        <a:bodyPr/>
        <a:lstStyle/>
        <a:p>
          <a:endParaRPr lang="en-US"/>
        </a:p>
      </dgm:t>
    </dgm:pt>
    <dgm:pt modelId="{7979D448-9C8A-44B8-851E-8F550D1E09D3}" type="sibTrans" cxnId="{77376359-0EB6-4723-A796-E87CA1C9CB9B}">
      <dgm:prSet/>
      <dgm:spPr/>
      <dgm:t>
        <a:bodyPr/>
        <a:lstStyle/>
        <a:p>
          <a:endParaRPr lang="en-US"/>
        </a:p>
      </dgm:t>
    </dgm:pt>
    <dgm:pt modelId="{209CA909-94F2-4C47-915E-31ADEE5088AF}">
      <dgm:prSet phldrT="[Text]" custT="1"/>
      <dgm:spPr/>
      <dgm:t>
        <a:bodyPr/>
        <a:lstStyle/>
        <a:p>
          <a:endParaRPr lang="en-US" sz="700"/>
        </a:p>
      </dgm:t>
    </dgm:pt>
    <dgm:pt modelId="{E3DD6DD4-6787-4E92-A1AE-08595A1A293E}" type="parTrans" cxnId="{C8AC5451-2E7D-4CA3-997B-B4FD5E58DD70}">
      <dgm:prSet/>
      <dgm:spPr/>
      <dgm:t>
        <a:bodyPr/>
        <a:lstStyle/>
        <a:p>
          <a:endParaRPr lang="en-US"/>
        </a:p>
      </dgm:t>
    </dgm:pt>
    <dgm:pt modelId="{D803BEE6-7ADF-48FD-A71B-41BA6854DECB}" type="sibTrans" cxnId="{C8AC5451-2E7D-4CA3-997B-B4FD5E58DD70}">
      <dgm:prSet/>
      <dgm:spPr/>
      <dgm:t>
        <a:bodyPr/>
        <a:lstStyle/>
        <a:p>
          <a:endParaRPr lang="en-US"/>
        </a:p>
      </dgm:t>
    </dgm:pt>
    <dgm:pt modelId="{CC09D845-0441-4E34-B4AB-BFC9EE73A5C2}">
      <dgm:prSet phldrT="[Text]" custT="1"/>
      <dgm:spPr>
        <a:solidFill>
          <a:srgbClr val="FF0000"/>
        </a:solidFill>
      </dgm:spPr>
      <dgm:t>
        <a:bodyPr/>
        <a:lstStyle/>
        <a:p>
          <a:r>
            <a:rPr lang="en-US" sz="700"/>
            <a:t>**2017</a:t>
          </a:r>
          <a:br>
            <a:rPr lang="en-US" sz="700"/>
          </a:br>
          <a:r>
            <a:rPr lang="en-US" sz="700"/>
            <a:t>**CMDT</a:t>
          </a:r>
          <a:br>
            <a:rPr lang="en-US" sz="700"/>
          </a:br>
          <a:r>
            <a:rPr lang="en-US" sz="700"/>
            <a:t>**</a:t>
          </a:r>
          <a:r>
            <a:rPr lang="es-ES_tradnl" sz="700"/>
            <a:t>Tercer trimestre</a:t>
          </a:r>
          <a:endParaRPr lang="en-US" sz="700"/>
        </a:p>
      </dgm:t>
    </dgm:pt>
    <dgm:pt modelId="{950E6EBF-F309-4AC9-A18D-61CEFF07B925}" type="parTrans" cxnId="{537B9945-6E32-46D1-96DE-FE4ABD30651B}">
      <dgm:prSet/>
      <dgm:spPr/>
      <dgm:t>
        <a:bodyPr/>
        <a:lstStyle/>
        <a:p>
          <a:endParaRPr lang="en-US"/>
        </a:p>
      </dgm:t>
    </dgm:pt>
    <dgm:pt modelId="{CF74AB9D-766D-445B-B2B4-ACCD79187401}" type="sibTrans" cxnId="{537B9945-6E32-46D1-96DE-FE4ABD30651B}">
      <dgm:prSet/>
      <dgm:spPr/>
      <dgm:t>
        <a:bodyPr/>
        <a:lstStyle/>
        <a:p>
          <a:endParaRPr lang="en-US"/>
        </a:p>
      </dgm:t>
    </dgm:pt>
    <dgm:pt modelId="{87A27D1D-8C9E-4C3D-B7F9-87B1B7F26EC7}">
      <dgm:prSet phldrT="[Text]" custT="1"/>
      <dgm:spPr/>
      <dgm:t>
        <a:bodyPr/>
        <a:lstStyle/>
        <a:p>
          <a:endParaRPr lang="en-US" sz="800"/>
        </a:p>
      </dgm:t>
    </dgm:pt>
    <dgm:pt modelId="{D4860C1B-2B3A-498C-9E8F-3A96141F9339}" type="parTrans" cxnId="{9152FA26-9FC2-4C14-9F83-4CAE1DD12DF8}">
      <dgm:prSet/>
      <dgm:spPr/>
      <dgm:t>
        <a:bodyPr/>
        <a:lstStyle/>
        <a:p>
          <a:endParaRPr lang="en-US"/>
        </a:p>
      </dgm:t>
    </dgm:pt>
    <dgm:pt modelId="{3ACA116D-4E70-415E-BDAB-4B795D0A57FE}" type="sibTrans" cxnId="{9152FA26-9FC2-4C14-9F83-4CAE1DD12DF8}">
      <dgm:prSet/>
      <dgm:spPr/>
      <dgm:t>
        <a:bodyPr/>
        <a:lstStyle/>
        <a:p>
          <a:endParaRPr lang="en-US"/>
        </a:p>
      </dgm:t>
    </dgm:pt>
    <dgm:pt modelId="{A0AA09AB-047A-479D-B1C3-115C71B15335}">
      <dgm:prSet phldrT="[Text]" custT="1"/>
      <dgm:spPr/>
      <dgm:t>
        <a:bodyPr/>
        <a:lstStyle/>
        <a:p>
          <a:endParaRPr lang="en-US" sz="700"/>
        </a:p>
      </dgm:t>
    </dgm:pt>
    <dgm:pt modelId="{D74FE167-108A-42A0-9523-864028A096AD}" type="parTrans" cxnId="{1CC99F8C-9FD1-44CA-B8A1-6D5EB0E9D8AC}">
      <dgm:prSet/>
      <dgm:spPr/>
      <dgm:t>
        <a:bodyPr/>
        <a:lstStyle/>
        <a:p>
          <a:endParaRPr lang="en-US"/>
        </a:p>
      </dgm:t>
    </dgm:pt>
    <dgm:pt modelId="{C4F015F0-04CF-44C2-95B9-E49A78E62D38}" type="sibTrans" cxnId="{1CC99F8C-9FD1-44CA-B8A1-6D5EB0E9D8AC}">
      <dgm:prSet/>
      <dgm:spPr/>
      <dgm:t>
        <a:bodyPr/>
        <a:lstStyle/>
        <a:p>
          <a:endParaRPr lang="en-US"/>
        </a:p>
      </dgm:t>
    </dgm:pt>
    <dgm:pt modelId="{741B0360-22E3-4F23-B428-F7569519C606}">
      <dgm:prSet phldrT="[Text]" custT="1"/>
      <dgm:spPr/>
      <dgm:t>
        <a:bodyPr/>
        <a:lstStyle/>
        <a:p>
          <a:endParaRPr lang="en-US" sz="700"/>
        </a:p>
      </dgm:t>
    </dgm:pt>
    <dgm:pt modelId="{8E813F3D-D5E5-45AC-910B-86578502CC12}" type="parTrans" cxnId="{43D3AEE0-5BD1-42E7-BD26-4220F467EC28}">
      <dgm:prSet/>
      <dgm:spPr/>
      <dgm:t>
        <a:bodyPr/>
        <a:lstStyle/>
        <a:p>
          <a:endParaRPr lang="en-US"/>
        </a:p>
      </dgm:t>
    </dgm:pt>
    <dgm:pt modelId="{E2B416C6-E53B-4C1A-A6BA-4F7CDC06FF9E}" type="sibTrans" cxnId="{43D3AEE0-5BD1-42E7-BD26-4220F467EC28}">
      <dgm:prSet/>
      <dgm:spPr/>
      <dgm:t>
        <a:bodyPr/>
        <a:lstStyle/>
        <a:p>
          <a:endParaRPr lang="en-US"/>
        </a:p>
      </dgm:t>
    </dgm:pt>
    <dgm:pt modelId="{312F5811-0436-4800-810E-7BB9AE503745}">
      <dgm:prSet phldrT="[Text]" custT="1"/>
      <dgm:spPr/>
      <dgm:t>
        <a:bodyPr/>
        <a:lstStyle/>
        <a:p>
          <a:endParaRPr lang="en-US" sz="700"/>
        </a:p>
      </dgm:t>
    </dgm:pt>
    <dgm:pt modelId="{A6233E30-CB66-4157-A1E4-2159D2F54C40}" type="parTrans" cxnId="{35587DC7-5333-450E-B032-1538ACE5BDFA}">
      <dgm:prSet/>
      <dgm:spPr/>
      <dgm:t>
        <a:bodyPr/>
        <a:lstStyle/>
        <a:p>
          <a:endParaRPr lang="en-US"/>
        </a:p>
      </dgm:t>
    </dgm:pt>
    <dgm:pt modelId="{8949840F-109D-4C02-BA30-66B59693FAB5}" type="sibTrans" cxnId="{35587DC7-5333-450E-B032-1538ACE5BDFA}">
      <dgm:prSet/>
      <dgm:spPr/>
      <dgm:t>
        <a:bodyPr/>
        <a:lstStyle/>
        <a:p>
          <a:endParaRPr lang="en-US"/>
        </a:p>
      </dgm:t>
    </dgm:pt>
    <dgm:pt modelId="{927CEE54-A95F-4E2F-BD1B-82E30790C496}">
      <dgm:prSet phldrT="[Text]"/>
      <dgm:spPr/>
      <dgm:t>
        <a:bodyPr/>
        <a:lstStyle/>
        <a:p>
          <a:endParaRPr lang="en-US" sz="500"/>
        </a:p>
      </dgm:t>
    </dgm:pt>
    <dgm:pt modelId="{CB248916-072A-414B-A68E-9CFCD4B3B590}" type="parTrans" cxnId="{0794313C-8E74-4960-9515-E405C2A0A98B}">
      <dgm:prSet/>
      <dgm:spPr/>
      <dgm:t>
        <a:bodyPr/>
        <a:lstStyle/>
        <a:p>
          <a:endParaRPr lang="en-US"/>
        </a:p>
      </dgm:t>
    </dgm:pt>
    <dgm:pt modelId="{BA03D455-374A-45F6-B699-4CED92F33E8F}" type="sibTrans" cxnId="{0794313C-8E74-4960-9515-E405C2A0A98B}">
      <dgm:prSet/>
      <dgm:spPr/>
      <dgm:t>
        <a:bodyPr/>
        <a:lstStyle/>
        <a:p>
          <a:endParaRPr lang="en-US"/>
        </a:p>
      </dgm:t>
    </dgm:pt>
    <dgm:pt modelId="{48C17423-01E0-4FE7-9A23-1E729A540B94}">
      <dgm:prSet phldrT="[Text]" custT="1"/>
      <dgm:spPr/>
      <dgm:t>
        <a:bodyPr/>
        <a:lstStyle/>
        <a:p>
          <a:endParaRPr lang="en-US" sz="800"/>
        </a:p>
      </dgm:t>
    </dgm:pt>
    <dgm:pt modelId="{7329A311-BCB4-412A-9BA2-471B922F74C5}" type="parTrans" cxnId="{4360E2DD-1BE5-4CE1-88E9-C19C953A75A9}">
      <dgm:prSet/>
      <dgm:spPr/>
      <dgm:t>
        <a:bodyPr/>
        <a:lstStyle/>
        <a:p>
          <a:endParaRPr lang="en-US"/>
        </a:p>
      </dgm:t>
    </dgm:pt>
    <dgm:pt modelId="{12DA8D1C-6C9B-4930-A256-A6F50A9DA1E5}" type="sibTrans" cxnId="{4360E2DD-1BE5-4CE1-88E9-C19C953A75A9}">
      <dgm:prSet/>
      <dgm:spPr/>
      <dgm:t>
        <a:bodyPr/>
        <a:lstStyle/>
        <a:p>
          <a:endParaRPr lang="en-US"/>
        </a:p>
      </dgm:t>
    </dgm:pt>
    <dgm:pt modelId="{3B5D26ED-B44E-4A8A-A3B0-8AE0AD418B1A}">
      <dgm:prSet phldrT="[Text]" custT="1"/>
      <dgm:spPr/>
      <dgm:t>
        <a:bodyPr/>
        <a:lstStyle/>
        <a:p>
          <a:endParaRPr lang="en-US" sz="800"/>
        </a:p>
      </dgm:t>
    </dgm:pt>
    <dgm:pt modelId="{8C753DAC-0352-4E8E-9E58-2473C89E42BE}" type="parTrans" cxnId="{93AE3AB5-6116-4B9C-88DE-7B4781D66887}">
      <dgm:prSet/>
      <dgm:spPr/>
      <dgm:t>
        <a:bodyPr/>
        <a:lstStyle/>
        <a:p>
          <a:endParaRPr lang="en-US"/>
        </a:p>
      </dgm:t>
    </dgm:pt>
    <dgm:pt modelId="{B93EDF6F-9B15-40E5-A4F4-EEB5FA00DD71}" type="sibTrans" cxnId="{93AE3AB5-6116-4B9C-88DE-7B4781D66887}">
      <dgm:prSet/>
      <dgm:spPr/>
      <dgm:t>
        <a:bodyPr/>
        <a:lstStyle/>
        <a:p>
          <a:endParaRPr lang="en-US"/>
        </a:p>
      </dgm:t>
    </dgm:pt>
    <dgm:pt modelId="{E249F399-91BD-411A-9C74-F3EFA888EBA7}">
      <dgm:prSet phldrT="[Text]" custT="1"/>
      <dgm:spPr/>
      <dgm:t>
        <a:bodyPr/>
        <a:lstStyle/>
        <a:p>
          <a:r>
            <a:rPr lang="es-ES_tradnl" sz="800"/>
            <a:t> </a:t>
          </a:r>
          <a:r>
            <a:rPr lang="es-ES_tradnl" sz="700"/>
            <a:t>Fecha límite</a:t>
          </a:r>
          <a:r>
            <a:rPr lang="en-US" sz="700"/>
            <a:t>:</a:t>
          </a:r>
          <a:br>
            <a:rPr lang="en-US" sz="700"/>
          </a:br>
          <a:r>
            <a:rPr lang="es-ES_tradnl" sz="700"/>
            <a:t>Viernes, 5 de agosto de 2016</a:t>
          </a:r>
          <a:endParaRPr lang="en-US" sz="700"/>
        </a:p>
      </dgm:t>
    </dgm:pt>
    <dgm:pt modelId="{AE6C21B2-19C3-4D73-B57F-B8DBB660DD01}" type="parTrans" cxnId="{7A40A0B0-340C-47D5-9EC0-8C98E975B7DC}">
      <dgm:prSet/>
      <dgm:spPr/>
      <dgm:t>
        <a:bodyPr/>
        <a:lstStyle/>
        <a:p>
          <a:endParaRPr lang="en-US"/>
        </a:p>
      </dgm:t>
    </dgm:pt>
    <dgm:pt modelId="{83F449CA-581B-47C3-88A2-993FA8CBE151}" type="sibTrans" cxnId="{7A40A0B0-340C-47D5-9EC0-8C98E975B7DC}">
      <dgm:prSet/>
      <dgm:spPr/>
      <dgm:t>
        <a:bodyPr/>
        <a:lstStyle/>
        <a:p>
          <a:endParaRPr lang="en-US"/>
        </a:p>
      </dgm:t>
    </dgm:pt>
    <dgm:pt modelId="{0C7401E0-A9F1-4A7B-BE55-83206CA7A4F7}">
      <dgm:prSet phldrT="[Text]" custT="1"/>
      <dgm:spPr/>
      <dgm:t>
        <a:bodyPr/>
        <a:lstStyle/>
        <a:p>
          <a:endParaRPr lang="en-US" sz="900"/>
        </a:p>
      </dgm:t>
    </dgm:pt>
    <dgm:pt modelId="{A6A19A8B-D19F-4642-942D-2E2A954516D3}" type="parTrans" cxnId="{978B4531-74CD-4976-B4C4-3F8613A05140}">
      <dgm:prSet/>
      <dgm:spPr/>
      <dgm:t>
        <a:bodyPr/>
        <a:lstStyle/>
        <a:p>
          <a:endParaRPr lang="en-US"/>
        </a:p>
      </dgm:t>
    </dgm:pt>
    <dgm:pt modelId="{C43EDF23-9937-4936-968E-8BAC2FAC5CBB}" type="sibTrans" cxnId="{978B4531-74CD-4976-B4C4-3F8613A05140}">
      <dgm:prSet/>
      <dgm:spPr/>
      <dgm:t>
        <a:bodyPr/>
        <a:lstStyle/>
        <a:p>
          <a:endParaRPr lang="en-US"/>
        </a:p>
      </dgm:t>
    </dgm:pt>
    <dgm:pt modelId="{238A1553-0811-481D-9CD5-7FA5B142C4A5}">
      <dgm:prSet phldrT="[Text]" custT="1"/>
      <dgm:spPr/>
      <dgm:t>
        <a:bodyPr/>
        <a:lstStyle/>
        <a:p>
          <a:endParaRPr lang="en-US" sz="1000"/>
        </a:p>
      </dgm:t>
    </dgm:pt>
    <dgm:pt modelId="{4A1A106D-5EEA-4CE8-8E75-2694C8677222}" type="parTrans" cxnId="{3705CB98-9D03-422D-AF43-AAE8678EC76F}">
      <dgm:prSet/>
      <dgm:spPr/>
      <dgm:t>
        <a:bodyPr/>
        <a:lstStyle/>
        <a:p>
          <a:endParaRPr lang="en-US"/>
        </a:p>
      </dgm:t>
    </dgm:pt>
    <dgm:pt modelId="{30F6849F-5B69-4045-95D2-A60A53F9A17C}" type="sibTrans" cxnId="{3705CB98-9D03-422D-AF43-AAE8678EC76F}">
      <dgm:prSet/>
      <dgm:spPr/>
      <dgm:t>
        <a:bodyPr/>
        <a:lstStyle/>
        <a:p>
          <a:endParaRPr lang="en-US"/>
        </a:p>
      </dgm:t>
    </dgm:pt>
    <dgm:pt modelId="{534D3347-588C-4050-B5BF-F3A835CC8CC3}">
      <dgm:prSet phldrT="[Text]" custT="1"/>
      <dgm:spPr/>
      <dgm:t>
        <a:bodyPr/>
        <a:lstStyle/>
        <a:p>
          <a:r>
            <a:rPr lang="es-ES_tradnl" sz="800"/>
            <a:t> </a:t>
          </a:r>
          <a:r>
            <a:rPr lang="es-ES_tradnl" sz="700"/>
            <a:t>Esquemas: Todas las Cuestiones</a:t>
          </a:r>
          <a:endParaRPr lang="en-US" sz="700"/>
        </a:p>
      </dgm:t>
    </dgm:pt>
    <dgm:pt modelId="{F020A826-3366-495C-830F-0AE36342FE89}" type="sibTrans" cxnId="{19A18660-6FC4-4184-B0AF-08F7D49117C2}">
      <dgm:prSet/>
      <dgm:spPr/>
      <dgm:t>
        <a:bodyPr/>
        <a:lstStyle/>
        <a:p>
          <a:endParaRPr lang="en-US"/>
        </a:p>
      </dgm:t>
    </dgm:pt>
    <dgm:pt modelId="{BBFB04EC-5156-406A-86D0-08147529B8E8}" type="parTrans" cxnId="{19A18660-6FC4-4184-B0AF-08F7D49117C2}">
      <dgm:prSet/>
      <dgm:spPr/>
      <dgm:t>
        <a:bodyPr/>
        <a:lstStyle/>
        <a:p>
          <a:endParaRPr lang="en-US"/>
        </a:p>
      </dgm:t>
    </dgm:pt>
    <dgm:pt modelId="{9CD27B4A-DC2E-4767-A238-97D33AF61CE7}">
      <dgm:prSet phldrT="[Text]" custT="1"/>
      <dgm:spPr/>
      <dgm:t>
        <a:bodyPr/>
        <a:lstStyle/>
        <a:p>
          <a:endParaRPr lang="en-US" sz="700"/>
        </a:p>
      </dgm:t>
    </dgm:pt>
    <dgm:pt modelId="{508DB747-3AF4-425E-9DA9-A72C2CDD21D0}" type="parTrans" cxnId="{D30575E7-8C9C-420E-BF27-7067EE84DA47}">
      <dgm:prSet/>
      <dgm:spPr/>
      <dgm:t>
        <a:bodyPr/>
        <a:lstStyle/>
        <a:p>
          <a:endParaRPr lang="en-US"/>
        </a:p>
      </dgm:t>
    </dgm:pt>
    <dgm:pt modelId="{A0E3F94B-C423-4A44-953E-1F50D55AF83D}" type="sibTrans" cxnId="{D30575E7-8C9C-420E-BF27-7067EE84DA47}">
      <dgm:prSet/>
      <dgm:spPr/>
      <dgm:t>
        <a:bodyPr/>
        <a:lstStyle/>
        <a:p>
          <a:endParaRPr lang="en-US"/>
        </a:p>
      </dgm:t>
    </dgm:pt>
    <dgm:pt modelId="{6F614A39-7073-4722-A8FE-8B740258887C}">
      <dgm:prSet phldrT="[Text]" custT="1"/>
      <dgm:spPr/>
      <dgm:t>
        <a:bodyPr/>
        <a:lstStyle/>
        <a:p>
          <a:endParaRPr lang="en-US" sz="700"/>
        </a:p>
      </dgm:t>
    </dgm:pt>
    <dgm:pt modelId="{D829E340-2FCC-432A-B05B-B7C999CD8AB1}" type="parTrans" cxnId="{CE236F89-1A3A-42D8-A9EA-AD4CB4F19367}">
      <dgm:prSet/>
      <dgm:spPr/>
      <dgm:t>
        <a:bodyPr/>
        <a:lstStyle/>
        <a:p>
          <a:endParaRPr lang="en-US"/>
        </a:p>
      </dgm:t>
    </dgm:pt>
    <dgm:pt modelId="{05C1A655-10A4-4F4F-B5F0-96FE9389084E}" type="sibTrans" cxnId="{CE236F89-1A3A-42D8-A9EA-AD4CB4F19367}">
      <dgm:prSet/>
      <dgm:spPr/>
      <dgm:t>
        <a:bodyPr/>
        <a:lstStyle/>
        <a:p>
          <a:endParaRPr lang="en-US"/>
        </a:p>
      </dgm:t>
    </dgm:pt>
    <dgm:pt modelId="{82763FFD-12A8-4101-998F-F20A338ECAB3}">
      <dgm:prSet/>
      <dgm:spPr/>
      <dgm:t>
        <a:bodyPr/>
        <a:lstStyle/>
        <a:p>
          <a:endParaRPr lang="en-GB"/>
        </a:p>
      </dgm:t>
    </dgm:pt>
    <dgm:pt modelId="{BCDF4525-9E85-48AD-A51C-35F2EFC9EA02}" type="parTrans" cxnId="{C2C514CE-F1BD-484E-A158-8195E5C06FF3}">
      <dgm:prSet/>
      <dgm:spPr/>
      <dgm:t>
        <a:bodyPr/>
        <a:lstStyle/>
        <a:p>
          <a:endParaRPr lang="en-GB"/>
        </a:p>
      </dgm:t>
    </dgm:pt>
    <dgm:pt modelId="{A658B38F-514C-4778-AD79-FFEB9D1585D2}" type="sibTrans" cxnId="{C2C514CE-F1BD-484E-A158-8195E5C06FF3}">
      <dgm:prSet/>
      <dgm:spPr/>
      <dgm:t>
        <a:bodyPr/>
        <a:lstStyle/>
        <a:p>
          <a:endParaRPr lang="en-GB"/>
        </a:p>
      </dgm:t>
    </dgm:pt>
    <dgm:pt modelId="{A88B4A05-D014-4BBC-82E8-AA4B1DDA5E96}" type="pres">
      <dgm:prSet presAssocID="{EF0B15D5-E264-4742-A1ED-BF332B279668}" presName="linearFlow" presStyleCnt="0">
        <dgm:presLayoutVars>
          <dgm:dir/>
          <dgm:animLvl val="lvl"/>
          <dgm:resizeHandles val="exact"/>
        </dgm:presLayoutVars>
      </dgm:prSet>
      <dgm:spPr/>
      <dgm:t>
        <a:bodyPr/>
        <a:lstStyle/>
        <a:p>
          <a:endParaRPr lang="en-US"/>
        </a:p>
      </dgm:t>
    </dgm:pt>
    <dgm:pt modelId="{86AC54F6-F9CD-477A-8D08-19FDF5C51B8B}" type="pres">
      <dgm:prSet presAssocID="{971245DF-23E7-4AF0-902B-46008DD7C9F0}" presName="composite" presStyleCnt="0"/>
      <dgm:spPr/>
    </dgm:pt>
    <dgm:pt modelId="{A089F59B-B1E4-4033-9A5F-73A1221CF03D}" type="pres">
      <dgm:prSet presAssocID="{971245DF-23E7-4AF0-902B-46008DD7C9F0}" presName="parTx" presStyleLbl="node1" presStyleIdx="0" presStyleCnt="6">
        <dgm:presLayoutVars>
          <dgm:chMax val="0"/>
          <dgm:chPref val="0"/>
          <dgm:bulletEnabled val="1"/>
        </dgm:presLayoutVars>
      </dgm:prSet>
      <dgm:spPr/>
      <dgm:t>
        <a:bodyPr/>
        <a:lstStyle/>
        <a:p>
          <a:endParaRPr lang="en-US"/>
        </a:p>
      </dgm:t>
    </dgm:pt>
    <dgm:pt modelId="{F5B9BD83-BC33-4744-828D-06B3BCB206E0}" type="pres">
      <dgm:prSet presAssocID="{971245DF-23E7-4AF0-902B-46008DD7C9F0}" presName="parSh" presStyleLbl="node1" presStyleIdx="0" presStyleCnt="6" custScaleX="111409" custLinFactNeighborX="3824" custLinFactNeighborY="-6400"/>
      <dgm:spPr/>
      <dgm:t>
        <a:bodyPr/>
        <a:lstStyle/>
        <a:p>
          <a:endParaRPr lang="en-US"/>
        </a:p>
      </dgm:t>
    </dgm:pt>
    <dgm:pt modelId="{DC781FD9-8E9E-415C-916D-85F10520810B}" type="pres">
      <dgm:prSet presAssocID="{971245DF-23E7-4AF0-902B-46008DD7C9F0}" presName="desTx" presStyleLbl="fgAcc1" presStyleIdx="0" presStyleCnt="6" custScaleX="146871" custScaleY="100413" custLinFactNeighborX="-8034" custLinFactNeighborY="5047">
        <dgm:presLayoutVars>
          <dgm:bulletEnabled val="1"/>
        </dgm:presLayoutVars>
      </dgm:prSet>
      <dgm:spPr/>
      <dgm:t>
        <a:bodyPr/>
        <a:lstStyle/>
        <a:p>
          <a:endParaRPr lang="en-US"/>
        </a:p>
      </dgm:t>
    </dgm:pt>
    <dgm:pt modelId="{6383D10A-2A76-4B1F-887E-B6F009A4290F}" type="pres">
      <dgm:prSet presAssocID="{C86D7EB6-7D37-4DA4-AA4E-B70E7A8F9F12}" presName="sibTrans" presStyleLbl="sibTrans2D1" presStyleIdx="0" presStyleCnt="5"/>
      <dgm:spPr/>
      <dgm:t>
        <a:bodyPr/>
        <a:lstStyle/>
        <a:p>
          <a:endParaRPr lang="en-US"/>
        </a:p>
      </dgm:t>
    </dgm:pt>
    <dgm:pt modelId="{0FBB2F95-BDAB-4BE0-BFFE-4ED27E1EF579}" type="pres">
      <dgm:prSet presAssocID="{C86D7EB6-7D37-4DA4-AA4E-B70E7A8F9F12}" presName="connTx" presStyleLbl="sibTrans2D1" presStyleIdx="0" presStyleCnt="5"/>
      <dgm:spPr/>
      <dgm:t>
        <a:bodyPr/>
        <a:lstStyle/>
        <a:p>
          <a:endParaRPr lang="en-US"/>
        </a:p>
      </dgm:t>
    </dgm:pt>
    <dgm:pt modelId="{ED388C9C-8121-4327-B581-551CDE750118}" type="pres">
      <dgm:prSet presAssocID="{9E33DC04-9BB2-48E8-9BE8-5AC7719DB703}" presName="composite" presStyleCnt="0"/>
      <dgm:spPr/>
    </dgm:pt>
    <dgm:pt modelId="{A178BF3B-8CC0-483F-83F2-76C86C5B5BF2}" type="pres">
      <dgm:prSet presAssocID="{9E33DC04-9BB2-48E8-9BE8-5AC7719DB703}" presName="parTx" presStyleLbl="node1" presStyleIdx="0" presStyleCnt="6">
        <dgm:presLayoutVars>
          <dgm:chMax val="0"/>
          <dgm:chPref val="0"/>
          <dgm:bulletEnabled val="1"/>
        </dgm:presLayoutVars>
      </dgm:prSet>
      <dgm:spPr/>
      <dgm:t>
        <a:bodyPr/>
        <a:lstStyle/>
        <a:p>
          <a:endParaRPr lang="en-US"/>
        </a:p>
      </dgm:t>
    </dgm:pt>
    <dgm:pt modelId="{4EA4B346-9E7E-4390-BB0B-7627472D7754}" type="pres">
      <dgm:prSet presAssocID="{9E33DC04-9BB2-48E8-9BE8-5AC7719DB703}" presName="parSh" presStyleLbl="node1" presStyleIdx="1" presStyleCnt="6"/>
      <dgm:spPr/>
      <dgm:t>
        <a:bodyPr/>
        <a:lstStyle/>
        <a:p>
          <a:endParaRPr lang="en-US"/>
        </a:p>
      </dgm:t>
    </dgm:pt>
    <dgm:pt modelId="{8B920E72-C0C8-4F21-AAD5-679F9D2C0E2F}" type="pres">
      <dgm:prSet presAssocID="{9E33DC04-9BB2-48E8-9BE8-5AC7719DB703}" presName="desTx" presStyleLbl="fgAcc1" presStyleIdx="1" presStyleCnt="6" custScaleX="117508" custScaleY="100047" custLinFactNeighborX="1094" custLinFactNeighborY="5321">
        <dgm:presLayoutVars>
          <dgm:bulletEnabled val="1"/>
        </dgm:presLayoutVars>
      </dgm:prSet>
      <dgm:spPr/>
      <dgm:t>
        <a:bodyPr/>
        <a:lstStyle/>
        <a:p>
          <a:endParaRPr lang="en-US"/>
        </a:p>
      </dgm:t>
    </dgm:pt>
    <dgm:pt modelId="{6CCBE85F-9794-437F-BA3F-F0A480E95DA1}" type="pres">
      <dgm:prSet presAssocID="{74D8D420-10A5-4980-8DF3-77883831BA8A}" presName="sibTrans" presStyleLbl="sibTrans2D1" presStyleIdx="1" presStyleCnt="5"/>
      <dgm:spPr/>
      <dgm:t>
        <a:bodyPr/>
        <a:lstStyle/>
        <a:p>
          <a:endParaRPr lang="en-US"/>
        </a:p>
      </dgm:t>
    </dgm:pt>
    <dgm:pt modelId="{B4789357-8A71-47C7-B315-FA4F36305AFA}" type="pres">
      <dgm:prSet presAssocID="{74D8D420-10A5-4980-8DF3-77883831BA8A}" presName="connTx" presStyleLbl="sibTrans2D1" presStyleIdx="1" presStyleCnt="5"/>
      <dgm:spPr/>
      <dgm:t>
        <a:bodyPr/>
        <a:lstStyle/>
        <a:p>
          <a:endParaRPr lang="en-US"/>
        </a:p>
      </dgm:t>
    </dgm:pt>
    <dgm:pt modelId="{30D1BCCE-7152-49C5-90A8-E348D1D08D85}" type="pres">
      <dgm:prSet presAssocID="{982F9AF0-21FB-428A-8105-0B5B8B722197}" presName="composite" presStyleCnt="0"/>
      <dgm:spPr/>
    </dgm:pt>
    <dgm:pt modelId="{3AF45386-9F90-40DD-A6C8-CA31031B4275}" type="pres">
      <dgm:prSet presAssocID="{982F9AF0-21FB-428A-8105-0B5B8B722197}" presName="parTx" presStyleLbl="node1" presStyleIdx="1" presStyleCnt="6">
        <dgm:presLayoutVars>
          <dgm:chMax val="0"/>
          <dgm:chPref val="0"/>
          <dgm:bulletEnabled val="1"/>
        </dgm:presLayoutVars>
      </dgm:prSet>
      <dgm:spPr/>
      <dgm:t>
        <a:bodyPr/>
        <a:lstStyle/>
        <a:p>
          <a:endParaRPr lang="en-US"/>
        </a:p>
      </dgm:t>
    </dgm:pt>
    <dgm:pt modelId="{4D499760-2976-402E-8FFD-62559177BB25}" type="pres">
      <dgm:prSet presAssocID="{982F9AF0-21FB-428A-8105-0B5B8B722197}" presName="parSh" presStyleLbl="node1" presStyleIdx="2" presStyleCnt="6" custScaleX="117666"/>
      <dgm:spPr/>
      <dgm:t>
        <a:bodyPr/>
        <a:lstStyle/>
        <a:p>
          <a:endParaRPr lang="en-US"/>
        </a:p>
      </dgm:t>
    </dgm:pt>
    <dgm:pt modelId="{D246B939-AB57-45D8-8DA1-FCBE8C292FC4}" type="pres">
      <dgm:prSet presAssocID="{982F9AF0-21FB-428A-8105-0B5B8B722197}" presName="desTx" presStyleLbl="fgAcc1" presStyleIdx="2" presStyleCnt="6" custScaleX="118730" custScaleY="99684" custLinFactNeighborX="6830" custLinFactNeighborY="4505">
        <dgm:presLayoutVars>
          <dgm:bulletEnabled val="1"/>
        </dgm:presLayoutVars>
      </dgm:prSet>
      <dgm:spPr/>
      <dgm:t>
        <a:bodyPr/>
        <a:lstStyle/>
        <a:p>
          <a:endParaRPr lang="en-US"/>
        </a:p>
      </dgm:t>
    </dgm:pt>
    <dgm:pt modelId="{E435B613-38AD-46F3-A758-CB61D8088117}" type="pres">
      <dgm:prSet presAssocID="{AB09F4C4-2F73-4DC8-A040-DF06449579B9}" presName="sibTrans" presStyleLbl="sibTrans2D1" presStyleIdx="2" presStyleCnt="5"/>
      <dgm:spPr/>
      <dgm:t>
        <a:bodyPr/>
        <a:lstStyle/>
        <a:p>
          <a:endParaRPr lang="en-US"/>
        </a:p>
      </dgm:t>
    </dgm:pt>
    <dgm:pt modelId="{39DDF03B-7F37-4100-ADE2-D86912BD392A}" type="pres">
      <dgm:prSet presAssocID="{AB09F4C4-2F73-4DC8-A040-DF06449579B9}" presName="connTx" presStyleLbl="sibTrans2D1" presStyleIdx="2" presStyleCnt="5"/>
      <dgm:spPr/>
      <dgm:t>
        <a:bodyPr/>
        <a:lstStyle/>
        <a:p>
          <a:endParaRPr lang="en-US"/>
        </a:p>
      </dgm:t>
    </dgm:pt>
    <dgm:pt modelId="{4944A5BC-7630-432B-ABC9-E686DA95F639}" type="pres">
      <dgm:prSet presAssocID="{C8B7AADC-81C7-4E0B-A34D-FD66D59DC0D9}" presName="composite" presStyleCnt="0"/>
      <dgm:spPr/>
    </dgm:pt>
    <dgm:pt modelId="{D8961898-1EED-4A75-91B8-7C8A1B1C0CE0}" type="pres">
      <dgm:prSet presAssocID="{C8B7AADC-81C7-4E0B-A34D-FD66D59DC0D9}" presName="parTx" presStyleLbl="node1" presStyleIdx="2" presStyleCnt="6">
        <dgm:presLayoutVars>
          <dgm:chMax val="0"/>
          <dgm:chPref val="0"/>
          <dgm:bulletEnabled val="1"/>
        </dgm:presLayoutVars>
      </dgm:prSet>
      <dgm:spPr/>
      <dgm:t>
        <a:bodyPr/>
        <a:lstStyle/>
        <a:p>
          <a:endParaRPr lang="en-US"/>
        </a:p>
      </dgm:t>
    </dgm:pt>
    <dgm:pt modelId="{2DD09341-8F61-4E4B-BF4C-F12604209F30}" type="pres">
      <dgm:prSet presAssocID="{C8B7AADC-81C7-4E0B-A34D-FD66D59DC0D9}" presName="parSh" presStyleLbl="node1" presStyleIdx="3" presStyleCnt="6"/>
      <dgm:spPr/>
      <dgm:t>
        <a:bodyPr/>
        <a:lstStyle/>
        <a:p>
          <a:endParaRPr lang="en-US"/>
        </a:p>
      </dgm:t>
    </dgm:pt>
    <dgm:pt modelId="{A4A247CC-37F5-4539-8ED6-CF6AAB24488A}" type="pres">
      <dgm:prSet presAssocID="{C8B7AADC-81C7-4E0B-A34D-FD66D59DC0D9}" presName="desTx" presStyleLbl="fgAcc1" presStyleIdx="3" presStyleCnt="6" custScaleX="119873" custScaleY="98551" custLinFactNeighborX="14519" custLinFactNeighborY="5086">
        <dgm:presLayoutVars>
          <dgm:bulletEnabled val="1"/>
        </dgm:presLayoutVars>
      </dgm:prSet>
      <dgm:spPr/>
      <dgm:t>
        <a:bodyPr/>
        <a:lstStyle/>
        <a:p>
          <a:endParaRPr lang="en-US"/>
        </a:p>
      </dgm:t>
    </dgm:pt>
    <dgm:pt modelId="{283AC6A9-B7FA-446F-8DDF-A4005DD21960}" type="pres">
      <dgm:prSet presAssocID="{3CC65B03-86FE-4A84-BDA4-ABBF3CE96065}" presName="sibTrans" presStyleLbl="sibTrans2D1" presStyleIdx="3" presStyleCnt="5"/>
      <dgm:spPr/>
      <dgm:t>
        <a:bodyPr/>
        <a:lstStyle/>
        <a:p>
          <a:endParaRPr lang="en-US"/>
        </a:p>
      </dgm:t>
    </dgm:pt>
    <dgm:pt modelId="{422CB93C-5D0B-42AA-921B-0CC46B6FFB41}" type="pres">
      <dgm:prSet presAssocID="{3CC65B03-86FE-4A84-BDA4-ABBF3CE96065}" presName="connTx" presStyleLbl="sibTrans2D1" presStyleIdx="3" presStyleCnt="5"/>
      <dgm:spPr/>
      <dgm:t>
        <a:bodyPr/>
        <a:lstStyle/>
        <a:p>
          <a:endParaRPr lang="en-US"/>
        </a:p>
      </dgm:t>
    </dgm:pt>
    <dgm:pt modelId="{DAA33962-D719-4D78-9791-A179ABBBD3F2}" type="pres">
      <dgm:prSet presAssocID="{13BEF248-C7F9-416B-9DFF-64352134486A}" presName="composite" presStyleCnt="0"/>
      <dgm:spPr/>
    </dgm:pt>
    <dgm:pt modelId="{DE7079F8-F6CE-44F0-9970-AC9469319022}" type="pres">
      <dgm:prSet presAssocID="{13BEF248-C7F9-416B-9DFF-64352134486A}" presName="parTx" presStyleLbl="node1" presStyleIdx="3" presStyleCnt="6">
        <dgm:presLayoutVars>
          <dgm:chMax val="0"/>
          <dgm:chPref val="0"/>
          <dgm:bulletEnabled val="1"/>
        </dgm:presLayoutVars>
      </dgm:prSet>
      <dgm:spPr/>
      <dgm:t>
        <a:bodyPr/>
        <a:lstStyle/>
        <a:p>
          <a:endParaRPr lang="en-US"/>
        </a:p>
      </dgm:t>
    </dgm:pt>
    <dgm:pt modelId="{2E42329B-FAB0-44AC-A539-B0F65FD17187}" type="pres">
      <dgm:prSet presAssocID="{13BEF248-C7F9-416B-9DFF-64352134486A}" presName="parSh" presStyleLbl="node1" presStyleIdx="4" presStyleCnt="6" custScaleX="117016"/>
      <dgm:spPr/>
      <dgm:t>
        <a:bodyPr/>
        <a:lstStyle/>
        <a:p>
          <a:endParaRPr lang="en-US"/>
        </a:p>
      </dgm:t>
    </dgm:pt>
    <dgm:pt modelId="{FAE8D751-2B37-4AF5-97FD-1415C62C5DA6}" type="pres">
      <dgm:prSet presAssocID="{13BEF248-C7F9-416B-9DFF-64352134486A}" presName="desTx" presStyleLbl="fgAcc1" presStyleIdx="4" presStyleCnt="6" custScaleX="121276" custScaleY="101470" custLinFactNeighborX="-17021" custLinFactNeighborY="7116">
        <dgm:presLayoutVars>
          <dgm:bulletEnabled val="1"/>
        </dgm:presLayoutVars>
      </dgm:prSet>
      <dgm:spPr/>
      <dgm:t>
        <a:bodyPr/>
        <a:lstStyle/>
        <a:p>
          <a:endParaRPr lang="en-US"/>
        </a:p>
      </dgm:t>
    </dgm:pt>
    <dgm:pt modelId="{3A020067-9956-4227-BC8D-E439B996A8A4}" type="pres">
      <dgm:prSet presAssocID="{564ADEA5-DEF5-4788-A1EA-D1AB23B71237}" presName="sibTrans" presStyleLbl="sibTrans2D1" presStyleIdx="4" presStyleCnt="5"/>
      <dgm:spPr/>
      <dgm:t>
        <a:bodyPr/>
        <a:lstStyle/>
        <a:p>
          <a:endParaRPr lang="en-US"/>
        </a:p>
      </dgm:t>
    </dgm:pt>
    <dgm:pt modelId="{9050A61C-9708-4C47-9703-7E6E8DDF5BFB}" type="pres">
      <dgm:prSet presAssocID="{564ADEA5-DEF5-4788-A1EA-D1AB23B71237}" presName="connTx" presStyleLbl="sibTrans2D1" presStyleIdx="4" presStyleCnt="5"/>
      <dgm:spPr/>
      <dgm:t>
        <a:bodyPr/>
        <a:lstStyle/>
        <a:p>
          <a:endParaRPr lang="en-US"/>
        </a:p>
      </dgm:t>
    </dgm:pt>
    <dgm:pt modelId="{B7AD918F-684E-4DE6-9DAF-4C3F196D611D}" type="pres">
      <dgm:prSet presAssocID="{CC09D845-0441-4E34-B4AB-BFC9EE73A5C2}" presName="composite" presStyleCnt="0"/>
      <dgm:spPr/>
    </dgm:pt>
    <dgm:pt modelId="{A233E00B-7AFD-44A2-BCC1-8AE5003C5ACC}" type="pres">
      <dgm:prSet presAssocID="{CC09D845-0441-4E34-B4AB-BFC9EE73A5C2}" presName="parTx" presStyleLbl="node1" presStyleIdx="4" presStyleCnt="6">
        <dgm:presLayoutVars>
          <dgm:chMax val="0"/>
          <dgm:chPref val="0"/>
          <dgm:bulletEnabled val="1"/>
        </dgm:presLayoutVars>
      </dgm:prSet>
      <dgm:spPr/>
      <dgm:t>
        <a:bodyPr/>
        <a:lstStyle/>
        <a:p>
          <a:endParaRPr lang="en-US"/>
        </a:p>
      </dgm:t>
    </dgm:pt>
    <dgm:pt modelId="{5DBA50C7-D9EA-4D83-84C2-18160E7B6676}" type="pres">
      <dgm:prSet presAssocID="{CC09D845-0441-4E34-B4AB-BFC9EE73A5C2}" presName="parSh" presStyleLbl="node1" presStyleIdx="5" presStyleCnt="6"/>
      <dgm:spPr/>
      <dgm:t>
        <a:bodyPr/>
        <a:lstStyle/>
        <a:p>
          <a:endParaRPr lang="en-US"/>
        </a:p>
      </dgm:t>
    </dgm:pt>
    <dgm:pt modelId="{598377C7-75FD-434F-9F91-3CD8BE7E58D7}" type="pres">
      <dgm:prSet presAssocID="{CC09D845-0441-4E34-B4AB-BFC9EE73A5C2}" presName="desTx" presStyleLbl="fgAcc1" presStyleIdx="5" presStyleCnt="6" custScaleX="122469" custScaleY="101040" custLinFactNeighborX="-22885" custLinFactNeighborY="4566">
        <dgm:presLayoutVars>
          <dgm:bulletEnabled val="1"/>
        </dgm:presLayoutVars>
      </dgm:prSet>
      <dgm:spPr/>
      <dgm:t>
        <a:bodyPr/>
        <a:lstStyle/>
        <a:p>
          <a:endParaRPr lang="en-GB"/>
        </a:p>
      </dgm:t>
    </dgm:pt>
  </dgm:ptLst>
  <dgm:cxnLst>
    <dgm:cxn modelId="{0DE599F3-F202-4F7B-9624-BD7FA0D0CC50}" srcId="{9E33DC04-9BB2-48E8-9BE8-5AC7719DB703}" destId="{0287DF60-B02B-4FB2-AD1E-2C934BDBAEA4}" srcOrd="5" destOrd="0" parTransId="{8C54C032-3B9F-4216-A12C-E7D80C7694C8}" sibTransId="{1E878845-7650-4EB2-BA27-5A4F9360B5A8}"/>
    <dgm:cxn modelId="{7CC7B814-C96F-4860-B769-61C0D7EAB589}" srcId="{982F9AF0-21FB-428A-8105-0B5B8B722197}" destId="{473BC5DA-E143-41EA-B961-6E47F6EB274C}" srcOrd="8" destOrd="0" parTransId="{0F0466AD-C6E4-4B48-8356-02673D7A88B8}" sibTransId="{1B5E1CD4-1E88-4BAA-8E5F-19CDC7EA6C6C}"/>
    <dgm:cxn modelId="{3AE8E390-DDA5-4BD2-9FA0-DD63F8A94F20}" srcId="{C8B7AADC-81C7-4E0B-A34D-FD66D59DC0D9}" destId="{1124FEFF-1B2E-459C-9025-B129027784EA}" srcOrd="3" destOrd="0" parTransId="{4CE25660-4B5F-4BF8-91C5-44907B66BD34}" sibTransId="{58773996-DE46-481B-8D13-F6C1D8F4ED1C}"/>
    <dgm:cxn modelId="{5A5BD55A-E312-4259-8A4B-6ACB425D2EB6}" type="presOf" srcId="{982F9AF0-21FB-428A-8105-0B5B8B722197}" destId="{4D499760-2976-402E-8FFD-62559177BB25}" srcOrd="1" destOrd="0" presId="urn:microsoft.com/office/officeart/2005/8/layout/process3"/>
    <dgm:cxn modelId="{E869467B-DE44-44CC-B4AD-46DEFE2F638C}" type="presOf" srcId="{D035DF6B-BE9A-4DDA-B870-D785734846AF}" destId="{8B920E72-C0C8-4F21-AAD5-679F9D2C0E2F}" srcOrd="0" destOrd="6" presId="urn:microsoft.com/office/officeart/2005/8/layout/process3"/>
    <dgm:cxn modelId="{7F20BC83-30D3-4CEF-A8F9-82433AF8D642}" type="presOf" srcId="{02C4FE0D-0897-4947-BC5A-9B19CF1EA9BE}" destId="{DC781FD9-8E9E-415C-916D-85F10520810B}" srcOrd="0" destOrd="5" presId="urn:microsoft.com/office/officeart/2005/8/layout/process3"/>
    <dgm:cxn modelId="{714E44BD-8C2E-41FF-B977-23ED8433A2A0}" type="presOf" srcId="{F91A49E5-7466-4D9E-8F57-4F88331846D1}" destId="{DC781FD9-8E9E-415C-916D-85F10520810B}" srcOrd="0" destOrd="6" presId="urn:microsoft.com/office/officeart/2005/8/layout/process3"/>
    <dgm:cxn modelId="{51630D48-77B6-403E-9F8D-59B09FFEA793}" type="presOf" srcId="{57ACBC68-AF00-46DE-A637-2020D9057FEC}" destId="{FAE8D751-2B37-4AF5-97FD-1415C62C5DA6}" srcOrd="0" destOrd="10" presId="urn:microsoft.com/office/officeart/2005/8/layout/process3"/>
    <dgm:cxn modelId="{4797C2FF-7B50-4DB6-B383-58BD180E5FB0}" type="presOf" srcId="{971245DF-23E7-4AF0-902B-46008DD7C9F0}" destId="{F5B9BD83-BC33-4744-828D-06B3BCB206E0}" srcOrd="1" destOrd="0" presId="urn:microsoft.com/office/officeart/2005/8/layout/process3"/>
    <dgm:cxn modelId="{4A1DAF3D-FBB1-4838-BAA5-E69CE40C214D}" type="presOf" srcId="{9C8EBD86-55E8-420D-8418-6C6BECD38955}" destId="{8B920E72-C0C8-4F21-AAD5-679F9D2C0E2F}" srcOrd="0" destOrd="3" presId="urn:microsoft.com/office/officeart/2005/8/layout/process3"/>
    <dgm:cxn modelId="{70A00BE5-D3E5-4EDE-A2AC-F7AC3E92B1E7}" type="presOf" srcId="{564ADEA5-DEF5-4788-A1EA-D1AB23B71237}" destId="{3A020067-9956-4227-BC8D-E439B996A8A4}" srcOrd="0" destOrd="0" presId="urn:microsoft.com/office/officeart/2005/8/layout/process3"/>
    <dgm:cxn modelId="{4DCAB5F7-68A0-4B56-9430-B1E842C7B6AD}" type="presOf" srcId="{312F5811-0436-4800-810E-7BB9AE503745}" destId="{FAE8D751-2B37-4AF5-97FD-1415C62C5DA6}" srcOrd="0" destOrd="6" presId="urn:microsoft.com/office/officeart/2005/8/layout/process3"/>
    <dgm:cxn modelId="{8D089AA2-E8FE-4C8F-B48D-1B8FF89C7DE1}" type="presOf" srcId="{CC09D845-0441-4E34-B4AB-BFC9EE73A5C2}" destId="{5DBA50C7-D9EA-4D83-84C2-18160E7B6676}" srcOrd="1" destOrd="0" presId="urn:microsoft.com/office/officeart/2005/8/layout/process3"/>
    <dgm:cxn modelId="{02D8DE19-3835-4675-8007-F2568C431D94}" type="presOf" srcId="{99D4DE36-19C9-4228-A005-00079E5C3052}" destId="{FAE8D751-2B37-4AF5-97FD-1415C62C5DA6}" srcOrd="0" destOrd="8" presId="urn:microsoft.com/office/officeart/2005/8/layout/process3"/>
    <dgm:cxn modelId="{C9FB3F5A-C9BD-400A-9B08-9B658CCF2C37}" type="presOf" srcId="{0287DF60-B02B-4FB2-AD1E-2C934BDBAEA4}" destId="{8B920E72-C0C8-4F21-AAD5-679F9D2C0E2F}" srcOrd="0" destOrd="5" presId="urn:microsoft.com/office/officeart/2005/8/layout/process3"/>
    <dgm:cxn modelId="{98E99DC1-BD8D-475D-9410-52DD9F3A6A7C}" srcId="{9E33DC04-9BB2-48E8-9BE8-5AC7719DB703}" destId="{9D4BDA34-2E8A-4EB2-AD2D-C87670544227}" srcOrd="4" destOrd="0" parTransId="{6526AE1F-345C-4199-B82C-DA0A6D141582}" sibTransId="{7A018313-B62F-4CAB-B0F4-A8E85D13E234}"/>
    <dgm:cxn modelId="{60F00304-6A3B-4F77-A1C2-B8663154E540}" srcId="{13BEF248-C7F9-416B-9DFF-64352134486A}" destId="{FEBBF267-02F7-4948-9705-5EC6C5C7AE57}" srcOrd="5" destOrd="0" parTransId="{DCD220FA-5C93-40C6-9CED-59638F27296F}" sibTransId="{26C4FC84-6098-4433-A988-8DABFC391E60}"/>
    <dgm:cxn modelId="{59A687D0-E9FB-49FD-90A3-5C36C22D5AE1}" type="presOf" srcId="{9E33DC04-9BB2-48E8-9BE8-5AC7719DB703}" destId="{4EA4B346-9E7E-4390-BB0B-7627472D7754}" srcOrd="1" destOrd="0" presId="urn:microsoft.com/office/officeart/2005/8/layout/process3"/>
    <dgm:cxn modelId="{3CD33228-1A95-434D-9563-F316EFA19E3A}" type="presOf" srcId="{EC069A1C-799C-4B50-8154-4B6EDAB0907C}" destId="{A4A247CC-37F5-4539-8ED6-CF6AAB24488A}" srcOrd="0" destOrd="4" presId="urn:microsoft.com/office/officeart/2005/8/layout/process3"/>
    <dgm:cxn modelId="{1B122059-2DA8-4058-AE89-75262F3B2C16}" srcId="{982F9AF0-21FB-428A-8105-0B5B8B722197}" destId="{E04093AC-A3C3-4DEA-9260-EFB313D2CB77}" srcOrd="11" destOrd="0" parTransId="{8FEC61AC-9011-42FA-ADCA-84D26EB32532}" sibTransId="{F1069759-A121-471A-8BDA-74990DD5CB15}"/>
    <dgm:cxn modelId="{8CF3BD2B-3FC6-46BD-9856-788EFF3D5219}" type="presOf" srcId="{6F614A39-7073-4722-A8FE-8B740258887C}" destId="{D246B939-AB57-45D8-8DA1-FCBE8C292FC4}" srcOrd="0" destOrd="6" presId="urn:microsoft.com/office/officeart/2005/8/layout/process3"/>
    <dgm:cxn modelId="{3745EE8A-411F-4D70-B36B-306350072D1B}" srcId="{C8B7AADC-81C7-4E0B-A34D-FD66D59DC0D9}" destId="{250086F6-D125-4ADF-8516-5ED2BD9015DF}" srcOrd="2" destOrd="0" parTransId="{1EC1F2EF-BCC0-4ABD-8CB3-0C8D4A346A65}" sibTransId="{DBB8873E-DC4F-44F6-B436-B8F369F49646}"/>
    <dgm:cxn modelId="{5F747B06-A546-40A5-9CCA-4697280E19CF}" srcId="{971245DF-23E7-4AF0-902B-46008DD7C9F0}" destId="{D7829182-BE34-4CB3-94D9-7223B2921D54}" srcOrd="7" destOrd="0" parTransId="{D9126B6A-E909-43AD-96B0-CF0FA3B8164C}" sibTransId="{83698468-4902-4445-BBE2-0908DF3810BC}"/>
    <dgm:cxn modelId="{EBDD2F29-2065-4A06-8675-539E74CA8F6C}" srcId="{EF0B15D5-E264-4742-A1ED-BF332B279668}" destId="{9E33DC04-9BB2-48E8-9BE8-5AC7719DB703}" srcOrd="1" destOrd="0" parTransId="{B2AB34A7-CD63-4555-971F-D29F38735C96}" sibTransId="{74D8D420-10A5-4980-8DF3-77883831BA8A}"/>
    <dgm:cxn modelId="{35587DC7-5333-450E-B032-1538ACE5BDFA}" srcId="{13BEF248-C7F9-416B-9DFF-64352134486A}" destId="{312F5811-0436-4800-810E-7BB9AE503745}" srcOrd="6" destOrd="0" parTransId="{A6233E30-CB66-4157-A1E4-2159D2F54C40}" sibTransId="{8949840F-109D-4C02-BA30-66B59693FAB5}"/>
    <dgm:cxn modelId="{D269D174-5FDE-47FD-AC6E-804D8F96B227}" srcId="{982F9AF0-21FB-428A-8105-0B5B8B722197}" destId="{34F43B5F-36E1-41A7-A4F2-7DB79D4B0C53}" srcOrd="9" destOrd="0" parTransId="{9F004026-00D0-482C-B6BB-A9012C470A63}" sibTransId="{6ED701B1-D9FC-458A-A8EC-F7583DE8C65F}"/>
    <dgm:cxn modelId="{C8AC5451-2E7D-4CA3-997B-B4FD5E58DD70}" srcId="{13BEF248-C7F9-416B-9DFF-64352134486A}" destId="{209CA909-94F2-4C47-915E-31ADEE5088AF}" srcOrd="9" destOrd="0" parTransId="{E3DD6DD4-6787-4E92-A1AE-08595A1A293E}" sibTransId="{D803BEE6-7ADF-48FD-A71B-41BA6854DECB}"/>
    <dgm:cxn modelId="{978B4531-74CD-4976-B4C4-3F8613A05140}" srcId="{971245DF-23E7-4AF0-902B-46008DD7C9F0}" destId="{0C7401E0-A9F1-4A7B-BE55-83206CA7A4F7}" srcOrd="0" destOrd="0" parTransId="{A6A19A8B-D19F-4642-942D-2E2A954516D3}" sibTransId="{C43EDF23-9937-4936-968E-8BAC2FAC5CBB}"/>
    <dgm:cxn modelId="{5B4CCA4E-9E08-4A0C-89D4-581D806A1698}" type="presOf" srcId="{3B5D26ED-B44E-4A8A-A3B0-8AE0AD418B1A}" destId="{D246B939-AB57-45D8-8DA1-FCBE8C292FC4}" srcOrd="0" destOrd="0" presId="urn:microsoft.com/office/officeart/2005/8/layout/process3"/>
    <dgm:cxn modelId="{3445A338-C37A-48CC-AAF1-5263F42836D0}" srcId="{982F9AF0-21FB-428A-8105-0B5B8B722197}" destId="{DA31E83F-F664-45FD-A50E-886EC8B26249}" srcOrd="7" destOrd="0" parTransId="{7A8104A9-8DC0-44E2-AE12-C91501CA22E1}" sibTransId="{0BD4C0D4-DF5D-4C9F-A9AA-BACDBA60C5FF}"/>
    <dgm:cxn modelId="{67DAD803-1D81-4F8E-A075-8FC8384B775C}" srcId="{9E33DC04-9BB2-48E8-9BE8-5AC7719DB703}" destId="{D035DF6B-BE9A-4DDA-B870-D785734846AF}" srcOrd="6" destOrd="0" parTransId="{77F07072-ADA0-42A1-B094-762462C59F7D}" sibTransId="{9416E2FA-8BB0-4CD5-B93E-4C537994B02B}"/>
    <dgm:cxn modelId="{537B9945-6E32-46D1-96DE-FE4ABD30651B}" srcId="{EF0B15D5-E264-4742-A1ED-BF332B279668}" destId="{CC09D845-0441-4E34-B4AB-BFC9EE73A5C2}" srcOrd="5" destOrd="0" parTransId="{950E6EBF-F309-4AC9-A18D-61CEFF07B925}" sibTransId="{CF74AB9D-766D-445B-B2B4-ACCD79187401}"/>
    <dgm:cxn modelId="{5E2B098D-C30B-48F1-A6DE-8AE297B187FA}" srcId="{EF0B15D5-E264-4742-A1ED-BF332B279668}" destId="{971245DF-23E7-4AF0-902B-46008DD7C9F0}" srcOrd="0" destOrd="0" parTransId="{88411D78-12DF-4A96-AECE-4A03D6494476}" sibTransId="{C86D7EB6-7D37-4DA4-AA4E-B70E7A8F9F12}"/>
    <dgm:cxn modelId="{DF809527-E9EA-42A0-A5C2-D018342AFA56}" type="presOf" srcId="{27F9BCE9-A82A-4736-991E-8B0468BA5D55}" destId="{D246B939-AB57-45D8-8DA1-FCBE8C292FC4}" srcOrd="0" destOrd="10" presId="urn:microsoft.com/office/officeart/2005/8/layout/process3"/>
    <dgm:cxn modelId="{19A18660-6FC4-4184-B0AF-08F7D49117C2}" srcId="{971245DF-23E7-4AF0-902B-46008DD7C9F0}" destId="{534D3347-588C-4050-B5BF-F3A835CC8CC3}" srcOrd="1" destOrd="0" parTransId="{BBFB04EC-5156-406A-86D0-08147529B8E8}" sibTransId="{F020A826-3366-495C-830F-0AE36342FE89}"/>
    <dgm:cxn modelId="{EA4AD149-1007-4A57-91C3-D7CEB95C20B6}" srcId="{971245DF-23E7-4AF0-902B-46008DD7C9F0}" destId="{02C4FE0D-0897-4947-BC5A-9B19CF1EA9BE}" srcOrd="5" destOrd="0" parTransId="{5A5457D7-D1EA-45E3-AE82-B77DFFA0134D}" sibTransId="{AF303F16-8A63-4659-AECB-885CEF87C6DD}"/>
    <dgm:cxn modelId="{439BBEEA-D6E7-41CA-B392-7140EEEE3210}" type="presOf" srcId="{C790B6B7-E003-492F-AC50-A27DC25B065F}" destId="{DC781FD9-8E9E-415C-916D-85F10520810B}" srcOrd="0" destOrd="3" presId="urn:microsoft.com/office/officeart/2005/8/layout/process3"/>
    <dgm:cxn modelId="{B98A716B-F6C8-4BED-BB8E-202CDE19F353}" type="presOf" srcId="{48C17423-01E0-4FE7-9A23-1E729A540B94}" destId="{A4A247CC-37F5-4539-8ED6-CF6AAB24488A}" srcOrd="0" destOrd="0" presId="urn:microsoft.com/office/officeart/2005/8/layout/process3"/>
    <dgm:cxn modelId="{BF864F1D-AAEC-4AC4-976C-803AC444785B}" type="presOf" srcId="{C86D7EB6-7D37-4DA4-AA4E-B70E7A8F9F12}" destId="{6383D10A-2A76-4B1F-887E-B6F009A4290F}" srcOrd="0" destOrd="0" presId="urn:microsoft.com/office/officeart/2005/8/layout/process3"/>
    <dgm:cxn modelId="{539DBD02-E4CE-42AA-A11D-7C164A8DB633}" type="presOf" srcId="{564ADEA5-DEF5-4788-A1EA-D1AB23B71237}" destId="{9050A61C-9708-4C47-9703-7E6E8DDF5BFB}" srcOrd="1" destOrd="0" presId="urn:microsoft.com/office/officeart/2005/8/layout/process3"/>
    <dgm:cxn modelId="{0794313C-8E74-4960-9515-E405C2A0A98B}" srcId="{13BEF248-C7F9-416B-9DFF-64352134486A}" destId="{927CEE54-A95F-4E2F-BD1B-82E30790C496}" srcOrd="11" destOrd="0" parTransId="{CB248916-072A-414B-A68E-9CFCD4B3B590}" sibTransId="{BA03D455-374A-45F6-B699-4CED92F33E8F}"/>
    <dgm:cxn modelId="{22B42754-C350-4187-8BF2-8F874DB46394}" srcId="{9E33DC04-9BB2-48E8-9BE8-5AC7719DB703}" destId="{93C042B3-AFE9-40E7-A006-4C714B5DAEC9}" srcOrd="2" destOrd="0" parTransId="{1E37E898-E0E9-4A58-9694-53A8D7BBAF5C}" sibTransId="{6F45EB4E-A123-47A9-9A18-15B5B662933F}"/>
    <dgm:cxn modelId="{FE30B1E4-463B-49B7-8353-1403B452ECEB}" type="presOf" srcId="{741B0360-22E3-4F23-B428-F7569519C606}" destId="{FAE8D751-2B37-4AF5-97FD-1415C62C5DA6}" srcOrd="0" destOrd="4" presId="urn:microsoft.com/office/officeart/2005/8/layout/process3"/>
    <dgm:cxn modelId="{0E394C8B-7FF6-4760-B4CD-BF3F5CCF9853}" type="presOf" srcId="{E04093AC-A3C3-4DEA-9260-EFB313D2CB77}" destId="{D246B939-AB57-45D8-8DA1-FCBE8C292FC4}" srcOrd="0" destOrd="11" presId="urn:microsoft.com/office/officeart/2005/8/layout/process3"/>
    <dgm:cxn modelId="{CE236F89-1A3A-42D8-A9EA-AD4CB4F19367}" srcId="{982F9AF0-21FB-428A-8105-0B5B8B722197}" destId="{6F614A39-7073-4722-A8FE-8B740258887C}" srcOrd="6" destOrd="0" parTransId="{D829E340-2FCC-432A-B05B-B7C999CD8AB1}" sibTransId="{05C1A655-10A4-4F4F-B5F0-96FE9389084E}"/>
    <dgm:cxn modelId="{43D3AEE0-5BD1-42E7-BD26-4220F467EC28}" srcId="{13BEF248-C7F9-416B-9DFF-64352134486A}" destId="{741B0360-22E3-4F23-B428-F7569519C606}" srcOrd="4" destOrd="0" parTransId="{8E813F3D-D5E5-45AC-910B-86578502CC12}" sibTransId="{E2B416C6-E53B-4C1A-A6BA-4F7CDC06FF9E}"/>
    <dgm:cxn modelId="{0D2FBDC9-98C3-4395-A70C-092C6CA8FBBF}" srcId="{982F9AF0-21FB-428A-8105-0B5B8B722197}" destId="{16A5B32D-31CB-428B-B232-DD94C5683A4B}" srcOrd="4" destOrd="0" parTransId="{E1C00DB4-46F6-4233-857F-A48350CCA725}" sibTransId="{3D0E70AD-A240-40FB-A381-9496C6FD2AEF}"/>
    <dgm:cxn modelId="{6CA55C79-C10F-4FCC-AEC3-758923055473}" type="presOf" srcId="{517BDBAD-5E10-4142-B00D-8CA0104F7E12}" destId="{FAE8D751-2B37-4AF5-97FD-1415C62C5DA6}" srcOrd="0" destOrd="7" presId="urn:microsoft.com/office/officeart/2005/8/layout/process3"/>
    <dgm:cxn modelId="{1B310615-3446-49CF-BC12-9D99C76AB36A}" type="presOf" srcId="{22C669E7-6E0D-4A81-87D0-00AF67A8D45C}" destId="{DC781FD9-8E9E-415C-916D-85F10520810B}" srcOrd="0" destOrd="4" presId="urn:microsoft.com/office/officeart/2005/8/layout/process3"/>
    <dgm:cxn modelId="{AEC71BEE-CF81-4351-BAEB-F5492F9768D2}" srcId="{13BEF248-C7F9-416B-9DFF-64352134486A}" destId="{57ACBC68-AF00-46DE-A637-2020D9057FEC}" srcOrd="10" destOrd="0" parTransId="{5186F493-1C7C-4038-9D0D-8426DB382590}" sibTransId="{138A840F-85A3-4DDD-A52B-840EB024E529}"/>
    <dgm:cxn modelId="{5112D9E7-4A77-49F3-9859-D5496AF1D06A}" srcId="{EF0B15D5-E264-4742-A1ED-BF332B279668}" destId="{13BEF248-C7F9-416B-9DFF-64352134486A}" srcOrd="4" destOrd="0" parTransId="{E3ECF509-DD31-4D91-8BDB-5D0A45C05791}" sibTransId="{564ADEA5-DEF5-4788-A1EA-D1AB23B71237}"/>
    <dgm:cxn modelId="{5B704C4B-E794-4F3C-A4C6-6060D626707B}" type="presOf" srcId="{DF6FD5FD-1CAF-47F2-AA03-39409A820A35}" destId="{DC781FD9-8E9E-415C-916D-85F10520810B}" srcOrd="0" destOrd="8" presId="urn:microsoft.com/office/officeart/2005/8/layout/process3"/>
    <dgm:cxn modelId="{260919D7-1F0F-429D-A372-0DB651054CF6}" srcId="{971245DF-23E7-4AF0-902B-46008DD7C9F0}" destId="{C790B6B7-E003-492F-AC50-A27DC25B065F}" srcOrd="3" destOrd="0" parTransId="{C92F0C4E-D4C6-4E86-B73F-A6D769D5CE61}" sibTransId="{220448B8-A6BE-407B-95E1-6019054357D4}"/>
    <dgm:cxn modelId="{E1D03117-37BA-4412-89E8-2F597A3860A9}" type="presOf" srcId="{474B56FE-F709-45DE-A290-B1DA8D3658AC}" destId="{D246B939-AB57-45D8-8DA1-FCBE8C292FC4}" srcOrd="0" destOrd="12" presId="urn:microsoft.com/office/officeart/2005/8/layout/process3"/>
    <dgm:cxn modelId="{689F062E-614A-4990-9076-A8AAA13B4F69}" type="presOf" srcId="{1124FEFF-1B2E-459C-9025-B129027784EA}" destId="{A4A247CC-37F5-4539-8ED6-CF6AAB24488A}" srcOrd="0" destOrd="3" presId="urn:microsoft.com/office/officeart/2005/8/layout/process3"/>
    <dgm:cxn modelId="{FA827B38-66F3-4550-B021-594D84345188}" srcId="{982F9AF0-21FB-428A-8105-0B5B8B722197}" destId="{27F9BCE9-A82A-4736-991E-8B0468BA5D55}" srcOrd="10" destOrd="0" parTransId="{3D09624D-8EA6-43E5-95FD-98AAB43BC636}" sibTransId="{A8CEB3AB-23B6-4F2D-AE7D-24BF09A668C9}"/>
    <dgm:cxn modelId="{1356A1A1-8B91-4678-9CD3-56F523AE8A28}" type="presOf" srcId="{A9FBEC6E-0EDB-4187-BF87-2C716296C343}" destId="{8B920E72-C0C8-4F21-AAD5-679F9D2C0E2F}" srcOrd="0" destOrd="1" presId="urn:microsoft.com/office/officeart/2005/8/layout/process3"/>
    <dgm:cxn modelId="{AC8ABE27-6FC8-407B-BD6F-D15D568D86A4}" type="presOf" srcId="{EB4874A4-E5D5-44A3-8D84-A7EF76169EED}" destId="{DC781FD9-8E9E-415C-916D-85F10520810B}" srcOrd="0" destOrd="2" presId="urn:microsoft.com/office/officeart/2005/8/layout/process3"/>
    <dgm:cxn modelId="{EF9C2E59-A719-40BC-B3C4-E954528B1188}" type="presOf" srcId="{EA27C459-F496-4AAC-81A8-896908A05791}" destId="{8B920E72-C0C8-4F21-AAD5-679F9D2C0E2F}" srcOrd="0" destOrd="7" presId="urn:microsoft.com/office/officeart/2005/8/layout/process3"/>
    <dgm:cxn modelId="{4360E2DD-1BE5-4CE1-88E9-C19C953A75A9}" srcId="{C8B7AADC-81C7-4E0B-A34D-FD66D59DC0D9}" destId="{48C17423-01E0-4FE7-9A23-1E729A540B94}" srcOrd="0" destOrd="0" parTransId="{7329A311-BCB4-412A-9BA2-471B922F74C5}" sibTransId="{12DA8D1C-6C9B-4930-A256-A6F50A9DA1E5}"/>
    <dgm:cxn modelId="{C64FDB13-6307-465D-A583-9F7F05217D9D}" srcId="{C8B7AADC-81C7-4E0B-A34D-FD66D59DC0D9}" destId="{EC069A1C-799C-4B50-8154-4B6EDAB0907C}" srcOrd="4" destOrd="0" parTransId="{917DA172-38F4-4EA5-85B8-7701E142B86A}" sibTransId="{B23B7490-DD1D-4096-B9EE-53AC5FE50471}"/>
    <dgm:cxn modelId="{9EB70878-0DB8-47E3-8C9F-A3411058F026}" type="presOf" srcId="{65C301CE-0C22-4CC3-8623-BDAA0F5D7923}" destId="{FAE8D751-2B37-4AF5-97FD-1415C62C5DA6}" srcOrd="0" destOrd="1" presId="urn:microsoft.com/office/officeart/2005/8/layout/process3"/>
    <dgm:cxn modelId="{D990A848-739E-4205-969B-7E949FF76D5C}" srcId="{EF0B15D5-E264-4742-A1ED-BF332B279668}" destId="{C8B7AADC-81C7-4E0B-A34D-FD66D59DC0D9}" srcOrd="3" destOrd="0" parTransId="{30270D01-E984-403D-B619-ADAE010E8E8C}" sibTransId="{3CC65B03-86FE-4A84-BDA4-ABBF3CE96065}"/>
    <dgm:cxn modelId="{C2C514CE-F1BD-484E-A158-8195E5C06FF3}" srcId="{CC09D845-0441-4E34-B4AB-BFC9EE73A5C2}" destId="{82763FFD-12A8-4101-998F-F20A338ECAB3}" srcOrd="0" destOrd="0" parTransId="{BCDF4525-9E85-48AD-A51C-35F2EFC9EA02}" sibTransId="{A658B38F-514C-4778-AD79-FFEB9D1585D2}"/>
    <dgm:cxn modelId="{D31E1227-6D64-4E98-AFE9-26026947F287}" type="presOf" srcId="{927CEE54-A95F-4E2F-BD1B-82E30790C496}" destId="{FAE8D751-2B37-4AF5-97FD-1415C62C5DA6}" srcOrd="0" destOrd="11" presId="urn:microsoft.com/office/officeart/2005/8/layout/process3"/>
    <dgm:cxn modelId="{AC67A407-EEEB-46C6-9318-82C7A6E8D070}" type="presOf" srcId="{9D4BDA34-2E8A-4EB2-AD2D-C87670544227}" destId="{8B920E72-C0C8-4F21-AAD5-679F9D2C0E2F}" srcOrd="0" destOrd="4" presId="urn:microsoft.com/office/officeart/2005/8/layout/process3"/>
    <dgm:cxn modelId="{D8F6D764-D6C4-41C5-84D1-08260079745A}" type="presOf" srcId="{9CD27B4A-DC2E-4767-A238-97D33AF61CE7}" destId="{D246B939-AB57-45D8-8DA1-FCBE8C292FC4}" srcOrd="0" destOrd="5" presId="urn:microsoft.com/office/officeart/2005/8/layout/process3"/>
    <dgm:cxn modelId="{93AE3AB5-6116-4B9C-88DE-7B4781D66887}" srcId="{982F9AF0-21FB-428A-8105-0B5B8B722197}" destId="{3B5D26ED-B44E-4A8A-A3B0-8AE0AD418B1A}" srcOrd="0" destOrd="0" parTransId="{8C753DAC-0352-4E8E-9E58-2473C89E42BE}" sibTransId="{B93EDF6F-9B15-40E5-A4F4-EEB5FA00DD71}"/>
    <dgm:cxn modelId="{ADEA18C3-88FD-451B-88BB-5D5537043529}" type="presOf" srcId="{E249F399-91BD-411A-9C74-F3EFA888EBA7}" destId="{D246B939-AB57-45D8-8DA1-FCBE8C292FC4}" srcOrd="0" destOrd="1" presId="urn:microsoft.com/office/officeart/2005/8/layout/process3"/>
    <dgm:cxn modelId="{3705CB98-9D03-422D-AF43-AAE8678EC76F}" srcId="{9E33DC04-9BB2-48E8-9BE8-5AC7719DB703}" destId="{238A1553-0811-481D-9CD5-7FA5B142C4A5}" srcOrd="0" destOrd="0" parTransId="{4A1A106D-5EEA-4CE8-8E75-2694C8677222}" sibTransId="{30F6849F-5B69-4045-95D2-A60A53F9A17C}"/>
    <dgm:cxn modelId="{A484AE2A-7D44-4F43-B7FF-F9D095404080}" type="presOf" srcId="{EF0B15D5-E264-4742-A1ED-BF332B279668}" destId="{A88B4A05-D014-4BBC-82E8-AA4B1DDA5E96}" srcOrd="0" destOrd="0" presId="urn:microsoft.com/office/officeart/2005/8/layout/process3"/>
    <dgm:cxn modelId="{2743D6A9-D007-4040-A325-8217D3AAAEA8}" type="presOf" srcId="{13BEF248-C7F9-416B-9DFF-64352134486A}" destId="{2E42329B-FAB0-44AC-A539-B0F65FD17187}" srcOrd="1" destOrd="0" presId="urn:microsoft.com/office/officeart/2005/8/layout/process3"/>
    <dgm:cxn modelId="{BDF5F0B1-531B-4C5D-9B28-32742D99574F}" type="presOf" srcId="{FEBBF267-02F7-4948-9705-5EC6C5C7AE57}" destId="{FAE8D751-2B37-4AF5-97FD-1415C62C5DA6}" srcOrd="0" destOrd="5" presId="urn:microsoft.com/office/officeart/2005/8/layout/process3"/>
    <dgm:cxn modelId="{1D4D0A92-F704-45D9-AB4B-35C48626FFFE}" srcId="{13BEF248-C7F9-416B-9DFF-64352134486A}" destId="{65C301CE-0C22-4CC3-8623-BDAA0F5D7923}" srcOrd="1" destOrd="0" parTransId="{1E4533B1-4DF8-4FD0-9D14-B444F3157EA8}" sibTransId="{80669737-779F-4EFE-9F72-6424DE414DD1}"/>
    <dgm:cxn modelId="{18545283-EC9B-4057-80B1-2A47CA0BFDAB}" type="presOf" srcId="{982F9AF0-21FB-428A-8105-0B5B8B722197}" destId="{3AF45386-9F90-40DD-A6C8-CA31031B4275}" srcOrd="0" destOrd="0" presId="urn:microsoft.com/office/officeart/2005/8/layout/process3"/>
    <dgm:cxn modelId="{89409EAF-CE6F-43BB-87C4-F39364D4D363}" type="presOf" srcId="{3CC65B03-86FE-4A84-BDA4-ABBF3CE96065}" destId="{422CB93C-5D0B-42AA-921B-0CC46B6FFB41}" srcOrd="1" destOrd="0" presId="urn:microsoft.com/office/officeart/2005/8/layout/process3"/>
    <dgm:cxn modelId="{7A40A0B0-340C-47D5-9EC0-8C98E975B7DC}" srcId="{982F9AF0-21FB-428A-8105-0B5B8B722197}" destId="{E249F399-91BD-411A-9C74-F3EFA888EBA7}" srcOrd="1" destOrd="0" parTransId="{AE6C21B2-19C3-4D73-B57F-B8DBB660DD01}" sibTransId="{83F449CA-581B-47C3-88A2-993FA8CBE151}"/>
    <dgm:cxn modelId="{E2AAB0D1-ECC0-4724-BCD8-8E529AB13F04}" type="presOf" srcId="{DBE0EBC1-7A7E-49FA-9677-57ABF7AAF996}" destId="{D246B939-AB57-45D8-8DA1-FCBE8C292FC4}" srcOrd="0" destOrd="2" presId="urn:microsoft.com/office/officeart/2005/8/layout/process3"/>
    <dgm:cxn modelId="{9630671B-90EA-483F-804E-4D6F0E6ECBA4}" srcId="{982F9AF0-21FB-428A-8105-0B5B8B722197}" destId="{8940FE2E-F77A-4122-B9D0-796A4C4041CC}" srcOrd="3" destOrd="0" parTransId="{63D99E43-FE67-4EFC-881A-C34FCFE18956}" sibTransId="{BF20AB84-7C1C-4E4D-A731-E7C7A750B1A6}"/>
    <dgm:cxn modelId="{DB965A5D-E310-414E-9B73-BE04FFF3063C}" type="presOf" srcId="{87A27D1D-8C9E-4C3D-B7F9-87B1B7F26EC7}" destId="{FAE8D751-2B37-4AF5-97FD-1415C62C5DA6}" srcOrd="0" destOrd="0" presId="urn:microsoft.com/office/officeart/2005/8/layout/process3"/>
    <dgm:cxn modelId="{2C9EE646-E170-41AE-B98C-1626D9AE6B8F}" type="presOf" srcId="{238A1553-0811-481D-9CD5-7FA5B142C4A5}" destId="{8B920E72-C0C8-4F21-AAD5-679F9D2C0E2F}" srcOrd="0" destOrd="0" presId="urn:microsoft.com/office/officeart/2005/8/layout/process3"/>
    <dgm:cxn modelId="{7F80AE66-C9A9-4FA0-8735-63322C4D0ACB}" type="presOf" srcId="{3CC65B03-86FE-4A84-BDA4-ABBF3CE96065}" destId="{283AC6A9-B7FA-446F-8DDF-A4005DD21960}" srcOrd="0" destOrd="0" presId="urn:microsoft.com/office/officeart/2005/8/layout/process3"/>
    <dgm:cxn modelId="{8AE8CFE5-8F3C-4993-999C-B21CAAA8C1A4}" srcId="{13BEF248-C7F9-416B-9DFF-64352134486A}" destId="{A6514991-C227-4163-9A54-D1D2ACC20E90}" srcOrd="3" destOrd="0" parTransId="{6FE59AE4-74C5-483B-910A-9BF85F2E1B8D}" sibTransId="{552A99BD-ABDD-44F2-B9A8-65D20D6142A4}"/>
    <dgm:cxn modelId="{E8A83CDF-80DB-498E-8FAC-C9B540B8EC8D}" srcId="{C8B7AADC-81C7-4E0B-A34D-FD66D59DC0D9}" destId="{BCDBEB3C-41C8-4D4D-86FC-520F7468513D}" srcOrd="1" destOrd="0" parTransId="{646C925A-D653-461F-8563-176668760DAA}" sibTransId="{5D9E939D-BFB3-491A-9E38-74CF129F897A}"/>
    <dgm:cxn modelId="{9C222EE7-6DAA-49EF-AE91-EF79713F4BDE}" type="presOf" srcId="{A6514991-C227-4163-9A54-D1D2ACC20E90}" destId="{FAE8D751-2B37-4AF5-97FD-1415C62C5DA6}" srcOrd="0" destOrd="3" presId="urn:microsoft.com/office/officeart/2005/8/layout/process3"/>
    <dgm:cxn modelId="{90A4CC92-013D-43AA-827B-F38BDB144343}" srcId="{13BEF248-C7F9-416B-9DFF-64352134486A}" destId="{517BDBAD-5E10-4142-B00D-8CA0104F7E12}" srcOrd="7" destOrd="0" parTransId="{69B3AC71-B76F-448D-B00B-037D3710CC8A}" sibTransId="{359FE292-4145-4663-8FA8-96BA0F5EB3C7}"/>
    <dgm:cxn modelId="{D11E5682-ED65-42AC-ABB0-89848E5152D7}" type="presOf" srcId="{74D8D420-10A5-4980-8DF3-77883831BA8A}" destId="{6CCBE85F-9794-437F-BA3F-F0A480E95DA1}" srcOrd="0" destOrd="0" presId="urn:microsoft.com/office/officeart/2005/8/layout/process3"/>
    <dgm:cxn modelId="{3498A271-B31F-4272-B399-E26D419503EC}" srcId="{C8B7AADC-81C7-4E0B-A34D-FD66D59DC0D9}" destId="{7371C2E1-A99E-4B30-8D01-54A909FFCE5C}" srcOrd="5" destOrd="0" parTransId="{5FE1C782-995C-432D-AE08-797A713EF147}" sibTransId="{79C00A1F-7607-4BB1-A792-5E541C8485E1}"/>
    <dgm:cxn modelId="{7CE0E5E3-BFE2-4279-A2EC-F3B9874A2FD3}" srcId="{982F9AF0-21FB-428A-8105-0B5B8B722197}" destId="{474B56FE-F709-45DE-A290-B1DA8D3658AC}" srcOrd="12" destOrd="0" parTransId="{4E1E13AA-AC41-4D29-8A43-EE822F83864E}" sibTransId="{62E584CB-3C46-4CC5-93AA-3C65C395454C}"/>
    <dgm:cxn modelId="{D20C53B3-6248-4505-B14B-5B14718D6877}" type="presOf" srcId="{534D3347-588C-4050-B5BF-F3A835CC8CC3}" destId="{DC781FD9-8E9E-415C-916D-85F10520810B}" srcOrd="0" destOrd="1" presId="urn:microsoft.com/office/officeart/2005/8/layout/process3"/>
    <dgm:cxn modelId="{9152FA26-9FC2-4C14-9F83-4CAE1DD12DF8}" srcId="{13BEF248-C7F9-416B-9DFF-64352134486A}" destId="{87A27D1D-8C9E-4C3D-B7F9-87B1B7F26EC7}" srcOrd="0" destOrd="0" parTransId="{D4860C1B-2B3A-498C-9E8F-3A96141F9339}" sibTransId="{3ACA116D-4E70-415E-BDAB-4B795D0A57FE}"/>
    <dgm:cxn modelId="{D8B56335-A283-412B-9F66-C0D7E2BB2C24}" type="presOf" srcId="{7371C2E1-A99E-4B30-8D01-54A909FFCE5C}" destId="{A4A247CC-37F5-4539-8ED6-CF6AAB24488A}" srcOrd="0" destOrd="5" presId="urn:microsoft.com/office/officeart/2005/8/layout/process3"/>
    <dgm:cxn modelId="{9CA8B06E-AA91-4FAE-8568-FFE91A015B70}" type="presOf" srcId="{250086F6-D125-4ADF-8516-5ED2BD9015DF}" destId="{A4A247CC-37F5-4539-8ED6-CF6AAB24488A}" srcOrd="0" destOrd="2" presId="urn:microsoft.com/office/officeart/2005/8/layout/process3"/>
    <dgm:cxn modelId="{1F882FCF-DB6C-48B3-A46D-5E21650E2522}" type="presOf" srcId="{0C7401E0-A9F1-4A7B-BE55-83206CA7A4F7}" destId="{DC781FD9-8E9E-415C-916D-85F10520810B}" srcOrd="0" destOrd="0" presId="urn:microsoft.com/office/officeart/2005/8/layout/process3"/>
    <dgm:cxn modelId="{6A0DB549-8308-43CF-8E39-6FFF0BA87B69}" type="presOf" srcId="{74D8D420-10A5-4980-8DF3-77883831BA8A}" destId="{B4789357-8A71-47C7-B315-FA4F36305AFA}" srcOrd="1" destOrd="0" presId="urn:microsoft.com/office/officeart/2005/8/layout/process3"/>
    <dgm:cxn modelId="{39BD187F-F8C1-4B6C-9F85-35CEFB594732}" srcId="{9E33DC04-9BB2-48E8-9BE8-5AC7719DB703}" destId="{A9FBEC6E-0EDB-4187-BF87-2C716296C343}" srcOrd="1" destOrd="0" parTransId="{63959EA0-DE54-4BA2-BF00-F207683D3C8D}" sibTransId="{23E7AAB8-4A07-4C1F-9B8B-AA545A64CE7E}"/>
    <dgm:cxn modelId="{78AE28BE-FD61-4DCA-9D9D-6BAF869AF2FF}" srcId="{971245DF-23E7-4AF0-902B-46008DD7C9F0}" destId="{EB4874A4-E5D5-44A3-8D84-A7EF76169EED}" srcOrd="2" destOrd="0" parTransId="{11116720-54E4-45D8-AE02-25ABC0D86625}" sibTransId="{22F05452-29F2-4C2F-A282-4D0535ACAD69}"/>
    <dgm:cxn modelId="{77376359-0EB6-4723-A796-E87CA1C9CB9B}" srcId="{13BEF248-C7F9-416B-9DFF-64352134486A}" destId="{99D4DE36-19C9-4228-A005-00079E5C3052}" srcOrd="8" destOrd="0" parTransId="{2AD1541D-49AE-4ACA-8CCA-4DC367A16211}" sibTransId="{7979D448-9C8A-44B8-851E-8F550D1E09D3}"/>
    <dgm:cxn modelId="{885A0777-E498-4A27-AD3B-B239F6F51477}" type="presOf" srcId="{34F43B5F-36E1-41A7-A4F2-7DB79D4B0C53}" destId="{D246B939-AB57-45D8-8DA1-FCBE8C292FC4}" srcOrd="0" destOrd="9" presId="urn:microsoft.com/office/officeart/2005/8/layout/process3"/>
    <dgm:cxn modelId="{04509FE0-38B4-40AA-9730-AD0C9304B31C}" type="presOf" srcId="{DA31E83F-F664-45FD-A50E-886EC8B26249}" destId="{D246B939-AB57-45D8-8DA1-FCBE8C292FC4}" srcOrd="0" destOrd="7" presId="urn:microsoft.com/office/officeart/2005/8/layout/process3"/>
    <dgm:cxn modelId="{C2B9FD54-6D3C-410F-A4A0-C7F2A57615F1}" type="presOf" srcId="{BCDBEB3C-41C8-4D4D-86FC-520F7468513D}" destId="{A4A247CC-37F5-4539-8ED6-CF6AAB24488A}" srcOrd="0" destOrd="1" presId="urn:microsoft.com/office/officeart/2005/8/layout/process3"/>
    <dgm:cxn modelId="{386F064E-2645-4FD1-AB07-D8196152D9F5}" type="presOf" srcId="{C8B7AADC-81C7-4E0B-A34D-FD66D59DC0D9}" destId="{2DD09341-8F61-4E4B-BF4C-F12604209F30}" srcOrd="1" destOrd="0" presId="urn:microsoft.com/office/officeart/2005/8/layout/process3"/>
    <dgm:cxn modelId="{0251501E-819B-486A-8FBF-AE8FE89F6E58}" type="presOf" srcId="{93C042B3-AFE9-40E7-A006-4C714B5DAEC9}" destId="{8B920E72-C0C8-4F21-AAD5-679F9D2C0E2F}" srcOrd="0" destOrd="2" presId="urn:microsoft.com/office/officeart/2005/8/layout/process3"/>
    <dgm:cxn modelId="{FE2C16DD-240D-4BC6-8311-8A5074AB3268}" type="presOf" srcId="{16A5B32D-31CB-428B-B232-DD94C5683A4B}" destId="{D246B939-AB57-45D8-8DA1-FCBE8C292FC4}" srcOrd="0" destOrd="4" presId="urn:microsoft.com/office/officeart/2005/8/layout/process3"/>
    <dgm:cxn modelId="{D583825A-5785-4E15-A9AF-4F85179237D2}" srcId="{971245DF-23E7-4AF0-902B-46008DD7C9F0}" destId="{DF6FD5FD-1CAF-47F2-AA03-39409A820A35}" srcOrd="8" destOrd="0" parTransId="{974D1B05-ED22-46CB-AEFA-4D94CEB4BFA2}" sibTransId="{389E376E-A7DC-4161-AFA6-4290646122FE}"/>
    <dgm:cxn modelId="{5CAE0394-5C79-46FB-B959-1CBF8ED04670}" type="presOf" srcId="{D7829182-BE34-4CB3-94D9-7223B2921D54}" destId="{DC781FD9-8E9E-415C-916D-85F10520810B}" srcOrd="0" destOrd="7" presId="urn:microsoft.com/office/officeart/2005/8/layout/process3"/>
    <dgm:cxn modelId="{306E5231-F20E-4B1F-8853-BAE84C7C5C1C}" type="presOf" srcId="{CC09D845-0441-4E34-B4AB-BFC9EE73A5C2}" destId="{A233E00B-7AFD-44A2-BCC1-8AE5003C5ACC}" srcOrd="0" destOrd="0" presId="urn:microsoft.com/office/officeart/2005/8/layout/process3"/>
    <dgm:cxn modelId="{EE0C8D15-464A-4E98-9E8B-F37C3FF0B26E}" type="presOf" srcId="{AB09F4C4-2F73-4DC8-A040-DF06449579B9}" destId="{E435B613-38AD-46F3-A758-CB61D8088117}" srcOrd="0" destOrd="0" presId="urn:microsoft.com/office/officeart/2005/8/layout/process3"/>
    <dgm:cxn modelId="{782BA522-E1A0-4500-8768-437BC417A48F}" srcId="{9E33DC04-9BB2-48E8-9BE8-5AC7719DB703}" destId="{EA27C459-F496-4AAC-81A8-896908A05791}" srcOrd="7" destOrd="0" parTransId="{49300BAF-DE73-4A2E-8F06-E184421BAAFE}" sibTransId="{8DAB29E6-FAB0-4726-8475-ADED772AF953}"/>
    <dgm:cxn modelId="{2EFF9575-FC0B-470E-839A-109769DC2137}" srcId="{971245DF-23E7-4AF0-902B-46008DD7C9F0}" destId="{F91A49E5-7466-4D9E-8F57-4F88331846D1}" srcOrd="6" destOrd="0" parTransId="{1C6B1413-D245-4274-BD10-F35B95CDD243}" sibTransId="{7538BB57-895B-42C6-82E2-5DA021745D0F}"/>
    <dgm:cxn modelId="{8272D4D7-C0DC-4582-AB96-BF216D08FE47}" srcId="{971245DF-23E7-4AF0-902B-46008DD7C9F0}" destId="{22C669E7-6E0D-4A81-87D0-00AF67A8D45C}" srcOrd="4" destOrd="0" parTransId="{29C64E9D-E60A-4474-A9DB-902B6B361103}" sibTransId="{1E06D7C3-8B89-4EA0-860D-EE75B707BA2A}"/>
    <dgm:cxn modelId="{A3B60491-9B1F-4423-9942-E73AC835493D}" srcId="{982F9AF0-21FB-428A-8105-0B5B8B722197}" destId="{DBE0EBC1-7A7E-49FA-9677-57ABF7AAF996}" srcOrd="2" destOrd="0" parTransId="{55B80CB6-6AF0-459D-B64B-4664D71A1E09}" sibTransId="{AA0523A0-1ED3-40E7-A096-8C688E5DEEF4}"/>
    <dgm:cxn modelId="{1ADAD15E-6BFD-4413-9438-EC0E0368E3DD}" type="presOf" srcId="{A0AA09AB-047A-479D-B1C3-115C71B15335}" destId="{FAE8D751-2B37-4AF5-97FD-1415C62C5DA6}" srcOrd="0" destOrd="2" presId="urn:microsoft.com/office/officeart/2005/8/layout/process3"/>
    <dgm:cxn modelId="{88F31FCA-6F7B-4055-90FF-E0CCFFAA482D}" type="presOf" srcId="{C8B7AADC-81C7-4E0B-A34D-FD66D59DC0D9}" destId="{D8961898-1EED-4A75-91B8-7C8A1B1C0CE0}" srcOrd="0" destOrd="0" presId="urn:microsoft.com/office/officeart/2005/8/layout/process3"/>
    <dgm:cxn modelId="{AF734E18-1ED1-49D6-954A-0E3E35027FA7}" type="presOf" srcId="{473BC5DA-E143-41EA-B961-6E47F6EB274C}" destId="{D246B939-AB57-45D8-8DA1-FCBE8C292FC4}" srcOrd="0" destOrd="8" presId="urn:microsoft.com/office/officeart/2005/8/layout/process3"/>
    <dgm:cxn modelId="{B464399E-32DF-43FE-8617-B543938DC4EE}" type="presOf" srcId="{971245DF-23E7-4AF0-902B-46008DD7C9F0}" destId="{A089F59B-B1E4-4033-9A5F-73A1221CF03D}" srcOrd="0" destOrd="0" presId="urn:microsoft.com/office/officeart/2005/8/layout/process3"/>
    <dgm:cxn modelId="{12830E58-5992-4680-BD46-BDC0E308C325}" srcId="{EF0B15D5-E264-4742-A1ED-BF332B279668}" destId="{982F9AF0-21FB-428A-8105-0B5B8B722197}" srcOrd="2" destOrd="0" parTransId="{11B294CE-1C50-4B0E-B281-A49379687BA8}" sibTransId="{AB09F4C4-2F73-4DC8-A040-DF06449579B9}"/>
    <dgm:cxn modelId="{D30575E7-8C9C-420E-BF27-7067EE84DA47}" srcId="{982F9AF0-21FB-428A-8105-0B5B8B722197}" destId="{9CD27B4A-DC2E-4767-A238-97D33AF61CE7}" srcOrd="5" destOrd="0" parTransId="{508DB747-3AF4-425E-9DA9-A72C2CDD21D0}" sibTransId="{A0E3F94B-C423-4A44-953E-1F50D55AF83D}"/>
    <dgm:cxn modelId="{B77E6312-9D61-4811-B2B8-D327AAD9FEA8}" type="presOf" srcId="{C86D7EB6-7D37-4DA4-AA4E-B70E7A8F9F12}" destId="{0FBB2F95-BDAB-4BE0-BFFE-4ED27E1EF579}" srcOrd="1" destOrd="0" presId="urn:microsoft.com/office/officeart/2005/8/layout/process3"/>
    <dgm:cxn modelId="{861A99CB-2709-45F5-B132-3223B7D15042}" type="presOf" srcId="{AB09F4C4-2F73-4DC8-A040-DF06449579B9}" destId="{39DDF03B-7F37-4100-ADE2-D86912BD392A}" srcOrd="1" destOrd="0" presId="urn:microsoft.com/office/officeart/2005/8/layout/process3"/>
    <dgm:cxn modelId="{D9176AC4-C324-43ED-8D3B-30192DE74C74}" srcId="{9E33DC04-9BB2-48E8-9BE8-5AC7719DB703}" destId="{9C8EBD86-55E8-420D-8418-6C6BECD38955}" srcOrd="3" destOrd="0" parTransId="{3D9E3EF6-6B3B-4EB7-ACC8-652267C7BCD6}" sibTransId="{A594FDA4-2BDA-4B37-9E49-04835A5BDC12}"/>
    <dgm:cxn modelId="{2B098D85-B90A-4C28-B7CB-6D34A8181DE9}" type="presOf" srcId="{209CA909-94F2-4C47-915E-31ADEE5088AF}" destId="{FAE8D751-2B37-4AF5-97FD-1415C62C5DA6}" srcOrd="0" destOrd="9" presId="urn:microsoft.com/office/officeart/2005/8/layout/process3"/>
    <dgm:cxn modelId="{2A3DF9BA-0F7C-4006-821E-05F8DE9A2F9E}" type="presOf" srcId="{9E33DC04-9BB2-48E8-9BE8-5AC7719DB703}" destId="{A178BF3B-8CC0-483F-83F2-76C86C5B5BF2}" srcOrd="0" destOrd="0" presId="urn:microsoft.com/office/officeart/2005/8/layout/process3"/>
    <dgm:cxn modelId="{D7DECCC7-9AFB-4457-83F0-F4E79BED6C48}" type="presOf" srcId="{13BEF248-C7F9-416B-9DFF-64352134486A}" destId="{DE7079F8-F6CE-44F0-9970-AC9469319022}" srcOrd="0" destOrd="0" presId="urn:microsoft.com/office/officeart/2005/8/layout/process3"/>
    <dgm:cxn modelId="{550BACBD-EBD4-480C-883C-3DA2A1F915A6}" type="presOf" srcId="{82763FFD-12A8-4101-998F-F20A338ECAB3}" destId="{598377C7-75FD-434F-9F91-3CD8BE7E58D7}" srcOrd="0" destOrd="0" presId="urn:microsoft.com/office/officeart/2005/8/layout/process3"/>
    <dgm:cxn modelId="{60476AD1-7850-49CC-94A8-99A1084AFD16}" type="presOf" srcId="{8940FE2E-F77A-4122-B9D0-796A4C4041CC}" destId="{D246B939-AB57-45D8-8DA1-FCBE8C292FC4}" srcOrd="0" destOrd="3" presId="urn:microsoft.com/office/officeart/2005/8/layout/process3"/>
    <dgm:cxn modelId="{1CC99F8C-9FD1-44CA-B8A1-6D5EB0E9D8AC}" srcId="{13BEF248-C7F9-416B-9DFF-64352134486A}" destId="{A0AA09AB-047A-479D-B1C3-115C71B15335}" srcOrd="2" destOrd="0" parTransId="{D74FE167-108A-42A0-9523-864028A096AD}" sibTransId="{C4F015F0-04CF-44C2-95B9-E49A78E62D38}"/>
    <dgm:cxn modelId="{5120FDED-EDE9-4C0B-9146-60B94A69E8D2}" type="presParOf" srcId="{A88B4A05-D014-4BBC-82E8-AA4B1DDA5E96}" destId="{86AC54F6-F9CD-477A-8D08-19FDF5C51B8B}" srcOrd="0" destOrd="0" presId="urn:microsoft.com/office/officeart/2005/8/layout/process3"/>
    <dgm:cxn modelId="{DB7AADF6-7253-43C2-8DA0-88250B88AF32}" type="presParOf" srcId="{86AC54F6-F9CD-477A-8D08-19FDF5C51B8B}" destId="{A089F59B-B1E4-4033-9A5F-73A1221CF03D}" srcOrd="0" destOrd="0" presId="urn:microsoft.com/office/officeart/2005/8/layout/process3"/>
    <dgm:cxn modelId="{9E46BCF2-BFE2-4C00-8A84-EA088265BDB5}" type="presParOf" srcId="{86AC54F6-F9CD-477A-8D08-19FDF5C51B8B}" destId="{F5B9BD83-BC33-4744-828D-06B3BCB206E0}" srcOrd="1" destOrd="0" presId="urn:microsoft.com/office/officeart/2005/8/layout/process3"/>
    <dgm:cxn modelId="{3E4F446C-6AB4-4DFD-A64B-52861F40530D}" type="presParOf" srcId="{86AC54F6-F9CD-477A-8D08-19FDF5C51B8B}" destId="{DC781FD9-8E9E-415C-916D-85F10520810B}" srcOrd="2" destOrd="0" presId="urn:microsoft.com/office/officeart/2005/8/layout/process3"/>
    <dgm:cxn modelId="{85670C59-384C-4BD5-A00F-24BF198BAA83}" type="presParOf" srcId="{A88B4A05-D014-4BBC-82E8-AA4B1DDA5E96}" destId="{6383D10A-2A76-4B1F-887E-B6F009A4290F}" srcOrd="1" destOrd="0" presId="urn:microsoft.com/office/officeart/2005/8/layout/process3"/>
    <dgm:cxn modelId="{E9A823F9-95CA-4D1C-911D-5E2F45884956}" type="presParOf" srcId="{6383D10A-2A76-4B1F-887E-B6F009A4290F}" destId="{0FBB2F95-BDAB-4BE0-BFFE-4ED27E1EF579}" srcOrd="0" destOrd="0" presId="urn:microsoft.com/office/officeart/2005/8/layout/process3"/>
    <dgm:cxn modelId="{01C9686E-FCE8-47A0-AD1D-B756B6D93080}" type="presParOf" srcId="{A88B4A05-D014-4BBC-82E8-AA4B1DDA5E96}" destId="{ED388C9C-8121-4327-B581-551CDE750118}" srcOrd="2" destOrd="0" presId="urn:microsoft.com/office/officeart/2005/8/layout/process3"/>
    <dgm:cxn modelId="{7A342FD9-09E5-4442-9A45-E8E42347C521}" type="presParOf" srcId="{ED388C9C-8121-4327-B581-551CDE750118}" destId="{A178BF3B-8CC0-483F-83F2-76C86C5B5BF2}" srcOrd="0" destOrd="0" presId="urn:microsoft.com/office/officeart/2005/8/layout/process3"/>
    <dgm:cxn modelId="{04C16195-3C3D-46E4-8522-8050D7C89E05}" type="presParOf" srcId="{ED388C9C-8121-4327-B581-551CDE750118}" destId="{4EA4B346-9E7E-4390-BB0B-7627472D7754}" srcOrd="1" destOrd="0" presId="urn:microsoft.com/office/officeart/2005/8/layout/process3"/>
    <dgm:cxn modelId="{650E8946-90FB-40BB-9233-799A99F234B5}" type="presParOf" srcId="{ED388C9C-8121-4327-B581-551CDE750118}" destId="{8B920E72-C0C8-4F21-AAD5-679F9D2C0E2F}" srcOrd="2" destOrd="0" presId="urn:microsoft.com/office/officeart/2005/8/layout/process3"/>
    <dgm:cxn modelId="{F645E2B1-3B57-4FDB-BB4B-C3F673950450}" type="presParOf" srcId="{A88B4A05-D014-4BBC-82E8-AA4B1DDA5E96}" destId="{6CCBE85F-9794-437F-BA3F-F0A480E95DA1}" srcOrd="3" destOrd="0" presId="urn:microsoft.com/office/officeart/2005/8/layout/process3"/>
    <dgm:cxn modelId="{04B43228-AB3C-42B6-84C6-C0E274A919EB}" type="presParOf" srcId="{6CCBE85F-9794-437F-BA3F-F0A480E95DA1}" destId="{B4789357-8A71-47C7-B315-FA4F36305AFA}" srcOrd="0" destOrd="0" presId="urn:microsoft.com/office/officeart/2005/8/layout/process3"/>
    <dgm:cxn modelId="{B621B69F-0E89-424A-A9D8-6EDA0213D610}" type="presParOf" srcId="{A88B4A05-D014-4BBC-82E8-AA4B1DDA5E96}" destId="{30D1BCCE-7152-49C5-90A8-E348D1D08D85}" srcOrd="4" destOrd="0" presId="urn:microsoft.com/office/officeart/2005/8/layout/process3"/>
    <dgm:cxn modelId="{4225140B-5E2D-45B7-8318-94A5C63B5B83}" type="presParOf" srcId="{30D1BCCE-7152-49C5-90A8-E348D1D08D85}" destId="{3AF45386-9F90-40DD-A6C8-CA31031B4275}" srcOrd="0" destOrd="0" presId="urn:microsoft.com/office/officeart/2005/8/layout/process3"/>
    <dgm:cxn modelId="{AE9A570E-A830-401B-A43C-E463D841BEE4}" type="presParOf" srcId="{30D1BCCE-7152-49C5-90A8-E348D1D08D85}" destId="{4D499760-2976-402E-8FFD-62559177BB25}" srcOrd="1" destOrd="0" presId="urn:microsoft.com/office/officeart/2005/8/layout/process3"/>
    <dgm:cxn modelId="{9612CA16-198E-4AE0-9D01-2ACDEA1E0D0F}" type="presParOf" srcId="{30D1BCCE-7152-49C5-90A8-E348D1D08D85}" destId="{D246B939-AB57-45D8-8DA1-FCBE8C292FC4}" srcOrd="2" destOrd="0" presId="urn:microsoft.com/office/officeart/2005/8/layout/process3"/>
    <dgm:cxn modelId="{B05A434B-EFD2-45A9-8DC8-460DC167CB45}" type="presParOf" srcId="{A88B4A05-D014-4BBC-82E8-AA4B1DDA5E96}" destId="{E435B613-38AD-46F3-A758-CB61D8088117}" srcOrd="5" destOrd="0" presId="urn:microsoft.com/office/officeart/2005/8/layout/process3"/>
    <dgm:cxn modelId="{1DCA3683-F0DA-4D9D-9BD5-03B7257A7EAD}" type="presParOf" srcId="{E435B613-38AD-46F3-A758-CB61D8088117}" destId="{39DDF03B-7F37-4100-ADE2-D86912BD392A}" srcOrd="0" destOrd="0" presId="urn:microsoft.com/office/officeart/2005/8/layout/process3"/>
    <dgm:cxn modelId="{63084AA6-A4B2-4DE5-8C61-7B99856D5E81}" type="presParOf" srcId="{A88B4A05-D014-4BBC-82E8-AA4B1DDA5E96}" destId="{4944A5BC-7630-432B-ABC9-E686DA95F639}" srcOrd="6" destOrd="0" presId="urn:microsoft.com/office/officeart/2005/8/layout/process3"/>
    <dgm:cxn modelId="{2CF96685-B36C-495C-9D6E-1BFCD7DDF088}" type="presParOf" srcId="{4944A5BC-7630-432B-ABC9-E686DA95F639}" destId="{D8961898-1EED-4A75-91B8-7C8A1B1C0CE0}" srcOrd="0" destOrd="0" presId="urn:microsoft.com/office/officeart/2005/8/layout/process3"/>
    <dgm:cxn modelId="{CF37427B-DB2B-4121-BECD-A24E79C39A21}" type="presParOf" srcId="{4944A5BC-7630-432B-ABC9-E686DA95F639}" destId="{2DD09341-8F61-4E4B-BF4C-F12604209F30}" srcOrd="1" destOrd="0" presId="urn:microsoft.com/office/officeart/2005/8/layout/process3"/>
    <dgm:cxn modelId="{1396FCC8-C1BA-416E-B096-1BBEFACFABE6}" type="presParOf" srcId="{4944A5BC-7630-432B-ABC9-E686DA95F639}" destId="{A4A247CC-37F5-4539-8ED6-CF6AAB24488A}" srcOrd="2" destOrd="0" presId="urn:microsoft.com/office/officeart/2005/8/layout/process3"/>
    <dgm:cxn modelId="{57CE01AE-DE94-468E-BF95-E8B7D242371D}" type="presParOf" srcId="{A88B4A05-D014-4BBC-82E8-AA4B1DDA5E96}" destId="{283AC6A9-B7FA-446F-8DDF-A4005DD21960}" srcOrd="7" destOrd="0" presId="urn:microsoft.com/office/officeart/2005/8/layout/process3"/>
    <dgm:cxn modelId="{89FC19DB-5E4D-4A86-9835-78672DE92CB9}" type="presParOf" srcId="{283AC6A9-B7FA-446F-8DDF-A4005DD21960}" destId="{422CB93C-5D0B-42AA-921B-0CC46B6FFB41}" srcOrd="0" destOrd="0" presId="urn:microsoft.com/office/officeart/2005/8/layout/process3"/>
    <dgm:cxn modelId="{CB0ECBA5-9633-4F28-B22D-FFF9C9233C4A}" type="presParOf" srcId="{A88B4A05-D014-4BBC-82E8-AA4B1DDA5E96}" destId="{DAA33962-D719-4D78-9791-A179ABBBD3F2}" srcOrd="8" destOrd="0" presId="urn:microsoft.com/office/officeart/2005/8/layout/process3"/>
    <dgm:cxn modelId="{86AC5B9E-F450-40FD-A18C-6F8005F81E2F}" type="presParOf" srcId="{DAA33962-D719-4D78-9791-A179ABBBD3F2}" destId="{DE7079F8-F6CE-44F0-9970-AC9469319022}" srcOrd="0" destOrd="0" presId="urn:microsoft.com/office/officeart/2005/8/layout/process3"/>
    <dgm:cxn modelId="{4111835E-0486-4344-8B4E-11A598133324}" type="presParOf" srcId="{DAA33962-D719-4D78-9791-A179ABBBD3F2}" destId="{2E42329B-FAB0-44AC-A539-B0F65FD17187}" srcOrd="1" destOrd="0" presId="urn:microsoft.com/office/officeart/2005/8/layout/process3"/>
    <dgm:cxn modelId="{6599A910-B6CB-48A8-AC8E-C2B725669F9A}" type="presParOf" srcId="{DAA33962-D719-4D78-9791-A179ABBBD3F2}" destId="{FAE8D751-2B37-4AF5-97FD-1415C62C5DA6}" srcOrd="2" destOrd="0" presId="urn:microsoft.com/office/officeart/2005/8/layout/process3"/>
    <dgm:cxn modelId="{5735FD17-2986-453F-9FE4-16257C29224E}" type="presParOf" srcId="{A88B4A05-D014-4BBC-82E8-AA4B1DDA5E96}" destId="{3A020067-9956-4227-BC8D-E439B996A8A4}" srcOrd="9" destOrd="0" presId="urn:microsoft.com/office/officeart/2005/8/layout/process3"/>
    <dgm:cxn modelId="{2244CEC8-E741-4E74-9C13-3DA40EF66A89}" type="presParOf" srcId="{3A020067-9956-4227-BC8D-E439B996A8A4}" destId="{9050A61C-9708-4C47-9703-7E6E8DDF5BFB}" srcOrd="0" destOrd="0" presId="urn:microsoft.com/office/officeart/2005/8/layout/process3"/>
    <dgm:cxn modelId="{AD80EF8D-338A-4AD9-BBB7-BD58E6CB0696}" type="presParOf" srcId="{A88B4A05-D014-4BBC-82E8-AA4B1DDA5E96}" destId="{B7AD918F-684E-4DE6-9DAF-4C3F196D611D}" srcOrd="10" destOrd="0" presId="urn:microsoft.com/office/officeart/2005/8/layout/process3"/>
    <dgm:cxn modelId="{B8662D9C-174C-4A6A-BCF7-16A52E42AA06}" type="presParOf" srcId="{B7AD918F-684E-4DE6-9DAF-4C3F196D611D}" destId="{A233E00B-7AFD-44A2-BCC1-8AE5003C5ACC}" srcOrd="0" destOrd="0" presId="urn:microsoft.com/office/officeart/2005/8/layout/process3"/>
    <dgm:cxn modelId="{46B20A2E-9CA6-4568-9EAF-867EEF9F3F52}" type="presParOf" srcId="{B7AD918F-684E-4DE6-9DAF-4C3F196D611D}" destId="{5DBA50C7-D9EA-4D83-84C2-18160E7B6676}" srcOrd="1" destOrd="0" presId="urn:microsoft.com/office/officeart/2005/8/layout/process3"/>
    <dgm:cxn modelId="{05D10383-E548-46EC-9AC7-6A40F8C02335}" type="presParOf" srcId="{B7AD918F-684E-4DE6-9DAF-4C3F196D611D}" destId="{598377C7-75FD-434F-9F91-3CD8BE7E58D7}" srcOrd="2" destOrd="0" presId="urn:microsoft.com/office/officeart/2005/8/layout/process3"/>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B9BD83-BC33-4744-828D-06B3BCB206E0}">
      <dsp:nvSpPr>
        <dsp:cNvPr id="0" name=""/>
        <dsp:cNvSpPr/>
      </dsp:nvSpPr>
      <dsp:spPr>
        <a:xfrm>
          <a:off x="38471" y="130161"/>
          <a:ext cx="928516" cy="50054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US" sz="700" kern="1200"/>
            <a:t>2015</a:t>
          </a:r>
          <a:br>
            <a:rPr lang="en-US" sz="700" kern="1200"/>
          </a:br>
          <a:r>
            <a:rPr lang="en-GB" sz="700" kern="1200"/>
            <a:t>Comisiones de Estudio</a:t>
          </a:r>
          <a:r>
            <a:rPr lang="en-US" sz="700" kern="1200"/>
            <a:t/>
          </a:r>
          <a:br>
            <a:rPr lang="en-US" sz="700" kern="1200"/>
          </a:br>
          <a:r>
            <a:rPr lang="en-GB" sz="700" kern="1200"/>
            <a:t>14-18 de septiembre</a:t>
          </a:r>
          <a:endParaRPr lang="en-US" sz="700" kern="1200"/>
        </a:p>
      </dsp:txBody>
      <dsp:txXfrm>
        <a:off x="38471" y="130161"/>
        <a:ext cx="928516" cy="333372"/>
      </dsp:txXfrm>
    </dsp:sp>
    <dsp:sp modelId="{DC781FD9-8E9E-415C-916D-85F10520810B}">
      <dsp:nvSpPr>
        <dsp:cNvPr id="0" name=""/>
        <dsp:cNvSpPr/>
      </dsp:nvSpPr>
      <dsp:spPr>
        <a:xfrm>
          <a:off x="0" y="650150"/>
          <a:ext cx="1224067" cy="370239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endParaRPr lang="en-US" sz="900" kern="1200"/>
        </a:p>
        <a:p>
          <a:pPr marL="57150" lvl="1" indent="-57150" algn="l" defTabSz="355600">
            <a:lnSpc>
              <a:spcPct val="90000"/>
            </a:lnSpc>
            <a:spcBef>
              <a:spcPct val="0"/>
            </a:spcBef>
            <a:spcAft>
              <a:spcPct val="15000"/>
            </a:spcAft>
            <a:buChar char="••"/>
          </a:pPr>
          <a:r>
            <a:rPr lang="es-ES_tradnl" sz="800" kern="1200"/>
            <a:t> </a:t>
          </a:r>
          <a:r>
            <a:rPr lang="es-ES_tradnl" sz="700" kern="1200"/>
            <a:t>Esquemas: Todas las Cuestiones</a:t>
          </a: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r>
            <a:rPr lang="es-ES_tradnl" sz="700" kern="1200"/>
            <a:t> Proyectos de informe: Cuestiones 1, 4, 8</a:t>
          </a: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r>
            <a:rPr lang="es-ES_tradnl" sz="700" kern="1200"/>
            <a:t> Capítulos: Cuestiones 1, 2, 5, 6, 8</a:t>
          </a: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r>
            <a:rPr lang="es-ES_tradnl" sz="700" kern="1200"/>
            <a:t> Creación de GR:</a:t>
          </a:r>
          <a:r>
            <a:rPr lang="en-US" sz="700" kern="1200"/>
            <a:t/>
          </a:r>
          <a:br>
            <a:rPr lang="en-US" sz="700" kern="1200"/>
          </a:br>
          <a:r>
            <a:rPr lang="en-US" sz="700" kern="1200"/>
            <a:t>- </a:t>
          </a:r>
          <a:r>
            <a:rPr lang="es-ES_tradnl" sz="700" kern="1200"/>
            <a:t>Cofactores de desarrollo</a:t>
          </a:r>
          <a:r>
            <a:rPr lang="en-US" sz="700" kern="1200" baseline="30000"/>
            <a:t>1</a:t>
          </a:r>
          <a:r>
            <a:rPr lang="en-US" sz="700" kern="1200"/>
            <a:t/>
          </a:r>
          <a:br>
            <a:rPr lang="en-US" sz="700" kern="1200"/>
          </a:br>
          <a:r>
            <a:rPr lang="en-US" sz="700" kern="1200"/>
            <a:t>- </a:t>
          </a:r>
          <a:r>
            <a:rPr lang="es-ES_tradnl" sz="700" kern="1200"/>
            <a:t>Directrices para autores de contribuciones </a:t>
          </a:r>
          <a:r>
            <a:rPr lang="en-US" sz="700" kern="1200"/>
            <a:t/>
          </a:r>
          <a:br>
            <a:rPr lang="en-US" sz="700" kern="1200"/>
          </a:br>
          <a:r>
            <a:rPr lang="en-US" sz="700" kern="1200"/>
            <a:t>- </a:t>
          </a:r>
          <a:r>
            <a:rPr lang="es-ES_tradnl" sz="700" kern="1200"/>
            <a:t>Estrategia de examen por homólogos</a:t>
          </a:r>
          <a:r>
            <a:rPr lang="en-US" sz="700" kern="1200"/>
            <a:t/>
          </a:r>
          <a:br>
            <a:rPr lang="en-US" sz="700" kern="1200"/>
          </a:br>
          <a:r>
            <a:rPr lang="en-US" sz="700" kern="1200"/>
            <a:t>- </a:t>
          </a:r>
          <a:r>
            <a:rPr lang="fr-CH" sz="700" kern="1200"/>
            <a:t>Actividades futuras</a:t>
          </a:r>
          <a:r>
            <a:rPr lang="en-US" sz="700" kern="1200"/>
            <a:t/>
          </a:r>
          <a:br>
            <a:rPr lang="en-US" sz="700" kern="1200"/>
          </a:br>
          <a:r>
            <a:rPr lang="fr-CH" sz="700" kern="1200"/>
            <a:t>Coord. x: CE 1/CE 2</a:t>
          </a:r>
          <a:r>
            <a:rPr lang="en-US" sz="700" kern="1200"/>
            <a:t/>
          </a:r>
          <a:br>
            <a:rPr lang="en-US" sz="700" kern="1200"/>
          </a:br>
          <a:r>
            <a:rPr lang="es-ES_tradnl" sz="700" kern="1200"/>
            <a:t>Coord. x: Proyectos regionales/declaraciones de coordinación</a:t>
          </a:r>
          <a:endParaRPr lang="en-US" sz="700" kern="1200"/>
        </a:p>
        <a:p>
          <a:pPr marL="57150" lvl="1" indent="-57150" algn="l" defTabSz="444500">
            <a:lnSpc>
              <a:spcPct val="90000"/>
            </a:lnSpc>
            <a:spcBef>
              <a:spcPct val="0"/>
            </a:spcBef>
            <a:spcAft>
              <a:spcPct val="15000"/>
            </a:spcAft>
            <a:buChar char="••"/>
          </a:pPr>
          <a:endParaRPr lang="en-US" sz="1000" kern="1200"/>
        </a:p>
      </dsp:txBody>
      <dsp:txXfrm>
        <a:off x="35852" y="686002"/>
        <a:ext cx="1152363" cy="3630689"/>
      </dsp:txXfrm>
    </dsp:sp>
    <dsp:sp modelId="{6383D10A-2A76-4B1F-887E-B6F009A4290F}">
      <dsp:nvSpPr>
        <dsp:cNvPr id="0" name=""/>
        <dsp:cNvSpPr/>
      </dsp:nvSpPr>
      <dsp:spPr>
        <a:xfrm rot="96385">
          <a:off x="1122244" y="215090"/>
          <a:ext cx="329410" cy="20750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US" sz="400" kern="1200"/>
        </a:p>
      </dsp:txBody>
      <dsp:txXfrm>
        <a:off x="1122256" y="255717"/>
        <a:ext cx="267160" cy="124500"/>
      </dsp:txXfrm>
    </dsp:sp>
    <dsp:sp modelId="{4EA4B346-9E7E-4390-BB0B-7627472D7754}">
      <dsp:nvSpPr>
        <dsp:cNvPr id="0" name=""/>
        <dsp:cNvSpPr/>
      </dsp:nvSpPr>
      <dsp:spPr>
        <a:xfrm>
          <a:off x="1588273" y="172291"/>
          <a:ext cx="833430" cy="50054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US" sz="700" kern="1200"/>
            <a:t>2016 </a:t>
          </a:r>
          <a:br>
            <a:rPr lang="en-US" sz="700" kern="1200"/>
          </a:br>
          <a:r>
            <a:rPr lang="es-ES_tradnl" sz="700" kern="1200"/>
            <a:t>Grupo de Relator</a:t>
          </a:r>
          <a:r>
            <a:rPr lang="en-US" sz="700" kern="1200"/>
            <a:t/>
          </a:r>
          <a:br>
            <a:rPr lang="en-US" sz="700" kern="1200"/>
          </a:br>
          <a:r>
            <a:rPr lang="es-ES_tradnl" sz="700" kern="1200"/>
            <a:t>4-15 de abril </a:t>
          </a:r>
          <a:endParaRPr lang="en-US" sz="700" kern="1200"/>
        </a:p>
      </dsp:txBody>
      <dsp:txXfrm>
        <a:off x="1588273" y="172291"/>
        <a:ext cx="833430" cy="333372"/>
      </dsp:txXfrm>
    </dsp:sp>
    <dsp:sp modelId="{8B920E72-C0C8-4F21-AAD5-679F9D2C0E2F}">
      <dsp:nvSpPr>
        <dsp:cNvPr id="0" name=""/>
        <dsp:cNvSpPr/>
      </dsp:nvSpPr>
      <dsp:spPr>
        <a:xfrm>
          <a:off x="1695135" y="677091"/>
          <a:ext cx="979347" cy="367545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es-ES_tradnl" sz="1000" kern="1200"/>
            <a:t> </a:t>
          </a:r>
          <a:r>
            <a:rPr lang="es-ES_tradnl" sz="700" kern="1200"/>
            <a:t>Fecha límite</a:t>
          </a:r>
          <a:r>
            <a:rPr lang="en-US" sz="700" kern="1200"/>
            <a:t>:</a:t>
          </a:r>
          <a:br>
            <a:rPr lang="en-US" sz="700" kern="1200"/>
          </a:br>
          <a:r>
            <a:rPr lang="en-US" sz="700" kern="1200"/>
            <a:t> </a:t>
          </a:r>
          <a:r>
            <a:rPr lang="es-ES_tradnl" sz="700" kern="1200"/>
            <a:t>Viernes, 19 de </a:t>
          </a:r>
          <a:br>
            <a:rPr lang="es-ES_tradnl" sz="700" kern="1200"/>
          </a:br>
          <a:r>
            <a:rPr lang="es-ES_tradnl" sz="700" kern="1200"/>
            <a:t> febrero de 2016</a:t>
          </a: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r>
            <a:rPr lang="es-ES_tradnl" sz="700" kern="1200"/>
            <a:t> Debate sobre la afinación de los proyectos existentes</a:t>
          </a: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r>
            <a:rPr lang="es-ES_tradnl" sz="700" kern="1200"/>
            <a:t> Afinación de los esquemas, si procede</a:t>
          </a: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r>
            <a:rPr lang="es-ES_tradnl" sz="700" kern="1200"/>
            <a:t> Presentación de los proyectos de directrices sugeridas por los autores de las contribuciones</a:t>
          </a:r>
          <a:endParaRPr lang="en-US" sz="700" kern="1200"/>
        </a:p>
      </dsp:txBody>
      <dsp:txXfrm>
        <a:off x="1723819" y="705775"/>
        <a:ext cx="921979" cy="3618084"/>
      </dsp:txXfrm>
    </dsp:sp>
    <dsp:sp modelId="{6CCBE85F-9794-437F-BA3F-F0A480E95DA1}">
      <dsp:nvSpPr>
        <dsp:cNvPr id="0" name=""/>
        <dsp:cNvSpPr/>
      </dsp:nvSpPr>
      <dsp:spPr>
        <a:xfrm rot="23116">
          <a:off x="2566285" y="240032"/>
          <a:ext cx="306526" cy="20750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US" sz="400" kern="1200"/>
        </a:p>
      </dsp:txBody>
      <dsp:txXfrm>
        <a:off x="2566286" y="281323"/>
        <a:ext cx="244276" cy="124500"/>
      </dsp:txXfrm>
    </dsp:sp>
    <dsp:sp modelId="{4D499760-2976-402E-8FFD-62559177BB25}">
      <dsp:nvSpPr>
        <dsp:cNvPr id="0" name=""/>
        <dsp:cNvSpPr/>
      </dsp:nvSpPr>
      <dsp:spPr>
        <a:xfrm>
          <a:off x="3000043" y="182279"/>
          <a:ext cx="980664" cy="50054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US" sz="700" kern="1200"/>
            <a:t>2016</a:t>
          </a:r>
          <a:br>
            <a:rPr lang="en-US" sz="700" kern="1200"/>
          </a:br>
          <a:r>
            <a:rPr lang="es-ES_tradnl" sz="700" kern="1200"/>
            <a:t>Comisiones de Estudio</a:t>
          </a:r>
          <a:r>
            <a:rPr lang="en-US" sz="700" kern="1200"/>
            <a:t/>
          </a:r>
          <a:br>
            <a:rPr lang="en-US" sz="700" kern="1200"/>
          </a:br>
          <a:r>
            <a:rPr lang="es-ES_tradnl" sz="700" kern="1200"/>
            <a:t>19-23 de septiembre</a:t>
          </a:r>
          <a:endParaRPr lang="en-US" sz="700" kern="1200"/>
        </a:p>
      </dsp:txBody>
      <dsp:txXfrm>
        <a:off x="3000043" y="182279"/>
        <a:ext cx="980664" cy="333372"/>
      </dsp:txXfrm>
    </dsp:sp>
    <dsp:sp modelId="{D246B939-AB57-45D8-8DA1-FCBE8C292FC4}">
      <dsp:nvSpPr>
        <dsp:cNvPr id="0" name=""/>
        <dsp:cNvSpPr/>
      </dsp:nvSpPr>
      <dsp:spPr>
        <a:xfrm>
          <a:off x="3223235" y="686335"/>
          <a:ext cx="989532" cy="364882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endParaRPr lang="en-US" sz="800" kern="1200"/>
        </a:p>
        <a:p>
          <a:pPr marL="57150" lvl="1" indent="-57150" algn="l" defTabSz="355600">
            <a:lnSpc>
              <a:spcPct val="90000"/>
            </a:lnSpc>
            <a:spcBef>
              <a:spcPct val="0"/>
            </a:spcBef>
            <a:spcAft>
              <a:spcPct val="15000"/>
            </a:spcAft>
            <a:buChar char="••"/>
          </a:pPr>
          <a:r>
            <a:rPr lang="es-ES_tradnl" sz="800" kern="1200"/>
            <a:t> </a:t>
          </a:r>
          <a:r>
            <a:rPr lang="es-ES_tradnl" sz="700" kern="1200"/>
            <a:t>Fecha límite</a:t>
          </a:r>
          <a:r>
            <a:rPr lang="en-US" sz="700" kern="1200"/>
            <a:t>:</a:t>
          </a:r>
          <a:br>
            <a:rPr lang="en-US" sz="700" kern="1200"/>
          </a:br>
          <a:r>
            <a:rPr lang="es-ES_tradnl" sz="700" kern="1200"/>
            <a:t>Viernes, 5 de agosto de 2016</a:t>
          </a: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r>
            <a:rPr lang="es-ES_tradnl" sz="700" kern="1200"/>
            <a:t> Proyectos de informe: Todas las Cuestiones</a:t>
          </a: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r>
            <a:rPr lang="es-ES_tradnl" sz="700" kern="1200"/>
            <a:t> Recomendaciones sobre actividades futuras</a:t>
          </a: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r>
            <a:rPr lang="es-ES_tradnl" sz="700" kern="1200"/>
            <a:t>Disposición de las Cuestiones existentes</a:t>
          </a: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r>
            <a:rPr lang="es-ES_tradnl" sz="700" kern="1200"/>
            <a:t> Debate relativo a las directrices</a:t>
          </a:r>
          <a:endParaRPr lang="en-US" sz="700" kern="1200"/>
        </a:p>
      </dsp:txBody>
      <dsp:txXfrm>
        <a:off x="3252217" y="715317"/>
        <a:ext cx="931568" cy="3590865"/>
      </dsp:txXfrm>
    </dsp:sp>
    <dsp:sp modelId="{E435B613-38AD-46F3-A758-CB61D8088117}">
      <dsp:nvSpPr>
        <dsp:cNvPr id="0" name=""/>
        <dsp:cNvSpPr/>
      </dsp:nvSpPr>
      <dsp:spPr>
        <a:xfrm rot="75250">
          <a:off x="4108128" y="261698"/>
          <a:ext cx="270266" cy="20750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US" sz="400" kern="1200"/>
        </a:p>
      </dsp:txBody>
      <dsp:txXfrm>
        <a:off x="4108135" y="302517"/>
        <a:ext cx="208016" cy="124500"/>
      </dsp:txXfrm>
    </dsp:sp>
    <dsp:sp modelId="{2DD09341-8F61-4E4B-BF4C-F12604209F30}">
      <dsp:nvSpPr>
        <dsp:cNvPr id="0" name=""/>
        <dsp:cNvSpPr/>
      </dsp:nvSpPr>
      <dsp:spPr>
        <a:xfrm>
          <a:off x="4490521" y="213298"/>
          <a:ext cx="833430" cy="500547"/>
        </a:xfrm>
        <a:prstGeom prst="roundRect">
          <a:avLst>
            <a:gd name="adj" fmla="val 10000"/>
          </a:avLst>
        </a:prstGeom>
        <a:solidFill>
          <a:schemeClr val="accent1"/>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US" sz="700" kern="1200"/>
            <a:t>*2017 </a:t>
          </a:r>
          <a:br>
            <a:rPr lang="en-US" sz="700" kern="1200"/>
          </a:br>
          <a:r>
            <a:rPr lang="es-ES_tradnl" sz="700" kern="1200"/>
            <a:t>Grupos de Relator</a:t>
          </a:r>
          <a:r>
            <a:rPr lang="en-US" sz="700" kern="1200"/>
            <a:t/>
          </a:r>
          <a:br>
            <a:rPr lang="en-US" sz="700" kern="1200"/>
          </a:br>
          <a:r>
            <a:rPr lang="es-ES_tradnl" sz="700" kern="1200"/>
            <a:t>9-18 de enero</a:t>
          </a:r>
          <a:endParaRPr lang="en-US" sz="900" kern="1200"/>
        </a:p>
      </dsp:txBody>
      <dsp:txXfrm>
        <a:off x="4490521" y="213298"/>
        <a:ext cx="833430" cy="333372"/>
      </dsp:txXfrm>
    </dsp:sp>
    <dsp:sp modelId="{A4A247CC-37F5-4539-8ED6-CF6AAB24488A}">
      <dsp:nvSpPr>
        <dsp:cNvPr id="0" name=""/>
        <dsp:cNvSpPr/>
      </dsp:nvSpPr>
      <dsp:spPr>
        <a:xfrm>
          <a:off x="4699416" y="756940"/>
          <a:ext cx="999058" cy="356635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endParaRPr lang="en-US" sz="800" kern="1200"/>
        </a:p>
        <a:p>
          <a:pPr marL="57150" lvl="1" indent="-57150" algn="l" defTabSz="311150">
            <a:lnSpc>
              <a:spcPct val="90000"/>
            </a:lnSpc>
            <a:spcBef>
              <a:spcPct val="0"/>
            </a:spcBef>
            <a:spcAft>
              <a:spcPct val="15000"/>
            </a:spcAft>
            <a:buChar char="••"/>
          </a:pPr>
          <a:r>
            <a:rPr lang="es-ES_tradnl" sz="700" kern="1200"/>
            <a:t> Fecha límite</a:t>
          </a:r>
          <a:r>
            <a:rPr lang="en-US" sz="700" kern="1200"/>
            <a:t>:</a:t>
          </a:r>
          <a:br>
            <a:rPr lang="en-US" sz="700" kern="1200"/>
          </a:br>
          <a:r>
            <a:rPr lang="es-ES_tradnl" sz="700" kern="1200"/>
            <a:t>Viernes, 25 de noviembre de 2016</a:t>
          </a: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r>
            <a:rPr lang="es-ES_tradnl" sz="700" kern="1200"/>
            <a:t> Informes completados en su mayor parte para la aprobación de la CE</a:t>
          </a: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r>
            <a:rPr lang="es-ES_tradnl" sz="700" kern="1200"/>
            <a:t> Directrices prácticamente fin</a:t>
          </a:r>
          <a:r>
            <a:rPr lang="en-US" sz="700" kern="1200"/>
            <a:t>alizadas</a:t>
          </a:r>
        </a:p>
      </dsp:txBody>
      <dsp:txXfrm>
        <a:off x="4728677" y="786201"/>
        <a:ext cx="940536" cy="3507834"/>
      </dsp:txXfrm>
    </dsp:sp>
    <dsp:sp modelId="{283AC6A9-B7FA-446F-8DDF-A4005DD21960}">
      <dsp:nvSpPr>
        <dsp:cNvPr id="0" name=""/>
        <dsp:cNvSpPr/>
      </dsp:nvSpPr>
      <dsp:spPr>
        <a:xfrm rot="21415005">
          <a:off x="5470774" y="237471"/>
          <a:ext cx="312194" cy="20750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US" sz="400" kern="1200"/>
        </a:p>
      </dsp:txBody>
      <dsp:txXfrm>
        <a:off x="5470819" y="280645"/>
        <a:ext cx="249944" cy="124500"/>
      </dsp:txXfrm>
    </dsp:sp>
    <dsp:sp modelId="{2E42329B-FAB0-44AC-A539-B0F65FD17187}">
      <dsp:nvSpPr>
        <dsp:cNvPr id="0" name=""/>
        <dsp:cNvSpPr/>
      </dsp:nvSpPr>
      <dsp:spPr>
        <a:xfrm>
          <a:off x="5912146" y="132903"/>
          <a:ext cx="975247" cy="500547"/>
        </a:xfrm>
        <a:prstGeom prst="roundRect">
          <a:avLst>
            <a:gd name="adj" fmla="val 10000"/>
          </a:avLst>
        </a:prstGeom>
        <a:solidFill>
          <a:srgbClr val="FF000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US" sz="700" kern="1200"/>
            <a:t>2017</a:t>
          </a:r>
          <a:br>
            <a:rPr lang="en-US" sz="700" kern="1200"/>
          </a:br>
          <a:r>
            <a:rPr lang="es-ES_tradnl" sz="700" kern="1200"/>
            <a:t>Comisiones de Estudio</a:t>
          </a:r>
          <a:r>
            <a:rPr lang="en-US" sz="700" kern="1200"/>
            <a:t/>
          </a:r>
          <a:br>
            <a:rPr lang="en-US" sz="700" kern="1200"/>
          </a:br>
          <a:r>
            <a:rPr lang="en-US" sz="700" kern="1200"/>
            <a:t>27-31 de marzo</a:t>
          </a:r>
        </a:p>
      </dsp:txBody>
      <dsp:txXfrm>
        <a:off x="5912146" y="132903"/>
        <a:ext cx="975247" cy="333372"/>
      </dsp:txXfrm>
    </dsp:sp>
    <dsp:sp modelId="{FAE8D751-2B37-4AF5-97FD-1415C62C5DA6}">
      <dsp:nvSpPr>
        <dsp:cNvPr id="0" name=""/>
        <dsp:cNvSpPr/>
      </dsp:nvSpPr>
      <dsp:spPr>
        <a:xfrm>
          <a:off x="5923238" y="571793"/>
          <a:ext cx="1010751" cy="378075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endParaRPr lang="en-US" sz="800" kern="1200"/>
        </a:p>
        <a:p>
          <a:pPr marL="57150" lvl="1" indent="-57150" algn="l" defTabSz="355600">
            <a:lnSpc>
              <a:spcPct val="90000"/>
            </a:lnSpc>
            <a:spcBef>
              <a:spcPct val="0"/>
            </a:spcBef>
            <a:spcAft>
              <a:spcPct val="15000"/>
            </a:spcAft>
            <a:buChar char="••"/>
          </a:pPr>
          <a:r>
            <a:rPr lang="es-ES_tradnl" sz="800" kern="1200"/>
            <a:t> </a:t>
          </a:r>
          <a:r>
            <a:rPr lang="es-ES_tradnl" sz="700" kern="1200"/>
            <a:t>Fecha límite:</a:t>
          </a:r>
          <a:r>
            <a:rPr lang="en-US" sz="700" kern="1200"/>
            <a:t/>
          </a:r>
          <a:br>
            <a:rPr lang="en-US" sz="700" kern="1200"/>
          </a:br>
          <a:r>
            <a:rPr lang="es-ES_tradnl" sz="700" kern="1200"/>
            <a:t>Viernes, 10 de febrero de 2017</a:t>
          </a: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r>
            <a:rPr lang="es-ES_tradnl" sz="700" kern="1200"/>
            <a:t> Ligero ajuste de los resultados</a:t>
          </a: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r>
            <a:rPr lang="es-ES_tradnl" sz="700" kern="1200"/>
            <a:t> Aprobación de los resultados finales</a:t>
          </a: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r>
            <a:rPr lang="es-ES_tradnl" sz="700" kern="1200"/>
            <a:t> Debate relativo a las actividades futuras</a:t>
          </a: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r>
            <a:rPr lang="es-ES_tradnl" sz="700" kern="1200"/>
            <a:t> Entrevistas con Relatores y Vicerrelatores sobre el bucle de resultados de búsquedas de eventos de la UIT en YouTube</a:t>
          </a:r>
          <a:endParaRPr lang="en-US" sz="700" kern="1200"/>
        </a:p>
        <a:p>
          <a:pPr marL="57150" lvl="1" indent="-57150" algn="l" defTabSz="222250">
            <a:lnSpc>
              <a:spcPct val="90000"/>
            </a:lnSpc>
            <a:spcBef>
              <a:spcPct val="0"/>
            </a:spcBef>
            <a:spcAft>
              <a:spcPct val="15000"/>
            </a:spcAft>
            <a:buChar char="••"/>
          </a:pPr>
          <a:endParaRPr lang="en-US" sz="500" kern="1200"/>
        </a:p>
      </dsp:txBody>
      <dsp:txXfrm>
        <a:off x="5952842" y="601397"/>
        <a:ext cx="951543" cy="3721542"/>
      </dsp:txXfrm>
    </dsp:sp>
    <dsp:sp modelId="{3A020067-9956-4227-BC8D-E439B996A8A4}">
      <dsp:nvSpPr>
        <dsp:cNvPr id="0" name=""/>
        <dsp:cNvSpPr/>
      </dsp:nvSpPr>
      <dsp:spPr>
        <a:xfrm rot="28757">
          <a:off x="7018171" y="202172"/>
          <a:ext cx="277269" cy="20750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US" sz="400" kern="1200"/>
        </a:p>
      </dsp:txBody>
      <dsp:txXfrm>
        <a:off x="7018172" y="243412"/>
        <a:ext cx="215019" cy="124500"/>
      </dsp:txXfrm>
    </dsp:sp>
    <dsp:sp modelId="{5DBA50C7-D9EA-4D83-84C2-18160E7B6676}">
      <dsp:nvSpPr>
        <dsp:cNvPr id="0" name=""/>
        <dsp:cNvSpPr/>
      </dsp:nvSpPr>
      <dsp:spPr>
        <a:xfrm>
          <a:off x="7410525" y="144844"/>
          <a:ext cx="833430" cy="500547"/>
        </a:xfrm>
        <a:prstGeom prst="roundRect">
          <a:avLst>
            <a:gd name="adj" fmla="val 10000"/>
          </a:avLst>
        </a:prstGeom>
        <a:solidFill>
          <a:srgbClr val="FF000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US" sz="700" kern="1200"/>
            <a:t>**2017</a:t>
          </a:r>
          <a:br>
            <a:rPr lang="en-US" sz="700" kern="1200"/>
          </a:br>
          <a:r>
            <a:rPr lang="en-US" sz="700" kern="1200"/>
            <a:t>**CMDT</a:t>
          </a:r>
          <a:br>
            <a:rPr lang="en-US" sz="700" kern="1200"/>
          </a:br>
          <a:r>
            <a:rPr lang="en-US" sz="700" kern="1200"/>
            <a:t>**</a:t>
          </a:r>
          <a:r>
            <a:rPr lang="es-ES_tradnl" sz="700" kern="1200"/>
            <a:t>Tercer trimestre</a:t>
          </a:r>
          <a:endParaRPr lang="en-US" sz="700" kern="1200"/>
        </a:p>
      </dsp:txBody>
      <dsp:txXfrm>
        <a:off x="7410525" y="144844"/>
        <a:ext cx="833430" cy="333372"/>
      </dsp:txXfrm>
    </dsp:sp>
    <dsp:sp modelId="{598377C7-75FD-434F-9F91-3CD8BE7E58D7}">
      <dsp:nvSpPr>
        <dsp:cNvPr id="0" name=""/>
        <dsp:cNvSpPr/>
      </dsp:nvSpPr>
      <dsp:spPr>
        <a:xfrm>
          <a:off x="7296866" y="603769"/>
          <a:ext cx="1020694" cy="374877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5560" tIns="35560" rIns="35560" bIns="35560" numCol="1" spcCol="1270" anchor="t" anchorCtr="0">
          <a:noAutofit/>
        </a:bodyPr>
        <a:lstStyle/>
        <a:p>
          <a:pPr marL="57150" lvl="1" indent="-57150" algn="l" defTabSz="222250">
            <a:lnSpc>
              <a:spcPct val="90000"/>
            </a:lnSpc>
            <a:spcBef>
              <a:spcPct val="0"/>
            </a:spcBef>
            <a:spcAft>
              <a:spcPct val="15000"/>
            </a:spcAft>
            <a:buChar char="••"/>
          </a:pPr>
          <a:endParaRPr lang="en-GB" sz="500" kern="1200"/>
        </a:p>
      </dsp:txBody>
      <dsp:txXfrm>
        <a:off x="7326761" y="633664"/>
        <a:ext cx="960904" cy="36889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152CC-CF4C-4104-A1E9-65C126D3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10600</Words>
  <Characters>60424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70883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 - mcb</cp:lastModifiedBy>
  <cp:revision>3</cp:revision>
  <cp:lastPrinted>2017-09-22T13:17:00Z</cp:lastPrinted>
  <dcterms:created xsi:type="dcterms:W3CDTF">2017-09-27T10:22:00Z</dcterms:created>
  <dcterms:modified xsi:type="dcterms:W3CDTF">2017-09-27T10:22:00Z</dcterms:modified>
</cp:coreProperties>
</file>