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5528"/>
        <w:gridCol w:w="2977"/>
      </w:tblGrid>
      <w:tr w:rsidR="00B951D0" w:rsidRPr="007F5A01" w:rsidTr="005B4874">
        <w:trPr>
          <w:cantSplit/>
          <w:trHeight w:val="1134"/>
        </w:trPr>
        <w:tc>
          <w:tcPr>
            <w:tcW w:w="1276" w:type="dxa"/>
            <w:vAlign w:val="center"/>
          </w:tcPr>
          <w:p w:rsidR="00B951D0" w:rsidRPr="007F5A01" w:rsidRDefault="00C90722" w:rsidP="005B4874">
            <w:pPr>
              <w:spacing w:before="180"/>
              <w:ind w:left="1168"/>
              <w:rPr>
                <w:b/>
                <w:bCs/>
                <w:sz w:val="28"/>
                <w:szCs w:val="28"/>
                <w:lang w:val="ru-RU"/>
              </w:rPr>
            </w:pPr>
            <w:r w:rsidRPr="007F5A01">
              <w:rPr>
                <w:noProof/>
                <w:color w:val="3399FF"/>
                <w:lang w:eastAsia="zh-CN"/>
              </w:rPr>
              <w:drawing>
                <wp:anchor distT="0" distB="0" distL="114300" distR="114300" simplePos="0" relativeHeight="251667456" behindDoc="0" locked="0" layoutInCell="1" allowOverlap="1" wp14:anchorId="5D5DF794" wp14:editId="78EFD316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12700</wp:posOffset>
                  </wp:positionV>
                  <wp:extent cx="770890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089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C4C" w:rsidRPr="007F5A01">
              <w:rPr>
                <w:color w:val="3399FF"/>
                <w:lang w:val="ru-RU" w:eastAsia="zh-CN"/>
              </w:rPr>
              <w:t>о</w:t>
            </w:r>
          </w:p>
        </w:tc>
        <w:tc>
          <w:tcPr>
            <w:tcW w:w="5528" w:type="dxa"/>
          </w:tcPr>
          <w:p w:rsidR="00B951D0" w:rsidRPr="007F5A01" w:rsidRDefault="005F7BA5" w:rsidP="00C90722">
            <w:pPr>
              <w:tabs>
                <w:tab w:val="clear" w:pos="1134"/>
              </w:tabs>
              <w:spacing w:before="100" w:beforeAutospacing="1" w:after="48"/>
              <w:ind w:left="34"/>
              <w:rPr>
                <w:b/>
                <w:bCs/>
                <w:sz w:val="28"/>
                <w:szCs w:val="28"/>
                <w:lang w:val="ru-RU"/>
              </w:rPr>
            </w:pPr>
            <w:r w:rsidRPr="007F5A01">
              <w:rPr>
                <w:b/>
                <w:bCs/>
                <w:sz w:val="28"/>
                <w:szCs w:val="28"/>
                <w:lang w:val="ru-RU"/>
              </w:rPr>
              <w:t>Всемирная конференция по развитию электросвязи</w:t>
            </w:r>
            <w:r w:rsidR="00B951D0" w:rsidRPr="007F5A01">
              <w:rPr>
                <w:b/>
                <w:bCs/>
                <w:sz w:val="28"/>
                <w:szCs w:val="28"/>
                <w:lang w:val="ru-RU"/>
              </w:rPr>
              <w:t xml:space="preserve"> 2017</w:t>
            </w:r>
            <w:r w:rsidRPr="007F5A01">
              <w:rPr>
                <w:b/>
                <w:bCs/>
                <w:sz w:val="28"/>
                <w:szCs w:val="28"/>
                <w:lang w:val="ru-RU"/>
              </w:rPr>
              <w:t xml:space="preserve"> года</w:t>
            </w:r>
            <w:r w:rsidR="00B951D0" w:rsidRPr="007F5A01">
              <w:rPr>
                <w:b/>
                <w:bCs/>
                <w:sz w:val="28"/>
                <w:szCs w:val="28"/>
                <w:lang w:val="ru-RU"/>
              </w:rPr>
              <w:t xml:space="preserve"> (</w:t>
            </w:r>
            <w:r w:rsidRPr="007F5A01">
              <w:rPr>
                <w:b/>
                <w:bCs/>
                <w:sz w:val="28"/>
                <w:szCs w:val="28"/>
                <w:lang w:val="ru-RU"/>
              </w:rPr>
              <w:t>ВКРЭ</w:t>
            </w:r>
            <w:r w:rsidR="00B951D0" w:rsidRPr="007F5A01">
              <w:rPr>
                <w:b/>
                <w:bCs/>
                <w:sz w:val="28"/>
                <w:szCs w:val="28"/>
                <w:lang w:val="ru-RU"/>
              </w:rPr>
              <w:t>-17)</w:t>
            </w:r>
          </w:p>
          <w:p w:rsidR="005F7BA5" w:rsidRPr="007F5A01" w:rsidRDefault="005F7BA5" w:rsidP="00C90722">
            <w:pPr>
              <w:tabs>
                <w:tab w:val="clear" w:pos="1134"/>
              </w:tabs>
              <w:spacing w:after="40"/>
              <w:ind w:left="34"/>
              <w:rPr>
                <w:rFonts w:ascii="Calibri" w:hAnsi="Calibri"/>
                <w:b/>
                <w:bCs/>
                <w:szCs w:val="22"/>
                <w:lang w:val="ru-RU"/>
              </w:rPr>
            </w:pPr>
            <w:r w:rsidRPr="007F5A01">
              <w:rPr>
                <w:b/>
                <w:bCs/>
                <w:sz w:val="24"/>
                <w:szCs w:val="24"/>
                <w:lang w:val="ru-RU"/>
              </w:rPr>
              <w:t>Буэнос-Айрес</w:t>
            </w:r>
            <w:r w:rsidR="00BC0382" w:rsidRPr="007F5A01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7F5A01">
              <w:rPr>
                <w:b/>
                <w:bCs/>
                <w:sz w:val="24"/>
                <w:szCs w:val="24"/>
                <w:lang w:val="ru-RU"/>
              </w:rPr>
              <w:t>Аргентина</w:t>
            </w:r>
            <w:r w:rsidR="00BC0382" w:rsidRPr="007F5A01">
              <w:rPr>
                <w:b/>
                <w:bCs/>
                <w:sz w:val="24"/>
                <w:szCs w:val="24"/>
                <w:lang w:val="ru-RU"/>
              </w:rPr>
              <w:t>, 9</w:t>
            </w:r>
            <w:r w:rsidRPr="007F5A01">
              <w:rPr>
                <w:b/>
                <w:bCs/>
                <w:sz w:val="24"/>
                <w:szCs w:val="24"/>
                <w:lang w:val="ru-RU"/>
              </w:rPr>
              <w:t>–</w:t>
            </w:r>
            <w:r w:rsidR="00BC0382" w:rsidRPr="007F5A01">
              <w:rPr>
                <w:b/>
                <w:bCs/>
                <w:sz w:val="24"/>
                <w:szCs w:val="24"/>
                <w:lang w:val="ru-RU"/>
              </w:rPr>
              <w:t xml:space="preserve">20 </w:t>
            </w:r>
            <w:r w:rsidRPr="007F5A01">
              <w:rPr>
                <w:b/>
                <w:bCs/>
                <w:sz w:val="24"/>
                <w:szCs w:val="24"/>
                <w:lang w:val="ru-RU"/>
              </w:rPr>
              <w:t>октября</w:t>
            </w:r>
            <w:r w:rsidR="00BC0382" w:rsidRPr="007F5A01">
              <w:rPr>
                <w:b/>
                <w:bCs/>
                <w:sz w:val="24"/>
                <w:szCs w:val="24"/>
                <w:lang w:val="ru-RU"/>
              </w:rPr>
              <w:t xml:space="preserve"> 2017</w:t>
            </w:r>
            <w:r w:rsidRPr="007F5A01">
              <w:rPr>
                <w:b/>
                <w:bCs/>
                <w:sz w:val="24"/>
                <w:szCs w:val="24"/>
                <w:lang w:val="ru-RU"/>
              </w:rPr>
              <w:t xml:space="preserve"> г</w:t>
            </w:r>
            <w:r w:rsidR="00E93C4C" w:rsidRPr="007F5A01">
              <w:rPr>
                <w:b/>
                <w:bCs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2977" w:type="dxa"/>
            <w:vAlign w:val="center"/>
          </w:tcPr>
          <w:p w:rsidR="00B951D0" w:rsidRPr="007F5A01" w:rsidRDefault="00261578" w:rsidP="005B4874">
            <w:pPr>
              <w:spacing w:before="0" w:line="240" w:lineRule="atLeast"/>
              <w:jc w:val="right"/>
              <w:rPr>
                <w:rFonts w:cstheme="minorHAnsi"/>
                <w:lang w:val="ru-RU"/>
              </w:rPr>
            </w:pPr>
            <w:bookmarkStart w:id="0" w:name="ditulogo"/>
            <w:bookmarkEnd w:id="0"/>
            <w:r w:rsidRPr="007F5A01">
              <w:rPr>
                <w:noProof/>
                <w:lang w:eastAsia="zh-CN"/>
              </w:rPr>
              <w:drawing>
                <wp:anchor distT="0" distB="0" distL="114300" distR="114300" simplePos="0" relativeHeight="251669504" behindDoc="0" locked="0" layoutInCell="1" allowOverlap="1" wp14:anchorId="2381E988" wp14:editId="49E8C7AB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-122555</wp:posOffset>
                  </wp:positionV>
                  <wp:extent cx="1609725" cy="813435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3BF5" w:rsidRPr="007F5A01" w:rsidTr="005B4874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D83BF5" w:rsidRPr="007F5A01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ru-RU"/>
              </w:rPr>
            </w:pPr>
            <w:bookmarkStart w:id="1" w:name="dhead"/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D83BF5" w:rsidRPr="007F5A01" w:rsidRDefault="00D83BF5" w:rsidP="00B951D0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D83BF5" w:rsidRPr="007F5A01" w:rsidTr="005B4874">
        <w:trPr>
          <w:cantSplit/>
          <w:trHeight w:val="23"/>
        </w:trPr>
        <w:tc>
          <w:tcPr>
            <w:tcW w:w="6804" w:type="dxa"/>
            <w:gridSpan w:val="2"/>
            <w:shd w:val="clear" w:color="auto" w:fill="auto"/>
          </w:tcPr>
          <w:p w:rsidR="00D83BF5" w:rsidRPr="007F5A01" w:rsidRDefault="00D83BF5" w:rsidP="00CF310A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2977" w:type="dxa"/>
          </w:tcPr>
          <w:p w:rsidR="00D83BF5" w:rsidRPr="007F5A01" w:rsidRDefault="005F7BA5" w:rsidP="00BA0AE3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7F5A01">
              <w:rPr>
                <w:b/>
                <w:bCs/>
                <w:szCs w:val="24"/>
                <w:lang w:val="ru-RU"/>
              </w:rPr>
              <w:t>Документ</w:t>
            </w:r>
            <w:r w:rsidR="00D83BF5" w:rsidRPr="007F5A01">
              <w:rPr>
                <w:b/>
                <w:bCs/>
                <w:szCs w:val="24"/>
                <w:lang w:val="ru-RU"/>
              </w:rPr>
              <w:t xml:space="preserve"> </w:t>
            </w:r>
            <w:bookmarkStart w:id="4" w:name="DocRef1"/>
            <w:bookmarkEnd w:id="4"/>
            <w:r w:rsidR="0038489B" w:rsidRPr="007F5A01">
              <w:rPr>
                <w:b/>
                <w:bCs/>
                <w:szCs w:val="24"/>
                <w:lang w:val="ru-RU"/>
              </w:rPr>
              <w:t>WTDC17</w:t>
            </w:r>
            <w:r w:rsidR="00D83BF5" w:rsidRPr="007F5A01">
              <w:rPr>
                <w:b/>
                <w:bCs/>
                <w:szCs w:val="24"/>
                <w:lang w:val="ru-RU"/>
              </w:rPr>
              <w:t>/</w:t>
            </w:r>
            <w:r w:rsidR="00785F2B" w:rsidRPr="007F5A01">
              <w:rPr>
                <w:b/>
                <w:bCs/>
                <w:szCs w:val="24"/>
                <w:lang w:val="ru-RU"/>
              </w:rPr>
              <w:t>1</w:t>
            </w:r>
            <w:r w:rsidR="00D83BF5" w:rsidRPr="007F5A01">
              <w:rPr>
                <w:b/>
                <w:bCs/>
                <w:szCs w:val="24"/>
                <w:lang w:val="ru-RU"/>
              </w:rPr>
              <w:t>-</w:t>
            </w:r>
            <w:r w:rsidRPr="007F5A01">
              <w:rPr>
                <w:b/>
                <w:bCs/>
                <w:szCs w:val="24"/>
                <w:lang w:val="ru-RU"/>
              </w:rPr>
              <w:t>R</w:t>
            </w:r>
          </w:p>
        </w:tc>
      </w:tr>
      <w:tr w:rsidR="00D83BF5" w:rsidRPr="007F5A01" w:rsidTr="005B4874">
        <w:trPr>
          <w:cantSplit/>
          <w:trHeight w:val="23"/>
        </w:trPr>
        <w:tc>
          <w:tcPr>
            <w:tcW w:w="6804" w:type="dxa"/>
            <w:gridSpan w:val="2"/>
            <w:shd w:val="clear" w:color="auto" w:fill="auto"/>
          </w:tcPr>
          <w:p w:rsidR="00D83BF5" w:rsidRPr="007F5A01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2977" w:type="dxa"/>
          </w:tcPr>
          <w:p w:rsidR="00D83BF5" w:rsidRPr="007F5A01" w:rsidRDefault="00BA0AE3" w:rsidP="00CF310A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7F5A01">
              <w:rPr>
                <w:b/>
                <w:bCs/>
                <w:szCs w:val="24"/>
                <w:lang w:val="ru-RU"/>
              </w:rPr>
              <w:t>9</w:t>
            </w:r>
            <w:r w:rsidR="00CF310A" w:rsidRPr="007F5A01">
              <w:rPr>
                <w:b/>
                <w:bCs/>
                <w:szCs w:val="24"/>
                <w:lang w:val="ru-RU"/>
              </w:rPr>
              <w:t xml:space="preserve"> июня 2017 года</w:t>
            </w:r>
          </w:p>
        </w:tc>
      </w:tr>
      <w:tr w:rsidR="00D83BF5" w:rsidRPr="007F5A01" w:rsidTr="005B4874">
        <w:trPr>
          <w:cantSplit/>
          <w:trHeight w:val="23"/>
        </w:trPr>
        <w:tc>
          <w:tcPr>
            <w:tcW w:w="6804" w:type="dxa"/>
            <w:gridSpan w:val="2"/>
            <w:shd w:val="clear" w:color="auto" w:fill="auto"/>
          </w:tcPr>
          <w:p w:rsidR="00D83BF5" w:rsidRPr="007F5A01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  <w:p w:rsidR="006C28B8" w:rsidRPr="007F5A01" w:rsidRDefault="006C28B8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83BF5" w:rsidRPr="007F5A01" w:rsidRDefault="005F7BA5" w:rsidP="005F7BA5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7F5A01">
              <w:rPr>
                <w:b/>
                <w:bCs/>
                <w:szCs w:val="24"/>
                <w:lang w:val="ru-RU"/>
              </w:rPr>
              <w:t>Оригинал</w:t>
            </w:r>
            <w:r w:rsidR="00D83BF5" w:rsidRPr="007F5A01">
              <w:rPr>
                <w:b/>
                <w:bCs/>
                <w:szCs w:val="24"/>
                <w:lang w:val="ru-RU"/>
              </w:rPr>
              <w:t xml:space="preserve">: </w:t>
            </w:r>
            <w:r w:rsidRPr="007F5A01">
              <w:rPr>
                <w:b/>
                <w:bCs/>
                <w:szCs w:val="24"/>
                <w:lang w:val="ru-RU"/>
              </w:rPr>
              <w:t>английский</w:t>
            </w:r>
          </w:p>
        </w:tc>
      </w:tr>
      <w:tr w:rsidR="00D83BF5" w:rsidRPr="007F5A01" w:rsidTr="005B4874">
        <w:trPr>
          <w:cantSplit/>
          <w:trHeight w:val="23"/>
        </w:trPr>
        <w:tc>
          <w:tcPr>
            <w:tcW w:w="9781" w:type="dxa"/>
            <w:gridSpan w:val="3"/>
            <w:shd w:val="clear" w:color="auto" w:fill="auto"/>
          </w:tcPr>
          <w:p w:rsidR="00D83BF5" w:rsidRPr="007F5A01" w:rsidRDefault="00CF310A" w:rsidP="00785F2B">
            <w:pPr>
              <w:pStyle w:val="Source"/>
              <w:spacing w:before="480"/>
              <w:rPr>
                <w:lang w:val="ru-RU"/>
              </w:rPr>
            </w:pPr>
            <w:r w:rsidRPr="007F5A01">
              <w:rPr>
                <w:lang w:val="ru-RU"/>
              </w:rPr>
              <w:t>Генеральный секретарь</w:t>
            </w:r>
          </w:p>
        </w:tc>
      </w:tr>
      <w:tr w:rsidR="00D83BF5" w:rsidRPr="007F5A01" w:rsidTr="005B4874">
        <w:trPr>
          <w:cantSplit/>
          <w:trHeight w:val="23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D83BF5" w:rsidRPr="007F5A01" w:rsidRDefault="00BA0AE3" w:rsidP="00B64AAC">
            <w:pPr>
              <w:pStyle w:val="Title1"/>
              <w:rPr>
                <w:lang w:val="ru-RU"/>
              </w:rPr>
            </w:pPr>
            <w:r w:rsidRPr="007F5A01">
              <w:rPr>
                <w:lang w:val="ru-RU"/>
              </w:rPr>
              <w:t xml:space="preserve">Проект повестки дня Всемирной конференции </w:t>
            </w:r>
            <w:r w:rsidRPr="007F5A01">
              <w:rPr>
                <w:lang w:val="ru-RU"/>
              </w:rPr>
              <w:br/>
              <w:t>по развитию электросвязи (ВКРЭ</w:t>
            </w:r>
            <w:r w:rsidR="00B64AAC" w:rsidRPr="007F5A01">
              <w:rPr>
                <w:lang w:val="ru-RU"/>
              </w:rPr>
              <w:t>-</w:t>
            </w:r>
            <w:r w:rsidRPr="007F5A01">
              <w:rPr>
                <w:lang w:val="ru-RU"/>
              </w:rPr>
              <w:t>17)</w:t>
            </w:r>
          </w:p>
        </w:tc>
      </w:tr>
      <w:tr w:rsidR="00C85CC9" w:rsidRPr="007F5A01" w:rsidTr="005B4874">
        <w:trPr>
          <w:cantSplit/>
          <w:trHeight w:val="23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C85CC9" w:rsidRPr="007F5A01" w:rsidRDefault="00C85CC9" w:rsidP="00BA0AE3">
            <w:pPr>
              <w:pStyle w:val="Title1"/>
              <w:rPr>
                <w:lang w:val="ru-RU"/>
              </w:rPr>
            </w:pPr>
          </w:p>
        </w:tc>
      </w:tr>
    </w:tbl>
    <w:bookmarkEnd w:id="7"/>
    <w:bookmarkEnd w:id="8"/>
    <w:p w:rsidR="00BA0AE3" w:rsidRPr="007F5A01" w:rsidRDefault="00BA0AE3" w:rsidP="00C85CC9">
      <w:pPr>
        <w:pStyle w:val="Normalaftertitle"/>
        <w:rPr>
          <w:rFonts w:cs="Calibri"/>
          <w:lang w:val="ru-RU"/>
        </w:rPr>
      </w:pPr>
      <w:r w:rsidRPr="007F5A01">
        <w:rPr>
          <w:lang w:val="ru-RU"/>
        </w:rPr>
        <w:t>По предлагаемой повестке дня Конференции были проведены консультации с Государствами-Членами согласно</w:t>
      </w:r>
      <w:r w:rsidRPr="007F5A01">
        <w:rPr>
          <w:rFonts w:cs="Calibri"/>
          <w:lang w:val="ru-RU"/>
        </w:rPr>
        <w:t xml:space="preserve"> </w:t>
      </w:r>
      <w:hyperlink r:id="rId14" w:history="1">
        <w:r w:rsidRPr="007F5A01">
          <w:rPr>
            <w:rStyle w:val="Hyperlink"/>
            <w:rFonts w:cs="Calibri"/>
            <w:szCs w:val="22"/>
            <w:lang w:val="ru-RU"/>
          </w:rPr>
          <w:t>Циркулярному письму № CL-23</w:t>
        </w:r>
      </w:hyperlink>
      <w:r w:rsidRPr="007F5A01">
        <w:rPr>
          <w:rFonts w:cs="Calibri"/>
          <w:lang w:val="ru-RU"/>
        </w:rPr>
        <w:t xml:space="preserve"> от 26 мая 2016 года. </w:t>
      </w:r>
      <w:r w:rsidRPr="007F5A01">
        <w:rPr>
          <w:lang w:val="ru-RU"/>
        </w:rPr>
        <w:t>Предложенный проект повестки дня был утвержден требуемым большинством Государств-Членов.</w:t>
      </w:r>
      <w:r w:rsidRPr="007F5A01">
        <w:rPr>
          <w:rFonts w:cs="Calibri"/>
          <w:lang w:val="ru-RU"/>
        </w:rPr>
        <w:t xml:space="preserve"> </w:t>
      </w:r>
    </w:p>
    <w:p w:rsidR="00BA0AE3" w:rsidRPr="007F5A01" w:rsidRDefault="00BA0AE3" w:rsidP="007F5A01">
      <w:pPr>
        <w:rPr>
          <w:rFonts w:cs="Calibri"/>
          <w:lang w:val="ru-RU"/>
        </w:rPr>
      </w:pPr>
      <w:r w:rsidRPr="007F5A01">
        <w:rPr>
          <w:lang w:val="ru-RU"/>
        </w:rPr>
        <w:t xml:space="preserve">Положительные результаты консультаций с Государствами-Членами были доведены до сведения членов в </w:t>
      </w:r>
      <w:hyperlink r:id="rId15" w:history="1">
        <w:r w:rsidRPr="007F5A01">
          <w:rPr>
            <w:rStyle w:val="Hyperlink"/>
            <w:rFonts w:cs="Calibri"/>
            <w:szCs w:val="22"/>
            <w:lang w:val="ru-RU"/>
          </w:rPr>
          <w:t>Циркулярном письме № </w:t>
        </w:r>
        <w:r w:rsidR="007F5A01" w:rsidRPr="007F5A01">
          <w:rPr>
            <w:rStyle w:val="Hyperlink"/>
            <w:rFonts w:cs="Calibri"/>
            <w:szCs w:val="22"/>
            <w:lang w:val="ru-RU"/>
          </w:rPr>
          <w:t>CL-</w:t>
        </w:r>
        <w:r w:rsidRPr="007F5A01">
          <w:rPr>
            <w:rStyle w:val="Hyperlink"/>
            <w:rFonts w:cs="Calibri"/>
            <w:szCs w:val="22"/>
            <w:lang w:val="ru-RU"/>
          </w:rPr>
          <w:t>29</w:t>
        </w:r>
      </w:hyperlink>
      <w:r w:rsidRPr="007F5A01">
        <w:rPr>
          <w:rFonts w:cs="Calibri"/>
          <w:lang w:val="ru-RU"/>
        </w:rPr>
        <w:t xml:space="preserve"> от 30 июня 2016 года и были опубликованы в Уведомлении </w:t>
      </w:r>
      <w:hyperlink r:id="rId16" w:history="1">
        <w:r w:rsidRPr="007F5A01">
          <w:rPr>
            <w:rStyle w:val="Hyperlink"/>
            <w:rFonts w:cs="Calibri"/>
            <w:szCs w:val="22"/>
            <w:lang w:val="ru-RU"/>
          </w:rPr>
          <w:t>№ 1583</w:t>
        </w:r>
      </w:hyperlink>
      <w:r w:rsidRPr="007F5A01">
        <w:rPr>
          <w:rFonts w:cs="Calibri"/>
          <w:lang w:val="ru-RU"/>
        </w:rPr>
        <w:t xml:space="preserve"> от июня 2016 года.</w:t>
      </w:r>
    </w:p>
    <w:p w:rsidR="00BA0AE3" w:rsidRPr="007F5A01" w:rsidRDefault="00BA0AE3" w:rsidP="00BA0AE3">
      <w:pPr>
        <w:rPr>
          <w:rFonts w:cs="Calibri"/>
          <w:lang w:val="ru-RU"/>
        </w:rPr>
      </w:pPr>
      <w:r w:rsidRPr="007F5A01">
        <w:rPr>
          <w:rFonts w:cs="Calibri"/>
          <w:lang w:val="ru-RU"/>
        </w:rPr>
        <w:t xml:space="preserve">Текст повестки дня содержится в Приложении. </w:t>
      </w:r>
    </w:p>
    <w:p w:rsidR="00BA0AE3" w:rsidRPr="007F5A01" w:rsidRDefault="00BA0AE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F5A01">
        <w:rPr>
          <w:lang w:val="ru-RU"/>
        </w:rPr>
        <w:br w:type="page"/>
      </w:r>
    </w:p>
    <w:p w:rsidR="00BA0AE3" w:rsidRPr="007F5A01" w:rsidRDefault="00BA0AE3" w:rsidP="00BA0AE3">
      <w:pPr>
        <w:pStyle w:val="AnnexNo"/>
        <w:pageBreakBefore/>
        <w:spacing w:before="240"/>
        <w:rPr>
          <w:lang w:val="ru-RU"/>
        </w:rPr>
      </w:pPr>
      <w:r w:rsidRPr="007F5A01">
        <w:rPr>
          <w:lang w:val="ru-RU" w:eastAsia="zh-CN"/>
        </w:rPr>
        <w:lastRenderedPageBreak/>
        <w:t>ПРИЛОЖЕНИЕ</w:t>
      </w:r>
    </w:p>
    <w:p w:rsidR="00BA0AE3" w:rsidRPr="007F5A01" w:rsidRDefault="00BA0AE3" w:rsidP="00BA0AE3">
      <w:pPr>
        <w:pStyle w:val="Heading1"/>
        <w:rPr>
          <w:lang w:val="ru-RU"/>
        </w:rPr>
      </w:pPr>
      <w:r w:rsidRPr="007F5A01">
        <w:rPr>
          <w:lang w:val="ru-RU"/>
        </w:rPr>
        <w:t>I</w:t>
      </w:r>
      <w:r w:rsidRPr="007F5A01">
        <w:rPr>
          <w:lang w:val="ru-RU"/>
        </w:rPr>
        <w:tab/>
        <w:t>Отчет о выполнении Дубайского плана действий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1</w:t>
      </w:r>
      <w:r w:rsidRPr="007F5A01">
        <w:rPr>
          <w:lang w:val="ru-RU"/>
        </w:rPr>
        <w:tab/>
        <w:t xml:space="preserve">Обмен успешным опытом и извлеченными уроками при выполнении Дубайского плана действий 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2</w:t>
      </w:r>
      <w:r w:rsidRPr="007F5A01">
        <w:rPr>
          <w:lang w:val="ru-RU"/>
        </w:rPr>
        <w:tab/>
        <w:t>Отчет Консультативной группы по развитию электросвязи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3</w:t>
      </w:r>
      <w:r w:rsidRPr="007F5A01">
        <w:rPr>
          <w:lang w:val="ru-RU"/>
        </w:rPr>
        <w:tab/>
        <w:t xml:space="preserve">Отчет исследовательских комиссий 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4</w:t>
      </w:r>
      <w:r w:rsidRPr="007F5A01">
        <w:rPr>
          <w:lang w:val="ru-RU"/>
        </w:rPr>
        <w:tab/>
        <w:t>Отчет о выполнении решений других конференций, ассамблей и собраний МСЭ, имеющих отношение к работе МСЭ-D:</w:t>
      </w:r>
    </w:p>
    <w:p w:rsidR="00BA0AE3" w:rsidRPr="007F5A01" w:rsidRDefault="00BA0AE3" w:rsidP="00BA0AE3">
      <w:pPr>
        <w:pStyle w:val="enumlev2"/>
        <w:rPr>
          <w:lang w:val="ru-RU"/>
        </w:rPr>
      </w:pPr>
      <w:r w:rsidRPr="007F5A01">
        <w:rPr>
          <w:lang w:val="ru-RU"/>
        </w:rPr>
        <w:t>a)</w:t>
      </w:r>
      <w:r w:rsidRPr="007F5A01">
        <w:rPr>
          <w:lang w:val="ru-RU"/>
        </w:rPr>
        <w:tab/>
        <w:t>Полномочная конференция (ПК-14)</w:t>
      </w:r>
    </w:p>
    <w:p w:rsidR="00BA0AE3" w:rsidRPr="007F5A01" w:rsidRDefault="00BA0AE3" w:rsidP="00BA0AE3">
      <w:pPr>
        <w:pStyle w:val="enumlev2"/>
        <w:rPr>
          <w:lang w:val="ru-RU"/>
        </w:rPr>
      </w:pPr>
      <w:r w:rsidRPr="007F5A01">
        <w:rPr>
          <w:lang w:val="ru-RU"/>
        </w:rPr>
        <w:t>b)</w:t>
      </w:r>
      <w:r w:rsidRPr="007F5A01">
        <w:rPr>
          <w:lang w:val="ru-RU"/>
        </w:rPr>
        <w:tab/>
        <w:t>Ассамблея радиосвязи (АР-15)/Всемирная конференция радиосвязи (ВКР-15)</w:t>
      </w:r>
    </w:p>
    <w:p w:rsidR="00BA0AE3" w:rsidRPr="007F5A01" w:rsidRDefault="00BA0AE3" w:rsidP="00BA0AE3">
      <w:pPr>
        <w:pStyle w:val="enumlev2"/>
        <w:rPr>
          <w:lang w:val="ru-RU"/>
        </w:rPr>
      </w:pPr>
      <w:r w:rsidRPr="007F5A01">
        <w:rPr>
          <w:lang w:val="ru-RU"/>
        </w:rPr>
        <w:t>c)</w:t>
      </w:r>
      <w:r w:rsidRPr="007F5A01">
        <w:rPr>
          <w:lang w:val="ru-RU"/>
        </w:rPr>
        <w:tab/>
        <w:t>Всемирная ассамблея по стандартизации электросвязи (ВАСЭ-16)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5</w:t>
      </w:r>
      <w:r w:rsidRPr="007F5A01">
        <w:rPr>
          <w:lang w:val="ru-RU"/>
        </w:rPr>
        <w:tab/>
        <w:t>Вклад МСЭ-D в направления деятельности Всемирной встречи на высшем уровне по вопросам информационного общества</w:t>
      </w:r>
    </w:p>
    <w:p w:rsidR="00BA0AE3" w:rsidRPr="007F5A01" w:rsidRDefault="00BA0AE3" w:rsidP="00BA0AE3">
      <w:pPr>
        <w:pStyle w:val="Heading1"/>
        <w:rPr>
          <w:lang w:val="ru-RU"/>
        </w:rPr>
      </w:pPr>
      <w:r w:rsidRPr="007F5A01">
        <w:rPr>
          <w:lang w:val="ru-RU"/>
        </w:rPr>
        <w:t>II</w:t>
      </w:r>
      <w:r w:rsidRPr="007F5A01">
        <w:rPr>
          <w:lang w:val="ru-RU"/>
        </w:rPr>
        <w:tab/>
        <w:t xml:space="preserve">Политика и стратегии в сфере ИКТ для достижения Целей в области устойчивого развития </w:t>
      </w:r>
    </w:p>
    <w:p w:rsidR="00BA0AE3" w:rsidRPr="007F5A01" w:rsidRDefault="00BA0AE3" w:rsidP="00BA0AE3">
      <w:pPr>
        <w:rPr>
          <w:szCs w:val="22"/>
          <w:lang w:val="ru-RU"/>
        </w:rPr>
      </w:pPr>
      <w:r w:rsidRPr="007F5A01">
        <w:rPr>
          <w:szCs w:val="22"/>
          <w:lang w:val="ru-RU"/>
        </w:rPr>
        <w:t>Круглые</w:t>
      </w:r>
      <w:r w:rsidRPr="007F5A01">
        <w:rPr>
          <w:rStyle w:val="CEONormalabcChar"/>
          <w:szCs w:val="22"/>
          <w:lang w:val="ru-RU"/>
        </w:rPr>
        <w:t xml:space="preserve"> </w:t>
      </w:r>
      <w:r w:rsidRPr="007F5A01">
        <w:rPr>
          <w:lang w:val="ru-RU"/>
        </w:rPr>
        <w:t>столы на уровне министров и руководителей отрасли</w:t>
      </w:r>
    </w:p>
    <w:p w:rsidR="00BA0AE3" w:rsidRPr="007F5A01" w:rsidRDefault="00BA0AE3" w:rsidP="00BA0AE3">
      <w:pPr>
        <w:pStyle w:val="Heading1"/>
        <w:rPr>
          <w:lang w:val="ru-RU"/>
        </w:rPr>
      </w:pPr>
      <w:r w:rsidRPr="007F5A01">
        <w:rPr>
          <w:lang w:val="ru-RU"/>
        </w:rPr>
        <w:t>III</w:t>
      </w:r>
      <w:r w:rsidRPr="007F5A01">
        <w:rPr>
          <w:lang w:val="ru-RU"/>
        </w:rPr>
        <w:tab/>
        <w:t>План работы МСЭ-D на 2018−2021 годы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1</w:t>
      </w:r>
      <w:r w:rsidRPr="007F5A01">
        <w:rPr>
          <w:lang w:val="ru-RU"/>
        </w:rPr>
        <w:tab/>
        <w:t>Результаты региональных подготовительных собраний к ВКРЭ-17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2</w:t>
      </w:r>
      <w:r w:rsidRPr="007F5A01">
        <w:rPr>
          <w:lang w:val="ru-RU"/>
        </w:rPr>
        <w:tab/>
        <w:t>Вклад МСЭ-D в Стратегический план МСЭ на 2020−2023 годы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3</w:t>
      </w:r>
      <w:r w:rsidRPr="007F5A01">
        <w:rPr>
          <w:lang w:val="ru-RU"/>
        </w:rPr>
        <w:tab/>
        <w:t>План действий МСЭ-D на 2018−2021 годы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4</w:t>
      </w:r>
      <w:r w:rsidRPr="007F5A01">
        <w:rPr>
          <w:lang w:val="ru-RU"/>
        </w:rPr>
        <w:tab/>
        <w:t>Декларация ВКРЭ-17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5</w:t>
      </w:r>
      <w:r w:rsidRPr="007F5A01">
        <w:rPr>
          <w:lang w:val="ru-RU"/>
        </w:rPr>
        <w:tab/>
        <w:t>Консультативная группа по развитию электросвязи</w:t>
      </w:r>
    </w:p>
    <w:p w:rsidR="00BA0AE3" w:rsidRPr="007F5A01" w:rsidRDefault="00BA0AE3" w:rsidP="00BA0AE3">
      <w:pPr>
        <w:pStyle w:val="enumlev2"/>
        <w:rPr>
          <w:lang w:val="ru-RU"/>
        </w:rPr>
      </w:pPr>
      <w:r w:rsidRPr="007F5A01">
        <w:rPr>
          <w:lang w:val="ru-RU"/>
        </w:rPr>
        <w:t>a)</w:t>
      </w:r>
      <w:r w:rsidRPr="007F5A01">
        <w:rPr>
          <w:lang w:val="ru-RU"/>
        </w:rPr>
        <w:tab/>
        <w:t>Предоставление полномочий Консультативной группе по развитию электросвязи осуществлять деятельность в период между всемирными конференциями по развитию электросвязи (Резолюция 24 (Пересм. Дубай, 2014 г.))</w:t>
      </w:r>
    </w:p>
    <w:p w:rsidR="00BA0AE3" w:rsidRPr="007F5A01" w:rsidRDefault="00BA0AE3" w:rsidP="00BA0AE3">
      <w:pPr>
        <w:pStyle w:val="enumlev2"/>
        <w:rPr>
          <w:szCs w:val="22"/>
          <w:lang w:val="ru-RU"/>
        </w:rPr>
      </w:pPr>
      <w:r w:rsidRPr="007F5A01">
        <w:rPr>
          <w:lang w:val="ru-RU"/>
        </w:rPr>
        <w:t>b)</w:t>
      </w:r>
      <w:r w:rsidRPr="007F5A01">
        <w:rPr>
          <w:lang w:val="ru-RU"/>
        </w:rPr>
        <w:tab/>
        <w:t>Структура</w:t>
      </w:r>
      <w:r w:rsidRPr="007F5A01">
        <w:rPr>
          <w:szCs w:val="22"/>
          <w:lang w:val="ru-RU"/>
        </w:rPr>
        <w:t xml:space="preserve"> и методы работы 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6</w:t>
      </w:r>
      <w:r w:rsidRPr="007F5A01">
        <w:rPr>
          <w:lang w:val="ru-RU"/>
        </w:rPr>
        <w:tab/>
        <w:t>Исследовательские комиссии</w:t>
      </w:r>
    </w:p>
    <w:p w:rsidR="00BA0AE3" w:rsidRPr="007F5A01" w:rsidRDefault="00BA0AE3" w:rsidP="00BA0AE3">
      <w:pPr>
        <w:pStyle w:val="enumlev2"/>
        <w:rPr>
          <w:lang w:val="ru-RU"/>
        </w:rPr>
      </w:pPr>
      <w:r w:rsidRPr="007F5A01">
        <w:rPr>
          <w:lang w:val="ru-RU"/>
        </w:rPr>
        <w:t>a)</w:t>
      </w:r>
      <w:r w:rsidRPr="007F5A01">
        <w:rPr>
          <w:lang w:val="ru-RU"/>
        </w:rPr>
        <w:tab/>
        <w:t>Вопросы для исследования</w:t>
      </w:r>
    </w:p>
    <w:p w:rsidR="00BA0AE3" w:rsidRPr="007F5A01" w:rsidRDefault="00BA0AE3" w:rsidP="00BA0AE3">
      <w:pPr>
        <w:pStyle w:val="enumlev2"/>
        <w:rPr>
          <w:rStyle w:val="CEONormalabcChar"/>
          <w:szCs w:val="22"/>
          <w:lang w:val="ru-RU"/>
        </w:rPr>
      </w:pPr>
      <w:r w:rsidRPr="007F5A01">
        <w:rPr>
          <w:lang w:val="ru-RU"/>
        </w:rPr>
        <w:t>b)</w:t>
      </w:r>
      <w:r w:rsidRPr="007F5A01">
        <w:rPr>
          <w:lang w:val="ru-RU"/>
        </w:rPr>
        <w:tab/>
        <w:t>Структура и м</w:t>
      </w:r>
      <w:r w:rsidRPr="007F5A01">
        <w:rPr>
          <w:szCs w:val="22"/>
          <w:lang w:val="ru-RU"/>
        </w:rPr>
        <w:t>етоды работы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7</w:t>
      </w:r>
      <w:r w:rsidRPr="007F5A01">
        <w:rPr>
          <w:lang w:val="ru-RU"/>
        </w:rPr>
        <w:tab/>
        <w:t xml:space="preserve">Резолюции и Рекомендации </w:t>
      </w:r>
    </w:p>
    <w:p w:rsidR="00BA0AE3" w:rsidRPr="007F5A01" w:rsidRDefault="00BA0AE3" w:rsidP="00BA0AE3">
      <w:pPr>
        <w:pStyle w:val="enumlev1"/>
        <w:rPr>
          <w:lang w:val="ru-RU"/>
        </w:rPr>
      </w:pPr>
      <w:r w:rsidRPr="007F5A01">
        <w:rPr>
          <w:lang w:val="ru-RU"/>
        </w:rPr>
        <w:t>8</w:t>
      </w:r>
      <w:r w:rsidRPr="007F5A01">
        <w:rPr>
          <w:lang w:val="ru-RU"/>
        </w:rPr>
        <w:tab/>
        <w:t xml:space="preserve">Механизмы финансирования развития ИКТ </w:t>
      </w:r>
    </w:p>
    <w:p w:rsidR="00BA0AE3" w:rsidRPr="007F5A01" w:rsidRDefault="00BA0AE3" w:rsidP="00BA0AE3">
      <w:pPr>
        <w:pStyle w:val="enumlev2"/>
        <w:rPr>
          <w:lang w:val="ru-RU"/>
        </w:rPr>
      </w:pPr>
      <w:r w:rsidRPr="007F5A01">
        <w:rPr>
          <w:lang w:val="ru-RU"/>
        </w:rPr>
        <w:t>a)</w:t>
      </w:r>
      <w:r w:rsidRPr="007F5A01">
        <w:rPr>
          <w:lang w:val="ru-RU"/>
        </w:rPr>
        <w:tab/>
        <w:t xml:space="preserve">Партнерства </w:t>
      </w:r>
    </w:p>
    <w:p w:rsidR="00BA0AE3" w:rsidRPr="007F5A01" w:rsidRDefault="00BA0AE3" w:rsidP="00BA0AE3">
      <w:pPr>
        <w:pStyle w:val="enumlev2"/>
        <w:rPr>
          <w:b/>
          <w:szCs w:val="22"/>
          <w:lang w:val="ru-RU"/>
        </w:rPr>
      </w:pPr>
      <w:r w:rsidRPr="007F5A01">
        <w:rPr>
          <w:lang w:val="ru-RU"/>
        </w:rPr>
        <w:t>b)</w:t>
      </w:r>
      <w:r w:rsidRPr="007F5A01">
        <w:rPr>
          <w:lang w:val="ru-RU"/>
        </w:rPr>
        <w:tab/>
        <w:t>Роль</w:t>
      </w:r>
      <w:r w:rsidRPr="007F5A01">
        <w:rPr>
          <w:szCs w:val="22"/>
          <w:lang w:val="ru-RU"/>
        </w:rPr>
        <w:t xml:space="preserve"> частного сектора </w:t>
      </w:r>
    </w:p>
    <w:p w:rsidR="00BA0AE3" w:rsidRPr="007F5A01" w:rsidRDefault="00BA0AE3" w:rsidP="00BA0AE3">
      <w:pPr>
        <w:rPr>
          <w:lang w:val="ru-RU"/>
        </w:rPr>
      </w:pPr>
      <w:r w:rsidRPr="007F5A01">
        <w:rPr>
          <w:lang w:val="ru-RU"/>
        </w:rPr>
        <w:t>9</w:t>
      </w:r>
      <w:r w:rsidRPr="007F5A01">
        <w:rPr>
          <w:lang w:val="ru-RU"/>
        </w:rPr>
        <w:tab/>
        <w:t>Любые другие вопросы</w:t>
      </w:r>
    </w:p>
    <w:p w:rsidR="00785F2B" w:rsidRPr="007F5A01" w:rsidRDefault="00785F2B" w:rsidP="00BA0AE3">
      <w:pPr>
        <w:spacing w:before="480"/>
        <w:jc w:val="center"/>
        <w:rPr>
          <w:lang w:val="ru-RU"/>
        </w:rPr>
      </w:pPr>
      <w:bookmarkStart w:id="9" w:name="_GoBack"/>
      <w:bookmarkEnd w:id="9"/>
      <w:r w:rsidRPr="007F5A01">
        <w:rPr>
          <w:lang w:val="ru-RU"/>
        </w:rPr>
        <w:t>______________</w:t>
      </w:r>
    </w:p>
    <w:sectPr w:rsidR="00785F2B" w:rsidRPr="007F5A01" w:rsidSect="005B4874">
      <w:headerReference w:type="default" r:id="rId17"/>
      <w:footerReference w:type="even" r:id="rId18"/>
      <w:footerReference w:type="default" r:id="rId19"/>
      <w:footerReference w:type="first" r:id="rId20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07" w:rsidRDefault="00374207">
      <w:r>
        <w:separator/>
      </w:r>
    </w:p>
  </w:endnote>
  <w:endnote w:type="continuationSeparator" w:id="0">
    <w:p w:rsidR="00374207" w:rsidRDefault="0037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400DA">
      <w:rPr>
        <w:noProof/>
        <w:lang w:val="en-US"/>
      </w:rPr>
      <w:t>P:\WTDC-17\Documents\C\Web-posted\001-050\001R.DOCX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00DA">
      <w:rPr>
        <w:noProof/>
      </w:rPr>
      <w:t>13.06.17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00DA">
      <w:rPr>
        <w:noProof/>
      </w:rPr>
      <w:t>22.08.17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F1" w:rsidRPr="005B4874" w:rsidRDefault="006D15F1" w:rsidP="00BA0AE3">
    <w:pPr>
      <w:pStyle w:val="Footer"/>
      <w:tabs>
        <w:tab w:val="clear" w:pos="1871"/>
        <w:tab w:val="clear" w:pos="5954"/>
        <w:tab w:val="left" w:pos="6804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F1" w:rsidRDefault="006D15F1" w:rsidP="005B4874">
    <w:pPr>
      <w:spacing w:before="0"/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544"/>
      <w:gridCol w:w="4677"/>
    </w:tblGrid>
    <w:tr w:rsidR="000E18FE" w:rsidRPr="007F5A01" w:rsidTr="007F5A01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:rsidR="000E18FE" w:rsidRPr="004D495C" w:rsidRDefault="00587173" w:rsidP="000E18F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ru-RU"/>
            </w:rPr>
            <w:t>Координатор</w:t>
          </w:r>
          <w:r w:rsidR="000E18FE"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544" w:type="dxa"/>
          <w:tcBorders>
            <w:top w:val="single" w:sz="4" w:space="0" w:color="000000"/>
          </w:tcBorders>
        </w:tcPr>
        <w:p w:rsidR="000E18FE" w:rsidRPr="00EB2F10" w:rsidRDefault="000E18FE" w:rsidP="000E18FE">
          <w:pPr>
            <w:pStyle w:val="FirstFooter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677" w:type="dxa"/>
          <w:tcBorders>
            <w:top w:val="single" w:sz="4" w:space="0" w:color="000000"/>
          </w:tcBorders>
          <w:shd w:val="clear" w:color="auto" w:fill="auto"/>
        </w:tcPr>
        <w:p w:rsidR="000E18FE" w:rsidRPr="00BA0AE3" w:rsidRDefault="00CF310A" w:rsidP="00BA0AE3">
          <w:pPr>
            <w:pStyle w:val="FirstFooter"/>
            <w:tabs>
              <w:tab w:val="clear" w:pos="1871"/>
            </w:tabs>
            <w:rPr>
              <w:sz w:val="18"/>
              <w:szCs w:val="18"/>
              <w:highlight w:val="yellow"/>
              <w:lang w:val="ru-RU"/>
            </w:rPr>
          </w:pPr>
          <w:r w:rsidRPr="00B64AAC">
            <w:rPr>
              <w:sz w:val="18"/>
              <w:szCs w:val="18"/>
              <w:lang w:val="ru-RU"/>
            </w:rPr>
            <w:t xml:space="preserve">г-н </w:t>
          </w:r>
          <w:r w:rsidR="007F5A01">
            <w:rPr>
              <w:sz w:val="18"/>
              <w:szCs w:val="18"/>
              <w:lang w:val="ru-RU"/>
            </w:rPr>
            <w:t xml:space="preserve">Юси Торигое </w:t>
          </w:r>
          <w:r w:rsidR="00BA0AE3">
            <w:rPr>
              <w:sz w:val="18"/>
              <w:szCs w:val="18"/>
              <w:lang w:val="ru-RU"/>
            </w:rPr>
            <w:t>(</w:t>
          </w:r>
          <w:r w:rsidR="00BA0AE3" w:rsidRPr="00BA0AE3">
            <w:rPr>
              <w:sz w:val="18"/>
              <w:szCs w:val="18"/>
              <w:lang w:val="en-US"/>
            </w:rPr>
            <w:t>Mr</w:t>
          </w:r>
          <w:r w:rsidR="00BA0AE3" w:rsidRPr="00B64AAC">
            <w:rPr>
              <w:sz w:val="18"/>
              <w:szCs w:val="18"/>
              <w:lang w:val="ru-RU"/>
            </w:rPr>
            <w:t xml:space="preserve"> </w:t>
          </w:r>
          <w:r w:rsidR="00BA0AE3" w:rsidRPr="00BA0AE3">
            <w:rPr>
              <w:sz w:val="18"/>
              <w:szCs w:val="18"/>
              <w:lang w:val="en-US"/>
            </w:rPr>
            <w:t>Yushi</w:t>
          </w:r>
          <w:r w:rsidR="00BA0AE3" w:rsidRPr="00B64AAC">
            <w:rPr>
              <w:sz w:val="18"/>
              <w:szCs w:val="18"/>
              <w:lang w:val="ru-RU"/>
            </w:rPr>
            <w:t xml:space="preserve"> </w:t>
          </w:r>
          <w:r w:rsidR="00BA0AE3" w:rsidRPr="00BA0AE3">
            <w:rPr>
              <w:sz w:val="18"/>
              <w:szCs w:val="18"/>
              <w:lang w:val="en-US"/>
            </w:rPr>
            <w:t>Torigoe</w:t>
          </w:r>
          <w:r w:rsidR="00BA0AE3">
            <w:rPr>
              <w:sz w:val="18"/>
              <w:szCs w:val="18"/>
              <w:lang w:val="ru-RU"/>
            </w:rPr>
            <w:t>)</w:t>
          </w:r>
          <w:r w:rsidR="00BA0AE3" w:rsidRPr="00B64AAC">
            <w:rPr>
              <w:sz w:val="18"/>
              <w:szCs w:val="18"/>
              <w:lang w:val="ru-RU"/>
            </w:rPr>
            <w:t xml:space="preserve">, </w:t>
          </w:r>
          <w:r w:rsidR="007F5A01">
            <w:rPr>
              <w:sz w:val="18"/>
              <w:szCs w:val="18"/>
              <w:lang w:val="ru-RU"/>
            </w:rPr>
            <w:br/>
          </w:r>
          <w:r w:rsidR="00BA0AE3">
            <w:rPr>
              <w:sz w:val="18"/>
              <w:szCs w:val="18"/>
              <w:lang w:val="ru-RU"/>
            </w:rPr>
            <w:t>заместитель Директора БРЭ</w:t>
          </w:r>
        </w:p>
      </w:tc>
    </w:tr>
    <w:tr w:rsidR="000E18FE" w:rsidRPr="007F5A01" w:rsidTr="007F5A01">
      <w:tc>
        <w:tcPr>
          <w:tcW w:w="1418" w:type="dxa"/>
          <w:shd w:val="clear" w:color="auto" w:fill="auto"/>
        </w:tcPr>
        <w:p w:rsidR="000E18FE" w:rsidRPr="00B64AAC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544" w:type="dxa"/>
        </w:tcPr>
        <w:p w:rsidR="000E18FE" w:rsidRPr="007F5A01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7F5A01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4677" w:type="dxa"/>
          <w:shd w:val="clear" w:color="auto" w:fill="auto"/>
        </w:tcPr>
        <w:p w:rsidR="000E18FE" w:rsidRPr="00BA0AE3" w:rsidRDefault="00CF310A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r w:rsidRPr="007F5A01">
            <w:rPr>
              <w:sz w:val="18"/>
              <w:szCs w:val="18"/>
              <w:lang w:val="ru-RU"/>
            </w:rPr>
            <w:t xml:space="preserve">+41 22 730 </w:t>
          </w:r>
          <w:r w:rsidR="00BA0AE3">
            <w:rPr>
              <w:sz w:val="18"/>
              <w:szCs w:val="18"/>
              <w:lang w:val="ru-RU"/>
            </w:rPr>
            <w:t>5784</w:t>
          </w:r>
        </w:p>
      </w:tc>
    </w:tr>
    <w:tr w:rsidR="000E18FE" w:rsidRPr="007F5A01" w:rsidTr="007F5A01">
      <w:tc>
        <w:tcPr>
          <w:tcW w:w="1418" w:type="dxa"/>
          <w:shd w:val="clear" w:color="auto" w:fill="auto"/>
        </w:tcPr>
        <w:p w:rsidR="000E18FE" w:rsidRPr="007F5A01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544" w:type="dxa"/>
        </w:tcPr>
        <w:p w:rsidR="000E18FE" w:rsidRPr="007F5A01" w:rsidRDefault="000E18FE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7F5A01">
            <w:rPr>
              <w:sz w:val="18"/>
              <w:szCs w:val="18"/>
              <w:lang w:val="ru-RU"/>
            </w:rPr>
            <w:t>Эл. почта:</w:t>
          </w:r>
        </w:p>
      </w:tc>
      <w:tc>
        <w:tcPr>
          <w:tcW w:w="4677" w:type="dxa"/>
          <w:shd w:val="clear" w:color="auto" w:fill="auto"/>
        </w:tcPr>
        <w:p w:rsidR="000E18FE" w:rsidRPr="007F5A01" w:rsidRDefault="005400DA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hyperlink r:id="rId1" w:history="1">
            <w:r w:rsidR="00BA0AE3" w:rsidRPr="00BA0AE3">
              <w:rPr>
                <w:rStyle w:val="Hyperlink"/>
                <w:sz w:val="18"/>
                <w:szCs w:val="18"/>
                <w:lang w:val="en-US"/>
              </w:rPr>
              <w:t>yushi</w:t>
            </w:r>
            <w:r w:rsidR="00BA0AE3" w:rsidRPr="007F5A01">
              <w:rPr>
                <w:rStyle w:val="Hyperlink"/>
                <w:sz w:val="18"/>
                <w:szCs w:val="18"/>
                <w:lang w:val="ru-RU"/>
              </w:rPr>
              <w:t>.</w:t>
            </w:r>
            <w:r w:rsidR="00BA0AE3" w:rsidRPr="00BA0AE3">
              <w:rPr>
                <w:rStyle w:val="Hyperlink"/>
                <w:sz w:val="18"/>
                <w:szCs w:val="18"/>
                <w:lang w:val="en-US"/>
              </w:rPr>
              <w:t>torigoe</w:t>
            </w:r>
            <w:r w:rsidR="00BA0AE3" w:rsidRPr="007F5A01">
              <w:rPr>
                <w:rStyle w:val="Hyperlink"/>
                <w:sz w:val="18"/>
                <w:szCs w:val="18"/>
                <w:lang w:val="ru-RU"/>
              </w:rPr>
              <w:t>@</w:t>
            </w:r>
            <w:r w:rsidR="00BA0AE3" w:rsidRPr="00BA0AE3">
              <w:rPr>
                <w:rStyle w:val="Hyperlink"/>
                <w:sz w:val="18"/>
                <w:szCs w:val="18"/>
                <w:lang w:val="en-US"/>
              </w:rPr>
              <w:t>itu</w:t>
            </w:r>
            <w:r w:rsidR="00BA0AE3" w:rsidRPr="007F5A01">
              <w:rPr>
                <w:rStyle w:val="Hyperlink"/>
                <w:sz w:val="18"/>
                <w:szCs w:val="18"/>
                <w:lang w:val="ru-RU"/>
              </w:rPr>
              <w:t>.</w:t>
            </w:r>
            <w:r w:rsidR="00BA0AE3" w:rsidRPr="00BA0AE3">
              <w:rPr>
                <w:rStyle w:val="Hyperlink"/>
                <w:sz w:val="18"/>
                <w:szCs w:val="18"/>
                <w:lang w:val="en-US"/>
              </w:rPr>
              <w:t>int</w:t>
            </w:r>
          </w:hyperlink>
        </w:p>
      </w:tc>
    </w:tr>
  </w:tbl>
  <w:p w:rsidR="006D15F1" w:rsidRPr="00784E03" w:rsidRDefault="005400DA" w:rsidP="00597B4F">
    <w:pPr>
      <w:jc w:val="center"/>
      <w:rPr>
        <w:sz w:val="20"/>
      </w:rPr>
    </w:pPr>
    <w:hyperlink r:id="rId2" w:history="1">
      <w:r w:rsidR="00597B4F">
        <w:rPr>
          <w:rStyle w:val="Hyperlink"/>
          <w:sz w:val="20"/>
          <w:lang w:val="ru-RU"/>
        </w:rPr>
        <w:t>ВКРЭ</w:t>
      </w:r>
      <w:r w:rsidR="006D15F1" w:rsidRPr="008B61EA">
        <w:rPr>
          <w:rStyle w:val="Hyperlink"/>
          <w:sz w:val="20"/>
        </w:rPr>
        <w:t>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07" w:rsidRDefault="00374207">
      <w:r>
        <w:rPr>
          <w:b/>
        </w:rPr>
        <w:t>_______________</w:t>
      </w:r>
    </w:p>
  </w:footnote>
  <w:footnote w:type="continuationSeparator" w:id="0">
    <w:p w:rsidR="00374207" w:rsidRDefault="00374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F1" w:rsidRPr="00D83BF5" w:rsidRDefault="006D15F1" w:rsidP="00BA0AE3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>
      <w:rPr>
        <w:szCs w:val="22"/>
        <w:lang w:val="es-ES_tradnl"/>
      </w:rPr>
      <w:t>WTDC17</w:t>
    </w:r>
    <w:r w:rsidRPr="00FF089C">
      <w:rPr>
        <w:szCs w:val="22"/>
        <w:lang w:val="es-ES_tradnl"/>
      </w:rPr>
      <w:t>/</w:t>
    </w:r>
    <w:r w:rsidR="00BA0AE3">
      <w:rPr>
        <w:szCs w:val="22"/>
        <w:lang w:val="ru-RU"/>
      </w:rPr>
      <w:t>1</w:t>
    </w:r>
    <w:r w:rsidRPr="00FF089C">
      <w:rPr>
        <w:szCs w:val="22"/>
        <w:lang w:val="es-ES_tradnl"/>
      </w:rPr>
      <w:t>-</w:t>
    </w:r>
    <w:r w:rsidR="000E18FE">
      <w:rPr>
        <w:szCs w:val="22"/>
        <w:lang w:val="es-ES_tradnl"/>
      </w:rPr>
      <w:t>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5400DA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0905"/>
    <w:rsid w:val="000822BE"/>
    <w:rsid w:val="00086491"/>
    <w:rsid w:val="00091346"/>
    <w:rsid w:val="000E18FE"/>
    <w:rsid w:val="000F0D65"/>
    <w:rsid w:val="000F73FF"/>
    <w:rsid w:val="00114CF7"/>
    <w:rsid w:val="00123B68"/>
    <w:rsid w:val="00126F2E"/>
    <w:rsid w:val="00146F19"/>
    <w:rsid w:val="00146F6F"/>
    <w:rsid w:val="00147DA1"/>
    <w:rsid w:val="00152957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162CD"/>
    <w:rsid w:val="002255B3"/>
    <w:rsid w:val="00236E8A"/>
    <w:rsid w:val="00261578"/>
    <w:rsid w:val="00271316"/>
    <w:rsid w:val="00296313"/>
    <w:rsid w:val="002A14B4"/>
    <w:rsid w:val="002D58BE"/>
    <w:rsid w:val="003013EE"/>
    <w:rsid w:val="00374207"/>
    <w:rsid w:val="00377BD3"/>
    <w:rsid w:val="00384088"/>
    <w:rsid w:val="0038489B"/>
    <w:rsid w:val="0039169B"/>
    <w:rsid w:val="00392297"/>
    <w:rsid w:val="003A7F8C"/>
    <w:rsid w:val="003B532E"/>
    <w:rsid w:val="003B6F14"/>
    <w:rsid w:val="003D0F8B"/>
    <w:rsid w:val="004131D4"/>
    <w:rsid w:val="0041348E"/>
    <w:rsid w:val="00447308"/>
    <w:rsid w:val="004765FF"/>
    <w:rsid w:val="00492075"/>
    <w:rsid w:val="004969AD"/>
    <w:rsid w:val="004B13CB"/>
    <w:rsid w:val="004B4FDF"/>
    <w:rsid w:val="004D5D5C"/>
    <w:rsid w:val="0050139F"/>
    <w:rsid w:val="00521223"/>
    <w:rsid w:val="00524DF1"/>
    <w:rsid w:val="005400DA"/>
    <w:rsid w:val="0055140B"/>
    <w:rsid w:val="00554C4F"/>
    <w:rsid w:val="00561D72"/>
    <w:rsid w:val="00587173"/>
    <w:rsid w:val="005964AB"/>
    <w:rsid w:val="00597B4F"/>
    <w:rsid w:val="005B44F5"/>
    <w:rsid w:val="005B4874"/>
    <w:rsid w:val="005C099A"/>
    <w:rsid w:val="005C31A5"/>
    <w:rsid w:val="005E10C9"/>
    <w:rsid w:val="005E61DD"/>
    <w:rsid w:val="005E6321"/>
    <w:rsid w:val="005F7BA5"/>
    <w:rsid w:val="006023DF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E3D45"/>
    <w:rsid w:val="006F2DA6"/>
    <w:rsid w:val="007149F9"/>
    <w:rsid w:val="00733A30"/>
    <w:rsid w:val="00745AEE"/>
    <w:rsid w:val="007479EA"/>
    <w:rsid w:val="00750F10"/>
    <w:rsid w:val="007742CA"/>
    <w:rsid w:val="00785F2B"/>
    <w:rsid w:val="007D06F0"/>
    <w:rsid w:val="007D45E3"/>
    <w:rsid w:val="007D5320"/>
    <w:rsid w:val="007F5A01"/>
    <w:rsid w:val="007F735C"/>
    <w:rsid w:val="00800972"/>
    <w:rsid w:val="00804475"/>
    <w:rsid w:val="00811633"/>
    <w:rsid w:val="00821CEF"/>
    <w:rsid w:val="00832828"/>
    <w:rsid w:val="0083645A"/>
    <w:rsid w:val="00840B0F"/>
    <w:rsid w:val="00844E5E"/>
    <w:rsid w:val="008711AE"/>
    <w:rsid w:val="00872FC8"/>
    <w:rsid w:val="008801D3"/>
    <w:rsid w:val="008845D0"/>
    <w:rsid w:val="008B43F2"/>
    <w:rsid w:val="008B61EA"/>
    <w:rsid w:val="008B6CFF"/>
    <w:rsid w:val="00910B26"/>
    <w:rsid w:val="009274B4"/>
    <w:rsid w:val="00934EA2"/>
    <w:rsid w:val="00944A5C"/>
    <w:rsid w:val="00952A66"/>
    <w:rsid w:val="009C56E5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639E9"/>
    <w:rsid w:val="00B64AAC"/>
    <w:rsid w:val="00B817CD"/>
    <w:rsid w:val="00B911B2"/>
    <w:rsid w:val="00B951D0"/>
    <w:rsid w:val="00B96138"/>
    <w:rsid w:val="00BA0AE3"/>
    <w:rsid w:val="00BB29C8"/>
    <w:rsid w:val="00BB3A95"/>
    <w:rsid w:val="00BC0382"/>
    <w:rsid w:val="00C0018F"/>
    <w:rsid w:val="00C20466"/>
    <w:rsid w:val="00C214ED"/>
    <w:rsid w:val="00C234E6"/>
    <w:rsid w:val="00C324A8"/>
    <w:rsid w:val="00C54517"/>
    <w:rsid w:val="00C64CD8"/>
    <w:rsid w:val="00C85CC9"/>
    <w:rsid w:val="00C90722"/>
    <w:rsid w:val="00C97C68"/>
    <w:rsid w:val="00CA18BD"/>
    <w:rsid w:val="00CA1A47"/>
    <w:rsid w:val="00CC247A"/>
    <w:rsid w:val="00CE5E47"/>
    <w:rsid w:val="00CF020F"/>
    <w:rsid w:val="00CF2B5B"/>
    <w:rsid w:val="00CF310A"/>
    <w:rsid w:val="00D14CE0"/>
    <w:rsid w:val="00D36333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165C"/>
    <w:rsid w:val="00E45D05"/>
    <w:rsid w:val="00E55816"/>
    <w:rsid w:val="00E55AEF"/>
    <w:rsid w:val="00E93C4C"/>
    <w:rsid w:val="00E976C1"/>
    <w:rsid w:val="00EA12E5"/>
    <w:rsid w:val="00F02766"/>
    <w:rsid w:val="00F02FC9"/>
    <w:rsid w:val="00F04067"/>
    <w:rsid w:val="00F05BD4"/>
    <w:rsid w:val="00F11A98"/>
    <w:rsid w:val="00F21A1D"/>
    <w:rsid w:val="00F65C19"/>
    <w:rsid w:val="00FD2546"/>
    <w:rsid w:val="00FD772E"/>
    <w:rsid w:val="00FE2E73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B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aliases w:val="pie de página,fo,footer odd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,fo Char,footer odd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5B4874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5B4874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4874"/>
    <w:rPr>
      <w:rFonts w:asciiTheme="minorHAnsi" w:hAnsiTheme="minorHAns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paragraph" w:customStyle="1" w:styleId="CEONormalabc">
    <w:name w:val="CEO_Normal_abc"/>
    <w:basedOn w:val="Normal"/>
    <w:link w:val="CEONormalabcChar"/>
    <w:uiPriority w:val="99"/>
    <w:rsid w:val="00BA0AE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ind w:left="717" w:hanging="360"/>
      <w:textAlignment w:val="auto"/>
    </w:pPr>
    <w:rPr>
      <w:rFonts w:ascii="Verdana" w:eastAsia="SimSun" w:hAnsi="Verdana" w:cstheme="minorBidi"/>
      <w:sz w:val="19"/>
      <w:szCs w:val="19"/>
      <w:lang w:eastAsia="zh-CN"/>
    </w:rPr>
  </w:style>
  <w:style w:type="character" w:customStyle="1" w:styleId="CEONormalabcChar">
    <w:name w:val="CEO_Normal_abc Char"/>
    <w:basedOn w:val="DefaultParagraphFont"/>
    <w:link w:val="CEONormalabc"/>
    <w:uiPriority w:val="99"/>
    <w:locked/>
    <w:rsid w:val="00BA0AE3"/>
    <w:rPr>
      <w:rFonts w:ascii="Verdana" w:eastAsia="SimSun" w:hAnsi="Verdana" w:cstheme="minorBidi"/>
      <w:sz w:val="19"/>
      <w:szCs w:val="19"/>
      <w:lang w:val="en-GB"/>
    </w:rPr>
  </w:style>
  <w:style w:type="character" w:customStyle="1" w:styleId="AnnextitleChar">
    <w:name w:val="Annex_title Char"/>
    <w:basedOn w:val="DefaultParagraphFont"/>
    <w:link w:val="Annextitle"/>
    <w:locked/>
    <w:rsid w:val="00BA0AE3"/>
    <w:rPr>
      <w:rFonts w:asciiTheme="minorHAnsi" w:hAnsiTheme="minorHAnsi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online/mm/scripts/notif?_month=01/06/2016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S16-SG-CIR-0029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16-SG-CIR-0023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ru/ITU-D/Conferences/WTDC/WTDC17/Pages/default.aspx" TargetMode="External"/><Relationship Id="rId1" Type="http://schemas.openxmlformats.org/officeDocument/2006/relationships/hyperlink" Target="mailto:yushi.torigoe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32a1a8c5-2265-4ebc-b7a0-2071e2c5c9bb"/>
    <ds:schemaRef ds:uri="http://purl.org/dc/elements/1.1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9536544-B883-4EA3-86DD-91DDDE21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2496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Antipina, Nadezda</dc:creator>
  <cp:keywords/>
  <dc:description/>
  <cp:lastModifiedBy>BDT - nd</cp:lastModifiedBy>
  <cp:revision>7</cp:revision>
  <cp:lastPrinted>2017-08-22T08:05:00Z</cp:lastPrinted>
  <dcterms:created xsi:type="dcterms:W3CDTF">2017-06-12T12:52:00Z</dcterms:created>
  <dcterms:modified xsi:type="dcterms:W3CDTF">2017-08-22T08:05:00Z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