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057FB8">
            <w:pPr>
              <w:spacing w:before="100" w:beforeAutospacing="1" w:after="100" w:afterAutospacing="1" w:line="240" w:lineRule="auto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en-GB" w:eastAsia="zh-CN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057FB8">
            <w:pPr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AA6BF1" w:rsidRDefault="002D6488" w:rsidP="006D2E1D">
            <w:pPr>
              <w:pStyle w:val="Committee"/>
              <w:bidi/>
              <w:spacing w:before="20" w:after="20" w:line="300" w:lineRule="exact"/>
              <w:rPr>
                <w:rtl/>
                <w:lang w:val="en-US"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6D2E1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WTDC17/</w:t>
            </w:r>
            <w:r w:rsidR="009A7436">
              <w:rPr>
                <w:b/>
                <w:bCs/>
                <w:lang w:bidi="ar-EG"/>
              </w:rPr>
              <w:t>1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6D2E1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9A7436" w:rsidP="006D2E1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A7436">
              <w:rPr>
                <w:b/>
                <w:bCs/>
                <w:lang w:bidi="ar-EG"/>
              </w:rPr>
              <w:t>9</w:t>
            </w:r>
            <w:r w:rsidRPr="009A7436"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Pr="009A7436">
              <w:rPr>
                <w:b/>
                <w:bCs/>
                <w:lang w:val="en-GB" w:bidi="ar-EG"/>
              </w:rPr>
              <w:t>201</w:t>
            </w:r>
            <w:r w:rsidRPr="009A7436">
              <w:rPr>
                <w:b/>
                <w:bCs/>
                <w:lang w:bidi="ar-EG"/>
              </w:rPr>
              <w:t>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6D2E1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6D2E1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9A7436" w:rsidP="009A7436">
            <w:pPr>
              <w:pStyle w:val="Source"/>
              <w:spacing w:after="0"/>
              <w:rPr>
                <w:rtl/>
              </w:rPr>
            </w:pPr>
            <w:r w:rsidRPr="009A7436">
              <w:rPr>
                <w:rFonts w:hint="cs"/>
                <w:rtl/>
                <w:lang w:bidi="ar-SA"/>
              </w:rPr>
              <w:t>الأمين العام</w:t>
            </w:r>
          </w:p>
        </w:tc>
      </w:tr>
      <w:tr w:rsidR="00707FC4" w:rsidTr="006D2E1D">
        <w:tc>
          <w:tcPr>
            <w:tcW w:w="9639" w:type="dxa"/>
            <w:gridSpan w:val="3"/>
          </w:tcPr>
          <w:p w:rsidR="00BB715F" w:rsidRPr="00BB715F" w:rsidRDefault="009A7436" w:rsidP="006D2E1D">
            <w:pPr>
              <w:pStyle w:val="Title1"/>
              <w:spacing w:after="0"/>
              <w:rPr>
                <w:rtl/>
                <w:lang w:val="en-GB"/>
              </w:rPr>
            </w:pPr>
            <w:r w:rsidRPr="009A7436">
              <w:rPr>
                <w:rFonts w:hint="cs"/>
                <w:rtl/>
                <w:lang w:bidi="ar-SA"/>
              </w:rPr>
              <w:t>مشروع جدول أعمال</w:t>
            </w:r>
            <w:r w:rsidRPr="009A7436">
              <w:rPr>
                <w:rtl/>
                <w:lang w:bidi="ar-SA"/>
              </w:rPr>
              <w:br/>
            </w:r>
            <w:r w:rsidRPr="009A7436">
              <w:rPr>
                <w:rFonts w:hint="cs"/>
                <w:rtl/>
                <w:lang w:bidi="ar-SA"/>
              </w:rPr>
              <w:t>المؤتمر العالمي لتنمية الاتصالات لعام</w:t>
            </w:r>
            <w:r w:rsidR="0026166C">
              <w:rPr>
                <w:rFonts w:hint="cs"/>
                <w:rtl/>
                <w:lang w:bidi="ar-SA"/>
              </w:rPr>
              <w:t xml:space="preserve"> </w:t>
            </w:r>
            <w:r w:rsidRPr="009A7436">
              <w:rPr>
                <w:lang w:val="en-GB"/>
              </w:rPr>
              <w:t>(WTDC-17)</w:t>
            </w:r>
            <w:r w:rsidR="0026166C">
              <w:rPr>
                <w:lang w:val="en-GB"/>
              </w:rPr>
              <w:t> </w:t>
            </w:r>
            <w:r w:rsidR="0026166C" w:rsidRPr="009A7436">
              <w:rPr>
                <w:lang w:val="en-GB"/>
              </w:rPr>
              <w:t>201</w:t>
            </w:r>
            <w:r w:rsidR="0026166C" w:rsidRPr="009A7436">
              <w:t>7</w:t>
            </w:r>
          </w:p>
        </w:tc>
      </w:tr>
      <w:tr w:rsidR="006D2E1D" w:rsidTr="00BB715F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6D2E1D" w:rsidRPr="009A7436" w:rsidRDefault="006D2E1D" w:rsidP="0026166C">
            <w:pPr>
              <w:pStyle w:val="Title1"/>
              <w:spacing w:after="0"/>
              <w:rPr>
                <w:rtl/>
                <w:lang w:bidi="ar-SA"/>
              </w:rPr>
            </w:pPr>
          </w:p>
        </w:tc>
      </w:tr>
    </w:tbl>
    <w:p w:rsidR="009A7436" w:rsidRPr="009A7436" w:rsidRDefault="009A7436" w:rsidP="009A7436">
      <w:pPr>
        <w:pStyle w:val="Normalaftertitle"/>
        <w:rPr>
          <w:rtl/>
          <w:lang w:bidi="ar-EG"/>
        </w:rPr>
      </w:pPr>
      <w:r w:rsidRPr="009A7436">
        <w:rPr>
          <w:rFonts w:hint="cs"/>
          <w:rtl/>
          <w:lang w:bidi="ar-EG"/>
        </w:rPr>
        <w:t xml:space="preserve">خضع جدول الأعمال المقترح للمؤتمر لعملية تشاور مع الدول الأعضاء بموجب </w:t>
      </w:r>
      <w:hyperlink r:id="rId12" w:history="1">
        <w:r w:rsidRPr="009A7436">
          <w:rPr>
            <w:rStyle w:val="Hyperlink"/>
            <w:rFonts w:ascii="Calibri" w:hAnsi="Calibri" w:hint="cs"/>
            <w:rtl/>
            <w:lang w:bidi="ar-EG"/>
          </w:rPr>
          <w:t>الرسالة المعممة</w:t>
        </w:r>
        <w:r w:rsidRPr="009A7436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9A7436">
          <w:rPr>
            <w:rStyle w:val="Hyperlink"/>
            <w:rFonts w:ascii="Calibri" w:hAnsi="Calibri"/>
            <w:lang w:val="en-GB" w:bidi="ar-EG"/>
          </w:rPr>
          <w:t>CL-23</w:t>
        </w:r>
      </w:hyperlink>
      <w:r w:rsidRPr="009A7436">
        <w:rPr>
          <w:rFonts w:hint="cs"/>
          <w:rtl/>
          <w:lang w:bidi="ar-EG"/>
        </w:rPr>
        <w:t xml:space="preserve"> المؤرخة</w:t>
      </w:r>
      <w:r w:rsidRPr="009A7436">
        <w:rPr>
          <w:rFonts w:hint="eastAsia"/>
          <w:rtl/>
          <w:lang w:bidi="ar-EG"/>
        </w:rPr>
        <w:t> </w:t>
      </w:r>
      <w:r w:rsidRPr="009A7436">
        <w:rPr>
          <w:lang w:val="en-GB" w:bidi="ar-EG"/>
        </w:rPr>
        <w:t>26</w:t>
      </w:r>
      <w:r w:rsidRPr="009A7436">
        <w:rPr>
          <w:rFonts w:hint="eastAsia"/>
          <w:rtl/>
          <w:lang w:bidi="ar-EG"/>
        </w:rPr>
        <w:t> </w:t>
      </w:r>
      <w:r w:rsidRPr="009A7436">
        <w:rPr>
          <w:rFonts w:hint="cs"/>
          <w:rtl/>
          <w:lang w:bidi="ar-EG"/>
        </w:rPr>
        <w:t>مايو</w:t>
      </w:r>
      <w:r w:rsidRPr="009A7436">
        <w:rPr>
          <w:rFonts w:hint="eastAsia"/>
          <w:rtl/>
          <w:lang w:bidi="ar-EG"/>
        </w:rPr>
        <w:t> </w:t>
      </w:r>
      <w:r w:rsidRPr="009A7436">
        <w:rPr>
          <w:lang w:val="en-GB" w:bidi="ar-EG"/>
        </w:rPr>
        <w:t>2016</w:t>
      </w:r>
      <w:r w:rsidRPr="009A7436">
        <w:rPr>
          <w:rFonts w:hint="cs"/>
          <w:rtl/>
          <w:lang w:bidi="ar-EG"/>
        </w:rPr>
        <w:t>. وقد</w:t>
      </w:r>
      <w:r w:rsidRPr="009A7436">
        <w:rPr>
          <w:rFonts w:hint="eastAsia"/>
          <w:rtl/>
          <w:lang w:bidi="ar-EG"/>
        </w:rPr>
        <w:t> </w:t>
      </w:r>
      <w:r w:rsidRPr="009A7436">
        <w:rPr>
          <w:rFonts w:hint="cs"/>
          <w:rtl/>
          <w:lang w:bidi="ar-EG"/>
        </w:rPr>
        <w:t>وافقت الأغلبية المطلوبة من الدول الأعضاء على مشروع جدول الأعمال المقترح.</w:t>
      </w:r>
    </w:p>
    <w:p w:rsidR="009A7436" w:rsidRPr="00AA4EAC" w:rsidRDefault="009A7436" w:rsidP="009A7436">
      <w:pPr>
        <w:rPr>
          <w:rtl/>
          <w:lang w:bidi="ar-EG"/>
        </w:rPr>
      </w:pPr>
      <w:r w:rsidRPr="00AA4EAC">
        <w:rPr>
          <w:rFonts w:hint="cs"/>
          <w:rtl/>
          <w:lang w:bidi="ar-EG"/>
        </w:rPr>
        <w:t>وأ</w:t>
      </w:r>
      <w:r w:rsidR="005B550F">
        <w:rPr>
          <w:rFonts w:hint="cs"/>
          <w:rtl/>
          <w:lang w:bidi="ar-EG"/>
        </w:rPr>
        <w:t>ُ</w:t>
      </w:r>
      <w:r w:rsidRPr="00AA4EAC">
        <w:rPr>
          <w:rFonts w:hint="cs"/>
          <w:rtl/>
          <w:lang w:bidi="ar-EG"/>
        </w:rPr>
        <w:t xml:space="preserve">حيط الأعضاء علماً بالنتائج الإيجابية لعملية التشاور مع الدول الأعضاء، بموجب </w:t>
      </w:r>
      <w:hyperlink r:id="rId13" w:history="1">
        <w:r w:rsidRPr="00AA4EAC">
          <w:rPr>
            <w:rStyle w:val="Hyperlink"/>
            <w:rFonts w:ascii="Calibri" w:hAnsi="Calibri" w:hint="cs"/>
            <w:rtl/>
            <w:lang w:bidi="ar-EG"/>
          </w:rPr>
          <w:t>الرسالة المعممة</w:t>
        </w:r>
        <w:r w:rsidRPr="00AA4EAC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AA4EAC">
          <w:rPr>
            <w:rStyle w:val="Hyperlink"/>
            <w:rFonts w:ascii="Calibri" w:hAnsi="Calibri"/>
            <w:lang w:val="en-GB" w:bidi="ar-EG"/>
          </w:rPr>
          <w:t>CL-29</w:t>
        </w:r>
      </w:hyperlink>
      <w:r w:rsidRPr="00AA4EAC">
        <w:rPr>
          <w:rFonts w:hint="cs"/>
          <w:rtl/>
          <w:lang w:bidi="ar-EG"/>
        </w:rPr>
        <w:t xml:space="preserve"> المؤرخة</w:t>
      </w:r>
      <w:r w:rsidRPr="00AA4EAC">
        <w:rPr>
          <w:rFonts w:hint="eastAsia"/>
          <w:rtl/>
          <w:lang w:bidi="ar-EG"/>
        </w:rPr>
        <w:t> </w:t>
      </w:r>
      <w:r w:rsidRPr="00AA4EAC">
        <w:rPr>
          <w:lang w:val="en-GB" w:bidi="ar-EG"/>
        </w:rPr>
        <w:t>30</w:t>
      </w:r>
      <w:r w:rsidRPr="00AA4EAC">
        <w:rPr>
          <w:rFonts w:hint="eastAsia"/>
          <w:rtl/>
          <w:lang w:bidi="ar-EG"/>
        </w:rPr>
        <w:t> </w:t>
      </w:r>
      <w:r w:rsidRPr="00AA4EAC">
        <w:rPr>
          <w:rFonts w:hint="cs"/>
          <w:rtl/>
          <w:lang w:bidi="ar-EG"/>
        </w:rPr>
        <w:t>يونيو</w:t>
      </w:r>
      <w:r w:rsidRPr="00AA4EAC">
        <w:rPr>
          <w:rFonts w:hint="eastAsia"/>
          <w:rtl/>
          <w:lang w:bidi="ar-EG"/>
        </w:rPr>
        <w:t> </w:t>
      </w:r>
      <w:r w:rsidRPr="00AA4EAC">
        <w:rPr>
          <w:lang w:val="en-GB" w:bidi="ar-EG"/>
        </w:rPr>
        <w:t>2016</w:t>
      </w:r>
      <w:r w:rsidRPr="00AA4EAC">
        <w:rPr>
          <w:rFonts w:hint="cs"/>
          <w:rtl/>
          <w:lang w:bidi="ar-EG"/>
        </w:rPr>
        <w:t xml:space="preserve">، ونُشرت النتائج في </w:t>
      </w:r>
      <w:hyperlink r:id="rId14" w:history="1">
        <w:r w:rsidRPr="00AA4EAC">
          <w:rPr>
            <w:rStyle w:val="Hyperlink"/>
            <w:rFonts w:ascii="Calibri" w:hAnsi="Calibri" w:hint="cs"/>
            <w:rtl/>
            <w:lang w:bidi="ar-EG"/>
          </w:rPr>
          <w:t xml:space="preserve">التبليغ </w:t>
        </w:r>
        <w:r w:rsidRPr="00AA4EAC">
          <w:rPr>
            <w:rStyle w:val="Hyperlink"/>
            <w:rFonts w:ascii="Calibri" w:hAnsi="Calibri"/>
            <w:lang w:val="en-GB" w:bidi="ar-EG"/>
          </w:rPr>
          <w:t>1583</w:t>
        </w:r>
      </w:hyperlink>
      <w:r w:rsidRPr="00AA4EAC">
        <w:rPr>
          <w:rFonts w:hint="cs"/>
          <w:rtl/>
          <w:lang w:bidi="ar-EG"/>
        </w:rPr>
        <w:t xml:space="preserve"> لشهر يونيو </w:t>
      </w:r>
      <w:r w:rsidRPr="00AA4EAC">
        <w:rPr>
          <w:lang w:val="en-GB" w:bidi="ar-EG"/>
        </w:rPr>
        <w:t>2016</w:t>
      </w:r>
      <w:r w:rsidRPr="00AA4EAC">
        <w:rPr>
          <w:rFonts w:hint="cs"/>
          <w:rtl/>
          <w:lang w:bidi="ar-EG"/>
        </w:rPr>
        <w:t>.</w:t>
      </w:r>
    </w:p>
    <w:p w:rsidR="006157A3" w:rsidRDefault="009A7436" w:rsidP="009A7436">
      <w:pPr>
        <w:rPr>
          <w:rtl/>
          <w:lang w:bidi="ar-EG"/>
        </w:rPr>
      </w:pPr>
      <w:r w:rsidRPr="009A7436">
        <w:rPr>
          <w:rFonts w:hint="cs"/>
          <w:rtl/>
          <w:lang w:bidi="ar-EG"/>
        </w:rPr>
        <w:t>ويرد نص جدول الأعمال في الملحق.</w:t>
      </w:r>
    </w:p>
    <w:p w:rsidR="006E77E7" w:rsidRDefault="006E77E7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9A7436" w:rsidRPr="000E5B00" w:rsidRDefault="009A7436" w:rsidP="00BC5979">
      <w:pPr>
        <w:pStyle w:val="Heading1"/>
        <w:rPr>
          <w:rtl/>
        </w:rPr>
      </w:pPr>
      <w:r w:rsidRPr="000E5B00">
        <w:rPr>
          <w:rtl/>
        </w:rPr>
        <w:lastRenderedPageBreak/>
        <w:t>أولا</w:t>
      </w:r>
      <w:r w:rsidRPr="000E5B00">
        <w:rPr>
          <w:rFonts w:hint="cs"/>
          <w:rtl/>
        </w:rPr>
        <w:t>ً</w:t>
      </w:r>
      <w:r w:rsidRPr="000E5B00">
        <w:rPr>
          <w:rFonts w:hint="cs"/>
          <w:rtl/>
        </w:rPr>
        <w:tab/>
      </w:r>
      <w:r w:rsidRPr="000E5B00">
        <w:rPr>
          <w:rtl/>
        </w:rPr>
        <w:t xml:space="preserve">تقرير عن </w:t>
      </w:r>
      <w:r w:rsidRPr="000E5B00">
        <w:rPr>
          <w:rFonts w:hint="cs"/>
          <w:rtl/>
        </w:rPr>
        <w:t>تنفيذ خطة عمل دبي</w:t>
      </w:r>
    </w:p>
    <w:p w:rsidR="009A7436" w:rsidRPr="000E5B00" w:rsidRDefault="009A7436" w:rsidP="00BC5979">
      <w:pPr>
        <w:pStyle w:val="enumlev1"/>
        <w:rPr>
          <w:rtl/>
        </w:rPr>
      </w:pPr>
      <w:r w:rsidRPr="000E5B00">
        <w:rPr>
          <w:lang w:val="fr-CH"/>
        </w:rPr>
        <w:t>1</w:t>
      </w:r>
      <w:r w:rsidRPr="000E5B00">
        <w:rPr>
          <w:lang w:val="fr-CH"/>
        </w:rPr>
        <w:tab/>
      </w:r>
      <w:r w:rsidRPr="000E5B00">
        <w:rPr>
          <w:rFonts w:hint="cs"/>
          <w:rtl/>
        </w:rPr>
        <w:t>تقاسم قصص النجاح والدروس المستفادة من تنفيذ خطة عمل دبي</w:t>
      </w:r>
    </w:p>
    <w:p w:rsidR="009A7436" w:rsidRPr="000E5B00" w:rsidRDefault="009A7436" w:rsidP="00BC5979">
      <w:pPr>
        <w:pStyle w:val="enumlev1"/>
        <w:rPr>
          <w:lang w:val="en-GB"/>
        </w:rPr>
      </w:pPr>
      <w:r w:rsidRPr="000E5B00">
        <w:rPr>
          <w:lang w:val="en-GB"/>
        </w:rPr>
        <w:t>2</w:t>
      </w:r>
      <w:r w:rsidRPr="000E5B00">
        <w:rPr>
          <w:lang w:val="en-GB"/>
        </w:rPr>
        <w:tab/>
      </w:r>
      <w:r w:rsidRPr="000E5B00">
        <w:rPr>
          <w:rFonts w:hint="cs"/>
          <w:rtl/>
        </w:rPr>
        <w:t>تقرير الفريق الاستشاري لتنمية الاتصالات</w:t>
      </w:r>
    </w:p>
    <w:p w:rsidR="009A7436" w:rsidRPr="000E5B00" w:rsidRDefault="009A7436" w:rsidP="00BC5979">
      <w:pPr>
        <w:pStyle w:val="enumlev1"/>
        <w:rPr>
          <w:rtl/>
          <w:lang w:bidi="ar-EG"/>
        </w:rPr>
      </w:pPr>
      <w:r w:rsidRPr="000E5B00">
        <w:rPr>
          <w:lang w:val="en-GB"/>
        </w:rPr>
        <w:t>3</w:t>
      </w:r>
      <w:r w:rsidRPr="000E5B00">
        <w:rPr>
          <w:lang w:val="en-GB"/>
        </w:rPr>
        <w:tab/>
      </w:r>
      <w:r w:rsidRPr="000E5B00">
        <w:rPr>
          <w:rFonts w:hint="cs"/>
          <w:rtl/>
        </w:rPr>
        <w:t>تقرير لجان الدراسات</w:t>
      </w:r>
    </w:p>
    <w:p w:rsidR="009A7436" w:rsidRPr="000E5B00" w:rsidRDefault="009A7436" w:rsidP="00BC5979">
      <w:pPr>
        <w:pStyle w:val="enumlev1"/>
        <w:rPr>
          <w:rtl/>
        </w:rPr>
      </w:pPr>
      <w:r w:rsidRPr="000E5B00">
        <w:rPr>
          <w:lang w:val="en-GB"/>
        </w:rPr>
        <w:t>4</w:t>
      </w:r>
      <w:r w:rsidRPr="000E5B00">
        <w:rPr>
          <w:lang w:val="en-GB"/>
        </w:rPr>
        <w:tab/>
      </w:r>
      <w:r w:rsidRPr="000E5B00">
        <w:rPr>
          <w:rFonts w:hint="cs"/>
          <w:rtl/>
        </w:rPr>
        <w:t>تقرير بشأن تنفيذ نتائج مؤتمرات الاتحاد وجمعياته واجتماعاته الأخرى المتعلقة بعمل قطاع تنمية الاتصالات</w:t>
      </w:r>
      <w:r w:rsidRPr="000E5B00">
        <w:rPr>
          <w:rFonts w:hint="eastAsia"/>
          <w:rtl/>
        </w:rPr>
        <w:t> </w:t>
      </w:r>
      <w:r w:rsidRPr="000E5B00">
        <w:rPr>
          <w:rFonts w:hint="cs"/>
          <w:rtl/>
        </w:rPr>
        <w:t>بالاتحاد:</w:t>
      </w:r>
    </w:p>
    <w:p w:rsidR="009A7436" w:rsidRPr="000E5B00" w:rsidRDefault="009A7436" w:rsidP="00BC5979">
      <w:pPr>
        <w:pStyle w:val="enumlev2"/>
      </w:pPr>
      <w:r w:rsidRPr="000E5B00">
        <w:rPr>
          <w:rFonts w:hint="cs"/>
          <w:rtl/>
        </w:rPr>
        <w:t xml:space="preserve"> أ )</w:t>
      </w:r>
      <w:r w:rsidRPr="000E5B00">
        <w:rPr>
          <w:rtl/>
        </w:rPr>
        <w:tab/>
      </w:r>
      <w:r w:rsidRPr="000E5B00">
        <w:rPr>
          <w:rFonts w:hint="cs"/>
          <w:rtl/>
        </w:rPr>
        <w:t>مؤتمر المندوبين المفوضين لعام</w:t>
      </w:r>
      <w:r w:rsidRPr="000E5B00">
        <w:rPr>
          <w:rFonts w:hint="eastAsia"/>
          <w:rtl/>
          <w:lang w:bidi="ar-EG"/>
        </w:rPr>
        <w:t> </w:t>
      </w:r>
      <w:r w:rsidRPr="000E5B00">
        <w:t>2014</w:t>
      </w:r>
      <w:r w:rsidRPr="000E5B00">
        <w:rPr>
          <w:rFonts w:hint="cs"/>
          <w:rtl/>
        </w:rPr>
        <w:t xml:space="preserve"> </w:t>
      </w:r>
      <w:r w:rsidRPr="000E5B00">
        <w:t>(PP-14)</w:t>
      </w:r>
    </w:p>
    <w:p w:rsidR="009A7436" w:rsidRPr="000E5B00" w:rsidRDefault="009A7436" w:rsidP="00BC5979">
      <w:pPr>
        <w:pStyle w:val="enumlev2"/>
      </w:pPr>
      <w:r w:rsidRPr="000E5B00">
        <w:rPr>
          <w:rFonts w:hint="cs"/>
          <w:rtl/>
        </w:rPr>
        <w:t>ب)</w:t>
      </w:r>
      <w:r w:rsidRPr="000E5B00">
        <w:rPr>
          <w:rtl/>
        </w:rPr>
        <w:tab/>
      </w:r>
      <w:r w:rsidRPr="000E5B00">
        <w:rPr>
          <w:rFonts w:hint="cs"/>
          <w:rtl/>
        </w:rPr>
        <w:t xml:space="preserve">جمعية الاتصالات الراديوية لعام </w:t>
      </w:r>
      <w:r w:rsidRPr="000E5B00">
        <w:t>2015</w:t>
      </w:r>
      <w:r w:rsidRPr="000E5B00">
        <w:rPr>
          <w:rFonts w:hint="cs"/>
          <w:rtl/>
        </w:rPr>
        <w:t xml:space="preserve"> </w:t>
      </w:r>
      <w:r w:rsidRPr="000E5B00">
        <w:t>(RA-15)</w:t>
      </w:r>
      <w:r w:rsidRPr="000E5B00">
        <w:rPr>
          <w:rFonts w:hint="cs"/>
          <w:rtl/>
        </w:rPr>
        <w:t>/المؤتمر العالمي للاتصالات الراديوية لعام</w:t>
      </w:r>
      <w:r w:rsidRPr="000E5B00">
        <w:rPr>
          <w:rFonts w:hint="eastAsia"/>
          <w:rtl/>
        </w:rPr>
        <w:t> </w:t>
      </w:r>
      <w:r w:rsidRPr="000E5B00">
        <w:t>2015</w:t>
      </w:r>
      <w:r w:rsidRPr="000E5B00">
        <w:rPr>
          <w:rFonts w:hint="eastAsia"/>
          <w:rtl/>
          <w:lang w:bidi="ar-EG"/>
        </w:rPr>
        <w:t> </w:t>
      </w:r>
      <w:r w:rsidRPr="000E5B00">
        <w:t>(WRC</w:t>
      </w:r>
      <w:r w:rsidRPr="000E5B00">
        <w:noBreakHyphen/>
        <w:t>15)</w:t>
      </w:r>
    </w:p>
    <w:p w:rsidR="009A7436" w:rsidRPr="004978F5" w:rsidRDefault="009A7436" w:rsidP="00BC5979">
      <w:pPr>
        <w:pStyle w:val="enumlev2"/>
        <w:rPr>
          <w:rtl/>
        </w:rPr>
      </w:pPr>
      <w:r w:rsidRPr="000E5B00">
        <w:rPr>
          <w:rFonts w:hint="cs"/>
          <w:rtl/>
        </w:rPr>
        <w:t>ج</w:t>
      </w:r>
      <w:r w:rsidRPr="000E5B00">
        <w:rPr>
          <w:rFonts w:hint="cs"/>
          <w:rtl/>
          <w:lang w:bidi="ar-EG"/>
        </w:rPr>
        <w:t>)</w:t>
      </w:r>
      <w:r w:rsidRPr="000E5B00">
        <w:rPr>
          <w:rtl/>
        </w:rPr>
        <w:tab/>
      </w:r>
      <w:r w:rsidRPr="000E5B00">
        <w:rPr>
          <w:rFonts w:hint="cs"/>
          <w:rtl/>
        </w:rPr>
        <w:t xml:space="preserve">الجمعية العالمية لتقييس الاتصالات لعام </w:t>
      </w:r>
      <w:r w:rsidRPr="000E5B00">
        <w:t>2016</w:t>
      </w:r>
      <w:r w:rsidRPr="000E5B00">
        <w:rPr>
          <w:rFonts w:hint="cs"/>
          <w:rtl/>
        </w:rPr>
        <w:t xml:space="preserve"> </w:t>
      </w:r>
      <w:r w:rsidRPr="000E5B00">
        <w:t>(WTSA</w:t>
      </w:r>
      <w:r w:rsidRPr="000E5B00">
        <w:noBreakHyphen/>
        <w:t>16)</w:t>
      </w:r>
    </w:p>
    <w:p w:rsidR="009A7436" w:rsidRPr="000E5B00" w:rsidRDefault="009A7436" w:rsidP="00BC5979">
      <w:pPr>
        <w:pStyle w:val="enumlev1"/>
        <w:rPr>
          <w:rtl/>
        </w:rPr>
      </w:pPr>
      <w:r w:rsidRPr="000E5B00">
        <w:rPr>
          <w:lang w:val="en-GB"/>
        </w:rPr>
        <w:t>5</w:t>
      </w:r>
      <w:r w:rsidRPr="000E5B00">
        <w:rPr>
          <w:rFonts w:hint="cs"/>
          <w:rtl/>
        </w:rPr>
        <w:tab/>
        <w:t>مساهمة قطاع تنمية الاتصالات بالاتحاد في</w:t>
      </w:r>
      <w:r>
        <w:rPr>
          <w:rFonts w:hint="cs"/>
          <w:rtl/>
        </w:rPr>
        <w:t xml:space="preserve"> تنفيذ</w:t>
      </w:r>
      <w:r w:rsidRPr="000E5B00">
        <w:rPr>
          <w:rFonts w:hint="cs"/>
          <w:rtl/>
        </w:rPr>
        <w:t xml:space="preserve"> خطوط عمل </w:t>
      </w:r>
      <w:r w:rsidR="004978F5">
        <w:rPr>
          <w:rFonts w:hint="cs"/>
          <w:rtl/>
        </w:rPr>
        <w:t>القمة العالمية لمجتمع المعلومات</w:t>
      </w:r>
    </w:p>
    <w:p w:rsidR="009A7436" w:rsidRPr="00937FCB" w:rsidRDefault="009A7436" w:rsidP="004978F5">
      <w:pPr>
        <w:pStyle w:val="Heading1"/>
        <w:rPr>
          <w:rtl/>
        </w:rPr>
      </w:pPr>
      <w:r w:rsidRPr="00937FCB">
        <w:rPr>
          <w:rtl/>
        </w:rPr>
        <w:t>ثانياً</w:t>
      </w:r>
      <w:r w:rsidRPr="00937FCB">
        <w:rPr>
          <w:rtl/>
        </w:rPr>
        <w:tab/>
      </w:r>
      <w:r w:rsidRPr="00937FCB">
        <w:rPr>
          <w:rFonts w:hint="cs"/>
          <w:rtl/>
        </w:rPr>
        <w:t>سياسات واستراتيجيات تكنولوجيا المعلومات والاتصالات من أجل تحقيق أهداف التنمية</w:t>
      </w:r>
      <w:r w:rsidRPr="00937FCB">
        <w:rPr>
          <w:rFonts w:hint="eastAsia"/>
          <w:rtl/>
        </w:rPr>
        <w:t> </w:t>
      </w:r>
      <w:r w:rsidRPr="00937FCB">
        <w:rPr>
          <w:rFonts w:hint="cs"/>
          <w:rtl/>
        </w:rPr>
        <w:t>المستدامة</w:t>
      </w:r>
    </w:p>
    <w:p w:rsidR="009A7436" w:rsidRPr="000E5B00" w:rsidRDefault="009A7436" w:rsidP="004978F5">
      <w:pPr>
        <w:rPr>
          <w:rtl/>
        </w:rPr>
      </w:pPr>
      <w:r w:rsidRPr="000E5B00">
        <w:rPr>
          <w:rFonts w:hint="cs"/>
          <w:rtl/>
        </w:rPr>
        <w:t>اجتماعات المائدة المستديرة للوزراء وقادة دوائر الصناعة</w:t>
      </w:r>
    </w:p>
    <w:p w:rsidR="009A7436" w:rsidRPr="000E5B00" w:rsidRDefault="009A7436" w:rsidP="004978F5">
      <w:pPr>
        <w:pStyle w:val="Heading1"/>
        <w:rPr>
          <w:lang w:bidi="ar-SY"/>
        </w:rPr>
      </w:pPr>
      <w:r w:rsidRPr="000E5B00">
        <w:rPr>
          <w:rtl/>
        </w:rPr>
        <w:t>ثالثاً</w:t>
      </w:r>
      <w:r w:rsidRPr="000E5B00">
        <w:rPr>
          <w:rtl/>
        </w:rPr>
        <w:tab/>
      </w:r>
      <w:r w:rsidRPr="000E5B00">
        <w:rPr>
          <w:rFonts w:hint="cs"/>
          <w:rtl/>
        </w:rPr>
        <w:t xml:space="preserve">خطة عمل قطاع تنمية الاتصالات للفترة </w:t>
      </w:r>
      <w:r w:rsidRPr="000E5B00">
        <w:rPr>
          <w:lang w:bidi="ar-SY"/>
        </w:rPr>
        <w:t>2021-2018</w:t>
      </w:r>
    </w:p>
    <w:p w:rsidR="009A7436" w:rsidRPr="000E5B00" w:rsidRDefault="009A7436" w:rsidP="00305F78">
      <w:pPr>
        <w:pStyle w:val="enumlev1"/>
        <w:rPr>
          <w:rtl/>
        </w:rPr>
      </w:pPr>
      <w:r w:rsidRPr="000E5B00">
        <w:rPr>
          <w:lang w:val="en-GB"/>
        </w:rPr>
        <w:t>1</w:t>
      </w:r>
      <w:r w:rsidRPr="000E5B00">
        <w:rPr>
          <w:rtl/>
        </w:rPr>
        <w:tab/>
      </w:r>
      <w:r w:rsidRPr="000E5B00">
        <w:rPr>
          <w:rFonts w:hint="cs"/>
          <w:rtl/>
        </w:rPr>
        <w:t>نتائج الاجتماعات الإقليمية التحضيرية للمؤتمر العالمي لتنمية الاتصالات لعام</w:t>
      </w:r>
      <w:r w:rsidRPr="000E5B00">
        <w:rPr>
          <w:rFonts w:hint="eastAsia"/>
          <w:rtl/>
        </w:rPr>
        <w:t> </w:t>
      </w:r>
      <w:r w:rsidRPr="000E5B00">
        <w:rPr>
          <w:lang w:val="en-GB"/>
        </w:rPr>
        <w:t>2017</w:t>
      </w:r>
    </w:p>
    <w:p w:rsidR="009A7436" w:rsidRPr="000E5B00" w:rsidRDefault="009A7436" w:rsidP="00305F78">
      <w:pPr>
        <w:pStyle w:val="enumlev1"/>
        <w:rPr>
          <w:rtl/>
        </w:rPr>
      </w:pPr>
      <w:r w:rsidRPr="000E5B00">
        <w:rPr>
          <w:lang w:val="en-GB"/>
        </w:rPr>
        <w:t>2</w:t>
      </w:r>
      <w:r w:rsidRPr="000E5B00">
        <w:rPr>
          <w:rtl/>
        </w:rPr>
        <w:tab/>
      </w:r>
      <w:r w:rsidRPr="000E5B00">
        <w:rPr>
          <w:rFonts w:hint="cs"/>
          <w:rtl/>
        </w:rPr>
        <w:t xml:space="preserve">مساهمة قطاع تنمية الاتصالات بالاتحاد في الخطة الاستراتيجية للاتحاد للفترة </w:t>
      </w:r>
      <w:r w:rsidRPr="000E5B00">
        <w:rPr>
          <w:lang w:val="en-GB"/>
        </w:rPr>
        <w:t>2023-2020</w:t>
      </w:r>
    </w:p>
    <w:p w:rsidR="009A7436" w:rsidRPr="000E5B00" w:rsidRDefault="009A7436" w:rsidP="00305F78">
      <w:pPr>
        <w:pStyle w:val="enumlev1"/>
        <w:rPr>
          <w:lang w:val="en-GB"/>
        </w:rPr>
      </w:pPr>
      <w:r w:rsidRPr="000E5B00">
        <w:rPr>
          <w:lang w:val="en-GB"/>
        </w:rPr>
        <w:t>3</w:t>
      </w:r>
      <w:r w:rsidRPr="000E5B00">
        <w:rPr>
          <w:rtl/>
        </w:rPr>
        <w:tab/>
      </w:r>
      <w:r w:rsidRPr="000E5B00">
        <w:rPr>
          <w:rFonts w:hint="cs"/>
          <w:rtl/>
        </w:rPr>
        <w:t xml:space="preserve">خطة عمل قطاع تنمية الاتصالات بالاتحاد للفترة </w:t>
      </w:r>
      <w:r w:rsidRPr="000E5B00">
        <w:rPr>
          <w:lang w:val="en-GB"/>
        </w:rPr>
        <w:t>2021-2018</w:t>
      </w:r>
    </w:p>
    <w:p w:rsidR="009A7436" w:rsidRPr="000E5B00" w:rsidRDefault="009A7436" w:rsidP="00305F78">
      <w:pPr>
        <w:pStyle w:val="enumlev1"/>
        <w:rPr>
          <w:lang w:val="en-GB"/>
        </w:rPr>
      </w:pPr>
      <w:r w:rsidRPr="000E5B00">
        <w:rPr>
          <w:lang w:val="en-GB"/>
        </w:rPr>
        <w:t>4</w:t>
      </w:r>
      <w:r w:rsidRPr="000E5B00">
        <w:rPr>
          <w:rFonts w:hint="cs"/>
          <w:rtl/>
        </w:rPr>
        <w:tab/>
        <w:t xml:space="preserve">إعلان المؤتمر العالمي لتنمية الاتصالات لعام </w:t>
      </w:r>
      <w:r w:rsidRPr="000E5B00">
        <w:rPr>
          <w:lang w:val="en-GB"/>
        </w:rPr>
        <w:t>2017</w:t>
      </w:r>
    </w:p>
    <w:p w:rsidR="009A7436" w:rsidRPr="000E5B00" w:rsidRDefault="009A7436" w:rsidP="00305F78">
      <w:pPr>
        <w:pStyle w:val="enumlev1"/>
        <w:rPr>
          <w:rtl/>
        </w:rPr>
      </w:pPr>
      <w:r w:rsidRPr="000E5B00">
        <w:rPr>
          <w:lang w:val="en-GB"/>
        </w:rPr>
        <w:t>5</w:t>
      </w:r>
      <w:r w:rsidRPr="000E5B00">
        <w:rPr>
          <w:rFonts w:hint="cs"/>
          <w:rtl/>
        </w:rPr>
        <w:tab/>
        <w:t>الفريق الاستشاري لتنمية الاتصالات</w:t>
      </w:r>
    </w:p>
    <w:p w:rsidR="009A7436" w:rsidRPr="000E5B00" w:rsidRDefault="009A7436" w:rsidP="00305F78">
      <w:pPr>
        <w:pStyle w:val="enumlev2"/>
        <w:rPr>
          <w:rtl/>
        </w:rPr>
      </w:pPr>
      <w:r w:rsidRPr="000E5B00">
        <w:rPr>
          <w:rFonts w:hint="cs"/>
          <w:rtl/>
          <w:lang w:bidi="ar-EG"/>
        </w:rPr>
        <w:t xml:space="preserve"> أ )</w:t>
      </w:r>
      <w:r w:rsidRPr="000E5B00">
        <w:rPr>
          <w:rtl/>
          <w:lang w:bidi="ar-EG"/>
        </w:rPr>
        <w:tab/>
      </w:r>
      <w:bookmarkStart w:id="0" w:name="_Toc401807870"/>
      <w:r w:rsidRPr="000E5B00">
        <w:rPr>
          <w:rFonts w:hint="eastAsia"/>
          <w:rtl/>
        </w:rPr>
        <w:t>تفويض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الفريق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الاستشاري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لتنمية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الاتصالات</w:t>
      </w:r>
      <w:r w:rsidRPr="000E5B00">
        <w:rPr>
          <w:rFonts w:hint="cs"/>
          <w:rtl/>
        </w:rPr>
        <w:t xml:space="preserve"> </w:t>
      </w:r>
      <w:r w:rsidRPr="000E5B00">
        <w:rPr>
          <w:rFonts w:hint="eastAsia"/>
          <w:rtl/>
        </w:rPr>
        <w:t>للتصرف</w:t>
      </w:r>
      <w:r w:rsidRPr="000E5B00">
        <w:rPr>
          <w:rtl/>
        </w:rPr>
        <w:t xml:space="preserve"> </w:t>
      </w:r>
      <w:r w:rsidRPr="000E5B00">
        <w:rPr>
          <w:rFonts w:hint="cs"/>
          <w:rtl/>
        </w:rPr>
        <w:t>بين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المؤتمرات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العالمية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لتنمية</w:t>
      </w:r>
      <w:r w:rsidRPr="000E5B00">
        <w:rPr>
          <w:rtl/>
        </w:rPr>
        <w:t xml:space="preserve"> </w:t>
      </w:r>
      <w:r w:rsidRPr="000E5B00">
        <w:rPr>
          <w:rFonts w:hint="eastAsia"/>
          <w:rtl/>
        </w:rPr>
        <w:t>الاتصالات</w:t>
      </w:r>
      <w:bookmarkEnd w:id="0"/>
      <w:r w:rsidR="00305F78">
        <w:rPr>
          <w:rtl/>
        </w:rPr>
        <w:tab/>
      </w:r>
      <w:r w:rsidR="00305F78">
        <w:rPr>
          <w:rtl/>
        </w:rPr>
        <w:br/>
      </w:r>
      <w:r w:rsidRPr="000E5B00">
        <w:rPr>
          <w:rFonts w:hint="cs"/>
          <w:rtl/>
        </w:rPr>
        <w:t>(القرار</w:t>
      </w:r>
      <w:r w:rsidRPr="000E5B00">
        <w:rPr>
          <w:rFonts w:hint="eastAsia"/>
          <w:rtl/>
        </w:rPr>
        <w:t> </w:t>
      </w:r>
      <w:r w:rsidRPr="000E5B00">
        <w:rPr>
          <w:lang w:bidi="ar-SY"/>
        </w:rPr>
        <w:t>24</w:t>
      </w:r>
      <w:r>
        <w:rPr>
          <w:rFonts w:hint="eastAsia"/>
          <w:rtl/>
        </w:rPr>
        <w:t> </w:t>
      </w:r>
      <w:r w:rsidRPr="000E5B00">
        <w:rPr>
          <w:rFonts w:hint="cs"/>
          <w:rtl/>
        </w:rPr>
        <w:t>(المراجَع في</w:t>
      </w:r>
      <w:r>
        <w:rPr>
          <w:rFonts w:hint="eastAsia"/>
          <w:rtl/>
        </w:rPr>
        <w:t> </w:t>
      </w:r>
      <w:r w:rsidRPr="000E5B00">
        <w:rPr>
          <w:rFonts w:hint="cs"/>
          <w:rtl/>
        </w:rPr>
        <w:t>دبي،</w:t>
      </w:r>
      <w:r>
        <w:rPr>
          <w:rFonts w:hint="eastAsia"/>
          <w:rtl/>
        </w:rPr>
        <w:t> </w:t>
      </w:r>
      <w:r w:rsidRPr="000E5B00">
        <w:rPr>
          <w:lang w:bidi="ar-SY"/>
        </w:rPr>
        <w:t>2014</w:t>
      </w:r>
      <w:r w:rsidRPr="000E5B00">
        <w:rPr>
          <w:rFonts w:hint="cs"/>
          <w:rtl/>
        </w:rPr>
        <w:t>))</w:t>
      </w:r>
    </w:p>
    <w:p w:rsidR="009A7436" w:rsidRPr="000E5B00" w:rsidRDefault="009A7436" w:rsidP="00305F78">
      <w:pPr>
        <w:pStyle w:val="enumlev2"/>
        <w:rPr>
          <w:rtl/>
          <w:lang w:bidi="ar-EG"/>
        </w:rPr>
      </w:pPr>
      <w:r w:rsidRPr="000E5B00">
        <w:rPr>
          <w:rFonts w:hint="cs"/>
          <w:rtl/>
          <w:lang w:bidi="ar-EG"/>
        </w:rPr>
        <w:t>ب)</w:t>
      </w:r>
      <w:r w:rsidRPr="000E5B00">
        <w:rPr>
          <w:rtl/>
          <w:lang w:bidi="ar-EG"/>
        </w:rPr>
        <w:tab/>
      </w:r>
      <w:r w:rsidRPr="000E5B00">
        <w:rPr>
          <w:rFonts w:hint="cs"/>
          <w:rtl/>
          <w:lang w:bidi="ar-EG"/>
        </w:rPr>
        <w:t>الهيكل وأساليب العمل</w:t>
      </w:r>
    </w:p>
    <w:p w:rsidR="009A7436" w:rsidRPr="000E5B00" w:rsidRDefault="009A7436" w:rsidP="00305F78">
      <w:pPr>
        <w:pStyle w:val="enumlev1"/>
        <w:rPr>
          <w:rtl/>
        </w:rPr>
      </w:pPr>
      <w:r w:rsidRPr="000E5B00">
        <w:rPr>
          <w:lang w:val="en-GB"/>
        </w:rPr>
        <w:t>6</w:t>
      </w:r>
      <w:r w:rsidRPr="000E5B00">
        <w:rPr>
          <w:rFonts w:hint="cs"/>
          <w:rtl/>
        </w:rPr>
        <w:tab/>
        <w:t>لجان الدراسات</w:t>
      </w:r>
    </w:p>
    <w:p w:rsidR="009A7436" w:rsidRPr="000E5B00" w:rsidRDefault="009A7436" w:rsidP="00305F78">
      <w:pPr>
        <w:pStyle w:val="enumlev2"/>
        <w:rPr>
          <w:rtl/>
          <w:lang w:bidi="ar-EG"/>
        </w:rPr>
      </w:pPr>
      <w:r w:rsidRPr="000E5B00">
        <w:rPr>
          <w:rFonts w:hint="cs"/>
          <w:rtl/>
          <w:lang w:bidi="ar-EG"/>
        </w:rPr>
        <w:t xml:space="preserve"> أ )</w:t>
      </w:r>
      <w:r w:rsidRPr="000E5B00">
        <w:rPr>
          <w:rtl/>
          <w:lang w:bidi="ar-EG"/>
        </w:rPr>
        <w:tab/>
      </w:r>
      <w:r w:rsidRPr="000E5B00">
        <w:rPr>
          <w:rFonts w:hint="cs"/>
          <w:rtl/>
          <w:lang w:bidi="ar-EG"/>
        </w:rPr>
        <w:t>مسائل الدراسات</w:t>
      </w:r>
    </w:p>
    <w:p w:rsidR="009A7436" w:rsidRPr="000E5B00" w:rsidRDefault="009A7436" w:rsidP="00305F78">
      <w:pPr>
        <w:pStyle w:val="enumlev2"/>
        <w:rPr>
          <w:rtl/>
          <w:lang w:bidi="ar-EG"/>
        </w:rPr>
      </w:pPr>
      <w:r w:rsidRPr="000E5B00">
        <w:rPr>
          <w:rFonts w:hint="cs"/>
          <w:rtl/>
          <w:lang w:bidi="ar-EG"/>
        </w:rPr>
        <w:t>ب)</w:t>
      </w:r>
      <w:r w:rsidRPr="000E5B00">
        <w:rPr>
          <w:rtl/>
          <w:lang w:bidi="ar-EG"/>
        </w:rPr>
        <w:tab/>
      </w:r>
      <w:r w:rsidRPr="000E5B00">
        <w:rPr>
          <w:rFonts w:hint="cs"/>
          <w:rtl/>
          <w:lang w:bidi="ar-EG"/>
        </w:rPr>
        <w:t>الهيكل وأساليب العمل</w:t>
      </w:r>
    </w:p>
    <w:p w:rsidR="009A7436" w:rsidRPr="000E5B00" w:rsidRDefault="009A7436" w:rsidP="00305F78">
      <w:pPr>
        <w:pStyle w:val="enumlev1"/>
        <w:rPr>
          <w:rtl/>
        </w:rPr>
      </w:pPr>
      <w:r w:rsidRPr="000E5B00">
        <w:rPr>
          <w:lang w:val="en-GB"/>
        </w:rPr>
        <w:t>7</w:t>
      </w:r>
      <w:r w:rsidRPr="000E5B00">
        <w:rPr>
          <w:rFonts w:hint="cs"/>
          <w:rtl/>
        </w:rPr>
        <w:tab/>
        <w:t>القرارات والتوصيات</w:t>
      </w:r>
    </w:p>
    <w:p w:rsidR="009A7436" w:rsidRPr="000E5B00" w:rsidRDefault="009A7436" w:rsidP="00305F78">
      <w:pPr>
        <w:pStyle w:val="enumlev1"/>
        <w:rPr>
          <w:rtl/>
        </w:rPr>
      </w:pPr>
      <w:r w:rsidRPr="000E5B00">
        <w:rPr>
          <w:lang w:val="en-GB"/>
        </w:rPr>
        <w:t>8</w:t>
      </w:r>
      <w:r w:rsidRPr="000E5B00">
        <w:rPr>
          <w:rFonts w:hint="cs"/>
          <w:rtl/>
        </w:rPr>
        <w:tab/>
        <w:t>آليات التمويل من أجل تنمية تكنولوجيا المعلومات والاتصالات</w:t>
      </w:r>
    </w:p>
    <w:p w:rsidR="009A7436" w:rsidRPr="000E5B00" w:rsidRDefault="009A7436" w:rsidP="00305F78">
      <w:pPr>
        <w:pStyle w:val="enumlev2"/>
        <w:rPr>
          <w:rtl/>
          <w:lang w:bidi="ar-EG"/>
        </w:rPr>
      </w:pPr>
      <w:r w:rsidRPr="000E5B00">
        <w:rPr>
          <w:rFonts w:hint="cs"/>
          <w:rtl/>
          <w:lang w:bidi="ar-EG"/>
        </w:rPr>
        <w:t xml:space="preserve"> أ )</w:t>
      </w:r>
      <w:r w:rsidRPr="000E5B00">
        <w:rPr>
          <w:rtl/>
          <w:lang w:bidi="ar-EG"/>
        </w:rPr>
        <w:tab/>
      </w:r>
      <w:r w:rsidRPr="000E5B00">
        <w:rPr>
          <w:rFonts w:hint="cs"/>
          <w:rtl/>
          <w:lang w:bidi="ar-EG"/>
        </w:rPr>
        <w:t>الشراكات</w:t>
      </w:r>
    </w:p>
    <w:p w:rsidR="009A7436" w:rsidRPr="000E5B00" w:rsidRDefault="009A7436" w:rsidP="00305F78">
      <w:pPr>
        <w:pStyle w:val="enumlev2"/>
        <w:rPr>
          <w:rtl/>
        </w:rPr>
      </w:pPr>
      <w:r w:rsidRPr="000E5B00">
        <w:rPr>
          <w:rFonts w:hint="cs"/>
          <w:rtl/>
          <w:lang w:bidi="ar-EG"/>
        </w:rPr>
        <w:t>ب)</w:t>
      </w:r>
      <w:r w:rsidRPr="000E5B00">
        <w:rPr>
          <w:rtl/>
          <w:lang w:bidi="ar-EG"/>
        </w:rPr>
        <w:tab/>
      </w:r>
      <w:r w:rsidRPr="000E5B00">
        <w:rPr>
          <w:rFonts w:hint="cs"/>
          <w:rtl/>
          <w:lang w:bidi="ar-EG"/>
        </w:rPr>
        <w:t>دور القطاع الخاص</w:t>
      </w:r>
    </w:p>
    <w:p w:rsidR="009A7436" w:rsidRDefault="009A7436" w:rsidP="00305F78">
      <w:pPr>
        <w:pStyle w:val="enumlev1"/>
        <w:rPr>
          <w:rtl/>
        </w:rPr>
      </w:pPr>
      <w:r w:rsidRPr="000E5B00">
        <w:t>9</w:t>
      </w:r>
      <w:r w:rsidRPr="000E5B00">
        <w:rPr>
          <w:rFonts w:hint="cs"/>
          <w:rtl/>
        </w:rPr>
        <w:tab/>
        <w:t>ما يستجد من أعمال</w:t>
      </w:r>
    </w:p>
    <w:p w:rsidR="00707FC4" w:rsidRDefault="009A7436" w:rsidP="00CC0FF5">
      <w:pPr>
        <w:spacing w:before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07FC4" w:rsidSect="008B5B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52" w:rsidRDefault="00872C52" w:rsidP="00E07379">
      <w:pPr>
        <w:spacing w:before="0" w:line="240" w:lineRule="auto"/>
      </w:pPr>
      <w:r>
        <w:separator/>
      </w:r>
    </w:p>
  </w:endnote>
  <w:endnote w:type="continuationSeparator" w:id="0">
    <w:p w:rsidR="00872C52" w:rsidRDefault="00872C5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AC" w:rsidRDefault="00A06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9A7436" w:rsidRDefault="002D4DD1" w:rsidP="009A7436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2E3F32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2E3F3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2E3F32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2E3F3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2E3F32" w:rsidRDefault="009A7436" w:rsidP="009A7436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rFonts w:hint="cs"/>
              <w:sz w:val="20"/>
              <w:szCs w:val="26"/>
              <w:rtl/>
              <w:lang w:val="en-GB" w:bidi="ar-EG"/>
            </w:rPr>
            <w:t xml:space="preserve">السيد </w:t>
          </w:r>
          <w:r w:rsidRPr="002E3F32">
            <w:rPr>
              <w:sz w:val="20"/>
              <w:szCs w:val="26"/>
              <w:rtl/>
              <w:lang w:val="en-GB" w:bidi="ar-EG"/>
            </w:rPr>
            <w:t>يوشي توريغو، نائب مدير مكتب تنمية الاتصالات</w:t>
          </w:r>
        </w:p>
      </w:tc>
    </w:tr>
    <w:tr w:rsidR="00186911" w:rsidRPr="002E3F32" w:rsidTr="00186911">
      <w:tc>
        <w:tcPr>
          <w:tcW w:w="1417" w:type="dxa"/>
        </w:tcPr>
        <w:p w:rsidR="00186911" w:rsidRPr="002E3F3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2E3F3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2E3F32" w:rsidRDefault="009A7436" w:rsidP="002E3F3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sz w:val="20"/>
              <w:szCs w:val="26"/>
              <w:lang w:val="en-GB"/>
            </w:rPr>
            <w:t>+</w:t>
          </w:r>
          <w:r w:rsidRPr="002E3F32">
            <w:rPr>
              <w:sz w:val="20"/>
              <w:szCs w:val="26"/>
            </w:rPr>
            <w:t>41</w:t>
          </w:r>
          <w:r w:rsidR="002E3F32">
            <w:rPr>
              <w:sz w:val="20"/>
              <w:szCs w:val="26"/>
            </w:rPr>
            <w:t> </w:t>
          </w:r>
          <w:r w:rsidRPr="002E3F32">
            <w:rPr>
              <w:sz w:val="20"/>
              <w:szCs w:val="26"/>
            </w:rPr>
            <w:t>22</w:t>
          </w:r>
          <w:r w:rsidR="002E3F32">
            <w:rPr>
              <w:sz w:val="20"/>
              <w:szCs w:val="26"/>
            </w:rPr>
            <w:t> </w:t>
          </w:r>
          <w:r w:rsidRPr="002E3F32">
            <w:rPr>
              <w:sz w:val="20"/>
              <w:szCs w:val="26"/>
            </w:rPr>
            <w:t>730</w:t>
          </w:r>
          <w:r w:rsidR="002E3F32">
            <w:rPr>
              <w:sz w:val="20"/>
              <w:szCs w:val="26"/>
            </w:rPr>
            <w:t> </w:t>
          </w:r>
          <w:r w:rsidRPr="002E3F32">
            <w:rPr>
              <w:sz w:val="20"/>
              <w:szCs w:val="26"/>
            </w:rPr>
            <w:t>5784</w:t>
          </w:r>
        </w:p>
      </w:tc>
    </w:tr>
    <w:tr w:rsidR="00186911" w:rsidRPr="002E3F32" w:rsidTr="00186911">
      <w:tc>
        <w:tcPr>
          <w:tcW w:w="1417" w:type="dxa"/>
        </w:tcPr>
        <w:p w:rsidR="00186911" w:rsidRPr="002E3F3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2E3F3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2E3F32" w:rsidRDefault="00A064AC" w:rsidP="009A7436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9A7436" w:rsidRPr="002E3F32">
              <w:rPr>
                <w:rStyle w:val="Hyperlink"/>
                <w:rFonts w:ascii="Calibri" w:hAnsi="Calibri"/>
                <w:sz w:val="20"/>
                <w:szCs w:val="26"/>
              </w:rPr>
              <w:t>yushi.torigoe@itu.int</w:t>
            </w:r>
          </w:hyperlink>
        </w:p>
      </w:tc>
    </w:tr>
  </w:tbl>
  <w:p w:rsidR="002D4DD1" w:rsidRPr="00186911" w:rsidRDefault="00A064AC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52" w:rsidRDefault="00872C52" w:rsidP="00E07379">
      <w:pPr>
        <w:spacing w:before="0" w:line="240" w:lineRule="auto"/>
      </w:pPr>
      <w:r>
        <w:separator/>
      </w:r>
    </w:p>
  </w:footnote>
  <w:footnote w:type="continuationSeparator" w:id="0">
    <w:p w:rsidR="00872C52" w:rsidRDefault="00872C5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AC" w:rsidRDefault="00A06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9A74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  <w:t>WTDC</w:t>
    </w:r>
    <w:r w:rsidR="002E3F32">
      <w:rPr>
        <w:rFonts w:cs="Calibri"/>
        <w:sz w:val="20"/>
        <w:szCs w:val="20"/>
      </w:rPr>
      <w:t>-</w:t>
    </w:r>
    <w:r>
      <w:rPr>
        <w:rFonts w:cs="Calibri"/>
        <w:sz w:val="20"/>
        <w:szCs w:val="20"/>
      </w:rPr>
      <w:t>17</w:t>
    </w:r>
    <w:r w:rsidRPr="00497247">
      <w:rPr>
        <w:rFonts w:cs="Calibri"/>
        <w:sz w:val="20"/>
        <w:szCs w:val="20"/>
      </w:rPr>
      <w:t>/</w:t>
    </w:r>
    <w:r w:rsidR="009A7436">
      <w:rPr>
        <w:rFonts w:cs="Calibri"/>
        <w:sz w:val="20"/>
        <w:szCs w:val="20"/>
      </w:rPr>
      <w:t>1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A064AC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AC" w:rsidRDefault="00A06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2"/>
    <w:rsid w:val="000124CC"/>
    <w:rsid w:val="00041F8B"/>
    <w:rsid w:val="00046444"/>
    <w:rsid w:val="00057FB8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86911"/>
    <w:rsid w:val="001F032E"/>
    <w:rsid w:val="0022345D"/>
    <w:rsid w:val="00225854"/>
    <w:rsid w:val="0023283D"/>
    <w:rsid w:val="00252E0C"/>
    <w:rsid w:val="0026166C"/>
    <w:rsid w:val="00276881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3F32"/>
    <w:rsid w:val="002E6541"/>
    <w:rsid w:val="002F5560"/>
    <w:rsid w:val="002F7232"/>
    <w:rsid w:val="0030486B"/>
    <w:rsid w:val="00305F78"/>
    <w:rsid w:val="003231B9"/>
    <w:rsid w:val="003275AC"/>
    <w:rsid w:val="00333D29"/>
    <w:rsid w:val="003409F4"/>
    <w:rsid w:val="00357185"/>
    <w:rsid w:val="003C475F"/>
    <w:rsid w:val="003E4132"/>
    <w:rsid w:val="003E5E3F"/>
    <w:rsid w:val="003F678F"/>
    <w:rsid w:val="0042686F"/>
    <w:rsid w:val="004367CE"/>
    <w:rsid w:val="00443869"/>
    <w:rsid w:val="004712C6"/>
    <w:rsid w:val="00497703"/>
    <w:rsid w:val="004978F5"/>
    <w:rsid w:val="004D3116"/>
    <w:rsid w:val="004F0F06"/>
    <w:rsid w:val="00501E0E"/>
    <w:rsid w:val="005204D7"/>
    <w:rsid w:val="00530420"/>
    <w:rsid w:val="00552BC5"/>
    <w:rsid w:val="0055516A"/>
    <w:rsid w:val="0056374C"/>
    <w:rsid w:val="00563B1A"/>
    <w:rsid w:val="0056614F"/>
    <w:rsid w:val="0057656F"/>
    <w:rsid w:val="00576731"/>
    <w:rsid w:val="0059285F"/>
    <w:rsid w:val="005A24B1"/>
    <w:rsid w:val="005B550F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C5A"/>
    <w:rsid w:val="00670AF5"/>
    <w:rsid w:val="006C1556"/>
    <w:rsid w:val="006D2E1D"/>
    <w:rsid w:val="006E77E7"/>
    <w:rsid w:val="006F267F"/>
    <w:rsid w:val="006F63F7"/>
    <w:rsid w:val="006F6F03"/>
    <w:rsid w:val="00706D7A"/>
    <w:rsid w:val="00707FC4"/>
    <w:rsid w:val="00726AEC"/>
    <w:rsid w:val="007530CA"/>
    <w:rsid w:val="0079553D"/>
    <w:rsid w:val="007B0163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2C52"/>
    <w:rsid w:val="00874D9C"/>
    <w:rsid w:val="008A1810"/>
    <w:rsid w:val="008B0945"/>
    <w:rsid w:val="008B5B5D"/>
    <w:rsid w:val="008E57FB"/>
    <w:rsid w:val="00914255"/>
    <w:rsid w:val="00917694"/>
    <w:rsid w:val="00923199"/>
    <w:rsid w:val="009263CD"/>
    <w:rsid w:val="00930E6D"/>
    <w:rsid w:val="00972CA2"/>
    <w:rsid w:val="00982B28"/>
    <w:rsid w:val="00984EA5"/>
    <w:rsid w:val="00992593"/>
    <w:rsid w:val="009A7436"/>
    <w:rsid w:val="009C17E1"/>
    <w:rsid w:val="009C35ED"/>
    <w:rsid w:val="009F1C12"/>
    <w:rsid w:val="00A064AC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4EAC"/>
    <w:rsid w:val="00AA6BF1"/>
    <w:rsid w:val="00AB1309"/>
    <w:rsid w:val="00AC2C52"/>
    <w:rsid w:val="00AD1503"/>
    <w:rsid w:val="00AE4522"/>
    <w:rsid w:val="00AE7244"/>
    <w:rsid w:val="00AF3FEE"/>
    <w:rsid w:val="00B02F46"/>
    <w:rsid w:val="00B2000C"/>
    <w:rsid w:val="00B20ADE"/>
    <w:rsid w:val="00B66B9A"/>
    <w:rsid w:val="00B750BB"/>
    <w:rsid w:val="00B82089"/>
    <w:rsid w:val="00B970AE"/>
    <w:rsid w:val="00BA1427"/>
    <w:rsid w:val="00BB715F"/>
    <w:rsid w:val="00BC5979"/>
    <w:rsid w:val="00BD2824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0FF5"/>
    <w:rsid w:val="00CC3CD2"/>
    <w:rsid w:val="00CC43BE"/>
    <w:rsid w:val="00CD123C"/>
    <w:rsid w:val="00CD2085"/>
    <w:rsid w:val="00CD52E1"/>
    <w:rsid w:val="00CE2EE1"/>
    <w:rsid w:val="00CF3FFD"/>
    <w:rsid w:val="00CF5ED3"/>
    <w:rsid w:val="00D0494C"/>
    <w:rsid w:val="00D14BEB"/>
    <w:rsid w:val="00D21C89"/>
    <w:rsid w:val="00D45542"/>
    <w:rsid w:val="00D77D0F"/>
    <w:rsid w:val="00D94196"/>
    <w:rsid w:val="00DA1CF0"/>
    <w:rsid w:val="00DB2271"/>
    <w:rsid w:val="00DB5659"/>
    <w:rsid w:val="00DC24B4"/>
    <w:rsid w:val="00DC5E81"/>
    <w:rsid w:val="00DD7A05"/>
    <w:rsid w:val="00DE513F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37C7D13-80BA-4B54-9093-4BE18030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9A743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9A7436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6-SG-CIR-0029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6-SG-CIR-0023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online/mm/scripts/notif?_month=01/06/2016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e10a323-94a9-4e93-88b4-ea964576960d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1BFAD-2D02-4C51-8EDF-04415EC4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BDT - nd</cp:lastModifiedBy>
  <cp:revision>18</cp:revision>
  <cp:lastPrinted>2017-03-13T12:32:00Z</cp:lastPrinted>
  <dcterms:created xsi:type="dcterms:W3CDTF">2017-06-20T10:18:00Z</dcterms:created>
  <dcterms:modified xsi:type="dcterms:W3CDTF">2017-08-22T08:04:00Z</dcterms:modified>
  <cp:category>Conference document</cp:category>
</cp:coreProperties>
</file>