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970"/>
        <w:gridCol w:w="2996"/>
      </w:tblGrid>
      <w:tr w:rsidR="00B46DF3" w:rsidRPr="00156BF6" w:rsidTr="00821128">
        <w:trPr>
          <w:cantSplit/>
          <w:trHeight w:val="1134"/>
        </w:trPr>
        <w:tc>
          <w:tcPr>
            <w:tcW w:w="1276" w:type="dxa"/>
          </w:tcPr>
          <w:p w:rsidR="00B46DF3" w:rsidRPr="00156BF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156BF6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6192" behindDoc="0" locked="0" layoutInCell="1" allowOverlap="1" wp14:anchorId="1395821F" wp14:editId="69AD8CB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70" w:type="dxa"/>
          </w:tcPr>
          <w:p w:rsidR="00156BF6" w:rsidRPr="00821128" w:rsidRDefault="00156BF6" w:rsidP="00156BF6">
            <w:pPr>
              <w:tabs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821128">
              <w:rPr>
                <w:b/>
                <w:sz w:val="32"/>
                <w:szCs w:val="32"/>
              </w:rPr>
              <w:t>Groupe</w:t>
            </w:r>
            <w:r w:rsidRPr="00821128">
              <w:rPr>
                <w:b/>
                <w:bCs/>
                <w:sz w:val="32"/>
                <w:szCs w:val="32"/>
              </w:rPr>
              <w:t xml:space="preserve"> consultatif pour le développement </w:t>
            </w:r>
            <w:r w:rsidRPr="00821128">
              <w:rPr>
                <w:b/>
                <w:bCs/>
                <w:sz w:val="32"/>
                <w:szCs w:val="32"/>
              </w:rPr>
              <w:br/>
              <w:t>des télécommunications (GCDT)</w:t>
            </w:r>
          </w:p>
          <w:p w:rsidR="00E55807" w:rsidRPr="00156BF6" w:rsidRDefault="00156BF6" w:rsidP="00156BF6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156BF6">
              <w:rPr>
                <w:b/>
                <w:bCs/>
                <w:sz w:val="26"/>
                <w:szCs w:val="26"/>
              </w:rPr>
              <w:t>22ème réunion, Genève, 9-12 mai 2017</w:t>
            </w:r>
          </w:p>
        </w:tc>
        <w:tc>
          <w:tcPr>
            <w:tcW w:w="2996" w:type="dxa"/>
          </w:tcPr>
          <w:p w:rsidR="00B46DF3" w:rsidRPr="00156BF6" w:rsidRDefault="00821128" w:rsidP="00107E85">
            <w:pPr>
              <w:spacing w:before="0"/>
              <w:ind w:right="142"/>
              <w:jc w:val="right"/>
            </w:pPr>
            <w:r w:rsidRPr="00156BF6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41931A60" wp14:editId="4367B575">
                  <wp:simplePos x="0" y="0"/>
                  <wp:positionH relativeFrom="column">
                    <wp:posOffset>-56210</wp:posOffset>
                  </wp:positionH>
                  <wp:positionV relativeFrom="paragraph">
                    <wp:posOffset>28575</wp:posOffset>
                  </wp:positionV>
                  <wp:extent cx="1859280" cy="795020"/>
                  <wp:effectExtent l="0" t="0" r="7620" b="508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156BF6" w:rsidTr="00821128">
        <w:trPr>
          <w:cantSplit/>
        </w:trPr>
        <w:tc>
          <w:tcPr>
            <w:tcW w:w="7246" w:type="dxa"/>
            <w:gridSpan w:val="2"/>
            <w:tcBorders>
              <w:top w:val="single" w:sz="12" w:space="0" w:color="auto"/>
            </w:tcBorders>
          </w:tcPr>
          <w:p w:rsidR="00683C32" w:rsidRPr="00156BF6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156BF6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156BF6" w:rsidTr="00821128">
        <w:trPr>
          <w:cantSplit/>
        </w:trPr>
        <w:tc>
          <w:tcPr>
            <w:tcW w:w="7246" w:type="dxa"/>
            <w:gridSpan w:val="2"/>
          </w:tcPr>
          <w:p w:rsidR="00683C32" w:rsidRPr="00156BF6" w:rsidRDefault="00400CCF" w:rsidP="00400CCF">
            <w:pPr>
              <w:pStyle w:val="Committee"/>
              <w:spacing w:before="0"/>
              <w:rPr>
                <w:b w:val="0"/>
                <w:szCs w:val="24"/>
              </w:rPr>
            </w:pPr>
            <w:r w:rsidRPr="00156BF6">
              <w:rPr>
                <w:szCs w:val="24"/>
              </w:rPr>
              <w:t>SÉANCE PLÉNIÈRE</w:t>
            </w:r>
          </w:p>
        </w:tc>
        <w:tc>
          <w:tcPr>
            <w:tcW w:w="2996" w:type="dxa"/>
          </w:tcPr>
          <w:p w:rsidR="00683C32" w:rsidRPr="00156BF6" w:rsidRDefault="00400CCF" w:rsidP="00821128">
            <w:pPr>
              <w:spacing w:befor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Document </w:t>
            </w:r>
            <w:r w:rsidR="00054056">
              <w:rPr>
                <w:b/>
                <w:szCs w:val="24"/>
              </w:rPr>
              <w:t>TDAG17</w:t>
            </w:r>
            <w:r w:rsidR="00821128">
              <w:rPr>
                <w:b/>
                <w:szCs w:val="24"/>
              </w:rPr>
              <w:t>-22</w:t>
            </w:r>
            <w:r w:rsidR="00054056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40</w:t>
            </w:r>
            <w:r w:rsidR="00054056">
              <w:rPr>
                <w:b/>
                <w:szCs w:val="24"/>
              </w:rPr>
              <w:t>-E</w:t>
            </w:r>
          </w:p>
        </w:tc>
      </w:tr>
      <w:tr w:rsidR="00683C32" w:rsidRPr="00156BF6" w:rsidTr="00821128">
        <w:trPr>
          <w:cantSplit/>
        </w:trPr>
        <w:tc>
          <w:tcPr>
            <w:tcW w:w="7246" w:type="dxa"/>
            <w:gridSpan w:val="2"/>
          </w:tcPr>
          <w:p w:rsidR="00683C32" w:rsidRPr="00156BF6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683C32" w:rsidRPr="00156BF6" w:rsidRDefault="007D1648" w:rsidP="00400CCF">
            <w:pPr>
              <w:spacing w:before="0"/>
              <w:rPr>
                <w:b/>
                <w:szCs w:val="24"/>
              </w:rPr>
            </w:pPr>
            <w:bookmarkStart w:id="0" w:name="CreationDate"/>
            <w:bookmarkEnd w:id="0"/>
            <w:r>
              <w:rPr>
                <w:b/>
                <w:szCs w:val="24"/>
              </w:rPr>
              <w:t>25</w:t>
            </w:r>
            <w:r w:rsidR="00400CCF" w:rsidRPr="00156BF6">
              <w:rPr>
                <w:b/>
                <w:szCs w:val="24"/>
              </w:rPr>
              <w:t xml:space="preserve"> avril 2017</w:t>
            </w:r>
          </w:p>
        </w:tc>
      </w:tr>
      <w:tr w:rsidR="00683C32" w:rsidRPr="00156BF6" w:rsidTr="00821128">
        <w:trPr>
          <w:cantSplit/>
        </w:trPr>
        <w:tc>
          <w:tcPr>
            <w:tcW w:w="7246" w:type="dxa"/>
            <w:gridSpan w:val="2"/>
          </w:tcPr>
          <w:p w:rsidR="00683C32" w:rsidRPr="00156BF6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514D2F" w:rsidRPr="00156BF6" w:rsidRDefault="00400CCF" w:rsidP="00400CCF">
            <w:pPr>
              <w:spacing w:before="0"/>
              <w:rPr>
                <w:szCs w:val="24"/>
              </w:rPr>
            </w:pPr>
            <w:r w:rsidRPr="00156BF6">
              <w:rPr>
                <w:b/>
                <w:szCs w:val="24"/>
              </w:rPr>
              <w:t>Original: anglais</w:t>
            </w:r>
            <w:bookmarkStart w:id="1" w:name="Original"/>
            <w:bookmarkEnd w:id="1"/>
          </w:p>
        </w:tc>
      </w:tr>
      <w:tr w:rsidR="00A13162" w:rsidRPr="00156BF6" w:rsidTr="00821128">
        <w:trPr>
          <w:cantSplit/>
          <w:trHeight w:val="852"/>
        </w:trPr>
        <w:tc>
          <w:tcPr>
            <w:tcW w:w="10242" w:type="dxa"/>
            <w:gridSpan w:val="3"/>
          </w:tcPr>
          <w:p w:rsidR="00A13162" w:rsidRPr="00156BF6" w:rsidRDefault="00400CCF" w:rsidP="00D90E76">
            <w:pPr>
              <w:pStyle w:val="Source"/>
            </w:pPr>
            <w:bookmarkStart w:id="2" w:name="Source"/>
            <w:bookmarkEnd w:id="2"/>
            <w:r w:rsidRPr="00156BF6">
              <w:t xml:space="preserve">Réunion préparatoire régionale en vue de la CMDT-17 </w:t>
            </w:r>
            <w:r w:rsidR="007D1648">
              <w:br/>
            </w:r>
            <w:r w:rsidRPr="00156BF6">
              <w:t>pour les Etats arabes (RPM-ARB)</w:t>
            </w:r>
          </w:p>
        </w:tc>
      </w:tr>
      <w:tr w:rsidR="00AC6F14" w:rsidRPr="00156BF6" w:rsidTr="00821128">
        <w:trPr>
          <w:cantSplit/>
        </w:trPr>
        <w:tc>
          <w:tcPr>
            <w:tcW w:w="10242" w:type="dxa"/>
            <w:gridSpan w:val="3"/>
          </w:tcPr>
          <w:p w:rsidR="00AC6F14" w:rsidRPr="00495D14" w:rsidRDefault="00495D14" w:rsidP="00495D14">
            <w:pPr>
              <w:pStyle w:val="Title1"/>
            </w:pPr>
            <w:bookmarkStart w:id="3" w:name="Title"/>
            <w:bookmarkEnd w:id="3"/>
            <w:r w:rsidRPr="00495D14">
              <w:t>RÉSULTATS DE LA RPM-ARB</w:t>
            </w:r>
          </w:p>
        </w:tc>
      </w:tr>
      <w:tr w:rsidR="00A721F4" w:rsidRPr="00156BF6" w:rsidTr="00821128">
        <w:trPr>
          <w:cantSplit/>
        </w:trPr>
        <w:tc>
          <w:tcPr>
            <w:tcW w:w="10242" w:type="dxa"/>
            <w:gridSpan w:val="3"/>
            <w:tcBorders>
              <w:bottom w:val="single" w:sz="4" w:space="0" w:color="auto"/>
            </w:tcBorders>
          </w:tcPr>
          <w:p w:rsidR="00A721F4" w:rsidRPr="00156BF6" w:rsidRDefault="00A721F4" w:rsidP="0030353C"/>
        </w:tc>
      </w:tr>
      <w:tr w:rsidR="00A721F4" w:rsidRPr="00156BF6" w:rsidTr="00821128">
        <w:trPr>
          <w:cantSplit/>
        </w:trPr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821128" w:rsidRDefault="00156BF6" w:rsidP="00935FF0">
            <w:pPr>
              <w:spacing w:before="240"/>
              <w:rPr>
                <w:b/>
                <w:bCs/>
                <w:szCs w:val="24"/>
              </w:rPr>
            </w:pPr>
            <w:r w:rsidRPr="00821128">
              <w:rPr>
                <w:b/>
                <w:bCs/>
                <w:szCs w:val="24"/>
              </w:rPr>
              <w:t>Résumé:</w:t>
            </w:r>
          </w:p>
          <w:p w:rsidR="00054056" w:rsidRPr="00054056" w:rsidRDefault="00054056" w:rsidP="00054056">
            <w:pPr>
              <w:rPr>
                <w:szCs w:val="24"/>
              </w:rPr>
            </w:pPr>
            <w:r w:rsidRPr="00054056">
              <w:rPr>
                <w:szCs w:val="24"/>
              </w:rPr>
              <w:t xml:space="preserve">Le </w:t>
            </w:r>
            <w:r w:rsidR="00EE56F5" w:rsidRPr="00054056">
              <w:rPr>
                <w:szCs w:val="24"/>
              </w:rPr>
              <w:t>présent</w:t>
            </w:r>
            <w:r w:rsidRPr="00054056">
              <w:rPr>
                <w:szCs w:val="24"/>
              </w:rPr>
              <w:t xml:space="preserve"> document comprend l’ensemble des résu</w:t>
            </w:r>
            <w:r>
              <w:rPr>
                <w:szCs w:val="24"/>
              </w:rPr>
              <w:t>ltats convenus à la RPM-ARB tenue à Khartoum (Soudan) du 30 janvier au 1</w:t>
            </w:r>
            <w:r w:rsidRPr="00054056">
              <w:rPr>
                <w:szCs w:val="24"/>
                <w:vertAlign w:val="superscript"/>
              </w:rPr>
              <w:t>er</w:t>
            </w:r>
            <w:r>
              <w:rPr>
                <w:szCs w:val="24"/>
              </w:rPr>
              <w:t xml:space="preserve"> février 2017, tels qu’ils figurent dans le rapport du Président (document </w:t>
            </w:r>
            <w:hyperlink r:id="rId12" w:history="1">
              <w:r w:rsidRPr="00054056">
                <w:rPr>
                  <w:rStyle w:val="Hyperlink"/>
                </w:rPr>
                <w:t>RPM AR</w:t>
              </w:r>
              <w:r w:rsidRPr="00054056">
                <w:rPr>
                  <w:rStyle w:val="Hyperlink"/>
                </w:rPr>
                <w:t>B</w:t>
              </w:r>
              <w:r w:rsidRPr="00054056">
                <w:rPr>
                  <w:rStyle w:val="Hyperlink"/>
                </w:rPr>
                <w:t>17/46</w:t>
              </w:r>
            </w:hyperlink>
            <w:r w:rsidRPr="00054056">
              <w:rPr>
                <w:szCs w:val="24"/>
              </w:rPr>
              <w:t xml:space="preserve">), </w:t>
            </w:r>
            <w:r w:rsidR="00495D14">
              <w:rPr>
                <w:szCs w:val="24"/>
              </w:rPr>
              <w:t>à savoir:</w:t>
            </w:r>
          </w:p>
          <w:p w:rsidR="00054056" w:rsidRDefault="002316FF" w:rsidP="00577E66">
            <w:pPr>
              <w:rPr>
                <w:szCs w:val="24"/>
              </w:rPr>
            </w:pPr>
            <w:r w:rsidRPr="002316FF">
              <w:rPr>
                <w:szCs w:val="24"/>
              </w:rPr>
              <w:t>–</w:t>
            </w:r>
            <w:r w:rsidR="00EA45F2" w:rsidRPr="002316FF">
              <w:rPr>
                <w:szCs w:val="24"/>
              </w:rPr>
              <w:tab/>
            </w:r>
            <w:r w:rsidR="00054056">
              <w:rPr>
                <w:szCs w:val="24"/>
              </w:rPr>
              <w:t>Le projet de nouvelles Initiatives régionales.</w:t>
            </w:r>
          </w:p>
          <w:p w:rsidR="00A721F4" w:rsidRPr="00156BF6" w:rsidRDefault="00156BF6" w:rsidP="007D1648">
            <w:pPr>
              <w:rPr>
                <w:b/>
                <w:bCs/>
                <w:szCs w:val="24"/>
              </w:rPr>
            </w:pPr>
            <w:r w:rsidRPr="00156BF6">
              <w:rPr>
                <w:b/>
                <w:bCs/>
                <w:szCs w:val="24"/>
              </w:rPr>
              <w:t>Suite à donner:</w:t>
            </w:r>
          </w:p>
          <w:p w:rsidR="00054056" w:rsidRPr="00054056" w:rsidRDefault="00054056" w:rsidP="00054056">
            <w:pPr>
              <w:rPr>
                <w:szCs w:val="24"/>
              </w:rPr>
            </w:pPr>
            <w:r w:rsidRPr="00054056">
              <w:rPr>
                <w:szCs w:val="24"/>
              </w:rPr>
              <w:t>Le GCDT est invit</w:t>
            </w:r>
            <w:r>
              <w:rPr>
                <w:szCs w:val="24"/>
              </w:rPr>
              <w:t>é</w:t>
            </w:r>
            <w:r w:rsidRPr="00054056">
              <w:rPr>
                <w:szCs w:val="24"/>
              </w:rPr>
              <w:t xml:space="preserve"> à prendre note du présent document.</w:t>
            </w:r>
          </w:p>
          <w:p w:rsidR="00A721F4" w:rsidRPr="00156BF6" w:rsidRDefault="00156BF6" w:rsidP="00A721F4">
            <w:pPr>
              <w:rPr>
                <w:b/>
                <w:bCs/>
                <w:szCs w:val="24"/>
              </w:rPr>
            </w:pPr>
            <w:r w:rsidRPr="00156BF6">
              <w:rPr>
                <w:b/>
                <w:bCs/>
                <w:szCs w:val="24"/>
              </w:rPr>
              <w:t>Références:</w:t>
            </w:r>
          </w:p>
          <w:p w:rsidR="00A721F4" w:rsidRPr="00156BF6" w:rsidRDefault="00495D14" w:rsidP="002316FF">
            <w:pPr>
              <w:spacing w:after="120"/>
            </w:pPr>
            <w:hyperlink r:id="rId13" w:history="1">
              <w:r w:rsidR="007D1648" w:rsidRPr="00C335A5">
                <w:rPr>
                  <w:rStyle w:val="Hyperlink"/>
                </w:rPr>
                <w:t>RPM-ARB</w:t>
              </w:r>
              <w:r w:rsidR="007D1648" w:rsidRPr="00C335A5">
                <w:rPr>
                  <w:rStyle w:val="Hyperlink"/>
                </w:rPr>
                <w:t>1</w:t>
              </w:r>
              <w:r w:rsidR="007D1648" w:rsidRPr="00C335A5">
                <w:rPr>
                  <w:rStyle w:val="Hyperlink"/>
                </w:rPr>
                <w:t>7/46</w:t>
              </w:r>
            </w:hyperlink>
          </w:p>
        </w:tc>
      </w:tr>
    </w:tbl>
    <w:p w:rsidR="00AC6F14" w:rsidRPr="00156BF6" w:rsidRDefault="00AC6F14" w:rsidP="00935FF0"/>
    <w:p w:rsidR="0031701E" w:rsidRPr="007D1648" w:rsidRDefault="00EA45F2">
      <w:pPr>
        <w:pStyle w:val="Proposal"/>
      </w:pPr>
      <w:bookmarkStart w:id="4" w:name="Proposal"/>
      <w:bookmarkEnd w:id="4"/>
      <w:r w:rsidRPr="007D1648">
        <w:rPr>
          <w:b/>
        </w:rPr>
        <w:t>ADD</w:t>
      </w:r>
      <w:r w:rsidRPr="007D1648">
        <w:tab/>
        <w:t>RPM-ARB/40/1</w:t>
      </w:r>
    </w:p>
    <w:p w:rsidR="0031701E" w:rsidRDefault="007D1648" w:rsidP="007D1648">
      <w:pPr>
        <w:pStyle w:val="Sectiontitle"/>
      </w:pPr>
      <w:bookmarkStart w:id="5" w:name="_Toc394060807"/>
      <w:bookmarkStart w:id="6" w:name="_Toc401906692"/>
      <w:r w:rsidRPr="00103828">
        <w:t>INITIATIVES RÉGIONALES POUR LES ÉTATS ARABES</w:t>
      </w:r>
      <w:bookmarkEnd w:id="5"/>
      <w:bookmarkEnd w:id="6"/>
    </w:p>
    <w:p w:rsidR="007D1648" w:rsidRPr="007D1648" w:rsidRDefault="007D1648" w:rsidP="00577E66">
      <w:pPr>
        <w:pStyle w:val="Heading1"/>
      </w:pPr>
      <w:bookmarkStart w:id="7" w:name="lt_pId025"/>
      <w:r w:rsidRPr="007D1648">
        <w:t>ARB1:</w:t>
      </w:r>
      <w:bookmarkEnd w:id="7"/>
      <w:r w:rsidRPr="007D1648">
        <w:t xml:space="preserve"> Environnement, changements climatiques et télécommunications d'urgence</w:t>
      </w:r>
    </w:p>
    <w:p w:rsidR="007D1648" w:rsidRPr="00467521" w:rsidRDefault="007D1648" w:rsidP="007D1648">
      <w:pPr>
        <w:rPr>
          <w:szCs w:val="24"/>
        </w:rPr>
      </w:pPr>
      <w:r w:rsidRPr="007D1648">
        <w:rPr>
          <w:b/>
          <w:bCs/>
          <w:szCs w:val="24"/>
        </w:rPr>
        <w:t>Objectif</w:t>
      </w:r>
      <w:r w:rsidRPr="00467521">
        <w:rPr>
          <w:szCs w:val="24"/>
        </w:rPr>
        <w:t>: Sensibiliser davantage l'opinion et fournir un appui concernant les principaux problèmes qui se posent dans les domaines de l'environnement, des changements climatiques et des télécommunications d'urgence; définir des cadres réglementaires et prendre les mesures nécessaires pour relever les défis dans ce domaine.</w:t>
      </w:r>
    </w:p>
    <w:p w:rsidR="007D1648" w:rsidRPr="007D1648" w:rsidRDefault="007D1648" w:rsidP="007D1648">
      <w:pPr>
        <w:pStyle w:val="Heading1"/>
      </w:pPr>
      <w:r>
        <w:t>ARB2</w:t>
      </w:r>
      <w:r w:rsidRPr="007D1648">
        <w:t>: Confiance et sécurité dans l'utilisation des TIC</w:t>
      </w:r>
    </w:p>
    <w:p w:rsidR="007D1648" w:rsidRPr="00467521" w:rsidRDefault="007D1648" w:rsidP="007D1648">
      <w:pPr>
        <w:rPr>
          <w:szCs w:val="24"/>
        </w:rPr>
      </w:pPr>
      <w:r w:rsidRPr="002E6369">
        <w:rPr>
          <w:b/>
          <w:bCs/>
          <w:szCs w:val="24"/>
        </w:rPr>
        <w:t>Objectif</w:t>
      </w:r>
      <w:r w:rsidRPr="00467521">
        <w:rPr>
          <w:szCs w:val="24"/>
        </w:rPr>
        <w:t>: Renforcer la confiance et la sécurité dans l'utilisation des TIC et en ce qui concerne la protection en ligne des enfants et lutter contre toutes les formes de cybermenaces, y compris l'utilisation abusive des technologies de l'information et de la communication.</w:t>
      </w:r>
    </w:p>
    <w:p w:rsidR="007D1648" w:rsidRPr="007D1648" w:rsidRDefault="007D1648" w:rsidP="007D1648">
      <w:pPr>
        <w:pStyle w:val="Heading1"/>
      </w:pPr>
      <w:r>
        <w:lastRenderedPageBreak/>
        <w:t>ARB3</w:t>
      </w:r>
      <w:r w:rsidRPr="007D1648">
        <w:t xml:space="preserve">: </w:t>
      </w:r>
      <w:r w:rsidR="00EA45F2">
        <w:t>Inclusion financière numérique</w:t>
      </w:r>
    </w:p>
    <w:p w:rsidR="007D1648" w:rsidRPr="00467521" w:rsidRDefault="007D1648" w:rsidP="007D1648">
      <w:pPr>
        <w:rPr>
          <w:szCs w:val="24"/>
        </w:rPr>
      </w:pPr>
      <w:r w:rsidRPr="002E6369">
        <w:rPr>
          <w:b/>
          <w:bCs/>
          <w:szCs w:val="24"/>
        </w:rPr>
        <w:t>Objectif</w:t>
      </w:r>
      <w:r w:rsidRPr="00467521">
        <w:rPr>
          <w:szCs w:val="24"/>
        </w:rPr>
        <w:t>: Favoriser et permettre l'accès ainsi que l'utilisation des services financiers numériques grâce à l'utilisation des télécommunications et des technologies de l'information et assurer des niveaux élevés d'inclusion financière numérique.</w:t>
      </w:r>
    </w:p>
    <w:p w:rsidR="007D1648" w:rsidRPr="007D1648" w:rsidRDefault="007D1648" w:rsidP="007D1648">
      <w:pPr>
        <w:pStyle w:val="Heading1"/>
      </w:pPr>
      <w:r>
        <w:t>ARB4</w:t>
      </w:r>
      <w:r w:rsidRPr="007D1648">
        <w:t>: Internet des objets, vill</w:t>
      </w:r>
      <w:r w:rsidR="002316FF">
        <w:t>es intelligentes et mégadonnées</w:t>
      </w:r>
    </w:p>
    <w:p w:rsidR="007D1648" w:rsidRPr="00467521" w:rsidRDefault="007D1648" w:rsidP="007D1648">
      <w:pPr>
        <w:rPr>
          <w:szCs w:val="24"/>
        </w:rPr>
      </w:pPr>
      <w:r w:rsidRPr="002E6369">
        <w:rPr>
          <w:b/>
          <w:bCs/>
          <w:szCs w:val="24"/>
        </w:rPr>
        <w:t>Objectif</w:t>
      </w:r>
      <w:r w:rsidRPr="00467521">
        <w:rPr>
          <w:szCs w:val="24"/>
        </w:rPr>
        <w:t>: Sensibiliser davantage l'opinion à l'importance des défis à venir à l'ère de l'Internet des objets et des mégadonnées ainsi qu'à la manière de relever ces défis; élaborer des cadres réglementaires et prendre les mesures qui permettront de suivre le rythme de l'évolution rapide du secteur des télécommunications et des technologies de l'inf</w:t>
      </w:r>
      <w:bookmarkStart w:id="8" w:name="_GoBack"/>
      <w:bookmarkEnd w:id="8"/>
      <w:r w:rsidRPr="00467521">
        <w:rPr>
          <w:szCs w:val="24"/>
        </w:rPr>
        <w:t xml:space="preserve">ormation tout en </w:t>
      </w:r>
      <w:r w:rsidR="00EE56F5" w:rsidRPr="00467521">
        <w:rPr>
          <w:szCs w:val="24"/>
        </w:rPr>
        <w:t>œuvrant</w:t>
      </w:r>
      <w:r w:rsidRPr="00467521">
        <w:rPr>
          <w:szCs w:val="24"/>
        </w:rPr>
        <w:t xml:space="preserve"> pour instaurer des villes et communautés intelligentes.</w:t>
      </w:r>
    </w:p>
    <w:p w:rsidR="007D1648" w:rsidRPr="007D1648" w:rsidRDefault="007D1648" w:rsidP="007D1648">
      <w:pPr>
        <w:pStyle w:val="Heading1"/>
      </w:pPr>
      <w:r>
        <w:t>ARB5</w:t>
      </w:r>
      <w:r w:rsidRPr="007D1648">
        <w:t>: Innovation et esprit d'entreprise</w:t>
      </w:r>
    </w:p>
    <w:p w:rsidR="007D1648" w:rsidRPr="00467521" w:rsidRDefault="007D1648" w:rsidP="007D1648">
      <w:r w:rsidRPr="002E6369">
        <w:rPr>
          <w:b/>
          <w:bCs/>
          <w:szCs w:val="24"/>
        </w:rPr>
        <w:t>Objectif</w:t>
      </w:r>
      <w:r w:rsidRPr="00467521">
        <w:rPr>
          <w:szCs w:val="24"/>
        </w:rPr>
        <w:t>: Renforcer les capacités et sensibiliser l'opinion à la culture de l'innovation et de l'esprit d'entreprise, en particulier pour autonomiser les jeunes et les femmes, afin que les outils TIC soient (adaptés/mis à profit/exploités/utilisés) pour mettre en place des projets et entreprendre des activités économiques permettant la création de possibilités d'emploi.</w:t>
      </w:r>
    </w:p>
    <w:p w:rsidR="00EA45F2" w:rsidRPr="002B7136" w:rsidRDefault="00EA45F2" w:rsidP="00EA45F2">
      <w:pPr>
        <w:pStyle w:val="Reasons"/>
        <w:rPr>
          <w:lang w:val="fr-FR"/>
        </w:rPr>
      </w:pPr>
    </w:p>
    <w:p w:rsidR="00EA45F2" w:rsidRPr="002B7136" w:rsidRDefault="00EA45F2" w:rsidP="00EA45F2">
      <w:pPr>
        <w:jc w:val="center"/>
        <w:rPr>
          <w:lang w:val="fr-FR"/>
        </w:rPr>
      </w:pPr>
      <w:r w:rsidRPr="002B7136">
        <w:rPr>
          <w:lang w:val="fr-FR"/>
        </w:rPr>
        <w:t>______________</w:t>
      </w:r>
    </w:p>
    <w:p w:rsidR="007D1648" w:rsidRPr="007D1648" w:rsidRDefault="007D1648" w:rsidP="00EA45F2">
      <w:pPr>
        <w:pStyle w:val="Reasons"/>
      </w:pPr>
    </w:p>
    <w:sectPr w:rsidR="007D1648" w:rsidRPr="007D1648" w:rsidSect="00473791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EC" w:rsidRDefault="00707BEC">
      <w:r>
        <w:separator/>
      </w:r>
    </w:p>
  </w:endnote>
  <w:endnote w:type="continuationSeparator" w:id="0">
    <w:p w:rsidR="00707BEC" w:rsidRDefault="0070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A525CC" w:rsidRDefault="00721657" w:rsidP="002E6369">
    <w:pPr>
      <w:pStyle w:val="Footer"/>
    </w:pPr>
    <w:r w:rsidRPr="003125C3">
      <w:fldChar w:fldCharType="begin"/>
    </w:r>
    <w:r w:rsidRPr="00A525CC">
      <w:instrText xml:space="preserve"> FILENAME \p \* MERGEFORMAT </w:instrText>
    </w:r>
    <w:r w:rsidRPr="003125C3">
      <w:fldChar w:fldCharType="separate"/>
    </w:r>
    <w:r w:rsidR="002E6369">
      <w:t>P:\TRAD\F\ITU-D\CONF-D\TDAG17\000\040FMontage.docx</w:t>
    </w:r>
    <w:r w:rsidRPr="003125C3">
      <w:fldChar w:fldCharType="end"/>
    </w:r>
    <w:r w:rsidR="002E6369">
      <w:t xml:space="preserve"> (416124)</w:t>
    </w:r>
    <w:r w:rsidR="00C62DE8" w:rsidRPr="00A525CC">
      <w:tab/>
    </w:r>
    <w:r w:rsidRPr="00A525CC">
      <w:tab/>
    </w:r>
    <w:r w:rsidR="00A525CC">
      <w:t>07</w:t>
    </w:r>
    <w:r w:rsidR="00777265" w:rsidRPr="00A525CC">
      <w:t>.</w:t>
    </w:r>
    <w:r w:rsidR="00A525CC">
      <w:t>0</w:t>
    </w:r>
    <w:r w:rsidR="00C62DE8" w:rsidRPr="00A525CC">
      <w:t>1</w:t>
    </w:r>
    <w:r w:rsidR="00777265" w:rsidRPr="00A525CC">
      <w:t>.201</w:t>
    </w:r>
    <w:r w:rsidR="00A525CC"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8802F9" w:rsidRDefault="00495D14" w:rsidP="00B80157">
    <w:pPr>
      <w:pStyle w:val="Footer"/>
      <w:jc w:val="center"/>
    </w:pPr>
    <w:hyperlink r:id="rId1" w:history="1">
      <w:r w:rsidR="00C63812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EC" w:rsidRDefault="00707BEC">
      <w:r>
        <w:t>____________________</w:t>
      </w:r>
    </w:p>
  </w:footnote>
  <w:footnote w:type="continuationSeparator" w:id="0">
    <w:p w:rsidR="00707BEC" w:rsidRDefault="00707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7D1648" w:rsidRDefault="00A525CC" w:rsidP="00E835B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 w:rsidRPr="00972BCD">
      <w:rPr>
        <w:sz w:val="22"/>
        <w:szCs w:val="22"/>
      </w:rPr>
      <w:tab/>
    </w:r>
    <w:r w:rsidR="00E835B5" w:rsidRPr="007D1648">
      <w:t>ITU-D/TDAG17-22/</w:t>
    </w:r>
    <w:bookmarkStart w:id="9" w:name="OLE_LINK3"/>
    <w:bookmarkStart w:id="10" w:name="OLE_LINK2"/>
    <w:bookmarkStart w:id="11" w:name="OLE_LINK1"/>
    <w:r w:rsidR="00E835B5">
      <w:t>40</w:t>
    </w:r>
    <w:bookmarkEnd w:id="9"/>
    <w:bookmarkEnd w:id="10"/>
    <w:bookmarkEnd w:id="11"/>
    <w:r w:rsidR="00E835B5">
      <w:t>-F</w:t>
    </w:r>
    <w:r w:rsidRPr="007D1648">
      <w:rPr>
        <w:sz w:val="22"/>
        <w:szCs w:val="22"/>
      </w:rPr>
      <w:tab/>
      <w:t xml:space="preserve">Page </w:t>
    </w:r>
    <w:r w:rsidRPr="00972BCD">
      <w:rPr>
        <w:sz w:val="22"/>
        <w:szCs w:val="22"/>
      </w:rPr>
      <w:fldChar w:fldCharType="begin"/>
    </w:r>
    <w:r w:rsidRPr="007D1648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95D14">
      <w:rPr>
        <w:noProof/>
        <w:sz w:val="22"/>
        <w:szCs w:val="22"/>
      </w:rPr>
      <w:t>2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056"/>
    <w:rsid w:val="00054747"/>
    <w:rsid w:val="00055A2A"/>
    <w:rsid w:val="000615C1"/>
    <w:rsid w:val="00061675"/>
    <w:rsid w:val="000743AA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FB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6FF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369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01E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95D14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77E66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3CD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23F2"/>
    <w:rsid w:val="006D40D5"/>
    <w:rsid w:val="006F009A"/>
    <w:rsid w:val="006F3D93"/>
    <w:rsid w:val="007019B1"/>
    <w:rsid w:val="00707BEC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1648"/>
    <w:rsid w:val="007D50E4"/>
    <w:rsid w:val="007F1CC7"/>
    <w:rsid w:val="008027AC"/>
    <w:rsid w:val="008028CE"/>
    <w:rsid w:val="0080332E"/>
    <w:rsid w:val="008141E0"/>
    <w:rsid w:val="00816EE1"/>
    <w:rsid w:val="00816F88"/>
    <w:rsid w:val="00821128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BF755E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26DA6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5B5"/>
    <w:rsid w:val="00E83810"/>
    <w:rsid w:val="00E86933"/>
    <w:rsid w:val="00E9605B"/>
    <w:rsid w:val="00E97298"/>
    <w:rsid w:val="00E97753"/>
    <w:rsid w:val="00EA45F2"/>
    <w:rsid w:val="00EA7DE7"/>
    <w:rsid w:val="00EB7196"/>
    <w:rsid w:val="00EB7A8A"/>
    <w:rsid w:val="00EE3A64"/>
    <w:rsid w:val="00EE50E5"/>
    <w:rsid w:val="00EE56F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5:docId w15:val="{9B10C58F-8748-4EAC-ACB4-90977B6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D23F2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054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14-RPMARB-C-0046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4-RPMARB-C-0046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27df252-0dca-41c0-ad0b-1d015df0cbe8">DPM</DPM_x0020_Author>
    <DPM_x0020_File_x0020_name xmlns="427df252-0dca-41c0-ad0b-1d015df0cbe8">D14-TDAG22-C-0040!!MSW-F</DPM_x0020_File_x0020_name>
    <DPM_x0020_Version xmlns="427df252-0dca-41c0-ad0b-1d015df0cbe8">DPM_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27df252-0dca-41c0-ad0b-1d015df0cbe8" targetNamespace="http://schemas.microsoft.com/office/2006/metadata/properties" ma:root="true" ma:fieldsID="d41af5c836d734370eb92e7ee5f83852" ns2:_="" ns3:_="">
    <xsd:import namespace="996b2e75-67fd-4955-a3b0-5ab9934cb50b"/>
    <xsd:import namespace="427df252-0dca-41c0-ad0b-1d015df0cbe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f252-0dca-41c0-ad0b-1d015df0cbe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  <ds:schemaRef ds:uri="427df252-0dca-41c0-ad0b-1d015df0cbe8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27df252-0dca-41c0-ad0b-1d015df0c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FF9B0-5264-4641-AB31-4A533B32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D14-TDAG22-C-0040!!MSW-F</vt:lpstr>
    </vt:vector>
  </TitlesOfParts>
  <Manager>General Secretariat - Pool</Manager>
  <Company>International Telecommunication Union (ITU)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D14-TDAG22-C-0040!!MSW-F</dc:title>
  <dc:creator>Documents Proposals Manager (DPM)</dc:creator>
  <cp:keywords>DPM_v2017.4.27.1_prod</cp:keywords>
  <cp:lastModifiedBy>Jones, Jacqueline</cp:lastModifiedBy>
  <cp:revision>3</cp:revision>
  <cp:lastPrinted>2014-11-04T09:22:00Z</cp:lastPrinted>
  <dcterms:created xsi:type="dcterms:W3CDTF">2017-05-01T08:45:00Z</dcterms:created>
  <dcterms:modified xsi:type="dcterms:W3CDTF">2017-05-01T08:48:00Z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