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276"/>
        <w:gridCol w:w="5387"/>
        <w:gridCol w:w="3225"/>
      </w:tblGrid>
      <w:tr w:rsidR="00B46DF3" w:rsidRPr="002C40A8" w:rsidTr="00107E85">
        <w:trPr>
          <w:cantSplit/>
          <w:trHeight w:val="1134"/>
        </w:trPr>
        <w:tc>
          <w:tcPr>
            <w:tcW w:w="1276" w:type="dxa"/>
          </w:tcPr>
          <w:p w:rsidR="00B46DF3" w:rsidRPr="002C40A8" w:rsidRDefault="00107E85" w:rsidP="00107E85">
            <w:pPr>
              <w:tabs>
                <w:tab w:val="clear" w:pos="1191"/>
                <w:tab w:val="clear" w:pos="1588"/>
                <w:tab w:val="clear" w:pos="1985"/>
              </w:tabs>
              <w:spacing w:before="0"/>
              <w:ind w:left="1311"/>
              <w:rPr>
                <w:rFonts w:ascii="Verdana" w:hAnsi="Verdana"/>
                <w:sz w:val="28"/>
                <w:szCs w:val="28"/>
              </w:rPr>
            </w:pPr>
            <w:r w:rsidRPr="002C40A8">
              <w:rPr>
                <w:noProof/>
                <w:color w:val="3399FF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 wp14:anchorId="0979F580" wp14:editId="26CBE8B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17780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B46DF3" w:rsidRPr="002C40A8" w:rsidRDefault="00CA27CB" w:rsidP="00CA27CB">
            <w:pPr>
              <w:tabs>
                <w:tab w:val="clear" w:pos="1191"/>
                <w:tab w:val="clear" w:pos="1588"/>
                <w:tab w:val="clear" w:pos="1985"/>
              </w:tabs>
              <w:spacing w:before="0"/>
              <w:ind w:left="35"/>
              <w:rPr>
                <w:b/>
                <w:bCs/>
                <w:sz w:val="32"/>
                <w:szCs w:val="32"/>
                <w:lang w:eastAsia="zh-CN"/>
              </w:rPr>
            </w:pPr>
            <w:r w:rsidRPr="002C40A8">
              <w:rPr>
                <w:rFonts w:hint="eastAsia"/>
                <w:b/>
                <w:bCs/>
                <w:sz w:val="32"/>
                <w:szCs w:val="32"/>
                <w:lang w:eastAsia="zh-CN"/>
              </w:rPr>
              <w:t>电信发展</w:t>
            </w:r>
            <w:r w:rsidRPr="002C40A8">
              <w:rPr>
                <w:b/>
                <w:bCs/>
                <w:sz w:val="32"/>
                <w:szCs w:val="32"/>
                <w:lang w:eastAsia="zh-CN"/>
              </w:rPr>
              <w:t>顾问组（</w:t>
            </w:r>
            <w:r w:rsidRPr="002C40A8">
              <w:rPr>
                <w:rFonts w:hint="eastAsia"/>
                <w:b/>
                <w:bCs/>
                <w:sz w:val="32"/>
                <w:szCs w:val="32"/>
                <w:lang w:eastAsia="zh-CN"/>
              </w:rPr>
              <w:t>TDAG</w:t>
            </w:r>
            <w:r w:rsidRPr="002C40A8">
              <w:rPr>
                <w:b/>
                <w:bCs/>
                <w:sz w:val="32"/>
                <w:szCs w:val="32"/>
                <w:lang w:eastAsia="zh-CN"/>
              </w:rPr>
              <w:t>）</w:t>
            </w:r>
          </w:p>
          <w:p w:rsidR="00E55807" w:rsidRPr="002C40A8" w:rsidRDefault="00CA27CB" w:rsidP="00CA27CB">
            <w:pPr>
              <w:tabs>
                <w:tab w:val="clear" w:pos="1191"/>
                <w:tab w:val="clear" w:pos="1588"/>
                <w:tab w:val="clear" w:pos="1985"/>
              </w:tabs>
              <w:spacing w:before="100"/>
              <w:ind w:left="34"/>
              <w:rPr>
                <w:rFonts w:ascii="Verdana" w:hAnsi="Verdana"/>
                <w:sz w:val="28"/>
                <w:szCs w:val="28"/>
                <w:lang w:eastAsia="zh-CN"/>
              </w:rPr>
            </w:pPr>
            <w:r w:rsidRPr="002C40A8">
              <w:rPr>
                <w:rFonts w:hint="eastAsia"/>
                <w:b/>
                <w:bCs/>
                <w:sz w:val="26"/>
                <w:szCs w:val="26"/>
                <w:lang w:eastAsia="zh-CN"/>
              </w:rPr>
              <w:t>第</w:t>
            </w:r>
            <w:r w:rsidRPr="002C40A8">
              <w:rPr>
                <w:rFonts w:hint="eastAsia"/>
                <w:b/>
                <w:bCs/>
                <w:sz w:val="26"/>
                <w:szCs w:val="26"/>
                <w:lang w:eastAsia="zh-CN"/>
              </w:rPr>
              <w:t>22</w:t>
            </w:r>
            <w:r w:rsidRPr="002C40A8">
              <w:rPr>
                <w:rFonts w:hint="eastAsia"/>
                <w:b/>
                <w:bCs/>
                <w:sz w:val="26"/>
                <w:szCs w:val="26"/>
                <w:lang w:eastAsia="zh-CN"/>
              </w:rPr>
              <w:t>次</w:t>
            </w:r>
            <w:r w:rsidRPr="002C40A8">
              <w:rPr>
                <w:b/>
                <w:bCs/>
                <w:sz w:val="26"/>
                <w:szCs w:val="26"/>
                <w:lang w:eastAsia="zh-CN"/>
              </w:rPr>
              <w:t>会议，</w:t>
            </w:r>
            <w:r w:rsidR="00E55807" w:rsidRPr="002C40A8">
              <w:rPr>
                <w:b/>
                <w:bCs/>
                <w:sz w:val="26"/>
                <w:szCs w:val="26"/>
                <w:lang w:eastAsia="zh-CN"/>
              </w:rPr>
              <w:t>2017</w:t>
            </w:r>
            <w:r w:rsidRPr="002C40A8">
              <w:rPr>
                <w:rFonts w:hint="eastAsia"/>
                <w:b/>
                <w:bCs/>
                <w:sz w:val="26"/>
                <w:szCs w:val="26"/>
                <w:lang w:eastAsia="zh-CN"/>
              </w:rPr>
              <w:t>年</w:t>
            </w:r>
            <w:r w:rsidRPr="002C40A8">
              <w:rPr>
                <w:rFonts w:hint="eastAsia"/>
                <w:b/>
                <w:bCs/>
                <w:sz w:val="26"/>
                <w:szCs w:val="26"/>
                <w:lang w:eastAsia="zh-CN"/>
              </w:rPr>
              <w:t>5</w:t>
            </w:r>
            <w:r w:rsidRPr="002C40A8">
              <w:rPr>
                <w:rFonts w:hint="eastAsia"/>
                <w:b/>
                <w:bCs/>
                <w:sz w:val="26"/>
                <w:szCs w:val="26"/>
                <w:lang w:eastAsia="zh-CN"/>
              </w:rPr>
              <w:t>月</w:t>
            </w:r>
            <w:r w:rsidRPr="002C40A8">
              <w:rPr>
                <w:rFonts w:hint="eastAsia"/>
                <w:b/>
                <w:bCs/>
                <w:sz w:val="26"/>
                <w:szCs w:val="26"/>
                <w:lang w:eastAsia="zh-CN"/>
              </w:rPr>
              <w:t>9</w:t>
            </w:r>
            <w:r w:rsidRPr="002C40A8">
              <w:rPr>
                <w:b/>
                <w:bCs/>
                <w:sz w:val="26"/>
                <w:szCs w:val="26"/>
                <w:lang w:eastAsia="zh-CN"/>
              </w:rPr>
              <w:t>-12</w:t>
            </w:r>
            <w:r w:rsidRPr="002C40A8">
              <w:rPr>
                <w:rFonts w:hint="eastAsia"/>
                <w:b/>
                <w:bCs/>
                <w:sz w:val="26"/>
                <w:szCs w:val="26"/>
                <w:lang w:eastAsia="zh-CN"/>
              </w:rPr>
              <w:t>日</w:t>
            </w:r>
            <w:r w:rsidRPr="002C40A8">
              <w:rPr>
                <w:b/>
                <w:bCs/>
                <w:sz w:val="26"/>
                <w:szCs w:val="26"/>
                <w:lang w:eastAsia="zh-CN"/>
              </w:rPr>
              <w:t>，日内瓦</w:t>
            </w:r>
          </w:p>
        </w:tc>
        <w:tc>
          <w:tcPr>
            <w:tcW w:w="3225" w:type="dxa"/>
          </w:tcPr>
          <w:p w:rsidR="00B46DF3" w:rsidRPr="002C40A8" w:rsidRDefault="00720A38" w:rsidP="00107E85">
            <w:pPr>
              <w:spacing w:before="0"/>
              <w:ind w:right="142"/>
              <w:jc w:val="right"/>
              <w:rPr>
                <w:lang w:eastAsia="zh-CN"/>
              </w:rPr>
            </w:pPr>
            <w:r w:rsidRPr="002C40A8">
              <w:rPr>
                <w:noProof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 wp14:anchorId="7B526F6E" wp14:editId="2489D516">
                  <wp:simplePos x="0" y="0"/>
                  <wp:positionH relativeFrom="column">
                    <wp:posOffset>59146</wp:posOffset>
                  </wp:positionH>
                  <wp:positionV relativeFrom="paragraph">
                    <wp:posOffset>16782</wp:posOffset>
                  </wp:positionV>
                  <wp:extent cx="1861582" cy="700405"/>
                  <wp:effectExtent l="0" t="0" r="5715" b="4445"/>
                  <wp:wrapNone/>
                  <wp:docPr id="2" name="Picture 2" descr="C:\Users\murphy\AppData\Local\Microsoft\Windows\Temporary Internet Files\Content.Outlook\PQ94T9LJ\bd_C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rphy\AppData\Local\Microsoft\Windows\Temporary Internet Files\Content.Outlook\PQ94T9LJ\bd_C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700" cy="71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3C32" w:rsidRPr="002C40A8" w:rsidTr="00107E85">
        <w:trPr>
          <w:cantSplit/>
        </w:trPr>
        <w:tc>
          <w:tcPr>
            <w:tcW w:w="6663" w:type="dxa"/>
            <w:gridSpan w:val="2"/>
            <w:tcBorders>
              <w:top w:val="single" w:sz="12" w:space="0" w:color="auto"/>
            </w:tcBorders>
          </w:tcPr>
          <w:p w:rsidR="00683C32" w:rsidRPr="002C40A8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eastAsia="zh-CN"/>
              </w:rPr>
            </w:pPr>
          </w:p>
        </w:tc>
        <w:tc>
          <w:tcPr>
            <w:tcW w:w="3225" w:type="dxa"/>
            <w:tcBorders>
              <w:top w:val="single" w:sz="12" w:space="0" w:color="auto"/>
            </w:tcBorders>
          </w:tcPr>
          <w:p w:rsidR="00683C32" w:rsidRPr="002C40A8" w:rsidRDefault="00683C32" w:rsidP="00107E85">
            <w:pPr>
              <w:spacing w:before="0"/>
              <w:rPr>
                <w:b/>
                <w:bCs/>
                <w:sz w:val="20"/>
                <w:lang w:eastAsia="zh-CN"/>
              </w:rPr>
            </w:pPr>
          </w:p>
        </w:tc>
      </w:tr>
      <w:tr w:rsidR="00683C32" w:rsidRPr="002C40A8" w:rsidTr="00107E85">
        <w:trPr>
          <w:cantSplit/>
        </w:trPr>
        <w:tc>
          <w:tcPr>
            <w:tcW w:w="6663" w:type="dxa"/>
            <w:gridSpan w:val="2"/>
          </w:tcPr>
          <w:p w:rsidR="00683C32" w:rsidRPr="005734D4" w:rsidRDefault="005734D4" w:rsidP="005734D4">
            <w:pPr>
              <w:pStyle w:val="Committee"/>
              <w:spacing w:before="0"/>
              <w:rPr>
                <w:rFonts w:hint="eastAsia"/>
                <w:bCs/>
                <w:lang w:eastAsia="zh-CN"/>
              </w:rPr>
            </w:pPr>
            <w:r w:rsidRPr="005734D4">
              <w:rPr>
                <w:rFonts w:hint="eastAsia"/>
                <w:bCs/>
                <w:lang w:eastAsia="zh-CN"/>
              </w:rPr>
              <w:t>全体</w:t>
            </w:r>
            <w:r w:rsidRPr="005734D4">
              <w:rPr>
                <w:bCs/>
                <w:lang w:eastAsia="zh-CN"/>
              </w:rPr>
              <w:t>会议</w:t>
            </w:r>
          </w:p>
        </w:tc>
        <w:tc>
          <w:tcPr>
            <w:tcW w:w="3225" w:type="dxa"/>
          </w:tcPr>
          <w:p w:rsidR="00683C32" w:rsidRPr="002C40A8" w:rsidRDefault="00CA27CB" w:rsidP="005734D4">
            <w:pPr>
              <w:spacing w:before="0"/>
              <w:jc w:val="both"/>
              <w:rPr>
                <w:bCs/>
                <w:lang w:val="en-US"/>
              </w:rPr>
            </w:pPr>
            <w:r w:rsidRPr="002C40A8">
              <w:rPr>
                <w:rFonts w:hint="eastAsia"/>
                <w:b/>
                <w:bCs/>
                <w:lang w:eastAsia="zh-CN"/>
              </w:rPr>
              <w:t>文件</w:t>
            </w:r>
            <w:bookmarkStart w:id="0" w:name="DocRef1"/>
            <w:bookmarkEnd w:id="0"/>
            <w:r w:rsidRPr="002C40A8">
              <w:rPr>
                <w:rFonts w:hint="eastAsia"/>
                <w:b/>
                <w:bCs/>
                <w:lang w:eastAsia="zh-CN"/>
              </w:rPr>
              <w:t xml:space="preserve"> </w:t>
            </w:r>
            <w:r w:rsidR="00107E85" w:rsidRPr="002C40A8">
              <w:rPr>
                <w:b/>
                <w:bCs/>
                <w:lang w:val="en-US"/>
              </w:rPr>
              <w:t>TDAG17</w:t>
            </w:r>
            <w:r w:rsidR="000D2F92" w:rsidRPr="002C40A8">
              <w:rPr>
                <w:b/>
                <w:bCs/>
                <w:lang w:val="en-US"/>
              </w:rPr>
              <w:t>-22</w:t>
            </w:r>
            <w:r w:rsidR="00380B71" w:rsidRPr="002C40A8">
              <w:rPr>
                <w:b/>
                <w:bCs/>
                <w:lang w:val="en-US"/>
              </w:rPr>
              <w:t>/</w:t>
            </w:r>
            <w:bookmarkStart w:id="1" w:name="DocNo1"/>
            <w:bookmarkEnd w:id="1"/>
            <w:r w:rsidR="00A550B6" w:rsidRPr="002C40A8">
              <w:rPr>
                <w:b/>
                <w:bCs/>
                <w:lang w:val="en-US"/>
              </w:rPr>
              <w:t>3</w:t>
            </w:r>
            <w:r w:rsidR="0007548A" w:rsidRPr="002C40A8">
              <w:rPr>
                <w:b/>
                <w:bCs/>
                <w:lang w:val="en-US"/>
              </w:rPr>
              <w:t>9</w:t>
            </w:r>
            <w:r w:rsidR="00107E85" w:rsidRPr="002C40A8">
              <w:rPr>
                <w:b/>
                <w:bCs/>
                <w:lang w:val="en-US"/>
              </w:rPr>
              <w:t>-</w:t>
            </w:r>
            <w:r w:rsidRPr="002C40A8">
              <w:rPr>
                <w:b/>
                <w:bCs/>
                <w:lang w:val="en-US"/>
              </w:rPr>
              <w:t>C</w:t>
            </w:r>
          </w:p>
        </w:tc>
      </w:tr>
      <w:tr w:rsidR="00683C32" w:rsidRPr="002C40A8" w:rsidTr="00107E85">
        <w:trPr>
          <w:cantSplit/>
        </w:trPr>
        <w:tc>
          <w:tcPr>
            <w:tcW w:w="6663" w:type="dxa"/>
            <w:gridSpan w:val="2"/>
          </w:tcPr>
          <w:p w:rsidR="00683C32" w:rsidRPr="002C40A8" w:rsidRDefault="00683C32" w:rsidP="005734D4">
            <w:pPr>
              <w:spacing w:before="0"/>
              <w:rPr>
                <w:b/>
                <w:bCs/>
                <w:smallCaps/>
                <w:lang w:val="en-US"/>
              </w:rPr>
            </w:pPr>
          </w:p>
        </w:tc>
        <w:tc>
          <w:tcPr>
            <w:tcW w:w="3225" w:type="dxa"/>
          </w:tcPr>
          <w:p w:rsidR="00683C32" w:rsidRPr="002C40A8" w:rsidRDefault="000D2F92" w:rsidP="005734D4">
            <w:pPr>
              <w:spacing w:before="0"/>
              <w:rPr>
                <w:b/>
              </w:rPr>
            </w:pPr>
            <w:bookmarkStart w:id="2" w:name="CreationDate"/>
            <w:bookmarkEnd w:id="2"/>
            <w:r w:rsidRPr="002C40A8">
              <w:rPr>
                <w:b/>
              </w:rPr>
              <w:t>2017</w:t>
            </w:r>
            <w:r w:rsidR="00CA27CB" w:rsidRPr="002C40A8">
              <w:rPr>
                <w:rFonts w:hint="eastAsia"/>
                <w:b/>
                <w:lang w:eastAsia="zh-CN"/>
              </w:rPr>
              <w:t>年</w:t>
            </w:r>
            <w:r w:rsidR="0007548A" w:rsidRPr="002C40A8">
              <w:rPr>
                <w:b/>
                <w:lang w:eastAsia="zh-CN"/>
              </w:rPr>
              <w:t>4</w:t>
            </w:r>
            <w:r w:rsidR="00CA27CB" w:rsidRPr="002C40A8">
              <w:rPr>
                <w:rFonts w:hint="eastAsia"/>
                <w:b/>
                <w:lang w:eastAsia="zh-CN"/>
              </w:rPr>
              <w:t>月</w:t>
            </w:r>
            <w:r w:rsidR="0007548A" w:rsidRPr="002C40A8">
              <w:rPr>
                <w:b/>
                <w:lang w:eastAsia="zh-CN"/>
              </w:rPr>
              <w:t>26</w:t>
            </w:r>
            <w:r w:rsidR="00CA27CB" w:rsidRPr="002C40A8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683C32" w:rsidRPr="002C40A8" w:rsidTr="00107E85">
        <w:trPr>
          <w:cantSplit/>
        </w:trPr>
        <w:tc>
          <w:tcPr>
            <w:tcW w:w="6663" w:type="dxa"/>
            <w:gridSpan w:val="2"/>
          </w:tcPr>
          <w:p w:rsidR="00683C32" w:rsidRPr="002C40A8" w:rsidRDefault="00683C32" w:rsidP="005734D4">
            <w:pPr>
              <w:spacing w:before="0"/>
              <w:rPr>
                <w:b/>
                <w:bCs/>
                <w:smallCaps/>
              </w:rPr>
            </w:pPr>
          </w:p>
        </w:tc>
        <w:tc>
          <w:tcPr>
            <w:tcW w:w="3225" w:type="dxa"/>
          </w:tcPr>
          <w:p w:rsidR="00514D2F" w:rsidRPr="002C40A8" w:rsidRDefault="00CA27CB" w:rsidP="005734D4">
            <w:pPr>
              <w:spacing w:before="0"/>
            </w:pPr>
            <w:r w:rsidRPr="002C40A8">
              <w:rPr>
                <w:rFonts w:hint="eastAsia"/>
                <w:b/>
                <w:lang w:eastAsia="zh-CN"/>
              </w:rPr>
              <w:t>原文</w:t>
            </w:r>
            <w:r w:rsidRPr="002C40A8">
              <w:rPr>
                <w:b/>
                <w:lang w:eastAsia="zh-CN"/>
              </w:rPr>
              <w:t>：英文</w:t>
            </w:r>
            <w:bookmarkStart w:id="3" w:name="Original"/>
            <w:bookmarkEnd w:id="3"/>
          </w:p>
        </w:tc>
      </w:tr>
      <w:tr w:rsidR="00A13162" w:rsidRPr="002C40A8" w:rsidTr="00107E85">
        <w:trPr>
          <w:cantSplit/>
          <w:trHeight w:val="852"/>
        </w:trPr>
        <w:tc>
          <w:tcPr>
            <w:tcW w:w="9888" w:type="dxa"/>
            <w:gridSpan w:val="3"/>
          </w:tcPr>
          <w:p w:rsidR="00A13162" w:rsidRPr="002C40A8" w:rsidRDefault="003F08AC" w:rsidP="002E5913">
            <w:pPr>
              <w:pStyle w:val="Source"/>
              <w:spacing w:before="480"/>
              <w:jc w:val="center"/>
              <w:rPr>
                <w:sz w:val="28"/>
                <w:szCs w:val="28"/>
                <w:lang w:eastAsia="zh-CN"/>
              </w:rPr>
            </w:pPr>
            <w:bookmarkStart w:id="4" w:name="Source"/>
            <w:bookmarkStart w:id="5" w:name="lt_pId012"/>
            <w:bookmarkEnd w:id="4"/>
            <w:r w:rsidRPr="002E5913">
              <w:rPr>
                <w:rFonts w:hint="eastAsia"/>
                <w:sz w:val="28"/>
                <w:szCs w:val="22"/>
                <w:lang w:eastAsia="zh-CN"/>
              </w:rPr>
              <w:t>WTDC-17</w:t>
            </w:r>
            <w:r w:rsidRPr="002E5913">
              <w:rPr>
                <w:rFonts w:hint="eastAsia"/>
                <w:sz w:val="28"/>
                <w:szCs w:val="22"/>
                <w:lang w:eastAsia="zh-CN"/>
              </w:rPr>
              <w:t>非洲区域</w:t>
            </w:r>
            <w:r w:rsidR="00DF7ECE" w:rsidRPr="002E5913">
              <w:rPr>
                <w:rFonts w:hint="eastAsia"/>
                <w:sz w:val="28"/>
                <w:szCs w:val="22"/>
                <w:lang w:eastAsia="zh-CN"/>
              </w:rPr>
              <w:t>性</w:t>
            </w:r>
            <w:r w:rsidRPr="002E5913">
              <w:rPr>
                <w:rFonts w:hint="eastAsia"/>
                <w:sz w:val="28"/>
                <w:szCs w:val="22"/>
                <w:lang w:eastAsia="zh-CN"/>
              </w:rPr>
              <w:t>筹备会议（</w:t>
            </w:r>
            <w:r w:rsidR="0007548A" w:rsidRPr="002E5913">
              <w:rPr>
                <w:sz w:val="28"/>
                <w:szCs w:val="22"/>
                <w:lang w:eastAsia="zh-CN"/>
              </w:rPr>
              <w:t>RPM-AFR</w:t>
            </w:r>
            <w:bookmarkEnd w:id="5"/>
            <w:r w:rsidRPr="002E5913">
              <w:rPr>
                <w:rFonts w:hint="eastAsia"/>
                <w:sz w:val="28"/>
                <w:szCs w:val="22"/>
                <w:lang w:eastAsia="zh-CN"/>
              </w:rPr>
              <w:t>）</w:t>
            </w:r>
          </w:p>
        </w:tc>
      </w:tr>
      <w:tr w:rsidR="00AC6F14" w:rsidRPr="002C40A8" w:rsidTr="00107E85">
        <w:trPr>
          <w:cantSplit/>
        </w:trPr>
        <w:tc>
          <w:tcPr>
            <w:tcW w:w="9888" w:type="dxa"/>
            <w:gridSpan w:val="3"/>
          </w:tcPr>
          <w:p w:rsidR="00AC6F14" w:rsidRPr="002E5913" w:rsidRDefault="00DF7ECE" w:rsidP="002E5913">
            <w:pPr>
              <w:pStyle w:val="Title1"/>
              <w:jc w:val="center"/>
              <w:rPr>
                <w:b w:val="0"/>
                <w:bCs/>
              </w:rPr>
            </w:pPr>
            <w:bookmarkStart w:id="6" w:name="Title"/>
            <w:bookmarkStart w:id="7" w:name="lt_pId013"/>
            <w:bookmarkEnd w:id="6"/>
            <w:r w:rsidRPr="002E5913">
              <w:rPr>
                <w:b w:val="0"/>
                <w:bCs/>
                <w:sz w:val="28"/>
                <w:szCs w:val="22"/>
              </w:rPr>
              <w:t>RPM-AFR</w:t>
            </w:r>
            <w:proofErr w:type="spellStart"/>
            <w:r w:rsidRPr="002E5913">
              <w:rPr>
                <w:rFonts w:hint="eastAsia"/>
                <w:b w:val="0"/>
                <w:bCs/>
                <w:sz w:val="28"/>
                <w:szCs w:val="22"/>
              </w:rPr>
              <w:t>的</w:t>
            </w:r>
            <w:r w:rsidR="003F08AC" w:rsidRPr="002E5913">
              <w:rPr>
                <w:rFonts w:hint="eastAsia"/>
                <w:b w:val="0"/>
                <w:bCs/>
                <w:sz w:val="28"/>
                <w:szCs w:val="22"/>
              </w:rPr>
              <w:t>成果</w:t>
            </w:r>
            <w:bookmarkEnd w:id="7"/>
            <w:proofErr w:type="spellEnd"/>
          </w:p>
        </w:tc>
      </w:tr>
      <w:tr w:rsidR="002E5913" w:rsidRPr="002C40A8" w:rsidTr="00107E85">
        <w:trPr>
          <w:cantSplit/>
        </w:trPr>
        <w:tc>
          <w:tcPr>
            <w:tcW w:w="9888" w:type="dxa"/>
            <w:gridSpan w:val="3"/>
          </w:tcPr>
          <w:p w:rsidR="002E5913" w:rsidRPr="002E5913" w:rsidRDefault="002E5913" w:rsidP="002E5913">
            <w:pPr>
              <w:pStyle w:val="Title1"/>
              <w:jc w:val="center"/>
              <w:rPr>
                <w:b w:val="0"/>
                <w:bCs/>
                <w:sz w:val="28"/>
                <w:szCs w:val="22"/>
              </w:rPr>
            </w:pPr>
          </w:p>
        </w:tc>
      </w:tr>
      <w:tr w:rsidR="00A721F4" w:rsidRPr="002C40A8" w:rsidTr="00A721F4">
        <w:trPr>
          <w:cantSplit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92" w:rsidRPr="005734D4" w:rsidRDefault="00CA27CB" w:rsidP="009F4F2B">
            <w:pPr>
              <w:pStyle w:val="Headingb"/>
              <w:rPr>
                <w:szCs w:val="24"/>
                <w:lang w:eastAsia="zh-CN"/>
              </w:rPr>
            </w:pPr>
            <w:r w:rsidRPr="005734D4">
              <w:rPr>
                <w:rFonts w:hint="eastAsia"/>
                <w:szCs w:val="24"/>
                <w:lang w:eastAsia="zh-CN"/>
              </w:rPr>
              <w:t>概要</w:t>
            </w:r>
            <w:r w:rsidRPr="005734D4">
              <w:rPr>
                <w:szCs w:val="24"/>
                <w:lang w:eastAsia="zh-CN"/>
              </w:rPr>
              <w:t>：</w:t>
            </w:r>
          </w:p>
          <w:p w:rsidR="0007548A" w:rsidRPr="005734D4" w:rsidRDefault="00DF7ECE" w:rsidP="00DF7ECE">
            <w:pPr>
              <w:ind w:firstLineChars="200" w:firstLine="480"/>
              <w:rPr>
                <w:szCs w:val="24"/>
                <w:lang w:eastAsia="zh-CN"/>
              </w:rPr>
            </w:pPr>
            <w:bookmarkStart w:id="8" w:name="lt_pId015"/>
            <w:r w:rsidRPr="005734D4">
              <w:rPr>
                <w:rFonts w:hint="eastAsia"/>
                <w:szCs w:val="24"/>
                <w:lang w:eastAsia="zh-CN"/>
              </w:rPr>
              <w:t>本</w:t>
            </w:r>
            <w:r w:rsidRPr="005734D4">
              <w:rPr>
                <w:szCs w:val="24"/>
                <w:lang w:eastAsia="zh-CN"/>
              </w:rPr>
              <w:t>文件包含</w:t>
            </w:r>
            <w:r w:rsidRPr="005734D4">
              <w:rPr>
                <w:rFonts w:hint="eastAsia"/>
                <w:szCs w:val="24"/>
                <w:lang w:eastAsia="zh-CN"/>
              </w:rPr>
              <w:t>2016</w:t>
            </w:r>
            <w:r w:rsidRPr="005734D4">
              <w:rPr>
                <w:rFonts w:hint="eastAsia"/>
                <w:szCs w:val="24"/>
                <w:lang w:eastAsia="zh-CN"/>
              </w:rPr>
              <w:t>年</w:t>
            </w:r>
            <w:r w:rsidRPr="005734D4">
              <w:rPr>
                <w:rFonts w:hint="eastAsia"/>
                <w:szCs w:val="24"/>
                <w:lang w:eastAsia="zh-CN"/>
              </w:rPr>
              <w:t>12</w:t>
            </w:r>
            <w:r w:rsidRPr="005734D4">
              <w:rPr>
                <w:rFonts w:hint="eastAsia"/>
                <w:szCs w:val="24"/>
                <w:lang w:eastAsia="zh-CN"/>
              </w:rPr>
              <w:t>月</w:t>
            </w:r>
            <w:r w:rsidRPr="005734D4">
              <w:rPr>
                <w:rFonts w:hint="eastAsia"/>
                <w:szCs w:val="24"/>
                <w:lang w:eastAsia="zh-CN"/>
              </w:rPr>
              <w:t>6</w:t>
            </w:r>
            <w:r w:rsidRPr="005734D4">
              <w:rPr>
                <w:rFonts w:hint="eastAsia"/>
                <w:szCs w:val="24"/>
                <w:lang w:eastAsia="zh-CN"/>
              </w:rPr>
              <w:t>至</w:t>
            </w:r>
            <w:r w:rsidRPr="005734D4">
              <w:rPr>
                <w:rFonts w:hint="eastAsia"/>
                <w:szCs w:val="24"/>
                <w:lang w:eastAsia="zh-CN"/>
              </w:rPr>
              <w:t>8</w:t>
            </w:r>
            <w:r w:rsidRPr="005734D4">
              <w:rPr>
                <w:rFonts w:hint="eastAsia"/>
                <w:szCs w:val="24"/>
                <w:lang w:eastAsia="zh-CN"/>
              </w:rPr>
              <w:t>日</w:t>
            </w:r>
            <w:r w:rsidRPr="005734D4">
              <w:rPr>
                <w:szCs w:val="24"/>
                <w:lang w:eastAsia="zh-CN"/>
              </w:rPr>
              <w:t>卢旺达基加利</w:t>
            </w:r>
            <w:r w:rsidRPr="005734D4">
              <w:rPr>
                <w:szCs w:val="24"/>
                <w:lang w:eastAsia="zh-CN"/>
              </w:rPr>
              <w:t>RPM-AFR</w:t>
            </w:r>
            <w:r w:rsidRPr="005734D4">
              <w:rPr>
                <w:rFonts w:hint="eastAsia"/>
                <w:szCs w:val="24"/>
                <w:lang w:eastAsia="zh-CN"/>
              </w:rPr>
              <w:t>主席</w:t>
            </w:r>
            <w:r w:rsidRPr="005734D4">
              <w:rPr>
                <w:szCs w:val="24"/>
                <w:lang w:eastAsia="zh-CN"/>
              </w:rPr>
              <w:t>报告</w:t>
            </w:r>
            <w:r w:rsidRPr="005734D4">
              <w:rPr>
                <w:szCs w:val="24"/>
                <w:lang w:eastAsia="zh-CN"/>
              </w:rPr>
              <w:t>(</w:t>
            </w:r>
            <w:hyperlink r:id="rId10" w:history="1">
              <w:r w:rsidRPr="005734D4">
                <w:rPr>
                  <w:rStyle w:val="Hyperlink"/>
                  <w:szCs w:val="24"/>
                  <w:lang w:eastAsia="zh-CN"/>
                </w:rPr>
                <w:t>RPM-AFR16/25</w:t>
              </w:r>
            </w:hyperlink>
            <w:r w:rsidRPr="005734D4">
              <w:rPr>
                <w:rFonts w:hint="eastAsia"/>
                <w:szCs w:val="24"/>
                <w:lang w:eastAsia="zh-CN"/>
              </w:rPr>
              <w:t>号文件</w:t>
            </w:r>
            <w:r w:rsidRPr="005734D4">
              <w:rPr>
                <w:szCs w:val="24"/>
                <w:lang w:eastAsia="zh-CN"/>
              </w:rPr>
              <w:t>)</w:t>
            </w:r>
            <w:r w:rsidRPr="005734D4">
              <w:rPr>
                <w:rFonts w:hint="eastAsia"/>
                <w:szCs w:val="24"/>
                <w:lang w:eastAsia="zh-CN"/>
              </w:rPr>
              <w:t>反映出</w:t>
            </w:r>
            <w:r w:rsidRPr="005734D4">
              <w:rPr>
                <w:szCs w:val="24"/>
                <w:lang w:eastAsia="zh-CN"/>
              </w:rPr>
              <w:t>的会议商定成果</w:t>
            </w:r>
            <w:bookmarkEnd w:id="8"/>
            <w:r w:rsidRPr="005734D4">
              <w:rPr>
                <w:rFonts w:hint="eastAsia"/>
                <w:szCs w:val="24"/>
                <w:lang w:eastAsia="zh-CN"/>
              </w:rPr>
              <w:t>：</w:t>
            </w:r>
          </w:p>
          <w:p w:rsidR="0007548A" w:rsidRPr="005734D4" w:rsidRDefault="00DF7ECE" w:rsidP="00DF7ECE">
            <w:pPr>
              <w:pStyle w:val="CEOMainDocParagraph"/>
              <w:numPr>
                <w:ilvl w:val="0"/>
                <w:numId w:val="9"/>
              </w:numPr>
              <w:tabs>
                <w:tab w:val="left" w:pos="851"/>
              </w:tabs>
              <w:snapToGrid w:val="0"/>
              <w:rPr>
                <w:sz w:val="24"/>
                <w:szCs w:val="24"/>
              </w:rPr>
            </w:pPr>
            <w:bookmarkStart w:id="9" w:name="lt_pId016"/>
            <w:r w:rsidRPr="005734D4">
              <w:rPr>
                <w:rFonts w:hint="eastAsia"/>
                <w:sz w:val="24"/>
                <w:szCs w:val="24"/>
              </w:rPr>
              <w:t>新的</w:t>
            </w:r>
            <w:r w:rsidRPr="005734D4">
              <w:rPr>
                <w:sz w:val="24"/>
                <w:szCs w:val="24"/>
              </w:rPr>
              <w:t>区域性举措草案</w:t>
            </w:r>
            <w:r w:rsidR="005734D4">
              <w:rPr>
                <w:sz w:val="24"/>
                <w:szCs w:val="24"/>
              </w:rPr>
              <w:t>（</w:t>
            </w:r>
            <w:r w:rsidRPr="005734D4">
              <w:rPr>
                <w:rFonts w:hint="eastAsia"/>
                <w:sz w:val="24"/>
                <w:szCs w:val="24"/>
              </w:rPr>
              <w:t>领域</w:t>
            </w:r>
            <w:r w:rsidRPr="005734D4">
              <w:rPr>
                <w:sz w:val="24"/>
                <w:szCs w:val="24"/>
              </w:rPr>
              <w:t>和重点工作</w:t>
            </w:r>
            <w:r w:rsidR="005734D4">
              <w:rPr>
                <w:sz w:val="24"/>
                <w:szCs w:val="24"/>
              </w:rPr>
              <w:t>）</w:t>
            </w:r>
            <w:bookmarkEnd w:id="9"/>
          </w:p>
          <w:p w:rsidR="0007548A" w:rsidRPr="005734D4" w:rsidRDefault="00DF7ECE" w:rsidP="005734D4">
            <w:pPr>
              <w:pStyle w:val="CEOMainDocParagraph"/>
              <w:tabs>
                <w:tab w:val="left" w:pos="851"/>
              </w:tabs>
              <w:snapToGrid w:val="0"/>
              <w:ind w:firstLineChars="200" w:firstLine="480"/>
              <w:rPr>
                <w:sz w:val="24"/>
                <w:szCs w:val="24"/>
              </w:rPr>
            </w:pPr>
            <w:bookmarkStart w:id="10" w:name="lt_pId017"/>
            <w:r w:rsidRPr="005734D4">
              <w:rPr>
                <w:sz w:val="24"/>
                <w:szCs w:val="24"/>
              </w:rPr>
              <w:t>ARPM-AFR</w:t>
            </w:r>
            <w:bookmarkEnd w:id="10"/>
            <w:r w:rsidR="003F08AC" w:rsidRPr="005734D4">
              <w:rPr>
                <w:rFonts w:ascii="Calibri" w:hAnsi="Calibri"/>
                <w:sz w:val="24"/>
                <w:szCs w:val="24"/>
              </w:rPr>
              <w:t>提出了几项关于更新现有区域</w:t>
            </w:r>
            <w:r w:rsidR="003F08AC" w:rsidRPr="005734D4">
              <w:rPr>
                <w:rFonts w:ascii="Calibri" w:hAnsi="Calibri" w:hint="eastAsia"/>
                <w:sz w:val="24"/>
                <w:szCs w:val="24"/>
              </w:rPr>
              <w:t>性</w:t>
            </w:r>
            <w:r w:rsidR="003F08AC" w:rsidRPr="005734D4">
              <w:rPr>
                <w:rFonts w:ascii="Calibri" w:hAnsi="Calibri"/>
                <w:sz w:val="24"/>
                <w:szCs w:val="24"/>
              </w:rPr>
              <w:t>举措以</w:t>
            </w:r>
            <w:r w:rsidR="003F08AC" w:rsidRPr="005734D4">
              <w:rPr>
                <w:rFonts w:ascii="Calibri" w:hAnsi="Calibri" w:hint="eastAsia"/>
                <w:sz w:val="24"/>
                <w:szCs w:val="24"/>
              </w:rPr>
              <w:t>涵盖</w:t>
            </w:r>
            <w:r w:rsidR="003F08AC" w:rsidRPr="005734D4">
              <w:rPr>
                <w:rFonts w:ascii="Calibri" w:hAnsi="Calibri"/>
                <w:sz w:val="24"/>
                <w:szCs w:val="24"/>
              </w:rPr>
              <w:t>新趋势和新技术的</w:t>
            </w:r>
            <w:r w:rsidR="003F08AC" w:rsidRPr="005734D4">
              <w:rPr>
                <w:rFonts w:ascii="Calibri" w:hAnsi="Calibri" w:hint="eastAsia"/>
                <w:sz w:val="24"/>
                <w:szCs w:val="24"/>
              </w:rPr>
              <w:t>提案</w:t>
            </w:r>
            <w:r w:rsidR="003F08AC" w:rsidRPr="005734D4">
              <w:rPr>
                <w:rFonts w:ascii="Calibri" w:hAnsi="Calibri"/>
                <w:sz w:val="24"/>
                <w:szCs w:val="24"/>
              </w:rPr>
              <w:t>，以及关于两项新的区域</w:t>
            </w:r>
            <w:r w:rsidR="003F08AC" w:rsidRPr="005734D4">
              <w:rPr>
                <w:rFonts w:ascii="Calibri" w:hAnsi="Calibri" w:hint="eastAsia"/>
                <w:sz w:val="24"/>
                <w:szCs w:val="24"/>
              </w:rPr>
              <w:t>性</w:t>
            </w:r>
            <w:r w:rsidR="003F08AC" w:rsidRPr="005734D4">
              <w:rPr>
                <w:rFonts w:ascii="Calibri" w:hAnsi="Calibri"/>
                <w:sz w:val="24"/>
                <w:szCs w:val="24"/>
              </w:rPr>
              <w:t>举措的提案。</w:t>
            </w:r>
            <w:bookmarkStart w:id="11" w:name="lt_pId018"/>
            <w:r w:rsidRPr="005734D4">
              <w:rPr>
                <w:rFonts w:ascii="Calibri" w:hAnsi="Calibri" w:hint="eastAsia"/>
                <w:sz w:val="24"/>
                <w:szCs w:val="24"/>
              </w:rPr>
              <w:t>提案侧重于</w:t>
            </w:r>
            <w:r w:rsidRPr="005734D4">
              <w:rPr>
                <w:rFonts w:ascii="Calibri" w:hAnsi="Calibri"/>
                <w:sz w:val="24"/>
                <w:szCs w:val="24"/>
              </w:rPr>
              <w:t>以下可能作为区域性举措的领域和重点工作。</w:t>
            </w:r>
            <w:bookmarkEnd w:id="11"/>
          </w:p>
          <w:p w:rsidR="0007548A" w:rsidRPr="005734D4" w:rsidRDefault="003F08AC" w:rsidP="005734D4">
            <w:pPr>
              <w:pStyle w:val="CEOMainDocParagraph"/>
              <w:tabs>
                <w:tab w:val="left" w:pos="851"/>
              </w:tabs>
              <w:snapToGrid w:val="0"/>
              <w:ind w:firstLineChars="200" w:firstLine="480"/>
              <w:rPr>
                <w:sz w:val="24"/>
                <w:szCs w:val="24"/>
              </w:rPr>
            </w:pPr>
            <w:bookmarkStart w:id="12" w:name="lt_pId019"/>
            <w:r w:rsidRPr="005734D4">
              <w:rPr>
                <w:rFonts w:ascii="Calibri" w:hAnsi="Calibri"/>
                <w:sz w:val="24"/>
                <w:szCs w:val="24"/>
              </w:rPr>
              <w:t>关于拟订将提交</w:t>
            </w:r>
            <w:r w:rsidRPr="005734D4">
              <w:rPr>
                <w:rFonts w:ascii="Calibri" w:hAnsi="Calibri"/>
                <w:sz w:val="24"/>
                <w:szCs w:val="24"/>
              </w:rPr>
              <w:t>WTDC-17</w:t>
            </w:r>
            <w:r w:rsidRPr="005734D4">
              <w:rPr>
                <w:rFonts w:ascii="Calibri" w:hAnsi="Calibri"/>
                <w:sz w:val="24"/>
                <w:szCs w:val="24"/>
              </w:rPr>
              <w:t>的有关区域</w:t>
            </w:r>
            <w:r w:rsidRPr="005734D4">
              <w:rPr>
                <w:rFonts w:ascii="Calibri" w:hAnsi="Calibri" w:hint="eastAsia"/>
                <w:sz w:val="24"/>
                <w:szCs w:val="24"/>
              </w:rPr>
              <w:t>性</w:t>
            </w:r>
            <w:r w:rsidRPr="005734D4">
              <w:rPr>
                <w:rFonts w:ascii="Calibri" w:hAnsi="Calibri"/>
                <w:sz w:val="24"/>
                <w:szCs w:val="24"/>
              </w:rPr>
              <w:t>举措的共同提案，</w:t>
            </w:r>
            <w:r w:rsidRPr="005734D4">
              <w:rPr>
                <w:rFonts w:ascii="Calibri" w:hAnsi="Calibri"/>
                <w:sz w:val="24"/>
                <w:szCs w:val="24"/>
              </w:rPr>
              <w:t>RPM-AFR</w:t>
            </w:r>
            <w:r w:rsidRPr="005734D4">
              <w:rPr>
                <w:rFonts w:ascii="Calibri" w:hAnsi="Calibri"/>
                <w:sz w:val="24"/>
                <w:szCs w:val="24"/>
              </w:rPr>
              <w:t>同意</w:t>
            </w:r>
            <w:r w:rsidRPr="005734D4">
              <w:rPr>
                <w:rFonts w:ascii="Calibri" w:hAnsi="Calibri" w:hint="eastAsia"/>
                <w:sz w:val="24"/>
                <w:szCs w:val="24"/>
              </w:rPr>
              <w:t>以</w:t>
            </w:r>
            <w:hyperlink r:id="rId11" w:history="1">
              <w:r w:rsidRPr="005734D4">
                <w:rPr>
                  <w:rStyle w:val="Hyperlink"/>
                  <w:sz w:val="24"/>
                  <w:szCs w:val="24"/>
                </w:rPr>
                <w:t>RPM-AFR16/INF/6</w:t>
              </w:r>
            </w:hyperlink>
            <w:r w:rsidRPr="005734D4">
              <w:rPr>
                <w:rFonts w:ascii="Calibri" w:hAnsi="Calibri"/>
                <w:sz w:val="24"/>
                <w:szCs w:val="24"/>
              </w:rPr>
              <w:t>号文件作为通用框架，可根据成员国的需要</w:t>
            </w:r>
            <w:r w:rsidRPr="005734D4">
              <w:rPr>
                <w:rFonts w:ascii="Calibri" w:hAnsi="Calibri" w:hint="eastAsia"/>
                <w:sz w:val="24"/>
                <w:szCs w:val="24"/>
              </w:rPr>
              <w:t>以及</w:t>
            </w:r>
            <w:r w:rsidRPr="005734D4">
              <w:rPr>
                <w:rFonts w:ascii="Calibri" w:hAnsi="Calibri"/>
                <w:sz w:val="24"/>
                <w:szCs w:val="24"/>
              </w:rPr>
              <w:t>第</w:t>
            </w:r>
            <w:r w:rsidRPr="005734D4">
              <w:rPr>
                <w:rFonts w:ascii="Calibri" w:hAnsi="Calibri"/>
                <w:sz w:val="24"/>
                <w:szCs w:val="24"/>
              </w:rPr>
              <w:t>17</w:t>
            </w:r>
            <w:r w:rsidRPr="005734D4">
              <w:rPr>
                <w:rFonts w:ascii="Calibri" w:hAnsi="Calibri"/>
                <w:sz w:val="24"/>
                <w:szCs w:val="24"/>
              </w:rPr>
              <w:t>号决议（</w:t>
            </w:r>
            <w:r w:rsidRPr="005734D4">
              <w:rPr>
                <w:rFonts w:ascii="Calibri" w:hAnsi="Calibri"/>
                <w:sz w:val="24"/>
                <w:szCs w:val="24"/>
              </w:rPr>
              <w:t>WTDC-14</w:t>
            </w:r>
            <w:r w:rsidRPr="005734D4">
              <w:rPr>
                <w:rFonts w:ascii="Calibri" w:hAnsi="Calibri" w:hint="eastAsia"/>
                <w:sz w:val="24"/>
                <w:szCs w:val="24"/>
              </w:rPr>
              <w:t>，</w:t>
            </w:r>
            <w:r w:rsidRPr="005734D4">
              <w:rPr>
                <w:rFonts w:ascii="Calibri" w:hAnsi="Calibri"/>
                <w:sz w:val="24"/>
                <w:szCs w:val="24"/>
              </w:rPr>
              <w:t>迪拜）作为实施方法的参考进一步改进</w:t>
            </w:r>
            <w:r w:rsidRPr="005734D4">
              <w:rPr>
                <w:rFonts w:ascii="Calibri" w:hAnsi="Calibri" w:hint="eastAsia"/>
                <w:sz w:val="24"/>
                <w:szCs w:val="24"/>
              </w:rPr>
              <w:t>。</w:t>
            </w:r>
            <w:r w:rsidR="005734D4">
              <w:rPr>
                <w:rFonts w:ascii="Calibri" w:hAnsi="Calibri" w:hint="eastAsia"/>
                <w:sz w:val="24"/>
                <w:szCs w:val="24"/>
              </w:rPr>
              <w:t>RPM</w:t>
            </w:r>
            <w:r w:rsidR="005734D4">
              <w:rPr>
                <w:rFonts w:ascii="Calibri" w:hAnsi="Calibri"/>
                <w:sz w:val="24"/>
                <w:szCs w:val="24"/>
              </w:rPr>
              <w:t>-AFR</w:t>
            </w:r>
            <w:r w:rsidR="005734D4">
              <w:rPr>
                <w:rFonts w:ascii="Calibri" w:hAnsi="Calibri" w:hint="eastAsia"/>
                <w:sz w:val="24"/>
                <w:szCs w:val="24"/>
              </w:rPr>
              <w:t>还</w:t>
            </w:r>
            <w:r w:rsidRPr="005734D4">
              <w:rPr>
                <w:rFonts w:ascii="Calibri" w:hAnsi="Calibri"/>
                <w:sz w:val="24"/>
                <w:szCs w:val="24"/>
              </w:rPr>
              <w:t>同意</w:t>
            </w:r>
            <w:r w:rsidRPr="005734D4">
              <w:rPr>
                <w:rFonts w:ascii="Calibri" w:hAnsi="Calibri" w:hint="eastAsia"/>
                <w:sz w:val="24"/>
                <w:szCs w:val="24"/>
              </w:rPr>
              <w:t>，</w:t>
            </w:r>
            <w:r w:rsidR="005734D4">
              <w:rPr>
                <w:rFonts w:ascii="Calibri" w:hAnsi="Calibri" w:hint="eastAsia"/>
                <w:sz w:val="24"/>
                <w:szCs w:val="24"/>
              </w:rPr>
              <w:t>由</w:t>
            </w:r>
            <w:r w:rsidRPr="005734D4">
              <w:rPr>
                <w:rFonts w:ascii="Calibri" w:hAnsi="Calibri"/>
                <w:sz w:val="24"/>
                <w:szCs w:val="24"/>
              </w:rPr>
              <w:t>非洲</w:t>
            </w:r>
            <w:r w:rsidRPr="005734D4">
              <w:rPr>
                <w:rFonts w:ascii="Calibri" w:hAnsi="Calibri" w:hint="eastAsia"/>
                <w:sz w:val="24"/>
                <w:szCs w:val="24"/>
              </w:rPr>
              <w:t>电信</w:t>
            </w:r>
            <w:r w:rsidRPr="005734D4">
              <w:rPr>
                <w:rFonts w:ascii="Calibri" w:hAnsi="Calibri"/>
                <w:sz w:val="24"/>
                <w:szCs w:val="24"/>
              </w:rPr>
              <w:t>联盟</w:t>
            </w:r>
            <w:r w:rsidR="005734D4">
              <w:rPr>
                <w:rFonts w:ascii="Calibri" w:hAnsi="Calibri" w:hint="eastAsia"/>
                <w:sz w:val="24"/>
                <w:szCs w:val="24"/>
              </w:rPr>
              <w:t>（</w:t>
            </w:r>
            <w:r w:rsidR="005734D4">
              <w:rPr>
                <w:rFonts w:ascii="Calibri" w:hAnsi="Calibri" w:hint="eastAsia"/>
                <w:sz w:val="24"/>
                <w:szCs w:val="24"/>
              </w:rPr>
              <w:t>ATU</w:t>
            </w:r>
            <w:r w:rsidR="005734D4">
              <w:rPr>
                <w:rFonts w:ascii="Calibri" w:hAnsi="Calibri"/>
                <w:sz w:val="24"/>
                <w:szCs w:val="24"/>
              </w:rPr>
              <w:t>）</w:t>
            </w:r>
            <w:r w:rsidRPr="005734D4">
              <w:rPr>
                <w:rFonts w:ascii="Calibri" w:hAnsi="Calibri"/>
                <w:sz w:val="24"/>
                <w:szCs w:val="24"/>
              </w:rPr>
              <w:t>协调</w:t>
            </w:r>
            <w:r w:rsidR="005734D4">
              <w:rPr>
                <w:rFonts w:ascii="Calibri" w:hAnsi="Calibri" w:hint="eastAsia"/>
                <w:sz w:val="24"/>
                <w:szCs w:val="24"/>
              </w:rPr>
              <w:t>向</w:t>
            </w:r>
            <w:r w:rsidRPr="005734D4">
              <w:rPr>
                <w:rFonts w:ascii="Calibri" w:hAnsi="Calibri"/>
                <w:sz w:val="24"/>
                <w:szCs w:val="24"/>
              </w:rPr>
              <w:t>WTDC-17</w:t>
            </w:r>
            <w:r w:rsidR="005734D4">
              <w:rPr>
                <w:rFonts w:ascii="Calibri" w:hAnsi="Calibri" w:hint="eastAsia"/>
                <w:sz w:val="24"/>
                <w:szCs w:val="24"/>
              </w:rPr>
              <w:t>提交</w:t>
            </w:r>
            <w:r w:rsidRPr="005734D4">
              <w:rPr>
                <w:rFonts w:ascii="Calibri" w:hAnsi="Calibri"/>
                <w:sz w:val="24"/>
                <w:szCs w:val="24"/>
              </w:rPr>
              <w:t>非洲共同提案的</w:t>
            </w:r>
            <w:r w:rsidR="005734D4">
              <w:rPr>
                <w:rFonts w:ascii="Calibri" w:hAnsi="Calibri" w:hint="eastAsia"/>
                <w:sz w:val="24"/>
                <w:szCs w:val="24"/>
              </w:rPr>
              <w:t>进程</w:t>
            </w:r>
            <w:r w:rsidRPr="005734D4">
              <w:rPr>
                <w:rFonts w:ascii="Calibri" w:hAnsi="Calibri" w:hint="eastAsia"/>
                <w:sz w:val="24"/>
                <w:szCs w:val="24"/>
              </w:rPr>
              <w:t>。</w:t>
            </w:r>
            <w:bookmarkEnd w:id="12"/>
          </w:p>
          <w:p w:rsidR="000D2F92" w:rsidRPr="005734D4" w:rsidRDefault="00CA27CB" w:rsidP="009F4F2B">
            <w:pPr>
              <w:pStyle w:val="Headingb"/>
              <w:rPr>
                <w:szCs w:val="24"/>
                <w:lang w:eastAsia="zh-CN"/>
              </w:rPr>
            </w:pPr>
            <w:r w:rsidRPr="005734D4">
              <w:rPr>
                <w:rFonts w:hint="eastAsia"/>
                <w:szCs w:val="24"/>
                <w:lang w:eastAsia="zh-CN"/>
              </w:rPr>
              <w:t>需</w:t>
            </w:r>
            <w:r w:rsidRPr="005734D4">
              <w:rPr>
                <w:szCs w:val="24"/>
                <w:lang w:eastAsia="zh-CN"/>
              </w:rPr>
              <w:t>采取的行动：</w:t>
            </w:r>
          </w:p>
          <w:p w:rsidR="00A550B6" w:rsidRPr="005734D4" w:rsidRDefault="00DF7ECE" w:rsidP="005734D4">
            <w:pPr>
              <w:ind w:firstLineChars="200" w:firstLine="480"/>
              <w:rPr>
                <w:szCs w:val="24"/>
                <w:lang w:eastAsia="zh-CN"/>
              </w:rPr>
            </w:pPr>
            <w:r w:rsidRPr="005734D4">
              <w:rPr>
                <w:rFonts w:hint="eastAsia"/>
                <w:szCs w:val="24"/>
                <w:lang w:eastAsia="zh-CN"/>
              </w:rPr>
              <w:t>请</w:t>
            </w:r>
            <w:r w:rsidRPr="005734D4">
              <w:rPr>
                <w:szCs w:val="24"/>
                <w:lang w:eastAsia="zh-CN"/>
              </w:rPr>
              <w:t>TDAG</w:t>
            </w:r>
            <w:r w:rsidRPr="005734D4">
              <w:rPr>
                <w:rFonts w:hint="eastAsia"/>
                <w:szCs w:val="24"/>
                <w:lang w:eastAsia="zh-CN"/>
              </w:rPr>
              <w:t>注意到</w:t>
            </w:r>
            <w:r w:rsidRPr="005734D4">
              <w:rPr>
                <w:szCs w:val="24"/>
                <w:lang w:eastAsia="zh-CN"/>
              </w:rPr>
              <w:t>本文件。</w:t>
            </w:r>
          </w:p>
          <w:p w:rsidR="000D2F92" w:rsidRPr="005734D4" w:rsidRDefault="00CA27CB" w:rsidP="009F4F2B">
            <w:pPr>
              <w:pStyle w:val="Headingb"/>
              <w:rPr>
                <w:szCs w:val="24"/>
                <w:lang w:eastAsia="zh-CN"/>
              </w:rPr>
            </w:pPr>
            <w:r w:rsidRPr="005734D4">
              <w:rPr>
                <w:rFonts w:hint="eastAsia"/>
                <w:szCs w:val="24"/>
                <w:lang w:eastAsia="zh-CN"/>
              </w:rPr>
              <w:t>参考</w:t>
            </w:r>
            <w:r w:rsidRPr="005734D4">
              <w:rPr>
                <w:szCs w:val="24"/>
                <w:lang w:eastAsia="zh-CN"/>
              </w:rPr>
              <w:t>文件：</w:t>
            </w:r>
          </w:p>
          <w:p w:rsidR="00A721F4" w:rsidRPr="002C40A8" w:rsidRDefault="00386FB8" w:rsidP="009F4F2B">
            <w:pPr>
              <w:spacing w:after="120"/>
              <w:ind w:firstLineChars="200" w:firstLine="480"/>
              <w:rPr>
                <w:lang w:eastAsia="zh-CN"/>
              </w:rPr>
            </w:pPr>
            <w:hyperlink r:id="rId12" w:history="1">
              <w:r w:rsidR="0007548A" w:rsidRPr="005734D4">
                <w:rPr>
                  <w:rStyle w:val="Hyperlink"/>
                  <w:szCs w:val="24"/>
                </w:rPr>
                <w:t>RPM-AFR16/25</w:t>
              </w:r>
            </w:hyperlink>
          </w:p>
        </w:tc>
      </w:tr>
    </w:tbl>
    <w:p w:rsidR="002E5913" w:rsidRDefault="002E5913" w:rsidP="0007548A">
      <w:pPr>
        <w:pStyle w:val="Proposal"/>
        <w:rPr>
          <w:b/>
        </w:rPr>
      </w:pPr>
      <w:bookmarkStart w:id="13" w:name="Proposal"/>
      <w:bookmarkStart w:id="14" w:name="lt_pId025"/>
      <w:bookmarkEnd w:id="13"/>
      <w:r>
        <w:rPr>
          <w:b/>
        </w:rPr>
        <w:br w:type="page"/>
      </w:r>
    </w:p>
    <w:p w:rsidR="0007548A" w:rsidRPr="002C40A8" w:rsidRDefault="0007548A" w:rsidP="0007548A">
      <w:pPr>
        <w:pStyle w:val="Proposal"/>
      </w:pPr>
      <w:r w:rsidRPr="002C40A8">
        <w:rPr>
          <w:b/>
        </w:rPr>
        <w:lastRenderedPageBreak/>
        <w:t>ADD</w:t>
      </w:r>
      <w:bookmarkEnd w:id="14"/>
      <w:r w:rsidRPr="002C40A8">
        <w:tab/>
      </w:r>
      <w:bookmarkStart w:id="15" w:name="lt_pId026"/>
      <w:r w:rsidRPr="002C40A8">
        <w:t>RPM-AFR/39/1</w:t>
      </w:r>
      <w:bookmarkEnd w:id="15"/>
    </w:p>
    <w:p w:rsidR="0007548A" w:rsidRPr="002C40A8" w:rsidRDefault="003F08AC" w:rsidP="003F08AC">
      <w:pPr>
        <w:pStyle w:val="Section1"/>
        <w:rPr>
          <w:rFonts w:eastAsia="SimSun"/>
          <w:color w:val="800000"/>
          <w:sz w:val="22"/>
        </w:rPr>
      </w:pPr>
      <w:bookmarkStart w:id="16" w:name="lt_pId027"/>
      <w:bookmarkStart w:id="17" w:name="_Toc393980028"/>
      <w:proofErr w:type="spellStart"/>
      <w:r w:rsidRPr="002C40A8">
        <w:rPr>
          <w:rFonts w:eastAsia="SimSun" w:cs="Microsoft YaHei" w:hint="eastAsia"/>
        </w:rPr>
        <w:t>非洲区域举措</w:t>
      </w:r>
      <w:bookmarkEnd w:id="16"/>
      <w:bookmarkEnd w:id="17"/>
      <w:proofErr w:type="spellEnd"/>
    </w:p>
    <w:p w:rsidR="0007548A" w:rsidRPr="002C40A8" w:rsidRDefault="0007548A" w:rsidP="002E5913">
      <w:pPr>
        <w:pStyle w:val="Heading1"/>
        <w:rPr>
          <w:lang w:eastAsia="zh-CN"/>
        </w:rPr>
      </w:pPr>
      <w:bookmarkStart w:id="18" w:name="lt_pId028"/>
      <w:r w:rsidRPr="002C40A8">
        <w:rPr>
          <w:lang w:eastAsia="zh-CN"/>
        </w:rPr>
        <w:t>AFR1</w:t>
      </w:r>
      <w:bookmarkEnd w:id="18"/>
      <w:r w:rsidR="002E5913">
        <w:rPr>
          <w:rFonts w:hint="eastAsia"/>
          <w:lang w:eastAsia="zh-CN"/>
        </w:rPr>
        <w:t>：</w:t>
      </w:r>
      <w:bookmarkStart w:id="19" w:name="lt_pId029"/>
      <w:r w:rsidR="003F08AC" w:rsidRPr="002C40A8">
        <w:rPr>
          <w:rFonts w:hint="eastAsia"/>
          <w:lang w:eastAsia="zh-CN"/>
        </w:rPr>
        <w:t>加强人力和机构能力建设</w:t>
      </w:r>
      <w:bookmarkEnd w:id="19"/>
    </w:p>
    <w:p w:rsidR="0007548A" w:rsidRPr="002C40A8" w:rsidRDefault="0007548A" w:rsidP="002E5913">
      <w:pPr>
        <w:pStyle w:val="Heading1"/>
        <w:rPr>
          <w:lang w:eastAsia="zh-CN"/>
        </w:rPr>
      </w:pPr>
      <w:bookmarkStart w:id="20" w:name="lt_pId030"/>
      <w:r w:rsidRPr="002C40A8">
        <w:rPr>
          <w:lang w:eastAsia="zh-CN"/>
        </w:rPr>
        <w:t>AFR2</w:t>
      </w:r>
      <w:bookmarkEnd w:id="20"/>
      <w:r w:rsidR="002E5913">
        <w:rPr>
          <w:rFonts w:hint="eastAsia"/>
          <w:lang w:eastAsia="zh-CN"/>
        </w:rPr>
        <w:t>：</w:t>
      </w:r>
      <w:bookmarkStart w:id="21" w:name="lt_pId031"/>
      <w:r w:rsidR="003F08AC" w:rsidRPr="002C40A8">
        <w:rPr>
          <w:rFonts w:hint="eastAsia"/>
          <w:lang w:eastAsia="zh-CN"/>
        </w:rPr>
        <w:t>加强和统一政策和监管框架</w:t>
      </w:r>
      <w:bookmarkEnd w:id="21"/>
    </w:p>
    <w:p w:rsidR="0007548A" w:rsidRPr="002C40A8" w:rsidRDefault="0007548A" w:rsidP="002E5913">
      <w:pPr>
        <w:pStyle w:val="Heading1"/>
        <w:keepNext w:val="0"/>
        <w:rPr>
          <w:lang w:eastAsia="zh-CN"/>
        </w:rPr>
      </w:pPr>
      <w:bookmarkStart w:id="22" w:name="lt_pId032"/>
      <w:r w:rsidRPr="002C40A8">
        <w:rPr>
          <w:lang w:eastAsia="zh-CN"/>
        </w:rPr>
        <w:t>AFR3</w:t>
      </w:r>
      <w:bookmarkEnd w:id="22"/>
      <w:r w:rsidR="002E5913">
        <w:rPr>
          <w:rFonts w:hint="eastAsia"/>
          <w:lang w:eastAsia="zh-CN"/>
        </w:rPr>
        <w:t>：</w:t>
      </w:r>
      <w:bookmarkStart w:id="23" w:name="lt_pId033"/>
      <w:r w:rsidR="003F08AC" w:rsidRPr="002C40A8">
        <w:rPr>
          <w:rFonts w:hint="eastAsia"/>
          <w:lang w:eastAsia="zh-CN"/>
        </w:rPr>
        <w:t>促进非洲所有人公平利用智慧可持续宽带基础设施和互联互通</w:t>
      </w:r>
      <w:bookmarkEnd w:id="23"/>
    </w:p>
    <w:p w:rsidR="0007548A" w:rsidRPr="002C40A8" w:rsidRDefault="0007548A" w:rsidP="002E5913">
      <w:pPr>
        <w:pStyle w:val="Heading1"/>
        <w:keepNext w:val="0"/>
        <w:rPr>
          <w:lang w:eastAsia="zh-CN"/>
        </w:rPr>
      </w:pPr>
      <w:bookmarkStart w:id="24" w:name="lt_pId034"/>
      <w:r w:rsidRPr="002C40A8">
        <w:rPr>
          <w:lang w:eastAsia="zh-CN"/>
        </w:rPr>
        <w:t>AFR4</w:t>
      </w:r>
      <w:bookmarkEnd w:id="24"/>
      <w:r w:rsidR="002E5913">
        <w:rPr>
          <w:rFonts w:hint="eastAsia"/>
          <w:lang w:eastAsia="zh-CN"/>
        </w:rPr>
        <w:t>：</w:t>
      </w:r>
      <w:bookmarkStart w:id="25" w:name="lt_pId035"/>
      <w:r w:rsidR="003F08AC" w:rsidRPr="002C40A8">
        <w:rPr>
          <w:rFonts w:hint="eastAsia"/>
          <w:lang w:eastAsia="zh-CN"/>
        </w:rPr>
        <w:t>频谱管理和向数字广播的过渡</w:t>
      </w:r>
      <w:bookmarkEnd w:id="25"/>
    </w:p>
    <w:p w:rsidR="0007548A" w:rsidRPr="002C40A8" w:rsidRDefault="0007548A" w:rsidP="002E5913">
      <w:pPr>
        <w:pStyle w:val="Heading1"/>
        <w:keepNext w:val="0"/>
        <w:rPr>
          <w:lang w:eastAsia="zh-CN"/>
        </w:rPr>
      </w:pPr>
      <w:bookmarkStart w:id="26" w:name="lt_pId036"/>
      <w:r w:rsidRPr="002C40A8">
        <w:rPr>
          <w:lang w:eastAsia="zh-CN"/>
        </w:rPr>
        <w:t>AFR5</w:t>
      </w:r>
      <w:bookmarkEnd w:id="26"/>
      <w:r w:rsidR="002E5913">
        <w:rPr>
          <w:rFonts w:hint="eastAsia"/>
          <w:lang w:eastAsia="zh-CN"/>
        </w:rPr>
        <w:t>：</w:t>
      </w:r>
      <w:bookmarkStart w:id="27" w:name="lt_pId037"/>
      <w:r w:rsidR="003F08AC" w:rsidRPr="002C40A8">
        <w:rPr>
          <w:rFonts w:hint="eastAsia"/>
          <w:lang w:eastAsia="zh-CN"/>
        </w:rPr>
        <w:t>加强</w:t>
      </w:r>
      <w:r w:rsidR="003F08AC" w:rsidRPr="002C40A8">
        <w:rPr>
          <w:rFonts w:hint="eastAsia"/>
          <w:lang w:eastAsia="zh-CN"/>
        </w:rPr>
        <w:t>ICT</w:t>
      </w:r>
      <w:r w:rsidR="003F08AC" w:rsidRPr="002C40A8">
        <w:rPr>
          <w:rFonts w:hint="eastAsia"/>
          <w:lang w:eastAsia="zh-CN"/>
        </w:rPr>
        <w:t>基础设施的安全，树立使用电信</w:t>
      </w:r>
      <w:r w:rsidR="003F08AC" w:rsidRPr="002C40A8">
        <w:rPr>
          <w:rFonts w:hint="eastAsia"/>
          <w:lang w:eastAsia="zh-CN"/>
        </w:rPr>
        <w:t>/ICT</w:t>
      </w:r>
      <w:r w:rsidR="003F08AC" w:rsidRPr="002C40A8">
        <w:rPr>
          <w:rFonts w:hint="eastAsia"/>
          <w:lang w:eastAsia="zh-CN"/>
        </w:rPr>
        <w:t>应用的信心</w:t>
      </w:r>
      <w:bookmarkEnd w:id="27"/>
    </w:p>
    <w:p w:rsidR="0007548A" w:rsidRPr="002C40A8" w:rsidRDefault="0007548A" w:rsidP="002E5913">
      <w:pPr>
        <w:pStyle w:val="Heading1"/>
        <w:rPr>
          <w:lang w:eastAsia="zh-CN"/>
        </w:rPr>
      </w:pPr>
      <w:bookmarkStart w:id="28" w:name="lt_pId038"/>
      <w:r w:rsidRPr="002C40A8">
        <w:rPr>
          <w:lang w:eastAsia="zh-CN"/>
        </w:rPr>
        <w:t>AFR6</w:t>
      </w:r>
      <w:bookmarkEnd w:id="28"/>
      <w:r w:rsidR="002E5913">
        <w:rPr>
          <w:rFonts w:hint="eastAsia"/>
          <w:lang w:eastAsia="zh-CN"/>
        </w:rPr>
        <w:t>：</w:t>
      </w:r>
      <w:bookmarkStart w:id="29" w:name="lt_pId039"/>
      <w:r w:rsidR="003F08AC" w:rsidRPr="002C40A8">
        <w:rPr>
          <w:rFonts w:hint="eastAsia"/>
          <w:lang w:eastAsia="zh-CN"/>
        </w:rPr>
        <w:t>支持非洲以</w:t>
      </w:r>
      <w:r w:rsidR="003F08AC" w:rsidRPr="002C40A8">
        <w:rPr>
          <w:rFonts w:hint="eastAsia"/>
          <w:lang w:eastAsia="zh-CN"/>
        </w:rPr>
        <w:t>ICT</w:t>
      </w:r>
      <w:r w:rsidR="003F08AC" w:rsidRPr="002C40A8">
        <w:rPr>
          <w:rFonts w:hint="eastAsia"/>
          <w:lang w:eastAsia="zh-CN"/>
        </w:rPr>
        <w:t>为中心的创新集群</w:t>
      </w:r>
      <w:bookmarkEnd w:id="29"/>
    </w:p>
    <w:p w:rsidR="0007548A" w:rsidRPr="002C40A8" w:rsidRDefault="0007548A" w:rsidP="002E5913">
      <w:pPr>
        <w:pStyle w:val="Heading1"/>
        <w:rPr>
          <w:lang w:eastAsia="zh-CN"/>
        </w:rPr>
      </w:pPr>
      <w:bookmarkStart w:id="30" w:name="lt_pId040"/>
      <w:r w:rsidRPr="002C40A8">
        <w:rPr>
          <w:lang w:eastAsia="zh-CN"/>
        </w:rPr>
        <w:t>AFR7</w:t>
      </w:r>
      <w:bookmarkEnd w:id="30"/>
      <w:r w:rsidR="002E5913">
        <w:rPr>
          <w:rFonts w:hint="eastAsia"/>
          <w:lang w:eastAsia="zh-CN"/>
        </w:rPr>
        <w:t>：</w:t>
      </w:r>
      <w:bookmarkStart w:id="31" w:name="lt_pId041"/>
      <w:r w:rsidR="003F08AC" w:rsidRPr="002C40A8">
        <w:rPr>
          <w:rFonts w:hint="eastAsia"/>
          <w:lang w:eastAsia="zh-CN"/>
        </w:rPr>
        <w:t>政策、监管和技术支持，</w:t>
      </w:r>
      <w:r w:rsidR="003F08AC" w:rsidRPr="002E5913">
        <w:rPr>
          <w:rFonts w:hint="eastAsia"/>
          <w:lang w:eastAsia="zh-CN"/>
        </w:rPr>
        <w:t>以及与智慧非洲相关的一些重大举措能力建设专项培训计划</w:t>
      </w:r>
      <w:r w:rsidR="003F08AC" w:rsidRPr="002C40A8">
        <w:rPr>
          <w:rFonts w:hint="eastAsia"/>
          <w:lang w:eastAsia="zh-CN"/>
        </w:rPr>
        <w:t>。</w:t>
      </w:r>
      <w:bookmarkStart w:id="32" w:name="_GoBack"/>
      <w:bookmarkEnd w:id="31"/>
    </w:p>
    <w:bookmarkEnd w:id="32"/>
    <w:p w:rsidR="002E5913" w:rsidRDefault="002E5913" w:rsidP="0032202E">
      <w:pPr>
        <w:pStyle w:val="Reasons"/>
      </w:pPr>
    </w:p>
    <w:p w:rsidR="002E5913" w:rsidRDefault="002E5913">
      <w:pPr>
        <w:jc w:val="center"/>
      </w:pPr>
      <w:r>
        <w:t>______________</w:t>
      </w:r>
    </w:p>
    <w:sectPr w:rsidR="002E5913" w:rsidSect="00D45F0A">
      <w:headerReference w:type="default" r:id="rId13"/>
      <w:footerReference w:type="default" r:id="rId14"/>
      <w:footerReference w:type="first" r:id="rId15"/>
      <w:pgSz w:w="11907" w:h="16834" w:code="9"/>
      <w:pgMar w:top="1418" w:right="1275" w:bottom="851" w:left="1134" w:header="510" w:footer="882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D2" w:rsidRDefault="00704AD2">
      <w:r>
        <w:separator/>
      </w:r>
    </w:p>
  </w:endnote>
  <w:endnote w:type="continuationSeparator" w:id="0">
    <w:p w:rsidR="00704AD2" w:rsidRDefault="007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2B" w:rsidRDefault="00DF7ECE" w:rsidP="003F08AC">
    <w:pPr>
      <w:pStyle w:val="Footer"/>
    </w:pPr>
    <w:fldSimple w:instr=" FILENAME \p  \* MERGEFORMAT ">
      <w:r w:rsidR="005734D4">
        <w:t>P:\CHI\ITU-D\CONF-D\TDAG17\000\039C.docx</w:t>
      </w:r>
    </w:fldSimple>
    <w:r w:rsidR="009F4F2B">
      <w:t xml:space="preserve"> (</w:t>
    </w:r>
    <w:r w:rsidR="003F08AC">
      <w:t>416123</w:t>
    </w:r>
    <w:r w:rsidR="009F4F2B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2B" w:rsidRDefault="00386FB8" w:rsidP="009F4F2B">
    <w:pPr>
      <w:pStyle w:val="Footer"/>
      <w:spacing w:before="120" w:after="120"/>
      <w:jc w:val="center"/>
      <w:rPr>
        <w:rStyle w:val="Hyperlink"/>
        <w:caps w:val="0"/>
        <w:noProof w:val="0"/>
        <w:sz w:val="18"/>
        <w:szCs w:val="18"/>
        <w:lang w:val="en-US"/>
      </w:rPr>
    </w:pPr>
    <w:hyperlink r:id="rId1" w:history="1">
      <w:r w:rsidR="00C63812" w:rsidRPr="00E5750F">
        <w:rPr>
          <w:rStyle w:val="Hyperlink"/>
          <w:caps w:val="0"/>
          <w:noProof w:val="0"/>
          <w:sz w:val="18"/>
          <w:szCs w:val="18"/>
          <w:lang w:val="en-US"/>
        </w:rPr>
        <w:t>http://www.itu.int/ITU-D/TDAG/</w:t>
      </w:r>
    </w:hyperlink>
  </w:p>
  <w:p w:rsidR="009F4F2B" w:rsidRPr="009F4F2B" w:rsidRDefault="009F4F2B" w:rsidP="003F08AC">
    <w:pPr>
      <w:pStyle w:val="Footer"/>
      <w:rPr>
        <w:lang w:val="en-US"/>
      </w:rPr>
    </w:pPr>
    <w:r>
      <w:fldChar w:fldCharType="begin"/>
    </w:r>
    <w:r w:rsidRPr="009F4F2B">
      <w:rPr>
        <w:lang w:val="en-US"/>
      </w:rPr>
      <w:instrText xml:space="preserve"> FILENAME \p  \* MERGEFORMAT </w:instrText>
    </w:r>
    <w:r>
      <w:fldChar w:fldCharType="separate"/>
    </w:r>
    <w:r w:rsidR="005734D4">
      <w:rPr>
        <w:lang w:val="en-US"/>
      </w:rPr>
      <w:t>P:\CHI\ITU-D\CONF-D\TDAG17\000\039C.docx</w:t>
    </w:r>
    <w:r>
      <w:fldChar w:fldCharType="end"/>
    </w:r>
    <w:r w:rsidRPr="009F4F2B">
      <w:rPr>
        <w:lang w:val="en-US"/>
      </w:rPr>
      <w:t xml:space="preserve"> (</w:t>
    </w:r>
    <w:r w:rsidR="003F08AC">
      <w:rPr>
        <w:lang w:val="en-US"/>
      </w:rPr>
      <w:t>416123</w:t>
    </w:r>
    <w:r w:rsidRPr="009F4F2B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D2" w:rsidRDefault="00704AD2">
      <w:r>
        <w:t>____________________</w:t>
      </w:r>
    </w:p>
  </w:footnote>
  <w:footnote w:type="continuationSeparator" w:id="0">
    <w:p w:rsidR="00704AD2" w:rsidRDefault="0070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57" w:rsidRPr="004442AE" w:rsidRDefault="00A525CC" w:rsidP="003F08AC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  <w:smallCaps/>
        <w:spacing w:val="24"/>
        <w:sz w:val="22"/>
        <w:szCs w:val="22"/>
        <w:lang w:val="de-CH" w:eastAsia="zh-CN"/>
      </w:rPr>
    </w:pPr>
    <w:r w:rsidRPr="00972BCD">
      <w:rPr>
        <w:sz w:val="22"/>
        <w:szCs w:val="22"/>
      </w:rPr>
      <w:tab/>
    </w:r>
    <w:r w:rsidRPr="006D271A">
      <w:rPr>
        <w:sz w:val="22"/>
        <w:szCs w:val="22"/>
        <w:lang w:val="de-CH"/>
      </w:rPr>
      <w:t>ITU-D/</w:t>
    </w:r>
    <w:r w:rsidRPr="00A54E72">
      <w:rPr>
        <w:sz w:val="22"/>
        <w:szCs w:val="22"/>
        <w:lang w:val="de-CH"/>
      </w:rPr>
      <w:t>TDAG1</w:t>
    </w:r>
    <w:r w:rsidR="000D2F92">
      <w:rPr>
        <w:sz w:val="22"/>
        <w:szCs w:val="22"/>
        <w:lang w:val="de-CH"/>
      </w:rPr>
      <w:t>7</w:t>
    </w:r>
    <w:r w:rsidRPr="00A54E72">
      <w:rPr>
        <w:sz w:val="22"/>
        <w:szCs w:val="22"/>
        <w:lang w:val="de-CH"/>
      </w:rPr>
      <w:t>-</w:t>
    </w:r>
    <w:r>
      <w:rPr>
        <w:sz w:val="22"/>
        <w:szCs w:val="22"/>
        <w:lang w:val="de-CH"/>
      </w:rPr>
      <w:t>2</w:t>
    </w:r>
    <w:r w:rsidR="000D2F92">
      <w:rPr>
        <w:sz w:val="22"/>
        <w:szCs w:val="22"/>
        <w:lang w:val="de-CH"/>
      </w:rPr>
      <w:t>2</w:t>
    </w:r>
    <w:r w:rsidRPr="00A54E72">
      <w:rPr>
        <w:sz w:val="22"/>
        <w:szCs w:val="22"/>
        <w:lang w:val="de-CH"/>
      </w:rPr>
      <w:t>/</w:t>
    </w:r>
    <w:r w:rsidR="003F08AC">
      <w:rPr>
        <w:sz w:val="22"/>
        <w:szCs w:val="22"/>
        <w:lang w:val="de-CH"/>
      </w:rPr>
      <w:t>39</w:t>
    </w:r>
    <w:r w:rsidR="00011ABE">
      <w:rPr>
        <w:sz w:val="22"/>
        <w:szCs w:val="22"/>
        <w:lang w:val="de-CH"/>
      </w:rPr>
      <w:t>-C</w:t>
    </w:r>
    <w:r w:rsidRPr="006D271A">
      <w:rPr>
        <w:sz w:val="22"/>
        <w:szCs w:val="22"/>
        <w:lang w:val="de-CH"/>
      </w:rPr>
      <w:tab/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386FB8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531E"/>
    <w:multiLevelType w:val="hybridMultilevel"/>
    <w:tmpl w:val="790C6244"/>
    <w:lvl w:ilvl="0" w:tplc="1E341A6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13E44E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F56E0FE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4306C6B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6CCB99C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2AB237E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F663C1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8B5485C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9C944E4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1330F47"/>
    <w:multiLevelType w:val="hybridMultilevel"/>
    <w:tmpl w:val="92847E6C"/>
    <w:lvl w:ilvl="0" w:tplc="DFC8B7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C39024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A249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D23F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82C3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6A83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8EEF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E265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403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5655F"/>
    <w:multiLevelType w:val="hybridMultilevel"/>
    <w:tmpl w:val="71BA8300"/>
    <w:lvl w:ilvl="0" w:tplc="E55C7C3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5038C"/>
    <w:multiLevelType w:val="hybridMultilevel"/>
    <w:tmpl w:val="874619DA"/>
    <w:lvl w:ilvl="0" w:tplc="66F08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C3C4165"/>
    <w:multiLevelType w:val="hybridMultilevel"/>
    <w:tmpl w:val="36BC5184"/>
    <w:lvl w:ilvl="0" w:tplc="3010413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BD2339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BD4499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27205BD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B1EA6E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5D6453C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F72234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522ECD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F26EF8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6E377F89"/>
    <w:multiLevelType w:val="hybridMultilevel"/>
    <w:tmpl w:val="9A346DEC"/>
    <w:lvl w:ilvl="0" w:tplc="70C47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361E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EEA8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AE59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E214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E2CDF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72DA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D549F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8CA0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AB25617"/>
    <w:multiLevelType w:val="hybridMultilevel"/>
    <w:tmpl w:val="A7DC56E0"/>
    <w:lvl w:ilvl="0" w:tplc="33EC4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06A8A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42AE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4C76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606D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58228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76ED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707E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EE0D3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B1356F7"/>
    <w:multiLevelType w:val="multilevel"/>
    <w:tmpl w:val="4420ECB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0MbewNDU3NDczNDNU0lEKTi0uzszPAykwrAUARCoVsSwAAAA="/>
  </w:docVars>
  <w:rsids>
    <w:rsidRoot w:val="00D013EE"/>
    <w:rsid w:val="00000639"/>
    <w:rsid w:val="00002716"/>
    <w:rsid w:val="00005791"/>
    <w:rsid w:val="00010827"/>
    <w:rsid w:val="00011ABE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7548A"/>
    <w:rsid w:val="0009225C"/>
    <w:rsid w:val="000A17C4"/>
    <w:rsid w:val="000A36A4"/>
    <w:rsid w:val="000B2352"/>
    <w:rsid w:val="000C7B84"/>
    <w:rsid w:val="000D261B"/>
    <w:rsid w:val="000D2F92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1585B"/>
    <w:rsid w:val="00117146"/>
    <w:rsid w:val="00131C7B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1F594F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85B33"/>
    <w:rsid w:val="00287A3C"/>
    <w:rsid w:val="002A2FC6"/>
    <w:rsid w:val="002C1EC7"/>
    <w:rsid w:val="002C40A8"/>
    <w:rsid w:val="002C4342"/>
    <w:rsid w:val="002C7EA3"/>
    <w:rsid w:val="002D20AE"/>
    <w:rsid w:val="002D6C61"/>
    <w:rsid w:val="002E2104"/>
    <w:rsid w:val="002E2DAC"/>
    <w:rsid w:val="002E5913"/>
    <w:rsid w:val="002E6963"/>
    <w:rsid w:val="002E6F8F"/>
    <w:rsid w:val="002F05D8"/>
    <w:rsid w:val="002F2DE0"/>
    <w:rsid w:val="002F5E25"/>
    <w:rsid w:val="003125C3"/>
    <w:rsid w:val="00312AE6"/>
    <w:rsid w:val="00317D1A"/>
    <w:rsid w:val="003211FF"/>
    <w:rsid w:val="00327247"/>
    <w:rsid w:val="00327A9D"/>
    <w:rsid w:val="00330ADD"/>
    <w:rsid w:val="0033130E"/>
    <w:rsid w:val="0033269C"/>
    <w:rsid w:val="0035516C"/>
    <w:rsid w:val="00355A4C"/>
    <w:rsid w:val="003604FB"/>
    <w:rsid w:val="00360B73"/>
    <w:rsid w:val="00380B71"/>
    <w:rsid w:val="0038365A"/>
    <w:rsid w:val="00386A89"/>
    <w:rsid w:val="00386FB8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08AC"/>
    <w:rsid w:val="003F2DD8"/>
    <w:rsid w:val="003F3F2D"/>
    <w:rsid w:val="003F50B2"/>
    <w:rsid w:val="00401BFF"/>
    <w:rsid w:val="00404424"/>
    <w:rsid w:val="0041156B"/>
    <w:rsid w:val="004122C5"/>
    <w:rsid w:val="00413B78"/>
    <w:rsid w:val="00416DDE"/>
    <w:rsid w:val="0044411E"/>
    <w:rsid w:val="004442AE"/>
    <w:rsid w:val="00453435"/>
    <w:rsid w:val="00466398"/>
    <w:rsid w:val="0047306D"/>
    <w:rsid w:val="00476C95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E20E5"/>
    <w:rsid w:val="004E64EA"/>
    <w:rsid w:val="004E7828"/>
    <w:rsid w:val="004F46AA"/>
    <w:rsid w:val="004F6A70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5059B"/>
    <w:rsid w:val="0055720C"/>
    <w:rsid w:val="005632DD"/>
    <w:rsid w:val="0056423B"/>
    <w:rsid w:val="00572B17"/>
    <w:rsid w:val="00573424"/>
    <w:rsid w:val="005734D4"/>
    <w:rsid w:val="0057402F"/>
    <w:rsid w:val="005849D6"/>
    <w:rsid w:val="00585367"/>
    <w:rsid w:val="005871A1"/>
    <w:rsid w:val="0058737E"/>
    <w:rsid w:val="00592518"/>
    <w:rsid w:val="00592E87"/>
    <w:rsid w:val="00594C4D"/>
    <w:rsid w:val="005A33B0"/>
    <w:rsid w:val="005C2DC2"/>
    <w:rsid w:val="005C304A"/>
    <w:rsid w:val="005C3D69"/>
    <w:rsid w:val="005C7C98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19B1"/>
    <w:rsid w:val="00704AD2"/>
    <w:rsid w:val="00720A38"/>
    <w:rsid w:val="00721657"/>
    <w:rsid w:val="007279A8"/>
    <w:rsid w:val="00727B1A"/>
    <w:rsid w:val="00741337"/>
    <w:rsid w:val="00752258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697F"/>
    <w:rsid w:val="008027AC"/>
    <w:rsid w:val="008028CE"/>
    <w:rsid w:val="0080332E"/>
    <w:rsid w:val="008141E0"/>
    <w:rsid w:val="00816EE1"/>
    <w:rsid w:val="00816F88"/>
    <w:rsid w:val="00822323"/>
    <w:rsid w:val="00827972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4010"/>
    <w:rsid w:val="008C4FDF"/>
    <w:rsid w:val="008C6B1F"/>
    <w:rsid w:val="008D5E4F"/>
    <w:rsid w:val="008F14F5"/>
    <w:rsid w:val="008F71C1"/>
    <w:rsid w:val="00902D41"/>
    <w:rsid w:val="00902F49"/>
    <w:rsid w:val="00914004"/>
    <w:rsid w:val="00915B98"/>
    <w:rsid w:val="00922EC1"/>
    <w:rsid w:val="009301F1"/>
    <w:rsid w:val="009307DF"/>
    <w:rsid w:val="00933281"/>
    <w:rsid w:val="009359B8"/>
    <w:rsid w:val="00935FF0"/>
    <w:rsid w:val="009431F8"/>
    <w:rsid w:val="00947A35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4F2B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25CC"/>
    <w:rsid w:val="00A53E7C"/>
    <w:rsid w:val="00A550B6"/>
    <w:rsid w:val="00A60087"/>
    <w:rsid w:val="00A705E8"/>
    <w:rsid w:val="00A721F4"/>
    <w:rsid w:val="00A7622D"/>
    <w:rsid w:val="00A8035C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E34A9"/>
    <w:rsid w:val="00AE400F"/>
    <w:rsid w:val="00AE5961"/>
    <w:rsid w:val="00AF0745"/>
    <w:rsid w:val="00AF4971"/>
    <w:rsid w:val="00AF5276"/>
    <w:rsid w:val="00B01046"/>
    <w:rsid w:val="00B310F9"/>
    <w:rsid w:val="00B37866"/>
    <w:rsid w:val="00B412FB"/>
    <w:rsid w:val="00B4576B"/>
    <w:rsid w:val="00B46350"/>
    <w:rsid w:val="00B46DF3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930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7E26"/>
    <w:rsid w:val="00C1011C"/>
    <w:rsid w:val="00C12C6D"/>
    <w:rsid w:val="00C12F94"/>
    <w:rsid w:val="00C177C5"/>
    <w:rsid w:val="00C34EC3"/>
    <w:rsid w:val="00C4038C"/>
    <w:rsid w:val="00C42BA2"/>
    <w:rsid w:val="00C44066"/>
    <w:rsid w:val="00C44E13"/>
    <w:rsid w:val="00C55409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A27CB"/>
    <w:rsid w:val="00CB110F"/>
    <w:rsid w:val="00CB2A2E"/>
    <w:rsid w:val="00CB338A"/>
    <w:rsid w:val="00CB79C5"/>
    <w:rsid w:val="00CC411F"/>
    <w:rsid w:val="00CC4B75"/>
    <w:rsid w:val="00CC732E"/>
    <w:rsid w:val="00CD7207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21E58"/>
    <w:rsid w:val="00D35BDD"/>
    <w:rsid w:val="00D45F0A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C3774"/>
    <w:rsid w:val="00DD66B4"/>
    <w:rsid w:val="00DE1972"/>
    <w:rsid w:val="00DE27AB"/>
    <w:rsid w:val="00DF2AB3"/>
    <w:rsid w:val="00DF7250"/>
    <w:rsid w:val="00DF7ECE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7DE7"/>
    <w:rsid w:val="00EB7A8A"/>
    <w:rsid w:val="00EE3A64"/>
    <w:rsid w:val="00EE4D9F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418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833"/>
    <w:rsid w:val="00F9211C"/>
    <w:rsid w:val="00FA095D"/>
    <w:rsid w:val="00FA6C8B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EAAF86CE-B7C7-4486-9371-13BE5328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link w:val="enumlev1Char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rsid w:val="00BA0009"/>
    <w:rPr>
      <w:color w:val="0000FF" w:themeColor="hyperlink"/>
      <w:u w:val="single"/>
    </w:rPr>
  </w:style>
  <w:style w:type="paragraph" w:customStyle="1" w:styleId="Table">
    <w:name w:val="Table_#"/>
    <w:basedOn w:val="Normal"/>
    <w:next w:val="Normal"/>
    <w:rsid w:val="00AC6F14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MS Mincho" w:hAnsi="Times New Roman"/>
      <w:caps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BDTNormal">
    <w:name w:val="BDT_Normal"/>
    <w:basedOn w:val="Normal"/>
    <w:link w:val="BDTNormalChar"/>
    <w:uiPriority w:val="99"/>
    <w:rsid w:val="00A550B6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Calibri" w:eastAsia="SimSun" w:hAnsi="Calibri"/>
      <w:sz w:val="22"/>
      <w:szCs w:val="22"/>
    </w:rPr>
  </w:style>
  <w:style w:type="character" w:customStyle="1" w:styleId="BDTNormalChar">
    <w:name w:val="BDT_Normal Char"/>
    <w:basedOn w:val="DefaultParagraphFont"/>
    <w:link w:val="BDTNormal"/>
    <w:uiPriority w:val="99"/>
    <w:locked/>
    <w:rsid w:val="00A550B6"/>
    <w:rPr>
      <w:rFonts w:ascii="Calibri" w:eastAsia="SimSun" w:hAnsi="Calibri"/>
      <w:sz w:val="22"/>
      <w:szCs w:val="22"/>
      <w:lang w:val="en-GB" w:eastAsia="en-US"/>
    </w:rPr>
  </w:style>
  <w:style w:type="paragraph" w:customStyle="1" w:styleId="Reasons">
    <w:name w:val="Reasons"/>
    <w:basedOn w:val="Normal"/>
    <w:qFormat/>
    <w:rsid w:val="009F4F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6C95"/>
    <w:rPr>
      <w:rFonts w:asciiTheme="minorHAnsi" w:hAnsiTheme="minorHAnsi"/>
      <w:sz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476C95"/>
    <w:rPr>
      <w:b/>
      <w:bCs/>
    </w:rPr>
  </w:style>
  <w:style w:type="character" w:customStyle="1" w:styleId="enumlev1Char">
    <w:name w:val="enumlev1 Char"/>
    <w:basedOn w:val="DefaultParagraphFont"/>
    <w:link w:val="enumlev1"/>
    <w:locked/>
    <w:rsid w:val="00476C95"/>
    <w:rPr>
      <w:rFonts w:asciiTheme="minorHAnsi" w:hAnsiTheme="minorHAnsi"/>
      <w:sz w:val="24"/>
      <w:lang w:val="en-GB" w:eastAsia="en-US"/>
    </w:rPr>
  </w:style>
  <w:style w:type="paragraph" w:customStyle="1" w:styleId="CEOMainDocParagraph">
    <w:name w:val="CEO_MainDoc_Paragraph"/>
    <w:basedOn w:val="Normal"/>
    <w:qFormat/>
    <w:rsid w:val="0007548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 w:line="259" w:lineRule="auto"/>
      <w:textAlignment w:val="auto"/>
    </w:pPr>
    <w:rPr>
      <w:rFonts w:eastAsia="SimSun" w:cstheme="minorBidi"/>
      <w:sz w:val="22"/>
      <w:szCs w:val="19"/>
      <w:lang w:val="en-US" w:eastAsia="zh-CN"/>
    </w:rPr>
  </w:style>
  <w:style w:type="paragraph" w:customStyle="1" w:styleId="Proposal">
    <w:name w:val="Proposal"/>
    <w:basedOn w:val="Normal"/>
    <w:next w:val="Normal"/>
    <w:rsid w:val="0007548A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Times New Roman" w:hAnsi="Times New Roman Bold"/>
    </w:rPr>
  </w:style>
  <w:style w:type="paragraph" w:customStyle="1" w:styleId="Section1">
    <w:name w:val="Section_1"/>
    <w:basedOn w:val="Normal"/>
    <w:qFormat/>
    <w:rsid w:val="0007548A"/>
    <w:pPr>
      <w:keepNext/>
      <w:tabs>
        <w:tab w:val="clear" w:pos="794"/>
        <w:tab w:val="clear" w:pos="1191"/>
        <w:tab w:val="clear" w:pos="1588"/>
        <w:tab w:val="clear" w:pos="1985"/>
        <w:tab w:val="left" w:pos="1871"/>
        <w:tab w:val="center" w:pos="4820"/>
      </w:tabs>
      <w:spacing w:before="360"/>
      <w:jc w:val="center"/>
    </w:pPr>
    <w:rPr>
      <w:rFonts w:ascii="Calibri" w:eastAsia="Times New Roman" w:hAnsi="Calibri"/>
      <w:b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3F0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4-RPMAFR-C-0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4-RPMAFR-INF-0006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D14-RPMAFR-C-00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igoe\Documents\01%20TDAG-17\TDAG_en_v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F7631-F968-4E64-8D76-D2817536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TDAG_en_v3.dotm</Template>
  <TotalTime>15</TotalTime>
  <Pages>2</Pages>
  <Words>484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BDT</dc:creator>
  <cp:lastModifiedBy>Wang, Yujia</cp:lastModifiedBy>
  <cp:revision>4</cp:revision>
  <cp:lastPrinted>2017-03-23T15:11:00Z</cp:lastPrinted>
  <dcterms:created xsi:type="dcterms:W3CDTF">2017-04-28T12:11:00Z</dcterms:created>
  <dcterms:modified xsi:type="dcterms:W3CDTF">2017-04-28T12:26:00Z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