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5245"/>
        <w:gridCol w:w="3367"/>
      </w:tblGrid>
      <w:tr w:rsidR="004B7893" w:rsidRPr="00D377FB" w:rsidTr="00EA14AA">
        <w:trPr>
          <w:cantSplit/>
          <w:trHeight w:val="1134"/>
        </w:trPr>
        <w:tc>
          <w:tcPr>
            <w:tcW w:w="1276" w:type="dxa"/>
            <w:tcBorders>
              <w:bottom w:val="single" w:sz="12" w:space="0" w:color="auto"/>
            </w:tcBorders>
          </w:tcPr>
          <w:p w:rsidR="004B7893" w:rsidRPr="0021136D" w:rsidRDefault="004B7893" w:rsidP="00603CD0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21136D">
              <w:rPr>
                <w:noProof/>
                <w:color w:val="3399FF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307174C1" wp14:editId="0B98EE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4B7893" w:rsidRPr="0021136D" w:rsidRDefault="004B7893" w:rsidP="00603CD0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21136D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(GADT</w:t>
            </w:r>
            <w:r w:rsidRPr="0021136D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:rsidR="004B7893" w:rsidRPr="0021136D" w:rsidRDefault="004B7893" w:rsidP="00603CD0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21136D">
              <w:rPr>
                <w:b/>
                <w:bCs/>
                <w:sz w:val="26"/>
                <w:szCs w:val="26"/>
                <w:lang w:val="es-ES_tradnl"/>
              </w:rPr>
              <w:t>22ª reunión, Ginebra, 9-12 de mayo de 2017</w:t>
            </w:r>
          </w:p>
        </w:tc>
        <w:tc>
          <w:tcPr>
            <w:tcW w:w="3367" w:type="dxa"/>
            <w:tcBorders>
              <w:bottom w:val="single" w:sz="12" w:space="0" w:color="auto"/>
            </w:tcBorders>
          </w:tcPr>
          <w:p w:rsidR="004B7893" w:rsidRPr="0021136D" w:rsidRDefault="00BC7208" w:rsidP="00603CD0">
            <w:pPr>
              <w:spacing w:before="40" w:after="80"/>
              <w:ind w:right="142"/>
              <w:rPr>
                <w:lang w:val="es-ES_tradnl"/>
              </w:rPr>
            </w:pPr>
            <w:r w:rsidRPr="0021136D">
              <w:rPr>
                <w:noProof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 wp14:anchorId="5CFA6CFA" wp14:editId="0E338EC3">
                  <wp:simplePos x="0" y="0"/>
                  <wp:positionH relativeFrom="column">
                    <wp:posOffset>44417</wp:posOffset>
                  </wp:positionH>
                  <wp:positionV relativeFrom="paragraph">
                    <wp:posOffset>27025</wp:posOffset>
                  </wp:positionV>
                  <wp:extent cx="1893586" cy="807522"/>
                  <wp:effectExtent l="0" t="0" r="0" b="0"/>
                  <wp:wrapNone/>
                  <wp:docPr id="2" name="Picture 2" descr="C:\Users\murphy\AppData\Local\Microsoft\Windows\Temporary Internet Files\Content.Outlook\PQ94T9LJ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rphy\AppData\Local\Microsoft\Windows\Temporary Internet Files\Content.Outlook\PQ94T9LJ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86" cy="80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B7893" w:rsidRPr="00D377FB" w:rsidTr="00EA14AA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4B7893" w:rsidRPr="0021136D" w:rsidRDefault="004B7893" w:rsidP="00603CD0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367" w:type="dxa"/>
            <w:tcBorders>
              <w:top w:val="single" w:sz="12" w:space="0" w:color="auto"/>
            </w:tcBorders>
          </w:tcPr>
          <w:p w:rsidR="004B7893" w:rsidRPr="0021136D" w:rsidRDefault="004B7893" w:rsidP="00603CD0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21136D" w:rsidTr="00EA14AA">
        <w:trPr>
          <w:cantSplit/>
        </w:trPr>
        <w:tc>
          <w:tcPr>
            <w:tcW w:w="6521" w:type="dxa"/>
            <w:gridSpan w:val="2"/>
          </w:tcPr>
          <w:p w:rsidR="004B7893" w:rsidRPr="0021136D" w:rsidRDefault="004B7893" w:rsidP="00603CD0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367" w:type="dxa"/>
          </w:tcPr>
          <w:p w:rsidR="004B7893" w:rsidRPr="0021136D" w:rsidRDefault="005637B9" w:rsidP="0017513B">
            <w:pPr>
              <w:spacing w:before="0"/>
              <w:rPr>
                <w:bCs/>
                <w:lang w:val="es-ES_tradnl"/>
              </w:rPr>
            </w:pPr>
            <w:r w:rsidRPr="0021136D">
              <w:rPr>
                <w:b/>
                <w:bCs/>
                <w:lang w:val="es-ES_tradnl"/>
              </w:rPr>
              <w:t xml:space="preserve">Documento </w:t>
            </w:r>
            <w:bookmarkStart w:id="0" w:name="DocRef1"/>
            <w:bookmarkEnd w:id="0"/>
            <w:r w:rsidRPr="0021136D">
              <w:rPr>
                <w:b/>
                <w:bCs/>
                <w:lang w:val="es-ES_tradnl"/>
              </w:rPr>
              <w:t>TDAG17-22/</w:t>
            </w:r>
            <w:bookmarkStart w:id="1" w:name="DocNo1"/>
            <w:bookmarkEnd w:id="1"/>
            <w:r w:rsidR="0017513B" w:rsidRPr="0021136D">
              <w:rPr>
                <w:b/>
                <w:bCs/>
                <w:lang w:val="es-ES_tradnl"/>
              </w:rPr>
              <w:t>31</w:t>
            </w:r>
            <w:r w:rsidRPr="0021136D">
              <w:rPr>
                <w:b/>
                <w:bCs/>
                <w:lang w:val="es-ES_tradnl"/>
              </w:rPr>
              <w:t>-S</w:t>
            </w:r>
          </w:p>
        </w:tc>
      </w:tr>
      <w:tr w:rsidR="004B7893" w:rsidRPr="0021136D" w:rsidTr="00EA14AA">
        <w:trPr>
          <w:cantSplit/>
        </w:trPr>
        <w:tc>
          <w:tcPr>
            <w:tcW w:w="6521" w:type="dxa"/>
            <w:gridSpan w:val="2"/>
          </w:tcPr>
          <w:p w:rsidR="004B7893" w:rsidRPr="0021136D" w:rsidRDefault="004B7893" w:rsidP="00603CD0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367" w:type="dxa"/>
          </w:tcPr>
          <w:p w:rsidR="004B7893" w:rsidRPr="0021136D" w:rsidRDefault="0017513B" w:rsidP="0017513B">
            <w:pPr>
              <w:spacing w:before="0"/>
              <w:rPr>
                <w:b/>
                <w:lang w:val="es-ES_tradnl"/>
              </w:rPr>
            </w:pPr>
            <w:bookmarkStart w:id="2" w:name="CreationDate"/>
            <w:bookmarkEnd w:id="2"/>
            <w:r w:rsidRPr="0021136D">
              <w:rPr>
                <w:b/>
                <w:bCs/>
                <w:szCs w:val="28"/>
                <w:lang w:val="es-ES_tradnl"/>
              </w:rPr>
              <w:t>10</w:t>
            </w:r>
            <w:r w:rsidR="000408A2" w:rsidRPr="0021136D">
              <w:rPr>
                <w:b/>
                <w:bCs/>
                <w:szCs w:val="28"/>
                <w:lang w:val="es-ES_tradnl"/>
              </w:rPr>
              <w:t xml:space="preserve"> de </w:t>
            </w:r>
            <w:r w:rsidRPr="0021136D">
              <w:rPr>
                <w:b/>
                <w:bCs/>
                <w:szCs w:val="28"/>
                <w:lang w:val="es-ES_tradnl"/>
              </w:rPr>
              <w:t>mayo</w:t>
            </w:r>
            <w:r w:rsidR="00EA14AA" w:rsidRPr="0021136D">
              <w:rPr>
                <w:b/>
                <w:bCs/>
                <w:szCs w:val="28"/>
                <w:lang w:val="es-ES_tradnl"/>
              </w:rPr>
              <w:t xml:space="preserve"> de</w:t>
            </w:r>
            <w:r w:rsidR="00BC7208" w:rsidRPr="0021136D">
              <w:rPr>
                <w:b/>
                <w:bCs/>
                <w:szCs w:val="28"/>
                <w:lang w:val="es-ES_tradnl"/>
              </w:rPr>
              <w:t xml:space="preserve"> 2017</w:t>
            </w:r>
          </w:p>
        </w:tc>
      </w:tr>
      <w:tr w:rsidR="004B7893" w:rsidRPr="0021136D" w:rsidTr="00EA14AA">
        <w:trPr>
          <w:cantSplit/>
        </w:trPr>
        <w:tc>
          <w:tcPr>
            <w:tcW w:w="6521" w:type="dxa"/>
            <w:gridSpan w:val="2"/>
          </w:tcPr>
          <w:p w:rsidR="004B7893" w:rsidRPr="0021136D" w:rsidRDefault="004B7893" w:rsidP="00603CD0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367" w:type="dxa"/>
          </w:tcPr>
          <w:p w:rsidR="004B7893" w:rsidRPr="0021136D" w:rsidRDefault="005637B9" w:rsidP="00603CD0">
            <w:pPr>
              <w:spacing w:before="0"/>
              <w:rPr>
                <w:szCs w:val="24"/>
                <w:lang w:val="es-ES_tradnl"/>
              </w:rPr>
            </w:pPr>
            <w:r w:rsidRPr="0021136D">
              <w:rPr>
                <w:b/>
                <w:lang w:val="es-ES_tradnl"/>
              </w:rPr>
              <w:t>Original:</w:t>
            </w:r>
            <w:bookmarkStart w:id="3" w:name="Original"/>
            <w:bookmarkEnd w:id="3"/>
            <w:r w:rsidRPr="0021136D">
              <w:rPr>
                <w:b/>
                <w:lang w:val="es-ES_tradnl"/>
              </w:rPr>
              <w:t xml:space="preserve"> </w:t>
            </w:r>
            <w:r w:rsidR="00EA14AA" w:rsidRPr="0021136D">
              <w:rPr>
                <w:b/>
                <w:lang w:val="es-ES_tradnl"/>
              </w:rPr>
              <w:t>inglés</w:t>
            </w:r>
          </w:p>
        </w:tc>
      </w:tr>
      <w:tr w:rsidR="004B7893" w:rsidRPr="00D377FB" w:rsidTr="004B7893">
        <w:trPr>
          <w:cantSplit/>
          <w:trHeight w:val="852"/>
        </w:trPr>
        <w:tc>
          <w:tcPr>
            <w:tcW w:w="9888" w:type="dxa"/>
            <w:gridSpan w:val="3"/>
          </w:tcPr>
          <w:p w:rsidR="004B7893" w:rsidRPr="0021136D" w:rsidRDefault="001B14B7" w:rsidP="00603CD0">
            <w:pPr>
              <w:pStyle w:val="Source"/>
              <w:rPr>
                <w:szCs w:val="28"/>
                <w:lang w:val="es-ES_tradnl"/>
              </w:rPr>
            </w:pPr>
            <w:bookmarkStart w:id="4" w:name="Source"/>
            <w:bookmarkEnd w:id="4"/>
            <w:r w:rsidRPr="0021136D">
              <w:rPr>
                <w:lang w:val="es-ES_tradnl"/>
              </w:rPr>
              <w:t xml:space="preserve">Presidente del Grupo por Correspondencia del GADT sobre </w:t>
            </w:r>
            <w:r w:rsidRPr="0021136D">
              <w:rPr>
                <w:lang w:val="es-ES_tradnl"/>
              </w:rPr>
              <w:br/>
              <w:t>el Plan Estratégico, el Plan Operacional y la Declaración</w:t>
            </w:r>
          </w:p>
        </w:tc>
      </w:tr>
      <w:tr w:rsidR="004B7893" w:rsidRPr="00D377FB" w:rsidTr="004B7893">
        <w:trPr>
          <w:cantSplit/>
        </w:trPr>
        <w:tc>
          <w:tcPr>
            <w:tcW w:w="9888" w:type="dxa"/>
            <w:gridSpan w:val="3"/>
          </w:tcPr>
          <w:p w:rsidR="004B7893" w:rsidRPr="0021136D" w:rsidRDefault="000408A2" w:rsidP="00603CD0">
            <w:pPr>
              <w:pStyle w:val="Title1"/>
              <w:rPr>
                <w:bCs/>
                <w:szCs w:val="28"/>
                <w:lang w:val="es-ES_tradnl"/>
              </w:rPr>
            </w:pPr>
            <w:bookmarkStart w:id="5" w:name="Title"/>
            <w:bookmarkEnd w:id="5"/>
            <w:r w:rsidRPr="0021136D">
              <w:rPr>
                <w:lang w:val="es-ES_tradnl"/>
              </w:rPr>
              <w:t>informe del presidente del</w:t>
            </w:r>
            <w:r w:rsidR="00C651D2" w:rsidRPr="0021136D">
              <w:rPr>
                <w:lang w:val="es-ES_tradnl"/>
              </w:rPr>
              <w:t xml:space="preserve"> </w:t>
            </w:r>
            <w:r w:rsidRPr="0021136D">
              <w:rPr>
                <w:lang w:val="es-ES_tradnl"/>
              </w:rPr>
              <w:t>Grupo por Correspondencia del GADT sobre el Plan Estratégico, el Plan Operacional y la Declaración</w:t>
            </w:r>
          </w:p>
        </w:tc>
      </w:tr>
      <w:tr w:rsidR="004B7893" w:rsidRPr="00D377FB" w:rsidTr="004B7893">
        <w:trPr>
          <w:cantSplit/>
        </w:trPr>
        <w:tc>
          <w:tcPr>
            <w:tcW w:w="9888" w:type="dxa"/>
            <w:gridSpan w:val="3"/>
            <w:tcBorders>
              <w:bottom w:val="single" w:sz="4" w:space="0" w:color="auto"/>
            </w:tcBorders>
          </w:tcPr>
          <w:p w:rsidR="004B7893" w:rsidRPr="0021136D" w:rsidRDefault="004B7893" w:rsidP="00603CD0">
            <w:pPr>
              <w:rPr>
                <w:lang w:val="es-ES_tradnl"/>
              </w:rPr>
            </w:pPr>
          </w:p>
        </w:tc>
      </w:tr>
      <w:tr w:rsidR="004B7893" w:rsidRPr="0021136D" w:rsidTr="004B7893">
        <w:trPr>
          <w:cantSplit/>
          <w:trHeight w:val="70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93" w:rsidRPr="0021136D" w:rsidRDefault="004B7893" w:rsidP="00603CD0">
            <w:pPr>
              <w:spacing w:before="240"/>
              <w:rPr>
                <w:b/>
                <w:bCs/>
                <w:lang w:val="es-ES_tradnl"/>
              </w:rPr>
            </w:pPr>
            <w:r w:rsidRPr="0021136D">
              <w:rPr>
                <w:b/>
                <w:bCs/>
                <w:lang w:val="es-ES_tradnl"/>
              </w:rPr>
              <w:t>Resumen:</w:t>
            </w:r>
          </w:p>
          <w:p w:rsidR="000408A2" w:rsidRPr="0021136D" w:rsidRDefault="00D83E17" w:rsidP="00603CD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rPr>
                <w:rFonts w:ascii="Calibri" w:hAnsi="Calibri"/>
                <w:lang w:val="es-ES_tradnl"/>
              </w:rPr>
            </w:pPr>
            <w:bookmarkStart w:id="6" w:name="lt_pId014"/>
            <w:r w:rsidRPr="0021136D">
              <w:rPr>
                <w:rFonts w:ascii="Calibri" w:hAnsi="Calibri"/>
                <w:lang w:val="es-ES_tradnl"/>
              </w:rPr>
              <w:t>Este documento es el informe de la reunión del Grupo por Correspondencia del GADT sobre el Plan Estratégico, el Plan Operacional y la Declaración (GC-PEPOD) celebrada el 9 de mayo de 2017. En él se relata el proceso de elaboración del anteproyecto de contribución del UIT-D al Plan Estratégico de la UIT para</w:t>
            </w:r>
            <w:r w:rsidR="00C651D2" w:rsidRPr="0021136D">
              <w:rPr>
                <w:rFonts w:ascii="Calibri" w:hAnsi="Calibri"/>
                <w:lang w:val="es-ES_tradnl"/>
              </w:rPr>
              <w:t xml:space="preserve"> </w:t>
            </w:r>
            <w:bookmarkStart w:id="7" w:name="lt_pId015"/>
            <w:bookmarkEnd w:id="6"/>
            <w:r w:rsidR="000408A2" w:rsidRPr="0021136D">
              <w:rPr>
                <w:rFonts w:ascii="Calibri" w:hAnsi="Calibri"/>
                <w:lang w:val="es-ES_tradnl"/>
              </w:rPr>
              <w:t xml:space="preserve">2020-2023, </w:t>
            </w:r>
            <w:r w:rsidRPr="0021136D">
              <w:rPr>
                <w:rFonts w:ascii="Calibri" w:hAnsi="Calibri"/>
                <w:lang w:val="es-ES_tradnl"/>
              </w:rPr>
              <w:t xml:space="preserve">el anteproyecto de Plan de Acción del UIT-D para </w:t>
            </w:r>
            <w:r w:rsidR="000408A2" w:rsidRPr="0021136D">
              <w:rPr>
                <w:rFonts w:ascii="Calibri" w:hAnsi="Calibri"/>
                <w:lang w:val="es-ES_tradnl"/>
              </w:rPr>
              <w:t xml:space="preserve">2018-2021 </w:t>
            </w:r>
            <w:r w:rsidRPr="0021136D">
              <w:rPr>
                <w:rFonts w:ascii="Calibri" w:hAnsi="Calibri"/>
                <w:lang w:val="es-ES_tradnl"/>
              </w:rPr>
              <w:t>y el anteproyecto de Declaración de la CMDT-17 por parte del GC-PEPOD, así como el examen de los mismos por el GADT y las seis Reuniones Preparatorias Regionales para la CMDT-17.</w:t>
            </w:r>
            <w:bookmarkEnd w:id="7"/>
          </w:p>
          <w:p w:rsidR="000408A2" w:rsidRPr="0021136D" w:rsidRDefault="0017513B" w:rsidP="000E2AF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rPr>
                <w:rFonts w:ascii="Calibri" w:hAnsi="Calibri"/>
                <w:lang w:val="es-ES_tradnl"/>
              </w:rPr>
            </w:pPr>
            <w:bookmarkStart w:id="8" w:name="lt_pId016"/>
            <w:r w:rsidRPr="0021136D">
              <w:rPr>
                <w:rFonts w:ascii="Calibri" w:hAnsi="Calibri"/>
                <w:lang w:val="es-ES_tradnl"/>
              </w:rPr>
              <w:t>El GC-PEPOD acordó que se sometería al GADT una recopilación de las propuestas relativas al Plan Estratégico, el Plan de Acción y la</w:t>
            </w:r>
            <w:r w:rsidR="00713CEF" w:rsidRPr="0021136D">
              <w:rPr>
                <w:rFonts w:ascii="Calibri" w:hAnsi="Calibri"/>
                <w:lang w:val="es-ES_tradnl"/>
              </w:rPr>
              <w:t xml:space="preserve"> Declaración, incluidas en los D</w:t>
            </w:r>
            <w:r w:rsidRPr="0021136D">
              <w:rPr>
                <w:rFonts w:ascii="Calibri" w:hAnsi="Calibri"/>
                <w:lang w:val="es-ES_tradnl"/>
              </w:rPr>
              <w:t>ocumentos TDAG17/7, 8 y 9, para su ulterior consideración, y que ésta podría ser utilizada por los Grupos Regionales para elabo</w:t>
            </w:r>
            <w:r w:rsidR="00713CEF" w:rsidRPr="0021136D">
              <w:rPr>
                <w:rFonts w:ascii="Calibri" w:hAnsi="Calibri"/>
                <w:lang w:val="es-ES_tradnl"/>
              </w:rPr>
              <w:t>rar sus propuestas comunes a la</w:t>
            </w:r>
            <w:r w:rsidRPr="0021136D">
              <w:rPr>
                <w:rFonts w:ascii="Calibri" w:hAnsi="Calibri"/>
                <w:lang w:val="es-ES_tradnl"/>
              </w:rPr>
              <w:t xml:space="preserve"> CMDT-17, así como por los Estados Miembros para sus propuestas a la Conferencia.</w:t>
            </w:r>
            <w:bookmarkEnd w:id="8"/>
          </w:p>
          <w:p w:rsidR="004B7893" w:rsidRPr="0021136D" w:rsidRDefault="000E2AFB" w:rsidP="00603CD0">
            <w:pPr>
              <w:rPr>
                <w:b/>
                <w:bCs/>
                <w:lang w:val="es-ES_tradnl"/>
              </w:rPr>
            </w:pPr>
            <w:r w:rsidRPr="0021136D">
              <w:rPr>
                <w:b/>
                <w:bCs/>
                <w:lang w:val="es-ES_tradnl"/>
              </w:rPr>
              <w:t>Acción solicitada:</w:t>
            </w:r>
          </w:p>
          <w:p w:rsidR="004B7893" w:rsidRPr="0021136D" w:rsidRDefault="00532CD2" w:rsidP="00603CD0">
            <w:pPr>
              <w:rPr>
                <w:b/>
                <w:bCs/>
                <w:lang w:val="es-ES_tradnl"/>
              </w:rPr>
            </w:pPr>
            <w:r w:rsidRPr="0021136D">
              <w:rPr>
                <w:lang w:val="es-ES_tradnl"/>
              </w:rPr>
              <w:t xml:space="preserve">Se invita al GADT a estudiar este </w:t>
            </w:r>
            <w:r w:rsidR="00194234" w:rsidRPr="0021136D">
              <w:rPr>
                <w:lang w:val="es-ES_tradnl"/>
              </w:rPr>
              <w:t xml:space="preserve">informe </w:t>
            </w:r>
            <w:r w:rsidRPr="0021136D">
              <w:rPr>
                <w:lang w:val="es-ES_tradnl"/>
              </w:rPr>
              <w:t xml:space="preserve">y a facilitar las orientaciones que estime oportunas. </w:t>
            </w:r>
            <w:r w:rsidR="003C48BB" w:rsidRPr="0021136D">
              <w:rPr>
                <w:lang w:val="es-ES_tradnl"/>
              </w:rPr>
              <w:t>Los resultados del GADT-17 se presentarán a los miembros como documento de referencia en la preparación d</w:t>
            </w:r>
            <w:r w:rsidR="000E2AFB" w:rsidRPr="0021136D">
              <w:rPr>
                <w:lang w:val="es-ES_tradnl"/>
              </w:rPr>
              <w:t>e su contribución a la CMDT-17.</w:t>
            </w:r>
          </w:p>
          <w:p w:rsidR="004B7893" w:rsidRPr="0021136D" w:rsidRDefault="004B7893" w:rsidP="00603CD0">
            <w:pPr>
              <w:rPr>
                <w:b/>
                <w:bCs/>
                <w:lang w:val="es-ES_tradnl"/>
              </w:rPr>
            </w:pPr>
            <w:r w:rsidRPr="0021136D">
              <w:rPr>
                <w:b/>
                <w:bCs/>
                <w:lang w:val="es-ES_tradnl"/>
              </w:rPr>
              <w:t>Referencias:</w:t>
            </w:r>
          </w:p>
          <w:p w:rsidR="00532CD2" w:rsidRPr="0021136D" w:rsidRDefault="00D83E17" w:rsidP="00354BB2">
            <w:pPr>
              <w:spacing w:after="120"/>
              <w:rPr>
                <w:b/>
                <w:bCs/>
                <w:lang w:val="es-ES_tradnl"/>
              </w:rPr>
            </w:pPr>
            <w:bookmarkStart w:id="9" w:name="lt_pId021"/>
            <w:r w:rsidRPr="0021136D">
              <w:rPr>
                <w:rFonts w:ascii="Calibri" w:hAnsi="Calibri"/>
                <w:szCs w:val="24"/>
                <w:lang w:val="es-ES_tradnl"/>
              </w:rPr>
              <w:t>Documentos</w:t>
            </w:r>
            <w:r w:rsidR="000408A2" w:rsidRPr="0021136D">
              <w:rPr>
                <w:rFonts w:ascii="Calibri" w:hAnsi="Calibri"/>
                <w:szCs w:val="24"/>
                <w:lang w:val="es-ES_tradnl"/>
              </w:rPr>
              <w:t xml:space="preserve"> TDAG17/</w:t>
            </w:r>
            <w:hyperlink r:id="rId10" w:history="1">
              <w:r w:rsidR="000408A2" w:rsidRPr="0021136D">
                <w:rPr>
                  <w:rFonts w:ascii="Calibri" w:hAnsi="Calibri"/>
                  <w:color w:val="0000FF"/>
                  <w:u w:val="single"/>
                  <w:lang w:val="es-ES_tradnl"/>
                </w:rPr>
                <w:t>7</w:t>
              </w:r>
            </w:hyperlink>
            <w:r w:rsidR="000408A2" w:rsidRPr="0021136D">
              <w:rPr>
                <w:rFonts w:ascii="Calibri" w:hAnsi="Calibri"/>
                <w:lang w:val="es-ES_tradnl"/>
              </w:rPr>
              <w:t xml:space="preserve">, </w:t>
            </w:r>
            <w:hyperlink r:id="rId11" w:history="1">
              <w:r w:rsidR="000408A2" w:rsidRPr="0021136D">
                <w:rPr>
                  <w:rFonts w:ascii="Calibri" w:hAnsi="Calibri"/>
                  <w:color w:val="0000FF"/>
                  <w:u w:val="single"/>
                  <w:lang w:val="es-ES_tradnl"/>
                </w:rPr>
                <w:t>8</w:t>
              </w:r>
            </w:hyperlink>
            <w:r w:rsidR="000408A2" w:rsidRPr="0021136D">
              <w:rPr>
                <w:rFonts w:ascii="Calibri" w:hAnsi="Calibri"/>
                <w:lang w:val="es-ES_tradnl"/>
              </w:rPr>
              <w:t xml:space="preserve"> </w:t>
            </w:r>
            <w:r w:rsidRPr="0021136D">
              <w:rPr>
                <w:rFonts w:ascii="Calibri" w:hAnsi="Calibri"/>
                <w:lang w:val="es-ES_tradnl"/>
              </w:rPr>
              <w:t>y</w:t>
            </w:r>
            <w:r w:rsidR="000408A2" w:rsidRPr="0021136D">
              <w:rPr>
                <w:rFonts w:ascii="Calibri" w:hAnsi="Calibri"/>
                <w:lang w:val="es-ES_tradnl"/>
              </w:rPr>
              <w:t xml:space="preserve"> </w:t>
            </w:r>
            <w:hyperlink r:id="rId12" w:history="1">
              <w:r w:rsidR="000408A2" w:rsidRPr="0021136D">
                <w:rPr>
                  <w:rFonts w:ascii="Calibri" w:hAnsi="Calibri"/>
                  <w:color w:val="0000FF"/>
                  <w:u w:val="single"/>
                  <w:lang w:val="es-ES_tradnl"/>
                </w:rPr>
                <w:t>9</w:t>
              </w:r>
            </w:hyperlink>
            <w:bookmarkEnd w:id="9"/>
          </w:p>
        </w:tc>
      </w:tr>
    </w:tbl>
    <w:p w:rsidR="00A0345F" w:rsidRPr="0021136D" w:rsidRDefault="00A0345F" w:rsidP="00603CD0">
      <w:pPr>
        <w:rPr>
          <w:lang w:val="es-ES_tradnl"/>
        </w:rPr>
      </w:pPr>
      <w:r w:rsidRPr="0021136D">
        <w:rPr>
          <w:lang w:val="es-ES_tradnl"/>
        </w:rPr>
        <w:br w:type="page"/>
      </w:r>
    </w:p>
    <w:p w:rsidR="00D83E17" w:rsidRPr="0021136D" w:rsidRDefault="00D83E17" w:rsidP="00603CD0">
      <w:pPr>
        <w:rPr>
          <w:rFonts w:ascii="Calibri" w:hAnsi="Calibri"/>
          <w:lang w:val="es-ES_tradnl"/>
        </w:rPr>
      </w:pPr>
      <w:bookmarkStart w:id="10" w:name="lt_pId023"/>
      <w:r w:rsidRPr="0021136D">
        <w:rPr>
          <w:rFonts w:ascii="Calibri" w:hAnsi="Calibri"/>
          <w:lang w:val="es-ES_tradnl"/>
        </w:rPr>
        <w:lastRenderedPageBreak/>
        <w:t>Este documento es el informe de la reunión del Grupo por Correspondencia del GADT sobre el Plan Estratégico, el Plan Operacional y la Declaración (GC-PEPOD) celebrada el 9 de mayo de 2017.</w:t>
      </w:r>
    </w:p>
    <w:p w:rsidR="00B97884" w:rsidRPr="0021136D" w:rsidRDefault="00D83E17" w:rsidP="00194234">
      <w:pPr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GC-PEPOD</w:t>
      </w:r>
      <w:r w:rsidR="000408A2" w:rsidRPr="0021136D">
        <w:rPr>
          <w:rFonts w:ascii="Calibri" w:hAnsi="Calibri"/>
          <w:lang w:val="es-ES_tradnl"/>
        </w:rPr>
        <w:t xml:space="preserve"> prepar</w:t>
      </w:r>
      <w:r w:rsidRPr="0021136D">
        <w:rPr>
          <w:rFonts w:ascii="Calibri" w:hAnsi="Calibri"/>
          <w:lang w:val="es-ES_tradnl"/>
        </w:rPr>
        <w:t xml:space="preserve">ó borradores del anteproyecto de contribución del </w:t>
      </w:r>
      <w:r w:rsidR="00823A65" w:rsidRPr="0021136D">
        <w:rPr>
          <w:rFonts w:ascii="Calibri" w:hAnsi="Calibri"/>
          <w:lang w:val="es-ES_tradnl"/>
        </w:rPr>
        <w:t>UIT-D al Plan Estratégico de la </w:t>
      </w:r>
      <w:r w:rsidRPr="0021136D">
        <w:rPr>
          <w:rFonts w:ascii="Calibri" w:hAnsi="Calibri"/>
          <w:lang w:val="es-ES_tradnl"/>
        </w:rPr>
        <w:t>UIT para</w:t>
      </w:r>
      <w:r w:rsidR="00C651D2" w:rsidRPr="0021136D">
        <w:rPr>
          <w:rFonts w:ascii="Calibri" w:hAnsi="Calibri"/>
          <w:lang w:val="es-ES_tradnl"/>
        </w:rPr>
        <w:t xml:space="preserve"> </w:t>
      </w:r>
      <w:r w:rsidRPr="0021136D">
        <w:rPr>
          <w:rFonts w:ascii="Calibri" w:hAnsi="Calibri"/>
          <w:lang w:val="es-ES_tradnl"/>
        </w:rPr>
        <w:t>2020-2023, el anteproyecto de Plan de Acción del UIT-D para 2018-2021 y el anteproyecto de Declaración de la CMDT-17</w:t>
      </w:r>
      <w:r w:rsidR="00B97884" w:rsidRPr="0021136D">
        <w:rPr>
          <w:rFonts w:ascii="Calibri" w:hAnsi="Calibri"/>
          <w:lang w:val="es-ES_tradnl"/>
        </w:rPr>
        <w:t>.</w:t>
      </w:r>
    </w:p>
    <w:p w:rsidR="0076762E" w:rsidRPr="0021136D" w:rsidRDefault="00A560FD" w:rsidP="00194234">
      <w:pPr>
        <w:rPr>
          <w:rFonts w:ascii="Calibri" w:hAnsi="Calibri"/>
          <w:szCs w:val="24"/>
          <w:lang w:val="es-ES_tradnl"/>
        </w:rPr>
      </w:pPr>
      <w:r w:rsidRPr="0021136D">
        <w:rPr>
          <w:rFonts w:ascii="Calibri" w:hAnsi="Calibri"/>
          <w:lang w:val="es-ES_tradnl"/>
        </w:rPr>
        <w:t>Los mismos fueron examinados por el</w:t>
      </w:r>
      <w:r w:rsidR="00C651D2" w:rsidRPr="0021136D">
        <w:rPr>
          <w:rFonts w:ascii="Calibri" w:hAnsi="Calibri"/>
          <w:lang w:val="es-ES_tradnl"/>
        </w:rPr>
        <w:t xml:space="preserve"> </w:t>
      </w:r>
      <w:bookmarkStart w:id="11" w:name="lt_pId024"/>
      <w:bookmarkEnd w:id="10"/>
      <w:r w:rsidR="00D83E17" w:rsidRPr="0021136D">
        <w:rPr>
          <w:rFonts w:ascii="Calibri" w:hAnsi="Calibri"/>
          <w:lang w:val="es-ES_tradnl"/>
        </w:rPr>
        <w:t>GC-PEPOD</w:t>
      </w:r>
      <w:r w:rsidR="000408A2" w:rsidRPr="0021136D">
        <w:rPr>
          <w:rFonts w:ascii="Calibri" w:hAnsi="Calibri"/>
          <w:lang w:val="es-ES_tradnl"/>
        </w:rPr>
        <w:t xml:space="preserve"> </w:t>
      </w:r>
      <w:r w:rsidRPr="0021136D">
        <w:rPr>
          <w:rFonts w:ascii="Calibri" w:hAnsi="Calibri"/>
          <w:lang w:val="es-ES_tradnl"/>
        </w:rPr>
        <w:t>durante sus reuniones de abril de 2015 y marzo de 2016, y luego sometidos al GADT.</w:t>
      </w:r>
      <w:r w:rsidR="00C651D2" w:rsidRPr="0021136D">
        <w:rPr>
          <w:rFonts w:ascii="Calibri" w:hAnsi="Calibri"/>
          <w:lang w:val="es-ES_tradnl"/>
        </w:rPr>
        <w:t xml:space="preserve"> </w:t>
      </w:r>
      <w:bookmarkEnd w:id="11"/>
      <w:r w:rsidRPr="0021136D">
        <w:rPr>
          <w:rFonts w:ascii="Calibri" w:hAnsi="Calibri"/>
          <w:lang w:val="es-ES_tradnl"/>
        </w:rPr>
        <w:t>En su reunión de marzo de 2016, el GADT decidió que los tres documentos, incluidas las modificaciones específicas al Plan de Acción acordadas por el GADT-16, se publicaran en el sitio web del</w:t>
      </w:r>
      <w:bookmarkStart w:id="12" w:name="lt_pId025"/>
      <w:r w:rsidR="00823A65" w:rsidRPr="0021136D">
        <w:rPr>
          <w:rFonts w:ascii="Calibri" w:hAnsi="Calibri"/>
          <w:lang w:val="es-ES_tradnl"/>
        </w:rPr>
        <w:t> </w:t>
      </w:r>
      <w:r w:rsidR="00D83E17" w:rsidRPr="0021136D">
        <w:rPr>
          <w:rFonts w:ascii="Calibri" w:hAnsi="Calibri"/>
          <w:szCs w:val="24"/>
          <w:lang w:val="es-ES_tradnl"/>
        </w:rPr>
        <w:t>GC</w:t>
      </w:r>
      <w:r w:rsidR="00194234" w:rsidRPr="0021136D">
        <w:rPr>
          <w:rFonts w:ascii="Calibri" w:hAnsi="Calibri"/>
          <w:szCs w:val="24"/>
          <w:lang w:val="es-ES_tradnl"/>
        </w:rPr>
        <w:noBreakHyphen/>
      </w:r>
      <w:r w:rsidR="00D83E17" w:rsidRPr="0021136D">
        <w:rPr>
          <w:rFonts w:ascii="Calibri" w:hAnsi="Calibri"/>
          <w:szCs w:val="24"/>
          <w:lang w:val="es-ES_tradnl"/>
        </w:rPr>
        <w:t>PEPOD</w:t>
      </w:r>
      <w:r w:rsidRPr="0021136D">
        <w:rPr>
          <w:rFonts w:ascii="Calibri" w:hAnsi="Calibri"/>
          <w:szCs w:val="24"/>
          <w:lang w:val="es-ES_tradnl"/>
        </w:rPr>
        <w:t xml:space="preserve"> con miras a una consulta en línea con los miembros del UIT-D hasta el 30 de junio de 2016.</w:t>
      </w:r>
      <w:r w:rsidR="00C651D2" w:rsidRPr="0021136D">
        <w:rPr>
          <w:rFonts w:ascii="Calibri" w:hAnsi="Calibri"/>
          <w:szCs w:val="24"/>
          <w:lang w:val="es-ES_tradnl"/>
        </w:rPr>
        <w:t xml:space="preserve"> </w:t>
      </w:r>
      <w:r w:rsidRPr="0021136D">
        <w:rPr>
          <w:rFonts w:ascii="Calibri" w:hAnsi="Calibri"/>
          <w:szCs w:val="24"/>
          <w:lang w:val="es-ES_tradnl"/>
        </w:rPr>
        <w:t>Al cumplirse el plazo, no se habían propuesto modificaciones al Plan Es</w:t>
      </w:r>
      <w:r w:rsidR="0076762E" w:rsidRPr="0021136D">
        <w:rPr>
          <w:rFonts w:ascii="Calibri" w:hAnsi="Calibri"/>
          <w:szCs w:val="24"/>
          <w:lang w:val="es-ES_tradnl"/>
        </w:rPr>
        <w:t>tratégico ni al Plan de Acción.</w:t>
      </w:r>
    </w:p>
    <w:p w:rsidR="000408A2" w:rsidRPr="0021136D" w:rsidRDefault="00A560FD" w:rsidP="00194234">
      <w:pPr>
        <w:rPr>
          <w:rFonts w:ascii="Calibri" w:hAnsi="Calibri"/>
          <w:szCs w:val="24"/>
          <w:lang w:val="es-ES_tradnl"/>
        </w:rPr>
      </w:pPr>
      <w:r w:rsidRPr="0021136D">
        <w:rPr>
          <w:rFonts w:ascii="Calibri" w:hAnsi="Calibri"/>
          <w:szCs w:val="24"/>
          <w:lang w:val="es-ES_tradnl"/>
        </w:rPr>
        <w:t>Las modificaciones a la Declaración propuestas durante la consulta en línea se incorporaron al anteproyecto de Declaración de la CMDT-17.</w:t>
      </w:r>
      <w:bookmarkEnd w:id="12"/>
    </w:p>
    <w:p w:rsidR="000408A2" w:rsidRPr="0021136D" w:rsidRDefault="0017513B" w:rsidP="0017513B">
      <w:pPr>
        <w:rPr>
          <w:rFonts w:ascii="Calibri" w:hAnsi="Calibri"/>
          <w:lang w:val="es-ES_tradnl"/>
        </w:rPr>
      </w:pPr>
      <w:bookmarkStart w:id="13" w:name="lt_pId028"/>
      <w:r w:rsidRPr="0021136D">
        <w:rPr>
          <w:rFonts w:ascii="Calibri" w:hAnsi="Calibri"/>
          <w:lang w:val="es-ES_tradnl"/>
        </w:rPr>
        <w:t>Estos</w:t>
      </w:r>
      <w:r w:rsidR="00A560FD" w:rsidRPr="0021136D">
        <w:rPr>
          <w:rFonts w:ascii="Calibri" w:hAnsi="Calibri"/>
          <w:lang w:val="es-ES_tradnl"/>
        </w:rPr>
        <w:t xml:space="preserve"> tres documentos</w:t>
      </w:r>
      <w:r w:rsidR="000408A2" w:rsidRPr="0021136D">
        <w:rPr>
          <w:rFonts w:ascii="Calibri" w:hAnsi="Calibri"/>
          <w:lang w:val="es-ES_tradnl"/>
        </w:rPr>
        <w:t xml:space="preserve"> </w:t>
      </w:r>
      <w:r w:rsidR="00A560FD" w:rsidRPr="0021136D">
        <w:rPr>
          <w:rFonts w:ascii="Calibri" w:hAnsi="Calibri"/>
          <w:lang w:val="es-ES_tradnl"/>
        </w:rPr>
        <w:t>fueron presentados posteriormente como una contribución a las seis Reuniones Preparatorias Regionales (RPR) para la Conferencia Mundial de Desarrollo de las Telecomunicaciones (CMDT-17).</w:t>
      </w:r>
      <w:bookmarkStart w:id="14" w:name="lt_pId029"/>
      <w:bookmarkEnd w:id="13"/>
    </w:p>
    <w:p w:rsidR="000408A2" w:rsidRPr="0021136D" w:rsidRDefault="00ED790E" w:rsidP="0000771F">
      <w:pPr>
        <w:rPr>
          <w:rFonts w:ascii="Calibri" w:hAnsi="Calibri"/>
          <w:lang w:val="es-ES_tradnl"/>
        </w:rPr>
      </w:pPr>
      <w:r w:rsidRPr="00676F23">
        <w:rPr>
          <w:rFonts w:ascii="Calibri" w:hAnsi="Calibri"/>
          <w:lang w:val="es-ES_tradnl"/>
        </w:rPr>
        <w:t>Todas</w:t>
      </w:r>
      <w:r w:rsidR="00A560FD" w:rsidRPr="0021136D">
        <w:rPr>
          <w:rFonts w:ascii="Calibri" w:hAnsi="Calibri"/>
          <w:lang w:val="es-ES_tradnl"/>
        </w:rPr>
        <w:t xml:space="preserve"> las RPR acogieron con agrado el anteproyecto de contribución del UIT-D al Plan Estratégico del UIT-D para </w:t>
      </w:r>
      <w:r w:rsidR="000408A2" w:rsidRPr="0021136D">
        <w:rPr>
          <w:rFonts w:ascii="Calibri" w:hAnsi="Calibri"/>
          <w:lang w:val="es-ES_tradnl"/>
        </w:rPr>
        <w:t xml:space="preserve">2020-2023 </w:t>
      </w:r>
      <w:r w:rsidR="00A560FD" w:rsidRPr="0021136D">
        <w:rPr>
          <w:rFonts w:ascii="Calibri" w:hAnsi="Calibri"/>
          <w:lang w:val="es-ES_tradnl"/>
        </w:rPr>
        <w:t>y</w:t>
      </w:r>
      <w:r w:rsidR="000408A2" w:rsidRPr="0021136D">
        <w:rPr>
          <w:rFonts w:ascii="Calibri" w:hAnsi="Calibri"/>
          <w:lang w:val="es-ES_tradnl"/>
        </w:rPr>
        <w:t xml:space="preserve"> </w:t>
      </w:r>
      <w:r w:rsidR="00A560FD" w:rsidRPr="0021136D">
        <w:rPr>
          <w:rFonts w:ascii="Calibri" w:hAnsi="Calibri"/>
          <w:lang w:val="es-ES_tradnl"/>
        </w:rPr>
        <w:t>el anteproyecto d</w:t>
      </w:r>
      <w:r w:rsidR="00823A65" w:rsidRPr="0021136D">
        <w:rPr>
          <w:rFonts w:ascii="Calibri" w:hAnsi="Calibri"/>
          <w:lang w:val="es-ES_tradnl"/>
        </w:rPr>
        <w:t>e Plan de Acción del UIT-D para </w:t>
      </w:r>
      <w:r w:rsidR="00A560FD" w:rsidRPr="0021136D">
        <w:rPr>
          <w:rFonts w:ascii="Calibri" w:hAnsi="Calibri"/>
          <w:lang w:val="es-ES_tradnl"/>
        </w:rPr>
        <w:t>2018</w:t>
      </w:r>
      <w:r w:rsidR="0000771F" w:rsidRPr="0021136D">
        <w:rPr>
          <w:rFonts w:ascii="Calibri" w:hAnsi="Calibri"/>
          <w:lang w:val="es-ES_tradnl"/>
        </w:rPr>
        <w:noBreakHyphen/>
      </w:r>
      <w:r w:rsidR="00A560FD" w:rsidRPr="0021136D">
        <w:rPr>
          <w:rFonts w:ascii="Calibri" w:hAnsi="Calibri"/>
          <w:lang w:val="es-ES_tradnl"/>
        </w:rPr>
        <w:t>2021</w:t>
      </w:r>
      <w:r w:rsidR="000408A2" w:rsidRPr="0021136D">
        <w:rPr>
          <w:rFonts w:ascii="Calibri" w:hAnsi="Calibri"/>
          <w:lang w:val="es-ES_tradnl"/>
        </w:rPr>
        <w:t xml:space="preserve">, </w:t>
      </w:r>
      <w:r w:rsidR="00A560FD" w:rsidRPr="0021136D">
        <w:rPr>
          <w:rFonts w:ascii="Calibri" w:hAnsi="Calibri"/>
          <w:lang w:val="es-ES_tradnl"/>
        </w:rPr>
        <w:t>y acordaron que se requería seguir la discusión sobre el Plan Estratégico y el Plan de Acción en el plano regional a fin de preparar contribuciones regionales sobre ambos al GADT y a la CMDT-17.</w:t>
      </w:r>
      <w:bookmarkEnd w:id="14"/>
    </w:p>
    <w:p w:rsidR="000408A2" w:rsidRPr="0021136D" w:rsidRDefault="002272A6" w:rsidP="0017513B">
      <w:pPr>
        <w:rPr>
          <w:rFonts w:ascii="Calibri" w:hAnsi="Calibri"/>
          <w:lang w:val="es-ES_tradnl"/>
        </w:rPr>
      </w:pPr>
      <w:bookmarkStart w:id="15" w:name="lt_pId030"/>
      <w:r w:rsidRPr="0021136D">
        <w:rPr>
          <w:rFonts w:ascii="Calibri" w:hAnsi="Calibri"/>
          <w:lang w:val="es-ES_tradnl"/>
        </w:rPr>
        <w:t>La RPR-CEI, la RPR-AFR</w:t>
      </w:r>
      <w:r w:rsidR="0017513B" w:rsidRPr="0021136D">
        <w:rPr>
          <w:rFonts w:ascii="Calibri" w:hAnsi="Calibri"/>
          <w:lang w:val="es-ES_tradnl"/>
        </w:rPr>
        <w:t>,</w:t>
      </w:r>
      <w:r w:rsidRPr="0021136D">
        <w:rPr>
          <w:rFonts w:ascii="Calibri" w:hAnsi="Calibri"/>
          <w:lang w:val="es-ES_tradnl"/>
        </w:rPr>
        <w:t xml:space="preserve"> la RPR-ARB </w:t>
      </w:r>
      <w:r w:rsidR="0017513B" w:rsidRPr="0021136D">
        <w:rPr>
          <w:rFonts w:ascii="Calibri" w:hAnsi="Calibri"/>
          <w:lang w:val="es-ES_tradnl"/>
        </w:rPr>
        <w:t xml:space="preserve">y la RPR-EUR </w:t>
      </w:r>
      <w:r w:rsidRPr="0021136D">
        <w:rPr>
          <w:rFonts w:ascii="Calibri" w:hAnsi="Calibri"/>
          <w:lang w:val="es-ES_tradnl"/>
        </w:rPr>
        <w:t>acordaron cada una por su lado que se requerían más discusiones sobre el anteproyecto de Declaración de la CMDT-17 a fin de preparar contribuciones regionales sobre el mismo al GADT y a la CMDT-17.</w:t>
      </w:r>
      <w:bookmarkEnd w:id="15"/>
    </w:p>
    <w:p w:rsidR="000408A2" w:rsidRPr="0021136D" w:rsidRDefault="002272A6" w:rsidP="00603CD0">
      <w:pPr>
        <w:rPr>
          <w:rFonts w:ascii="Calibri" w:hAnsi="Calibri"/>
          <w:lang w:val="es-ES_tradnl"/>
        </w:rPr>
      </w:pPr>
      <w:bookmarkStart w:id="16" w:name="lt_pId031"/>
      <w:r w:rsidRPr="0021136D">
        <w:rPr>
          <w:rFonts w:ascii="Calibri" w:hAnsi="Calibri"/>
          <w:lang w:val="es-ES_tradnl"/>
        </w:rPr>
        <w:t xml:space="preserve">La RPR-CEI apoyó su revisión en los términos reflejados en el Documento </w:t>
      </w:r>
      <w:hyperlink r:id="rId13" w:history="1">
        <w:r w:rsidR="000408A2" w:rsidRPr="0021136D">
          <w:rPr>
            <w:rFonts w:ascii="Calibri" w:hAnsi="Calibri"/>
            <w:color w:val="0000FF"/>
            <w:u w:val="single"/>
            <w:lang w:val="es-ES_tradnl"/>
          </w:rPr>
          <w:t>RPM-CIS16/26</w:t>
        </w:r>
      </w:hyperlink>
      <w:r w:rsidR="000408A2" w:rsidRPr="0021136D">
        <w:rPr>
          <w:rFonts w:ascii="Calibri" w:hAnsi="Calibri"/>
          <w:lang w:val="es-ES_tradnl"/>
        </w:rPr>
        <w:t xml:space="preserve"> </w:t>
      </w:r>
      <w:r w:rsidRPr="0021136D">
        <w:rPr>
          <w:rFonts w:ascii="Calibri" w:hAnsi="Calibri"/>
          <w:lang w:val="es-ES_tradnl"/>
        </w:rPr>
        <w:t>y acordó preparar, sobre la base del mismo, una propuesta común regional a la CMDT-17.</w:t>
      </w:r>
      <w:bookmarkEnd w:id="16"/>
    </w:p>
    <w:p w:rsidR="000408A2" w:rsidRPr="0021136D" w:rsidRDefault="002272A6" w:rsidP="00603CD0">
      <w:pPr>
        <w:rPr>
          <w:rFonts w:ascii="Calibri" w:hAnsi="Calibri"/>
          <w:lang w:val="es-ES_tradnl"/>
        </w:rPr>
      </w:pPr>
      <w:bookmarkStart w:id="17" w:name="lt_pId032"/>
      <w:r w:rsidRPr="0021136D">
        <w:rPr>
          <w:rFonts w:ascii="Calibri" w:hAnsi="Calibri"/>
          <w:lang w:val="es-ES_tradnl"/>
        </w:rPr>
        <w:t xml:space="preserve">LA RPR-AMS, que creó un Grupo ad hoc sobre el anteproyecto de Declaración de la CMDT-17, alcanzó un consenso de la Reunión Preparatoria Regional sobre el anteproyecto de Declaración de la CMDT-17 que figura en el </w:t>
      </w:r>
      <w:hyperlink r:id="rId14" w:history="1">
        <w:r w:rsidRPr="0021136D">
          <w:rPr>
            <w:rFonts w:ascii="Calibri" w:hAnsi="Calibri"/>
            <w:color w:val="0000FF"/>
            <w:u w:val="single"/>
            <w:lang w:val="es-ES_tradnl"/>
          </w:rPr>
          <w:t>Anexo</w:t>
        </w:r>
        <w:r w:rsidR="000408A2" w:rsidRPr="0021136D">
          <w:rPr>
            <w:rFonts w:ascii="Calibri" w:hAnsi="Calibri"/>
            <w:color w:val="0000FF"/>
            <w:u w:val="single"/>
            <w:lang w:val="es-ES_tradnl"/>
          </w:rPr>
          <w:t xml:space="preserve"> 2 </w:t>
        </w:r>
        <w:r w:rsidRPr="0021136D">
          <w:rPr>
            <w:rFonts w:ascii="Calibri" w:hAnsi="Calibri"/>
            <w:color w:val="0000FF"/>
            <w:u w:val="single"/>
            <w:lang w:val="es-ES_tradnl"/>
          </w:rPr>
          <w:t>del Informe del Presidente de la RPR</w:t>
        </w:r>
        <w:r w:rsidR="000408A2" w:rsidRPr="0021136D">
          <w:rPr>
            <w:rFonts w:ascii="Calibri" w:hAnsi="Calibri"/>
            <w:color w:val="0000FF"/>
            <w:u w:val="single"/>
            <w:lang w:val="es-ES_tradnl"/>
          </w:rPr>
          <w:t>-AMS</w:t>
        </w:r>
      </w:hyperlink>
      <w:r w:rsidR="000408A2" w:rsidRPr="0021136D">
        <w:rPr>
          <w:rFonts w:ascii="Calibri" w:hAnsi="Calibri"/>
          <w:lang w:val="es-ES_tradnl"/>
        </w:rPr>
        <w:t>.</w:t>
      </w:r>
      <w:bookmarkEnd w:id="17"/>
    </w:p>
    <w:p w:rsidR="000408A2" w:rsidRPr="0021136D" w:rsidRDefault="002272A6" w:rsidP="00603CD0">
      <w:pPr>
        <w:tabs>
          <w:tab w:val="left" w:pos="1951"/>
        </w:tabs>
        <w:rPr>
          <w:rFonts w:ascii="Calibri" w:hAnsi="Calibri"/>
          <w:lang w:val="es-ES_tradnl"/>
        </w:rPr>
      </w:pPr>
      <w:bookmarkStart w:id="18" w:name="lt_pId033"/>
      <w:r w:rsidRPr="0021136D">
        <w:rPr>
          <w:rFonts w:ascii="Calibri" w:hAnsi="Calibri"/>
          <w:lang w:val="es-ES_tradnl"/>
        </w:rPr>
        <w:t>La RPR</w:t>
      </w:r>
      <w:r w:rsidR="000408A2" w:rsidRPr="0021136D">
        <w:rPr>
          <w:rFonts w:ascii="Calibri" w:hAnsi="Calibri"/>
          <w:lang w:val="es-ES_tradnl"/>
        </w:rPr>
        <w:t xml:space="preserve">-ASP, </w:t>
      </w:r>
      <w:r w:rsidRPr="0021136D">
        <w:rPr>
          <w:rFonts w:ascii="Calibri" w:hAnsi="Calibri"/>
          <w:lang w:val="es-ES_tradnl"/>
        </w:rPr>
        <w:t xml:space="preserve">que creó un Grupo ad hoc sobre el anteproyecto de Declaración de la CMDT-17, tomó nota del </w:t>
      </w:r>
      <w:r w:rsidR="00A64DE7" w:rsidRPr="0021136D">
        <w:rPr>
          <w:rFonts w:ascii="Calibri" w:hAnsi="Calibri"/>
          <w:lang w:val="es-ES_tradnl"/>
        </w:rPr>
        <w:t xml:space="preserve">Informe </w:t>
      </w:r>
      <w:r w:rsidRPr="0021136D">
        <w:rPr>
          <w:rFonts w:ascii="Calibri" w:hAnsi="Calibri"/>
          <w:lang w:val="es-ES_tradnl"/>
        </w:rPr>
        <w:t xml:space="preserve">del Presidente del citado Grupo ad hoc y acordó utilizarlo como base para proseguir los trabajos con miras a la elaboración de una contribución refundida de la </w:t>
      </w:r>
      <w:r w:rsidR="00A64DE7" w:rsidRPr="0021136D">
        <w:rPr>
          <w:rFonts w:ascii="Calibri" w:hAnsi="Calibri"/>
          <w:lang w:val="es-ES_tradnl"/>
        </w:rPr>
        <w:t>Región</w:t>
      </w:r>
      <w:r w:rsidRPr="0021136D">
        <w:rPr>
          <w:rFonts w:ascii="Calibri" w:hAnsi="Calibri"/>
          <w:lang w:val="es-ES_tradnl"/>
        </w:rPr>
        <w:t xml:space="preserve">. El </w:t>
      </w:r>
      <w:r w:rsidR="00A64DE7" w:rsidRPr="0021136D">
        <w:rPr>
          <w:rFonts w:ascii="Calibri" w:hAnsi="Calibri"/>
          <w:lang w:val="es-ES_tradnl"/>
        </w:rPr>
        <w:t xml:space="preserve">Informe </w:t>
      </w:r>
      <w:r w:rsidRPr="0021136D">
        <w:rPr>
          <w:rFonts w:ascii="Calibri" w:hAnsi="Calibri"/>
          <w:lang w:val="es-ES_tradnl"/>
        </w:rPr>
        <w:t xml:space="preserve">puede consultarse en el </w:t>
      </w:r>
      <w:bookmarkStart w:id="19" w:name="lt_pId034"/>
      <w:bookmarkEnd w:id="18"/>
      <w:r w:rsidR="000408A2" w:rsidRPr="0021136D">
        <w:rPr>
          <w:rFonts w:ascii="Calibri" w:hAnsi="Calibri"/>
          <w:lang w:val="es-ES_tradnl"/>
        </w:rPr>
        <w:fldChar w:fldCharType="begin"/>
      </w:r>
      <w:r w:rsidR="000408A2" w:rsidRPr="0021136D">
        <w:rPr>
          <w:rFonts w:ascii="Calibri" w:hAnsi="Calibri"/>
          <w:lang w:val="es-ES_tradnl"/>
        </w:rPr>
        <w:instrText xml:space="preserve"> HYPERLINK "https://www.itu.int/md/D14-RPMASP-170321-TD-0005/en" </w:instrText>
      </w:r>
      <w:r w:rsidR="000408A2" w:rsidRPr="0021136D">
        <w:rPr>
          <w:rFonts w:ascii="Calibri" w:hAnsi="Calibri"/>
          <w:lang w:val="es-ES_tradnl"/>
        </w:rPr>
        <w:fldChar w:fldCharType="separate"/>
      </w:r>
      <w:r w:rsidRPr="0021136D">
        <w:rPr>
          <w:rFonts w:ascii="Calibri" w:hAnsi="Calibri"/>
          <w:color w:val="0000FF"/>
          <w:u w:val="single"/>
          <w:lang w:val="es-ES_tradnl"/>
        </w:rPr>
        <w:t>Anexo</w:t>
      </w:r>
      <w:r w:rsidR="000408A2" w:rsidRPr="0021136D">
        <w:rPr>
          <w:rFonts w:ascii="Calibri" w:hAnsi="Calibri"/>
          <w:color w:val="0000FF"/>
          <w:u w:val="single"/>
          <w:lang w:val="es-ES_tradnl"/>
        </w:rPr>
        <w:t xml:space="preserve"> 2 </w:t>
      </w:r>
      <w:r w:rsidRPr="0021136D">
        <w:rPr>
          <w:rFonts w:ascii="Calibri" w:hAnsi="Calibri"/>
          <w:color w:val="0000FF"/>
          <w:u w:val="single"/>
          <w:lang w:val="es-ES_tradnl"/>
        </w:rPr>
        <w:t>del Informe del Presidente de la RPR</w:t>
      </w:r>
      <w:r w:rsidR="000408A2" w:rsidRPr="0021136D">
        <w:rPr>
          <w:rFonts w:ascii="Calibri" w:hAnsi="Calibri"/>
          <w:color w:val="0000FF"/>
          <w:u w:val="single"/>
          <w:lang w:val="es-ES_tradnl"/>
        </w:rPr>
        <w:t>-ASP</w:t>
      </w:r>
      <w:r w:rsidR="000408A2" w:rsidRPr="0021136D">
        <w:rPr>
          <w:rFonts w:ascii="Calibri" w:hAnsi="Calibri"/>
          <w:color w:val="0000FF"/>
          <w:u w:val="single"/>
          <w:lang w:val="es-ES_tradnl"/>
        </w:rPr>
        <w:fldChar w:fldCharType="end"/>
      </w:r>
      <w:r w:rsidR="000408A2" w:rsidRPr="0021136D">
        <w:rPr>
          <w:rFonts w:ascii="Calibri" w:hAnsi="Calibri"/>
          <w:lang w:val="es-ES_tradnl"/>
        </w:rPr>
        <w:t>.</w:t>
      </w:r>
      <w:bookmarkEnd w:id="19"/>
    </w:p>
    <w:p w:rsidR="000408A2" w:rsidRPr="0021136D" w:rsidRDefault="002452DC" w:rsidP="0017513B">
      <w:pPr>
        <w:tabs>
          <w:tab w:val="left" w:pos="1951"/>
        </w:tabs>
        <w:rPr>
          <w:rFonts w:ascii="Calibri" w:hAnsi="Calibri"/>
          <w:lang w:val="es-ES_tradnl"/>
        </w:rPr>
      </w:pPr>
      <w:bookmarkStart w:id="20" w:name="lt_pId035"/>
      <w:r w:rsidRPr="0021136D">
        <w:rPr>
          <w:rFonts w:ascii="Calibri" w:hAnsi="Calibri"/>
          <w:lang w:val="es-ES_tradnl"/>
        </w:rPr>
        <w:t xml:space="preserve">En su reunión del 9 de mayo de 2017, el GC-PEPOD se felicitó por la labor de las RPR y </w:t>
      </w:r>
      <w:r w:rsidR="0017513B" w:rsidRPr="0021136D">
        <w:rPr>
          <w:rFonts w:ascii="Calibri" w:hAnsi="Calibri"/>
          <w:lang w:val="es-ES_tradnl"/>
        </w:rPr>
        <w:t>debatió, respecto del proyecto de contribución del UIT-D al Plan Estratégico</w:t>
      </w:r>
      <w:r w:rsidR="0076762E" w:rsidRPr="0021136D">
        <w:rPr>
          <w:rFonts w:ascii="Calibri" w:hAnsi="Calibri"/>
          <w:lang w:val="es-ES_tradnl"/>
        </w:rPr>
        <w:t xml:space="preserve"> de la UIT para 2020-2023, los D</w:t>
      </w:r>
      <w:r w:rsidR="0017513B" w:rsidRPr="0021136D">
        <w:rPr>
          <w:rFonts w:ascii="Calibri" w:hAnsi="Calibri"/>
          <w:lang w:val="es-ES_tradnl"/>
        </w:rPr>
        <w:t>oc</w:t>
      </w:r>
      <w:r w:rsidR="0076762E" w:rsidRPr="0021136D">
        <w:rPr>
          <w:rFonts w:ascii="Calibri" w:hAnsi="Calibri"/>
          <w:lang w:val="es-ES_tradnl"/>
        </w:rPr>
        <w:t>umentos TDAG17/DT/4 y 10 y los D</w:t>
      </w:r>
      <w:r w:rsidR="0017513B" w:rsidRPr="0021136D">
        <w:rPr>
          <w:rFonts w:ascii="Calibri" w:hAnsi="Calibri"/>
          <w:lang w:val="es-ES_tradnl"/>
        </w:rPr>
        <w:t>ocumentos 47, 48 y 59 de GADT.</w:t>
      </w:r>
      <w:bookmarkEnd w:id="20"/>
    </w:p>
    <w:p w:rsidR="0017513B" w:rsidRPr="0021136D" w:rsidRDefault="0017513B" w:rsidP="0017513B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El proyecto de contribución del UIT-D al proyecto de Plan Estratégico de la UIT para 2020-2023 incluye cuatro objetivos alineados con los tres puntos siguientes:</w:t>
      </w:r>
    </w:p>
    <w:p w:rsidR="0017513B" w:rsidRPr="0021136D" w:rsidRDefault="0017513B" w:rsidP="0017513B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1)</w:t>
      </w:r>
      <w:r w:rsidRPr="0021136D">
        <w:rPr>
          <w:rFonts w:ascii="Calibri" w:hAnsi="Calibri"/>
          <w:lang w:val="es-ES_tradnl"/>
        </w:rPr>
        <w:tab/>
        <w:t>Está más centrado en los resultados que el actual Plan Estratégico para 2016-2019 para mantener el enfoque de la gestión basada en los resultados.</w:t>
      </w:r>
    </w:p>
    <w:p w:rsidR="0017513B" w:rsidRPr="0021136D" w:rsidRDefault="0017513B" w:rsidP="00676F23">
      <w:pPr>
        <w:keepLines/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lastRenderedPageBreak/>
        <w:t>2)</w:t>
      </w:r>
      <w:r w:rsidRPr="0021136D">
        <w:rPr>
          <w:rFonts w:ascii="Calibri" w:hAnsi="Calibri"/>
          <w:lang w:val="es-ES_tradnl"/>
        </w:rPr>
        <w:tab/>
        <w:t>Conserva todo el contenido del Plan Estratégico para 2016-2019 que fue racionalizado. En la contribución se facilitan las referencias a los resultados y productos correspondientes del Plan Estratégico en vigor. Además, se incluye en el Anexo E el Plan Estratégico para 2016-2019, con el fin de facilitar su consulta.</w:t>
      </w:r>
    </w:p>
    <w:p w:rsidR="0017513B" w:rsidRPr="0021136D" w:rsidRDefault="0017513B" w:rsidP="0017513B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3)</w:t>
      </w:r>
      <w:r w:rsidRPr="0021136D">
        <w:rPr>
          <w:rFonts w:ascii="Calibri" w:hAnsi="Calibri"/>
          <w:lang w:val="es-ES_tradnl"/>
        </w:rPr>
        <w:tab/>
        <w:t>Los cinco Objetivos actuales del Plan Estratégico para 2016-2019 se presentan como cuatro Objetivos con un lenguaje inteligible para los Miembros de la UIT y las partes interesadas, y el público en general, con el fin de que las personas que no están implicadas en el UIT-D puedan asociarse a nuestra importante labor. La contribución pretende simplificar el lenguaje utilizado en el actual Plan Estratégico, por ejemplo eliminando las redundancias.</w:t>
      </w:r>
    </w:p>
    <w:p w:rsidR="0017513B" w:rsidRPr="0021136D" w:rsidRDefault="0017513B" w:rsidP="0017513B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 xml:space="preserve">El GC-PEPOD discutió, en lo que atañe al proyecto de Plan de Acción, los </w:t>
      </w:r>
      <w:r w:rsidR="0076762E" w:rsidRPr="0021136D">
        <w:rPr>
          <w:rFonts w:ascii="Calibri" w:hAnsi="Calibri"/>
          <w:lang w:val="es-ES_tradnl"/>
        </w:rPr>
        <w:t>D</w:t>
      </w:r>
      <w:r w:rsidRPr="0021136D">
        <w:rPr>
          <w:rFonts w:ascii="Calibri" w:hAnsi="Calibri"/>
          <w:lang w:val="es-ES_tradnl"/>
        </w:rPr>
        <w:t xml:space="preserve">ocumentos </w:t>
      </w:r>
      <w:r w:rsidR="00823A65" w:rsidRPr="0021136D">
        <w:rPr>
          <w:rFonts w:ascii="Calibri" w:hAnsi="Calibri"/>
          <w:lang w:val="es-ES_tradnl"/>
        </w:rPr>
        <w:t>TDAG17 </w:t>
      </w:r>
      <w:r w:rsidRPr="0021136D">
        <w:rPr>
          <w:rFonts w:ascii="Calibri" w:hAnsi="Calibri"/>
          <w:lang w:val="es-ES_tradnl"/>
        </w:rPr>
        <w:t>DT</w:t>
      </w:r>
      <w:r w:rsidR="008E6176" w:rsidRPr="0021136D">
        <w:rPr>
          <w:rFonts w:ascii="Calibri" w:hAnsi="Calibri"/>
          <w:lang w:val="es-ES_tradnl"/>
        </w:rPr>
        <w:t>/5 y 11 así como los D</w:t>
      </w:r>
      <w:r w:rsidRPr="0021136D">
        <w:rPr>
          <w:rFonts w:ascii="Calibri" w:hAnsi="Calibri"/>
          <w:lang w:val="es-ES_tradnl"/>
        </w:rPr>
        <w:t>ocumentos 50 y 54 del GADT. China, tras celebrar consultas informales con delegados al GADT, acordó preparar una revisión del Documento 54 para someterla al GADT17.</w:t>
      </w:r>
    </w:p>
    <w:p w:rsidR="0017513B" w:rsidRPr="0021136D" w:rsidRDefault="0017513B" w:rsidP="0017513B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En lo que respecta a la Declara</w:t>
      </w:r>
      <w:r w:rsidR="008E6176" w:rsidRPr="0021136D">
        <w:rPr>
          <w:rFonts w:ascii="Calibri" w:hAnsi="Calibri"/>
          <w:lang w:val="es-ES_tradnl"/>
        </w:rPr>
        <w:t>ción, el GC-PEPOD discutió los D</w:t>
      </w:r>
      <w:r w:rsidRPr="0021136D">
        <w:rPr>
          <w:rFonts w:ascii="Calibri" w:hAnsi="Calibri"/>
          <w:lang w:val="es-ES_tradnl"/>
        </w:rPr>
        <w:t xml:space="preserve">ocumentos TDAG17 DT/6 y 12 </w:t>
      </w:r>
      <w:r w:rsidR="0076762E" w:rsidRPr="0021136D">
        <w:rPr>
          <w:rFonts w:ascii="Calibri" w:hAnsi="Calibri"/>
          <w:lang w:val="es-ES_tradnl"/>
        </w:rPr>
        <w:t>y los D</w:t>
      </w:r>
      <w:r w:rsidR="000E2AFB" w:rsidRPr="0021136D">
        <w:rPr>
          <w:rFonts w:ascii="Calibri" w:hAnsi="Calibri"/>
          <w:lang w:val="es-ES_tradnl"/>
        </w:rPr>
        <w:t>ocumentos</w:t>
      </w:r>
      <w:r w:rsidRPr="0021136D">
        <w:rPr>
          <w:rFonts w:ascii="Calibri" w:hAnsi="Calibri"/>
          <w:lang w:val="es-ES_tradnl"/>
        </w:rPr>
        <w:t xml:space="preserve"> 45, 49, 52, 60 y 68</w:t>
      </w:r>
      <w:r w:rsidR="000E2AFB" w:rsidRPr="0021136D">
        <w:rPr>
          <w:rFonts w:ascii="Calibri" w:hAnsi="Calibri"/>
          <w:lang w:val="es-ES_tradnl"/>
        </w:rPr>
        <w:t xml:space="preserve"> del GADT17.</w:t>
      </w:r>
    </w:p>
    <w:p w:rsidR="00FC6889" w:rsidRPr="0021136D" w:rsidRDefault="00FC6889" w:rsidP="00FC6889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Durante el debate de todos estos documentos, el Presidente reiteró que el Plan Estratégico y la Declaración debían mantenerse a un nivel elevado y no hacerse demasiado detallados, dado que los elementos prácticos debían reflejarse en el Plan de Acción o en los Planes Operacionales anuales y c</w:t>
      </w:r>
      <w:r w:rsidR="000E2AFB" w:rsidRPr="0021136D">
        <w:rPr>
          <w:rFonts w:ascii="Calibri" w:hAnsi="Calibri"/>
          <w:lang w:val="es-ES_tradnl"/>
        </w:rPr>
        <w:t>uadrienal renovable del UIT-D.</w:t>
      </w:r>
    </w:p>
    <w:p w:rsidR="00FC6889" w:rsidRPr="0021136D" w:rsidRDefault="000E2AFB" w:rsidP="00FC6889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 xml:space="preserve">El </w:t>
      </w:r>
      <w:r w:rsidR="00FC6889" w:rsidRPr="0021136D">
        <w:rPr>
          <w:rFonts w:ascii="Calibri" w:hAnsi="Calibri"/>
          <w:lang w:val="es-ES_tradnl"/>
        </w:rPr>
        <w:t>GC-PEPOD acordó que se sometería al GADT una recopilación de las propuestas relativas al Plan Estratégico, el Plan de Acción y l</w:t>
      </w:r>
      <w:r w:rsidR="0076762E" w:rsidRPr="0021136D">
        <w:rPr>
          <w:rFonts w:ascii="Calibri" w:hAnsi="Calibri"/>
          <w:lang w:val="es-ES_tradnl"/>
        </w:rPr>
        <w:t>a Declaración incluidas en los D</w:t>
      </w:r>
      <w:r w:rsidR="00FC6889" w:rsidRPr="0021136D">
        <w:rPr>
          <w:rFonts w:ascii="Calibri" w:hAnsi="Calibri"/>
          <w:lang w:val="es-ES_tradnl"/>
        </w:rPr>
        <w:t>ocumentos TDAG17/7, 8 y 9, para su ulterior consideración, y que ésta podría ser utilizada por los Grupos Regionales para elaborar sus propuestas comunes a las CMDT-17, así como por los Estados Miembros para sus propuestas a la Conferencia.</w:t>
      </w:r>
    </w:p>
    <w:p w:rsidR="00FC6889" w:rsidRPr="0021136D" w:rsidRDefault="00FC6889" w:rsidP="00FC6889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En los Anexos 1, 2 y 3 figuran enlaces a las recopilaciones de propuestas sobre el Plan Estratégico, el Plan de Acción y la Declaración.</w:t>
      </w:r>
    </w:p>
    <w:p w:rsidR="00FC6889" w:rsidRPr="0021136D" w:rsidRDefault="00FC6889" w:rsidP="00FC6889">
      <w:pPr>
        <w:tabs>
          <w:tab w:val="left" w:pos="1951"/>
        </w:tabs>
        <w:rPr>
          <w:rFonts w:ascii="Calibri" w:hAnsi="Calibri"/>
          <w:lang w:val="es-ES_tradnl"/>
        </w:rPr>
      </w:pPr>
      <w:r w:rsidRPr="0021136D">
        <w:rPr>
          <w:rFonts w:ascii="Calibri" w:hAnsi="Calibri"/>
          <w:lang w:val="es-ES_tradnl"/>
        </w:rPr>
        <w:t>Además, el GC-PEPOD refrendó el Plan Operacional cuadriena</w:t>
      </w:r>
      <w:r w:rsidR="000E2AFB" w:rsidRPr="0021136D">
        <w:rPr>
          <w:rFonts w:ascii="Calibri" w:hAnsi="Calibri"/>
          <w:lang w:val="es-ES_tradnl"/>
        </w:rPr>
        <w:t>l renovable del UIT-D para 2017</w:t>
      </w:r>
      <w:r w:rsidR="000E2AFB" w:rsidRPr="0021136D">
        <w:rPr>
          <w:rFonts w:ascii="Calibri" w:hAnsi="Calibri"/>
          <w:lang w:val="es-ES_tradnl"/>
        </w:rPr>
        <w:noBreakHyphen/>
      </w:r>
      <w:r w:rsidRPr="0021136D">
        <w:rPr>
          <w:rFonts w:ascii="Calibri" w:hAnsi="Calibri"/>
          <w:lang w:val="es-ES_tradnl"/>
        </w:rPr>
        <w:t>2020.</w:t>
      </w:r>
    </w:p>
    <w:p w:rsidR="000408A2" w:rsidRPr="0021136D" w:rsidRDefault="002452DC" w:rsidP="00603CD0">
      <w:pPr>
        <w:spacing w:before="240"/>
        <w:rPr>
          <w:rFonts w:ascii="Calibri" w:hAnsi="Calibri"/>
          <w:b/>
          <w:bCs/>
          <w:lang w:val="es-ES_tradnl"/>
        </w:rPr>
      </w:pPr>
      <w:r w:rsidRPr="0021136D">
        <w:rPr>
          <w:rFonts w:ascii="Calibri" w:hAnsi="Calibri"/>
          <w:b/>
          <w:bCs/>
          <w:lang w:val="es-ES_tradnl"/>
        </w:rPr>
        <w:t>Acción solicitada</w:t>
      </w:r>
    </w:p>
    <w:p w:rsidR="00D86C02" w:rsidRPr="0021136D" w:rsidRDefault="002452DC" w:rsidP="00603CD0">
      <w:pPr>
        <w:rPr>
          <w:rFonts w:ascii="Calibri" w:hAnsi="Calibri"/>
          <w:szCs w:val="24"/>
          <w:lang w:val="es-ES_tradnl"/>
        </w:rPr>
      </w:pPr>
      <w:bookmarkStart w:id="21" w:name="lt_pId038"/>
      <w:r w:rsidRPr="0021136D">
        <w:rPr>
          <w:rFonts w:ascii="Calibri" w:hAnsi="Calibri"/>
          <w:lang w:val="es-ES_tradnl"/>
        </w:rPr>
        <w:t xml:space="preserve">Se invita al GADT a estudiar este </w:t>
      </w:r>
      <w:r w:rsidR="00A64DE7" w:rsidRPr="0021136D">
        <w:rPr>
          <w:rFonts w:ascii="Calibri" w:hAnsi="Calibri"/>
          <w:lang w:val="es-ES_tradnl"/>
        </w:rPr>
        <w:t xml:space="preserve">informe </w:t>
      </w:r>
      <w:r w:rsidRPr="0021136D">
        <w:rPr>
          <w:rFonts w:ascii="Calibri" w:hAnsi="Calibri"/>
          <w:lang w:val="es-ES_tradnl"/>
        </w:rPr>
        <w:t>y a facilitar las orientaciones que estime oportunas. Los resultados del GADT-17 se presentarán a los miembros como documento de referencia en la preparación de su contribución a la CMDT-17</w:t>
      </w:r>
      <w:r w:rsidR="000408A2" w:rsidRPr="0021136D">
        <w:rPr>
          <w:rFonts w:ascii="Calibri" w:hAnsi="Calibri"/>
          <w:szCs w:val="24"/>
          <w:lang w:val="es-ES_tradnl"/>
        </w:rPr>
        <w:t>.</w:t>
      </w:r>
      <w:bookmarkEnd w:id="21"/>
    </w:p>
    <w:p w:rsidR="00D86C02" w:rsidRPr="0021136D" w:rsidRDefault="00D86C0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="Calibri" w:hAnsi="Calibri"/>
          <w:szCs w:val="24"/>
          <w:lang w:val="es-ES_tradnl"/>
        </w:rPr>
      </w:pPr>
      <w:r w:rsidRPr="0021136D">
        <w:rPr>
          <w:rFonts w:ascii="Calibri" w:hAnsi="Calibri"/>
          <w:szCs w:val="24"/>
          <w:lang w:val="es-ES_tradnl"/>
        </w:rPr>
        <w:br w:type="page"/>
      </w:r>
    </w:p>
    <w:p w:rsidR="00D86C02" w:rsidRPr="0021136D" w:rsidRDefault="00D86C02" w:rsidP="00D86C02">
      <w:pPr>
        <w:jc w:val="center"/>
        <w:rPr>
          <w:szCs w:val="24"/>
          <w:lang w:val="es-ES_tradnl"/>
        </w:rPr>
      </w:pPr>
      <w:r w:rsidRPr="0021136D">
        <w:rPr>
          <w:szCs w:val="24"/>
          <w:lang w:val="es-ES_tradnl"/>
        </w:rPr>
        <w:lastRenderedPageBreak/>
        <w:t>ANEXO 1</w:t>
      </w:r>
    </w:p>
    <w:p w:rsidR="00D86C02" w:rsidRPr="0021136D" w:rsidRDefault="00D86C02" w:rsidP="00D86C02">
      <w:pPr>
        <w:rPr>
          <w:szCs w:val="24"/>
          <w:lang w:val="es-ES_tradnl"/>
        </w:rPr>
      </w:pPr>
      <w:r w:rsidRPr="0021136D">
        <w:rPr>
          <w:szCs w:val="24"/>
          <w:lang w:val="es-ES_tradnl"/>
        </w:rPr>
        <w:t xml:space="preserve">Recopilación de resultados de las RPR y de las contribuciones al GADT sobre el anteproyecto de Contribución del UIT-D al Plan Estratégico de la UIT para 2020-2023 (Documento </w:t>
      </w:r>
      <w:hyperlink r:id="rId15" w:history="1">
        <w:r w:rsidRPr="0021136D">
          <w:rPr>
            <w:rStyle w:val="Hyperlink"/>
            <w:szCs w:val="24"/>
            <w:lang w:val="es-ES_tradnl"/>
          </w:rPr>
          <w:t>TDAG17-22/7</w:t>
        </w:r>
      </w:hyperlink>
      <w:r w:rsidRPr="0021136D">
        <w:rPr>
          <w:szCs w:val="24"/>
          <w:lang w:val="es-ES_tradnl"/>
        </w:rPr>
        <w:t>)</w:t>
      </w:r>
    </w:p>
    <w:p w:rsidR="00D86C02" w:rsidRPr="0021136D" w:rsidRDefault="00D86C02" w:rsidP="00D86C02">
      <w:pPr>
        <w:jc w:val="center"/>
        <w:rPr>
          <w:szCs w:val="24"/>
          <w:lang w:val="es-ES_tradnl"/>
        </w:rPr>
      </w:pPr>
    </w:p>
    <w:p w:rsidR="00D86C02" w:rsidRPr="0021136D" w:rsidRDefault="00D86C02" w:rsidP="00D86C02">
      <w:pPr>
        <w:jc w:val="center"/>
        <w:rPr>
          <w:szCs w:val="24"/>
          <w:lang w:val="es-ES_tradnl"/>
        </w:rPr>
      </w:pPr>
      <w:r w:rsidRPr="0021136D">
        <w:rPr>
          <w:szCs w:val="24"/>
          <w:lang w:val="es-ES_tradnl"/>
        </w:rPr>
        <w:t>ANEXO 2</w:t>
      </w:r>
    </w:p>
    <w:p w:rsidR="00D86C02" w:rsidRPr="0021136D" w:rsidRDefault="004A5EC8" w:rsidP="00D86C02">
      <w:pPr>
        <w:rPr>
          <w:szCs w:val="24"/>
          <w:lang w:val="es-ES_tradnl"/>
        </w:rPr>
      </w:pPr>
      <w:r w:rsidRPr="0021136D">
        <w:rPr>
          <w:szCs w:val="24"/>
          <w:lang w:val="es-ES_tradnl"/>
        </w:rPr>
        <w:t>Recopilación</w:t>
      </w:r>
      <w:r w:rsidR="00D86C02" w:rsidRPr="0021136D">
        <w:rPr>
          <w:szCs w:val="24"/>
          <w:lang w:val="es-ES_tradnl"/>
        </w:rPr>
        <w:t xml:space="preserve"> de resultados de las RPR y de las contribuciones al GADT sobre el anteproyecto de Plan de Acción del UIT-D (</w:t>
      </w:r>
      <w:hyperlink r:id="rId16" w:history="1">
        <w:r w:rsidR="00D86C02" w:rsidRPr="0021136D">
          <w:rPr>
            <w:rStyle w:val="Hyperlink"/>
            <w:szCs w:val="24"/>
            <w:lang w:val="es-ES_tradnl"/>
          </w:rPr>
          <w:t>TDAG17-22/8</w:t>
        </w:r>
      </w:hyperlink>
      <w:r w:rsidR="00D86C02" w:rsidRPr="0021136D">
        <w:rPr>
          <w:szCs w:val="24"/>
          <w:lang w:val="es-ES_tradnl"/>
        </w:rPr>
        <w:t>)</w:t>
      </w:r>
    </w:p>
    <w:p w:rsidR="00D86C02" w:rsidRPr="0021136D" w:rsidRDefault="00D86C02" w:rsidP="00D86C02">
      <w:pPr>
        <w:jc w:val="center"/>
        <w:rPr>
          <w:szCs w:val="24"/>
          <w:lang w:val="es-ES_tradnl"/>
        </w:rPr>
      </w:pPr>
    </w:p>
    <w:p w:rsidR="00D86C02" w:rsidRPr="0021136D" w:rsidRDefault="00D86C02" w:rsidP="00D86C02">
      <w:pPr>
        <w:jc w:val="center"/>
        <w:rPr>
          <w:szCs w:val="24"/>
          <w:lang w:val="es-ES_tradnl"/>
        </w:rPr>
      </w:pPr>
      <w:r w:rsidRPr="0021136D">
        <w:rPr>
          <w:szCs w:val="24"/>
          <w:lang w:val="es-ES_tradnl"/>
        </w:rPr>
        <w:t>ANEXO 3</w:t>
      </w:r>
    </w:p>
    <w:p w:rsidR="00D86C02" w:rsidRPr="0021136D" w:rsidRDefault="00D86C02" w:rsidP="00D377FB">
      <w:pPr>
        <w:rPr>
          <w:szCs w:val="24"/>
          <w:lang w:val="es-ES_tradnl"/>
        </w:rPr>
      </w:pPr>
      <w:r w:rsidRPr="0021136D">
        <w:rPr>
          <w:szCs w:val="24"/>
          <w:lang w:val="es-ES_tradnl"/>
        </w:rPr>
        <w:t xml:space="preserve">Recopilación de resultados de </w:t>
      </w:r>
      <w:r w:rsidR="004A5EC8" w:rsidRPr="0021136D">
        <w:rPr>
          <w:szCs w:val="24"/>
          <w:lang w:val="es-ES_tradnl"/>
        </w:rPr>
        <w:t>las</w:t>
      </w:r>
      <w:r w:rsidRPr="0021136D">
        <w:rPr>
          <w:szCs w:val="24"/>
          <w:lang w:val="es-ES_tradnl"/>
        </w:rPr>
        <w:t xml:space="preserve"> RPR y de las contribuciones </w:t>
      </w:r>
      <w:r w:rsidR="00D377FB">
        <w:rPr>
          <w:szCs w:val="24"/>
          <w:lang w:val="es-ES_tradnl"/>
        </w:rPr>
        <w:t>al</w:t>
      </w:r>
      <w:r w:rsidRPr="0021136D">
        <w:rPr>
          <w:szCs w:val="24"/>
          <w:lang w:val="es-ES_tradnl"/>
        </w:rPr>
        <w:t xml:space="preserve"> GADT sobre el anteproyecto de Declaración de la CMDT-17 Documento (</w:t>
      </w:r>
      <w:hyperlink r:id="rId17" w:history="1">
        <w:r w:rsidRPr="0021136D">
          <w:rPr>
            <w:rStyle w:val="Hyperlink"/>
            <w:szCs w:val="24"/>
            <w:lang w:val="es-ES_tradnl"/>
          </w:rPr>
          <w:t>TDAG17-22/9</w:t>
        </w:r>
      </w:hyperlink>
      <w:r w:rsidRPr="0021136D">
        <w:rPr>
          <w:szCs w:val="24"/>
          <w:lang w:val="es-ES_tradnl"/>
        </w:rPr>
        <w:t>)</w:t>
      </w:r>
    </w:p>
    <w:p w:rsidR="00D86C02" w:rsidRPr="0021136D" w:rsidRDefault="00D86C02" w:rsidP="0032202E">
      <w:pPr>
        <w:pStyle w:val="Reasons"/>
        <w:rPr>
          <w:lang w:val="es-ES_tradnl"/>
        </w:rPr>
      </w:pPr>
      <w:bookmarkStart w:id="22" w:name="_GoBack"/>
      <w:bookmarkEnd w:id="22"/>
    </w:p>
    <w:p w:rsidR="00D86C02" w:rsidRPr="0021136D" w:rsidRDefault="00D86C02">
      <w:pPr>
        <w:jc w:val="center"/>
        <w:rPr>
          <w:lang w:val="es-ES_tradnl"/>
        </w:rPr>
      </w:pPr>
      <w:r w:rsidRPr="0021136D">
        <w:rPr>
          <w:lang w:val="es-ES_tradnl"/>
        </w:rPr>
        <w:t>______________</w:t>
      </w:r>
    </w:p>
    <w:sectPr w:rsidR="00D86C02" w:rsidRPr="0021136D" w:rsidSect="004B7893">
      <w:headerReference w:type="default" r:id="rId18"/>
      <w:footerReference w:type="default" r:id="rId19"/>
      <w:footerReference w:type="first" r:id="rId2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B9" w:rsidRDefault="00241CB9" w:rsidP="0088106F">
      <w:r>
        <w:separator/>
      </w:r>
    </w:p>
  </w:endnote>
  <w:endnote w:type="continuationSeparator" w:id="0">
    <w:p w:rsidR="00241CB9" w:rsidRDefault="00241CB9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F5" w:rsidRDefault="00B116F5" w:rsidP="00B116F5">
    <w:pPr>
      <w:pStyle w:val="Footer"/>
      <w:rPr>
        <w:noProof w:val="0"/>
      </w:rPr>
    </w:pPr>
    <w:r>
      <w:rPr>
        <w:noProof w:val="0"/>
      </w:rPr>
      <w:fldChar w:fldCharType="begin"/>
    </w:r>
    <w:r>
      <w:rPr>
        <w:noProof w:val="0"/>
      </w:rPr>
      <w:instrText xml:space="preserve"> FILENAME \p  \* MERGEFORMAT </w:instrText>
    </w:r>
    <w:r>
      <w:rPr>
        <w:noProof w:val="0"/>
      </w:rPr>
      <w:fldChar w:fldCharType="separate"/>
    </w:r>
    <w:r w:rsidR="00D377FB">
      <w:t>P:\ESP\ITU-D\CONF-D\TDAG17\000\031S.docx</w:t>
    </w:r>
    <w:r>
      <w:fldChar w:fldCharType="end"/>
    </w:r>
    <w:r>
      <w:t xml:space="preserve"> (414002</w:t>
    </w:r>
    <w:r w:rsidRPr="00B116F5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88" w:rsidRDefault="00D377FB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rFonts w:ascii="Calibri" w:hAnsi="Calibri"/>
        <w:color w:val="0000FF"/>
        <w:sz w:val="18"/>
        <w:szCs w:val="18"/>
        <w:u w:val="single"/>
        <w:lang w:val="en-US"/>
      </w:rPr>
    </w:pPr>
    <w:hyperlink r:id="rId1" w:history="1">
      <w:r w:rsidR="006E4AB3" w:rsidRPr="006E4AB3">
        <w:rPr>
          <w:rFonts w:ascii="Calibri" w:hAnsi="Calibri"/>
          <w:color w:val="0000FF"/>
          <w:sz w:val="18"/>
          <w:szCs w:val="18"/>
          <w:u w:val="single"/>
          <w:lang w:val="en-US"/>
        </w:rPr>
        <w:t>http://www.itu.int/ITU-D/TDAG/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B9" w:rsidRDefault="00241CB9" w:rsidP="0088106F">
      <w:r>
        <w:separator/>
      </w:r>
    </w:p>
  </w:footnote>
  <w:footnote w:type="continuationSeparator" w:id="0">
    <w:p w:rsidR="00241CB9" w:rsidRDefault="00241CB9" w:rsidP="0088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C4" w:rsidRPr="007D62A0" w:rsidRDefault="009A6FC4" w:rsidP="00C4075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n-US"/>
      </w:rPr>
    </w:pPr>
    <w:r w:rsidRPr="00972BCD">
      <w:rPr>
        <w:sz w:val="22"/>
        <w:szCs w:val="22"/>
      </w:rPr>
      <w:tab/>
    </w:r>
    <w:r w:rsidRPr="009A6FC4">
      <w:rPr>
        <w:sz w:val="22"/>
        <w:szCs w:val="22"/>
        <w:lang w:val="en-US"/>
      </w:rPr>
      <w:t>ITU-D</w:t>
    </w:r>
    <w:r w:rsidRPr="003D4CFB">
      <w:rPr>
        <w:sz w:val="22"/>
        <w:szCs w:val="22"/>
        <w:lang w:val="en-US"/>
      </w:rPr>
      <w:t>/TDAG1</w:t>
    </w:r>
    <w:r w:rsidR="000C0AA7">
      <w:rPr>
        <w:sz w:val="22"/>
        <w:szCs w:val="22"/>
        <w:lang w:val="en-US"/>
      </w:rPr>
      <w:t>7</w:t>
    </w:r>
    <w:r w:rsidRPr="003D4CFB">
      <w:rPr>
        <w:sz w:val="22"/>
        <w:szCs w:val="22"/>
        <w:lang w:val="en-US"/>
      </w:rPr>
      <w:t>-</w:t>
    </w:r>
    <w:r w:rsidR="0033649F">
      <w:rPr>
        <w:sz w:val="22"/>
        <w:szCs w:val="22"/>
        <w:lang w:val="en-US"/>
      </w:rPr>
      <w:t>2</w:t>
    </w:r>
    <w:r w:rsidR="000C0AA7">
      <w:rPr>
        <w:sz w:val="22"/>
        <w:szCs w:val="22"/>
        <w:lang w:val="en-US"/>
      </w:rPr>
      <w:t>2</w:t>
    </w:r>
    <w:r w:rsidRPr="003D4CFB">
      <w:rPr>
        <w:sz w:val="22"/>
        <w:szCs w:val="22"/>
        <w:lang w:val="en-US"/>
      </w:rPr>
      <w:t>/</w:t>
    </w:r>
    <w:r w:rsidR="00C40759">
      <w:rPr>
        <w:sz w:val="22"/>
        <w:szCs w:val="22"/>
        <w:lang w:val="en-US"/>
      </w:rPr>
      <w:t xml:space="preserve"> </w:t>
    </w:r>
    <w:r w:rsidR="00ED7E27">
      <w:rPr>
        <w:sz w:val="22"/>
        <w:szCs w:val="22"/>
        <w:lang w:val="en-US"/>
      </w:rPr>
      <w:t>3</w:t>
    </w:r>
    <w:r w:rsidR="00C40759">
      <w:rPr>
        <w:sz w:val="22"/>
        <w:szCs w:val="22"/>
        <w:lang w:val="en-US"/>
      </w:rPr>
      <w:t>1</w:t>
    </w:r>
    <w:r w:rsidRPr="003D4CFB">
      <w:rPr>
        <w:sz w:val="22"/>
        <w:szCs w:val="22"/>
        <w:lang w:val="en-US"/>
      </w:rPr>
      <w:t>-S</w:t>
    </w:r>
    <w:r w:rsidRPr="009A6FC4">
      <w:rPr>
        <w:sz w:val="22"/>
        <w:szCs w:val="22"/>
        <w:lang w:val="en-US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Pr="009A6FC4">
      <w:rPr>
        <w:sz w:val="22"/>
        <w:szCs w:val="22"/>
        <w:lang w:val="en-US"/>
      </w:rPr>
      <w:t xml:space="preserve"> </w:t>
    </w:r>
    <w:r w:rsidRPr="00972BCD">
      <w:rPr>
        <w:sz w:val="22"/>
        <w:szCs w:val="22"/>
      </w:rPr>
      <w:fldChar w:fldCharType="begin"/>
    </w:r>
    <w:r w:rsidRPr="009A6FC4">
      <w:rPr>
        <w:sz w:val="22"/>
        <w:szCs w:val="22"/>
        <w:lang w:val="en-US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D377FB">
      <w:rPr>
        <w:noProof/>
        <w:sz w:val="22"/>
        <w:szCs w:val="22"/>
        <w:lang w:val="en-US"/>
      </w:rPr>
      <w:t>3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36F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E27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0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6B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066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A619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34624"/>
    <w:multiLevelType w:val="hybridMultilevel"/>
    <w:tmpl w:val="4C0E3E94"/>
    <w:lvl w:ilvl="0" w:tplc="3AD8C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82C1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3673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5AE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EE88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46EE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14C9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D415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7416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D0881"/>
    <w:multiLevelType w:val="hybridMultilevel"/>
    <w:tmpl w:val="CC5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544C4"/>
    <w:multiLevelType w:val="hybridMultilevel"/>
    <w:tmpl w:val="B9382930"/>
    <w:lvl w:ilvl="0" w:tplc="38A0C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6E93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7C7A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1EDE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043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CCEC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8AD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D61D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FC30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6A4291"/>
    <w:multiLevelType w:val="hybridMultilevel"/>
    <w:tmpl w:val="DDD85D4E"/>
    <w:lvl w:ilvl="0" w:tplc="10061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8663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AE70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9CA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428E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C8C7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A666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E6E5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1424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369CC"/>
    <w:multiLevelType w:val="multilevel"/>
    <w:tmpl w:val="C5A28F2C"/>
    <w:lvl w:ilvl="0">
      <w:start w:val="1"/>
      <w:numFmt w:val="decimal"/>
      <w:pStyle w:val="heading2color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-626" w:hanging="432"/>
      </w:pPr>
    </w:lvl>
    <w:lvl w:ilvl="2">
      <w:start w:val="1"/>
      <w:numFmt w:val="decimal"/>
      <w:lvlText w:val="%1.%2.%3."/>
      <w:lvlJc w:val="left"/>
      <w:pPr>
        <w:ind w:left="-194" w:hanging="504"/>
      </w:pPr>
    </w:lvl>
    <w:lvl w:ilvl="3">
      <w:start w:val="1"/>
      <w:numFmt w:val="decimal"/>
      <w:lvlText w:val="%1.%2.%3.%4."/>
      <w:lvlJc w:val="left"/>
      <w:pPr>
        <w:ind w:left="310" w:hanging="648"/>
      </w:pPr>
    </w:lvl>
    <w:lvl w:ilvl="4">
      <w:start w:val="1"/>
      <w:numFmt w:val="decimal"/>
      <w:lvlText w:val="%1.%2.%3.%4.%5."/>
      <w:lvlJc w:val="left"/>
      <w:pPr>
        <w:ind w:left="814" w:hanging="792"/>
      </w:pPr>
    </w:lvl>
    <w:lvl w:ilvl="5">
      <w:start w:val="1"/>
      <w:numFmt w:val="decimal"/>
      <w:lvlText w:val="%1.%2.%3.%4.%5.%6."/>
      <w:lvlJc w:val="left"/>
      <w:pPr>
        <w:ind w:left="1318" w:hanging="936"/>
      </w:pPr>
    </w:lvl>
    <w:lvl w:ilvl="6">
      <w:start w:val="1"/>
      <w:numFmt w:val="decimal"/>
      <w:lvlText w:val="%1.%2.%3.%4.%5.%6.%7."/>
      <w:lvlJc w:val="left"/>
      <w:pPr>
        <w:ind w:left="1822" w:hanging="1080"/>
      </w:pPr>
    </w:lvl>
    <w:lvl w:ilvl="7">
      <w:start w:val="1"/>
      <w:numFmt w:val="decimal"/>
      <w:lvlText w:val="%1.%2.%3.%4.%5.%6.%7.%8."/>
      <w:lvlJc w:val="left"/>
      <w:pPr>
        <w:ind w:left="2326" w:hanging="1224"/>
      </w:pPr>
    </w:lvl>
    <w:lvl w:ilvl="8">
      <w:start w:val="1"/>
      <w:numFmt w:val="decimal"/>
      <w:lvlText w:val="%1.%2.%3.%4.%5.%6.%7.%8.%9."/>
      <w:lvlJc w:val="left"/>
      <w:pPr>
        <w:ind w:left="2902" w:hanging="1440"/>
      </w:pPr>
    </w:lvl>
  </w:abstractNum>
  <w:abstractNum w:abstractNumId="15" w15:restartNumberingAfterBreak="0">
    <w:nsid w:val="36A043CF"/>
    <w:multiLevelType w:val="hybridMultilevel"/>
    <w:tmpl w:val="179AC3BE"/>
    <w:lvl w:ilvl="0" w:tplc="2578B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141F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8C9E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3E02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746E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666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78F9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2ACB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A6D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11E73"/>
    <w:multiLevelType w:val="hybridMultilevel"/>
    <w:tmpl w:val="CB425582"/>
    <w:lvl w:ilvl="0" w:tplc="BA48F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7A7A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8AB7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EE1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A8CB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6EE1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1A05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06E2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8471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60C3E"/>
    <w:multiLevelType w:val="hybridMultilevel"/>
    <w:tmpl w:val="AB1E49E4"/>
    <w:lvl w:ilvl="0" w:tplc="F37EE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B85E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C4F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FC90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EEFC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B8B9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F6CC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255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9221B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EE548F"/>
    <w:multiLevelType w:val="hybridMultilevel"/>
    <w:tmpl w:val="85AC7678"/>
    <w:lvl w:ilvl="0" w:tplc="A07C4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FA2F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6A07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CAB0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6C58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D6D4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E8D1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58FD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604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E3CCE"/>
    <w:multiLevelType w:val="hybridMultilevel"/>
    <w:tmpl w:val="BCDA970C"/>
    <w:lvl w:ilvl="0" w:tplc="59AA3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BCFF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F808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367D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58DE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22CA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205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8E31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0C2D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9353F"/>
    <w:multiLevelType w:val="hybridMultilevel"/>
    <w:tmpl w:val="E418E7FC"/>
    <w:lvl w:ilvl="0" w:tplc="085CF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AC37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BC20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20B7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4E2B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BCE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4C6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668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CE30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F7B62"/>
    <w:multiLevelType w:val="hybridMultilevel"/>
    <w:tmpl w:val="871EF708"/>
    <w:lvl w:ilvl="0" w:tplc="5D4800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467E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A61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63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E0A8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F680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EAB3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44DA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76EA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FB15F8"/>
    <w:multiLevelType w:val="hybridMultilevel"/>
    <w:tmpl w:val="F0E2BE82"/>
    <w:lvl w:ilvl="0" w:tplc="40ECF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9EA2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EC94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38E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B2F1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32EC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B849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EAC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1EA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5824A6"/>
    <w:multiLevelType w:val="hybridMultilevel"/>
    <w:tmpl w:val="6942966E"/>
    <w:lvl w:ilvl="0" w:tplc="46BAB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3E13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6A79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3AAB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8C33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46AA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981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2A48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F092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F7AB6"/>
    <w:multiLevelType w:val="hybridMultilevel"/>
    <w:tmpl w:val="90D2680C"/>
    <w:lvl w:ilvl="0" w:tplc="0A104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4AC1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A6D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8A8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D89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9A12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D2B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324F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F2C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82616F"/>
    <w:multiLevelType w:val="hybridMultilevel"/>
    <w:tmpl w:val="5344DAE8"/>
    <w:lvl w:ilvl="0" w:tplc="A7C82E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540F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962C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62B2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0E65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9E27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02D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A48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4E9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20"/>
  </w:num>
  <w:num w:numId="14">
    <w:abstractNumId w:val="25"/>
  </w:num>
  <w:num w:numId="15">
    <w:abstractNumId w:val="12"/>
  </w:num>
  <w:num w:numId="16">
    <w:abstractNumId w:val="18"/>
  </w:num>
  <w:num w:numId="17">
    <w:abstractNumId w:val="24"/>
  </w:num>
  <w:num w:numId="18">
    <w:abstractNumId w:val="17"/>
  </w:num>
  <w:num w:numId="19">
    <w:abstractNumId w:val="23"/>
  </w:num>
  <w:num w:numId="20">
    <w:abstractNumId w:val="13"/>
  </w:num>
  <w:num w:numId="21">
    <w:abstractNumId w:val="19"/>
  </w:num>
  <w:num w:numId="22">
    <w:abstractNumId w:val="16"/>
  </w:num>
  <w:num w:numId="23">
    <w:abstractNumId w:val="15"/>
  </w:num>
  <w:num w:numId="24">
    <w:abstractNumId w:val="10"/>
  </w:num>
  <w:num w:numId="25">
    <w:abstractNumId w:val="22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81"/>
    <w:rsid w:val="0000771F"/>
    <w:rsid w:val="00007B73"/>
    <w:rsid w:val="000135AE"/>
    <w:rsid w:val="000258CE"/>
    <w:rsid w:val="00033D49"/>
    <w:rsid w:val="000408A2"/>
    <w:rsid w:val="000C0AA7"/>
    <w:rsid w:val="000E2AFB"/>
    <w:rsid w:val="000E7A0A"/>
    <w:rsid w:val="0017513B"/>
    <w:rsid w:val="001849F7"/>
    <w:rsid w:val="00194234"/>
    <w:rsid w:val="00194CB2"/>
    <w:rsid w:val="001B14B7"/>
    <w:rsid w:val="001E5A59"/>
    <w:rsid w:val="0021136D"/>
    <w:rsid w:val="00213302"/>
    <w:rsid w:val="00221C14"/>
    <w:rsid w:val="002272A6"/>
    <w:rsid w:val="00241CB9"/>
    <w:rsid w:val="002452DC"/>
    <w:rsid w:val="002A7FAB"/>
    <w:rsid w:val="002B6C4E"/>
    <w:rsid w:val="002D4BE6"/>
    <w:rsid w:val="002D6772"/>
    <w:rsid w:val="00301E38"/>
    <w:rsid w:val="00302736"/>
    <w:rsid w:val="0033649F"/>
    <w:rsid w:val="00354BB2"/>
    <w:rsid w:val="00360762"/>
    <w:rsid w:val="00367604"/>
    <w:rsid w:val="00390391"/>
    <w:rsid w:val="003C48BB"/>
    <w:rsid w:val="003D4CFB"/>
    <w:rsid w:val="00435FA9"/>
    <w:rsid w:val="00482632"/>
    <w:rsid w:val="004A5EC8"/>
    <w:rsid w:val="004B7893"/>
    <w:rsid w:val="00532CD2"/>
    <w:rsid w:val="005340F0"/>
    <w:rsid w:val="00535C50"/>
    <w:rsid w:val="005557A3"/>
    <w:rsid w:val="005637B9"/>
    <w:rsid w:val="005643DC"/>
    <w:rsid w:val="005F49C1"/>
    <w:rsid w:val="00603CD0"/>
    <w:rsid w:val="006339E7"/>
    <w:rsid w:val="00635A62"/>
    <w:rsid w:val="00676F23"/>
    <w:rsid w:val="00693F2F"/>
    <w:rsid w:val="006E4AB3"/>
    <w:rsid w:val="006F39EB"/>
    <w:rsid w:val="00713CEF"/>
    <w:rsid w:val="0076762E"/>
    <w:rsid w:val="0078416E"/>
    <w:rsid w:val="007C3061"/>
    <w:rsid w:val="007D62A0"/>
    <w:rsid w:val="007E471D"/>
    <w:rsid w:val="00823A65"/>
    <w:rsid w:val="00835A77"/>
    <w:rsid w:val="0088106F"/>
    <w:rsid w:val="008C1852"/>
    <w:rsid w:val="008D789A"/>
    <w:rsid w:val="008E6176"/>
    <w:rsid w:val="008F143F"/>
    <w:rsid w:val="00917B12"/>
    <w:rsid w:val="009752D2"/>
    <w:rsid w:val="009952F6"/>
    <w:rsid w:val="009A6FC4"/>
    <w:rsid w:val="00A00EE8"/>
    <w:rsid w:val="00A0345F"/>
    <w:rsid w:val="00A33516"/>
    <w:rsid w:val="00A560FD"/>
    <w:rsid w:val="00A64DE7"/>
    <w:rsid w:val="00A767CA"/>
    <w:rsid w:val="00A87DD9"/>
    <w:rsid w:val="00AE1BA7"/>
    <w:rsid w:val="00B116F5"/>
    <w:rsid w:val="00B97884"/>
    <w:rsid w:val="00BA3388"/>
    <w:rsid w:val="00BC7208"/>
    <w:rsid w:val="00C40759"/>
    <w:rsid w:val="00C651D2"/>
    <w:rsid w:val="00CF244E"/>
    <w:rsid w:val="00D16175"/>
    <w:rsid w:val="00D377FB"/>
    <w:rsid w:val="00D83E17"/>
    <w:rsid w:val="00D86C02"/>
    <w:rsid w:val="00DB7D5A"/>
    <w:rsid w:val="00E17138"/>
    <w:rsid w:val="00E204A0"/>
    <w:rsid w:val="00E3423F"/>
    <w:rsid w:val="00E3519F"/>
    <w:rsid w:val="00E51C72"/>
    <w:rsid w:val="00E538A3"/>
    <w:rsid w:val="00E827C2"/>
    <w:rsid w:val="00EA14AA"/>
    <w:rsid w:val="00EB6D19"/>
    <w:rsid w:val="00ED2681"/>
    <w:rsid w:val="00ED790E"/>
    <w:rsid w:val="00ED7E27"/>
    <w:rsid w:val="00F01E28"/>
    <w:rsid w:val="00F12690"/>
    <w:rsid w:val="00FA67A2"/>
    <w:rsid w:val="00FC6889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63E5C761-2326-4520-87B3-BC56A3C0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aliases w:val="h1,título 1,1,l1"/>
    <w:basedOn w:val="Normal"/>
    <w:next w:val="Normal"/>
    <w:link w:val="Heading1Char"/>
    <w:uiPriority w:val="9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basedOn w:val="DefaultParagraphFont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uiPriority w:val="59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link w:val="AnnexNoChar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6F39EB"/>
    <w:rPr>
      <w:vertAlign w:val="superscript"/>
    </w:rPr>
  </w:style>
  <w:style w:type="paragraph" w:customStyle="1" w:styleId="enumlev1">
    <w:name w:val="enumlev1"/>
    <w:basedOn w:val="Normal"/>
    <w:link w:val="enumlev1Char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aliases w:val="Appel note de bas de p,Footnote Reference/,Footnote symbol,Ref,de nota al pie"/>
    <w:basedOn w:val="DefaultParagraphFont"/>
    <w:uiPriority w:val="99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aliases w:val="h1 Char,título 1 Char,1 Char,l1 Char"/>
    <w:basedOn w:val="DefaultParagraphFont"/>
    <w:link w:val="Heading1"/>
    <w:uiPriority w:val="9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link w:val="HeadingbChar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6F39EB"/>
  </w:style>
  <w:style w:type="paragraph" w:styleId="Index2">
    <w:name w:val="index 2"/>
    <w:basedOn w:val="Normal"/>
    <w:next w:val="Normal"/>
    <w:rsid w:val="006F39EB"/>
    <w:pPr>
      <w:ind w:left="283"/>
    </w:pPr>
  </w:style>
  <w:style w:type="paragraph" w:styleId="Index3">
    <w:name w:val="index 3"/>
    <w:basedOn w:val="Normal"/>
    <w:next w:val="Normal"/>
    <w:rsid w:val="006F39EB"/>
    <w:pPr>
      <w:ind w:left="566"/>
    </w:pPr>
  </w:style>
  <w:style w:type="paragraph" w:styleId="Index4">
    <w:name w:val="index 4"/>
    <w:basedOn w:val="Normal"/>
    <w:next w:val="Normal"/>
    <w:rsid w:val="006F39EB"/>
    <w:pPr>
      <w:ind w:left="849"/>
    </w:pPr>
  </w:style>
  <w:style w:type="paragraph" w:styleId="Index5">
    <w:name w:val="index 5"/>
    <w:basedOn w:val="Normal"/>
    <w:next w:val="Normal"/>
    <w:rsid w:val="006F39EB"/>
    <w:pPr>
      <w:ind w:left="1132"/>
    </w:pPr>
  </w:style>
  <w:style w:type="paragraph" w:styleId="Index6">
    <w:name w:val="index 6"/>
    <w:basedOn w:val="Normal"/>
    <w:next w:val="Normal"/>
    <w:rsid w:val="006F39EB"/>
    <w:pPr>
      <w:ind w:left="1415"/>
    </w:pPr>
  </w:style>
  <w:style w:type="paragraph" w:styleId="Index7">
    <w:name w:val="index 7"/>
    <w:basedOn w:val="Normal"/>
    <w:next w:val="Normal"/>
    <w:rsid w:val="006F39EB"/>
    <w:pPr>
      <w:ind w:left="1698"/>
    </w:pPr>
  </w:style>
  <w:style w:type="paragraph" w:styleId="IndexHeading">
    <w:name w:val="index heading"/>
    <w:basedOn w:val="Normal"/>
    <w:next w:val="Index1"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link w:val="NormalaftertitleChar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link w:val="ResNoChar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link w:val="RestitleChar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213302"/>
    <w:pPr>
      <w:spacing w:before="840" w:after="100" w:afterAutospacing="1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link w:val="TabletextChar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uiPriority w:val="39"/>
    <w:rsid w:val="006F39EB"/>
    <w:pPr>
      <w:spacing w:before="120"/>
    </w:pPr>
  </w:style>
  <w:style w:type="paragraph" w:styleId="TOC3">
    <w:name w:val="toc 3"/>
    <w:basedOn w:val="TOC2"/>
    <w:uiPriority w:val="39"/>
    <w:rsid w:val="006F39EB"/>
  </w:style>
  <w:style w:type="paragraph" w:styleId="TOC4">
    <w:name w:val="toc 4"/>
    <w:basedOn w:val="TOC3"/>
    <w:uiPriority w:val="39"/>
    <w:rsid w:val="006F39EB"/>
  </w:style>
  <w:style w:type="paragraph" w:styleId="TOC5">
    <w:name w:val="toc 5"/>
    <w:basedOn w:val="TOC4"/>
    <w:uiPriority w:val="39"/>
    <w:rsid w:val="006F39EB"/>
  </w:style>
  <w:style w:type="paragraph" w:styleId="TOC6">
    <w:name w:val="toc 6"/>
    <w:basedOn w:val="TOC4"/>
    <w:uiPriority w:val="39"/>
    <w:rsid w:val="006F39EB"/>
  </w:style>
  <w:style w:type="paragraph" w:styleId="TOC7">
    <w:name w:val="toc 7"/>
    <w:basedOn w:val="TOC4"/>
    <w:uiPriority w:val="39"/>
    <w:rsid w:val="006F39EB"/>
  </w:style>
  <w:style w:type="paragraph" w:styleId="TOC8">
    <w:name w:val="toc 8"/>
    <w:basedOn w:val="TOC4"/>
    <w:uiPriority w:val="39"/>
    <w:rsid w:val="006F39EB"/>
  </w:style>
  <w:style w:type="paragraph" w:styleId="TOC9">
    <w:name w:val="toc 9"/>
    <w:basedOn w:val="TOC3"/>
    <w:uiPriority w:val="39"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character" w:styleId="Strong">
    <w:name w:val="Strong"/>
    <w:basedOn w:val="DefaultParagraphFont"/>
    <w:uiPriority w:val="22"/>
    <w:qFormat/>
    <w:rsid w:val="001B14B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034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hAnsi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0345F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A034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EastAsia" w:hAnsi="Segoe UI" w:cs="Segoe UI"/>
      <w:sz w:val="18"/>
      <w:szCs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345F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aliases w:val="CEO_FollowedHyperlink"/>
    <w:basedOn w:val="DefaultParagraphFont"/>
    <w:uiPriority w:val="99"/>
    <w:unhideWhenUsed/>
    <w:rsid w:val="00A0345F"/>
    <w:rPr>
      <w:color w:val="800080" w:themeColor="followedHyperlink"/>
      <w:u w:val="single"/>
    </w:rPr>
  </w:style>
  <w:style w:type="paragraph" w:customStyle="1" w:styleId="CEOcontributionStart">
    <w:name w:val="CEO_contributionStart"/>
    <w:basedOn w:val="Normal"/>
    <w:rsid w:val="00A034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A0345F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textAlignment w:val="auto"/>
    </w:pPr>
    <w:rPr>
      <w:rFonts w:ascii="Verdana" w:eastAsia="SimSun" w:hAnsi="Verdana"/>
      <w:sz w:val="19"/>
      <w:szCs w:val="19"/>
      <w:lang w:val="en-US"/>
    </w:rPr>
  </w:style>
  <w:style w:type="character" w:customStyle="1" w:styleId="enumlev1Char">
    <w:name w:val="enumlev1 Char"/>
    <w:basedOn w:val="DefaultParagraphFont"/>
    <w:link w:val="enumlev1"/>
    <w:rsid w:val="00A0345F"/>
    <w:rPr>
      <w:rFonts w:eastAsia="Times New Roman" w:cs="Times New Roman"/>
      <w:sz w:val="24"/>
      <w:szCs w:val="20"/>
      <w:lang w:eastAsia="en-US"/>
    </w:rPr>
  </w:style>
  <w:style w:type="paragraph" w:customStyle="1" w:styleId="Banner">
    <w:name w:val="Banner"/>
    <w:basedOn w:val="Normal"/>
    <w:rsid w:val="00A0345F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hAnsi="Arial"/>
      <w:sz w:val="22"/>
      <w:szCs w:val="22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0345F"/>
    <w:rPr>
      <w:rFonts w:eastAsia="Times New Roman" w:cs="Times New Roman"/>
      <w:sz w:val="24"/>
      <w:szCs w:val="20"/>
      <w:lang w:eastAsia="en-US"/>
    </w:rPr>
  </w:style>
  <w:style w:type="table" w:styleId="ListTable1Light-Accent5">
    <w:name w:val="List Table 1 Light Accent 5"/>
    <w:basedOn w:val="TableNormal"/>
    <w:uiPriority w:val="46"/>
    <w:rsid w:val="00A0345F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A0345F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034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zh-CN"/>
    </w:rPr>
  </w:style>
  <w:style w:type="paragraph" w:customStyle="1" w:styleId="Normalaftertitle0">
    <w:name w:val="Normal_after_title"/>
    <w:basedOn w:val="Normal"/>
    <w:next w:val="Normal"/>
    <w:rsid w:val="00A0345F"/>
    <w:pPr>
      <w:spacing w:before="360"/>
    </w:pPr>
    <w:rPr>
      <w:rFonts w:ascii="Times New Roman" w:hAnsi="Times New Roman"/>
      <w:lang w:val="en-GB"/>
    </w:rPr>
  </w:style>
  <w:style w:type="paragraph" w:customStyle="1" w:styleId="TabletitleBR">
    <w:name w:val="Table_title_BR"/>
    <w:basedOn w:val="Normal"/>
    <w:next w:val="Tablehead"/>
    <w:link w:val="TabletitleBRChar"/>
    <w:rsid w:val="00A0345F"/>
    <w:pPr>
      <w:keepNext/>
      <w:keepLines/>
      <w:spacing w:before="0" w:after="120"/>
      <w:jc w:val="center"/>
    </w:pPr>
    <w:rPr>
      <w:rFonts w:ascii="Times New Roman" w:hAnsi="Times New Roman"/>
      <w:b/>
      <w:lang w:val="en-GB"/>
    </w:rPr>
  </w:style>
  <w:style w:type="paragraph" w:customStyle="1" w:styleId="AnnexNotitle">
    <w:name w:val="Annex_No &amp; title"/>
    <w:basedOn w:val="Normal"/>
    <w:next w:val="Normalaftertitle0"/>
    <w:link w:val="AnnexNotitleChar"/>
    <w:rsid w:val="00A0345F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A0345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NoBR">
    <w:name w:val="Table_No_BR"/>
    <w:basedOn w:val="Normal"/>
    <w:next w:val="TabletitleBR"/>
    <w:link w:val="TableNoBRChar"/>
    <w:rsid w:val="00A0345F"/>
    <w:pPr>
      <w:keepNext/>
      <w:spacing w:before="560" w:after="120"/>
      <w:jc w:val="center"/>
    </w:pPr>
    <w:rPr>
      <w:rFonts w:ascii="Times New Roman" w:hAnsi="Times New Roman"/>
      <w:caps/>
      <w:lang w:val="en-GB"/>
    </w:rPr>
  </w:style>
  <w:style w:type="paragraph" w:customStyle="1" w:styleId="TableText0">
    <w:name w:val="Table_Text"/>
    <w:basedOn w:val="Normal"/>
    <w:uiPriority w:val="99"/>
    <w:rsid w:val="00A0345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2"/>
      <w:lang w:val="en-US"/>
    </w:rPr>
  </w:style>
  <w:style w:type="character" w:customStyle="1" w:styleId="TabletextChar">
    <w:name w:val="Table_text Char"/>
    <w:link w:val="Tabletext"/>
    <w:locked/>
    <w:rsid w:val="00A0345F"/>
    <w:rPr>
      <w:rFonts w:eastAsia="Times New Roman" w:cs="Times New Roman"/>
      <w:szCs w:val="20"/>
      <w:lang w:eastAsia="en-US"/>
    </w:rPr>
  </w:style>
  <w:style w:type="character" w:customStyle="1" w:styleId="TabletitleBRChar">
    <w:name w:val="Table_title_BR Char"/>
    <w:link w:val="TabletitleBR"/>
    <w:locked/>
    <w:rsid w:val="00A0345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TableNoBRChar">
    <w:name w:val="Table_No_BR Char"/>
    <w:link w:val="TableNoBR"/>
    <w:locked/>
    <w:rsid w:val="00A0345F"/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customStyle="1" w:styleId="TableTitle0">
    <w:name w:val="Table_Title"/>
    <w:basedOn w:val="Normal"/>
    <w:next w:val="TableText0"/>
    <w:rsid w:val="00A0345F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ascii="Times New Roman" w:hAnsi="Times New Roman"/>
      <w:b/>
      <w:lang w:val="en-US"/>
    </w:rPr>
  </w:style>
  <w:style w:type="character" w:customStyle="1" w:styleId="AnnexNotitleChar">
    <w:name w:val="Annex_No &amp; title Char"/>
    <w:link w:val="AnnexNotitle"/>
    <w:locked/>
    <w:rsid w:val="00A0345F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345F"/>
  </w:style>
  <w:style w:type="paragraph" w:customStyle="1" w:styleId="FigureNotitle">
    <w:name w:val="Figure_No &amp; title"/>
    <w:basedOn w:val="Normal"/>
    <w:next w:val="Normalaftertitle0"/>
    <w:rsid w:val="00A0345F"/>
    <w:pPr>
      <w:keepLines/>
      <w:spacing w:before="240" w:after="120"/>
      <w:jc w:val="center"/>
    </w:pPr>
    <w:rPr>
      <w:rFonts w:ascii="Times New Roman" w:hAnsi="Times New Roman"/>
      <w:b/>
      <w:lang w:val="en-GB"/>
    </w:rPr>
  </w:style>
  <w:style w:type="paragraph" w:customStyle="1" w:styleId="AppendixNotitle">
    <w:name w:val="Appendix_No &amp; title"/>
    <w:basedOn w:val="AnnexNotitle"/>
    <w:next w:val="Normalaftertitle0"/>
    <w:rsid w:val="00A0345F"/>
  </w:style>
  <w:style w:type="paragraph" w:customStyle="1" w:styleId="Figure">
    <w:name w:val="Figure"/>
    <w:basedOn w:val="Normal"/>
    <w:next w:val="FigureNotitle"/>
    <w:rsid w:val="00A0345F"/>
    <w:pPr>
      <w:keepNext/>
      <w:keepLines/>
      <w:spacing w:before="240" w:after="120"/>
      <w:jc w:val="center"/>
    </w:pPr>
    <w:rPr>
      <w:rFonts w:ascii="Times New Roman" w:hAnsi="Times New Roman"/>
      <w:lang w:val="en-GB"/>
    </w:rPr>
  </w:style>
  <w:style w:type="paragraph" w:customStyle="1" w:styleId="FooterQP">
    <w:name w:val="Footer_QP"/>
    <w:basedOn w:val="Normal"/>
    <w:rsid w:val="00A0345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hAnsi="Times New Roman"/>
      <w:b/>
      <w:sz w:val="22"/>
      <w:lang w:val="en-GB"/>
    </w:rPr>
  </w:style>
  <w:style w:type="paragraph" w:customStyle="1" w:styleId="Formal">
    <w:name w:val="Formal"/>
    <w:basedOn w:val="ASN1"/>
    <w:rsid w:val="00A0345F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  <w:lang w:val="en-GB"/>
    </w:rPr>
  </w:style>
  <w:style w:type="paragraph" w:customStyle="1" w:styleId="RecNoBR">
    <w:name w:val="Rec_No_BR"/>
    <w:basedOn w:val="Normal"/>
    <w:next w:val="Rectitle"/>
    <w:rsid w:val="00A0345F"/>
    <w:pPr>
      <w:keepNext/>
      <w:keepLines/>
      <w:spacing w:before="480"/>
      <w:jc w:val="center"/>
    </w:pPr>
    <w:rPr>
      <w:rFonts w:ascii="Times New Roman" w:hAnsi="Times New Roman"/>
      <w:caps/>
      <w:sz w:val="28"/>
      <w:lang w:val="en-GB"/>
    </w:rPr>
  </w:style>
  <w:style w:type="paragraph" w:customStyle="1" w:styleId="QuestionNoBR">
    <w:name w:val="Question_No_BR"/>
    <w:basedOn w:val="RecNoBR"/>
    <w:next w:val="Questiontitle"/>
    <w:rsid w:val="00A0345F"/>
  </w:style>
  <w:style w:type="paragraph" w:customStyle="1" w:styleId="RepNoBR">
    <w:name w:val="Rep_No_BR"/>
    <w:basedOn w:val="RecNoBR"/>
    <w:next w:val="Reptitle"/>
    <w:rsid w:val="00A0345F"/>
  </w:style>
  <w:style w:type="paragraph" w:customStyle="1" w:styleId="ResNoBR">
    <w:name w:val="Res_No_BR"/>
    <w:basedOn w:val="RecNoBR"/>
    <w:next w:val="Restitle"/>
    <w:rsid w:val="00A0345F"/>
  </w:style>
  <w:style w:type="paragraph" w:customStyle="1" w:styleId="Section1">
    <w:name w:val="Section_1"/>
    <w:basedOn w:val="Normal"/>
    <w:next w:val="Normal"/>
    <w:rsid w:val="00A0345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rFonts w:ascii="Times New Roman" w:hAnsi="Times New Roman"/>
      <w:b/>
      <w:lang w:val="en-GB"/>
    </w:rPr>
  </w:style>
  <w:style w:type="paragraph" w:customStyle="1" w:styleId="Section2">
    <w:name w:val="Section_2"/>
    <w:basedOn w:val="Normal"/>
    <w:next w:val="Normal"/>
    <w:rsid w:val="00A0345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" w:hAnsi="Times New Roman"/>
      <w:i/>
      <w:lang w:val="en-GB"/>
    </w:rPr>
  </w:style>
  <w:style w:type="paragraph" w:customStyle="1" w:styleId="TableNotitle">
    <w:name w:val="Table_No &amp; title"/>
    <w:basedOn w:val="Normal"/>
    <w:next w:val="Tablehead"/>
    <w:rsid w:val="00A0345F"/>
    <w:pPr>
      <w:keepNext/>
      <w:keepLines/>
      <w:spacing w:before="360" w:after="120"/>
      <w:jc w:val="center"/>
    </w:pPr>
    <w:rPr>
      <w:rFonts w:ascii="Times New Roman" w:hAnsi="Times New Roman"/>
      <w:b/>
      <w:lang w:val="en-GB"/>
    </w:rPr>
  </w:style>
  <w:style w:type="paragraph" w:customStyle="1" w:styleId="FiguretitleBR">
    <w:name w:val="Figure_title_BR"/>
    <w:basedOn w:val="TabletitleBR"/>
    <w:next w:val="Figurewithouttitle"/>
    <w:rsid w:val="00A0345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0345F"/>
    <w:pPr>
      <w:keepNext/>
      <w:keepLines/>
      <w:spacing w:before="480" w:after="120"/>
      <w:jc w:val="center"/>
    </w:pPr>
    <w:rPr>
      <w:rFonts w:ascii="Times New Roman" w:hAnsi="Times New Roman"/>
      <w:caps/>
      <w:lang w:val="en-GB"/>
    </w:rPr>
  </w:style>
  <w:style w:type="paragraph" w:customStyle="1" w:styleId="H2">
    <w:name w:val="H2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2"/>
    </w:pPr>
    <w:rPr>
      <w:rFonts w:ascii="Times New Roman" w:hAnsi="Times New Roman"/>
      <w:b/>
      <w:snapToGrid w:val="0"/>
      <w:sz w:val="36"/>
      <w:lang w:val="en-US"/>
    </w:rPr>
  </w:style>
  <w:style w:type="paragraph" w:customStyle="1" w:styleId="Table">
    <w:name w:val="Table_#"/>
    <w:basedOn w:val="Normal"/>
    <w:next w:val="TableTitle0"/>
    <w:rsid w:val="00A0345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BodyText">
    <w:name w:val="Body Text"/>
    <w:basedOn w:val="Normal"/>
    <w:link w:val="BodyTextChar"/>
    <w:rsid w:val="00A0345F"/>
    <w:pPr>
      <w:keepNext/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hAnsi="Arial"/>
      <w:b/>
      <w:color w:val="00000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A0345F"/>
    <w:rPr>
      <w:rFonts w:ascii="Arial" w:eastAsia="Times New Roman" w:hAnsi="Arial" w:cs="Times New Roman"/>
      <w:b/>
      <w:color w:val="000000"/>
      <w:szCs w:val="20"/>
      <w:lang w:val="en-US" w:eastAsia="en-US"/>
    </w:rPr>
  </w:style>
  <w:style w:type="paragraph" w:styleId="ListBullet">
    <w:name w:val="List Bullet"/>
    <w:basedOn w:val="Normal"/>
    <w:autoRedefine/>
    <w:rsid w:val="00A0345F"/>
    <w:pPr>
      <w:widowControl w:val="0"/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Bullet2">
    <w:name w:val="List Bullet 2"/>
    <w:basedOn w:val="Normal"/>
    <w:autoRedefine/>
    <w:rsid w:val="00A0345F"/>
    <w:pPr>
      <w:widowControl w:val="0"/>
      <w:numPr>
        <w:numId w:val="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Bullet3">
    <w:name w:val="List Bullet 3"/>
    <w:basedOn w:val="Normal"/>
    <w:autoRedefine/>
    <w:rsid w:val="00A0345F"/>
    <w:pPr>
      <w:widowControl w:val="0"/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Bullet4">
    <w:name w:val="List Bullet 4"/>
    <w:basedOn w:val="Normal"/>
    <w:autoRedefine/>
    <w:rsid w:val="00A0345F"/>
    <w:pPr>
      <w:widowControl w:val="0"/>
      <w:numPr>
        <w:numId w:val="5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Bullet5">
    <w:name w:val="List Bullet 5"/>
    <w:basedOn w:val="Normal"/>
    <w:autoRedefine/>
    <w:rsid w:val="00A0345F"/>
    <w:pPr>
      <w:widowControl w:val="0"/>
      <w:numPr>
        <w:numId w:val="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Number">
    <w:name w:val="List Number"/>
    <w:basedOn w:val="Normal"/>
    <w:rsid w:val="00A0345F"/>
    <w:pPr>
      <w:widowControl w:val="0"/>
      <w:numPr>
        <w:numId w:val="7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Number2">
    <w:name w:val="List Number 2"/>
    <w:basedOn w:val="Normal"/>
    <w:rsid w:val="00A0345F"/>
    <w:pPr>
      <w:widowControl w:val="0"/>
      <w:numPr>
        <w:numId w:val="8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Number3">
    <w:name w:val="List Number 3"/>
    <w:basedOn w:val="Normal"/>
    <w:rsid w:val="00A0345F"/>
    <w:pPr>
      <w:widowControl w:val="0"/>
      <w:numPr>
        <w:numId w:val="9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Number4">
    <w:name w:val="List Number 4"/>
    <w:basedOn w:val="Normal"/>
    <w:rsid w:val="00A0345F"/>
    <w:pPr>
      <w:widowControl w:val="0"/>
      <w:numPr>
        <w:numId w:val="10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styleId="ListNumber5">
    <w:name w:val="List Number 5"/>
    <w:basedOn w:val="Normal"/>
    <w:rsid w:val="00A0345F"/>
    <w:pPr>
      <w:widowControl w:val="0"/>
      <w:numPr>
        <w:numId w:val="1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paragraph" w:customStyle="1" w:styleId="Blockquote">
    <w:name w:val="Blockquote"/>
    <w:basedOn w:val="Normal"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ind w:left="360" w:right="360"/>
      <w:textAlignment w:val="auto"/>
    </w:pPr>
    <w:rPr>
      <w:rFonts w:ascii="Times New Roman" w:hAnsi="Times New Roman"/>
      <w:snapToGrid w:val="0"/>
      <w:lang w:val="en-US"/>
    </w:rPr>
  </w:style>
  <w:style w:type="paragraph" w:customStyle="1" w:styleId="H4">
    <w:name w:val="H4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4"/>
    </w:pPr>
    <w:rPr>
      <w:rFonts w:ascii="Times New Roman" w:hAnsi="Times New Roman"/>
      <w:b/>
      <w:snapToGrid w:val="0"/>
      <w:lang w:val="en-US"/>
    </w:rPr>
  </w:style>
  <w:style w:type="paragraph" w:customStyle="1" w:styleId="H3">
    <w:name w:val="H3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3"/>
    </w:pPr>
    <w:rPr>
      <w:rFonts w:ascii="Times New Roman" w:hAnsi="Times New Roman"/>
      <w:b/>
      <w:snapToGrid w:val="0"/>
      <w:sz w:val="28"/>
      <w:lang w:val="en-US"/>
    </w:rPr>
  </w:style>
  <w:style w:type="paragraph" w:customStyle="1" w:styleId="DefinitionTerm">
    <w:name w:val="Definition Term"/>
    <w:basedOn w:val="Normal"/>
    <w:next w:val="DefinitionList"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napToGrid w:val="0"/>
      <w:lang w:val="en-US"/>
    </w:rPr>
  </w:style>
  <w:style w:type="paragraph" w:customStyle="1" w:styleId="DefinitionList">
    <w:name w:val="Definition List"/>
    <w:basedOn w:val="Normal"/>
    <w:next w:val="DefinitionTerm"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360"/>
      <w:textAlignment w:val="auto"/>
    </w:pPr>
    <w:rPr>
      <w:rFonts w:ascii="Times New Roman" w:hAnsi="Times New Roman"/>
      <w:snapToGrid w:val="0"/>
      <w:lang w:val="en-US"/>
    </w:rPr>
  </w:style>
  <w:style w:type="character" w:customStyle="1" w:styleId="HTMLMarkup">
    <w:name w:val="HTML Markup"/>
    <w:rsid w:val="00A0345F"/>
    <w:rPr>
      <w:vanish/>
      <w:color w:val="FF0000"/>
    </w:rPr>
  </w:style>
  <w:style w:type="character" w:styleId="Emphasis">
    <w:name w:val="Emphasis"/>
    <w:basedOn w:val="DefaultParagraphFont"/>
    <w:qFormat/>
    <w:rsid w:val="00A0345F"/>
    <w:rPr>
      <w:i/>
      <w:iCs/>
    </w:rPr>
  </w:style>
  <w:style w:type="paragraph" w:styleId="DocumentMap">
    <w:name w:val="Document Map"/>
    <w:basedOn w:val="Normal"/>
    <w:link w:val="DocumentMapChar"/>
    <w:rsid w:val="00A0345F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basedOn w:val="DefaultParagraphFont"/>
    <w:link w:val="DocumentMap"/>
    <w:rsid w:val="00A0345F"/>
    <w:rPr>
      <w:rFonts w:ascii="Tahoma" w:eastAsia="Times New Roman" w:hAnsi="Tahoma" w:cs="Tahoma"/>
      <w:sz w:val="24"/>
      <w:szCs w:val="20"/>
      <w:shd w:val="clear" w:color="auto" w:fill="000080"/>
      <w:lang w:val="en-GB" w:eastAsia="en-US"/>
    </w:rPr>
  </w:style>
  <w:style w:type="character" w:customStyle="1" w:styleId="Definition">
    <w:name w:val="Definition"/>
    <w:rsid w:val="00A0345F"/>
    <w:rPr>
      <w:i/>
    </w:rPr>
  </w:style>
  <w:style w:type="paragraph" w:customStyle="1" w:styleId="H1">
    <w:name w:val="H1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1"/>
    </w:pPr>
    <w:rPr>
      <w:rFonts w:ascii="Times New Roman" w:hAnsi="Times New Roman"/>
      <w:b/>
      <w:snapToGrid w:val="0"/>
      <w:kern w:val="36"/>
      <w:sz w:val="48"/>
      <w:lang w:val="en-US"/>
    </w:rPr>
  </w:style>
  <w:style w:type="paragraph" w:customStyle="1" w:styleId="H5">
    <w:name w:val="H5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5"/>
    </w:pPr>
    <w:rPr>
      <w:rFonts w:ascii="Times New Roman" w:hAnsi="Times New Roman"/>
      <w:b/>
      <w:snapToGrid w:val="0"/>
      <w:sz w:val="20"/>
      <w:lang w:val="en-US"/>
    </w:rPr>
  </w:style>
  <w:style w:type="paragraph" w:customStyle="1" w:styleId="H6">
    <w:name w:val="H6"/>
    <w:basedOn w:val="Normal"/>
    <w:next w:val="Normal"/>
    <w:rsid w:val="00A0345F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paragraph" w:customStyle="1" w:styleId="Address">
    <w:name w:val="Address"/>
    <w:basedOn w:val="Normal"/>
    <w:next w:val="Normal"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i/>
      <w:snapToGrid w:val="0"/>
      <w:lang w:val="en-US"/>
    </w:rPr>
  </w:style>
  <w:style w:type="character" w:customStyle="1" w:styleId="CITE">
    <w:name w:val="CITE"/>
    <w:rsid w:val="00A0345F"/>
    <w:rPr>
      <w:i/>
    </w:rPr>
  </w:style>
  <w:style w:type="character" w:customStyle="1" w:styleId="CODE">
    <w:name w:val="CODE"/>
    <w:rsid w:val="00A0345F"/>
    <w:rPr>
      <w:rFonts w:ascii="Courier New" w:hAnsi="Courier New"/>
      <w:sz w:val="20"/>
    </w:rPr>
  </w:style>
  <w:style w:type="character" w:customStyle="1" w:styleId="Keyboard">
    <w:name w:val="Keyboard"/>
    <w:rsid w:val="00A0345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0345F"/>
    <w:pPr>
      <w:widowControl w:val="0"/>
      <w:tabs>
        <w:tab w:val="clear" w:pos="794"/>
        <w:tab w:val="clear" w:pos="1191"/>
        <w:tab w:val="clear" w:pos="1588"/>
        <w:tab w:val="clear" w:pos="1985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snapToGrid w:val="0"/>
      <w:sz w:val="20"/>
      <w:lang w:val="en-US"/>
    </w:rPr>
  </w:style>
  <w:style w:type="character" w:customStyle="1" w:styleId="Sample">
    <w:name w:val="Sample"/>
    <w:rsid w:val="00A0345F"/>
    <w:rPr>
      <w:rFonts w:ascii="Courier New" w:hAnsi="Courier New"/>
    </w:rPr>
  </w:style>
  <w:style w:type="character" w:customStyle="1" w:styleId="Typewriter">
    <w:name w:val="Typewriter"/>
    <w:rsid w:val="00A0345F"/>
    <w:rPr>
      <w:rFonts w:ascii="Courier New" w:hAnsi="Courier New"/>
      <w:sz w:val="20"/>
    </w:rPr>
  </w:style>
  <w:style w:type="character" w:customStyle="1" w:styleId="Variable">
    <w:name w:val="Variable"/>
    <w:rsid w:val="00A0345F"/>
    <w:rPr>
      <w:i/>
    </w:rPr>
  </w:style>
  <w:style w:type="character" w:customStyle="1" w:styleId="Comment">
    <w:name w:val="Comment"/>
    <w:rsid w:val="00A0345F"/>
    <w:rPr>
      <w:vanish/>
    </w:rPr>
  </w:style>
  <w:style w:type="paragraph" w:styleId="BodyText2">
    <w:name w:val="Body Text 2"/>
    <w:basedOn w:val="Normal"/>
    <w:link w:val="BodyText2Char"/>
    <w:rsid w:val="00A0345F"/>
    <w:pPr>
      <w:jc w:val="both"/>
    </w:pPr>
    <w:rPr>
      <w:rFonts w:ascii="Times New Roman" w:hAnsi="Times New Roman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A0345F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napToGrid w:val="0"/>
      <w:lang w:val="en-US"/>
    </w:rPr>
  </w:style>
  <w:style w:type="character" w:customStyle="1" w:styleId="DateChar">
    <w:name w:val="Date Char"/>
    <w:basedOn w:val="DefaultParagraphFont"/>
    <w:link w:val="Date"/>
    <w:rsid w:val="00A0345F"/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"/>
    <w:locked/>
    <w:rsid w:val="00A0345F"/>
    <w:rPr>
      <w:rFonts w:eastAsia="Times New Roman" w:cs="Times New Roman"/>
      <w:b/>
      <w:sz w:val="28"/>
      <w:szCs w:val="20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A0345F"/>
  </w:style>
  <w:style w:type="table" w:customStyle="1" w:styleId="TableGrid2">
    <w:name w:val="Table Grid2"/>
    <w:basedOn w:val="TableNormal"/>
    <w:next w:val="TableGrid"/>
    <w:uiPriority w:val="59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345F"/>
  </w:style>
  <w:style w:type="table" w:customStyle="1" w:styleId="TableGrid3">
    <w:name w:val="Table Grid3"/>
    <w:basedOn w:val="TableNormal"/>
    <w:next w:val="TableGrid"/>
    <w:uiPriority w:val="59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345F"/>
  </w:style>
  <w:style w:type="table" w:customStyle="1" w:styleId="TableGrid4">
    <w:name w:val="Table Grid4"/>
    <w:basedOn w:val="TableNormal"/>
    <w:next w:val="TableGrid"/>
    <w:uiPriority w:val="59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A0345F"/>
  </w:style>
  <w:style w:type="table" w:customStyle="1" w:styleId="TableGrid5">
    <w:name w:val="Table Grid5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A0345F"/>
  </w:style>
  <w:style w:type="table" w:customStyle="1" w:styleId="TableGrid6">
    <w:name w:val="Table Grid6"/>
    <w:basedOn w:val="TableNormal"/>
    <w:next w:val="TableGrid"/>
    <w:uiPriority w:val="59"/>
    <w:rsid w:val="00A034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0345F"/>
  </w:style>
  <w:style w:type="table" w:customStyle="1" w:styleId="TableGrid11">
    <w:name w:val="Table Grid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0345F"/>
  </w:style>
  <w:style w:type="table" w:customStyle="1" w:styleId="TableGrid21">
    <w:name w:val="Table Grid2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A0345F"/>
  </w:style>
  <w:style w:type="table" w:customStyle="1" w:styleId="TableGrid31">
    <w:name w:val="Table Grid3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0345F"/>
  </w:style>
  <w:style w:type="table" w:customStyle="1" w:styleId="TableGrid41">
    <w:name w:val="Table Grid4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A0345F"/>
  </w:style>
  <w:style w:type="table" w:customStyle="1" w:styleId="TableGrid51">
    <w:name w:val="Table Grid5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A0345F"/>
  </w:style>
  <w:style w:type="table" w:customStyle="1" w:styleId="TableGrid61">
    <w:name w:val="Table Grid6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03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45F"/>
    <w:rPr>
      <w:rFonts w:ascii="Times New Roman" w:hAnsi="Times New Roma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45F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3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345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numbering" w:customStyle="1" w:styleId="NoList7">
    <w:name w:val="No List7"/>
    <w:next w:val="NoList"/>
    <w:uiPriority w:val="99"/>
    <w:semiHidden/>
    <w:unhideWhenUsed/>
    <w:rsid w:val="00A0345F"/>
  </w:style>
  <w:style w:type="table" w:customStyle="1" w:styleId="TableGrid7">
    <w:name w:val="Table Grid7"/>
    <w:basedOn w:val="TableNormal"/>
    <w:next w:val="TableGrid"/>
    <w:uiPriority w:val="59"/>
    <w:rsid w:val="00A034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A0345F"/>
  </w:style>
  <w:style w:type="table" w:customStyle="1" w:styleId="TableGrid12">
    <w:name w:val="Table Grid12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A0345F"/>
  </w:style>
  <w:style w:type="table" w:customStyle="1" w:styleId="TableGrid22">
    <w:name w:val="Table Grid22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A0345F"/>
  </w:style>
  <w:style w:type="table" w:customStyle="1" w:styleId="TableGrid32">
    <w:name w:val="Table Grid32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0345F"/>
  </w:style>
  <w:style w:type="table" w:customStyle="1" w:styleId="TableGrid42">
    <w:name w:val="Table Grid42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A0345F"/>
  </w:style>
  <w:style w:type="table" w:customStyle="1" w:styleId="TableGrid52">
    <w:name w:val="Table Grid52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A0345F"/>
  </w:style>
  <w:style w:type="table" w:customStyle="1" w:styleId="TableGrid62">
    <w:name w:val="Table Grid62"/>
    <w:basedOn w:val="TableNormal"/>
    <w:next w:val="TableGrid"/>
    <w:uiPriority w:val="59"/>
    <w:rsid w:val="00A034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A0345F"/>
  </w:style>
  <w:style w:type="table" w:customStyle="1" w:styleId="TableGrid111">
    <w:name w:val="Table Grid1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A0345F"/>
  </w:style>
  <w:style w:type="table" w:customStyle="1" w:styleId="TableGrid211">
    <w:name w:val="Table Grid2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A0345F"/>
  </w:style>
  <w:style w:type="table" w:customStyle="1" w:styleId="TableGrid311">
    <w:name w:val="Table Grid3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A0345F"/>
  </w:style>
  <w:style w:type="table" w:customStyle="1" w:styleId="TableGrid411">
    <w:name w:val="Table Grid4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A0345F"/>
  </w:style>
  <w:style w:type="table" w:customStyle="1" w:styleId="TableGrid511">
    <w:name w:val="Table Grid5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A0345F"/>
  </w:style>
  <w:style w:type="table" w:customStyle="1" w:styleId="TableGrid611">
    <w:name w:val="Table Grid61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A0345F"/>
  </w:style>
  <w:style w:type="table" w:customStyle="1" w:styleId="TableGrid71">
    <w:name w:val="Table Grid71"/>
    <w:basedOn w:val="TableNormal"/>
    <w:next w:val="TableGrid"/>
    <w:rsid w:val="00A034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numlev2Char">
    <w:name w:val="enumlev2 Char"/>
    <w:basedOn w:val="enumlev1Char"/>
    <w:link w:val="enumlev2"/>
    <w:rsid w:val="00A0345F"/>
    <w:rPr>
      <w:rFonts w:eastAsia="Times New Roman" w:cs="Times New Roman"/>
      <w:sz w:val="24"/>
      <w:szCs w:val="20"/>
      <w:lang w:eastAsia="en-US"/>
    </w:rPr>
  </w:style>
  <w:style w:type="character" w:customStyle="1" w:styleId="AnnexNoChar">
    <w:name w:val="Annex_No Char"/>
    <w:basedOn w:val="DefaultParagraphFont"/>
    <w:link w:val="AnnexNo"/>
    <w:rsid w:val="00A0345F"/>
    <w:rPr>
      <w:rFonts w:eastAsia="Times New Roman" w:cs="Times New Roman"/>
      <w:caps/>
      <w:sz w:val="28"/>
      <w:szCs w:val="20"/>
      <w:lang w:eastAsia="en-US"/>
    </w:rPr>
  </w:style>
  <w:style w:type="character" w:customStyle="1" w:styleId="CallChar">
    <w:name w:val="Call Char"/>
    <w:basedOn w:val="DefaultParagraphFont"/>
    <w:link w:val="Call"/>
    <w:locked/>
    <w:rsid w:val="00A0345F"/>
    <w:rPr>
      <w:rFonts w:eastAsia="Times New Roman" w:cs="Times New Roman"/>
      <w:i/>
      <w:sz w:val="24"/>
      <w:szCs w:val="20"/>
      <w:lang w:eastAsia="en-US"/>
    </w:rPr>
  </w:style>
  <w:style w:type="character" w:customStyle="1" w:styleId="HeadingbChar">
    <w:name w:val="Heading_b Char"/>
    <w:basedOn w:val="DefaultParagraphFont"/>
    <w:link w:val="Headingb"/>
    <w:locked/>
    <w:rsid w:val="00A0345F"/>
    <w:rPr>
      <w:rFonts w:eastAsia="Times New Roman" w:cs="Times New Roman"/>
      <w:b/>
      <w:sz w:val="24"/>
      <w:szCs w:val="20"/>
      <w:lang w:eastAsia="en-US"/>
    </w:rPr>
  </w:style>
  <w:style w:type="character" w:customStyle="1" w:styleId="RestitleChar">
    <w:name w:val="Res_title Char"/>
    <w:basedOn w:val="DefaultParagraphFont"/>
    <w:link w:val="Restitle"/>
    <w:rsid w:val="00A0345F"/>
    <w:rPr>
      <w:rFonts w:eastAsia="Times New Roman" w:cs="Times New Roman"/>
      <w:b/>
      <w:sz w:val="28"/>
      <w:szCs w:val="20"/>
      <w:lang w:eastAsia="en-US"/>
    </w:rPr>
  </w:style>
  <w:style w:type="character" w:customStyle="1" w:styleId="ResNoChar">
    <w:name w:val="Res_No Char"/>
    <w:basedOn w:val="DefaultParagraphFont"/>
    <w:link w:val="ResNo"/>
    <w:rsid w:val="00A0345F"/>
    <w:rPr>
      <w:rFonts w:eastAsia="Times New Roman" w:cs="Times New Roman"/>
      <w:caps/>
      <w:sz w:val="28"/>
      <w:szCs w:val="20"/>
      <w:lang w:eastAsia="en-US"/>
    </w:rPr>
  </w:style>
  <w:style w:type="character" w:customStyle="1" w:styleId="baec5a81-e4d6-4674-97f3-e9220f0136c1">
    <w:name w:val="baec5a81-e4d6-4674-97f3-e9220f0136c1"/>
    <w:basedOn w:val="DefaultParagraphFont"/>
    <w:rsid w:val="00A0345F"/>
  </w:style>
  <w:style w:type="paragraph" w:customStyle="1" w:styleId="Part">
    <w:name w:val="Part"/>
    <w:basedOn w:val="Normal"/>
    <w:next w:val="Normal"/>
    <w:rsid w:val="00A0345F"/>
    <w:pPr>
      <w:spacing w:before="600"/>
      <w:jc w:val="center"/>
    </w:pPr>
    <w:rPr>
      <w:caps/>
      <w:sz w:val="28"/>
      <w:lang w:val="en-GB"/>
    </w:rPr>
  </w:style>
  <w:style w:type="paragraph" w:customStyle="1" w:styleId="Section10">
    <w:name w:val="Section 1"/>
    <w:basedOn w:val="ChapNo"/>
    <w:next w:val="Normal"/>
    <w:rsid w:val="00A0345F"/>
    <w:rPr>
      <w:caps w:val="0"/>
      <w:lang w:val="en-GB"/>
    </w:rPr>
  </w:style>
  <w:style w:type="paragraph" w:customStyle="1" w:styleId="Section20">
    <w:name w:val="Section 2"/>
    <w:basedOn w:val="Section10"/>
    <w:next w:val="Normal"/>
    <w:rsid w:val="00A0345F"/>
    <w:pPr>
      <w:spacing w:before="240"/>
    </w:pPr>
    <w:rPr>
      <w:b w:val="0"/>
      <w:i/>
    </w:rPr>
  </w:style>
  <w:style w:type="paragraph" w:customStyle="1" w:styleId="ChaptitleS2">
    <w:name w:val="Chap_title_S2"/>
    <w:basedOn w:val="Chaptitle"/>
    <w:next w:val="NormalS2"/>
    <w:rsid w:val="00A0345F"/>
    <w:pPr>
      <w:jc w:val="left"/>
    </w:pPr>
    <w:rPr>
      <w:sz w:val="24"/>
      <w:lang w:val="en-GB"/>
    </w:rPr>
  </w:style>
  <w:style w:type="paragraph" w:customStyle="1" w:styleId="NormalS2">
    <w:name w:val="Normal_S2"/>
    <w:basedOn w:val="Normal"/>
    <w:link w:val="NormalS2Char"/>
    <w:rsid w:val="00A0345F"/>
    <w:pPr>
      <w:jc w:val="both"/>
    </w:pPr>
    <w:rPr>
      <w:b/>
      <w:sz w:val="22"/>
      <w:lang w:val="en-GB"/>
    </w:rPr>
  </w:style>
  <w:style w:type="character" w:customStyle="1" w:styleId="NormalS2Char">
    <w:name w:val="Normal_S2 Char"/>
    <w:basedOn w:val="DefaultParagraphFont"/>
    <w:link w:val="NormalS2"/>
    <w:rsid w:val="00A0345F"/>
    <w:rPr>
      <w:rFonts w:eastAsia="Times New Roman" w:cs="Times New Roman"/>
      <w:b/>
      <w:szCs w:val="20"/>
      <w:lang w:val="en-GB" w:eastAsia="en-US"/>
    </w:rPr>
  </w:style>
  <w:style w:type="paragraph" w:customStyle="1" w:styleId="ResNoS2">
    <w:name w:val="Res_No_S2"/>
    <w:basedOn w:val="ResNo"/>
    <w:next w:val="Normal"/>
    <w:rsid w:val="00A0345F"/>
    <w:pPr>
      <w:jc w:val="left"/>
    </w:pPr>
    <w:rPr>
      <w:b/>
      <w:sz w:val="24"/>
      <w:lang w:val="en-GB"/>
    </w:rPr>
  </w:style>
  <w:style w:type="character" w:customStyle="1" w:styleId="href">
    <w:name w:val="href"/>
    <w:basedOn w:val="DefaultParagraphFont"/>
    <w:uiPriority w:val="99"/>
    <w:rsid w:val="00A0345F"/>
    <w:rPr>
      <w:color w:val="auto"/>
    </w:rPr>
  </w:style>
  <w:style w:type="paragraph" w:customStyle="1" w:styleId="Res">
    <w:name w:val="Res_#"/>
    <w:basedOn w:val="Normal"/>
    <w:next w:val="Normal"/>
    <w:rsid w:val="00A0345F"/>
    <w:pPr>
      <w:keepNext/>
      <w:keepLines/>
      <w:widowControl w:val="0"/>
      <w:tabs>
        <w:tab w:val="left" w:pos="1871"/>
      </w:tabs>
      <w:spacing w:before="720"/>
      <w:jc w:val="center"/>
    </w:pPr>
    <w:rPr>
      <w:sz w:val="28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345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v">
    <w:name w:val="Conv"/>
    <w:basedOn w:val="Normal"/>
    <w:next w:val="Normal"/>
    <w:rsid w:val="00A0345F"/>
    <w:pPr>
      <w:pageBreakBefore/>
      <w:tabs>
        <w:tab w:val="right" w:pos="567"/>
      </w:tabs>
      <w:spacing w:before="1200" w:after="240" w:line="480" w:lineRule="atLeast"/>
      <w:jc w:val="center"/>
    </w:pPr>
    <w:rPr>
      <w:rFonts w:ascii="Times New Roman" w:hAnsi="Times New Roman"/>
      <w:b/>
      <w:sz w:val="32"/>
      <w:lang w:val="en-GB"/>
    </w:rPr>
  </w:style>
  <w:style w:type="paragraph" w:customStyle="1" w:styleId="headingbRES">
    <w:name w:val="heading_bRES"/>
    <w:basedOn w:val="Headingb"/>
    <w:qFormat/>
    <w:rsid w:val="00A0345F"/>
    <w:pPr>
      <w:jc w:val="both"/>
    </w:pPr>
    <w:rPr>
      <w:sz w:val="22"/>
      <w:lang w:val="en-GB"/>
    </w:rPr>
  </w:style>
  <w:style w:type="paragraph" w:customStyle="1" w:styleId="TOC2res">
    <w:name w:val="TOC 2_res"/>
    <w:basedOn w:val="TOC2"/>
    <w:rsid w:val="00A0345F"/>
    <w:pPr>
      <w:tabs>
        <w:tab w:val="clear" w:pos="964"/>
        <w:tab w:val="left" w:pos="1134"/>
        <w:tab w:val="left" w:pos="1304"/>
        <w:tab w:val="left" w:pos="1361"/>
        <w:tab w:val="left" w:pos="1701"/>
        <w:tab w:val="right" w:leader="dot" w:pos="7144"/>
        <w:tab w:val="right" w:pos="7938"/>
        <w:tab w:val="right" w:leader="dot" w:pos="8222"/>
        <w:tab w:val="right" w:pos="9072"/>
      </w:tabs>
      <w:spacing w:before="160"/>
      <w:ind w:left="426" w:right="794" w:hanging="426"/>
      <w:jc w:val="both"/>
    </w:pPr>
    <w:rPr>
      <w:rFonts w:ascii="Times New Roman" w:hAnsi="Times New Roman"/>
      <w:sz w:val="22"/>
    </w:rPr>
  </w:style>
  <w:style w:type="paragraph" w:customStyle="1" w:styleId="Signcountry">
    <w:name w:val="Sign_country"/>
    <w:basedOn w:val="Normal"/>
    <w:next w:val="Normal"/>
    <w:rsid w:val="00A0345F"/>
    <w:pPr>
      <w:keepNext/>
      <w:keepLines/>
      <w:tabs>
        <w:tab w:val="left" w:pos="1871"/>
      </w:tabs>
      <w:spacing w:before="240" w:after="57"/>
    </w:pPr>
    <w:rPr>
      <w:b/>
      <w:sz w:val="22"/>
      <w:lang w:val="en-GB"/>
    </w:rPr>
  </w:style>
  <w:style w:type="paragraph" w:customStyle="1" w:styleId="Signpart">
    <w:name w:val="Sign part"/>
    <w:basedOn w:val="Normal"/>
    <w:rsid w:val="00A0345F"/>
    <w:pPr>
      <w:tabs>
        <w:tab w:val="left" w:pos="1871"/>
      </w:tabs>
      <w:spacing w:before="0"/>
      <w:ind w:left="284"/>
    </w:pPr>
    <w:rPr>
      <w:smallCaps/>
      <w:sz w:val="22"/>
      <w:lang w:val="en-GB"/>
    </w:rPr>
  </w:style>
  <w:style w:type="paragraph" w:customStyle="1" w:styleId="FootnoteTextS2">
    <w:name w:val="Footnote Text_S2"/>
    <w:basedOn w:val="FootnoteText"/>
    <w:uiPriority w:val="99"/>
    <w:rsid w:val="00A0345F"/>
    <w:pPr>
      <w:ind w:left="0" w:firstLine="0"/>
    </w:pPr>
    <w:rPr>
      <w:b/>
      <w:lang w:val="en-GB"/>
    </w:rPr>
  </w:style>
  <w:style w:type="paragraph" w:customStyle="1" w:styleId="NormalendS2">
    <w:name w:val="Normal_end_S2"/>
    <w:basedOn w:val="Normal"/>
    <w:uiPriority w:val="99"/>
    <w:rsid w:val="00A0345F"/>
    <w:rPr>
      <w:sz w:val="22"/>
      <w:lang w:val="en-GB"/>
    </w:rPr>
  </w:style>
  <w:style w:type="paragraph" w:styleId="EndnoteText">
    <w:name w:val="endnote text"/>
    <w:basedOn w:val="Normal"/>
    <w:link w:val="EndnoteTextChar"/>
    <w:rsid w:val="00A0345F"/>
    <w:pPr>
      <w:spacing w:before="0"/>
      <w:jc w:val="both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0345F"/>
    <w:rPr>
      <w:rFonts w:eastAsia="Times New Roman" w:cs="Times New Roman"/>
      <w:sz w:val="20"/>
      <w:szCs w:val="20"/>
      <w:lang w:val="en-GB" w:eastAsia="en-US"/>
    </w:rPr>
  </w:style>
  <w:style w:type="paragraph" w:customStyle="1" w:styleId="Hypothse">
    <w:name w:val="Hypothèse"/>
    <w:basedOn w:val="Normal"/>
    <w:next w:val="Normal"/>
    <w:qFormat/>
    <w:rsid w:val="00A0345F"/>
    <w:pPr>
      <w:overflowPunct/>
      <w:autoSpaceDE/>
      <w:autoSpaceDN/>
      <w:adjustRightInd/>
      <w:spacing w:before="60"/>
      <w:ind w:left="284" w:right="284"/>
      <w:jc w:val="both"/>
      <w:textAlignment w:val="auto"/>
    </w:pPr>
    <w:rPr>
      <w:rFonts w:eastAsiaTheme="minorEastAsia"/>
      <w:sz w:val="20"/>
      <w:szCs w:val="24"/>
      <w:lang w:val="en-US" w:eastAsia="ja-JP"/>
    </w:rPr>
  </w:style>
  <w:style w:type="character" w:customStyle="1" w:styleId="Titre3">
    <w:name w:val="Titre3"/>
    <w:basedOn w:val="DefaultParagraphFont"/>
    <w:rsid w:val="00A0345F"/>
    <w:rPr>
      <w:b/>
      <w:i/>
    </w:rPr>
  </w:style>
  <w:style w:type="paragraph" w:customStyle="1" w:styleId="Reference">
    <w:name w:val="Reference"/>
    <w:basedOn w:val="Normal"/>
    <w:qFormat/>
    <w:rsid w:val="00A0345F"/>
    <w:pPr>
      <w:overflowPunct/>
      <w:autoSpaceDE/>
      <w:autoSpaceDN/>
      <w:adjustRightInd/>
      <w:spacing w:before="60"/>
      <w:ind w:left="567" w:right="284" w:hanging="567"/>
      <w:jc w:val="both"/>
      <w:textAlignment w:val="auto"/>
    </w:pPr>
    <w:rPr>
      <w:rFonts w:eastAsiaTheme="minorEastAsia"/>
      <w:sz w:val="20"/>
      <w:szCs w:val="24"/>
      <w:lang w:val="en-US" w:eastAsia="ja-JP"/>
    </w:rPr>
  </w:style>
  <w:style w:type="character" w:customStyle="1" w:styleId="ReferencePeriodical">
    <w:name w:val="ReferencePeriodical"/>
    <w:basedOn w:val="DefaultParagraphFont"/>
    <w:rsid w:val="00A0345F"/>
    <w:rPr>
      <w:b/>
      <w:i/>
      <w:lang w:val="fr-FR" w:eastAsia="fr-FR"/>
    </w:rPr>
  </w:style>
  <w:style w:type="paragraph" w:customStyle="1" w:styleId="NormalFR">
    <w:name w:val="NormalFR"/>
    <w:basedOn w:val="Normal"/>
    <w:qFormat/>
    <w:rsid w:val="00A0345F"/>
    <w:pPr>
      <w:overflowPunct/>
      <w:autoSpaceDE/>
      <w:autoSpaceDN/>
      <w:adjustRightInd/>
      <w:jc w:val="both"/>
      <w:textAlignment w:val="auto"/>
    </w:pPr>
    <w:rPr>
      <w:rFonts w:eastAsiaTheme="minorEastAsia"/>
      <w:sz w:val="22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0345F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jc w:val="both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034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customStyle="1" w:styleId="FinalOrder">
    <w:name w:val="FinalOrder"/>
    <w:basedOn w:val="Normal"/>
    <w:qFormat/>
    <w:rsid w:val="00A0345F"/>
    <w:pPr>
      <w:overflowPunct/>
      <w:autoSpaceDE/>
      <w:autoSpaceDN/>
      <w:adjustRightInd/>
      <w:textAlignment w:val="auto"/>
    </w:pPr>
    <w:rPr>
      <w:rFonts w:eastAsiaTheme="minorEastAsia"/>
      <w:b/>
      <w:i/>
      <w:color w:val="FF0000"/>
      <w:sz w:val="32"/>
      <w:szCs w:val="24"/>
      <w:lang w:val="en-US" w:eastAsia="ja-JP"/>
    </w:rPr>
  </w:style>
  <w:style w:type="paragraph" w:customStyle="1" w:styleId="RefDoc">
    <w:name w:val="RefDoc"/>
    <w:basedOn w:val="Heading2"/>
    <w:link w:val="RefDocCar"/>
    <w:qFormat/>
    <w:rsid w:val="00A0345F"/>
    <w:pPr>
      <w:overflowPunct/>
      <w:autoSpaceDE/>
      <w:autoSpaceDN/>
      <w:adjustRightInd/>
      <w:spacing w:before="120" w:after="120"/>
      <w:ind w:left="0" w:firstLine="0"/>
      <w:textAlignment w:val="auto"/>
    </w:pPr>
    <w:rPr>
      <w:rFonts w:ascii="Times New Roman" w:hAnsi="Times New Roman"/>
      <w:bCs/>
      <w:color w:val="9BBB59" w:themeColor="accent3"/>
      <w:sz w:val="28"/>
      <w:szCs w:val="26"/>
      <w:lang w:val="en-GB" w:eastAsia="ja-JP"/>
    </w:rPr>
  </w:style>
  <w:style w:type="character" w:customStyle="1" w:styleId="RefDocCar">
    <w:name w:val="RefDoc Car"/>
    <w:basedOn w:val="Heading2Char"/>
    <w:link w:val="RefDoc"/>
    <w:rsid w:val="00A0345F"/>
    <w:rPr>
      <w:rFonts w:ascii="Times New Roman" w:eastAsia="Times New Roman" w:hAnsi="Times New Roman" w:cs="Times New Roman"/>
      <w:b/>
      <w:bCs/>
      <w:color w:val="9BBB59" w:themeColor="accent3"/>
      <w:sz w:val="28"/>
      <w:szCs w:val="26"/>
      <w:lang w:val="en-GB" w:eastAsia="ja-JP"/>
    </w:rPr>
  </w:style>
  <w:style w:type="paragraph" w:customStyle="1" w:styleId="HPMbodytext">
    <w:name w:val="HPMbodytext"/>
    <w:basedOn w:val="Normal"/>
    <w:rsid w:val="00A0345F"/>
    <w:pPr>
      <w:overflowPunct/>
      <w:autoSpaceDE/>
      <w:autoSpaceDN/>
      <w:adjustRightInd/>
      <w:spacing w:after="120"/>
      <w:textAlignment w:val="auto"/>
    </w:pPr>
    <w:rPr>
      <w:rFonts w:ascii="Arial" w:hAnsi="Arial"/>
      <w:sz w:val="22"/>
      <w:lang w:val="en-US" w:eastAsia="zh-CN"/>
    </w:rPr>
  </w:style>
  <w:style w:type="paragraph" w:customStyle="1" w:styleId="annexNoTitlecolor">
    <w:name w:val="annex_No&amp;Titlecolor"/>
    <w:basedOn w:val="AnnexNo"/>
    <w:qFormat/>
    <w:rsid w:val="00A0345F"/>
    <w:rPr>
      <w:lang w:val="en-GB"/>
    </w:rPr>
  </w:style>
  <w:style w:type="paragraph" w:customStyle="1" w:styleId="Appendix">
    <w:name w:val="Appendix"/>
    <w:basedOn w:val="annexNoTitlecolor"/>
    <w:qFormat/>
    <w:rsid w:val="00A0345F"/>
    <w:rPr>
      <w:rFonts w:cs="Times New Roman Bold"/>
      <w:b/>
      <w:caps w:val="0"/>
      <w:color w:val="4A442A"/>
    </w:rPr>
  </w:style>
  <w:style w:type="character" w:customStyle="1" w:styleId="hps">
    <w:name w:val="hps"/>
    <w:basedOn w:val="DefaultParagraphFont"/>
    <w:rsid w:val="00A0345F"/>
  </w:style>
  <w:style w:type="table" w:styleId="LightList-Accent1">
    <w:name w:val="Light List Accent 1"/>
    <w:basedOn w:val="TableNormal"/>
    <w:uiPriority w:val="61"/>
    <w:rsid w:val="00A0345F"/>
    <w:pPr>
      <w:spacing w:after="0" w:line="240" w:lineRule="auto"/>
    </w:pPr>
    <w:rPr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">
    <w:name w:val="Head"/>
    <w:basedOn w:val="Normal"/>
    <w:rsid w:val="00A0345F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2"/>
      <w:lang w:val="en-GB"/>
    </w:rPr>
  </w:style>
  <w:style w:type="paragraph" w:styleId="PlainText">
    <w:name w:val="Plain Text"/>
    <w:basedOn w:val="Normal"/>
    <w:link w:val="PlainTextChar"/>
    <w:uiPriority w:val="99"/>
    <w:rsid w:val="00A0345F"/>
    <w:pPr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0345F"/>
    <w:rPr>
      <w:rFonts w:ascii="Courier New" w:eastAsia="Times New Roman" w:hAnsi="Courier New" w:cs="Times New Roman"/>
      <w:noProof/>
      <w:sz w:val="20"/>
      <w:szCs w:val="20"/>
      <w:lang w:val="en-GB" w:eastAsia="en-US"/>
    </w:rPr>
  </w:style>
  <w:style w:type="paragraph" w:customStyle="1" w:styleId="CEONormal">
    <w:name w:val="CEO_Normal"/>
    <w:link w:val="CEONormalChar"/>
    <w:rsid w:val="00A0345F"/>
    <w:pPr>
      <w:spacing w:before="120" w:after="120" w:line="240" w:lineRule="auto"/>
    </w:pPr>
    <w:rPr>
      <w:rFonts w:ascii="Verdana" w:eastAsia="SimSun" w:hAnsi="Verdana" w:cs="Times New Roman"/>
      <w:sz w:val="19"/>
      <w:szCs w:val="19"/>
      <w:lang w:val="en-GB" w:eastAsia="en-US"/>
    </w:rPr>
  </w:style>
  <w:style w:type="character" w:customStyle="1" w:styleId="CEONormalChar">
    <w:name w:val="CEO_Normal Char"/>
    <w:link w:val="CEONormal"/>
    <w:locked/>
    <w:rsid w:val="00A0345F"/>
    <w:rPr>
      <w:rFonts w:ascii="Verdana" w:eastAsia="SimSun" w:hAnsi="Verdana" w:cs="Times New Roman"/>
      <w:sz w:val="19"/>
      <w:szCs w:val="19"/>
      <w:lang w:val="en-GB" w:eastAsia="en-US"/>
    </w:rPr>
  </w:style>
  <w:style w:type="paragraph" w:customStyle="1" w:styleId="MOSHeading1Numbered">
    <w:name w:val="MOS Heading 1 Numbered"/>
    <w:basedOn w:val="Normal"/>
    <w:semiHidden/>
    <w:rsid w:val="00A0345F"/>
    <w:pPr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sz w:val="19"/>
      <w:szCs w:val="28"/>
      <w:lang w:val="en-GB"/>
    </w:rPr>
  </w:style>
  <w:style w:type="table" w:styleId="MediumShading2-Accent1">
    <w:name w:val="Medium Shading 2 Accent 1"/>
    <w:basedOn w:val="TableNormal"/>
    <w:uiPriority w:val="64"/>
    <w:rsid w:val="00A0345F"/>
    <w:pPr>
      <w:spacing w:after="0" w:line="240" w:lineRule="auto"/>
    </w:pPr>
    <w:rPr>
      <w:sz w:val="24"/>
      <w:szCs w:val="24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TNoTitlecolor">
    <w:name w:val="PART_No&amp;Titlecolor"/>
    <w:basedOn w:val="Normal"/>
    <w:qFormat/>
    <w:rsid w:val="00A0345F"/>
    <w:pPr>
      <w:jc w:val="center"/>
    </w:pPr>
    <w:rPr>
      <w:rFonts w:cs="Calibri"/>
      <w:b/>
      <w:bCs/>
      <w:color w:val="4A442A"/>
      <w:sz w:val="32"/>
      <w:szCs w:val="32"/>
      <w:lang w:val="en-GB"/>
    </w:rPr>
  </w:style>
  <w:style w:type="paragraph" w:customStyle="1" w:styleId="heading2RES">
    <w:name w:val="heading2_RES"/>
    <w:basedOn w:val="Heading2"/>
    <w:qFormat/>
    <w:rsid w:val="00A0345F"/>
    <w:pPr>
      <w:jc w:val="both"/>
    </w:pPr>
    <w:rPr>
      <w:lang w:val="en-GB"/>
    </w:rPr>
  </w:style>
  <w:style w:type="paragraph" w:customStyle="1" w:styleId="Objectivetitle">
    <w:name w:val="Objective_title"/>
    <w:basedOn w:val="PARTNoTitlecolor"/>
    <w:qFormat/>
    <w:rsid w:val="00A0345F"/>
  </w:style>
  <w:style w:type="paragraph" w:customStyle="1" w:styleId="SectiontitleRES">
    <w:name w:val="Section_titleRES"/>
    <w:basedOn w:val="Sectiontitle"/>
    <w:qFormat/>
    <w:rsid w:val="00A0345F"/>
    <w:rPr>
      <w:sz w:val="26"/>
      <w:lang w:val="en-GB"/>
    </w:rPr>
  </w:style>
  <w:style w:type="paragraph" w:customStyle="1" w:styleId="Heading1RES">
    <w:name w:val="Heading 1_RES"/>
    <w:basedOn w:val="Heading1"/>
    <w:qFormat/>
    <w:rsid w:val="00A0345F"/>
    <w:pPr>
      <w:jc w:val="both"/>
    </w:pPr>
    <w:rPr>
      <w:sz w:val="26"/>
      <w:lang w:val="en-GB"/>
    </w:rPr>
  </w:style>
  <w:style w:type="paragraph" w:customStyle="1" w:styleId="ChairSignature">
    <w:name w:val="ChairSignature"/>
    <w:qFormat/>
    <w:rsid w:val="00A0345F"/>
    <w:pPr>
      <w:spacing w:before="480" w:after="0" w:line="240" w:lineRule="auto"/>
      <w:ind w:left="6379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heading1color">
    <w:name w:val="heading_1color"/>
    <w:basedOn w:val="Heading1"/>
    <w:qFormat/>
    <w:rsid w:val="00A0345F"/>
    <w:pPr>
      <w:jc w:val="both"/>
    </w:pPr>
    <w:rPr>
      <w:color w:val="4A442A"/>
      <w:sz w:val="26"/>
      <w:lang w:val="en-GB"/>
    </w:rPr>
  </w:style>
  <w:style w:type="paragraph" w:customStyle="1" w:styleId="heading2color">
    <w:name w:val="heading_2color"/>
    <w:basedOn w:val="Heading2"/>
    <w:qFormat/>
    <w:rsid w:val="00A0345F"/>
    <w:pPr>
      <w:numPr>
        <w:numId w:val="26"/>
      </w:numPr>
      <w:jc w:val="both"/>
    </w:pPr>
    <w:rPr>
      <w:lang w:val="en-US"/>
    </w:rPr>
  </w:style>
  <w:style w:type="paragraph" w:customStyle="1" w:styleId="headingbcolor">
    <w:name w:val="heading_bcolor"/>
    <w:basedOn w:val="Headingb"/>
    <w:qFormat/>
    <w:rsid w:val="00A0345F"/>
    <w:pPr>
      <w:jc w:val="both"/>
    </w:pPr>
    <w:rPr>
      <w:color w:val="4A442A"/>
      <w:sz w:val="22"/>
      <w:lang w:val="en-GB"/>
    </w:rPr>
  </w:style>
  <w:style w:type="paragraph" w:customStyle="1" w:styleId="headingicolor">
    <w:name w:val="heading_icolor"/>
    <w:basedOn w:val="Headingi"/>
    <w:qFormat/>
    <w:rsid w:val="00A0345F"/>
    <w:pPr>
      <w:jc w:val="both"/>
    </w:pPr>
    <w:rPr>
      <w:color w:val="4A442A"/>
      <w:sz w:val="22"/>
      <w:lang w:val="en-GB"/>
    </w:rPr>
  </w:style>
  <w:style w:type="paragraph" w:customStyle="1" w:styleId="heading3color">
    <w:name w:val="heading_3color"/>
    <w:basedOn w:val="Heading2"/>
    <w:qFormat/>
    <w:rsid w:val="00A0345F"/>
    <w:pPr>
      <w:jc w:val="both"/>
    </w:pPr>
    <w:rPr>
      <w:lang w:val="en-GB"/>
    </w:rPr>
  </w:style>
  <w:style w:type="paragraph" w:customStyle="1" w:styleId="Annexcolor">
    <w:name w:val="Annex_color"/>
    <w:basedOn w:val="AnnexNo"/>
    <w:qFormat/>
    <w:rsid w:val="00A0345F"/>
    <w:rPr>
      <w:lang w:val="en-GB"/>
    </w:rPr>
  </w:style>
  <w:style w:type="paragraph" w:customStyle="1" w:styleId="annextitlecolor">
    <w:name w:val="annex_titlecolor"/>
    <w:basedOn w:val="Annextitle"/>
    <w:qFormat/>
    <w:rsid w:val="00A0345F"/>
    <w:rPr>
      <w:color w:val="4A442A"/>
      <w:lang w:val="en-GB"/>
    </w:rPr>
  </w:style>
  <w:style w:type="paragraph" w:customStyle="1" w:styleId="questionnocolor">
    <w:name w:val="question_nocolor"/>
    <w:basedOn w:val="QuestionNo"/>
    <w:qFormat/>
    <w:rsid w:val="00A0345F"/>
    <w:rPr>
      <w:color w:val="4A442A"/>
      <w:lang w:val="en-GB"/>
    </w:rPr>
  </w:style>
  <w:style w:type="paragraph" w:customStyle="1" w:styleId="sectionNocolor">
    <w:name w:val="section_Nocolor"/>
    <w:basedOn w:val="AnnexNo"/>
    <w:qFormat/>
    <w:rsid w:val="00A0345F"/>
    <w:rPr>
      <w:lang w:val="en-GB"/>
    </w:rPr>
  </w:style>
  <w:style w:type="paragraph" w:customStyle="1" w:styleId="sectiontitlecolor">
    <w:name w:val="section_titlecolor"/>
    <w:basedOn w:val="Sectiontitle"/>
    <w:qFormat/>
    <w:rsid w:val="00A0345F"/>
    <w:rPr>
      <w:rFonts w:cs="Times New Roman Bold"/>
      <w:color w:val="4A442A"/>
      <w:lang w:val="en-GB"/>
    </w:rPr>
  </w:style>
  <w:style w:type="paragraph" w:customStyle="1" w:styleId="tableheadcolor">
    <w:name w:val="table_headcolor"/>
    <w:basedOn w:val="Tablehead"/>
    <w:qFormat/>
    <w:rsid w:val="00A0345F"/>
    <w:rPr>
      <w:bCs/>
      <w:color w:val="FFFFFF" w:themeColor="background1"/>
      <w:sz w:val="20"/>
      <w:lang w:val="en-GB"/>
    </w:rPr>
  </w:style>
  <w:style w:type="paragraph" w:customStyle="1" w:styleId="figuretitlecolor">
    <w:name w:val="figure_titlecolor"/>
    <w:basedOn w:val="Figuretitle"/>
    <w:qFormat/>
    <w:rsid w:val="00A0345F"/>
    <w:pPr>
      <w:spacing w:before="360" w:after="0"/>
    </w:pPr>
    <w:rPr>
      <w:noProof/>
      <w:color w:val="4A442A"/>
      <w:sz w:val="22"/>
      <w:lang w:eastAsia="zh-CN"/>
    </w:rPr>
  </w:style>
  <w:style w:type="paragraph" w:customStyle="1" w:styleId="To">
    <w:name w:val="To"/>
    <w:basedOn w:val="Normal"/>
    <w:rsid w:val="00A0345F"/>
    <w:pPr>
      <w:tabs>
        <w:tab w:val="left" w:pos="8505"/>
      </w:tabs>
      <w:jc w:val="right"/>
    </w:pPr>
    <w:rPr>
      <w:i/>
      <w:sz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A0345F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HAnsi" w:cstheme="minorBidi"/>
      <w:sz w:val="22"/>
      <w:szCs w:val="22"/>
      <w:lang w:val="en-US"/>
    </w:rPr>
  </w:style>
  <w:style w:type="table" w:customStyle="1" w:styleId="GridTable4-Accent12">
    <w:name w:val="Grid Table 4 - Accent 12"/>
    <w:basedOn w:val="TableNormal"/>
    <w:uiPriority w:val="49"/>
    <w:rsid w:val="00A0345F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A0345F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A0345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A0345F"/>
    <w:pPr>
      <w:spacing w:after="0" w:line="240" w:lineRule="auto"/>
    </w:pPr>
    <w:rPr>
      <w:rFonts w:eastAsia="Times New Roman" w:cs="Times New Roman"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034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Times New Roman" w:eastAsiaTheme="minorEastAsia" w:hAnsi="Times New Roman"/>
      <w:b/>
      <w:bCs/>
      <w:color w:val="4F81BD" w:themeColor="accent1"/>
      <w:sz w:val="18"/>
      <w:szCs w:val="18"/>
      <w:lang w:val="en-US" w:eastAsia="zh-CN"/>
    </w:rPr>
  </w:style>
  <w:style w:type="table" w:styleId="ColorfulGrid-Accent3">
    <w:name w:val="Colorful Grid Accent 3"/>
    <w:basedOn w:val="TableNormal"/>
    <w:uiPriority w:val="73"/>
    <w:rsid w:val="00A0345F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st1">
    <w:name w:val="st1"/>
    <w:basedOn w:val="DefaultParagraphFont"/>
    <w:rsid w:val="00A0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md/D14-RPMCIS-C-0026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4-TDAG22-C-0009/en" TargetMode="External"/><Relationship Id="rId17" Type="http://schemas.openxmlformats.org/officeDocument/2006/relationships/hyperlink" Target="https://www.itu.int/md/D14-TDAG22-C-00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4-TDAG22-C-0008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4-TDAG22-C-0008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4-TDAG22-C-0007/" TargetMode="External"/><Relationship Id="rId10" Type="http://schemas.openxmlformats.org/officeDocument/2006/relationships/hyperlink" Target="https://www.itu.int/md/D14-TDAG22-C-0007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tu.int/md/D14-RPMAMS-C-0041/e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B775-98CB-4918-9371-79140B9C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Margaret Murphy</dc:creator>
  <cp:keywords/>
  <dc:description/>
  <cp:lastModifiedBy>Spanish</cp:lastModifiedBy>
  <cp:revision>20</cp:revision>
  <cp:lastPrinted>2017-05-05T13:35:00Z</cp:lastPrinted>
  <dcterms:created xsi:type="dcterms:W3CDTF">2017-05-11T07:11:00Z</dcterms:created>
  <dcterms:modified xsi:type="dcterms:W3CDTF">2017-05-11T09:58:00Z</dcterms:modified>
</cp:coreProperties>
</file>