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A27CB" w:rsidP="00CA27CB">
            <w:pPr>
              <w:tabs>
                <w:tab w:val="clear" w:pos="1191"/>
                <w:tab w:val="clear" w:pos="1588"/>
                <w:tab w:val="clear" w:pos="1985"/>
              </w:tabs>
              <w:spacing w:before="0"/>
              <w:ind w:left="35"/>
              <w:rPr>
                <w:b/>
                <w:bCs/>
                <w:sz w:val="32"/>
                <w:szCs w:val="32"/>
                <w:lang w:eastAsia="zh-CN"/>
              </w:rPr>
            </w:pPr>
            <w:r>
              <w:rPr>
                <w:rFonts w:hint="eastAsia"/>
                <w:b/>
                <w:bCs/>
                <w:sz w:val="32"/>
                <w:szCs w:val="32"/>
                <w:lang w:eastAsia="zh-CN"/>
              </w:rPr>
              <w:t>电信发展</w:t>
            </w:r>
            <w:r>
              <w:rPr>
                <w:b/>
                <w:bCs/>
                <w:sz w:val="32"/>
                <w:szCs w:val="32"/>
                <w:lang w:eastAsia="zh-CN"/>
              </w:rPr>
              <w:t>顾问组（</w:t>
            </w:r>
            <w:r>
              <w:rPr>
                <w:rFonts w:hint="eastAsia"/>
                <w:b/>
                <w:bCs/>
                <w:sz w:val="32"/>
                <w:szCs w:val="32"/>
                <w:lang w:eastAsia="zh-CN"/>
              </w:rPr>
              <w:t>TDAG</w:t>
            </w:r>
            <w:r>
              <w:rPr>
                <w:b/>
                <w:bCs/>
                <w:sz w:val="32"/>
                <w:szCs w:val="32"/>
                <w:lang w:eastAsia="zh-CN"/>
              </w:rPr>
              <w:t>）</w:t>
            </w:r>
          </w:p>
          <w:p w:rsidR="00E55807" w:rsidRPr="00844A56" w:rsidRDefault="00CA27CB" w:rsidP="00CA27CB">
            <w:pPr>
              <w:tabs>
                <w:tab w:val="clear" w:pos="1191"/>
                <w:tab w:val="clear" w:pos="1588"/>
                <w:tab w:val="clear" w:pos="1985"/>
              </w:tabs>
              <w:spacing w:before="100"/>
              <w:ind w:left="34"/>
              <w:rPr>
                <w:rFonts w:ascii="Verdana" w:hAnsi="Verdana"/>
                <w:sz w:val="28"/>
                <w:szCs w:val="28"/>
                <w:lang w:eastAsia="zh-CN"/>
              </w:rPr>
            </w:pPr>
            <w:r>
              <w:rPr>
                <w:rFonts w:hint="eastAsia"/>
                <w:b/>
                <w:bCs/>
                <w:sz w:val="26"/>
                <w:szCs w:val="26"/>
                <w:lang w:eastAsia="zh-CN"/>
              </w:rPr>
              <w:t>第</w:t>
            </w:r>
            <w:r>
              <w:rPr>
                <w:rFonts w:hint="eastAsia"/>
                <w:b/>
                <w:bCs/>
                <w:sz w:val="26"/>
                <w:szCs w:val="26"/>
                <w:lang w:eastAsia="zh-CN"/>
              </w:rPr>
              <w:t>22</w:t>
            </w:r>
            <w:r>
              <w:rPr>
                <w:rFonts w:hint="eastAsia"/>
                <w:b/>
                <w:bCs/>
                <w:sz w:val="26"/>
                <w:szCs w:val="26"/>
                <w:lang w:eastAsia="zh-CN"/>
              </w:rPr>
              <w:t>次</w:t>
            </w:r>
            <w:r>
              <w:rPr>
                <w:b/>
                <w:bCs/>
                <w:sz w:val="26"/>
                <w:szCs w:val="26"/>
                <w:lang w:eastAsia="zh-CN"/>
              </w:rPr>
              <w:t>会议，</w:t>
            </w:r>
            <w:r w:rsidR="00E55807" w:rsidRPr="00010827">
              <w:rPr>
                <w:b/>
                <w:bCs/>
                <w:sz w:val="26"/>
                <w:szCs w:val="26"/>
                <w:lang w:eastAsia="zh-CN"/>
              </w:rPr>
              <w:t>201</w:t>
            </w:r>
            <w:r w:rsidR="00E55807">
              <w:rPr>
                <w:b/>
                <w:bCs/>
                <w:sz w:val="26"/>
                <w:szCs w:val="26"/>
                <w:lang w:eastAsia="zh-CN"/>
              </w:rPr>
              <w:t>7</w:t>
            </w:r>
            <w:r>
              <w:rPr>
                <w:rFonts w:hint="eastAsia"/>
                <w:b/>
                <w:bCs/>
                <w:sz w:val="26"/>
                <w:szCs w:val="26"/>
                <w:lang w:eastAsia="zh-CN"/>
              </w:rPr>
              <w:t>年</w:t>
            </w:r>
            <w:r>
              <w:rPr>
                <w:rFonts w:hint="eastAsia"/>
                <w:b/>
                <w:bCs/>
                <w:sz w:val="26"/>
                <w:szCs w:val="26"/>
                <w:lang w:eastAsia="zh-CN"/>
              </w:rPr>
              <w:t>5</w:t>
            </w:r>
            <w:r>
              <w:rPr>
                <w:rFonts w:hint="eastAsia"/>
                <w:b/>
                <w:bCs/>
                <w:sz w:val="26"/>
                <w:szCs w:val="26"/>
                <w:lang w:eastAsia="zh-CN"/>
              </w:rPr>
              <w:t>月</w:t>
            </w:r>
            <w:r>
              <w:rPr>
                <w:rFonts w:hint="eastAsia"/>
                <w:b/>
                <w:bCs/>
                <w:sz w:val="26"/>
                <w:szCs w:val="26"/>
                <w:lang w:eastAsia="zh-CN"/>
              </w:rPr>
              <w:t>9</w:t>
            </w:r>
            <w:r>
              <w:rPr>
                <w:b/>
                <w:bCs/>
                <w:sz w:val="26"/>
                <w:szCs w:val="26"/>
                <w:lang w:eastAsia="zh-CN"/>
              </w:rPr>
              <w:t>-12</w:t>
            </w:r>
            <w:r>
              <w:rPr>
                <w:rFonts w:hint="eastAsia"/>
                <w:b/>
                <w:bCs/>
                <w:sz w:val="26"/>
                <w:szCs w:val="26"/>
                <w:lang w:eastAsia="zh-CN"/>
              </w:rPr>
              <w:t>日</w:t>
            </w:r>
            <w:r>
              <w:rPr>
                <w:b/>
                <w:bCs/>
                <w:sz w:val="26"/>
                <w:szCs w:val="26"/>
                <w:lang w:eastAsia="zh-CN"/>
              </w:rPr>
              <w:t>，日内瓦</w:t>
            </w:r>
          </w:p>
        </w:tc>
        <w:tc>
          <w:tcPr>
            <w:tcW w:w="3225" w:type="dxa"/>
          </w:tcPr>
          <w:p w:rsidR="00B46DF3" w:rsidRPr="00683C32" w:rsidRDefault="00720A38" w:rsidP="00107E85">
            <w:pPr>
              <w:spacing w:before="0"/>
              <w:ind w:right="142"/>
              <w:jc w:val="right"/>
              <w:rPr>
                <w:lang w:eastAsia="zh-CN"/>
              </w:rPr>
            </w:pPr>
            <w:r w:rsidRPr="00AA5EE5">
              <w:rPr>
                <w:noProof/>
              </w:rPr>
              <w:drawing>
                <wp:anchor distT="0" distB="0" distL="114300" distR="114300" simplePos="0" relativeHeight="251670528" behindDoc="0" locked="0" layoutInCell="1" allowOverlap="1" wp14:anchorId="7B526F6E" wp14:editId="2489D516">
                  <wp:simplePos x="0" y="0"/>
                  <wp:positionH relativeFrom="column">
                    <wp:posOffset>59954</wp:posOffset>
                  </wp:positionH>
                  <wp:positionV relativeFrom="paragraph">
                    <wp:posOffset>19207</wp:posOffset>
                  </wp:positionV>
                  <wp:extent cx="1788160" cy="672780"/>
                  <wp:effectExtent l="0" t="0" r="2540" b="0"/>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463" cy="6845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lang w:eastAsia="zh-CN"/>
              </w:rPr>
            </w:pPr>
          </w:p>
        </w:tc>
        <w:tc>
          <w:tcPr>
            <w:tcW w:w="3225" w:type="dxa"/>
            <w:tcBorders>
              <w:top w:val="single" w:sz="12" w:space="0" w:color="auto"/>
            </w:tcBorders>
          </w:tcPr>
          <w:p w:rsidR="00683C32" w:rsidRPr="00997358" w:rsidRDefault="00683C32" w:rsidP="00107E85">
            <w:pPr>
              <w:spacing w:before="0"/>
              <w:rPr>
                <w:b/>
                <w:bCs/>
                <w:sz w:val="20"/>
                <w:lang w:eastAsia="zh-CN"/>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lang w:eastAsia="zh-CN"/>
              </w:rPr>
            </w:pPr>
          </w:p>
        </w:tc>
        <w:tc>
          <w:tcPr>
            <w:tcW w:w="3225" w:type="dxa"/>
          </w:tcPr>
          <w:p w:rsidR="00683C32" w:rsidRPr="00002716" w:rsidRDefault="00CA27CB" w:rsidP="00CA27CB">
            <w:pPr>
              <w:spacing w:before="0"/>
              <w:jc w:val="both"/>
              <w:rPr>
                <w:bCs/>
                <w:lang w:val="en-US"/>
              </w:rPr>
            </w:pPr>
            <w:r>
              <w:rPr>
                <w:rFonts w:hint="eastAsia"/>
                <w:b/>
                <w:bCs/>
                <w:lang w:eastAsia="zh-CN"/>
              </w:rPr>
              <w:t>文件</w:t>
            </w:r>
            <w:bookmarkStart w:id="0" w:name="DocRef1"/>
            <w:bookmarkEnd w:id="0"/>
            <w:r>
              <w:rPr>
                <w:rFonts w:hint="eastAsia"/>
                <w:b/>
                <w:bCs/>
                <w:lang w:eastAsia="zh-CN"/>
              </w:rPr>
              <w:t xml:space="preserve"> </w:t>
            </w:r>
            <w:r w:rsidR="00107E85">
              <w:rPr>
                <w:b/>
                <w:bCs/>
                <w:lang w:val="en-US"/>
              </w:rPr>
              <w:t>TDAG17</w:t>
            </w:r>
            <w:r w:rsidR="000D2F92">
              <w:rPr>
                <w:b/>
                <w:bCs/>
                <w:lang w:val="en-US"/>
              </w:rPr>
              <w:t>-22</w:t>
            </w:r>
            <w:r w:rsidR="00380B71" w:rsidRPr="00A54E72">
              <w:rPr>
                <w:b/>
                <w:bCs/>
                <w:lang w:val="en-US"/>
              </w:rPr>
              <w:t>/</w:t>
            </w:r>
            <w:bookmarkStart w:id="1" w:name="DocNo1"/>
            <w:bookmarkEnd w:id="1"/>
            <w:r w:rsidR="00A550B6">
              <w:rPr>
                <w:b/>
                <w:bCs/>
                <w:lang w:val="en-US"/>
              </w:rPr>
              <w:t>23</w:t>
            </w:r>
            <w:r w:rsidR="00107E85">
              <w:rPr>
                <w:b/>
                <w:bCs/>
                <w:lang w:val="en-US"/>
              </w:rPr>
              <w:t>-</w:t>
            </w:r>
            <w:r>
              <w:rPr>
                <w:b/>
                <w:bCs/>
                <w:lang w:val="en-US"/>
              </w:rPr>
              <w:t>C</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0D2F92" w:rsidP="00107E85">
            <w:pPr>
              <w:spacing w:before="0"/>
              <w:rPr>
                <w:b/>
              </w:rPr>
            </w:pPr>
            <w:bookmarkStart w:id="2" w:name="CreationDate"/>
            <w:bookmarkEnd w:id="2"/>
            <w:r>
              <w:rPr>
                <w:b/>
              </w:rPr>
              <w:t>2017</w:t>
            </w:r>
            <w:r w:rsidR="00CA27CB">
              <w:rPr>
                <w:rFonts w:hint="eastAsia"/>
                <w:b/>
                <w:lang w:eastAsia="zh-CN"/>
              </w:rPr>
              <w:t>年</w:t>
            </w:r>
            <w:r w:rsidR="00CA27CB">
              <w:rPr>
                <w:rFonts w:hint="eastAsia"/>
                <w:b/>
                <w:lang w:eastAsia="zh-CN"/>
              </w:rPr>
              <w:t>3</w:t>
            </w:r>
            <w:r w:rsidR="00CA27CB">
              <w:rPr>
                <w:rFonts w:hint="eastAsia"/>
                <w:b/>
                <w:lang w:eastAsia="zh-CN"/>
              </w:rPr>
              <w:t>月</w:t>
            </w:r>
            <w:r w:rsidR="00CA27CB">
              <w:rPr>
                <w:rFonts w:hint="eastAsia"/>
                <w:b/>
                <w:lang w:eastAsia="zh-CN"/>
              </w:rPr>
              <w:t>16</w:t>
            </w:r>
            <w:r w:rsidR="00CA27CB">
              <w:rPr>
                <w:rFonts w:hint="eastAsia"/>
                <w:b/>
                <w:lang w:eastAsia="zh-CN"/>
              </w:rPr>
              <w:t>日</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CA27CB" w:rsidP="00CA27CB">
            <w:pPr>
              <w:spacing w:before="0" w:after="240"/>
            </w:pPr>
            <w:r>
              <w:rPr>
                <w:rFonts w:hint="eastAsia"/>
                <w:b/>
                <w:lang w:eastAsia="zh-CN"/>
              </w:rPr>
              <w:t>原文</w:t>
            </w:r>
            <w:r>
              <w:rPr>
                <w:b/>
                <w:lang w:eastAsia="zh-CN"/>
              </w:rPr>
              <w:t>：英文</w:t>
            </w:r>
            <w:bookmarkStart w:id="3" w:name="Original"/>
            <w:bookmarkEnd w:id="3"/>
          </w:p>
        </w:tc>
      </w:tr>
      <w:tr w:rsidR="00A13162" w:rsidTr="00107E85">
        <w:trPr>
          <w:cantSplit/>
          <w:trHeight w:val="852"/>
        </w:trPr>
        <w:tc>
          <w:tcPr>
            <w:tcW w:w="9888" w:type="dxa"/>
            <w:gridSpan w:val="3"/>
          </w:tcPr>
          <w:p w:rsidR="00A13162" w:rsidRPr="00A721F4" w:rsidRDefault="00CA27CB" w:rsidP="00CA27CB">
            <w:pPr>
              <w:pStyle w:val="Source"/>
              <w:spacing w:before="240" w:after="240"/>
              <w:jc w:val="center"/>
              <w:rPr>
                <w:sz w:val="28"/>
                <w:szCs w:val="28"/>
              </w:rPr>
            </w:pPr>
            <w:bookmarkStart w:id="4" w:name="Source"/>
            <w:bookmarkEnd w:id="4"/>
            <w:r>
              <w:rPr>
                <w:rFonts w:hint="eastAsia"/>
                <w:bCs/>
                <w:sz w:val="28"/>
                <w:szCs w:val="28"/>
                <w:lang w:val="en-US" w:eastAsia="zh-CN"/>
              </w:rPr>
              <w:t>电信</w:t>
            </w:r>
            <w:r>
              <w:rPr>
                <w:bCs/>
                <w:sz w:val="28"/>
                <w:szCs w:val="28"/>
                <w:lang w:val="en-US" w:eastAsia="zh-CN"/>
              </w:rPr>
              <w:t>发展局主任</w:t>
            </w:r>
          </w:p>
        </w:tc>
      </w:tr>
      <w:tr w:rsidR="00AC6F14" w:rsidRPr="002E6963" w:rsidTr="00107E85">
        <w:trPr>
          <w:cantSplit/>
        </w:trPr>
        <w:tc>
          <w:tcPr>
            <w:tcW w:w="9888" w:type="dxa"/>
            <w:gridSpan w:val="3"/>
          </w:tcPr>
          <w:p w:rsidR="00AC6F14" w:rsidRPr="00572B17" w:rsidRDefault="00CA27CB" w:rsidP="00CA27CB">
            <w:pPr>
              <w:pStyle w:val="Title1"/>
              <w:spacing w:before="120" w:after="120"/>
              <w:jc w:val="center"/>
              <w:rPr>
                <w:b w:val="0"/>
                <w:bCs/>
                <w:sz w:val="28"/>
                <w:szCs w:val="28"/>
                <w:lang w:eastAsia="zh-CN"/>
              </w:rPr>
            </w:pPr>
            <w:bookmarkStart w:id="5" w:name="Title"/>
            <w:bookmarkEnd w:id="5"/>
            <w:r>
              <w:rPr>
                <w:rFonts w:hint="eastAsia"/>
                <w:b w:val="0"/>
                <w:bCs/>
                <w:sz w:val="28"/>
                <w:szCs w:val="28"/>
                <w:lang w:eastAsia="zh-CN"/>
              </w:rPr>
              <w:t>国际电联</w:t>
            </w:r>
            <w:r>
              <w:rPr>
                <w:b w:val="0"/>
                <w:bCs/>
                <w:sz w:val="28"/>
                <w:szCs w:val="28"/>
                <w:lang w:eastAsia="zh-CN"/>
              </w:rPr>
              <w:t>全球监管机构专题研讨会（</w:t>
            </w:r>
            <w:r>
              <w:rPr>
                <w:rFonts w:hint="eastAsia"/>
                <w:b w:val="0"/>
                <w:bCs/>
                <w:sz w:val="28"/>
                <w:szCs w:val="28"/>
                <w:lang w:eastAsia="zh-CN"/>
              </w:rPr>
              <w:t>GSR</w:t>
            </w:r>
            <w:r>
              <w:rPr>
                <w:b w:val="0"/>
                <w:bCs/>
                <w:sz w:val="28"/>
                <w:szCs w:val="28"/>
                <w:lang w:eastAsia="zh-CN"/>
              </w:rPr>
              <w:t>）</w:t>
            </w: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0D2F92" w:rsidRDefault="00CA27CB" w:rsidP="009F4F2B">
            <w:pPr>
              <w:pStyle w:val="Headingb"/>
              <w:rPr>
                <w:szCs w:val="24"/>
                <w:lang w:eastAsia="zh-CN"/>
              </w:rPr>
            </w:pPr>
            <w:r>
              <w:rPr>
                <w:rFonts w:hint="eastAsia"/>
                <w:lang w:eastAsia="zh-CN"/>
              </w:rPr>
              <w:t>概要</w:t>
            </w:r>
            <w:r>
              <w:rPr>
                <w:lang w:eastAsia="zh-CN"/>
              </w:rPr>
              <w:t>：</w:t>
            </w:r>
          </w:p>
          <w:p w:rsidR="00A550B6" w:rsidRPr="00A550B6" w:rsidRDefault="00131C7B" w:rsidP="009F4F2B">
            <w:pPr>
              <w:ind w:firstLineChars="200" w:firstLine="480"/>
              <w:rPr>
                <w:szCs w:val="24"/>
                <w:lang w:val="en-US" w:eastAsia="zh-CN"/>
              </w:rPr>
            </w:pPr>
            <w:r>
              <w:rPr>
                <w:szCs w:val="24"/>
                <w:lang w:val="en-US" w:eastAsia="zh-CN"/>
              </w:rPr>
              <w:t>2016</w:t>
            </w:r>
            <w:r>
              <w:rPr>
                <w:rFonts w:hint="eastAsia"/>
                <w:szCs w:val="24"/>
                <w:lang w:val="en-US" w:eastAsia="zh-CN"/>
              </w:rPr>
              <w:t>年</w:t>
            </w:r>
            <w:r>
              <w:rPr>
                <w:rFonts w:hint="eastAsia"/>
                <w:szCs w:val="24"/>
                <w:lang w:val="en-US" w:eastAsia="zh-CN"/>
              </w:rPr>
              <w:t>5</w:t>
            </w:r>
            <w:r>
              <w:rPr>
                <w:rFonts w:hint="eastAsia"/>
                <w:szCs w:val="24"/>
                <w:lang w:val="en-US" w:eastAsia="zh-CN"/>
              </w:rPr>
              <w:t>月</w:t>
            </w:r>
            <w:r>
              <w:rPr>
                <w:rFonts w:hint="eastAsia"/>
                <w:szCs w:val="24"/>
                <w:lang w:val="en-US" w:eastAsia="zh-CN"/>
              </w:rPr>
              <w:t>11</w:t>
            </w:r>
            <w:r>
              <w:rPr>
                <w:rFonts w:hint="eastAsia"/>
                <w:szCs w:val="24"/>
                <w:lang w:val="en-US" w:eastAsia="zh-CN"/>
              </w:rPr>
              <w:t>至</w:t>
            </w:r>
            <w:r>
              <w:rPr>
                <w:rFonts w:hint="eastAsia"/>
                <w:szCs w:val="24"/>
                <w:lang w:val="en-US" w:eastAsia="zh-CN"/>
              </w:rPr>
              <w:t>14</w:t>
            </w:r>
            <w:r>
              <w:rPr>
                <w:rFonts w:hint="eastAsia"/>
                <w:szCs w:val="24"/>
                <w:lang w:val="en-US" w:eastAsia="zh-CN"/>
              </w:rPr>
              <w:t>日</w:t>
            </w:r>
            <w:r>
              <w:rPr>
                <w:szCs w:val="24"/>
                <w:lang w:val="en-US" w:eastAsia="zh-CN"/>
              </w:rPr>
              <w:t>在</w:t>
            </w:r>
            <w:r w:rsidRPr="0011585B">
              <w:rPr>
                <w:rFonts w:hint="eastAsia"/>
                <w:szCs w:val="24"/>
                <w:lang w:val="en-US" w:eastAsia="zh-CN"/>
              </w:rPr>
              <w:t>埃及</w:t>
            </w:r>
            <w:r w:rsidRPr="0011585B">
              <w:rPr>
                <w:szCs w:val="24"/>
                <w:lang w:val="en-US" w:eastAsia="zh-CN"/>
              </w:rPr>
              <w:t>沙姆沙伊赫</w:t>
            </w:r>
            <w:r>
              <w:rPr>
                <w:rFonts w:hint="eastAsia"/>
                <w:szCs w:val="24"/>
                <w:lang w:val="en-US" w:eastAsia="zh-CN"/>
              </w:rPr>
              <w:t>召开</w:t>
            </w:r>
            <w:r>
              <w:rPr>
                <w:szCs w:val="24"/>
                <w:lang w:val="en-US" w:eastAsia="zh-CN"/>
              </w:rPr>
              <w:t>的</w:t>
            </w:r>
            <w:r>
              <w:rPr>
                <w:rFonts w:hint="eastAsia"/>
                <w:szCs w:val="24"/>
                <w:lang w:val="en-US" w:eastAsia="zh-CN"/>
              </w:rPr>
              <w:t>2016</w:t>
            </w:r>
            <w:r>
              <w:rPr>
                <w:rFonts w:hint="eastAsia"/>
                <w:szCs w:val="24"/>
                <w:lang w:val="en-US" w:eastAsia="zh-CN"/>
              </w:rPr>
              <w:t>年</w:t>
            </w:r>
            <w:r w:rsidRPr="0011585B">
              <w:rPr>
                <w:rFonts w:hint="eastAsia"/>
                <w:szCs w:val="24"/>
                <w:lang w:val="en-US" w:eastAsia="zh-CN"/>
              </w:rPr>
              <w:t>全球监管机构专题研讨会（</w:t>
            </w:r>
            <w:r w:rsidRPr="0011585B">
              <w:rPr>
                <w:szCs w:val="24"/>
                <w:lang w:val="en-US" w:eastAsia="zh-CN"/>
              </w:rPr>
              <w:t>GSR-16</w:t>
            </w:r>
            <w:r w:rsidRPr="0011585B">
              <w:rPr>
                <w:rFonts w:hint="eastAsia"/>
                <w:szCs w:val="24"/>
                <w:lang w:val="en-US" w:eastAsia="zh-CN"/>
              </w:rPr>
              <w:t>）</w:t>
            </w:r>
            <w:r>
              <w:rPr>
                <w:rFonts w:hint="eastAsia"/>
                <w:szCs w:val="24"/>
                <w:lang w:val="en-US" w:eastAsia="zh-CN"/>
              </w:rPr>
              <w:t>吸引了包括政府部长、</w:t>
            </w:r>
            <w:r w:rsidR="0011585B" w:rsidRPr="0011585B">
              <w:rPr>
                <w:rFonts w:hint="eastAsia"/>
                <w:szCs w:val="24"/>
                <w:lang w:val="en-US" w:eastAsia="zh-CN"/>
              </w:rPr>
              <w:t>监管机构决策者和</w:t>
            </w:r>
            <w:r>
              <w:rPr>
                <w:rFonts w:hint="eastAsia"/>
                <w:szCs w:val="24"/>
                <w:lang w:val="en-US" w:eastAsia="zh-CN"/>
              </w:rPr>
              <w:t>首席</w:t>
            </w:r>
            <w:r>
              <w:rPr>
                <w:szCs w:val="24"/>
                <w:lang w:val="en-US" w:eastAsia="zh-CN"/>
              </w:rPr>
              <w:t>级别行业高管</w:t>
            </w:r>
            <w:r w:rsidR="0011585B" w:rsidRPr="0011585B">
              <w:rPr>
                <w:rFonts w:hint="eastAsia"/>
                <w:szCs w:val="24"/>
                <w:lang w:val="en-US" w:eastAsia="zh-CN"/>
              </w:rPr>
              <w:t>在内的</w:t>
            </w:r>
            <w:r w:rsidR="00A7622D">
              <w:rPr>
                <w:rFonts w:hint="eastAsia"/>
                <w:szCs w:val="24"/>
                <w:lang w:val="en-US" w:eastAsia="zh-CN"/>
              </w:rPr>
              <w:t>来自</w:t>
            </w:r>
            <w:r w:rsidR="00A7622D">
              <w:rPr>
                <w:szCs w:val="24"/>
                <w:lang w:val="en-US" w:eastAsia="zh-CN"/>
              </w:rPr>
              <w:t>64</w:t>
            </w:r>
            <w:r w:rsidR="0011585B" w:rsidRPr="0011585B">
              <w:rPr>
                <w:rFonts w:hint="eastAsia"/>
                <w:szCs w:val="24"/>
                <w:lang w:val="en-US" w:eastAsia="zh-CN"/>
              </w:rPr>
              <w:t>个国家的</w:t>
            </w:r>
            <w:r>
              <w:rPr>
                <w:rFonts w:hint="eastAsia"/>
                <w:szCs w:val="24"/>
                <w:lang w:val="en-US" w:eastAsia="zh-CN"/>
              </w:rPr>
              <w:t>5</w:t>
            </w:r>
            <w:r>
              <w:rPr>
                <w:szCs w:val="24"/>
                <w:lang w:val="en-US" w:eastAsia="zh-CN"/>
              </w:rPr>
              <w:t>4</w:t>
            </w:r>
            <w:r w:rsidR="0011585B" w:rsidRPr="0011585B">
              <w:rPr>
                <w:rFonts w:hint="eastAsia"/>
                <w:szCs w:val="24"/>
                <w:lang w:val="en-US" w:eastAsia="zh-CN"/>
              </w:rPr>
              <w:t>0</w:t>
            </w:r>
            <w:r w:rsidR="00A7622D">
              <w:rPr>
                <w:rFonts w:hint="eastAsia"/>
                <w:szCs w:val="24"/>
                <w:lang w:val="en-US" w:eastAsia="zh-CN"/>
              </w:rPr>
              <w:t>多名</w:t>
            </w:r>
            <w:r w:rsidR="0011585B" w:rsidRPr="0011585B">
              <w:rPr>
                <w:rFonts w:hint="eastAsia"/>
                <w:szCs w:val="24"/>
                <w:lang w:val="en-US" w:eastAsia="zh-CN"/>
              </w:rPr>
              <w:t>与会者</w:t>
            </w:r>
            <w:r>
              <w:rPr>
                <w:rFonts w:hint="eastAsia"/>
                <w:szCs w:val="24"/>
                <w:lang w:val="en-US" w:eastAsia="zh-CN"/>
              </w:rPr>
              <w:t>参加</w:t>
            </w:r>
            <w:r w:rsidR="0011585B" w:rsidRPr="0011585B">
              <w:rPr>
                <w:rFonts w:hint="eastAsia"/>
                <w:szCs w:val="24"/>
                <w:lang w:val="en-US" w:eastAsia="zh-CN"/>
              </w:rPr>
              <w:t>。</w:t>
            </w:r>
            <w:r w:rsidR="00A550B6" w:rsidRPr="00A550B6">
              <w:rPr>
                <w:szCs w:val="24"/>
                <w:lang w:val="en-US" w:eastAsia="zh-CN"/>
              </w:rPr>
              <w:t>GSR-16</w:t>
            </w:r>
            <w:r w:rsidR="00A7622D">
              <w:rPr>
                <w:rFonts w:hint="eastAsia"/>
                <w:szCs w:val="24"/>
                <w:lang w:val="en-US" w:eastAsia="zh-CN"/>
              </w:rPr>
              <w:t>由</w:t>
            </w:r>
            <w:r w:rsidR="00A7622D">
              <w:rPr>
                <w:szCs w:val="24"/>
                <w:lang w:val="en-US" w:eastAsia="zh-CN"/>
              </w:rPr>
              <w:t>国际电联与埃及政府合作举办</w:t>
            </w:r>
            <w:r w:rsidR="00A7622D">
              <w:rPr>
                <w:rFonts w:hint="eastAsia"/>
                <w:szCs w:val="24"/>
                <w:lang w:val="en-US" w:eastAsia="zh-CN"/>
              </w:rPr>
              <w:t>，</w:t>
            </w:r>
            <w:r w:rsidR="00A7622D">
              <w:rPr>
                <w:szCs w:val="24"/>
                <w:lang w:val="en-US" w:eastAsia="zh-CN"/>
              </w:rPr>
              <w:t>并得到阿拉伯埃及共和国总统阿卜杜勒</w:t>
            </w:r>
            <w:r w:rsidR="00A7622D">
              <w:rPr>
                <w:szCs w:val="24"/>
                <w:lang w:val="en-US" w:eastAsia="zh-CN"/>
              </w:rPr>
              <w:t>·</w:t>
            </w:r>
            <w:r w:rsidR="00A7622D">
              <w:rPr>
                <w:szCs w:val="24"/>
                <w:lang w:val="en-US" w:eastAsia="zh-CN"/>
              </w:rPr>
              <w:t>法塔赫</w:t>
            </w:r>
            <w:r w:rsidR="00A7622D">
              <w:rPr>
                <w:szCs w:val="24"/>
                <w:lang w:val="en-US" w:eastAsia="zh-CN"/>
              </w:rPr>
              <w:t>·</w:t>
            </w:r>
            <w:r w:rsidR="00A7622D">
              <w:rPr>
                <w:szCs w:val="24"/>
                <w:lang w:val="en-US" w:eastAsia="zh-CN"/>
              </w:rPr>
              <w:t>塞西</w:t>
            </w:r>
            <w:r w:rsidR="00A7622D">
              <w:rPr>
                <w:rFonts w:hint="eastAsia"/>
                <w:szCs w:val="24"/>
                <w:lang w:val="en-US" w:eastAsia="zh-CN"/>
              </w:rPr>
              <w:t>（</w:t>
            </w:r>
            <w:r w:rsidR="00A7622D" w:rsidRPr="00A550B6">
              <w:rPr>
                <w:szCs w:val="24"/>
                <w:lang w:val="en-US" w:eastAsia="zh-CN"/>
              </w:rPr>
              <w:t xml:space="preserve">Abdel Fatah El </w:t>
            </w:r>
            <w:proofErr w:type="spellStart"/>
            <w:r w:rsidR="00A7622D" w:rsidRPr="00A550B6">
              <w:rPr>
                <w:szCs w:val="24"/>
                <w:lang w:val="en-US" w:eastAsia="zh-CN"/>
              </w:rPr>
              <w:t>Sisi</w:t>
            </w:r>
            <w:proofErr w:type="spellEnd"/>
            <w:r w:rsidR="00A7622D">
              <w:rPr>
                <w:szCs w:val="24"/>
                <w:lang w:val="en-US" w:eastAsia="zh-CN"/>
              </w:rPr>
              <w:t>）</w:t>
            </w:r>
            <w:r w:rsidR="00A7622D">
              <w:rPr>
                <w:rFonts w:hint="eastAsia"/>
                <w:szCs w:val="24"/>
                <w:lang w:val="en-US" w:eastAsia="zh-CN"/>
              </w:rPr>
              <w:t>阁下</w:t>
            </w:r>
            <w:r w:rsidR="00A7622D">
              <w:rPr>
                <w:szCs w:val="24"/>
                <w:lang w:val="en-US" w:eastAsia="zh-CN"/>
              </w:rPr>
              <w:t>的支持。</w:t>
            </w:r>
            <w:r w:rsidR="00A550B6" w:rsidRPr="00A550B6">
              <w:rPr>
                <w:szCs w:val="24"/>
                <w:lang w:val="en-US" w:eastAsia="zh-CN"/>
              </w:rPr>
              <w:t>GSR-16</w:t>
            </w:r>
            <w:r w:rsidR="00A7622D">
              <w:rPr>
                <w:rFonts w:hint="eastAsia"/>
                <w:szCs w:val="24"/>
                <w:lang w:val="en-US" w:eastAsia="zh-CN"/>
              </w:rPr>
              <w:t>的</w:t>
            </w:r>
            <w:r w:rsidR="00A7622D">
              <w:rPr>
                <w:szCs w:val="24"/>
                <w:lang w:val="en-US" w:eastAsia="zh-CN"/>
              </w:rPr>
              <w:t>主题是：</w:t>
            </w:r>
            <w:r w:rsidR="00A7622D">
              <w:rPr>
                <w:rFonts w:hint="eastAsia"/>
                <w:szCs w:val="24"/>
                <w:lang w:val="en-US" w:eastAsia="zh-CN"/>
              </w:rPr>
              <w:t>“赋能</w:t>
            </w:r>
            <w:r w:rsidR="00A7622D">
              <w:rPr>
                <w:szCs w:val="24"/>
                <w:lang w:val="en-US" w:eastAsia="zh-CN"/>
              </w:rPr>
              <w:t>与包容：互联世界中智慧社会的奠基石</w:t>
            </w:r>
            <w:r w:rsidR="00A7622D">
              <w:rPr>
                <w:rFonts w:hint="eastAsia"/>
                <w:szCs w:val="24"/>
                <w:lang w:val="en-US" w:eastAsia="zh-CN"/>
              </w:rPr>
              <w:t>”。</w:t>
            </w:r>
          </w:p>
          <w:p w:rsidR="00A721F4" w:rsidRPr="00A550B6" w:rsidRDefault="00A7622D" w:rsidP="009F4F2B">
            <w:pPr>
              <w:ind w:firstLineChars="200" w:firstLine="480"/>
              <w:rPr>
                <w:szCs w:val="24"/>
                <w:lang w:val="en-US" w:eastAsia="zh-CN"/>
              </w:rPr>
            </w:pPr>
            <w:r>
              <w:rPr>
                <w:rFonts w:hint="eastAsia"/>
                <w:szCs w:val="24"/>
                <w:lang w:val="en-US" w:eastAsia="zh-CN"/>
              </w:rPr>
              <w:t>2017</w:t>
            </w:r>
            <w:r>
              <w:rPr>
                <w:rFonts w:hint="eastAsia"/>
                <w:szCs w:val="24"/>
                <w:lang w:val="en-US" w:eastAsia="zh-CN"/>
              </w:rPr>
              <w:t>年</w:t>
            </w:r>
            <w:r>
              <w:rPr>
                <w:szCs w:val="24"/>
                <w:lang w:val="en-US" w:eastAsia="zh-CN"/>
              </w:rPr>
              <w:t>全球监管机构专题研讨会（</w:t>
            </w:r>
            <w:r>
              <w:rPr>
                <w:rFonts w:hint="eastAsia"/>
                <w:szCs w:val="24"/>
                <w:lang w:val="en-US" w:eastAsia="zh-CN"/>
              </w:rPr>
              <w:t>GSR</w:t>
            </w:r>
            <w:r>
              <w:rPr>
                <w:szCs w:val="24"/>
                <w:lang w:val="en-US" w:eastAsia="zh-CN"/>
              </w:rPr>
              <w:t>-17</w:t>
            </w:r>
            <w:r>
              <w:rPr>
                <w:szCs w:val="24"/>
                <w:lang w:val="en-US" w:eastAsia="zh-CN"/>
              </w:rPr>
              <w:t>）</w:t>
            </w:r>
            <w:r w:rsidR="00131C7B" w:rsidRPr="00131C7B">
              <w:rPr>
                <w:szCs w:val="24"/>
                <w:lang w:val="en-US" w:eastAsia="zh-CN"/>
              </w:rPr>
              <w:t>将</w:t>
            </w:r>
            <w:r>
              <w:rPr>
                <w:rFonts w:hint="eastAsia"/>
                <w:szCs w:val="24"/>
                <w:lang w:val="en-US" w:eastAsia="zh-CN"/>
              </w:rPr>
              <w:t>于</w:t>
            </w:r>
            <w:r>
              <w:rPr>
                <w:rFonts w:hint="eastAsia"/>
                <w:szCs w:val="24"/>
                <w:lang w:val="en-US" w:eastAsia="zh-CN"/>
              </w:rPr>
              <w:t>2017</w:t>
            </w:r>
            <w:r>
              <w:rPr>
                <w:rFonts w:hint="eastAsia"/>
                <w:szCs w:val="24"/>
                <w:lang w:val="en-US" w:eastAsia="zh-CN"/>
              </w:rPr>
              <w:t>年</w:t>
            </w:r>
            <w:r>
              <w:rPr>
                <w:rFonts w:hint="eastAsia"/>
                <w:szCs w:val="24"/>
                <w:lang w:val="en-US" w:eastAsia="zh-CN"/>
              </w:rPr>
              <w:t>7</w:t>
            </w:r>
            <w:r>
              <w:rPr>
                <w:rFonts w:hint="eastAsia"/>
                <w:szCs w:val="24"/>
                <w:lang w:val="en-US" w:eastAsia="zh-CN"/>
              </w:rPr>
              <w:t>月</w:t>
            </w:r>
            <w:r>
              <w:rPr>
                <w:rFonts w:hint="eastAsia"/>
                <w:szCs w:val="24"/>
                <w:lang w:val="en-US" w:eastAsia="zh-CN"/>
              </w:rPr>
              <w:t>11</w:t>
            </w:r>
            <w:r>
              <w:rPr>
                <w:rFonts w:hint="eastAsia"/>
                <w:szCs w:val="24"/>
                <w:lang w:val="en-US" w:eastAsia="zh-CN"/>
              </w:rPr>
              <w:t>至</w:t>
            </w:r>
            <w:r>
              <w:rPr>
                <w:rFonts w:hint="eastAsia"/>
                <w:szCs w:val="24"/>
                <w:lang w:val="en-US" w:eastAsia="zh-CN"/>
              </w:rPr>
              <w:t>14</w:t>
            </w:r>
            <w:r>
              <w:rPr>
                <w:rFonts w:hint="eastAsia"/>
                <w:szCs w:val="24"/>
                <w:lang w:val="en-US" w:eastAsia="zh-CN"/>
              </w:rPr>
              <w:t>日</w:t>
            </w:r>
            <w:r w:rsidR="00131C7B" w:rsidRPr="00131C7B">
              <w:rPr>
                <w:szCs w:val="24"/>
                <w:lang w:val="en-US" w:eastAsia="zh-CN"/>
              </w:rPr>
              <w:t>在巴哈马</w:t>
            </w:r>
            <w:r w:rsidR="00131C7B" w:rsidRPr="00131C7B">
              <w:rPr>
                <w:rFonts w:hint="eastAsia"/>
                <w:szCs w:val="24"/>
                <w:lang w:val="en-US" w:eastAsia="zh-CN"/>
              </w:rPr>
              <w:t>天堂</w:t>
            </w:r>
            <w:r w:rsidR="00131C7B" w:rsidRPr="00131C7B">
              <w:rPr>
                <w:szCs w:val="24"/>
                <w:lang w:val="en-US" w:eastAsia="zh-CN"/>
              </w:rPr>
              <w:t>岛</w:t>
            </w:r>
            <w:r w:rsidR="00131C7B" w:rsidRPr="00131C7B">
              <w:rPr>
                <w:rFonts w:hint="eastAsia"/>
                <w:szCs w:val="24"/>
                <w:lang w:val="en-US" w:eastAsia="zh-CN"/>
              </w:rPr>
              <w:t>召开并</w:t>
            </w:r>
            <w:r w:rsidR="00131C7B" w:rsidRPr="00131C7B">
              <w:rPr>
                <w:szCs w:val="24"/>
                <w:lang w:val="en-US" w:eastAsia="zh-CN"/>
              </w:rPr>
              <w:t>由</w:t>
            </w:r>
            <w:r w:rsidR="00131C7B" w:rsidRPr="00131C7B">
              <w:rPr>
                <w:rFonts w:hint="eastAsia"/>
                <w:szCs w:val="24"/>
                <w:lang w:val="en-US" w:eastAsia="zh-CN"/>
              </w:rPr>
              <w:t>巴哈马公用事业监管和竞争局（</w:t>
            </w:r>
            <w:r w:rsidR="00131C7B" w:rsidRPr="00131C7B">
              <w:rPr>
                <w:rFonts w:hint="eastAsia"/>
                <w:szCs w:val="24"/>
                <w:lang w:val="en-US" w:eastAsia="zh-CN"/>
              </w:rPr>
              <w:t>URCA</w:t>
            </w:r>
            <w:r w:rsidR="00131C7B" w:rsidRPr="00131C7B">
              <w:rPr>
                <w:rFonts w:hint="eastAsia"/>
                <w:szCs w:val="24"/>
                <w:lang w:val="en-US" w:eastAsia="zh-CN"/>
              </w:rPr>
              <w:t>）主</w:t>
            </w:r>
            <w:r w:rsidR="00131C7B" w:rsidRPr="00131C7B">
              <w:rPr>
                <w:szCs w:val="24"/>
                <w:lang w:val="en-US" w:eastAsia="zh-CN"/>
              </w:rPr>
              <w:t>席主持。</w:t>
            </w:r>
            <w:r>
              <w:rPr>
                <w:rFonts w:hint="eastAsia"/>
                <w:szCs w:val="24"/>
                <w:lang w:val="en-US" w:eastAsia="zh-CN"/>
              </w:rPr>
              <w:t>GSR</w:t>
            </w:r>
            <w:r>
              <w:rPr>
                <w:szCs w:val="24"/>
                <w:lang w:val="en-US" w:eastAsia="zh-CN"/>
              </w:rPr>
              <w:t>-17</w:t>
            </w:r>
            <w:r>
              <w:rPr>
                <w:rFonts w:hint="eastAsia"/>
                <w:szCs w:val="24"/>
                <w:lang w:val="en-US" w:eastAsia="zh-CN"/>
              </w:rPr>
              <w:t>的</w:t>
            </w:r>
            <w:r>
              <w:rPr>
                <w:szCs w:val="24"/>
                <w:lang w:val="en-US" w:eastAsia="zh-CN"/>
              </w:rPr>
              <w:t>主题是</w:t>
            </w:r>
            <w:r>
              <w:rPr>
                <w:rFonts w:hint="eastAsia"/>
                <w:szCs w:val="24"/>
                <w:lang w:val="en-US" w:eastAsia="zh-CN"/>
              </w:rPr>
              <w:t>“生活在</w:t>
            </w:r>
            <w:r>
              <w:rPr>
                <w:szCs w:val="24"/>
                <w:lang w:val="en-US" w:eastAsia="zh-CN"/>
              </w:rPr>
              <w:t>充满数字机遇的世界</w:t>
            </w:r>
            <w:r>
              <w:rPr>
                <w:rFonts w:hint="eastAsia"/>
                <w:szCs w:val="24"/>
                <w:lang w:val="en-US" w:eastAsia="zh-CN"/>
              </w:rPr>
              <w:t>”，</w:t>
            </w:r>
            <w:r>
              <w:rPr>
                <w:szCs w:val="24"/>
                <w:lang w:val="en-US" w:eastAsia="zh-CN"/>
              </w:rPr>
              <w:t>将包括</w:t>
            </w:r>
            <w:r w:rsidR="00330ADD">
              <w:rPr>
                <w:rFonts w:hint="eastAsia"/>
                <w:szCs w:val="24"/>
                <w:lang w:val="en-US" w:eastAsia="zh-CN"/>
              </w:rPr>
              <w:t>便于</w:t>
            </w:r>
            <w:r>
              <w:rPr>
                <w:szCs w:val="24"/>
                <w:lang w:val="en-US" w:eastAsia="zh-CN"/>
              </w:rPr>
              <w:t>监管机构就</w:t>
            </w:r>
            <w:r w:rsidR="00330ADD">
              <w:rPr>
                <w:rFonts w:hint="eastAsia"/>
                <w:szCs w:val="24"/>
                <w:lang w:val="en-US" w:eastAsia="zh-CN"/>
              </w:rPr>
              <w:t>如何开展</w:t>
            </w:r>
            <w:r w:rsidR="00330ADD">
              <w:rPr>
                <w:szCs w:val="24"/>
                <w:lang w:val="en-US" w:eastAsia="zh-CN"/>
              </w:rPr>
              <w:t>监管协作、</w:t>
            </w:r>
            <w:r w:rsidR="00131C7B" w:rsidRPr="00131C7B">
              <w:rPr>
                <w:szCs w:val="24"/>
                <w:lang w:val="en-US" w:eastAsia="zh-CN"/>
              </w:rPr>
              <w:t>打造</w:t>
            </w:r>
            <w:r w:rsidR="00131C7B" w:rsidRPr="00131C7B">
              <w:rPr>
                <w:rFonts w:hint="eastAsia"/>
                <w:szCs w:val="24"/>
                <w:lang w:val="en-US" w:eastAsia="zh-CN"/>
              </w:rPr>
              <w:t>有</w:t>
            </w:r>
            <w:r w:rsidR="00131C7B" w:rsidRPr="00131C7B">
              <w:rPr>
                <w:szCs w:val="24"/>
                <w:lang w:val="en-US" w:eastAsia="zh-CN"/>
              </w:rPr>
              <w:t>利</w:t>
            </w:r>
            <w:r w:rsidR="00330ADD">
              <w:rPr>
                <w:rFonts w:hint="eastAsia"/>
                <w:szCs w:val="24"/>
                <w:lang w:val="en-US" w:eastAsia="zh-CN"/>
              </w:rPr>
              <w:t>监管</w:t>
            </w:r>
            <w:r w:rsidR="00131C7B" w:rsidRPr="00131C7B">
              <w:rPr>
                <w:szCs w:val="24"/>
                <w:lang w:val="en-US" w:eastAsia="zh-CN"/>
              </w:rPr>
              <w:t>环境</w:t>
            </w:r>
            <w:r w:rsidR="00330ADD">
              <w:rPr>
                <w:rFonts w:hint="eastAsia"/>
                <w:szCs w:val="24"/>
                <w:lang w:val="en-US" w:eastAsia="zh-CN"/>
              </w:rPr>
              <w:t>进行</w:t>
            </w:r>
            <w:r w:rsidR="00330ADD">
              <w:rPr>
                <w:szCs w:val="24"/>
                <w:lang w:val="en-US" w:eastAsia="zh-CN"/>
              </w:rPr>
              <w:t>交流</w:t>
            </w:r>
            <w:r w:rsidR="00D21E58">
              <w:rPr>
                <w:rFonts w:hint="eastAsia"/>
                <w:szCs w:val="24"/>
                <w:lang w:val="en-US" w:eastAsia="zh-CN"/>
              </w:rPr>
              <w:t>的各种</w:t>
            </w:r>
            <w:r w:rsidR="00D21E58">
              <w:rPr>
                <w:szCs w:val="24"/>
                <w:lang w:val="en-US" w:eastAsia="zh-CN"/>
              </w:rPr>
              <w:t>活动</w:t>
            </w:r>
            <w:r w:rsidR="00330ADD">
              <w:rPr>
                <w:szCs w:val="24"/>
                <w:lang w:val="en-US" w:eastAsia="zh-CN"/>
              </w:rPr>
              <w:t>，</w:t>
            </w:r>
            <w:r w:rsidR="00330ADD">
              <w:rPr>
                <w:rFonts w:hint="eastAsia"/>
                <w:szCs w:val="24"/>
                <w:lang w:val="en-US" w:eastAsia="zh-CN"/>
              </w:rPr>
              <w:t>以加强</w:t>
            </w:r>
            <w:r w:rsidR="00330ADD">
              <w:rPr>
                <w:szCs w:val="24"/>
                <w:lang w:val="en-US" w:eastAsia="zh-CN"/>
              </w:rPr>
              <w:t>机遇并培育对未来数字世界的信任</w:t>
            </w:r>
            <w:r w:rsidR="00131C7B" w:rsidRPr="00131C7B">
              <w:rPr>
                <w:szCs w:val="24"/>
                <w:lang w:val="en-US" w:eastAsia="zh-CN"/>
              </w:rPr>
              <w:t>。</w:t>
            </w:r>
            <w:r w:rsidR="00330ADD">
              <w:rPr>
                <w:rFonts w:hint="eastAsia"/>
                <w:szCs w:val="24"/>
                <w:lang w:val="en-US" w:eastAsia="zh-CN"/>
              </w:rPr>
              <w:t>此外</w:t>
            </w:r>
            <w:r w:rsidR="00330ADD">
              <w:rPr>
                <w:szCs w:val="24"/>
                <w:lang w:val="en-US" w:eastAsia="zh-CN"/>
              </w:rPr>
              <w:t>，还将举办关于电信发展局</w:t>
            </w:r>
            <w:r w:rsidR="00A8035C">
              <w:rPr>
                <w:szCs w:val="24"/>
                <w:lang w:val="en-US" w:eastAsia="zh-CN"/>
              </w:rPr>
              <w:t>主要</w:t>
            </w:r>
            <w:r w:rsidR="00330ADD">
              <w:rPr>
                <w:szCs w:val="24"/>
                <w:lang w:val="en-US" w:eastAsia="zh-CN"/>
              </w:rPr>
              <w:t>项目、计划和举措的</w:t>
            </w:r>
            <w:r w:rsidR="00330ADD">
              <w:rPr>
                <w:rFonts w:hint="eastAsia"/>
                <w:szCs w:val="24"/>
                <w:lang w:val="en-US" w:eastAsia="zh-CN"/>
              </w:rPr>
              <w:t>情况</w:t>
            </w:r>
            <w:r w:rsidR="00330ADD">
              <w:rPr>
                <w:szCs w:val="24"/>
                <w:lang w:val="en-US" w:eastAsia="zh-CN"/>
              </w:rPr>
              <w:t>通报会议。</w:t>
            </w:r>
            <w:r w:rsidR="00131C7B" w:rsidRPr="00131C7B">
              <w:rPr>
                <w:rFonts w:hint="eastAsia"/>
                <w:szCs w:val="24"/>
                <w:lang w:val="en-US" w:eastAsia="zh-CN"/>
              </w:rPr>
              <w:t>今年</w:t>
            </w:r>
            <w:r w:rsidR="00131C7B" w:rsidRPr="00131C7B">
              <w:rPr>
                <w:szCs w:val="24"/>
                <w:lang w:val="en-US" w:eastAsia="zh-CN"/>
              </w:rPr>
              <w:t>的数字金融包容性全球对话</w:t>
            </w:r>
            <w:r w:rsidR="00131C7B" w:rsidRPr="00131C7B">
              <w:rPr>
                <w:rFonts w:hint="eastAsia"/>
                <w:szCs w:val="24"/>
                <w:lang w:val="en-US" w:eastAsia="zh-CN"/>
              </w:rPr>
              <w:t>将聚焦</w:t>
            </w:r>
            <w:r w:rsidR="00131C7B" w:rsidRPr="00131C7B">
              <w:rPr>
                <w:szCs w:val="24"/>
                <w:lang w:val="en-US" w:eastAsia="zh-CN"/>
              </w:rPr>
              <w:t>数字金融服务</w:t>
            </w:r>
            <w:r w:rsidR="00131C7B" w:rsidRPr="00131C7B">
              <w:rPr>
                <w:rFonts w:hint="eastAsia"/>
                <w:szCs w:val="24"/>
                <w:lang w:val="en-US" w:eastAsia="zh-CN"/>
              </w:rPr>
              <w:t>的</w:t>
            </w:r>
            <w:r w:rsidR="00131C7B" w:rsidRPr="00131C7B">
              <w:rPr>
                <w:szCs w:val="24"/>
                <w:lang w:val="en-US" w:eastAsia="zh-CN"/>
              </w:rPr>
              <w:t>安全</w:t>
            </w:r>
            <w:r w:rsidR="00131C7B" w:rsidRPr="00131C7B">
              <w:rPr>
                <w:rFonts w:hint="eastAsia"/>
                <w:szCs w:val="24"/>
                <w:lang w:val="en-US" w:eastAsia="zh-CN"/>
              </w:rPr>
              <w:t>性</w:t>
            </w:r>
            <w:r w:rsidR="00131C7B" w:rsidRPr="00131C7B">
              <w:rPr>
                <w:szCs w:val="24"/>
                <w:lang w:val="en-US" w:eastAsia="zh-CN"/>
              </w:rPr>
              <w:t>，</w:t>
            </w:r>
            <w:r w:rsidR="00131C7B" w:rsidRPr="00131C7B">
              <w:rPr>
                <w:szCs w:val="24"/>
                <w:lang w:val="en-US" w:eastAsia="zh-CN"/>
              </w:rPr>
              <w:t>2017</w:t>
            </w:r>
            <w:r w:rsidR="00131C7B" w:rsidRPr="00131C7B">
              <w:rPr>
                <w:rFonts w:hint="eastAsia"/>
                <w:szCs w:val="24"/>
                <w:lang w:val="en-US" w:eastAsia="zh-CN"/>
              </w:rPr>
              <w:t>年</w:t>
            </w:r>
            <w:r w:rsidR="00131C7B" w:rsidRPr="00131C7B">
              <w:rPr>
                <w:rFonts w:hint="eastAsia"/>
                <w:szCs w:val="24"/>
                <w:lang w:val="en-US" w:eastAsia="zh-CN"/>
              </w:rPr>
              <w:t>7</w:t>
            </w:r>
            <w:r w:rsidR="00131C7B" w:rsidRPr="00131C7B">
              <w:rPr>
                <w:rFonts w:hint="eastAsia"/>
                <w:szCs w:val="24"/>
                <w:lang w:val="en-US" w:eastAsia="zh-CN"/>
              </w:rPr>
              <w:t>月</w:t>
            </w:r>
            <w:r w:rsidR="00131C7B" w:rsidRPr="00131C7B">
              <w:rPr>
                <w:rFonts w:hint="eastAsia"/>
                <w:szCs w:val="24"/>
                <w:lang w:val="en-US" w:eastAsia="zh-CN"/>
              </w:rPr>
              <w:t>11</w:t>
            </w:r>
            <w:r w:rsidR="00131C7B" w:rsidRPr="00131C7B">
              <w:rPr>
                <w:rFonts w:hint="eastAsia"/>
                <w:szCs w:val="24"/>
                <w:lang w:val="en-US" w:eastAsia="zh-CN"/>
              </w:rPr>
              <w:t>日</w:t>
            </w:r>
            <w:r w:rsidR="00330ADD">
              <w:rPr>
                <w:rFonts w:hint="eastAsia"/>
                <w:szCs w:val="24"/>
                <w:lang w:val="en-US" w:eastAsia="zh-CN"/>
              </w:rPr>
              <w:t>将</w:t>
            </w:r>
            <w:r w:rsidR="00131C7B" w:rsidRPr="00131C7B">
              <w:rPr>
                <w:rFonts w:hint="eastAsia"/>
                <w:szCs w:val="24"/>
                <w:lang w:val="en-US" w:eastAsia="zh-CN"/>
              </w:rPr>
              <w:t>组织</w:t>
            </w:r>
            <w:r w:rsidR="00131C7B" w:rsidRPr="00131C7B">
              <w:rPr>
                <w:szCs w:val="24"/>
                <w:lang w:val="en-US" w:eastAsia="zh-CN"/>
              </w:rPr>
              <w:t>一</w:t>
            </w:r>
            <w:r w:rsidR="00131C7B" w:rsidRPr="00131C7B">
              <w:rPr>
                <w:rFonts w:hint="eastAsia"/>
                <w:szCs w:val="24"/>
                <w:lang w:val="en-US" w:eastAsia="zh-CN"/>
              </w:rPr>
              <w:t>场会</w:t>
            </w:r>
            <w:r w:rsidR="00131C7B" w:rsidRPr="00131C7B">
              <w:rPr>
                <w:szCs w:val="24"/>
                <w:lang w:val="en-US" w:eastAsia="zh-CN"/>
              </w:rPr>
              <w:t>前</w:t>
            </w:r>
            <w:r w:rsidR="00131C7B" w:rsidRPr="00131C7B">
              <w:rPr>
                <w:rFonts w:hint="eastAsia"/>
                <w:szCs w:val="24"/>
                <w:lang w:val="en-US" w:eastAsia="zh-CN"/>
              </w:rPr>
              <w:t>主</w:t>
            </w:r>
            <w:r w:rsidR="00131C7B" w:rsidRPr="00131C7B">
              <w:rPr>
                <w:szCs w:val="24"/>
                <w:lang w:val="en-US" w:eastAsia="zh-CN"/>
              </w:rPr>
              <w:t>题</w:t>
            </w:r>
            <w:r w:rsidR="00330ADD">
              <w:rPr>
                <w:rFonts w:hint="eastAsia"/>
                <w:szCs w:val="24"/>
                <w:lang w:val="en-US" w:eastAsia="zh-CN"/>
              </w:rPr>
              <w:t>活动作为</w:t>
            </w:r>
            <w:r w:rsidR="00330ADD">
              <w:rPr>
                <w:szCs w:val="24"/>
                <w:lang w:val="en-US" w:eastAsia="zh-CN"/>
              </w:rPr>
              <w:t>该</w:t>
            </w:r>
            <w:r w:rsidR="00330ADD">
              <w:rPr>
                <w:rFonts w:hint="eastAsia"/>
                <w:szCs w:val="24"/>
                <w:lang w:val="en-US" w:eastAsia="zh-CN"/>
              </w:rPr>
              <w:t>对话</w:t>
            </w:r>
            <w:r w:rsidR="00330ADD">
              <w:rPr>
                <w:szCs w:val="24"/>
                <w:lang w:val="en-US" w:eastAsia="zh-CN"/>
              </w:rPr>
              <w:t>活动的一部分</w:t>
            </w:r>
            <w:r w:rsidR="00131C7B" w:rsidRPr="00131C7B">
              <w:rPr>
                <w:rFonts w:hint="eastAsia"/>
                <w:szCs w:val="24"/>
                <w:lang w:val="en-US" w:eastAsia="zh-CN"/>
              </w:rPr>
              <w:t>。</w:t>
            </w:r>
            <w:r w:rsidR="00330ADD">
              <w:rPr>
                <w:rFonts w:hint="eastAsia"/>
                <w:szCs w:val="24"/>
                <w:lang w:val="en-US" w:eastAsia="zh-CN"/>
              </w:rPr>
              <w:t>“</w:t>
            </w:r>
            <w:r w:rsidR="00131C7B" w:rsidRPr="00131C7B">
              <w:rPr>
                <w:szCs w:val="24"/>
                <w:lang w:val="en-US" w:eastAsia="zh-CN"/>
              </w:rPr>
              <w:t>凭</w:t>
            </w:r>
            <w:r w:rsidR="00131C7B" w:rsidRPr="00131C7B">
              <w:rPr>
                <w:rFonts w:hint="eastAsia"/>
                <w:szCs w:val="24"/>
                <w:lang w:val="en-US" w:eastAsia="zh-CN"/>
              </w:rPr>
              <w:t>请柬</w:t>
            </w:r>
            <w:r w:rsidR="00131C7B" w:rsidRPr="00131C7B">
              <w:rPr>
                <w:szCs w:val="24"/>
                <w:lang w:val="en-US" w:eastAsia="zh-CN"/>
              </w:rPr>
              <w:t>出席</w:t>
            </w:r>
            <w:r w:rsidR="00EE4D9F">
              <w:rPr>
                <w:rFonts w:hint="eastAsia"/>
                <w:szCs w:val="24"/>
                <w:lang w:val="en-US" w:eastAsia="zh-CN"/>
              </w:rPr>
              <w:t>”</w:t>
            </w:r>
            <w:r w:rsidR="00131C7B" w:rsidRPr="00131C7B">
              <w:rPr>
                <w:rFonts w:hint="eastAsia"/>
                <w:szCs w:val="24"/>
                <w:lang w:val="en-US" w:eastAsia="zh-CN"/>
              </w:rPr>
              <w:t>的区域性监管协会</w:t>
            </w:r>
            <w:r w:rsidR="00131C7B" w:rsidRPr="00131C7B">
              <w:rPr>
                <w:szCs w:val="24"/>
                <w:lang w:val="en-US" w:eastAsia="zh-CN"/>
              </w:rPr>
              <w:t>闭门</w:t>
            </w:r>
            <w:r w:rsidR="00131C7B" w:rsidRPr="00131C7B">
              <w:rPr>
                <w:rFonts w:hint="eastAsia"/>
                <w:szCs w:val="24"/>
                <w:lang w:val="en-US" w:eastAsia="zh-CN"/>
              </w:rPr>
              <w:t>会议和私营部门首席监管官</w:t>
            </w:r>
            <w:r w:rsidR="00131C7B" w:rsidRPr="00131C7B">
              <w:rPr>
                <w:szCs w:val="24"/>
                <w:lang w:val="en-US" w:eastAsia="zh-CN"/>
              </w:rPr>
              <w:t>闭门</w:t>
            </w:r>
            <w:r w:rsidR="00131C7B" w:rsidRPr="00131C7B">
              <w:rPr>
                <w:rFonts w:hint="eastAsia"/>
                <w:szCs w:val="24"/>
                <w:lang w:val="en-US" w:eastAsia="zh-CN"/>
              </w:rPr>
              <w:t>会议</w:t>
            </w:r>
            <w:r w:rsidR="00131C7B" w:rsidRPr="00131C7B">
              <w:rPr>
                <w:szCs w:val="24"/>
                <w:lang w:val="en-US" w:eastAsia="zh-CN"/>
              </w:rPr>
              <w:t>将于</w:t>
            </w:r>
            <w:r w:rsidR="00131C7B" w:rsidRPr="00131C7B">
              <w:rPr>
                <w:rFonts w:hint="eastAsia"/>
                <w:szCs w:val="24"/>
                <w:lang w:val="en-US" w:eastAsia="zh-CN"/>
              </w:rPr>
              <w:t>2017</w:t>
            </w:r>
            <w:r w:rsidR="00131C7B" w:rsidRPr="00131C7B">
              <w:rPr>
                <w:rFonts w:hint="eastAsia"/>
                <w:szCs w:val="24"/>
                <w:lang w:val="en-US" w:eastAsia="zh-CN"/>
              </w:rPr>
              <w:t>年</w:t>
            </w:r>
            <w:r w:rsidR="00131C7B" w:rsidRPr="00131C7B">
              <w:rPr>
                <w:rFonts w:hint="eastAsia"/>
                <w:szCs w:val="24"/>
                <w:lang w:val="en-US" w:eastAsia="zh-CN"/>
              </w:rPr>
              <w:t>7</w:t>
            </w:r>
            <w:r w:rsidR="00131C7B" w:rsidRPr="00131C7B">
              <w:rPr>
                <w:rFonts w:hint="eastAsia"/>
                <w:szCs w:val="24"/>
                <w:lang w:val="en-US" w:eastAsia="zh-CN"/>
              </w:rPr>
              <w:t>月</w:t>
            </w:r>
            <w:r w:rsidR="00131C7B" w:rsidRPr="00131C7B">
              <w:rPr>
                <w:rFonts w:hint="eastAsia"/>
                <w:szCs w:val="24"/>
                <w:lang w:val="en-US" w:eastAsia="zh-CN"/>
              </w:rPr>
              <w:t>12</w:t>
            </w:r>
            <w:r w:rsidR="00131C7B" w:rsidRPr="00131C7B">
              <w:rPr>
                <w:rFonts w:hint="eastAsia"/>
                <w:szCs w:val="24"/>
                <w:lang w:val="en-US" w:eastAsia="zh-CN"/>
              </w:rPr>
              <w:t>日</w:t>
            </w:r>
            <w:r w:rsidR="00131C7B" w:rsidRPr="00131C7B">
              <w:rPr>
                <w:szCs w:val="24"/>
                <w:lang w:val="en-US" w:eastAsia="zh-CN"/>
              </w:rPr>
              <w:t>上午召开</w:t>
            </w:r>
            <w:r w:rsidR="00131C7B" w:rsidRPr="00131C7B">
              <w:rPr>
                <w:rFonts w:hint="eastAsia"/>
                <w:szCs w:val="24"/>
                <w:lang w:val="en-US" w:eastAsia="zh-CN"/>
              </w:rPr>
              <w:t>。</w:t>
            </w:r>
          </w:p>
          <w:p w:rsidR="000D2F92" w:rsidRDefault="00CA27CB" w:rsidP="009F4F2B">
            <w:pPr>
              <w:pStyle w:val="Headingb"/>
              <w:rPr>
                <w:lang w:eastAsia="zh-CN"/>
              </w:rPr>
            </w:pPr>
            <w:r>
              <w:rPr>
                <w:rFonts w:hint="eastAsia"/>
                <w:lang w:eastAsia="zh-CN"/>
              </w:rPr>
              <w:t>需</w:t>
            </w:r>
            <w:r>
              <w:rPr>
                <w:lang w:eastAsia="zh-CN"/>
              </w:rPr>
              <w:t>采取的行动：</w:t>
            </w:r>
          </w:p>
          <w:p w:rsidR="00A550B6" w:rsidRPr="00A550B6" w:rsidRDefault="00CA27CB" w:rsidP="009F4F2B">
            <w:pPr>
              <w:ind w:firstLineChars="200" w:firstLine="480"/>
              <w:rPr>
                <w:b/>
                <w:bCs/>
                <w:lang w:eastAsia="zh-CN"/>
              </w:rPr>
            </w:pPr>
            <w:r>
              <w:rPr>
                <w:rFonts w:hint="eastAsia"/>
                <w:szCs w:val="24"/>
                <w:lang w:val="en-US" w:eastAsia="zh-CN"/>
              </w:rPr>
              <w:t>请</w:t>
            </w:r>
            <w:r w:rsidR="00A550B6"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0D2F92" w:rsidRDefault="00CA27CB" w:rsidP="009F4F2B">
            <w:pPr>
              <w:pStyle w:val="Headingb"/>
              <w:rPr>
                <w:lang w:eastAsia="zh-CN"/>
              </w:rPr>
            </w:pPr>
            <w:r>
              <w:rPr>
                <w:rFonts w:hint="eastAsia"/>
                <w:lang w:eastAsia="zh-CN"/>
              </w:rPr>
              <w:t>参考</w:t>
            </w:r>
            <w:r>
              <w:rPr>
                <w:lang w:eastAsia="zh-CN"/>
              </w:rPr>
              <w:t>文件：</w:t>
            </w:r>
          </w:p>
          <w:p w:rsidR="00A721F4" w:rsidRPr="00D9621A" w:rsidRDefault="00CA27CB" w:rsidP="009F4F2B">
            <w:pPr>
              <w:spacing w:after="120"/>
              <w:ind w:firstLineChars="200" w:firstLine="480"/>
              <w:rPr>
                <w:lang w:eastAsia="zh-CN"/>
              </w:rPr>
            </w:pPr>
            <w:r>
              <w:rPr>
                <w:lang w:eastAsia="zh-CN"/>
              </w:rPr>
              <w:t>2014</w:t>
            </w:r>
            <w:r>
              <w:rPr>
                <w:rFonts w:hint="eastAsia"/>
                <w:lang w:eastAsia="zh-CN"/>
              </w:rPr>
              <w:t>年</w:t>
            </w:r>
            <w:r>
              <w:rPr>
                <w:lang w:eastAsia="zh-CN"/>
              </w:rPr>
              <w:t>世界电信发展大会（</w:t>
            </w:r>
            <w:r w:rsidR="00A550B6" w:rsidRPr="00A550B6">
              <w:rPr>
                <w:lang w:eastAsia="zh-CN"/>
              </w:rPr>
              <w:t>WTDC14</w:t>
            </w:r>
            <w:r>
              <w:rPr>
                <w:rFonts w:hint="eastAsia"/>
                <w:lang w:eastAsia="zh-CN"/>
              </w:rPr>
              <w:t>）</w:t>
            </w:r>
            <w:r>
              <w:rPr>
                <w:lang w:eastAsia="zh-CN"/>
              </w:rPr>
              <w:t>第</w:t>
            </w:r>
            <w:r>
              <w:rPr>
                <w:rFonts w:hint="eastAsia"/>
                <w:lang w:eastAsia="zh-CN"/>
              </w:rPr>
              <w:t>48</w:t>
            </w:r>
            <w:r>
              <w:rPr>
                <w:rFonts w:hint="eastAsia"/>
                <w:lang w:eastAsia="zh-CN"/>
              </w:rPr>
              <w:t>号</w:t>
            </w:r>
            <w:r>
              <w:rPr>
                <w:lang w:eastAsia="zh-CN"/>
              </w:rPr>
              <w:t>决议（</w:t>
            </w:r>
            <w:r>
              <w:rPr>
                <w:rFonts w:hint="eastAsia"/>
                <w:lang w:eastAsia="zh-CN"/>
              </w:rPr>
              <w:t>2010</w:t>
            </w:r>
            <w:r>
              <w:rPr>
                <w:rFonts w:hint="eastAsia"/>
                <w:lang w:eastAsia="zh-CN"/>
              </w:rPr>
              <w:t>年</w:t>
            </w:r>
            <w:r>
              <w:rPr>
                <w:lang w:eastAsia="zh-CN"/>
              </w:rPr>
              <w:t>，海德拉巴，修订版）</w:t>
            </w:r>
          </w:p>
        </w:tc>
      </w:tr>
    </w:tbl>
    <w:p w:rsidR="00A550B6" w:rsidRPr="00CA27CB" w:rsidRDefault="00CA27CB" w:rsidP="009F4F2B">
      <w:pPr>
        <w:pStyle w:val="Headingb"/>
        <w:spacing w:before="720"/>
        <w:rPr>
          <w:lang w:eastAsia="zh-CN"/>
        </w:rPr>
      </w:pPr>
      <w:bookmarkStart w:id="6" w:name="Proposal"/>
      <w:bookmarkEnd w:id="6"/>
      <w:r w:rsidRPr="00CA27CB">
        <w:rPr>
          <w:rFonts w:hint="eastAsia"/>
          <w:lang w:eastAsia="zh-CN"/>
        </w:rPr>
        <w:t>背景</w:t>
      </w:r>
    </w:p>
    <w:p w:rsidR="00A550B6" w:rsidRPr="00827972" w:rsidRDefault="00CA27CB" w:rsidP="009F4F2B">
      <w:pPr>
        <w:shd w:val="clear" w:color="auto" w:fill="FFFFFF"/>
        <w:spacing w:line="220" w:lineRule="atLeast"/>
        <w:ind w:firstLineChars="200" w:firstLine="480"/>
        <w:jc w:val="both"/>
        <w:rPr>
          <w:rFonts w:eastAsia="SimHei" w:cs="Zurich Lt BT"/>
          <w:bCs/>
          <w:szCs w:val="24"/>
          <w:lang w:eastAsia="zh-CN"/>
        </w:rPr>
      </w:pPr>
      <w:r w:rsidRPr="00827972">
        <w:rPr>
          <w:rFonts w:cstheme="majorBidi"/>
          <w:bCs/>
          <w:szCs w:val="24"/>
          <w:lang w:val="ru-RU" w:eastAsia="zh-CN"/>
        </w:rPr>
        <w:t>全球监管机构专题研讨会（</w:t>
      </w:r>
      <w:r w:rsidRPr="00827972">
        <w:rPr>
          <w:rFonts w:cstheme="majorBidi"/>
          <w:bCs/>
          <w:szCs w:val="24"/>
          <w:lang w:val="ru-RU" w:eastAsia="zh-CN"/>
        </w:rPr>
        <w:t>GSR</w:t>
      </w:r>
      <w:r w:rsidRPr="00827972">
        <w:rPr>
          <w:rFonts w:cstheme="majorBidi"/>
          <w:bCs/>
          <w:szCs w:val="24"/>
          <w:lang w:val="ru-RU" w:eastAsia="zh-CN"/>
        </w:rPr>
        <w:t>）为期四天，其中一天专门安排为会前活动。它将世界各国电信</w:t>
      </w:r>
      <w:r w:rsidRPr="00827972">
        <w:rPr>
          <w:rFonts w:cstheme="majorBidi"/>
          <w:bCs/>
          <w:szCs w:val="24"/>
          <w:lang w:val="ru-RU" w:eastAsia="zh-CN"/>
        </w:rPr>
        <w:t>/ICT</w:t>
      </w:r>
      <w:r w:rsidRPr="00827972">
        <w:rPr>
          <w:rFonts w:cstheme="majorBidi"/>
          <w:bCs/>
          <w:szCs w:val="24"/>
          <w:lang w:val="ru-RU" w:eastAsia="zh-CN"/>
        </w:rPr>
        <w:t>监管机构汇聚一堂，并因成为全球监管机构每年就最为紧迫的监管问题分享观点和经验的场所而享有盛名。尽管监管机构是此次活动的焦点，但</w:t>
      </w:r>
      <w:r w:rsidRPr="00827972">
        <w:rPr>
          <w:rFonts w:cstheme="majorBidi"/>
          <w:bCs/>
          <w:szCs w:val="24"/>
          <w:lang w:val="ru-RU" w:eastAsia="zh-CN"/>
        </w:rPr>
        <w:t>GSR</w:t>
      </w:r>
      <w:r w:rsidR="00AE400F" w:rsidRPr="00827972">
        <w:rPr>
          <w:rFonts w:cstheme="majorBidi"/>
          <w:bCs/>
          <w:szCs w:val="24"/>
          <w:lang w:val="ru-RU" w:eastAsia="zh-CN"/>
        </w:rPr>
        <w:t>同时力推在众多其它层面开展互动与探讨，为监管机构提供了与政策制定者、行业领袖和其他</w:t>
      </w:r>
      <w:r w:rsidRPr="00827972">
        <w:rPr>
          <w:rFonts w:cstheme="majorBidi"/>
          <w:bCs/>
          <w:szCs w:val="24"/>
          <w:lang w:val="ru-RU" w:eastAsia="zh-CN"/>
        </w:rPr>
        <w:t>主要</w:t>
      </w:r>
      <w:r w:rsidRPr="00827972">
        <w:rPr>
          <w:rFonts w:cstheme="majorBidi"/>
          <w:bCs/>
          <w:szCs w:val="24"/>
          <w:lang w:val="ru-RU" w:eastAsia="zh-CN"/>
        </w:rPr>
        <w:t>ICT</w:t>
      </w:r>
      <w:r w:rsidRPr="00827972">
        <w:rPr>
          <w:rFonts w:cstheme="majorBidi"/>
          <w:bCs/>
          <w:szCs w:val="24"/>
          <w:lang w:val="ru-RU" w:eastAsia="zh-CN"/>
        </w:rPr>
        <w:t>利益攸关方</w:t>
      </w:r>
      <w:r w:rsidR="00AE400F" w:rsidRPr="00827972">
        <w:rPr>
          <w:rFonts w:cstheme="majorBidi"/>
          <w:bCs/>
          <w:szCs w:val="24"/>
          <w:lang w:val="ru-RU" w:eastAsia="zh-CN"/>
        </w:rPr>
        <w:t>进行</w:t>
      </w:r>
      <w:r w:rsidRPr="00827972">
        <w:rPr>
          <w:rFonts w:cstheme="majorBidi"/>
          <w:bCs/>
          <w:szCs w:val="24"/>
          <w:lang w:val="ru-RU" w:eastAsia="zh-CN"/>
        </w:rPr>
        <w:t>互动</w:t>
      </w:r>
      <w:r w:rsidR="00AE400F" w:rsidRPr="00827972">
        <w:rPr>
          <w:rFonts w:cstheme="majorBidi"/>
          <w:bCs/>
          <w:szCs w:val="24"/>
          <w:lang w:val="ru-RU" w:eastAsia="zh-CN"/>
        </w:rPr>
        <w:t>的机遇。</w:t>
      </w:r>
      <w:r w:rsidRPr="00827972">
        <w:rPr>
          <w:rFonts w:cstheme="majorBidi"/>
          <w:bCs/>
          <w:szCs w:val="24"/>
          <w:lang w:val="ru-RU" w:eastAsia="zh-CN"/>
        </w:rPr>
        <w:t>GSR</w:t>
      </w:r>
      <w:r w:rsidRPr="00827972">
        <w:rPr>
          <w:rFonts w:cstheme="majorBidi"/>
          <w:bCs/>
          <w:szCs w:val="24"/>
          <w:lang w:val="ru-RU" w:eastAsia="zh-CN"/>
        </w:rPr>
        <w:t>结束后，监管机构均会通过一系列监管最佳做法导则。</w:t>
      </w:r>
    </w:p>
    <w:p w:rsidR="009F4F2B" w:rsidRDefault="009F4F2B">
      <w:pPr>
        <w:tabs>
          <w:tab w:val="clear" w:pos="794"/>
          <w:tab w:val="clear" w:pos="1191"/>
          <w:tab w:val="clear" w:pos="1588"/>
          <w:tab w:val="clear" w:pos="1985"/>
        </w:tabs>
        <w:overflowPunct/>
        <w:autoSpaceDE/>
        <w:autoSpaceDN/>
        <w:adjustRightInd/>
        <w:spacing w:before="0"/>
        <w:textAlignment w:val="auto"/>
        <w:rPr>
          <w:rFonts w:cstheme="majorBidi"/>
          <w:bCs/>
          <w:szCs w:val="24"/>
          <w:lang w:val="ru-RU" w:eastAsia="zh-CN"/>
        </w:rPr>
      </w:pPr>
      <w:r>
        <w:rPr>
          <w:rFonts w:cstheme="majorBidi"/>
          <w:bCs/>
          <w:szCs w:val="24"/>
          <w:lang w:val="ru-RU" w:eastAsia="zh-CN"/>
        </w:rPr>
        <w:br w:type="page"/>
      </w:r>
    </w:p>
    <w:p w:rsidR="00A550B6" w:rsidRPr="006F29CA" w:rsidRDefault="00CA27CB" w:rsidP="009F4F2B">
      <w:pPr>
        <w:shd w:val="clear" w:color="auto" w:fill="FFFFFF"/>
        <w:spacing w:line="220" w:lineRule="atLeast"/>
        <w:ind w:firstLineChars="200" w:firstLine="480"/>
        <w:jc w:val="both"/>
        <w:rPr>
          <w:rFonts w:eastAsia="SimHei" w:cs="Zurich Lt BT"/>
          <w:bCs/>
          <w:szCs w:val="24"/>
          <w:lang w:eastAsia="zh-CN"/>
        </w:rPr>
      </w:pPr>
      <w:bookmarkStart w:id="7" w:name="_GoBack"/>
      <w:bookmarkEnd w:id="7"/>
      <w:r w:rsidRPr="00827972">
        <w:rPr>
          <w:rFonts w:cstheme="majorBidi"/>
          <w:bCs/>
          <w:szCs w:val="24"/>
          <w:lang w:val="ru-RU" w:eastAsia="zh-CN"/>
        </w:rPr>
        <w:lastRenderedPageBreak/>
        <w:t>GSR</w:t>
      </w:r>
      <w:r w:rsidR="00C12C6D">
        <w:rPr>
          <w:rFonts w:cstheme="majorBidi" w:hint="eastAsia"/>
          <w:bCs/>
          <w:szCs w:val="24"/>
          <w:lang w:val="ru-RU" w:eastAsia="zh-CN"/>
        </w:rPr>
        <w:t>面向</w:t>
      </w:r>
      <w:r w:rsidR="00C12C6D">
        <w:rPr>
          <w:rFonts w:cstheme="majorBidi"/>
          <w:bCs/>
          <w:szCs w:val="24"/>
          <w:lang w:val="ru-RU" w:eastAsia="zh-CN"/>
        </w:rPr>
        <w:t>监管机构、政策制定者</w:t>
      </w:r>
      <w:r w:rsidR="00C12C6D">
        <w:rPr>
          <w:rFonts w:cstheme="majorBidi" w:hint="eastAsia"/>
          <w:bCs/>
          <w:szCs w:val="24"/>
          <w:lang w:val="ru-RU" w:eastAsia="zh-CN"/>
        </w:rPr>
        <w:t>和</w:t>
      </w:r>
      <w:r w:rsidR="00C12C6D">
        <w:rPr>
          <w:rFonts w:cstheme="majorBidi"/>
          <w:bCs/>
          <w:szCs w:val="24"/>
          <w:lang w:val="ru-RU" w:eastAsia="zh-CN"/>
        </w:rPr>
        <w:t>ITU-D</w:t>
      </w:r>
      <w:r w:rsidR="00C12C6D">
        <w:rPr>
          <w:rFonts w:cstheme="majorBidi"/>
          <w:bCs/>
          <w:szCs w:val="24"/>
          <w:lang w:val="ru-RU" w:eastAsia="zh-CN"/>
        </w:rPr>
        <w:t>部门成员</w:t>
      </w:r>
      <w:r w:rsidR="00C12C6D">
        <w:rPr>
          <w:rFonts w:cstheme="majorBidi" w:hint="eastAsia"/>
          <w:bCs/>
          <w:szCs w:val="24"/>
          <w:lang w:val="ru-RU" w:eastAsia="zh-CN"/>
        </w:rPr>
        <w:t>开放</w:t>
      </w:r>
      <w:r w:rsidR="00C12C6D">
        <w:rPr>
          <w:rFonts w:cstheme="majorBidi"/>
          <w:bCs/>
          <w:szCs w:val="24"/>
          <w:lang w:val="ru-RU" w:eastAsia="zh-CN"/>
        </w:rPr>
        <w:t>，</w:t>
      </w:r>
      <w:r w:rsidRPr="00827972">
        <w:rPr>
          <w:rFonts w:cstheme="majorBidi"/>
          <w:bCs/>
          <w:szCs w:val="24"/>
          <w:lang w:val="ru-RU" w:eastAsia="zh-CN"/>
        </w:rPr>
        <w:t>为</w:t>
      </w:r>
      <w:r w:rsidR="00C12C6D">
        <w:rPr>
          <w:rFonts w:cstheme="majorBidi" w:hint="eastAsia"/>
          <w:bCs/>
          <w:szCs w:val="24"/>
          <w:lang w:val="ru-RU" w:eastAsia="zh-CN"/>
        </w:rPr>
        <w:t>ITU-D</w:t>
      </w:r>
      <w:r w:rsidR="00C12C6D">
        <w:rPr>
          <w:rFonts w:cstheme="majorBidi"/>
          <w:bCs/>
          <w:szCs w:val="24"/>
          <w:lang w:val="ru-RU" w:eastAsia="zh-CN"/>
        </w:rPr>
        <w:t>部门成员提供了一个</w:t>
      </w:r>
      <w:r w:rsidR="00C12C6D">
        <w:rPr>
          <w:rFonts w:cstheme="majorBidi" w:hint="eastAsia"/>
          <w:bCs/>
          <w:szCs w:val="24"/>
          <w:lang w:val="ru-RU" w:eastAsia="zh-CN"/>
        </w:rPr>
        <w:t>就</w:t>
      </w:r>
      <w:r w:rsidR="00C12C6D">
        <w:rPr>
          <w:rFonts w:cstheme="majorBidi"/>
          <w:bCs/>
          <w:szCs w:val="24"/>
          <w:lang w:val="ru-RU" w:eastAsia="zh-CN"/>
        </w:rPr>
        <w:t>ICT</w:t>
      </w:r>
      <w:r w:rsidR="00C12C6D">
        <w:rPr>
          <w:rFonts w:cstheme="majorBidi"/>
          <w:bCs/>
          <w:szCs w:val="24"/>
          <w:lang w:val="ru-RU" w:eastAsia="zh-CN"/>
        </w:rPr>
        <w:t>部门面临的主要问题分享</w:t>
      </w:r>
      <w:r w:rsidR="00C12C6D">
        <w:rPr>
          <w:rFonts w:cstheme="majorBidi" w:hint="eastAsia"/>
          <w:bCs/>
          <w:szCs w:val="24"/>
          <w:lang w:val="ru-RU" w:eastAsia="zh-CN"/>
        </w:rPr>
        <w:t>看法</w:t>
      </w:r>
      <w:r w:rsidR="00C12C6D">
        <w:rPr>
          <w:rFonts w:cstheme="majorBidi"/>
          <w:bCs/>
          <w:szCs w:val="24"/>
          <w:lang w:val="ru-RU" w:eastAsia="zh-CN"/>
        </w:rPr>
        <w:t>的中立平台，</w:t>
      </w:r>
      <w:r w:rsidR="00C12C6D">
        <w:rPr>
          <w:rFonts w:cstheme="majorBidi" w:hint="eastAsia"/>
          <w:bCs/>
          <w:szCs w:val="24"/>
          <w:lang w:val="ru-RU" w:eastAsia="zh-CN"/>
        </w:rPr>
        <w:t>并</w:t>
      </w:r>
      <w:r w:rsidR="00C12C6D">
        <w:rPr>
          <w:rFonts w:cstheme="majorBidi"/>
          <w:bCs/>
          <w:szCs w:val="24"/>
          <w:lang w:val="ru-RU" w:eastAsia="zh-CN"/>
        </w:rPr>
        <w:t>向与会者提供了多种参与和提供文稿的方式。</w:t>
      </w:r>
      <w:r w:rsidR="00C12C6D">
        <w:rPr>
          <w:rFonts w:cstheme="majorBidi" w:hint="eastAsia"/>
          <w:bCs/>
          <w:szCs w:val="24"/>
          <w:lang w:val="ru-RU" w:eastAsia="zh-CN"/>
        </w:rPr>
        <w:t>主管部门</w:t>
      </w:r>
      <w:r w:rsidR="00C12C6D">
        <w:rPr>
          <w:rFonts w:cstheme="majorBidi"/>
          <w:bCs/>
          <w:szCs w:val="24"/>
          <w:lang w:val="ru-RU" w:eastAsia="zh-CN"/>
        </w:rPr>
        <w:t>、监管机构、行</w:t>
      </w:r>
      <w:r w:rsidRPr="00827972">
        <w:rPr>
          <w:rFonts w:cstheme="majorBidi"/>
          <w:bCs/>
          <w:szCs w:val="24"/>
          <w:lang w:val="ru-RU" w:eastAsia="zh-CN"/>
        </w:rPr>
        <w:t>业、首席监管官员和区域</w:t>
      </w:r>
      <w:r w:rsidR="00D21E58">
        <w:rPr>
          <w:rFonts w:cstheme="majorBidi" w:hint="eastAsia"/>
          <w:bCs/>
          <w:szCs w:val="24"/>
          <w:lang w:val="ru-RU" w:eastAsia="zh-CN"/>
        </w:rPr>
        <w:t>性</w:t>
      </w:r>
      <w:r w:rsidRPr="00827972">
        <w:rPr>
          <w:rFonts w:cstheme="majorBidi"/>
          <w:bCs/>
          <w:szCs w:val="24"/>
          <w:lang w:val="ru-RU" w:eastAsia="zh-CN"/>
        </w:rPr>
        <w:t>监管协会可在一系列会前活动</w:t>
      </w:r>
      <w:r w:rsidR="00C12C6D">
        <w:rPr>
          <w:rFonts w:cstheme="majorBidi" w:hint="eastAsia"/>
          <w:bCs/>
          <w:szCs w:val="24"/>
          <w:lang w:val="ru-RU" w:eastAsia="zh-CN"/>
        </w:rPr>
        <w:t>中</w:t>
      </w:r>
      <w:r w:rsidR="00C12C6D">
        <w:rPr>
          <w:rFonts w:cstheme="majorBidi"/>
          <w:bCs/>
          <w:szCs w:val="24"/>
          <w:lang w:val="ru-RU" w:eastAsia="zh-CN"/>
        </w:rPr>
        <w:t>举办展览、交流意见</w:t>
      </w:r>
      <w:r w:rsidR="00C12C6D">
        <w:rPr>
          <w:rFonts w:cstheme="majorBidi" w:hint="eastAsia"/>
          <w:bCs/>
          <w:szCs w:val="24"/>
          <w:lang w:val="ru-RU" w:eastAsia="zh-CN"/>
        </w:rPr>
        <w:t>和</w:t>
      </w:r>
      <w:r w:rsidRPr="00827972">
        <w:rPr>
          <w:rFonts w:cstheme="majorBidi"/>
          <w:bCs/>
          <w:szCs w:val="24"/>
          <w:lang w:val="ru-RU" w:eastAsia="zh-CN"/>
        </w:rPr>
        <w:t>积极参与。</w:t>
      </w:r>
    </w:p>
    <w:p w:rsidR="00A550B6" w:rsidRPr="00D45F0A" w:rsidRDefault="00A550B6" w:rsidP="009F4F2B">
      <w:pPr>
        <w:pStyle w:val="Headingb"/>
        <w:rPr>
          <w:lang w:eastAsia="zh-CN"/>
        </w:rPr>
      </w:pPr>
      <w:r w:rsidRPr="00D45F0A">
        <w:rPr>
          <w:lang w:eastAsia="zh-CN"/>
        </w:rPr>
        <w:t>GSR-16</w:t>
      </w:r>
      <w:r w:rsidR="00CA27CB">
        <w:rPr>
          <w:rFonts w:hint="eastAsia"/>
          <w:lang w:eastAsia="zh-CN"/>
        </w:rPr>
        <w:t>及</w:t>
      </w:r>
      <w:r w:rsidR="00CA27CB">
        <w:rPr>
          <w:lang w:eastAsia="zh-CN"/>
        </w:rPr>
        <w:t>其会前活动</w:t>
      </w:r>
      <w:r w:rsidRPr="00D45F0A">
        <w:rPr>
          <w:lang w:eastAsia="zh-CN"/>
        </w:rPr>
        <w:t xml:space="preserve"> </w:t>
      </w:r>
    </w:p>
    <w:p w:rsidR="00A550B6" w:rsidRPr="00A550B6" w:rsidRDefault="00011ABE" w:rsidP="009F4F2B">
      <w:pPr>
        <w:ind w:firstLineChars="200" w:firstLine="480"/>
        <w:rPr>
          <w:szCs w:val="24"/>
          <w:lang w:val="en-AU" w:eastAsia="zh-CN"/>
        </w:rPr>
      </w:pPr>
      <w:r w:rsidRPr="00011ABE">
        <w:rPr>
          <w:szCs w:val="24"/>
          <w:lang w:val="en-US" w:eastAsia="zh-CN"/>
        </w:rPr>
        <w:t>2016</w:t>
      </w:r>
      <w:r w:rsidRPr="00011ABE">
        <w:rPr>
          <w:rFonts w:hint="eastAsia"/>
          <w:szCs w:val="24"/>
          <w:lang w:val="en-US" w:eastAsia="zh-CN"/>
        </w:rPr>
        <w:t>年</w:t>
      </w:r>
      <w:r w:rsidRPr="00011ABE">
        <w:rPr>
          <w:rFonts w:hint="eastAsia"/>
          <w:szCs w:val="24"/>
          <w:lang w:val="en-US" w:eastAsia="zh-CN"/>
        </w:rPr>
        <w:t>5</w:t>
      </w:r>
      <w:r w:rsidRPr="00011ABE">
        <w:rPr>
          <w:rFonts w:hint="eastAsia"/>
          <w:szCs w:val="24"/>
          <w:lang w:val="en-US" w:eastAsia="zh-CN"/>
        </w:rPr>
        <w:t>月</w:t>
      </w:r>
      <w:r w:rsidRPr="00011ABE">
        <w:rPr>
          <w:rFonts w:hint="eastAsia"/>
          <w:szCs w:val="24"/>
          <w:lang w:val="en-US" w:eastAsia="zh-CN"/>
        </w:rPr>
        <w:t>11</w:t>
      </w:r>
      <w:r w:rsidRPr="00011ABE">
        <w:rPr>
          <w:rFonts w:hint="eastAsia"/>
          <w:szCs w:val="24"/>
          <w:lang w:val="en-US" w:eastAsia="zh-CN"/>
        </w:rPr>
        <w:t>至</w:t>
      </w:r>
      <w:r w:rsidRPr="00011ABE">
        <w:rPr>
          <w:rFonts w:hint="eastAsia"/>
          <w:szCs w:val="24"/>
          <w:lang w:val="en-US" w:eastAsia="zh-CN"/>
        </w:rPr>
        <w:t>14</w:t>
      </w:r>
      <w:r w:rsidRPr="00011ABE">
        <w:rPr>
          <w:rFonts w:hint="eastAsia"/>
          <w:szCs w:val="24"/>
          <w:lang w:val="en-US" w:eastAsia="zh-CN"/>
        </w:rPr>
        <w:t>日</w:t>
      </w:r>
      <w:r w:rsidRPr="00011ABE">
        <w:rPr>
          <w:szCs w:val="24"/>
          <w:lang w:val="en-US" w:eastAsia="zh-CN"/>
        </w:rPr>
        <w:t>在</w:t>
      </w:r>
      <w:r w:rsidRPr="00011ABE">
        <w:rPr>
          <w:rFonts w:hint="eastAsia"/>
          <w:szCs w:val="24"/>
          <w:lang w:val="en-US" w:eastAsia="zh-CN"/>
        </w:rPr>
        <w:t>埃及</w:t>
      </w:r>
      <w:r w:rsidRPr="00011ABE">
        <w:rPr>
          <w:szCs w:val="24"/>
          <w:lang w:val="en-US" w:eastAsia="zh-CN"/>
        </w:rPr>
        <w:t>沙姆沙伊赫</w:t>
      </w:r>
      <w:r w:rsidRPr="00011ABE">
        <w:rPr>
          <w:rFonts w:hint="eastAsia"/>
          <w:szCs w:val="24"/>
          <w:lang w:val="en-US" w:eastAsia="zh-CN"/>
        </w:rPr>
        <w:t>召开</w:t>
      </w:r>
      <w:r w:rsidRPr="00011ABE">
        <w:rPr>
          <w:szCs w:val="24"/>
          <w:lang w:val="en-US" w:eastAsia="zh-CN"/>
        </w:rPr>
        <w:t>的</w:t>
      </w:r>
      <w:r>
        <w:rPr>
          <w:rFonts w:hint="eastAsia"/>
          <w:szCs w:val="24"/>
          <w:lang w:val="en-US" w:eastAsia="zh-CN"/>
        </w:rPr>
        <w:t>第</w:t>
      </w:r>
      <w:r w:rsidRPr="00011ABE">
        <w:rPr>
          <w:rFonts w:hint="eastAsia"/>
          <w:szCs w:val="24"/>
          <w:lang w:val="en-US" w:eastAsia="zh-CN"/>
        </w:rPr>
        <w:t>16</w:t>
      </w:r>
      <w:r>
        <w:rPr>
          <w:rFonts w:hint="eastAsia"/>
          <w:szCs w:val="24"/>
          <w:lang w:val="en-US" w:eastAsia="zh-CN"/>
        </w:rPr>
        <w:t>届</w:t>
      </w:r>
      <w:r w:rsidRPr="00011ABE">
        <w:rPr>
          <w:rFonts w:hint="eastAsia"/>
          <w:szCs w:val="24"/>
          <w:lang w:val="en-US" w:eastAsia="zh-CN"/>
        </w:rPr>
        <w:t>全球监管机构专题研讨会（</w:t>
      </w:r>
      <w:r w:rsidRPr="00011ABE">
        <w:rPr>
          <w:szCs w:val="24"/>
          <w:lang w:val="en-US" w:eastAsia="zh-CN"/>
        </w:rPr>
        <w:t>GSR-16</w:t>
      </w:r>
      <w:r w:rsidRPr="00011ABE">
        <w:rPr>
          <w:rFonts w:hint="eastAsia"/>
          <w:szCs w:val="24"/>
          <w:lang w:val="en-US" w:eastAsia="zh-CN"/>
        </w:rPr>
        <w:t>）吸引了包括政府部长、监管机构决策者和首席</w:t>
      </w:r>
      <w:r w:rsidRPr="00011ABE">
        <w:rPr>
          <w:szCs w:val="24"/>
          <w:lang w:val="en-US" w:eastAsia="zh-CN"/>
        </w:rPr>
        <w:t>级别行业高管</w:t>
      </w:r>
      <w:r w:rsidRPr="00011ABE">
        <w:rPr>
          <w:rFonts w:hint="eastAsia"/>
          <w:szCs w:val="24"/>
          <w:lang w:val="en-US" w:eastAsia="zh-CN"/>
        </w:rPr>
        <w:t>在内的来自</w:t>
      </w:r>
      <w:r w:rsidRPr="00011ABE">
        <w:rPr>
          <w:szCs w:val="24"/>
          <w:lang w:val="en-US" w:eastAsia="zh-CN"/>
        </w:rPr>
        <w:t>64</w:t>
      </w:r>
      <w:r w:rsidRPr="00011ABE">
        <w:rPr>
          <w:rFonts w:hint="eastAsia"/>
          <w:szCs w:val="24"/>
          <w:lang w:val="en-US" w:eastAsia="zh-CN"/>
        </w:rPr>
        <w:t>个国家的</w:t>
      </w:r>
      <w:r w:rsidRPr="00011ABE">
        <w:rPr>
          <w:rFonts w:hint="eastAsia"/>
          <w:szCs w:val="24"/>
          <w:lang w:val="en-US" w:eastAsia="zh-CN"/>
        </w:rPr>
        <w:t>5</w:t>
      </w:r>
      <w:r w:rsidRPr="00011ABE">
        <w:rPr>
          <w:szCs w:val="24"/>
          <w:lang w:val="en-US" w:eastAsia="zh-CN"/>
        </w:rPr>
        <w:t>4</w:t>
      </w:r>
      <w:r w:rsidRPr="00011ABE">
        <w:rPr>
          <w:rFonts w:hint="eastAsia"/>
          <w:szCs w:val="24"/>
          <w:lang w:val="en-US" w:eastAsia="zh-CN"/>
        </w:rPr>
        <w:t>0</w:t>
      </w:r>
      <w:r w:rsidRPr="00011ABE">
        <w:rPr>
          <w:rFonts w:hint="eastAsia"/>
          <w:szCs w:val="24"/>
          <w:lang w:val="en-US" w:eastAsia="zh-CN"/>
        </w:rPr>
        <w:t>多名与会者参加。</w:t>
      </w:r>
      <w:r w:rsidRPr="00011ABE">
        <w:rPr>
          <w:szCs w:val="24"/>
          <w:lang w:val="en-US" w:eastAsia="zh-CN"/>
        </w:rPr>
        <w:t>GSR-16</w:t>
      </w:r>
      <w:r w:rsidRPr="00011ABE">
        <w:rPr>
          <w:rFonts w:hint="eastAsia"/>
          <w:szCs w:val="24"/>
          <w:lang w:val="en-US" w:eastAsia="zh-CN"/>
        </w:rPr>
        <w:t>由</w:t>
      </w:r>
      <w:r w:rsidRPr="00011ABE">
        <w:rPr>
          <w:szCs w:val="24"/>
          <w:lang w:val="en-US" w:eastAsia="zh-CN"/>
        </w:rPr>
        <w:t>国际电联与埃及政府合作举办</w:t>
      </w:r>
      <w:r w:rsidRPr="00011ABE">
        <w:rPr>
          <w:rFonts w:hint="eastAsia"/>
          <w:szCs w:val="24"/>
          <w:lang w:val="en-US" w:eastAsia="zh-CN"/>
        </w:rPr>
        <w:t>，</w:t>
      </w:r>
      <w:r w:rsidRPr="00011ABE">
        <w:rPr>
          <w:szCs w:val="24"/>
          <w:lang w:val="en-US" w:eastAsia="zh-CN"/>
        </w:rPr>
        <w:t>并得到阿拉伯埃及共和国总统阿卜杜勒</w:t>
      </w:r>
      <w:r w:rsidRPr="00011ABE">
        <w:rPr>
          <w:szCs w:val="24"/>
          <w:lang w:val="en-US" w:eastAsia="zh-CN"/>
        </w:rPr>
        <w:t>·</w:t>
      </w:r>
      <w:r w:rsidRPr="00011ABE">
        <w:rPr>
          <w:szCs w:val="24"/>
          <w:lang w:val="en-US" w:eastAsia="zh-CN"/>
        </w:rPr>
        <w:t>法塔赫</w:t>
      </w:r>
      <w:r w:rsidRPr="00011ABE">
        <w:rPr>
          <w:szCs w:val="24"/>
          <w:lang w:val="en-US" w:eastAsia="zh-CN"/>
        </w:rPr>
        <w:t>·</w:t>
      </w:r>
      <w:r w:rsidRPr="00011ABE">
        <w:rPr>
          <w:szCs w:val="24"/>
          <w:lang w:val="en-US" w:eastAsia="zh-CN"/>
        </w:rPr>
        <w:t>塞西</w:t>
      </w:r>
      <w:r w:rsidRPr="00011ABE">
        <w:rPr>
          <w:rFonts w:hint="eastAsia"/>
          <w:szCs w:val="24"/>
          <w:lang w:val="en-US" w:eastAsia="zh-CN"/>
        </w:rPr>
        <w:t>（</w:t>
      </w:r>
      <w:r w:rsidRPr="00011ABE">
        <w:rPr>
          <w:szCs w:val="24"/>
          <w:lang w:val="en-US" w:eastAsia="zh-CN"/>
        </w:rPr>
        <w:t xml:space="preserve">Abdel Fatah El </w:t>
      </w:r>
      <w:proofErr w:type="spellStart"/>
      <w:r w:rsidRPr="00011ABE">
        <w:rPr>
          <w:szCs w:val="24"/>
          <w:lang w:val="en-US" w:eastAsia="zh-CN"/>
        </w:rPr>
        <w:t>Sisi</w:t>
      </w:r>
      <w:proofErr w:type="spellEnd"/>
      <w:r w:rsidRPr="00011ABE">
        <w:rPr>
          <w:szCs w:val="24"/>
          <w:lang w:val="en-US" w:eastAsia="zh-CN"/>
        </w:rPr>
        <w:t>）</w:t>
      </w:r>
      <w:r w:rsidRPr="00011ABE">
        <w:rPr>
          <w:rFonts w:hint="eastAsia"/>
          <w:szCs w:val="24"/>
          <w:lang w:val="en-US" w:eastAsia="zh-CN"/>
        </w:rPr>
        <w:t>阁下</w:t>
      </w:r>
      <w:r w:rsidRPr="00011ABE">
        <w:rPr>
          <w:szCs w:val="24"/>
          <w:lang w:val="en-US" w:eastAsia="zh-CN"/>
        </w:rPr>
        <w:t>的支持。</w:t>
      </w:r>
      <w:r w:rsidRPr="00011ABE">
        <w:rPr>
          <w:szCs w:val="24"/>
          <w:lang w:val="en-US" w:eastAsia="zh-CN"/>
        </w:rPr>
        <w:t>GSR-16</w:t>
      </w:r>
      <w:r w:rsidRPr="00011ABE">
        <w:rPr>
          <w:rFonts w:hint="eastAsia"/>
          <w:szCs w:val="24"/>
          <w:lang w:val="en-US" w:eastAsia="zh-CN"/>
        </w:rPr>
        <w:t>的</w:t>
      </w:r>
      <w:r w:rsidRPr="00011ABE">
        <w:rPr>
          <w:szCs w:val="24"/>
          <w:lang w:val="en-US" w:eastAsia="zh-CN"/>
        </w:rPr>
        <w:t>主题是：</w:t>
      </w:r>
      <w:r w:rsidRPr="00011ABE">
        <w:rPr>
          <w:rFonts w:hint="eastAsia"/>
          <w:szCs w:val="24"/>
          <w:lang w:val="en-US" w:eastAsia="zh-CN"/>
        </w:rPr>
        <w:t>“赋能</w:t>
      </w:r>
      <w:r w:rsidRPr="00011ABE">
        <w:rPr>
          <w:szCs w:val="24"/>
          <w:lang w:val="en-US" w:eastAsia="zh-CN"/>
        </w:rPr>
        <w:t>与包容：互联世界中智慧社会的奠基石</w:t>
      </w:r>
      <w:r w:rsidRPr="00011ABE">
        <w:rPr>
          <w:rFonts w:hint="eastAsia"/>
          <w:szCs w:val="24"/>
          <w:lang w:val="en-US" w:eastAsia="zh-CN"/>
        </w:rPr>
        <w:t>”</w:t>
      </w:r>
      <w:r>
        <w:rPr>
          <w:rFonts w:hint="eastAsia"/>
          <w:szCs w:val="24"/>
          <w:lang w:val="en-US" w:eastAsia="zh-CN"/>
        </w:rPr>
        <w:t>，</w:t>
      </w:r>
      <w:r w:rsidR="0011585B" w:rsidRPr="0011585B">
        <w:rPr>
          <w:rFonts w:hint="eastAsia"/>
          <w:szCs w:val="24"/>
          <w:lang w:val="en-US" w:eastAsia="zh-CN"/>
        </w:rPr>
        <w:t>由埃及通信和信息技术部部长兼埃及</w:t>
      </w:r>
      <w:r w:rsidR="0011585B" w:rsidRPr="0011585B">
        <w:rPr>
          <w:szCs w:val="24"/>
          <w:lang w:val="en-US" w:eastAsia="zh-CN"/>
        </w:rPr>
        <w:t>国家电信管理局</w:t>
      </w:r>
      <w:r w:rsidR="0011585B" w:rsidRPr="0011585B">
        <w:rPr>
          <w:rFonts w:hint="eastAsia"/>
          <w:szCs w:val="24"/>
          <w:lang w:val="en-US" w:eastAsia="zh-CN"/>
        </w:rPr>
        <w:t>（</w:t>
      </w:r>
      <w:r w:rsidR="0011585B" w:rsidRPr="0011585B">
        <w:rPr>
          <w:rFonts w:hint="eastAsia"/>
          <w:szCs w:val="24"/>
          <w:lang w:val="en-US" w:eastAsia="zh-CN"/>
        </w:rPr>
        <w:t>NTRA</w:t>
      </w:r>
      <w:r w:rsidR="0011585B" w:rsidRPr="0011585B">
        <w:rPr>
          <w:rFonts w:hint="eastAsia"/>
          <w:szCs w:val="24"/>
          <w:lang w:val="en-US" w:eastAsia="zh-CN"/>
        </w:rPr>
        <w:t>）</w:t>
      </w:r>
      <w:r w:rsidR="0011585B" w:rsidRPr="0011585B">
        <w:rPr>
          <w:szCs w:val="24"/>
          <w:lang w:val="en-US" w:eastAsia="zh-CN"/>
        </w:rPr>
        <w:t>局长</w:t>
      </w:r>
      <w:r w:rsidR="0011585B" w:rsidRPr="0011585B">
        <w:rPr>
          <w:szCs w:val="24"/>
          <w:lang w:val="en-US" w:eastAsia="zh-CN"/>
        </w:rPr>
        <w:t xml:space="preserve">Yasser </w:t>
      </w:r>
      <w:proofErr w:type="spellStart"/>
      <w:r w:rsidR="0011585B" w:rsidRPr="0011585B">
        <w:rPr>
          <w:szCs w:val="24"/>
          <w:lang w:val="en-US" w:eastAsia="zh-CN"/>
        </w:rPr>
        <w:t>Elkady</w:t>
      </w:r>
      <w:proofErr w:type="spellEnd"/>
      <w:r>
        <w:rPr>
          <w:rFonts w:hint="eastAsia"/>
          <w:szCs w:val="24"/>
          <w:lang w:val="en-US" w:eastAsia="zh-CN"/>
        </w:rPr>
        <w:t>阁下</w:t>
      </w:r>
      <w:r w:rsidR="0011585B" w:rsidRPr="0011585B">
        <w:rPr>
          <w:szCs w:val="24"/>
          <w:lang w:val="en-US" w:eastAsia="zh-CN"/>
        </w:rPr>
        <w:t>担任主席</w:t>
      </w:r>
      <w:r w:rsidR="0011585B" w:rsidRPr="0011585B">
        <w:rPr>
          <w:rFonts w:hint="eastAsia"/>
          <w:szCs w:val="24"/>
          <w:lang w:val="en-US" w:eastAsia="zh-CN"/>
        </w:rPr>
        <w:t>。</w:t>
      </w:r>
    </w:p>
    <w:p w:rsidR="00A550B6" w:rsidRPr="00A550B6" w:rsidRDefault="00F3418F" w:rsidP="009F4F2B">
      <w:pPr>
        <w:ind w:firstLineChars="200" w:firstLine="480"/>
        <w:rPr>
          <w:szCs w:val="24"/>
          <w:lang w:val="en-AU" w:eastAsia="zh-CN"/>
        </w:rPr>
      </w:pPr>
      <w:r>
        <w:rPr>
          <w:rFonts w:hint="eastAsia"/>
          <w:szCs w:val="24"/>
          <w:lang w:val="ru-RU" w:eastAsia="zh-CN"/>
        </w:rPr>
        <w:t>2016</w:t>
      </w:r>
      <w:r>
        <w:rPr>
          <w:rFonts w:hint="eastAsia"/>
          <w:szCs w:val="24"/>
          <w:lang w:val="ru-RU" w:eastAsia="zh-CN"/>
        </w:rPr>
        <w:t>年</w:t>
      </w:r>
      <w:r w:rsidR="0011585B" w:rsidRPr="0011585B">
        <w:rPr>
          <w:szCs w:val="24"/>
          <w:lang w:val="en-US" w:eastAsia="zh-CN"/>
        </w:rPr>
        <w:t>5</w:t>
      </w:r>
      <w:r w:rsidR="0011585B" w:rsidRPr="0011585B">
        <w:rPr>
          <w:rFonts w:hint="eastAsia"/>
          <w:szCs w:val="24"/>
          <w:lang w:val="ru-RU" w:eastAsia="zh-CN"/>
        </w:rPr>
        <w:t>月</w:t>
      </w:r>
      <w:r w:rsidR="0011585B" w:rsidRPr="0011585B">
        <w:rPr>
          <w:szCs w:val="24"/>
          <w:lang w:val="en-US" w:eastAsia="zh-CN"/>
        </w:rPr>
        <w:t>11</w:t>
      </w:r>
      <w:r w:rsidR="0011585B" w:rsidRPr="0011585B">
        <w:rPr>
          <w:rFonts w:hint="eastAsia"/>
          <w:szCs w:val="24"/>
          <w:lang w:val="ru-RU" w:eastAsia="zh-CN"/>
        </w:rPr>
        <w:t>日举行</w:t>
      </w:r>
      <w:r>
        <w:rPr>
          <w:rFonts w:hint="eastAsia"/>
          <w:szCs w:val="24"/>
          <w:lang w:val="ru-RU" w:eastAsia="zh-CN"/>
        </w:rPr>
        <w:t>了</w:t>
      </w:r>
      <w:r>
        <w:rPr>
          <w:szCs w:val="24"/>
          <w:lang w:val="ru-RU" w:eastAsia="zh-CN"/>
        </w:rPr>
        <w:t>一系列会前活动，包括</w:t>
      </w:r>
      <w:r>
        <w:rPr>
          <w:rFonts w:hint="eastAsia"/>
          <w:szCs w:val="24"/>
          <w:lang w:val="ru-RU" w:eastAsia="zh-CN"/>
        </w:rPr>
        <w:t>在</w:t>
      </w:r>
      <w:r>
        <w:rPr>
          <w:szCs w:val="24"/>
          <w:lang w:val="ru-RU" w:eastAsia="zh-CN"/>
        </w:rPr>
        <w:t>比尔和梅琳达盖茨基金会、</w:t>
      </w:r>
      <w:r>
        <w:rPr>
          <w:rFonts w:hint="eastAsia"/>
          <w:szCs w:val="24"/>
          <w:lang w:val="ru-RU" w:eastAsia="zh-CN"/>
        </w:rPr>
        <w:t>金融</w:t>
      </w:r>
      <w:r>
        <w:rPr>
          <w:szCs w:val="24"/>
          <w:lang w:val="ru-RU" w:eastAsia="zh-CN"/>
        </w:rPr>
        <w:t>包容联盟（</w:t>
      </w:r>
      <w:r>
        <w:rPr>
          <w:rFonts w:hint="eastAsia"/>
          <w:szCs w:val="24"/>
          <w:lang w:val="ru-RU" w:eastAsia="zh-CN"/>
        </w:rPr>
        <w:t>AFI</w:t>
      </w:r>
      <w:r>
        <w:rPr>
          <w:szCs w:val="24"/>
          <w:lang w:val="ru-RU" w:eastAsia="zh-CN"/>
        </w:rPr>
        <w:t>）</w:t>
      </w:r>
      <w:r>
        <w:rPr>
          <w:rFonts w:hint="eastAsia"/>
          <w:szCs w:val="24"/>
          <w:lang w:val="ru-RU" w:eastAsia="zh-CN"/>
        </w:rPr>
        <w:t>、</w:t>
      </w:r>
      <w:r>
        <w:rPr>
          <w:szCs w:val="24"/>
          <w:lang w:val="ru-RU" w:eastAsia="zh-CN"/>
        </w:rPr>
        <w:t>埃及政府和其他合作伙伴支持下组织的首次</w:t>
      </w:r>
      <w:r>
        <w:rPr>
          <w:rFonts w:hint="eastAsia"/>
          <w:szCs w:val="24"/>
          <w:lang w:val="ru-RU" w:eastAsia="zh-CN"/>
        </w:rPr>
        <w:t>“</w:t>
      </w:r>
      <w:hyperlink r:id="rId10" w:history="1">
        <w:r w:rsidRPr="00F3418F">
          <w:rPr>
            <w:rStyle w:val="Hyperlink"/>
            <w:szCs w:val="24"/>
            <w:lang w:val="ru-RU" w:eastAsia="zh-CN"/>
          </w:rPr>
          <w:t>GSR</w:t>
        </w:r>
        <w:r w:rsidRPr="00F3418F">
          <w:rPr>
            <w:rStyle w:val="Hyperlink"/>
            <w:rFonts w:hint="eastAsia"/>
            <w:szCs w:val="24"/>
            <w:lang w:val="ru-RU" w:eastAsia="zh-CN"/>
          </w:rPr>
          <w:t>全球数字金融包容性对话</w:t>
        </w:r>
      </w:hyperlink>
      <w:r>
        <w:rPr>
          <w:rFonts w:hint="eastAsia"/>
          <w:szCs w:val="24"/>
          <w:lang w:val="ru-RU" w:eastAsia="zh-CN"/>
        </w:rPr>
        <w:t>”主题会前大会</w:t>
      </w:r>
      <w:r w:rsidR="0011585B" w:rsidRPr="0011585B">
        <w:rPr>
          <w:rFonts w:hint="eastAsia"/>
          <w:bCs/>
          <w:szCs w:val="24"/>
          <w:lang w:val="en-US" w:eastAsia="zh-CN"/>
        </w:rPr>
        <w:t>。</w:t>
      </w:r>
      <w:r>
        <w:rPr>
          <w:rFonts w:hint="eastAsia"/>
          <w:bCs/>
          <w:szCs w:val="24"/>
          <w:lang w:val="en-US" w:eastAsia="zh-CN"/>
        </w:rPr>
        <w:t>在</w:t>
      </w:r>
      <w:r>
        <w:rPr>
          <w:rFonts w:hint="eastAsia"/>
          <w:szCs w:val="24"/>
          <w:lang w:val="en-AU" w:eastAsia="zh-CN"/>
        </w:rPr>
        <w:t>会前</w:t>
      </w:r>
      <w:r>
        <w:rPr>
          <w:szCs w:val="24"/>
          <w:lang w:val="en-AU" w:eastAsia="zh-CN"/>
        </w:rPr>
        <w:t>活动日</w:t>
      </w:r>
      <w:r>
        <w:rPr>
          <w:rFonts w:hint="eastAsia"/>
          <w:szCs w:val="24"/>
          <w:lang w:val="en-AU" w:eastAsia="zh-CN"/>
        </w:rPr>
        <w:t>举办</w:t>
      </w:r>
      <w:r>
        <w:rPr>
          <w:szCs w:val="24"/>
          <w:lang w:val="en-AU" w:eastAsia="zh-CN"/>
        </w:rPr>
        <w:t>的活动还</w:t>
      </w:r>
      <w:r>
        <w:rPr>
          <w:rFonts w:hint="eastAsia"/>
          <w:szCs w:val="24"/>
          <w:lang w:val="en-AU" w:eastAsia="zh-CN"/>
        </w:rPr>
        <w:t>包括“</w:t>
      </w:r>
      <w:hyperlink r:id="rId11" w:history="1">
        <w:r w:rsidRPr="00F3418F">
          <w:rPr>
            <w:rStyle w:val="Hyperlink"/>
            <w:rFonts w:hint="eastAsia"/>
            <w:szCs w:val="24"/>
            <w:lang w:val="en-AU" w:eastAsia="zh-CN"/>
          </w:rPr>
          <w:t>区域性</w:t>
        </w:r>
        <w:r w:rsidRPr="00F3418F">
          <w:rPr>
            <w:rStyle w:val="Hyperlink"/>
            <w:szCs w:val="24"/>
            <w:lang w:val="en-AU" w:eastAsia="zh-CN"/>
          </w:rPr>
          <w:t>监管协会会议</w:t>
        </w:r>
      </w:hyperlink>
      <w:r>
        <w:rPr>
          <w:rFonts w:hint="eastAsia"/>
          <w:szCs w:val="24"/>
          <w:lang w:val="en-AU" w:eastAsia="zh-CN"/>
        </w:rPr>
        <w:t>”（</w:t>
      </w:r>
      <w:r>
        <w:rPr>
          <w:rFonts w:hint="eastAsia"/>
          <w:szCs w:val="24"/>
          <w:lang w:val="en-AU" w:eastAsia="zh-CN"/>
        </w:rPr>
        <w:t>RA</w:t>
      </w:r>
      <w:r>
        <w:rPr>
          <w:rFonts w:hint="eastAsia"/>
          <w:szCs w:val="24"/>
          <w:lang w:val="en-AU" w:eastAsia="zh-CN"/>
        </w:rPr>
        <w:t>）和</w:t>
      </w:r>
      <w:r>
        <w:rPr>
          <w:szCs w:val="24"/>
          <w:lang w:val="en-AU" w:eastAsia="zh-CN"/>
        </w:rPr>
        <w:t>第</w:t>
      </w:r>
      <w:r>
        <w:rPr>
          <w:rFonts w:hint="eastAsia"/>
          <w:szCs w:val="24"/>
          <w:lang w:val="en-AU" w:eastAsia="zh-CN"/>
        </w:rPr>
        <w:t>6</w:t>
      </w:r>
      <w:r>
        <w:rPr>
          <w:rFonts w:hint="eastAsia"/>
          <w:szCs w:val="24"/>
          <w:lang w:val="en-AU" w:eastAsia="zh-CN"/>
        </w:rPr>
        <w:t>次“</w:t>
      </w:r>
      <w:hyperlink r:id="rId12" w:history="1">
        <w:r w:rsidRPr="00F3418F">
          <w:rPr>
            <w:rStyle w:val="Hyperlink"/>
            <w:rFonts w:hint="eastAsia"/>
            <w:szCs w:val="24"/>
            <w:lang w:val="en-AU" w:eastAsia="zh-CN"/>
          </w:rPr>
          <w:t>私营部门</w:t>
        </w:r>
        <w:r w:rsidRPr="00F3418F">
          <w:rPr>
            <w:rStyle w:val="Hyperlink"/>
            <w:szCs w:val="24"/>
            <w:lang w:val="en-AU" w:eastAsia="zh-CN"/>
          </w:rPr>
          <w:t>首席监管官会议</w:t>
        </w:r>
      </w:hyperlink>
      <w:r>
        <w:rPr>
          <w:rFonts w:hint="eastAsia"/>
          <w:szCs w:val="24"/>
          <w:lang w:val="en-AU" w:eastAsia="zh-CN"/>
        </w:rPr>
        <w:t>”（</w:t>
      </w:r>
      <w:r>
        <w:rPr>
          <w:rFonts w:hint="eastAsia"/>
          <w:szCs w:val="24"/>
          <w:lang w:val="en-AU" w:eastAsia="zh-CN"/>
        </w:rPr>
        <w:t>CRO</w:t>
      </w:r>
      <w:r>
        <w:rPr>
          <w:rFonts w:hint="eastAsia"/>
          <w:szCs w:val="24"/>
          <w:lang w:val="en-AU" w:eastAsia="zh-CN"/>
        </w:rPr>
        <w:t>）。</w:t>
      </w:r>
      <w:r w:rsidR="00A550B6" w:rsidRPr="00A550B6">
        <w:rPr>
          <w:szCs w:val="24"/>
          <w:lang w:val="en-AU" w:eastAsia="zh-CN"/>
        </w:rPr>
        <w:t xml:space="preserve"> </w:t>
      </w:r>
    </w:p>
    <w:p w:rsidR="00A550B6" w:rsidRPr="00D45F0A" w:rsidRDefault="00A550B6" w:rsidP="009F4F2B">
      <w:pPr>
        <w:pStyle w:val="Headingb"/>
        <w:rPr>
          <w:lang w:eastAsia="zh-CN"/>
        </w:rPr>
      </w:pPr>
      <w:r w:rsidRPr="00D45F0A">
        <w:rPr>
          <w:lang w:eastAsia="zh-CN"/>
        </w:rPr>
        <w:t>GSR-17</w:t>
      </w:r>
      <w:r w:rsidR="00CA27CB">
        <w:rPr>
          <w:rFonts w:hint="eastAsia"/>
          <w:lang w:eastAsia="zh-CN"/>
        </w:rPr>
        <w:t>及其</w:t>
      </w:r>
      <w:r w:rsidR="00CA27CB">
        <w:rPr>
          <w:lang w:eastAsia="zh-CN"/>
        </w:rPr>
        <w:t>会前活动</w:t>
      </w:r>
      <w:r w:rsidRPr="00D45F0A">
        <w:rPr>
          <w:lang w:eastAsia="zh-CN"/>
        </w:rPr>
        <w:t xml:space="preserve"> </w:t>
      </w:r>
    </w:p>
    <w:p w:rsidR="00A550B6" w:rsidRPr="00A550B6" w:rsidRDefault="00A8035C" w:rsidP="009F4F2B">
      <w:pPr>
        <w:pStyle w:val="BDTNormal"/>
        <w:ind w:firstLineChars="200" w:firstLine="480"/>
        <w:rPr>
          <w:sz w:val="24"/>
          <w:szCs w:val="24"/>
          <w:lang w:eastAsia="zh-CN"/>
        </w:rPr>
      </w:pPr>
      <w:r w:rsidRPr="00A8035C">
        <w:rPr>
          <w:rFonts w:hint="eastAsia"/>
          <w:sz w:val="24"/>
          <w:szCs w:val="24"/>
          <w:lang w:val="en-US" w:eastAsia="zh-CN"/>
        </w:rPr>
        <w:t>2017</w:t>
      </w:r>
      <w:r w:rsidRPr="00A8035C">
        <w:rPr>
          <w:rFonts w:hint="eastAsia"/>
          <w:sz w:val="24"/>
          <w:szCs w:val="24"/>
          <w:lang w:val="en-US" w:eastAsia="zh-CN"/>
        </w:rPr>
        <w:t>年</w:t>
      </w:r>
      <w:r w:rsidRPr="00A8035C">
        <w:rPr>
          <w:sz w:val="24"/>
          <w:szCs w:val="24"/>
          <w:lang w:val="en-US" w:eastAsia="zh-CN"/>
        </w:rPr>
        <w:t>全球监管机构专题研讨会（</w:t>
      </w:r>
      <w:r w:rsidRPr="00A8035C">
        <w:rPr>
          <w:rFonts w:hint="eastAsia"/>
          <w:sz w:val="24"/>
          <w:szCs w:val="24"/>
          <w:lang w:val="en-US" w:eastAsia="zh-CN"/>
        </w:rPr>
        <w:t>GSR</w:t>
      </w:r>
      <w:r w:rsidRPr="00A8035C">
        <w:rPr>
          <w:sz w:val="24"/>
          <w:szCs w:val="24"/>
          <w:lang w:val="en-US" w:eastAsia="zh-CN"/>
        </w:rPr>
        <w:t>-17</w:t>
      </w:r>
      <w:r w:rsidRPr="00A8035C">
        <w:rPr>
          <w:sz w:val="24"/>
          <w:szCs w:val="24"/>
          <w:lang w:val="en-US" w:eastAsia="zh-CN"/>
        </w:rPr>
        <w:t>）将</w:t>
      </w:r>
      <w:r w:rsidRPr="00A8035C">
        <w:rPr>
          <w:rFonts w:hint="eastAsia"/>
          <w:sz w:val="24"/>
          <w:szCs w:val="24"/>
          <w:lang w:val="en-US" w:eastAsia="zh-CN"/>
        </w:rPr>
        <w:t>于</w:t>
      </w:r>
      <w:r w:rsidRPr="00A8035C">
        <w:rPr>
          <w:rFonts w:hint="eastAsia"/>
          <w:sz w:val="24"/>
          <w:szCs w:val="24"/>
          <w:lang w:val="en-US" w:eastAsia="zh-CN"/>
        </w:rPr>
        <w:t>2017</w:t>
      </w:r>
      <w:r w:rsidRPr="00A8035C">
        <w:rPr>
          <w:rFonts w:hint="eastAsia"/>
          <w:sz w:val="24"/>
          <w:szCs w:val="24"/>
          <w:lang w:val="en-US" w:eastAsia="zh-CN"/>
        </w:rPr>
        <w:t>年</w:t>
      </w:r>
      <w:r w:rsidRPr="00A8035C">
        <w:rPr>
          <w:rFonts w:hint="eastAsia"/>
          <w:sz w:val="24"/>
          <w:szCs w:val="24"/>
          <w:lang w:val="en-US" w:eastAsia="zh-CN"/>
        </w:rPr>
        <w:t>7</w:t>
      </w:r>
      <w:r w:rsidRPr="00A8035C">
        <w:rPr>
          <w:rFonts w:hint="eastAsia"/>
          <w:sz w:val="24"/>
          <w:szCs w:val="24"/>
          <w:lang w:val="en-US" w:eastAsia="zh-CN"/>
        </w:rPr>
        <w:t>月</w:t>
      </w:r>
      <w:r w:rsidRPr="00A8035C">
        <w:rPr>
          <w:rFonts w:hint="eastAsia"/>
          <w:sz w:val="24"/>
          <w:szCs w:val="24"/>
          <w:lang w:val="en-US" w:eastAsia="zh-CN"/>
        </w:rPr>
        <w:t>11</w:t>
      </w:r>
      <w:r w:rsidRPr="00A8035C">
        <w:rPr>
          <w:rFonts w:hint="eastAsia"/>
          <w:sz w:val="24"/>
          <w:szCs w:val="24"/>
          <w:lang w:val="en-US" w:eastAsia="zh-CN"/>
        </w:rPr>
        <w:t>至</w:t>
      </w:r>
      <w:r w:rsidRPr="00A8035C">
        <w:rPr>
          <w:rFonts w:hint="eastAsia"/>
          <w:sz w:val="24"/>
          <w:szCs w:val="24"/>
          <w:lang w:val="en-US" w:eastAsia="zh-CN"/>
        </w:rPr>
        <w:t>14</w:t>
      </w:r>
      <w:r w:rsidRPr="00A8035C">
        <w:rPr>
          <w:rFonts w:hint="eastAsia"/>
          <w:sz w:val="24"/>
          <w:szCs w:val="24"/>
          <w:lang w:val="en-US" w:eastAsia="zh-CN"/>
        </w:rPr>
        <w:t>日</w:t>
      </w:r>
      <w:r w:rsidRPr="00A8035C">
        <w:rPr>
          <w:sz w:val="24"/>
          <w:szCs w:val="24"/>
          <w:lang w:val="en-US" w:eastAsia="zh-CN"/>
        </w:rPr>
        <w:t>在巴哈马</w:t>
      </w:r>
      <w:r w:rsidRPr="00A8035C">
        <w:rPr>
          <w:rFonts w:hint="eastAsia"/>
          <w:sz w:val="24"/>
          <w:szCs w:val="24"/>
          <w:lang w:val="en-US" w:eastAsia="zh-CN"/>
        </w:rPr>
        <w:t>天堂</w:t>
      </w:r>
      <w:r w:rsidRPr="00A8035C">
        <w:rPr>
          <w:sz w:val="24"/>
          <w:szCs w:val="24"/>
          <w:lang w:val="en-US" w:eastAsia="zh-CN"/>
        </w:rPr>
        <w:t>岛</w:t>
      </w:r>
      <w:r w:rsidRPr="00A8035C">
        <w:rPr>
          <w:rFonts w:hint="eastAsia"/>
          <w:sz w:val="24"/>
          <w:szCs w:val="24"/>
          <w:lang w:val="en-US" w:eastAsia="zh-CN"/>
        </w:rPr>
        <w:t>召开并</w:t>
      </w:r>
      <w:r w:rsidRPr="00A8035C">
        <w:rPr>
          <w:sz w:val="24"/>
          <w:szCs w:val="24"/>
          <w:lang w:val="en-US" w:eastAsia="zh-CN"/>
        </w:rPr>
        <w:t>由</w:t>
      </w:r>
      <w:r w:rsidRPr="00A8035C">
        <w:rPr>
          <w:rFonts w:hint="eastAsia"/>
          <w:sz w:val="24"/>
          <w:szCs w:val="24"/>
          <w:lang w:val="en-US" w:eastAsia="zh-CN"/>
        </w:rPr>
        <w:t>巴哈马公用事业监管和竞争局（</w:t>
      </w:r>
      <w:r w:rsidRPr="00A8035C">
        <w:rPr>
          <w:rFonts w:hint="eastAsia"/>
          <w:sz w:val="24"/>
          <w:szCs w:val="24"/>
          <w:lang w:val="en-US" w:eastAsia="zh-CN"/>
        </w:rPr>
        <w:t>URCA</w:t>
      </w:r>
      <w:r w:rsidRPr="00A8035C">
        <w:rPr>
          <w:rFonts w:hint="eastAsia"/>
          <w:sz w:val="24"/>
          <w:szCs w:val="24"/>
          <w:lang w:val="en-US" w:eastAsia="zh-CN"/>
        </w:rPr>
        <w:t>）主</w:t>
      </w:r>
      <w:r w:rsidRPr="00A8035C">
        <w:rPr>
          <w:sz w:val="24"/>
          <w:szCs w:val="24"/>
          <w:lang w:val="en-US" w:eastAsia="zh-CN"/>
        </w:rPr>
        <w:t>席主持。</w:t>
      </w:r>
      <w:r w:rsidRPr="00A8035C">
        <w:rPr>
          <w:rFonts w:hint="eastAsia"/>
          <w:sz w:val="24"/>
          <w:szCs w:val="24"/>
          <w:lang w:val="en-US" w:eastAsia="zh-CN"/>
        </w:rPr>
        <w:t>GSR</w:t>
      </w:r>
      <w:r w:rsidRPr="00A8035C">
        <w:rPr>
          <w:sz w:val="24"/>
          <w:szCs w:val="24"/>
          <w:lang w:val="en-US" w:eastAsia="zh-CN"/>
        </w:rPr>
        <w:t>-17</w:t>
      </w:r>
      <w:r w:rsidRPr="00A8035C">
        <w:rPr>
          <w:rFonts w:hint="eastAsia"/>
          <w:sz w:val="24"/>
          <w:szCs w:val="24"/>
          <w:lang w:val="en-US" w:eastAsia="zh-CN"/>
        </w:rPr>
        <w:t>的</w:t>
      </w:r>
      <w:r w:rsidRPr="00A8035C">
        <w:rPr>
          <w:sz w:val="24"/>
          <w:szCs w:val="24"/>
          <w:lang w:val="en-US" w:eastAsia="zh-CN"/>
        </w:rPr>
        <w:t>主题是</w:t>
      </w:r>
      <w:r w:rsidRPr="00A8035C">
        <w:rPr>
          <w:rFonts w:hint="eastAsia"/>
          <w:sz w:val="24"/>
          <w:szCs w:val="24"/>
          <w:lang w:val="en-US" w:eastAsia="zh-CN"/>
        </w:rPr>
        <w:t>“生活在</w:t>
      </w:r>
      <w:r w:rsidRPr="00A8035C">
        <w:rPr>
          <w:sz w:val="24"/>
          <w:szCs w:val="24"/>
          <w:lang w:val="en-US" w:eastAsia="zh-CN"/>
        </w:rPr>
        <w:t>充满数字机遇的世界</w:t>
      </w:r>
      <w:r w:rsidRPr="00A8035C">
        <w:rPr>
          <w:rFonts w:hint="eastAsia"/>
          <w:sz w:val="24"/>
          <w:szCs w:val="24"/>
          <w:lang w:val="en-US" w:eastAsia="zh-CN"/>
        </w:rPr>
        <w:t>”，</w:t>
      </w:r>
      <w:r w:rsidRPr="00A8035C">
        <w:rPr>
          <w:sz w:val="24"/>
          <w:szCs w:val="24"/>
          <w:lang w:val="en-US" w:eastAsia="zh-CN"/>
        </w:rPr>
        <w:t>将包括</w:t>
      </w:r>
      <w:r w:rsidRPr="00A8035C">
        <w:rPr>
          <w:rFonts w:hint="eastAsia"/>
          <w:sz w:val="24"/>
          <w:szCs w:val="24"/>
          <w:lang w:val="en-US" w:eastAsia="zh-CN"/>
        </w:rPr>
        <w:t>便于</w:t>
      </w:r>
      <w:r w:rsidRPr="00A8035C">
        <w:rPr>
          <w:sz w:val="24"/>
          <w:szCs w:val="24"/>
          <w:lang w:val="en-US" w:eastAsia="zh-CN"/>
        </w:rPr>
        <w:t>监管机构就</w:t>
      </w:r>
      <w:r w:rsidRPr="00A8035C">
        <w:rPr>
          <w:rFonts w:hint="eastAsia"/>
          <w:sz w:val="24"/>
          <w:szCs w:val="24"/>
          <w:lang w:val="en-US" w:eastAsia="zh-CN"/>
        </w:rPr>
        <w:t>如何开展</w:t>
      </w:r>
      <w:r w:rsidRPr="00A8035C">
        <w:rPr>
          <w:sz w:val="24"/>
          <w:szCs w:val="24"/>
          <w:lang w:val="en-US" w:eastAsia="zh-CN"/>
        </w:rPr>
        <w:t>监管协作、打造</w:t>
      </w:r>
      <w:r w:rsidRPr="00A8035C">
        <w:rPr>
          <w:rFonts w:hint="eastAsia"/>
          <w:sz w:val="24"/>
          <w:szCs w:val="24"/>
          <w:lang w:val="en-US" w:eastAsia="zh-CN"/>
        </w:rPr>
        <w:t>有</w:t>
      </w:r>
      <w:r w:rsidRPr="00A8035C">
        <w:rPr>
          <w:sz w:val="24"/>
          <w:szCs w:val="24"/>
          <w:lang w:val="en-US" w:eastAsia="zh-CN"/>
        </w:rPr>
        <w:t>利</w:t>
      </w:r>
      <w:r w:rsidRPr="00A8035C">
        <w:rPr>
          <w:rFonts w:hint="eastAsia"/>
          <w:sz w:val="24"/>
          <w:szCs w:val="24"/>
          <w:lang w:val="en-US" w:eastAsia="zh-CN"/>
        </w:rPr>
        <w:t>监管</w:t>
      </w:r>
      <w:r w:rsidRPr="00A8035C">
        <w:rPr>
          <w:sz w:val="24"/>
          <w:szCs w:val="24"/>
          <w:lang w:val="en-US" w:eastAsia="zh-CN"/>
        </w:rPr>
        <w:t>环境</w:t>
      </w:r>
      <w:r w:rsidRPr="00A8035C">
        <w:rPr>
          <w:rFonts w:hint="eastAsia"/>
          <w:sz w:val="24"/>
          <w:szCs w:val="24"/>
          <w:lang w:val="en-US" w:eastAsia="zh-CN"/>
        </w:rPr>
        <w:t>进行</w:t>
      </w:r>
      <w:r w:rsidRPr="00A8035C">
        <w:rPr>
          <w:sz w:val="24"/>
          <w:szCs w:val="24"/>
          <w:lang w:val="en-US" w:eastAsia="zh-CN"/>
        </w:rPr>
        <w:t>交流</w:t>
      </w:r>
      <w:r w:rsidR="00D21E58">
        <w:rPr>
          <w:rFonts w:hint="eastAsia"/>
          <w:sz w:val="24"/>
          <w:szCs w:val="24"/>
          <w:lang w:val="en-US" w:eastAsia="zh-CN"/>
        </w:rPr>
        <w:t>的</w:t>
      </w:r>
      <w:r w:rsidR="00D21E58" w:rsidRPr="00A8035C">
        <w:rPr>
          <w:rFonts w:hint="eastAsia"/>
          <w:sz w:val="24"/>
          <w:szCs w:val="24"/>
          <w:lang w:val="en-US" w:eastAsia="zh-CN"/>
        </w:rPr>
        <w:t>各种</w:t>
      </w:r>
      <w:r w:rsidR="00D21E58" w:rsidRPr="00A8035C">
        <w:rPr>
          <w:sz w:val="24"/>
          <w:szCs w:val="24"/>
          <w:lang w:val="en-US" w:eastAsia="zh-CN"/>
        </w:rPr>
        <w:t>活动</w:t>
      </w:r>
      <w:r w:rsidRPr="00A8035C">
        <w:rPr>
          <w:sz w:val="24"/>
          <w:szCs w:val="24"/>
          <w:lang w:val="en-US" w:eastAsia="zh-CN"/>
        </w:rPr>
        <w:t>，</w:t>
      </w:r>
      <w:r w:rsidRPr="00A8035C">
        <w:rPr>
          <w:rFonts w:hint="eastAsia"/>
          <w:sz w:val="24"/>
          <w:szCs w:val="24"/>
          <w:lang w:val="en-US" w:eastAsia="zh-CN"/>
        </w:rPr>
        <w:t>以加强</w:t>
      </w:r>
      <w:r w:rsidRPr="00A8035C">
        <w:rPr>
          <w:sz w:val="24"/>
          <w:szCs w:val="24"/>
          <w:lang w:val="en-US" w:eastAsia="zh-CN"/>
        </w:rPr>
        <w:t>机遇并培育对未来数字世界的信任。</w:t>
      </w:r>
      <w:r w:rsidRPr="00A8035C">
        <w:rPr>
          <w:rFonts w:hint="eastAsia"/>
          <w:sz w:val="24"/>
          <w:szCs w:val="24"/>
          <w:lang w:val="en-US" w:eastAsia="zh-CN"/>
        </w:rPr>
        <w:t>此外</w:t>
      </w:r>
      <w:r w:rsidRPr="00A8035C">
        <w:rPr>
          <w:sz w:val="24"/>
          <w:szCs w:val="24"/>
          <w:lang w:val="en-US" w:eastAsia="zh-CN"/>
        </w:rPr>
        <w:t>，还将举办关于电信发展局</w:t>
      </w:r>
      <w:r>
        <w:rPr>
          <w:rFonts w:hint="eastAsia"/>
          <w:sz w:val="24"/>
          <w:szCs w:val="24"/>
          <w:lang w:val="en-US" w:eastAsia="zh-CN"/>
        </w:rPr>
        <w:t>主要</w:t>
      </w:r>
      <w:r w:rsidRPr="00A8035C">
        <w:rPr>
          <w:sz w:val="24"/>
          <w:szCs w:val="24"/>
          <w:lang w:val="en-US" w:eastAsia="zh-CN"/>
        </w:rPr>
        <w:t>项目、计划和举措的</w:t>
      </w:r>
      <w:r w:rsidRPr="00A8035C">
        <w:rPr>
          <w:rFonts w:hint="eastAsia"/>
          <w:sz w:val="24"/>
          <w:szCs w:val="24"/>
          <w:lang w:val="en-US" w:eastAsia="zh-CN"/>
        </w:rPr>
        <w:t>情况</w:t>
      </w:r>
      <w:r w:rsidRPr="00A8035C">
        <w:rPr>
          <w:sz w:val="24"/>
          <w:szCs w:val="24"/>
          <w:lang w:val="en-US" w:eastAsia="zh-CN"/>
        </w:rPr>
        <w:t>通报会议。</w:t>
      </w:r>
    </w:p>
    <w:p w:rsidR="00A550B6" w:rsidRDefault="00A8035C" w:rsidP="009F4F2B">
      <w:pPr>
        <w:ind w:firstLineChars="200" w:firstLine="480"/>
        <w:rPr>
          <w:lang w:eastAsia="zh-CN"/>
        </w:rPr>
      </w:pPr>
      <w:r w:rsidRPr="00A8035C">
        <w:rPr>
          <w:rFonts w:hint="eastAsia"/>
          <w:szCs w:val="24"/>
          <w:lang w:val="en-US" w:eastAsia="zh-CN"/>
        </w:rPr>
        <w:t>今年</w:t>
      </w:r>
      <w:r w:rsidRPr="00A8035C">
        <w:rPr>
          <w:szCs w:val="24"/>
          <w:lang w:val="en-US" w:eastAsia="zh-CN"/>
        </w:rPr>
        <w:t>的</w:t>
      </w:r>
      <w:r w:rsidRPr="00A8035C">
        <w:rPr>
          <w:rFonts w:ascii="STKaiti" w:eastAsia="STKaiti" w:hAnsi="STKaiti"/>
          <w:b/>
          <w:bCs/>
          <w:szCs w:val="24"/>
          <w:lang w:val="en-US" w:eastAsia="zh-CN"/>
        </w:rPr>
        <w:t>数字金融包容性全球对话</w:t>
      </w:r>
      <w:r w:rsidRPr="00A8035C">
        <w:rPr>
          <w:rFonts w:hint="eastAsia"/>
          <w:szCs w:val="24"/>
          <w:lang w:val="en-US" w:eastAsia="zh-CN"/>
        </w:rPr>
        <w:t>将聚焦</w:t>
      </w:r>
      <w:r w:rsidRPr="00A8035C">
        <w:rPr>
          <w:szCs w:val="24"/>
          <w:lang w:val="en-US" w:eastAsia="zh-CN"/>
        </w:rPr>
        <w:t>数字金融服务</w:t>
      </w:r>
      <w:r w:rsidRPr="00A8035C">
        <w:rPr>
          <w:rFonts w:hint="eastAsia"/>
          <w:szCs w:val="24"/>
          <w:lang w:val="en-US" w:eastAsia="zh-CN"/>
        </w:rPr>
        <w:t>的</w:t>
      </w:r>
      <w:r w:rsidRPr="00A8035C">
        <w:rPr>
          <w:szCs w:val="24"/>
          <w:lang w:val="en-US" w:eastAsia="zh-CN"/>
        </w:rPr>
        <w:t>安全</w:t>
      </w:r>
      <w:r w:rsidRPr="00A8035C">
        <w:rPr>
          <w:rFonts w:hint="eastAsia"/>
          <w:szCs w:val="24"/>
          <w:lang w:val="en-US" w:eastAsia="zh-CN"/>
        </w:rPr>
        <w:t>性</w:t>
      </w:r>
      <w:r w:rsidRPr="00A8035C">
        <w:rPr>
          <w:szCs w:val="24"/>
          <w:lang w:val="en-US" w:eastAsia="zh-CN"/>
        </w:rPr>
        <w:t>，</w:t>
      </w:r>
      <w:r w:rsidRPr="00A8035C">
        <w:rPr>
          <w:szCs w:val="24"/>
          <w:lang w:val="en-US" w:eastAsia="zh-CN"/>
        </w:rPr>
        <w:t>2017</w:t>
      </w:r>
      <w:r w:rsidRPr="00A8035C">
        <w:rPr>
          <w:rFonts w:hint="eastAsia"/>
          <w:szCs w:val="24"/>
          <w:lang w:val="en-US" w:eastAsia="zh-CN"/>
        </w:rPr>
        <w:t>年</w:t>
      </w:r>
      <w:r w:rsidRPr="00A8035C">
        <w:rPr>
          <w:rFonts w:hint="eastAsia"/>
          <w:szCs w:val="24"/>
          <w:lang w:val="en-US" w:eastAsia="zh-CN"/>
        </w:rPr>
        <w:t>7</w:t>
      </w:r>
      <w:r w:rsidRPr="00A8035C">
        <w:rPr>
          <w:rFonts w:hint="eastAsia"/>
          <w:szCs w:val="24"/>
          <w:lang w:val="en-US" w:eastAsia="zh-CN"/>
        </w:rPr>
        <w:t>月</w:t>
      </w:r>
      <w:r w:rsidRPr="00A8035C">
        <w:rPr>
          <w:rFonts w:hint="eastAsia"/>
          <w:szCs w:val="24"/>
          <w:lang w:val="en-US" w:eastAsia="zh-CN"/>
        </w:rPr>
        <w:t>11</w:t>
      </w:r>
      <w:r w:rsidRPr="00A8035C">
        <w:rPr>
          <w:rFonts w:hint="eastAsia"/>
          <w:szCs w:val="24"/>
          <w:lang w:val="en-US" w:eastAsia="zh-CN"/>
        </w:rPr>
        <w:t>日将组织</w:t>
      </w:r>
      <w:r w:rsidRPr="00A8035C">
        <w:rPr>
          <w:szCs w:val="24"/>
          <w:lang w:val="en-US" w:eastAsia="zh-CN"/>
        </w:rPr>
        <w:t>一</w:t>
      </w:r>
      <w:r w:rsidRPr="00A8035C">
        <w:rPr>
          <w:rFonts w:hint="eastAsia"/>
          <w:szCs w:val="24"/>
          <w:lang w:val="en-US" w:eastAsia="zh-CN"/>
        </w:rPr>
        <w:t>场会</w:t>
      </w:r>
      <w:r w:rsidRPr="00A8035C">
        <w:rPr>
          <w:szCs w:val="24"/>
          <w:lang w:val="en-US" w:eastAsia="zh-CN"/>
        </w:rPr>
        <w:t>前</w:t>
      </w:r>
      <w:r w:rsidRPr="00A8035C">
        <w:rPr>
          <w:rFonts w:hint="eastAsia"/>
          <w:szCs w:val="24"/>
          <w:lang w:val="en-US" w:eastAsia="zh-CN"/>
        </w:rPr>
        <w:t>主</w:t>
      </w:r>
      <w:r w:rsidRPr="00A8035C">
        <w:rPr>
          <w:szCs w:val="24"/>
          <w:lang w:val="en-US" w:eastAsia="zh-CN"/>
        </w:rPr>
        <w:t>题</w:t>
      </w:r>
      <w:r w:rsidRPr="00A8035C">
        <w:rPr>
          <w:rFonts w:hint="eastAsia"/>
          <w:szCs w:val="24"/>
          <w:lang w:val="en-US" w:eastAsia="zh-CN"/>
        </w:rPr>
        <w:t>活动作为</w:t>
      </w:r>
      <w:r w:rsidRPr="00A8035C">
        <w:rPr>
          <w:szCs w:val="24"/>
          <w:lang w:val="en-US" w:eastAsia="zh-CN"/>
        </w:rPr>
        <w:t>该</w:t>
      </w:r>
      <w:r w:rsidRPr="00A8035C">
        <w:rPr>
          <w:rFonts w:hint="eastAsia"/>
          <w:szCs w:val="24"/>
          <w:lang w:val="en-US" w:eastAsia="zh-CN"/>
        </w:rPr>
        <w:t>对话</w:t>
      </w:r>
      <w:r w:rsidRPr="00A8035C">
        <w:rPr>
          <w:szCs w:val="24"/>
          <w:lang w:val="en-US" w:eastAsia="zh-CN"/>
        </w:rPr>
        <w:t>活动的一部分</w:t>
      </w:r>
      <w:r w:rsidRPr="00A8035C">
        <w:rPr>
          <w:rFonts w:hint="eastAsia"/>
          <w:szCs w:val="24"/>
          <w:lang w:val="en-US" w:eastAsia="zh-CN"/>
        </w:rPr>
        <w:t>。“</w:t>
      </w:r>
      <w:r w:rsidRPr="00A8035C">
        <w:rPr>
          <w:szCs w:val="24"/>
          <w:lang w:val="en-US" w:eastAsia="zh-CN"/>
        </w:rPr>
        <w:t>凭</w:t>
      </w:r>
      <w:r w:rsidRPr="00A8035C">
        <w:rPr>
          <w:rFonts w:hint="eastAsia"/>
          <w:szCs w:val="24"/>
          <w:lang w:val="en-US" w:eastAsia="zh-CN"/>
        </w:rPr>
        <w:t>请柬</w:t>
      </w:r>
      <w:r w:rsidRPr="00A8035C">
        <w:rPr>
          <w:szCs w:val="24"/>
          <w:lang w:val="en-US" w:eastAsia="zh-CN"/>
        </w:rPr>
        <w:t>出席</w:t>
      </w:r>
      <w:r w:rsidRPr="00A8035C">
        <w:rPr>
          <w:rFonts w:hint="eastAsia"/>
          <w:szCs w:val="24"/>
          <w:lang w:val="en-US" w:eastAsia="zh-CN"/>
        </w:rPr>
        <w:t>”的区域性监管协会</w:t>
      </w:r>
      <w:r w:rsidRPr="00A8035C">
        <w:rPr>
          <w:szCs w:val="24"/>
          <w:lang w:val="en-US" w:eastAsia="zh-CN"/>
        </w:rPr>
        <w:t>闭门</w:t>
      </w:r>
      <w:r w:rsidRPr="00A8035C">
        <w:rPr>
          <w:rFonts w:hint="eastAsia"/>
          <w:szCs w:val="24"/>
          <w:lang w:val="en-US" w:eastAsia="zh-CN"/>
        </w:rPr>
        <w:t>会议和私营部门首席监管官</w:t>
      </w:r>
      <w:r w:rsidRPr="00A8035C">
        <w:rPr>
          <w:szCs w:val="24"/>
          <w:lang w:val="en-US" w:eastAsia="zh-CN"/>
        </w:rPr>
        <w:t>闭门</w:t>
      </w:r>
      <w:r w:rsidRPr="00A8035C">
        <w:rPr>
          <w:rFonts w:hint="eastAsia"/>
          <w:szCs w:val="24"/>
          <w:lang w:val="en-US" w:eastAsia="zh-CN"/>
        </w:rPr>
        <w:t>会议</w:t>
      </w:r>
      <w:r w:rsidRPr="00A8035C">
        <w:rPr>
          <w:szCs w:val="24"/>
          <w:lang w:val="en-US" w:eastAsia="zh-CN"/>
        </w:rPr>
        <w:t>将于</w:t>
      </w:r>
      <w:r w:rsidRPr="00A8035C">
        <w:rPr>
          <w:rFonts w:hint="eastAsia"/>
          <w:b/>
          <w:bCs/>
          <w:szCs w:val="24"/>
          <w:lang w:val="en-US" w:eastAsia="zh-CN"/>
        </w:rPr>
        <w:t>2017</w:t>
      </w:r>
      <w:r w:rsidRPr="00A8035C">
        <w:rPr>
          <w:rFonts w:hint="eastAsia"/>
          <w:b/>
          <w:bCs/>
          <w:szCs w:val="24"/>
          <w:lang w:val="en-US" w:eastAsia="zh-CN"/>
        </w:rPr>
        <w:t>年</w:t>
      </w:r>
      <w:r w:rsidRPr="00A8035C">
        <w:rPr>
          <w:rFonts w:hint="eastAsia"/>
          <w:b/>
          <w:bCs/>
          <w:szCs w:val="24"/>
          <w:lang w:val="en-US" w:eastAsia="zh-CN"/>
        </w:rPr>
        <w:t>7</w:t>
      </w:r>
      <w:r w:rsidRPr="00A8035C">
        <w:rPr>
          <w:rFonts w:hint="eastAsia"/>
          <w:b/>
          <w:bCs/>
          <w:szCs w:val="24"/>
          <w:lang w:val="en-US" w:eastAsia="zh-CN"/>
        </w:rPr>
        <w:t>月</w:t>
      </w:r>
      <w:r w:rsidRPr="00A8035C">
        <w:rPr>
          <w:rFonts w:hint="eastAsia"/>
          <w:b/>
          <w:bCs/>
          <w:szCs w:val="24"/>
          <w:lang w:val="en-US" w:eastAsia="zh-CN"/>
        </w:rPr>
        <w:t>12</w:t>
      </w:r>
      <w:r w:rsidRPr="00A8035C">
        <w:rPr>
          <w:rFonts w:hint="eastAsia"/>
          <w:b/>
          <w:bCs/>
          <w:szCs w:val="24"/>
          <w:lang w:val="en-US" w:eastAsia="zh-CN"/>
        </w:rPr>
        <w:t>日</w:t>
      </w:r>
      <w:r w:rsidRPr="00A8035C">
        <w:rPr>
          <w:szCs w:val="24"/>
          <w:lang w:val="en-US" w:eastAsia="zh-CN"/>
        </w:rPr>
        <w:t>上午召开</w:t>
      </w:r>
      <w:r w:rsidRPr="00A8035C">
        <w:rPr>
          <w:rFonts w:hint="eastAsia"/>
          <w:szCs w:val="24"/>
          <w:lang w:val="en-US" w:eastAsia="zh-CN"/>
        </w:rPr>
        <w:t>。</w:t>
      </w:r>
      <w:r w:rsidR="00A550B6">
        <w:rPr>
          <w:lang w:eastAsia="zh-CN"/>
        </w:rPr>
        <w:t xml:space="preserve"> </w:t>
      </w:r>
    </w:p>
    <w:p w:rsidR="00A550B6" w:rsidRPr="006F29CA" w:rsidRDefault="0011585B" w:rsidP="009F4F2B">
      <w:pPr>
        <w:shd w:val="clear" w:color="auto" w:fill="FFFFFF"/>
        <w:spacing w:line="220" w:lineRule="atLeast"/>
        <w:ind w:firstLineChars="200" w:firstLine="480"/>
        <w:jc w:val="both"/>
        <w:rPr>
          <w:szCs w:val="24"/>
          <w:lang w:eastAsia="zh-CN"/>
        </w:rPr>
      </w:pPr>
      <w:r w:rsidRPr="00B35BF3">
        <w:rPr>
          <w:rFonts w:hint="eastAsia"/>
          <w:lang w:eastAsia="zh-CN"/>
        </w:rPr>
        <w:t>有关</w:t>
      </w:r>
      <w:r w:rsidRPr="00B35BF3">
        <w:rPr>
          <w:lang w:eastAsia="zh-CN"/>
        </w:rPr>
        <w:t>GSR-1</w:t>
      </w:r>
      <w:r w:rsidR="00A8035C">
        <w:rPr>
          <w:lang w:eastAsia="zh-CN"/>
        </w:rPr>
        <w:t>7</w:t>
      </w:r>
      <w:r w:rsidRPr="00B35BF3">
        <w:rPr>
          <w:rFonts w:hint="eastAsia"/>
          <w:lang w:eastAsia="zh-CN"/>
        </w:rPr>
        <w:t>和</w:t>
      </w:r>
      <w:r w:rsidRPr="00B35BF3">
        <w:rPr>
          <w:lang w:eastAsia="zh-CN"/>
        </w:rPr>
        <w:t>GSR</w:t>
      </w:r>
      <w:r w:rsidRPr="00B35BF3">
        <w:rPr>
          <w:rFonts w:hint="eastAsia"/>
          <w:lang w:eastAsia="zh-CN"/>
        </w:rPr>
        <w:t>会前活动的临时日程安排及所有信息，请参见：</w:t>
      </w:r>
      <w:bookmarkStart w:id="8" w:name="lt_pId063"/>
      <w:r w:rsidR="00A8035C">
        <w:rPr>
          <w:lang w:eastAsia="zh-CN"/>
        </w:rPr>
        <w:fldChar w:fldCharType="begin"/>
      </w:r>
      <w:r w:rsidR="00A8035C">
        <w:rPr>
          <w:lang w:eastAsia="zh-CN"/>
        </w:rPr>
        <w:instrText xml:space="preserve"> HYPERLINK "http://www.itu.int/en/ITU-D/Conferences/GSR/Pages/GSR.aspx" </w:instrText>
      </w:r>
      <w:r w:rsidR="00A8035C">
        <w:rPr>
          <w:lang w:eastAsia="zh-CN"/>
        </w:rPr>
        <w:fldChar w:fldCharType="separate"/>
      </w:r>
      <w:r w:rsidRPr="00A8035C">
        <w:rPr>
          <w:rStyle w:val="Hyperlink"/>
          <w:lang w:eastAsia="zh-CN"/>
        </w:rPr>
        <w:t>全球监管机构专题研讨会（</w:t>
      </w:r>
      <w:r w:rsidRPr="00A8035C">
        <w:rPr>
          <w:rStyle w:val="Hyperlink"/>
          <w:lang w:eastAsia="zh-CN"/>
        </w:rPr>
        <w:t>GSR</w:t>
      </w:r>
      <w:r w:rsidRPr="00A8035C">
        <w:rPr>
          <w:rStyle w:val="Hyperlink"/>
          <w:lang w:eastAsia="zh-CN"/>
        </w:rPr>
        <w:t>）</w:t>
      </w:r>
      <w:bookmarkEnd w:id="8"/>
      <w:r w:rsidR="00A8035C">
        <w:rPr>
          <w:lang w:eastAsia="zh-CN"/>
        </w:rPr>
        <w:fldChar w:fldCharType="end"/>
      </w:r>
      <w:r w:rsidRPr="00B35BF3">
        <w:rPr>
          <w:rFonts w:hint="eastAsia"/>
          <w:lang w:eastAsia="zh-CN"/>
        </w:rPr>
        <w:t>。</w:t>
      </w:r>
      <w:r w:rsidRPr="00B35BF3">
        <w:rPr>
          <w:lang w:eastAsia="zh-CN"/>
        </w:rPr>
        <w:t>活动开始前和活动期间</w:t>
      </w:r>
      <w:r w:rsidRPr="00B35BF3">
        <w:rPr>
          <w:rFonts w:hint="eastAsia"/>
          <w:lang w:eastAsia="zh-CN"/>
        </w:rPr>
        <w:t>将</w:t>
      </w:r>
      <w:r w:rsidRPr="00B35BF3">
        <w:rPr>
          <w:lang w:eastAsia="zh-CN"/>
        </w:rPr>
        <w:t>通过移动应用软件</w:t>
      </w:r>
      <w:r w:rsidRPr="00B35BF3">
        <w:rPr>
          <w:rFonts w:ascii="SimSun" w:hAnsi="SimSun"/>
          <w:lang w:eastAsia="zh-CN"/>
        </w:rPr>
        <w:t>“</w:t>
      </w:r>
      <w:r w:rsidRPr="00B35BF3">
        <w:rPr>
          <w:lang w:eastAsia="zh-CN"/>
        </w:rPr>
        <w:t>ITU-D Events</w:t>
      </w:r>
      <w:r w:rsidRPr="00B35BF3">
        <w:rPr>
          <w:rFonts w:ascii="SimSun" w:hAnsi="SimSun"/>
          <w:lang w:eastAsia="zh-CN"/>
        </w:rPr>
        <w:t>”</w:t>
      </w:r>
      <w:r w:rsidR="00A8035C">
        <w:rPr>
          <w:lang w:eastAsia="zh-CN"/>
        </w:rPr>
        <w:t>提供在线</w:t>
      </w:r>
      <w:r w:rsidR="00A8035C">
        <w:rPr>
          <w:rFonts w:hint="eastAsia"/>
          <w:lang w:eastAsia="zh-CN"/>
        </w:rPr>
        <w:t>交流</w:t>
      </w:r>
      <w:r w:rsidRPr="00B35BF3">
        <w:rPr>
          <w:rFonts w:hint="eastAsia"/>
          <w:lang w:eastAsia="zh-CN"/>
        </w:rPr>
        <w:t>。</w:t>
      </w:r>
    </w:p>
    <w:p w:rsidR="003C58BF" w:rsidRDefault="003C58BF" w:rsidP="000D2F92">
      <w:pPr>
        <w:tabs>
          <w:tab w:val="clear" w:pos="794"/>
          <w:tab w:val="clear" w:pos="1191"/>
          <w:tab w:val="clear" w:pos="1588"/>
          <w:tab w:val="clear" w:pos="1985"/>
        </w:tabs>
        <w:spacing w:before="360" w:after="120"/>
        <w:jc w:val="center"/>
      </w:pPr>
    </w:p>
    <w:p w:rsidR="009F4F2B" w:rsidRDefault="009F4F2B" w:rsidP="0032202E">
      <w:pPr>
        <w:pStyle w:val="Reasons"/>
      </w:pPr>
    </w:p>
    <w:p w:rsidR="009F4F2B" w:rsidRDefault="009F4F2B">
      <w:pPr>
        <w:jc w:val="center"/>
      </w:pPr>
      <w:r>
        <w:t>______________</w:t>
      </w:r>
    </w:p>
    <w:p w:rsidR="009F4F2B" w:rsidRPr="00C86600" w:rsidRDefault="009F4F2B" w:rsidP="000D2F92">
      <w:pPr>
        <w:tabs>
          <w:tab w:val="clear" w:pos="794"/>
          <w:tab w:val="clear" w:pos="1191"/>
          <w:tab w:val="clear" w:pos="1588"/>
          <w:tab w:val="clear" w:pos="1985"/>
        </w:tabs>
        <w:spacing w:before="360" w:after="120"/>
        <w:jc w:val="center"/>
      </w:pPr>
    </w:p>
    <w:sectPr w:rsidR="009F4F2B" w:rsidRPr="00C86600" w:rsidSect="00D45F0A">
      <w:headerReference w:type="default" r:id="rId13"/>
      <w:footerReference w:type="default" r:id="rId14"/>
      <w:footerReference w:type="first" r:id="rId15"/>
      <w:pgSz w:w="11907" w:h="16834" w:code="9"/>
      <w:pgMar w:top="1418" w:right="1275" w:bottom="851" w:left="1134" w:header="510" w:footer="882"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D2" w:rsidRDefault="00704AD2">
      <w:r>
        <w:separator/>
      </w:r>
    </w:p>
  </w:endnote>
  <w:endnote w:type="continuationSeparator" w:id="0">
    <w:p w:rsidR="00704AD2" w:rsidRDefault="0070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urich Lt BT">
    <w:altName w:val="Zurich Lt BT"/>
    <w:panose1 w:val="00000000000000000000"/>
    <w:charset w:val="00"/>
    <w:family w:val="swiss"/>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2B" w:rsidRDefault="009F4F2B" w:rsidP="009F4F2B">
    <w:pPr>
      <w:pStyle w:val="Footer"/>
    </w:pPr>
    <w:fldSimple w:instr=" FILENAME \p  \* MERGEFORMAT ">
      <w:r>
        <w:t>P:\CHI\ITU-D\CONF-D\TDAG17\000\023C.docx</w:t>
      </w:r>
    </w:fldSimple>
    <w:r>
      <w:t xml:space="preserve"> (413986)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2B" w:rsidRDefault="009F4F2B" w:rsidP="009F4F2B">
    <w:pPr>
      <w:pStyle w:val="Footer"/>
      <w:spacing w:before="120" w:after="120"/>
      <w:jc w:val="center"/>
      <w:rPr>
        <w:rStyle w:val="Hyperlink"/>
        <w:caps w:val="0"/>
        <w:noProof w:val="0"/>
        <w:sz w:val="18"/>
        <w:szCs w:val="18"/>
        <w:lang w:val="en-US"/>
      </w:rPr>
    </w:pPr>
    <w:hyperlink r:id="rId1" w:history="1">
      <w:r w:rsidR="00C63812" w:rsidRPr="00E5750F">
        <w:rPr>
          <w:rStyle w:val="Hyperlink"/>
          <w:caps w:val="0"/>
          <w:noProof w:val="0"/>
          <w:sz w:val="18"/>
          <w:szCs w:val="18"/>
          <w:lang w:val="en-US"/>
        </w:rPr>
        <w:t>http://www.itu.int/ITU-D/TDAG/</w:t>
      </w:r>
    </w:hyperlink>
  </w:p>
  <w:p w:rsidR="009F4F2B" w:rsidRPr="009F4F2B" w:rsidRDefault="009F4F2B" w:rsidP="009F4F2B">
    <w:pPr>
      <w:pStyle w:val="Footer"/>
      <w:rPr>
        <w:lang w:val="en-US"/>
      </w:rPr>
    </w:pPr>
    <w:r>
      <w:fldChar w:fldCharType="begin"/>
    </w:r>
    <w:r w:rsidRPr="009F4F2B">
      <w:rPr>
        <w:lang w:val="en-US"/>
      </w:rPr>
      <w:instrText xml:space="preserve"> FILENAME \p  \* MERGEFORMAT </w:instrText>
    </w:r>
    <w:r>
      <w:fldChar w:fldCharType="separate"/>
    </w:r>
    <w:r w:rsidRPr="009F4F2B">
      <w:rPr>
        <w:lang w:val="en-US"/>
      </w:rPr>
      <w:t>P:\CHI\ITU-D\CONF-D\TDAG17\000\023C.docx</w:t>
    </w:r>
    <w:r>
      <w:fldChar w:fldCharType="end"/>
    </w:r>
    <w:r w:rsidRPr="009F4F2B">
      <w:rPr>
        <w:lang w:val="en-US"/>
      </w:rPr>
      <w:t xml:space="preserve"> (413986)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D2" w:rsidRDefault="00704AD2">
      <w:r>
        <w:t>____________________</w:t>
      </w:r>
    </w:p>
  </w:footnote>
  <w:footnote w:type="continuationSeparator" w:id="0">
    <w:p w:rsidR="00704AD2" w:rsidRDefault="0070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442AE" w:rsidRDefault="00A525CC" w:rsidP="009F4F2B">
    <w:pPr>
      <w:tabs>
        <w:tab w:val="clear" w:pos="794"/>
        <w:tab w:val="clear" w:pos="1191"/>
        <w:tab w:val="clear" w:pos="1588"/>
        <w:tab w:val="clear" w:pos="1985"/>
        <w:tab w:val="center" w:pos="4820"/>
        <w:tab w:val="right" w:pos="9639"/>
      </w:tabs>
      <w:ind w:right="1"/>
      <w:rPr>
        <w:rStyle w:val="PageNumber"/>
        <w:smallCaps/>
        <w:spacing w:val="24"/>
        <w:sz w:val="22"/>
        <w:szCs w:val="22"/>
        <w:lang w:val="de-CH" w:eastAsia="zh-CN"/>
      </w:rPr>
    </w:pPr>
    <w:r w:rsidRPr="00972BCD">
      <w:rPr>
        <w:sz w:val="22"/>
        <w:szCs w:val="22"/>
      </w:rPr>
      <w:tab/>
    </w:r>
    <w:r w:rsidRPr="006D271A">
      <w:rPr>
        <w:sz w:val="22"/>
        <w:szCs w:val="22"/>
        <w:lang w:val="de-CH"/>
      </w:rPr>
      <w:t>ITU-D/</w:t>
    </w:r>
    <w:r w:rsidRPr="00A54E72">
      <w:rPr>
        <w:sz w:val="22"/>
        <w:szCs w:val="22"/>
        <w:lang w:val="de-CH"/>
      </w:rPr>
      <w:t>TDAG1</w:t>
    </w:r>
    <w:r w:rsidR="000D2F92">
      <w:rPr>
        <w:sz w:val="22"/>
        <w:szCs w:val="22"/>
        <w:lang w:val="de-CH"/>
      </w:rPr>
      <w:t>7</w:t>
    </w:r>
    <w:r w:rsidRPr="00A54E72">
      <w:rPr>
        <w:sz w:val="22"/>
        <w:szCs w:val="22"/>
        <w:lang w:val="de-CH"/>
      </w:rPr>
      <w:t>-</w:t>
    </w:r>
    <w:r>
      <w:rPr>
        <w:sz w:val="22"/>
        <w:szCs w:val="22"/>
        <w:lang w:val="de-CH"/>
      </w:rPr>
      <w:t>2</w:t>
    </w:r>
    <w:r w:rsidR="000D2F92">
      <w:rPr>
        <w:sz w:val="22"/>
        <w:szCs w:val="22"/>
        <w:lang w:val="de-CH"/>
      </w:rPr>
      <w:t>2</w:t>
    </w:r>
    <w:r w:rsidRPr="00A54E72">
      <w:rPr>
        <w:sz w:val="22"/>
        <w:szCs w:val="22"/>
        <w:lang w:val="de-CH"/>
      </w:rPr>
      <w:t>/</w:t>
    </w:r>
    <w:r w:rsidR="000D2F92">
      <w:rPr>
        <w:sz w:val="22"/>
        <w:szCs w:val="22"/>
        <w:lang w:val="de-CH"/>
      </w:rPr>
      <w:t>23</w:t>
    </w:r>
    <w:r w:rsidR="00011ABE">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F4F2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55F"/>
    <w:multiLevelType w:val="hybridMultilevel"/>
    <w:tmpl w:val="71BA8300"/>
    <w:lvl w:ilvl="0" w:tplc="E55C7C3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5038C"/>
    <w:multiLevelType w:val="hybridMultilevel"/>
    <w:tmpl w:val="874619DA"/>
    <w:lvl w:ilvl="0" w:tplc="66F08E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0MbewNDU3NDczNDNU0lEKTi0uzszPAykwrAUARCoVsSwAAAA="/>
  </w:docVars>
  <w:rsids>
    <w:rsidRoot w:val="00D013EE"/>
    <w:rsid w:val="00000639"/>
    <w:rsid w:val="00002716"/>
    <w:rsid w:val="00005791"/>
    <w:rsid w:val="00010827"/>
    <w:rsid w:val="00011ABE"/>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2F92"/>
    <w:rsid w:val="000D58A3"/>
    <w:rsid w:val="000E3ED4"/>
    <w:rsid w:val="000E3F9C"/>
    <w:rsid w:val="000F1550"/>
    <w:rsid w:val="000F251B"/>
    <w:rsid w:val="000F5FE8"/>
    <w:rsid w:val="000F6644"/>
    <w:rsid w:val="00100833"/>
    <w:rsid w:val="00102F72"/>
    <w:rsid w:val="00107E85"/>
    <w:rsid w:val="00113EE8"/>
    <w:rsid w:val="0011455A"/>
    <w:rsid w:val="00114A65"/>
    <w:rsid w:val="0011585B"/>
    <w:rsid w:val="00117146"/>
    <w:rsid w:val="00131C7B"/>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594F"/>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0AD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442A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2B17"/>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4AD2"/>
    <w:rsid w:val="00720A38"/>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697F"/>
    <w:rsid w:val="008027AC"/>
    <w:rsid w:val="008028CE"/>
    <w:rsid w:val="0080332E"/>
    <w:rsid w:val="008141E0"/>
    <w:rsid w:val="00816EE1"/>
    <w:rsid w:val="00816F88"/>
    <w:rsid w:val="00822323"/>
    <w:rsid w:val="00827972"/>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4F2B"/>
    <w:rsid w:val="009F6EB1"/>
    <w:rsid w:val="00A11D05"/>
    <w:rsid w:val="00A13162"/>
    <w:rsid w:val="00A20267"/>
    <w:rsid w:val="00A3158C"/>
    <w:rsid w:val="00A32DF3"/>
    <w:rsid w:val="00A33E32"/>
    <w:rsid w:val="00A35E20"/>
    <w:rsid w:val="00A36F6D"/>
    <w:rsid w:val="00A525CC"/>
    <w:rsid w:val="00A53E7C"/>
    <w:rsid w:val="00A550B6"/>
    <w:rsid w:val="00A60087"/>
    <w:rsid w:val="00A705E8"/>
    <w:rsid w:val="00A721F4"/>
    <w:rsid w:val="00A7622D"/>
    <w:rsid w:val="00A8035C"/>
    <w:rsid w:val="00A9392C"/>
    <w:rsid w:val="00A9462B"/>
    <w:rsid w:val="00A97D59"/>
    <w:rsid w:val="00AA3E09"/>
    <w:rsid w:val="00AA4BEF"/>
    <w:rsid w:val="00AB1659"/>
    <w:rsid w:val="00AB4962"/>
    <w:rsid w:val="00AB734E"/>
    <w:rsid w:val="00AB740F"/>
    <w:rsid w:val="00AC6F14"/>
    <w:rsid w:val="00AC7221"/>
    <w:rsid w:val="00AE34A9"/>
    <w:rsid w:val="00AE400F"/>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0930"/>
    <w:rsid w:val="00BB1863"/>
    <w:rsid w:val="00BB25EE"/>
    <w:rsid w:val="00BB363A"/>
    <w:rsid w:val="00BC10A0"/>
    <w:rsid w:val="00BC7BA2"/>
    <w:rsid w:val="00BD426B"/>
    <w:rsid w:val="00BD79F0"/>
    <w:rsid w:val="00BE2B4D"/>
    <w:rsid w:val="00C015F8"/>
    <w:rsid w:val="00C07E26"/>
    <w:rsid w:val="00C1011C"/>
    <w:rsid w:val="00C12C6D"/>
    <w:rsid w:val="00C12F94"/>
    <w:rsid w:val="00C177C5"/>
    <w:rsid w:val="00C34EC3"/>
    <w:rsid w:val="00C4038C"/>
    <w:rsid w:val="00C42BA2"/>
    <w:rsid w:val="00C44066"/>
    <w:rsid w:val="00C44E13"/>
    <w:rsid w:val="00C5540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7C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21E58"/>
    <w:rsid w:val="00D35BDD"/>
    <w:rsid w:val="00D45F0A"/>
    <w:rsid w:val="00D63006"/>
    <w:rsid w:val="00D72301"/>
    <w:rsid w:val="00D911DE"/>
    <w:rsid w:val="00D91B97"/>
    <w:rsid w:val="00D93ACC"/>
    <w:rsid w:val="00D93C08"/>
    <w:rsid w:val="00D95DAC"/>
    <w:rsid w:val="00DA0B53"/>
    <w:rsid w:val="00DB1171"/>
    <w:rsid w:val="00DB1519"/>
    <w:rsid w:val="00DB2840"/>
    <w:rsid w:val="00DC1BD3"/>
    <w:rsid w:val="00DC2C1A"/>
    <w:rsid w:val="00DC3774"/>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4D9F"/>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418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BDTNormal">
    <w:name w:val="BDT_Normal"/>
    <w:basedOn w:val="Normal"/>
    <w:link w:val="BDTNormalChar"/>
    <w:uiPriority w:val="99"/>
    <w:rsid w:val="00A550B6"/>
    <w:pPr>
      <w:keepNext/>
      <w:keepLines/>
      <w:tabs>
        <w:tab w:val="clear" w:pos="794"/>
        <w:tab w:val="clear" w:pos="1191"/>
        <w:tab w:val="clear" w:pos="1588"/>
        <w:tab w:val="clear" w:pos="1985"/>
      </w:tabs>
      <w:overflowPunct/>
      <w:autoSpaceDE/>
      <w:autoSpaceDN/>
      <w:adjustRightInd/>
      <w:spacing w:after="120"/>
      <w:textAlignment w:val="auto"/>
    </w:pPr>
    <w:rPr>
      <w:rFonts w:ascii="Calibri" w:eastAsia="SimSun" w:hAnsi="Calibri"/>
      <w:sz w:val="22"/>
      <w:szCs w:val="22"/>
    </w:rPr>
  </w:style>
  <w:style w:type="character" w:customStyle="1" w:styleId="BDTNormalChar">
    <w:name w:val="BDT_Normal Char"/>
    <w:basedOn w:val="DefaultParagraphFont"/>
    <w:link w:val="BDTNormal"/>
    <w:uiPriority w:val="99"/>
    <w:locked/>
    <w:rsid w:val="00A550B6"/>
    <w:rPr>
      <w:rFonts w:ascii="Calibri" w:eastAsia="SimSun" w:hAnsi="Calibri"/>
      <w:sz w:val="22"/>
      <w:szCs w:val="22"/>
      <w:lang w:val="en-GB" w:eastAsia="en-US"/>
    </w:rPr>
  </w:style>
  <w:style w:type="paragraph" w:customStyle="1" w:styleId="Reasons">
    <w:name w:val="Reasons"/>
    <w:basedOn w:val="Normal"/>
    <w:qFormat/>
    <w:rsid w:val="009F4F2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D/Conferences/CRO/Pages/CRO6/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GSR/Pages/GSR2016/RA-Meeting.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D/Conferences/GSR/Pages/GSR2016/GDDFI.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3077-941A-43D4-8933-3099C33D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104</TotalTime>
  <Pages>2</Pages>
  <Words>1554</Words>
  <Characters>661</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Yuan, Tianxiang</cp:lastModifiedBy>
  <cp:revision>15</cp:revision>
  <cp:lastPrinted>2017-03-23T15:11:00Z</cp:lastPrinted>
  <dcterms:created xsi:type="dcterms:W3CDTF">2017-03-30T17:12:00Z</dcterms:created>
  <dcterms:modified xsi:type="dcterms:W3CDTF">2017-04-06T09:03:00Z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