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معلومات عن الوثيقة (لجنة الدراسات، الاجتماع، المسألة، المصدر، العنوان)"/>
      </w:tblPr>
      <w:tblGrid>
        <w:gridCol w:w="1430"/>
        <w:gridCol w:w="5639"/>
        <w:gridCol w:w="2570"/>
      </w:tblGrid>
      <w:tr w:rsidR="00785EC6" w:rsidTr="00785EC6">
        <w:tc>
          <w:tcPr>
            <w:tcW w:w="1430" w:type="dxa"/>
          </w:tcPr>
          <w:p w:rsidR="00785EC6" w:rsidRDefault="00785EC6" w:rsidP="00CD056D">
            <w:pPr>
              <w:spacing w:before="0" w:line="240" w:lineRule="auto"/>
              <w:jc w:val="left"/>
              <w:rPr>
                <w:rtl/>
                <w:lang w:bidi="ar-EG"/>
              </w:rPr>
            </w:pPr>
            <w:r w:rsidRPr="00CC1F10">
              <w:rPr>
                <w:noProof/>
                <w:color w:val="3399FF"/>
                <w:lang w:eastAsia="zh-CN"/>
              </w:rPr>
              <w:drawing>
                <wp:inline distT="0" distB="0" distL="0" distR="0" wp14:anchorId="408411DF" wp14:editId="25AE723A">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Pr>
          <w:p w:rsidR="00785EC6" w:rsidRPr="00CB30F8" w:rsidRDefault="00785EC6" w:rsidP="00785E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785EC6" w:rsidRPr="002D6488" w:rsidRDefault="00785EC6" w:rsidP="00785EC6">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Pr>
          <w:p w:rsidR="00785EC6" w:rsidRDefault="00785EC6" w:rsidP="00CD056D">
            <w:pPr>
              <w:spacing w:before="0" w:line="240" w:lineRule="auto"/>
              <w:jc w:val="right"/>
              <w:rPr>
                <w:rtl/>
                <w:lang w:bidi="ar-EG"/>
              </w:rPr>
            </w:pPr>
            <w:r w:rsidRPr="004949B5">
              <w:rPr>
                <w:noProof/>
                <w:color w:val="189CD7"/>
                <w:lang w:eastAsia="zh-CN"/>
              </w:rPr>
              <w:drawing>
                <wp:inline distT="0" distB="0" distL="0" distR="0" wp14:anchorId="3060E939" wp14:editId="10DFF47F">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bl>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417"/>
        <w:gridCol w:w="5114"/>
        <w:gridCol w:w="3108"/>
      </w:tblGrid>
      <w:tr w:rsidR="00CB30F8" w:rsidRPr="00CB30F8" w:rsidTr="004270DC">
        <w:trPr>
          <w:cantSplit/>
        </w:trPr>
        <w:tc>
          <w:tcPr>
            <w:tcW w:w="3388" w:type="pct"/>
            <w:gridSpan w:val="2"/>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1612" w:type="pct"/>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4270DC">
        <w:trPr>
          <w:cantSplit/>
        </w:trPr>
        <w:tc>
          <w:tcPr>
            <w:tcW w:w="3388" w:type="pct"/>
            <w:gridSpan w:val="2"/>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1612" w:type="pct"/>
          </w:tcPr>
          <w:p w:rsidR="00CB30F8" w:rsidRPr="00CB30F8" w:rsidRDefault="00CB30F8" w:rsidP="00BC02AE">
            <w:pPr>
              <w:tabs>
                <w:tab w:val="clear" w:pos="1134"/>
              </w:tabs>
              <w:spacing w:before="60" w:after="60" w:line="300" w:lineRule="exac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TDAG1</w:t>
            </w:r>
            <w:r>
              <w:rPr>
                <w:rFonts w:eastAsiaTheme="minorEastAsia"/>
                <w:b/>
                <w:bCs/>
                <w:lang w:eastAsia="zh-CN" w:bidi="ar-SY"/>
              </w:rPr>
              <w:t>7</w:t>
            </w:r>
            <w:r w:rsidRPr="00CB30F8">
              <w:rPr>
                <w:rFonts w:eastAsiaTheme="minorEastAsia"/>
                <w:b/>
                <w:bCs/>
                <w:lang w:eastAsia="zh-CN" w:bidi="ar-SY"/>
              </w:rPr>
              <w:t>-</w:t>
            </w:r>
            <w:r w:rsidRPr="00BC02AE">
              <w:rPr>
                <w:rFonts w:eastAsiaTheme="minorEastAsia"/>
                <w:b/>
                <w:bCs/>
                <w:lang w:eastAsia="zh-CN" w:bidi="ar-SY"/>
              </w:rPr>
              <w:t>22</w:t>
            </w:r>
            <w:r w:rsidRPr="00CB30F8">
              <w:rPr>
                <w:rFonts w:eastAsiaTheme="minorEastAsia"/>
                <w:b/>
                <w:bCs/>
                <w:lang w:eastAsia="zh-CN" w:bidi="ar-SY"/>
              </w:rPr>
              <w:t>/</w:t>
            </w:r>
            <w:r w:rsidR="00BC02AE">
              <w:rPr>
                <w:rFonts w:eastAsiaTheme="minorEastAsia"/>
                <w:b/>
                <w:bCs/>
                <w:lang w:eastAsia="zh-CN" w:bidi="ar-SY"/>
              </w:rPr>
              <w:t>23</w:t>
            </w:r>
            <w:r w:rsidRPr="00CB30F8">
              <w:rPr>
                <w:rFonts w:eastAsiaTheme="minorEastAsia"/>
                <w:b/>
                <w:bCs/>
                <w:lang w:eastAsia="zh-CN" w:bidi="ar-SY"/>
              </w:rPr>
              <w:t>-A</w:t>
            </w:r>
          </w:p>
        </w:tc>
      </w:tr>
      <w:tr w:rsidR="00CB30F8" w:rsidRPr="00CB30F8" w:rsidTr="004270DC">
        <w:trPr>
          <w:cantSplit/>
        </w:trPr>
        <w:tc>
          <w:tcPr>
            <w:tcW w:w="735" w:type="pct"/>
          </w:tcPr>
          <w:p w:rsidR="00CB30F8" w:rsidRPr="00CB30F8" w:rsidRDefault="00CB30F8" w:rsidP="00CB30F8">
            <w:pPr>
              <w:tabs>
                <w:tab w:val="clear" w:pos="1134"/>
              </w:tabs>
              <w:spacing w:before="60" w:after="60" w:line="300" w:lineRule="exact"/>
              <w:rPr>
                <w:rFonts w:eastAsiaTheme="minorEastAsia"/>
                <w:b/>
                <w:bCs/>
                <w:rtl/>
                <w:lang w:eastAsia="zh-CN" w:bidi="ar-SY"/>
              </w:rPr>
            </w:pPr>
          </w:p>
        </w:tc>
        <w:tc>
          <w:tcPr>
            <w:tcW w:w="2653" w:type="pct"/>
            <w:vAlign w:val="center"/>
          </w:tcPr>
          <w:p w:rsidR="00CB30F8" w:rsidRPr="00CB30F8" w:rsidRDefault="00CB30F8" w:rsidP="00CB30F8">
            <w:pPr>
              <w:tabs>
                <w:tab w:val="clear" w:pos="1134"/>
              </w:tabs>
              <w:spacing w:before="60" w:after="60" w:line="300" w:lineRule="exact"/>
              <w:rPr>
                <w:rFonts w:eastAsiaTheme="minorEastAsia"/>
                <w:b/>
                <w:bCs/>
                <w:lang w:eastAsia="zh-CN" w:bidi="ar-SY"/>
              </w:rPr>
            </w:pPr>
          </w:p>
        </w:tc>
        <w:tc>
          <w:tcPr>
            <w:tcW w:w="1612" w:type="pct"/>
          </w:tcPr>
          <w:p w:rsidR="00CB30F8" w:rsidRPr="00CB30F8" w:rsidRDefault="00BC02AE" w:rsidP="00BC02AE">
            <w:pPr>
              <w:tabs>
                <w:tab w:val="clear" w:pos="1134"/>
              </w:tabs>
              <w:spacing w:before="60" w:after="60" w:line="300" w:lineRule="exact"/>
              <w:rPr>
                <w:rFonts w:eastAsiaTheme="minorEastAsia"/>
                <w:b/>
                <w:bCs/>
                <w:rtl/>
                <w:lang w:eastAsia="zh-CN" w:bidi="ar-SY"/>
              </w:rPr>
            </w:pPr>
            <w:r>
              <w:rPr>
                <w:rFonts w:eastAsiaTheme="minorEastAsia"/>
                <w:b/>
                <w:bCs/>
                <w:lang w:eastAsia="zh-CN" w:bidi="ar-EG"/>
              </w:rPr>
              <w:t>16</w:t>
            </w:r>
            <w:r w:rsidR="00CB30F8" w:rsidRPr="00CB30F8">
              <w:rPr>
                <w:rFonts w:eastAsiaTheme="minorEastAsia" w:hint="cs"/>
                <w:b/>
                <w:bCs/>
                <w:rtl/>
                <w:lang w:eastAsia="zh-CN" w:bidi="ar-EG"/>
              </w:rPr>
              <w:t xml:space="preserve"> </w:t>
            </w:r>
            <w:r>
              <w:rPr>
                <w:rFonts w:eastAsiaTheme="minorEastAsia" w:hint="cs"/>
                <w:b/>
                <w:bCs/>
                <w:rtl/>
                <w:lang w:eastAsia="zh-CN" w:bidi="ar-EG"/>
              </w:rPr>
              <w:t>مارس</w:t>
            </w:r>
            <w:r w:rsidR="00CB30F8" w:rsidRPr="00CB30F8">
              <w:rPr>
                <w:rFonts w:eastAsiaTheme="minorEastAsia" w:hint="cs"/>
                <w:b/>
                <w:bCs/>
                <w:rtl/>
                <w:lang w:eastAsia="zh-CN" w:bidi="ar-EG"/>
              </w:rPr>
              <w:t xml:space="preserve"> </w:t>
            </w:r>
            <w:r w:rsidR="00CB30F8" w:rsidRPr="00CB30F8">
              <w:rPr>
                <w:rFonts w:eastAsiaTheme="minorEastAsia"/>
                <w:b/>
                <w:bCs/>
                <w:lang w:eastAsia="zh-CN" w:bidi="ar-EG"/>
              </w:rPr>
              <w:t>201</w:t>
            </w:r>
            <w:r w:rsidR="00CB30F8">
              <w:rPr>
                <w:rFonts w:eastAsiaTheme="minorEastAsia"/>
                <w:b/>
                <w:bCs/>
                <w:lang w:eastAsia="zh-CN" w:bidi="ar-EG"/>
              </w:rPr>
              <w:t>7</w:t>
            </w:r>
          </w:p>
        </w:tc>
      </w:tr>
      <w:tr w:rsidR="00CB30F8" w:rsidRPr="00CB30F8" w:rsidTr="004270DC">
        <w:trPr>
          <w:cantSplit/>
        </w:trPr>
        <w:tc>
          <w:tcPr>
            <w:tcW w:w="735" w:type="pct"/>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2653" w:type="pct"/>
            <w:vAlign w:val="center"/>
          </w:tcPr>
          <w:p w:rsidR="00CB30F8" w:rsidRPr="00CB30F8" w:rsidRDefault="00CB30F8" w:rsidP="00CB30F8">
            <w:pPr>
              <w:tabs>
                <w:tab w:val="clear" w:pos="1134"/>
              </w:tabs>
              <w:spacing w:before="60" w:after="60" w:line="300" w:lineRule="exact"/>
              <w:rPr>
                <w:rFonts w:eastAsiaTheme="minorEastAsia"/>
                <w:b/>
                <w:bCs/>
                <w:lang w:eastAsia="zh-CN" w:bidi="ar-SY"/>
              </w:rPr>
            </w:pPr>
          </w:p>
        </w:tc>
        <w:tc>
          <w:tcPr>
            <w:tcW w:w="1612" w:type="pct"/>
          </w:tcPr>
          <w:p w:rsidR="00CB30F8" w:rsidRPr="00CB30F8" w:rsidRDefault="00CB30F8" w:rsidP="00CB30F8">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4270DC">
        <w:trPr>
          <w:cantSplit/>
        </w:trPr>
        <w:tc>
          <w:tcPr>
            <w:tcW w:w="735" w:type="pct"/>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EG"/>
              </w:rPr>
            </w:pPr>
          </w:p>
        </w:tc>
        <w:tc>
          <w:tcPr>
            <w:tcW w:w="2653" w:type="pct"/>
            <w:vAlign w:val="center"/>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lang w:eastAsia="zh-CN" w:bidi="ar-SY"/>
              </w:rPr>
            </w:pPr>
          </w:p>
        </w:tc>
        <w:tc>
          <w:tcPr>
            <w:tcW w:w="1612" w:type="pct"/>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center"/>
              <w:rPr>
                <w:rFonts w:eastAsiaTheme="minorEastAsia"/>
                <w:b/>
                <w:bCs/>
                <w:rtl/>
                <w:lang w:eastAsia="zh-CN" w:bidi="ar-EG"/>
              </w:rPr>
            </w:pPr>
          </w:p>
        </w:tc>
      </w:tr>
      <w:tr w:rsidR="00CB30F8" w:rsidRPr="00CB30F8" w:rsidTr="004270DC">
        <w:trPr>
          <w:cantSplit/>
        </w:trPr>
        <w:tc>
          <w:tcPr>
            <w:tcW w:w="5000" w:type="pct"/>
            <w:gridSpan w:val="3"/>
          </w:tcPr>
          <w:p w:rsidR="00CB30F8" w:rsidRPr="00CB30F8" w:rsidRDefault="00BC02AE" w:rsidP="00CB30F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Theme="minorEastAsia"/>
                <w:b/>
                <w:bCs/>
                <w:sz w:val="32"/>
                <w:szCs w:val="44"/>
                <w:rtl/>
                <w:lang w:eastAsia="zh-CN" w:bidi="ar-EG"/>
              </w:rPr>
            </w:pPr>
            <w:r>
              <w:rPr>
                <w:rFonts w:eastAsiaTheme="minorEastAsia" w:hint="cs"/>
                <w:b/>
                <w:bCs/>
                <w:sz w:val="32"/>
                <w:szCs w:val="44"/>
                <w:rtl/>
                <w:lang w:eastAsia="zh-CN" w:bidi="ar-EG"/>
              </w:rPr>
              <w:t>مدير مكتب تنمية الاتصالات</w:t>
            </w:r>
            <w:r>
              <w:rPr>
                <w:rFonts w:eastAsiaTheme="minorEastAsia" w:hint="eastAsia"/>
                <w:b/>
                <w:bCs/>
                <w:sz w:val="32"/>
                <w:szCs w:val="44"/>
                <w:rtl/>
                <w:lang w:eastAsia="zh-CN" w:bidi="ar-EG"/>
              </w:rPr>
              <w:t> </w:t>
            </w:r>
            <w:r>
              <w:rPr>
                <w:rFonts w:eastAsiaTheme="minorEastAsia"/>
                <w:b/>
                <w:bCs/>
                <w:sz w:val="32"/>
                <w:szCs w:val="44"/>
                <w:lang w:eastAsia="zh-CN" w:bidi="ar-EG"/>
              </w:rPr>
              <w:t>(BDT)</w:t>
            </w:r>
          </w:p>
        </w:tc>
      </w:tr>
      <w:tr w:rsidR="00CB30F8" w:rsidRPr="00CB30F8" w:rsidTr="004270DC">
        <w:trPr>
          <w:cantSplit/>
        </w:trPr>
        <w:tc>
          <w:tcPr>
            <w:tcW w:w="5000" w:type="pct"/>
            <w:gridSpan w:val="3"/>
          </w:tcPr>
          <w:p w:rsidR="00CB30F8" w:rsidRPr="00CB30F8" w:rsidRDefault="00BC02AE" w:rsidP="00BC02AE">
            <w:pPr>
              <w:pStyle w:val="Title1"/>
              <w:rPr>
                <w:rFonts w:eastAsiaTheme="minorEastAsia"/>
                <w:w w:val="110"/>
                <w:rtl/>
                <w:lang w:eastAsia="zh-CN"/>
              </w:rPr>
            </w:pPr>
            <w:r>
              <w:rPr>
                <w:rFonts w:eastAsiaTheme="minorEastAsia" w:hint="cs"/>
                <w:w w:val="110"/>
                <w:rtl/>
                <w:lang w:eastAsia="zh-CN"/>
              </w:rPr>
              <w:t>ندوة الاتحاد العالمية لمنظمي الاتصالات</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CB30F8" w:rsidRPr="00CB30F8" w:rsidTr="008D521B">
        <w:trPr>
          <w:jc w:val="center"/>
        </w:trPr>
        <w:tc>
          <w:tcPr>
            <w:tcW w:w="9214" w:type="dxa"/>
          </w:tcPr>
          <w:p w:rsidR="00CB30F8" w:rsidRPr="00CB30F8" w:rsidRDefault="00CB30F8"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80" w:lineRule="auto"/>
              <w:rPr>
                <w:rFonts w:eastAsiaTheme="minorEastAsia"/>
                <w:b/>
                <w:bCs/>
                <w:rtl/>
                <w:lang w:eastAsia="zh-CN" w:bidi="ar-SY"/>
              </w:rPr>
            </w:pPr>
            <w:r w:rsidRPr="00CB30F8">
              <w:rPr>
                <w:rFonts w:eastAsiaTheme="minorEastAsia" w:hint="cs"/>
                <w:b/>
                <w:bCs/>
                <w:rtl/>
                <w:lang w:eastAsia="zh-CN" w:bidi="ar-SY"/>
              </w:rPr>
              <w:t>ملخص</w:t>
            </w:r>
          </w:p>
          <w:p w:rsidR="00BC02AE" w:rsidRPr="00BC02AE" w:rsidRDefault="00BC02AE"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0" w:lineRule="auto"/>
              <w:rPr>
                <w:rFonts w:eastAsiaTheme="minorEastAsia"/>
                <w:rtl/>
                <w:lang w:eastAsia="zh-CN" w:bidi="ar-EG"/>
              </w:rPr>
            </w:pPr>
            <w:r w:rsidRPr="00BC02AE">
              <w:rPr>
                <w:rFonts w:eastAsiaTheme="minorEastAsia" w:hint="cs"/>
                <w:rtl/>
                <w:lang w:eastAsia="zh-CN" w:bidi="ar-EG"/>
              </w:rPr>
              <w:t xml:space="preserve">التقى في </w:t>
            </w:r>
            <w:r>
              <w:rPr>
                <w:rFonts w:eastAsiaTheme="minorEastAsia" w:hint="cs"/>
                <w:rtl/>
                <w:lang w:eastAsia="zh-CN" w:bidi="ar-EG"/>
              </w:rPr>
              <w:t>الندوة العالمية لمنظمي الاتصالات لعام </w:t>
            </w:r>
            <w:r>
              <w:rPr>
                <w:rFonts w:eastAsiaTheme="minorEastAsia"/>
                <w:lang w:eastAsia="zh-CN" w:bidi="ar-EG"/>
              </w:rPr>
              <w:t>2016</w:t>
            </w:r>
            <w:r>
              <w:rPr>
                <w:rFonts w:eastAsiaTheme="minorEastAsia" w:hint="eastAsia"/>
                <w:rtl/>
                <w:lang w:eastAsia="zh-CN" w:bidi="ar-EG"/>
              </w:rPr>
              <w:t> </w:t>
            </w:r>
            <w:r>
              <w:rPr>
                <w:rFonts w:eastAsiaTheme="minorEastAsia"/>
                <w:lang w:eastAsia="zh-CN" w:bidi="ar-EG"/>
              </w:rPr>
              <w:t>(GSR</w:t>
            </w:r>
            <w:r>
              <w:rPr>
                <w:rFonts w:eastAsiaTheme="minorEastAsia"/>
                <w:lang w:eastAsia="zh-CN" w:bidi="ar-EG"/>
              </w:rPr>
              <w:noBreakHyphen/>
              <w:t>16)</w:t>
            </w:r>
            <w:r>
              <w:rPr>
                <w:rFonts w:eastAsiaTheme="minorEastAsia" w:hint="cs"/>
                <w:rtl/>
                <w:lang w:eastAsia="zh-CN" w:bidi="ar-EG"/>
              </w:rPr>
              <w:t xml:space="preserve"> التي عُقدت في </w:t>
            </w:r>
            <w:r w:rsidRPr="00BC02AE">
              <w:rPr>
                <w:rFonts w:eastAsiaTheme="minorEastAsia" w:hint="cs"/>
                <w:rtl/>
                <w:lang w:eastAsia="zh-CN" w:bidi="ar-EG"/>
              </w:rPr>
              <w:t>شرم الشيخ، مصر، في</w:t>
            </w:r>
            <w:r>
              <w:rPr>
                <w:rFonts w:eastAsiaTheme="minorEastAsia" w:hint="eastAsia"/>
                <w:rtl/>
                <w:lang w:eastAsia="zh-CN" w:bidi="ar-EG"/>
              </w:rPr>
              <w:t> </w:t>
            </w:r>
            <w:r w:rsidRPr="00BC02AE">
              <w:rPr>
                <w:rFonts w:eastAsiaTheme="minorEastAsia" w:hint="cs"/>
                <w:rtl/>
                <w:lang w:eastAsia="zh-CN" w:bidi="ar-EG"/>
              </w:rPr>
              <w:t xml:space="preserve">الفترة من </w:t>
            </w:r>
            <w:r w:rsidRPr="00BC02AE">
              <w:rPr>
                <w:rFonts w:eastAsiaTheme="minorEastAsia"/>
                <w:lang w:eastAsia="zh-CN" w:bidi="ar-SY"/>
              </w:rPr>
              <w:t>11</w:t>
            </w:r>
            <w:r w:rsidRPr="00BC02AE">
              <w:rPr>
                <w:rFonts w:eastAsiaTheme="minorEastAsia" w:hint="cs"/>
                <w:rtl/>
                <w:lang w:eastAsia="zh-CN" w:bidi="ar-EG"/>
              </w:rPr>
              <w:t xml:space="preserve"> إلى </w:t>
            </w:r>
            <w:r w:rsidRPr="00BC02AE">
              <w:rPr>
                <w:rFonts w:eastAsiaTheme="minorEastAsia"/>
                <w:lang w:eastAsia="zh-CN" w:bidi="ar-SY"/>
              </w:rPr>
              <w:t>14</w:t>
            </w:r>
            <w:r w:rsidRPr="00BC02AE">
              <w:rPr>
                <w:rFonts w:eastAsiaTheme="minorEastAsia" w:hint="eastAsia"/>
                <w:rtl/>
                <w:lang w:eastAsia="zh-CN" w:bidi="ar-EG"/>
              </w:rPr>
              <w:t xml:space="preserve"> مايو، أكثر من </w:t>
            </w:r>
            <w:r w:rsidRPr="00BC02AE">
              <w:rPr>
                <w:rFonts w:eastAsiaTheme="minorEastAsia"/>
                <w:lang w:eastAsia="zh-CN" w:bidi="ar-SY"/>
              </w:rPr>
              <w:t>540</w:t>
            </w:r>
            <w:r w:rsidRPr="00BC02AE">
              <w:rPr>
                <w:rFonts w:eastAsiaTheme="minorEastAsia" w:hint="eastAsia"/>
                <w:rtl/>
                <w:lang w:eastAsia="zh-CN" w:bidi="ar-EG"/>
              </w:rPr>
              <w:t> مشارك</w:t>
            </w:r>
            <w:r w:rsidRPr="00BC02AE">
              <w:rPr>
                <w:rFonts w:eastAsiaTheme="minorEastAsia" w:hint="cs"/>
                <w:rtl/>
                <w:lang w:eastAsia="zh-CN" w:bidi="ar-EG"/>
              </w:rPr>
              <w:t>اً</w:t>
            </w:r>
            <w:r w:rsidRPr="00BC02AE">
              <w:rPr>
                <w:rFonts w:eastAsiaTheme="minorEastAsia" w:hint="eastAsia"/>
                <w:rtl/>
                <w:lang w:eastAsia="zh-CN" w:bidi="ar-EG"/>
              </w:rPr>
              <w:t xml:space="preserve"> من </w:t>
            </w:r>
            <w:r w:rsidRPr="00BC02AE">
              <w:rPr>
                <w:rFonts w:eastAsiaTheme="minorEastAsia"/>
                <w:lang w:eastAsia="zh-CN" w:bidi="ar-SY"/>
              </w:rPr>
              <w:t>64</w:t>
            </w:r>
            <w:r w:rsidRPr="00BC02AE">
              <w:rPr>
                <w:rFonts w:eastAsiaTheme="minorEastAsia" w:hint="eastAsia"/>
                <w:rtl/>
                <w:lang w:eastAsia="zh-CN" w:bidi="ar-EG"/>
              </w:rPr>
              <w:t> بلداً، بما في</w:t>
            </w:r>
            <w:r w:rsidRPr="00BC02AE">
              <w:rPr>
                <w:rFonts w:eastAsiaTheme="minorEastAsia" w:hint="cs"/>
                <w:rtl/>
                <w:lang w:eastAsia="zh-CN" w:bidi="ar-EG"/>
              </w:rPr>
              <w:t xml:space="preserve"> ذلك وزراء حكومات </w:t>
            </w:r>
            <w:r>
              <w:rPr>
                <w:rFonts w:eastAsiaTheme="minorEastAsia" w:hint="cs"/>
                <w:rtl/>
                <w:lang w:eastAsia="zh-CN" w:bidi="ar-EG"/>
              </w:rPr>
              <w:t>ورؤساء هيئات تنظيمية وكبار المسؤولين التنفيذيين في الصناعة. ون</w:t>
            </w:r>
            <w:r w:rsidR="00D6125C">
              <w:rPr>
                <w:rFonts w:eastAsiaTheme="minorEastAsia" w:hint="cs"/>
                <w:rtl/>
                <w:lang w:eastAsia="zh-CN" w:bidi="ar-EG"/>
              </w:rPr>
              <w:t>ُ</w:t>
            </w:r>
            <w:r>
              <w:rPr>
                <w:rFonts w:eastAsiaTheme="minorEastAsia" w:hint="cs"/>
                <w:rtl/>
                <w:lang w:eastAsia="zh-CN" w:bidi="ar-EG"/>
              </w:rPr>
              <w:t>ظمت الندوة بالتعاون مع حكومة مصر وتحت رعاية معالي رئيس جمهورية مصر العربية، السيد عبد الفتاح السيسي. وكان موضوع الندوة</w:t>
            </w:r>
            <w:r>
              <w:rPr>
                <w:rFonts w:eastAsiaTheme="minorEastAsia" w:hint="eastAsia"/>
                <w:rtl/>
                <w:lang w:eastAsia="zh-CN" w:bidi="ar-EG"/>
              </w:rPr>
              <w:t> </w:t>
            </w:r>
            <w:r w:rsidRPr="00BC02AE">
              <w:rPr>
                <w:rFonts w:eastAsiaTheme="minorEastAsia" w:hint="cs"/>
                <w:rtl/>
                <w:lang w:eastAsia="zh-CN" w:bidi="ar-EG"/>
              </w:rPr>
              <w:t>"التمكين والشمول! لبنات بناء المجتمعات الذكية في عالم موصول".</w:t>
            </w:r>
          </w:p>
          <w:p w:rsidR="00CB30F8" w:rsidRDefault="00544515"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0" w:lineRule="auto"/>
              <w:rPr>
                <w:rFonts w:eastAsiaTheme="minorEastAsia"/>
                <w:rtl/>
                <w:lang w:eastAsia="zh-CN" w:bidi="ar-EG"/>
              </w:rPr>
            </w:pPr>
            <w:r>
              <w:rPr>
                <w:rFonts w:eastAsiaTheme="minorEastAsia" w:hint="cs"/>
                <w:rtl/>
                <w:lang w:eastAsia="zh-CN" w:bidi="ar-EG"/>
              </w:rPr>
              <w:t>و</w:t>
            </w:r>
            <w:r w:rsidR="00BC02AE" w:rsidRPr="00BC02AE">
              <w:rPr>
                <w:rFonts w:eastAsiaTheme="minorEastAsia" w:hint="cs"/>
                <w:rtl/>
                <w:lang w:eastAsia="zh-CN" w:bidi="ar-EG"/>
              </w:rPr>
              <w:t xml:space="preserve">ستُعقد الندوة العالمية لمنظمي الاتصالات لعام </w:t>
            </w:r>
            <w:r w:rsidR="00BC02AE" w:rsidRPr="00BC02AE">
              <w:rPr>
                <w:rFonts w:eastAsiaTheme="minorEastAsia"/>
                <w:lang w:eastAsia="zh-CN" w:bidi="ar-SY"/>
              </w:rPr>
              <w:t>2017</w:t>
            </w:r>
            <w:r w:rsidR="00BC02AE" w:rsidRPr="00BC02AE">
              <w:rPr>
                <w:rFonts w:eastAsiaTheme="minorEastAsia" w:hint="cs"/>
                <w:rtl/>
                <w:lang w:eastAsia="zh-CN" w:bidi="ar-EG"/>
              </w:rPr>
              <w:t xml:space="preserve"> </w:t>
            </w:r>
            <w:r w:rsidR="00BC02AE" w:rsidRPr="00BC02AE">
              <w:rPr>
                <w:rFonts w:eastAsiaTheme="minorEastAsia"/>
                <w:lang w:eastAsia="zh-CN" w:bidi="ar-SY"/>
              </w:rPr>
              <w:t>(GSR-17)</w:t>
            </w:r>
            <w:r w:rsidR="00BC02AE" w:rsidRPr="00BC02AE">
              <w:rPr>
                <w:rFonts w:eastAsiaTheme="minorEastAsia" w:hint="cs"/>
                <w:rtl/>
                <w:lang w:eastAsia="zh-CN" w:bidi="ar-EG"/>
              </w:rPr>
              <w:t xml:space="preserve"> من </w:t>
            </w:r>
            <w:r w:rsidR="00BC02AE" w:rsidRPr="00BC02AE">
              <w:rPr>
                <w:rFonts w:eastAsiaTheme="minorEastAsia"/>
                <w:lang w:eastAsia="zh-CN" w:bidi="ar-SY"/>
              </w:rPr>
              <w:t>11</w:t>
            </w:r>
            <w:r w:rsidR="00BC02AE" w:rsidRPr="00BC02AE">
              <w:rPr>
                <w:rFonts w:eastAsiaTheme="minorEastAsia" w:hint="cs"/>
                <w:rtl/>
                <w:lang w:eastAsia="zh-CN"/>
              </w:rPr>
              <w:t xml:space="preserve"> إلى </w:t>
            </w:r>
            <w:r w:rsidR="00BC02AE" w:rsidRPr="00BC02AE">
              <w:rPr>
                <w:rFonts w:eastAsiaTheme="minorEastAsia"/>
                <w:lang w:eastAsia="zh-CN" w:bidi="ar-SY"/>
              </w:rPr>
              <w:t>14</w:t>
            </w:r>
            <w:r w:rsidR="00BC02AE" w:rsidRPr="00BC02AE">
              <w:rPr>
                <w:rFonts w:eastAsiaTheme="minorEastAsia" w:hint="cs"/>
                <w:rtl/>
                <w:lang w:eastAsia="zh-CN"/>
              </w:rPr>
              <w:t xml:space="preserve"> يوليو في</w:t>
            </w:r>
            <w:r>
              <w:rPr>
                <w:rFonts w:eastAsiaTheme="minorEastAsia" w:hint="eastAsia"/>
                <w:rtl/>
                <w:lang w:eastAsia="zh-CN"/>
              </w:rPr>
              <w:t> </w:t>
            </w:r>
            <w:r w:rsidR="00BC02AE" w:rsidRPr="00BC02AE">
              <w:rPr>
                <w:rFonts w:eastAsiaTheme="minorEastAsia"/>
                <w:lang w:eastAsia="zh-CN" w:bidi="ar-SY"/>
              </w:rPr>
              <w:t>Paradise Island</w:t>
            </w:r>
            <w:r w:rsidR="00BC02AE" w:rsidRPr="00BC02AE">
              <w:rPr>
                <w:rFonts w:eastAsiaTheme="minorEastAsia" w:hint="cs"/>
                <w:rtl/>
                <w:lang w:eastAsia="zh-CN"/>
              </w:rPr>
              <w:t xml:space="preserve">، البهاما، وترأسها </w:t>
            </w:r>
            <w:r>
              <w:rPr>
                <w:rFonts w:eastAsiaTheme="minorEastAsia" w:hint="cs"/>
                <w:rtl/>
                <w:lang w:eastAsia="zh-CN"/>
              </w:rPr>
              <w:t xml:space="preserve">رئيسة </w:t>
            </w:r>
            <w:r w:rsidR="00BC02AE" w:rsidRPr="00BC02AE">
              <w:rPr>
                <w:rFonts w:eastAsiaTheme="minorEastAsia"/>
                <w:rtl/>
                <w:lang w:eastAsia="zh-CN"/>
              </w:rPr>
              <w:t>هيئة تنظيم المرافق والمنافسة في</w:t>
            </w:r>
            <w:r>
              <w:rPr>
                <w:rFonts w:eastAsiaTheme="minorEastAsia" w:hint="cs"/>
                <w:rtl/>
                <w:lang w:eastAsia="zh-CN"/>
              </w:rPr>
              <w:t> </w:t>
            </w:r>
            <w:r w:rsidR="00BC02AE" w:rsidRPr="00BC02AE">
              <w:rPr>
                <w:rFonts w:eastAsiaTheme="minorEastAsia"/>
                <w:rtl/>
                <w:lang w:eastAsia="zh-CN"/>
              </w:rPr>
              <w:t>البهاما</w:t>
            </w:r>
            <w:r>
              <w:rPr>
                <w:rFonts w:eastAsiaTheme="minorEastAsia" w:hint="eastAsia"/>
                <w:rtl/>
                <w:lang w:eastAsia="zh-CN"/>
              </w:rPr>
              <w:t> </w:t>
            </w:r>
            <w:r w:rsidR="00BC02AE" w:rsidRPr="00BC02AE">
              <w:rPr>
                <w:rFonts w:eastAsiaTheme="minorEastAsia"/>
                <w:lang w:eastAsia="zh-CN" w:bidi="ar-SY"/>
              </w:rPr>
              <w:t>(URCA)</w:t>
            </w:r>
            <w:r w:rsidR="00BC02AE" w:rsidRPr="00BC02AE">
              <w:rPr>
                <w:rFonts w:eastAsiaTheme="minorEastAsia" w:hint="cs"/>
                <w:rtl/>
                <w:lang w:eastAsia="zh-CN"/>
              </w:rPr>
              <w:t xml:space="preserve">. </w:t>
            </w:r>
            <w:r>
              <w:rPr>
                <w:rFonts w:eastAsiaTheme="minorEastAsia" w:hint="cs"/>
                <w:rtl/>
                <w:lang w:eastAsia="zh-CN"/>
              </w:rPr>
              <w:t xml:space="preserve">وموضوع </w:t>
            </w:r>
            <w:r w:rsidR="00BC02AE" w:rsidRPr="00BC02AE">
              <w:rPr>
                <w:rFonts w:eastAsiaTheme="minorEastAsia" w:hint="cs"/>
                <w:rtl/>
                <w:lang w:eastAsia="zh-CN" w:bidi="ar-EG"/>
              </w:rPr>
              <w:t>الندوة</w:t>
            </w:r>
            <w:r>
              <w:rPr>
                <w:rFonts w:eastAsiaTheme="minorEastAsia" w:hint="eastAsia"/>
                <w:rtl/>
                <w:lang w:eastAsia="zh-CN" w:bidi="ar-EG"/>
              </w:rPr>
              <w:t> </w:t>
            </w:r>
            <w:r w:rsidR="00BC02AE" w:rsidRPr="00BC02AE">
              <w:rPr>
                <w:rFonts w:eastAsiaTheme="minorEastAsia" w:hint="cs"/>
                <w:rtl/>
                <w:lang w:eastAsia="zh-CN" w:bidi="ar-EG"/>
              </w:rPr>
              <w:t>"العيش في</w:t>
            </w:r>
            <w:r>
              <w:rPr>
                <w:rFonts w:eastAsiaTheme="minorEastAsia" w:hint="eastAsia"/>
                <w:rtl/>
                <w:lang w:eastAsia="zh-CN" w:bidi="ar-EG"/>
              </w:rPr>
              <w:t> </w:t>
            </w:r>
            <w:r>
              <w:rPr>
                <w:rFonts w:eastAsiaTheme="minorEastAsia" w:hint="cs"/>
                <w:rtl/>
                <w:lang w:eastAsia="zh-CN" w:bidi="ar-EG"/>
              </w:rPr>
              <w:t xml:space="preserve">عالم من الفرص الرقمية"، وستضم </w:t>
            </w:r>
            <w:r w:rsidR="00BC02AE" w:rsidRPr="00BC02AE">
              <w:rPr>
                <w:rFonts w:eastAsiaTheme="minorEastAsia" w:hint="cs"/>
                <w:rtl/>
                <w:lang w:eastAsia="zh-CN" w:bidi="ar-EG"/>
              </w:rPr>
              <w:t xml:space="preserve">عدة مسارات للسماح للمنظمين بتبادل المعلومات بشأن السبل الكفيلة </w:t>
            </w:r>
            <w:r>
              <w:rPr>
                <w:rFonts w:eastAsiaTheme="minorEastAsia" w:hint="cs"/>
                <w:rtl/>
                <w:lang w:eastAsia="zh-CN" w:bidi="ar-EG"/>
              </w:rPr>
              <w:t xml:space="preserve">بتهيئة بيئة تنظيمية تمكينية عبر التنظيم التعاوني وزيادة </w:t>
            </w:r>
            <w:r w:rsidR="00BC02AE" w:rsidRPr="00BC02AE">
              <w:rPr>
                <w:rFonts w:eastAsiaTheme="minorEastAsia" w:hint="cs"/>
                <w:rtl/>
                <w:lang w:eastAsia="zh-CN" w:bidi="ar-EG"/>
              </w:rPr>
              <w:t>الفرص وبناء الثقة في</w:t>
            </w:r>
            <w:r>
              <w:rPr>
                <w:rFonts w:eastAsiaTheme="minorEastAsia" w:hint="eastAsia"/>
                <w:rtl/>
                <w:lang w:eastAsia="zh-CN" w:bidi="ar-EG"/>
              </w:rPr>
              <w:t> </w:t>
            </w:r>
            <w:r w:rsidR="00BC02AE" w:rsidRPr="00BC02AE">
              <w:rPr>
                <w:rFonts w:eastAsiaTheme="minorEastAsia" w:hint="cs"/>
                <w:rtl/>
                <w:lang w:eastAsia="zh-CN" w:bidi="ar-EG"/>
              </w:rPr>
              <w:t xml:space="preserve">عالم </w:t>
            </w:r>
            <w:r>
              <w:rPr>
                <w:rFonts w:eastAsiaTheme="minorEastAsia" w:hint="cs"/>
                <w:rtl/>
                <w:lang w:eastAsia="zh-CN" w:bidi="ar-EG"/>
              </w:rPr>
              <w:t xml:space="preserve">الغد </w:t>
            </w:r>
            <w:r w:rsidR="00BC02AE" w:rsidRPr="00BC02AE">
              <w:rPr>
                <w:rFonts w:eastAsiaTheme="minorEastAsia" w:hint="cs"/>
                <w:rtl/>
                <w:lang w:eastAsia="zh-CN" w:bidi="ar-EG"/>
              </w:rPr>
              <w:t>الرقمي</w:t>
            </w:r>
            <w:r>
              <w:rPr>
                <w:rFonts w:eastAsiaTheme="minorEastAsia" w:hint="cs"/>
                <w:rtl/>
                <w:lang w:eastAsia="zh-CN" w:bidi="ar-EG"/>
              </w:rPr>
              <w:t>.</w:t>
            </w:r>
            <w:r w:rsidR="00BC02AE" w:rsidRPr="00BC02AE">
              <w:rPr>
                <w:rFonts w:eastAsiaTheme="minorEastAsia" w:hint="cs"/>
                <w:rtl/>
                <w:lang w:eastAsia="zh-CN" w:bidi="ar-EG"/>
              </w:rPr>
              <w:t xml:space="preserve"> وبالإضافة إلى ذلك، ستُعقد جلسات إعلامية بشأن المشاريع والبرامج والمبادرات الرئيسية لمكتب تنمية الاتصالات. وسيُعقد حدث مواضيعي سابق </w:t>
            </w:r>
            <w:r>
              <w:rPr>
                <w:rFonts w:eastAsiaTheme="minorEastAsia" w:hint="cs"/>
                <w:rtl/>
                <w:lang w:eastAsia="zh-CN" w:bidi="ar-EG"/>
              </w:rPr>
              <w:t>للندوة</w:t>
            </w:r>
            <w:r w:rsidR="00BC02AE" w:rsidRPr="00BC02AE">
              <w:rPr>
                <w:rFonts w:eastAsiaTheme="minorEastAsia" w:hint="cs"/>
                <w:rtl/>
                <w:lang w:eastAsia="zh-CN" w:bidi="ar-EG"/>
              </w:rPr>
              <w:t xml:space="preserve"> في</w:t>
            </w:r>
            <w:r>
              <w:rPr>
                <w:rFonts w:eastAsiaTheme="minorEastAsia" w:hint="eastAsia"/>
                <w:rtl/>
                <w:lang w:eastAsia="zh-CN" w:bidi="ar-EG"/>
              </w:rPr>
              <w:t> </w:t>
            </w:r>
            <w:r w:rsidR="00BC02AE" w:rsidRPr="00BC02AE">
              <w:rPr>
                <w:rFonts w:eastAsiaTheme="minorEastAsia"/>
                <w:lang w:eastAsia="zh-CN" w:bidi="ar-SY"/>
              </w:rPr>
              <w:t>11</w:t>
            </w:r>
            <w:r>
              <w:rPr>
                <w:rFonts w:eastAsiaTheme="minorEastAsia" w:hint="eastAsia"/>
                <w:rtl/>
                <w:lang w:eastAsia="zh-CN" w:bidi="ar-EG"/>
              </w:rPr>
              <w:t> </w:t>
            </w:r>
            <w:r w:rsidR="00BC02AE" w:rsidRPr="00BC02AE">
              <w:rPr>
                <w:rFonts w:eastAsiaTheme="minorEastAsia" w:hint="cs"/>
                <w:rtl/>
                <w:lang w:eastAsia="zh-CN" w:bidi="ar-EG"/>
              </w:rPr>
              <w:t>يوليو</w:t>
            </w:r>
            <w:r>
              <w:rPr>
                <w:rFonts w:eastAsiaTheme="minorEastAsia" w:hint="eastAsia"/>
                <w:rtl/>
                <w:lang w:eastAsia="zh-CN" w:bidi="ar-EG"/>
              </w:rPr>
              <w:t> </w:t>
            </w:r>
            <w:r w:rsidR="00BC02AE" w:rsidRPr="00BC02AE">
              <w:rPr>
                <w:rFonts w:eastAsiaTheme="minorEastAsia"/>
                <w:lang w:eastAsia="zh-CN" w:bidi="ar-SY"/>
              </w:rPr>
              <w:t>2017</w:t>
            </w:r>
            <w:r w:rsidR="00BC02AE" w:rsidRPr="00BC02AE">
              <w:rPr>
                <w:rFonts w:eastAsiaTheme="minorEastAsia" w:hint="cs"/>
                <w:rtl/>
                <w:lang w:eastAsia="zh-CN" w:bidi="ar-EG"/>
              </w:rPr>
              <w:t xml:space="preserve">، </w:t>
            </w:r>
            <w:r>
              <w:rPr>
                <w:rFonts w:eastAsiaTheme="minorEastAsia" w:hint="cs"/>
                <w:rtl/>
                <w:lang w:eastAsia="zh-CN" w:bidi="ar-EG"/>
              </w:rPr>
              <w:t>في</w:t>
            </w:r>
            <w:r>
              <w:rPr>
                <w:rFonts w:eastAsiaTheme="minorEastAsia" w:hint="eastAsia"/>
                <w:rtl/>
                <w:lang w:eastAsia="zh-CN" w:bidi="ar-EG"/>
              </w:rPr>
              <w:t> </w:t>
            </w:r>
            <w:r>
              <w:rPr>
                <w:rFonts w:eastAsiaTheme="minorEastAsia" w:hint="cs"/>
                <w:rtl/>
                <w:lang w:eastAsia="zh-CN" w:bidi="ar-EG"/>
              </w:rPr>
              <w:t xml:space="preserve">إطار </w:t>
            </w:r>
            <w:r w:rsidR="00BC02AE" w:rsidRPr="00BC02AE">
              <w:rPr>
                <w:rFonts w:eastAsiaTheme="minorEastAsia" w:hint="cs"/>
                <w:rtl/>
                <w:lang w:eastAsia="zh-CN" w:bidi="ar-EG"/>
              </w:rPr>
              <w:t xml:space="preserve">الحوار العالمي بشأن الشمول المالي الرقمي الذي يركز هذا العام على أمن الخدمات المالية الرقمية. وسيُعقد في </w:t>
            </w:r>
            <w:r w:rsidR="00BC02AE" w:rsidRPr="00BC02AE">
              <w:rPr>
                <w:rFonts w:eastAsiaTheme="minorEastAsia"/>
                <w:lang w:eastAsia="zh-CN" w:bidi="ar-SY"/>
              </w:rPr>
              <w:t>12</w:t>
            </w:r>
            <w:r w:rsidR="00BC02AE" w:rsidRPr="00BC02AE">
              <w:rPr>
                <w:rFonts w:eastAsiaTheme="minorEastAsia" w:hint="cs"/>
                <w:rtl/>
                <w:lang w:eastAsia="zh-CN" w:bidi="ar-EG"/>
              </w:rPr>
              <w:t xml:space="preserve"> يوليو </w:t>
            </w:r>
            <w:r w:rsidR="00BC02AE" w:rsidRPr="00BC02AE">
              <w:rPr>
                <w:rFonts w:eastAsiaTheme="minorEastAsia"/>
                <w:lang w:eastAsia="zh-CN" w:bidi="ar-SY"/>
              </w:rPr>
              <w:t>2017</w:t>
            </w:r>
            <w:r w:rsidR="00BC02AE" w:rsidRPr="00BC02AE">
              <w:rPr>
                <w:rFonts w:eastAsiaTheme="minorEastAsia" w:hint="cs"/>
                <w:rtl/>
                <w:lang w:eastAsia="zh-CN" w:bidi="ar-EG"/>
              </w:rPr>
              <w:t xml:space="preserve"> صباحاً، الاجتماع المغلق للرابطات التنظيمية الإقليمية "المقتصر على المدعوين فقط" واجتماع كبار المسؤولين التنظيميين في القطاع الخاص.</w:t>
            </w:r>
          </w:p>
          <w:p w:rsidR="00CB30F8" w:rsidRPr="00CB30F8" w:rsidRDefault="00CB30F8"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80" w:lineRule="auto"/>
              <w:rPr>
                <w:rFonts w:eastAsiaTheme="minorEastAsia"/>
                <w:b/>
                <w:bCs/>
                <w:rtl/>
                <w:lang w:eastAsia="zh-CN" w:bidi="ar-SY"/>
              </w:rPr>
            </w:pPr>
            <w:r w:rsidRPr="00CB30F8">
              <w:rPr>
                <w:rFonts w:eastAsiaTheme="minorEastAsia" w:hint="cs"/>
                <w:b/>
                <w:bCs/>
                <w:rtl/>
                <w:lang w:eastAsia="zh-CN" w:bidi="ar-SY"/>
              </w:rPr>
              <w:t>الإجراء المطلوب</w:t>
            </w:r>
          </w:p>
          <w:p w:rsidR="00CB30F8" w:rsidRPr="00CB30F8" w:rsidRDefault="00544515"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0" w:lineRule="auto"/>
              <w:rPr>
                <w:rFonts w:eastAsiaTheme="minorEastAsia"/>
                <w:rtl/>
                <w:lang w:eastAsia="zh-CN" w:bidi="ar-SY"/>
              </w:rPr>
            </w:pPr>
            <w:r>
              <w:rPr>
                <w:rFonts w:hint="cs"/>
                <w:rtl/>
              </w:rPr>
              <w:t>يرجى من</w:t>
            </w:r>
            <w:r w:rsidRPr="006461A9">
              <w:rPr>
                <w:rFonts w:hint="cs"/>
                <w:rtl/>
              </w:rPr>
              <w:t xml:space="preserve"> الفريق الاستشاري الإحاطة علماً </w:t>
            </w:r>
            <w:r>
              <w:rPr>
                <w:rFonts w:hint="cs"/>
                <w:rtl/>
              </w:rPr>
              <w:t xml:space="preserve">بهذه الوثيقة </w:t>
            </w:r>
            <w:r w:rsidRPr="006461A9">
              <w:rPr>
                <w:rFonts w:hint="cs"/>
                <w:rtl/>
              </w:rPr>
              <w:t>وتقديم أي توجيهات يراها مناسبة.</w:t>
            </w:r>
          </w:p>
          <w:p w:rsidR="00CB30F8" w:rsidRPr="00CB30F8" w:rsidRDefault="00CB30F8"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0" w:lineRule="auto"/>
              <w:jc w:val="center"/>
              <w:rPr>
                <w:rFonts w:eastAsiaTheme="minorEastAsia"/>
                <w:rtl/>
                <w:lang w:eastAsia="zh-CN" w:bidi="ar-SY"/>
              </w:rPr>
            </w:pPr>
            <w:r w:rsidRPr="00CB30F8">
              <w:rPr>
                <w:rFonts w:eastAsiaTheme="minorEastAsia" w:hint="cs"/>
                <w:rtl/>
                <w:lang w:eastAsia="zh-CN" w:bidi="ar-SY"/>
              </w:rPr>
              <w:t>_________</w:t>
            </w:r>
          </w:p>
          <w:p w:rsidR="00CB30F8" w:rsidRPr="00CB30F8" w:rsidRDefault="00CB30F8"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80" w:lineRule="auto"/>
              <w:rPr>
                <w:rFonts w:eastAsiaTheme="minorEastAsia"/>
                <w:b/>
                <w:bCs/>
                <w:rtl/>
                <w:lang w:eastAsia="zh-CN" w:bidi="ar-SY"/>
              </w:rPr>
            </w:pPr>
            <w:r w:rsidRPr="00CB30F8">
              <w:rPr>
                <w:rFonts w:eastAsiaTheme="minorEastAsia" w:hint="cs"/>
                <w:b/>
                <w:bCs/>
                <w:rtl/>
                <w:lang w:eastAsia="zh-CN" w:bidi="ar-SY"/>
              </w:rPr>
              <w:t>المراجع</w:t>
            </w:r>
          </w:p>
          <w:p w:rsidR="00CB30F8" w:rsidRPr="00436496" w:rsidRDefault="00544515" w:rsidP="005445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180" w:lineRule="auto"/>
              <w:rPr>
                <w:rFonts w:eastAsiaTheme="minorEastAsia"/>
                <w:rtl/>
                <w:lang w:eastAsia="zh-CN" w:bidi="ar-EG"/>
              </w:rPr>
            </w:pPr>
            <w:r w:rsidRPr="006461A9">
              <w:rPr>
                <w:spacing w:val="-2"/>
                <w:rtl/>
              </w:rPr>
              <w:t xml:space="preserve">القرار </w:t>
            </w:r>
            <w:r w:rsidRPr="006461A9">
              <w:rPr>
                <w:spacing w:val="-2"/>
              </w:rPr>
              <w:t>48</w:t>
            </w:r>
            <w:r w:rsidRPr="006461A9">
              <w:rPr>
                <w:spacing w:val="-2"/>
                <w:rtl/>
              </w:rPr>
              <w:t xml:space="preserve"> (المراجَع في حيدر آباد، </w:t>
            </w:r>
            <w:r w:rsidRPr="006461A9">
              <w:rPr>
                <w:spacing w:val="-2"/>
              </w:rPr>
              <w:t>2010</w:t>
            </w:r>
            <w:r w:rsidRPr="006461A9">
              <w:rPr>
                <w:spacing w:val="-2"/>
                <w:rtl/>
              </w:rPr>
              <w:t>) للمؤتمر العالمي لتنمية الاتصالات</w:t>
            </w:r>
            <w:r w:rsidR="00436496">
              <w:rPr>
                <w:rFonts w:hint="cs"/>
                <w:spacing w:val="-2"/>
                <w:rtl/>
              </w:rPr>
              <w:t xml:space="preserve"> لعام </w:t>
            </w:r>
            <w:r w:rsidR="00436496">
              <w:rPr>
                <w:spacing w:val="-2"/>
              </w:rPr>
              <w:t>2014</w:t>
            </w:r>
            <w:r w:rsidR="00436496">
              <w:rPr>
                <w:rFonts w:hint="eastAsia"/>
                <w:spacing w:val="-2"/>
                <w:rtl/>
                <w:lang w:bidi="ar-EG"/>
              </w:rPr>
              <w:t> </w:t>
            </w:r>
            <w:r w:rsidR="00436496">
              <w:rPr>
                <w:spacing w:val="-2"/>
                <w:lang w:bidi="ar-EG"/>
              </w:rPr>
              <w:t>(WTDC</w:t>
            </w:r>
            <w:r w:rsidR="00436496">
              <w:rPr>
                <w:spacing w:val="-2"/>
                <w:lang w:bidi="ar-EG"/>
              </w:rPr>
              <w:noBreakHyphen/>
              <w:t>14)</w:t>
            </w:r>
          </w:p>
        </w:tc>
      </w:tr>
    </w:tbl>
    <w:p w:rsidR="00544515" w:rsidRPr="00544515" w:rsidRDefault="00544515" w:rsidP="00544515">
      <w:pPr>
        <w:pStyle w:val="Headingb"/>
        <w:rPr>
          <w:rtl/>
        </w:rPr>
      </w:pPr>
      <w:r w:rsidRPr="00544515">
        <w:rPr>
          <w:rFonts w:hint="cs"/>
          <w:rtl/>
        </w:rPr>
        <w:lastRenderedPageBreak/>
        <w:t>خلفية</w:t>
      </w:r>
    </w:p>
    <w:p w:rsidR="00544515" w:rsidRDefault="00544515" w:rsidP="00544515">
      <w:pPr>
        <w:rPr>
          <w:rtl/>
          <w:lang w:bidi="ar-EG"/>
        </w:rPr>
      </w:pPr>
      <w:r w:rsidRPr="00544515">
        <w:rPr>
          <w:rFonts w:hint="cs"/>
          <w:rtl/>
        </w:rPr>
        <w:t xml:space="preserve">الندوة العالمية لمنظمي الاتصالات </w:t>
      </w:r>
      <w:r w:rsidRPr="00544515">
        <w:rPr>
          <w:lang w:bidi="ar-EG"/>
        </w:rPr>
        <w:t>(GSR)</w:t>
      </w:r>
      <w:r w:rsidRPr="00544515">
        <w:rPr>
          <w:rFonts w:hint="cs"/>
          <w:rtl/>
        </w:rPr>
        <w:t xml:space="preserve"> حدث يستغرق أربعة أيام ويُخصص يوم واحد للأحداث التي تسبق الندوة وتجمع بين رؤساء الهيئات الوطنية لتنظيم الاتصالات/تكنولوجيا المعلومات والاتصالات من جميع أنحاء العالم وقد اكتسبت الندوة شهرة بوصفها المحفل العالمي السنوي الذي يجمع بين المنظمين لتبادل المعلومات بشأن آرائهم وخبراتهم بشأن أكثر قضايا التنظيم إلحاحاً التي يواجهونها. ولئن كان تركيز الحدث منصباً على المنظمين، فإنه يعزز أيضاً أوجه التفاعل والمناقشات على كثير من المستويات الأخرى، ويوفر للمنظمين فرصاً للتفاعل مع واضعي السياسات وقادة الصناعة وأصحاب المصلحة الرئيسيين الآخرين في</w:t>
      </w:r>
      <w:r w:rsidRPr="00544515">
        <w:rPr>
          <w:rFonts w:hint="eastAsia"/>
          <w:rtl/>
          <w:lang w:bidi="ar-EG"/>
        </w:rPr>
        <w:t> </w:t>
      </w:r>
      <w:r w:rsidR="00B15B0E">
        <w:rPr>
          <w:rFonts w:hint="cs"/>
          <w:rtl/>
        </w:rPr>
        <w:t>مجال تكنولوجيا المعلومات</w:t>
      </w:r>
      <w:r w:rsidR="00B15B0E">
        <w:rPr>
          <w:rFonts w:hint="eastAsia"/>
          <w:rtl/>
        </w:rPr>
        <w:t> </w:t>
      </w:r>
      <w:bookmarkStart w:id="0" w:name="_GoBack"/>
      <w:bookmarkEnd w:id="0"/>
      <w:r w:rsidRPr="00544515">
        <w:rPr>
          <w:rFonts w:hint="cs"/>
          <w:rtl/>
        </w:rPr>
        <w:t xml:space="preserve">والاتصالات. </w:t>
      </w:r>
    </w:p>
    <w:p w:rsidR="00544515" w:rsidRPr="00544515" w:rsidRDefault="00544515" w:rsidP="00D6125C">
      <w:pPr>
        <w:rPr>
          <w:rtl/>
          <w:lang w:bidi="ar-EG"/>
        </w:rPr>
      </w:pPr>
      <w:r>
        <w:rPr>
          <w:rFonts w:hint="cs"/>
          <w:rtl/>
          <w:lang w:bidi="ar-EG"/>
        </w:rPr>
        <w:t xml:space="preserve">وتُختتم الندوة باعتماد المنظمين لمجموعة من المبادئ التوجيهية لأفضل الممارسات التنظيمية. </w:t>
      </w:r>
      <w:r w:rsidRPr="00544515">
        <w:rPr>
          <w:rFonts w:hint="cs"/>
          <w:rtl/>
        </w:rPr>
        <w:t xml:space="preserve">وتوفر </w:t>
      </w:r>
      <w:r>
        <w:rPr>
          <w:rFonts w:hint="cs"/>
          <w:rtl/>
        </w:rPr>
        <w:t xml:space="preserve">الندوة </w:t>
      </w:r>
      <w:r w:rsidRPr="00544515">
        <w:rPr>
          <w:rFonts w:hint="cs"/>
          <w:rtl/>
        </w:rPr>
        <w:t>محفلاً محايداً لأعضاء قطاع تنمية الاتصالات من أجل تبادل الآراء بشأن القضايا الرئيسية التي يواجهها قطاع تكنولوجيا المعلومات والاتصالات، وهي جلسات مفتوحة أمام المنظمين وواضعي السياسات وأعضاء قطاع تنمية الاتصالات</w:t>
      </w:r>
      <w:r>
        <w:rPr>
          <w:rFonts w:hint="cs"/>
          <w:rtl/>
        </w:rPr>
        <w:t xml:space="preserve"> حيث تتيح للمشاركين خيارات متنوعة للحضور والمساهمة</w:t>
      </w:r>
      <w:r w:rsidRPr="00544515">
        <w:rPr>
          <w:rFonts w:hint="cs"/>
          <w:rtl/>
        </w:rPr>
        <w:t xml:space="preserve">. </w:t>
      </w:r>
      <w:r w:rsidR="00D6125C">
        <w:rPr>
          <w:rFonts w:hint="cs"/>
          <w:rtl/>
        </w:rPr>
        <w:t>وتتيح مجموعة من الأحداث التي تسبق الندوة أيضاً الفرصة لتنظيم المعارض وتبادل الآراء والمشاركة من جانب الإدارات وهيئات التنظيم والصناعة وكبار المسؤولين عن التنظيم والرابطات التنظيمية والإقليمية.</w:t>
      </w:r>
    </w:p>
    <w:p w:rsidR="00544515" w:rsidRPr="00544515" w:rsidRDefault="00544515" w:rsidP="00D6125C">
      <w:pPr>
        <w:pStyle w:val="Headingb"/>
      </w:pPr>
      <w:r w:rsidRPr="00544515">
        <w:rPr>
          <w:rFonts w:hint="cs"/>
          <w:rtl/>
        </w:rPr>
        <w:t xml:space="preserve">الندوة العالمية لمنظمي الاتصالات لعام </w:t>
      </w:r>
      <w:r w:rsidRPr="00544515">
        <w:t>2016</w:t>
      </w:r>
      <w:r w:rsidRPr="00544515">
        <w:rPr>
          <w:rFonts w:hint="cs"/>
          <w:rtl/>
        </w:rPr>
        <w:t xml:space="preserve"> والأحداث التي تسبقها</w:t>
      </w:r>
    </w:p>
    <w:p w:rsidR="00544515" w:rsidRPr="006E1AFB" w:rsidRDefault="00544515" w:rsidP="006E1AFB">
      <w:pPr>
        <w:rPr>
          <w:spacing w:val="2"/>
          <w:rtl/>
          <w:lang w:bidi="ar-EG"/>
        </w:rPr>
      </w:pPr>
      <w:r w:rsidRPr="006E1AFB">
        <w:rPr>
          <w:rFonts w:hint="cs"/>
          <w:spacing w:val="2"/>
          <w:rtl/>
          <w:lang w:bidi="ar-EG"/>
        </w:rPr>
        <w:t>التقى</w:t>
      </w:r>
      <w:r w:rsidR="00D6125C" w:rsidRPr="006E1AFB">
        <w:rPr>
          <w:rFonts w:hint="cs"/>
          <w:spacing w:val="2"/>
          <w:rtl/>
          <w:lang w:bidi="ar-EG"/>
        </w:rPr>
        <w:t xml:space="preserve"> في الندوة العالمية لمنظمي الاتصالات السادسة عشرة لعام </w:t>
      </w:r>
      <w:r w:rsidR="00D6125C" w:rsidRPr="006E1AFB">
        <w:rPr>
          <w:spacing w:val="2"/>
          <w:lang w:bidi="ar-EG"/>
        </w:rPr>
        <w:t>2016</w:t>
      </w:r>
      <w:r w:rsidR="00D6125C" w:rsidRPr="006E1AFB">
        <w:rPr>
          <w:rFonts w:hint="eastAsia"/>
          <w:spacing w:val="2"/>
          <w:rtl/>
          <w:lang w:bidi="ar-EG"/>
        </w:rPr>
        <w:t> </w:t>
      </w:r>
      <w:r w:rsidR="00D6125C" w:rsidRPr="006E1AFB">
        <w:rPr>
          <w:spacing w:val="2"/>
          <w:lang w:bidi="ar-EG"/>
        </w:rPr>
        <w:t>(GSR</w:t>
      </w:r>
      <w:r w:rsidR="00D6125C" w:rsidRPr="006E1AFB">
        <w:rPr>
          <w:spacing w:val="2"/>
          <w:lang w:bidi="ar-EG"/>
        </w:rPr>
        <w:noBreakHyphen/>
        <w:t>16)</w:t>
      </w:r>
      <w:r w:rsidR="00D6125C" w:rsidRPr="006E1AFB">
        <w:rPr>
          <w:rFonts w:hint="cs"/>
          <w:spacing w:val="2"/>
          <w:rtl/>
          <w:lang w:bidi="ar-EG"/>
        </w:rPr>
        <w:t xml:space="preserve"> التي عُقدت في </w:t>
      </w:r>
      <w:r w:rsidRPr="006E1AFB">
        <w:rPr>
          <w:rFonts w:hint="cs"/>
          <w:spacing w:val="2"/>
          <w:rtl/>
          <w:lang w:bidi="ar-EG"/>
        </w:rPr>
        <w:t>شرم الشيخ، مصر، في</w:t>
      </w:r>
      <w:r w:rsidR="00D6125C" w:rsidRPr="006E1AFB">
        <w:rPr>
          <w:rFonts w:hint="eastAsia"/>
          <w:spacing w:val="2"/>
          <w:rtl/>
          <w:lang w:bidi="ar-EG"/>
        </w:rPr>
        <w:t> </w:t>
      </w:r>
      <w:r w:rsidRPr="006E1AFB">
        <w:rPr>
          <w:rFonts w:hint="cs"/>
          <w:spacing w:val="2"/>
          <w:rtl/>
          <w:lang w:bidi="ar-EG"/>
        </w:rPr>
        <w:t>الفترة من</w:t>
      </w:r>
      <w:r w:rsidR="006E1AFB" w:rsidRPr="006E1AFB">
        <w:rPr>
          <w:rFonts w:hint="eastAsia"/>
          <w:spacing w:val="2"/>
          <w:rtl/>
          <w:lang w:bidi="ar-EG"/>
        </w:rPr>
        <w:t> </w:t>
      </w:r>
      <w:r w:rsidRPr="006E1AFB">
        <w:rPr>
          <w:spacing w:val="2"/>
          <w:lang w:bidi="ar-EG"/>
        </w:rPr>
        <w:t>11</w:t>
      </w:r>
      <w:r w:rsidR="006E1AFB" w:rsidRPr="006E1AFB">
        <w:rPr>
          <w:rFonts w:hint="eastAsia"/>
          <w:spacing w:val="2"/>
          <w:rtl/>
          <w:lang w:bidi="ar-EG"/>
        </w:rPr>
        <w:t> </w:t>
      </w:r>
      <w:r w:rsidRPr="006E1AFB">
        <w:rPr>
          <w:rFonts w:hint="cs"/>
          <w:spacing w:val="2"/>
          <w:rtl/>
          <w:lang w:bidi="ar-EG"/>
        </w:rPr>
        <w:t xml:space="preserve">إلى </w:t>
      </w:r>
      <w:r w:rsidRPr="006E1AFB">
        <w:rPr>
          <w:spacing w:val="2"/>
          <w:lang w:bidi="ar-EG"/>
        </w:rPr>
        <w:t>14</w:t>
      </w:r>
      <w:r w:rsidRPr="006E1AFB">
        <w:rPr>
          <w:rFonts w:hint="eastAsia"/>
          <w:spacing w:val="2"/>
          <w:rtl/>
          <w:lang w:bidi="ar-EG"/>
        </w:rPr>
        <w:t> مايو</w:t>
      </w:r>
      <w:r w:rsidR="008D521B">
        <w:rPr>
          <w:rFonts w:hint="cs"/>
          <w:spacing w:val="2"/>
          <w:rtl/>
          <w:lang w:bidi="ar-EG"/>
        </w:rPr>
        <w:t xml:space="preserve"> </w:t>
      </w:r>
      <w:r w:rsidR="008D521B">
        <w:rPr>
          <w:spacing w:val="2"/>
          <w:lang w:bidi="ar-EG"/>
        </w:rPr>
        <w:t>2016</w:t>
      </w:r>
      <w:r w:rsidRPr="006E1AFB">
        <w:rPr>
          <w:rFonts w:hint="eastAsia"/>
          <w:spacing w:val="2"/>
          <w:rtl/>
          <w:lang w:bidi="ar-EG"/>
        </w:rPr>
        <w:t xml:space="preserve">، أكثر من </w:t>
      </w:r>
      <w:r w:rsidRPr="006E1AFB">
        <w:rPr>
          <w:spacing w:val="2"/>
          <w:lang w:bidi="ar-EG"/>
        </w:rPr>
        <w:t>540</w:t>
      </w:r>
      <w:r w:rsidRPr="006E1AFB">
        <w:rPr>
          <w:rFonts w:hint="eastAsia"/>
          <w:spacing w:val="2"/>
          <w:rtl/>
          <w:lang w:bidi="ar-EG"/>
        </w:rPr>
        <w:t> مشارك</w:t>
      </w:r>
      <w:r w:rsidRPr="006E1AFB">
        <w:rPr>
          <w:rFonts w:hint="cs"/>
          <w:spacing w:val="2"/>
          <w:rtl/>
          <w:lang w:bidi="ar-EG"/>
        </w:rPr>
        <w:t>اً</w:t>
      </w:r>
      <w:r w:rsidRPr="006E1AFB">
        <w:rPr>
          <w:rFonts w:hint="eastAsia"/>
          <w:spacing w:val="2"/>
          <w:rtl/>
          <w:lang w:bidi="ar-EG"/>
        </w:rPr>
        <w:t xml:space="preserve"> من نحو </w:t>
      </w:r>
      <w:r w:rsidRPr="006E1AFB">
        <w:rPr>
          <w:spacing w:val="2"/>
          <w:lang w:bidi="ar-EG"/>
        </w:rPr>
        <w:t>64</w:t>
      </w:r>
      <w:r w:rsidRPr="006E1AFB">
        <w:rPr>
          <w:rFonts w:hint="eastAsia"/>
          <w:spacing w:val="2"/>
          <w:rtl/>
          <w:lang w:bidi="ar-EG"/>
        </w:rPr>
        <w:t> بلداً، بما في</w:t>
      </w:r>
      <w:r w:rsidRPr="006E1AFB">
        <w:rPr>
          <w:rFonts w:hint="cs"/>
          <w:spacing w:val="2"/>
          <w:rtl/>
          <w:lang w:bidi="ar-EG"/>
        </w:rPr>
        <w:t xml:space="preserve"> ذلك وزراء حكومات </w:t>
      </w:r>
      <w:r w:rsidR="00D6125C" w:rsidRPr="006E1AFB">
        <w:rPr>
          <w:rFonts w:hint="cs"/>
          <w:spacing w:val="2"/>
          <w:rtl/>
          <w:lang w:bidi="ar-EG"/>
        </w:rPr>
        <w:t>ورؤساء هيئات تنظيمية وكبار المسؤولين التنفيذيين في الصناعة. ونظم الاتحاد الدولي للاتصالات</w:t>
      </w:r>
      <w:r w:rsidR="00436496" w:rsidRPr="006E1AFB">
        <w:rPr>
          <w:rFonts w:hint="eastAsia"/>
          <w:spacing w:val="2"/>
          <w:rtl/>
          <w:lang w:bidi="ar-EG"/>
        </w:rPr>
        <w:t> </w:t>
      </w:r>
      <w:r w:rsidR="00436496" w:rsidRPr="006E1AFB">
        <w:rPr>
          <w:spacing w:val="2"/>
          <w:lang w:bidi="ar-EG"/>
        </w:rPr>
        <w:t>(ITU)</w:t>
      </w:r>
      <w:r w:rsidR="00D6125C" w:rsidRPr="006E1AFB">
        <w:rPr>
          <w:rFonts w:hint="cs"/>
          <w:spacing w:val="2"/>
          <w:rtl/>
          <w:lang w:bidi="ar-EG"/>
        </w:rPr>
        <w:t xml:space="preserve"> الندوة بالتعاون مع حكومة مصر وتحت رعاية</w:t>
      </w:r>
      <w:r w:rsidR="008D521B">
        <w:rPr>
          <w:rFonts w:hint="cs"/>
          <w:spacing w:val="2"/>
          <w:rtl/>
          <w:lang w:bidi="ar-EG"/>
        </w:rPr>
        <w:t xml:space="preserve"> معالي</w:t>
      </w:r>
      <w:r w:rsidR="00D6125C" w:rsidRPr="006E1AFB">
        <w:rPr>
          <w:rFonts w:hint="cs"/>
          <w:spacing w:val="2"/>
          <w:rtl/>
          <w:lang w:bidi="ar-EG"/>
        </w:rPr>
        <w:t xml:space="preserve"> رئيس جمهورية مصر العربية، السيد عبد الفتاح السيسي. والندوة التي ترأسها سعادة السيد ياسر القاضي، وزير الاتصالات وتكنولوجيا المعلومات ورئيس مجلس إدارة الجهاز القومي لتنظيم الاتصالات</w:t>
      </w:r>
      <w:r w:rsidR="00436496" w:rsidRPr="006E1AFB">
        <w:rPr>
          <w:rFonts w:hint="eastAsia"/>
          <w:spacing w:val="2"/>
          <w:rtl/>
          <w:lang w:bidi="ar-EG"/>
        </w:rPr>
        <w:t> </w:t>
      </w:r>
      <w:r w:rsidR="00436496" w:rsidRPr="006E1AFB">
        <w:rPr>
          <w:spacing w:val="2"/>
          <w:lang w:bidi="ar-EG"/>
        </w:rPr>
        <w:t>(NTRA)</w:t>
      </w:r>
      <w:r w:rsidR="00D6125C" w:rsidRPr="006E1AFB">
        <w:rPr>
          <w:rFonts w:hint="cs"/>
          <w:spacing w:val="2"/>
          <w:rtl/>
          <w:lang w:bidi="ar-EG"/>
        </w:rPr>
        <w:t>، كان موضوعها</w:t>
      </w:r>
      <w:r w:rsidRPr="006E1AFB">
        <w:rPr>
          <w:rFonts w:hint="cs"/>
          <w:spacing w:val="2"/>
          <w:rtl/>
          <w:lang w:bidi="ar-EG"/>
        </w:rPr>
        <w:t>: "التمكين والشمول! لبنات بناء المجتمعات الذكية في عالم موصول".</w:t>
      </w:r>
    </w:p>
    <w:p w:rsidR="00544515" w:rsidRPr="00544515" w:rsidRDefault="00D6125C" w:rsidP="00D6125C">
      <w:pPr>
        <w:rPr>
          <w:rtl/>
          <w:lang w:bidi="ar-EG"/>
        </w:rPr>
      </w:pPr>
      <w:r>
        <w:rPr>
          <w:rFonts w:hint="cs"/>
          <w:rtl/>
        </w:rPr>
        <w:t xml:space="preserve">وعُقدت </w:t>
      </w:r>
      <w:r w:rsidR="00544515" w:rsidRPr="00544515">
        <w:rPr>
          <w:rtl/>
        </w:rPr>
        <w:t xml:space="preserve">مجموعة من الأحداث السابقة للندوة في </w:t>
      </w:r>
      <w:r w:rsidR="00544515" w:rsidRPr="00544515">
        <w:rPr>
          <w:lang w:bidi="ar-EG"/>
        </w:rPr>
        <w:t>11</w:t>
      </w:r>
      <w:r w:rsidR="00544515" w:rsidRPr="00544515">
        <w:rPr>
          <w:rtl/>
        </w:rPr>
        <w:t xml:space="preserve"> مايو</w:t>
      </w:r>
      <w:r w:rsidR="00544515" w:rsidRPr="00544515">
        <w:rPr>
          <w:lang w:bidi="ar-EG"/>
        </w:rPr>
        <w:t xml:space="preserve">2016 </w:t>
      </w:r>
      <w:r w:rsidR="00544515" w:rsidRPr="00544515">
        <w:rPr>
          <w:rtl/>
        </w:rPr>
        <w:t xml:space="preserve">، بما في ذلك </w:t>
      </w:r>
      <w:r>
        <w:rPr>
          <w:rFonts w:hint="cs"/>
          <w:rtl/>
        </w:rPr>
        <w:t>ال</w:t>
      </w:r>
      <w:r w:rsidR="00544515" w:rsidRPr="00544515">
        <w:rPr>
          <w:rtl/>
        </w:rPr>
        <w:t xml:space="preserve">مؤتمر </w:t>
      </w:r>
      <w:r>
        <w:rPr>
          <w:rFonts w:hint="cs"/>
          <w:rtl/>
        </w:rPr>
        <w:t>ال</w:t>
      </w:r>
      <w:r w:rsidR="00544515" w:rsidRPr="00544515">
        <w:rPr>
          <w:rtl/>
        </w:rPr>
        <w:t xml:space="preserve">مواضيعي </w:t>
      </w:r>
      <w:r>
        <w:rPr>
          <w:rFonts w:hint="cs"/>
          <w:rtl/>
        </w:rPr>
        <w:t xml:space="preserve">الأول </w:t>
      </w:r>
      <w:r w:rsidR="00544515" w:rsidRPr="00544515">
        <w:rPr>
          <w:rtl/>
        </w:rPr>
        <w:t>قبل الندوة</w:t>
      </w:r>
      <w:r>
        <w:rPr>
          <w:rFonts w:hint="cs"/>
          <w:rtl/>
        </w:rPr>
        <w:t>،</w:t>
      </w:r>
      <w:r w:rsidR="00544515" w:rsidRPr="00544515">
        <w:rPr>
          <w:rtl/>
        </w:rPr>
        <w:t xml:space="preserve"> بعنوان </w:t>
      </w:r>
      <w:hyperlink r:id="rId12" w:history="1">
        <w:r w:rsidR="00544515" w:rsidRPr="00544515">
          <w:rPr>
            <w:rStyle w:val="Hyperlink"/>
            <w:rFonts w:hint="cs"/>
            <w:rtl/>
            <w:lang w:bidi="ar-EG"/>
          </w:rPr>
          <w:t>الحوار العالمي بشأن الشمول المالي الرقمي</w:t>
        </w:r>
      </w:hyperlink>
      <w:r w:rsidR="00544515" w:rsidRPr="00544515">
        <w:rPr>
          <w:rFonts w:hint="cs"/>
          <w:rtl/>
        </w:rPr>
        <w:t xml:space="preserve">، </w:t>
      </w:r>
      <w:r>
        <w:rPr>
          <w:rFonts w:hint="cs"/>
          <w:rtl/>
        </w:rPr>
        <w:t>والذي نُظم</w:t>
      </w:r>
      <w:r w:rsidR="00544515" w:rsidRPr="00544515">
        <w:rPr>
          <w:rtl/>
        </w:rPr>
        <w:t xml:space="preserve"> بدعم من مؤسسة بيل </w:t>
      </w:r>
      <w:proofErr w:type="spellStart"/>
      <w:r w:rsidR="00544515" w:rsidRPr="00544515">
        <w:rPr>
          <w:rtl/>
        </w:rPr>
        <w:t>وميليندا</w:t>
      </w:r>
      <w:proofErr w:type="spellEnd"/>
      <w:r w:rsidR="00544515" w:rsidRPr="00544515">
        <w:rPr>
          <w:rtl/>
        </w:rPr>
        <w:t xml:space="preserve"> غيتس وتحالف الشمول الرقمي</w:t>
      </w:r>
      <w:r>
        <w:rPr>
          <w:rFonts w:hint="cs"/>
          <w:rtl/>
          <w:lang w:bidi="ar-EG"/>
        </w:rPr>
        <w:t> </w:t>
      </w:r>
      <w:r w:rsidR="00544515" w:rsidRPr="00544515">
        <w:rPr>
          <w:lang w:bidi="ar-EG"/>
        </w:rPr>
        <w:t>(AFI)</w:t>
      </w:r>
      <w:r>
        <w:rPr>
          <w:rFonts w:hint="cs"/>
          <w:rtl/>
          <w:lang w:bidi="ar-EG"/>
        </w:rPr>
        <w:t xml:space="preserve"> </w:t>
      </w:r>
      <w:r w:rsidR="00544515" w:rsidRPr="00544515">
        <w:rPr>
          <w:rtl/>
        </w:rPr>
        <w:t>وحكومة مصر وشركاء آخرين</w:t>
      </w:r>
      <w:r w:rsidR="00544515" w:rsidRPr="00544515">
        <w:rPr>
          <w:lang w:bidi="ar-EG"/>
        </w:rPr>
        <w:t>.</w:t>
      </w:r>
      <w:r w:rsidR="00544515" w:rsidRPr="00544515">
        <w:rPr>
          <w:rFonts w:hint="cs"/>
          <w:rtl/>
          <w:lang w:bidi="ar-EG"/>
        </w:rPr>
        <w:t xml:space="preserve"> </w:t>
      </w:r>
      <w:r>
        <w:rPr>
          <w:rFonts w:hint="cs"/>
          <w:rtl/>
          <w:lang w:bidi="ar-EG"/>
        </w:rPr>
        <w:t xml:space="preserve">وتضمن اليوم السابق للحدث أيضاً </w:t>
      </w:r>
      <w:hyperlink r:id="rId13" w:history="1">
        <w:r w:rsidR="00544515" w:rsidRPr="00544515">
          <w:rPr>
            <w:rStyle w:val="Hyperlink"/>
            <w:rFonts w:hint="cs"/>
            <w:rtl/>
            <w:lang w:bidi="ar-EG"/>
          </w:rPr>
          <w:t>اجتماع رابطات الهيئات التنظيمية</w:t>
        </w:r>
        <w:r w:rsidR="00544515" w:rsidRPr="00D6125C">
          <w:rPr>
            <w:rFonts w:hint="cs"/>
            <w:rtl/>
            <w:lang w:bidi="ar-EG"/>
          </w:rPr>
          <w:t> </w:t>
        </w:r>
      </w:hyperlink>
      <w:r w:rsidR="00544515" w:rsidRPr="00544515">
        <w:rPr>
          <w:lang w:bidi="ar-EG"/>
        </w:rPr>
        <w:t>(RA)</w:t>
      </w:r>
      <w:r w:rsidR="00544515" w:rsidRPr="00544515">
        <w:rPr>
          <w:rFonts w:hint="cs"/>
          <w:rtl/>
        </w:rPr>
        <w:t xml:space="preserve"> </w:t>
      </w:r>
      <w:hyperlink r:id="rId14" w:history="1">
        <w:r>
          <w:rPr>
            <w:rStyle w:val="Hyperlink"/>
            <w:rFonts w:hint="cs"/>
            <w:rtl/>
          </w:rPr>
          <w:t xml:space="preserve">والاجتماع السادس لكبار </w:t>
        </w:r>
        <w:r w:rsidR="00544515" w:rsidRPr="00544515">
          <w:rPr>
            <w:rStyle w:val="Hyperlink"/>
            <w:rFonts w:hint="cs"/>
            <w:rtl/>
            <w:lang w:bidi="ar-EG"/>
          </w:rPr>
          <w:t>مسؤولي تنظيم الاتصالات في القطاع الخاص</w:t>
        </w:r>
        <w:r w:rsidR="00544515" w:rsidRPr="00D6125C">
          <w:rPr>
            <w:rFonts w:hint="cs"/>
            <w:rtl/>
            <w:lang w:bidi="ar-EG"/>
          </w:rPr>
          <w:t> </w:t>
        </w:r>
      </w:hyperlink>
      <w:r w:rsidR="00544515" w:rsidRPr="00544515">
        <w:rPr>
          <w:lang w:bidi="ar-EG"/>
        </w:rPr>
        <w:t>(CRO)</w:t>
      </w:r>
      <w:r w:rsidR="00544515" w:rsidRPr="00544515">
        <w:rPr>
          <w:rFonts w:hint="cs"/>
          <w:rtl/>
          <w:lang w:bidi="ar-EG"/>
        </w:rPr>
        <w:t>.</w:t>
      </w:r>
    </w:p>
    <w:p w:rsidR="00544515" w:rsidRPr="00544515" w:rsidRDefault="00544515" w:rsidP="00D6125C">
      <w:pPr>
        <w:pStyle w:val="Headingb"/>
      </w:pPr>
      <w:r w:rsidRPr="00544515">
        <w:rPr>
          <w:rFonts w:hint="cs"/>
          <w:rtl/>
        </w:rPr>
        <w:t xml:space="preserve">الندوة العالمية لمنظمي الاتصالات لعام </w:t>
      </w:r>
      <w:r w:rsidRPr="00544515">
        <w:t>2017</w:t>
      </w:r>
      <w:r w:rsidRPr="00544515">
        <w:rPr>
          <w:rFonts w:hint="cs"/>
          <w:rtl/>
        </w:rPr>
        <w:t xml:space="preserve"> والأحداث التي تسبقها</w:t>
      </w:r>
    </w:p>
    <w:p w:rsidR="00544515" w:rsidRPr="006E1AFB" w:rsidRDefault="00544515" w:rsidP="008D521B">
      <w:pPr>
        <w:rPr>
          <w:spacing w:val="-4"/>
          <w:rtl/>
          <w:lang w:bidi="ar-EG"/>
        </w:rPr>
      </w:pPr>
      <w:r w:rsidRPr="006E1AFB">
        <w:rPr>
          <w:rFonts w:hint="cs"/>
          <w:spacing w:val="-4"/>
          <w:rtl/>
          <w:lang w:bidi="ar-EG"/>
        </w:rPr>
        <w:t xml:space="preserve">ستُعقد الندوة العالمية لمنظمي الاتصالات لعام </w:t>
      </w:r>
      <w:r w:rsidRPr="006E1AFB">
        <w:rPr>
          <w:spacing w:val="-4"/>
          <w:lang w:bidi="ar-EG"/>
        </w:rPr>
        <w:t>2017</w:t>
      </w:r>
      <w:r w:rsidRPr="006E1AFB">
        <w:rPr>
          <w:rFonts w:hint="cs"/>
          <w:spacing w:val="-4"/>
          <w:rtl/>
          <w:lang w:bidi="ar-EG"/>
        </w:rPr>
        <w:t xml:space="preserve"> </w:t>
      </w:r>
      <w:r w:rsidRPr="006E1AFB">
        <w:rPr>
          <w:spacing w:val="-4"/>
          <w:lang w:bidi="ar-EG"/>
        </w:rPr>
        <w:t>(GSR-17)</w:t>
      </w:r>
      <w:r w:rsidRPr="006E1AFB">
        <w:rPr>
          <w:rFonts w:hint="cs"/>
          <w:spacing w:val="-4"/>
          <w:rtl/>
          <w:lang w:bidi="ar-EG"/>
        </w:rPr>
        <w:t xml:space="preserve"> من </w:t>
      </w:r>
      <w:r w:rsidRPr="006E1AFB">
        <w:rPr>
          <w:spacing w:val="-4"/>
          <w:lang w:bidi="ar-EG"/>
        </w:rPr>
        <w:t>11</w:t>
      </w:r>
      <w:r w:rsidRPr="006E1AFB">
        <w:rPr>
          <w:rFonts w:hint="cs"/>
          <w:spacing w:val="-4"/>
          <w:rtl/>
        </w:rPr>
        <w:t xml:space="preserve"> إلى </w:t>
      </w:r>
      <w:r w:rsidRPr="006E1AFB">
        <w:rPr>
          <w:spacing w:val="-4"/>
          <w:lang w:bidi="ar-EG"/>
        </w:rPr>
        <w:t>14</w:t>
      </w:r>
      <w:r w:rsidRPr="006E1AFB">
        <w:rPr>
          <w:rFonts w:hint="cs"/>
          <w:spacing w:val="-4"/>
          <w:rtl/>
        </w:rPr>
        <w:t xml:space="preserve"> يوليو</w:t>
      </w:r>
      <w:r w:rsidR="008D521B">
        <w:rPr>
          <w:rFonts w:hint="cs"/>
          <w:spacing w:val="-4"/>
          <w:rtl/>
        </w:rPr>
        <w:t xml:space="preserve"> </w:t>
      </w:r>
      <w:r w:rsidR="008D521B">
        <w:rPr>
          <w:spacing w:val="-4"/>
        </w:rPr>
        <w:t>2017</w:t>
      </w:r>
      <w:r w:rsidRPr="006E1AFB">
        <w:rPr>
          <w:rFonts w:hint="cs"/>
          <w:spacing w:val="-4"/>
          <w:rtl/>
        </w:rPr>
        <w:t xml:space="preserve"> في </w:t>
      </w:r>
      <w:r w:rsidRPr="006E1AFB">
        <w:rPr>
          <w:spacing w:val="-4"/>
          <w:lang w:bidi="ar-EG"/>
        </w:rPr>
        <w:t>Paradise Island</w:t>
      </w:r>
      <w:r w:rsidRPr="006E1AFB">
        <w:rPr>
          <w:rFonts w:hint="cs"/>
          <w:spacing w:val="-4"/>
          <w:rtl/>
        </w:rPr>
        <w:t xml:space="preserve">، البهاما، وترأسها </w:t>
      </w:r>
      <w:r w:rsidRPr="006E1AFB">
        <w:rPr>
          <w:spacing w:val="-4"/>
          <w:rtl/>
        </w:rPr>
        <w:t>مديرة هيئة تنظيم المرافق والمنافسة في البهاما</w:t>
      </w:r>
      <w:r w:rsidRPr="006E1AFB">
        <w:rPr>
          <w:rFonts w:hint="cs"/>
          <w:spacing w:val="-4"/>
          <w:rtl/>
        </w:rPr>
        <w:t xml:space="preserve"> </w:t>
      </w:r>
      <w:r w:rsidRPr="006E1AFB">
        <w:rPr>
          <w:spacing w:val="-4"/>
          <w:lang w:bidi="ar-EG"/>
        </w:rPr>
        <w:t>(URCA)</w:t>
      </w:r>
      <w:r w:rsidRPr="006E1AFB">
        <w:rPr>
          <w:rFonts w:hint="cs"/>
          <w:spacing w:val="-4"/>
          <w:rtl/>
        </w:rPr>
        <w:t xml:space="preserve">. </w:t>
      </w:r>
      <w:r w:rsidR="00D6125C" w:rsidRPr="006E1AFB">
        <w:rPr>
          <w:rFonts w:hint="cs"/>
          <w:spacing w:val="-4"/>
          <w:rtl/>
        </w:rPr>
        <w:t>وموضوع</w:t>
      </w:r>
      <w:r w:rsidRPr="006E1AFB">
        <w:rPr>
          <w:rFonts w:hint="cs"/>
          <w:spacing w:val="-4"/>
          <w:rtl/>
        </w:rPr>
        <w:t xml:space="preserve"> </w:t>
      </w:r>
      <w:r w:rsidRPr="006E1AFB">
        <w:rPr>
          <w:rFonts w:hint="cs"/>
          <w:spacing w:val="-4"/>
          <w:rtl/>
          <w:lang w:bidi="ar-EG"/>
        </w:rPr>
        <w:t xml:space="preserve">الندوة "العيش في عالم من الفرص الرقمية" </w:t>
      </w:r>
      <w:r w:rsidR="00D6125C" w:rsidRPr="006E1AFB">
        <w:rPr>
          <w:rFonts w:hint="cs"/>
          <w:spacing w:val="-4"/>
          <w:rtl/>
          <w:lang w:bidi="ar-EG"/>
        </w:rPr>
        <w:t xml:space="preserve">وستضم الندوة </w:t>
      </w:r>
      <w:r w:rsidRPr="006E1AFB">
        <w:rPr>
          <w:rFonts w:hint="cs"/>
          <w:spacing w:val="-4"/>
          <w:rtl/>
          <w:lang w:bidi="ar-EG"/>
        </w:rPr>
        <w:t xml:space="preserve">عدة مسارات للسماح للمنظمين بتبادل المعلومات بشأن السبل الكفيلة </w:t>
      </w:r>
      <w:r w:rsidR="00D6125C" w:rsidRPr="006E1AFB">
        <w:rPr>
          <w:rFonts w:hint="cs"/>
          <w:spacing w:val="-4"/>
          <w:rtl/>
          <w:lang w:bidi="ar-EG"/>
        </w:rPr>
        <w:t xml:space="preserve">بتهيئة بيئة تنظيمية تمكينية عبر التنظيم التعاوني وزيادة </w:t>
      </w:r>
      <w:r w:rsidRPr="006E1AFB">
        <w:rPr>
          <w:rFonts w:hint="cs"/>
          <w:spacing w:val="-4"/>
          <w:rtl/>
          <w:lang w:bidi="ar-EG"/>
        </w:rPr>
        <w:t>الفرص وبناء الثقة في</w:t>
      </w:r>
      <w:r w:rsidR="006E1AFB">
        <w:rPr>
          <w:rFonts w:hint="eastAsia"/>
          <w:spacing w:val="-4"/>
          <w:rtl/>
          <w:lang w:bidi="ar-EG"/>
        </w:rPr>
        <w:t> </w:t>
      </w:r>
      <w:r w:rsidRPr="006E1AFB">
        <w:rPr>
          <w:rFonts w:hint="cs"/>
          <w:spacing w:val="-4"/>
          <w:rtl/>
          <w:lang w:bidi="ar-EG"/>
        </w:rPr>
        <w:t xml:space="preserve">عالم </w:t>
      </w:r>
      <w:r w:rsidR="00D6125C" w:rsidRPr="006E1AFB">
        <w:rPr>
          <w:rFonts w:hint="cs"/>
          <w:spacing w:val="-4"/>
          <w:rtl/>
          <w:lang w:bidi="ar-EG"/>
        </w:rPr>
        <w:t xml:space="preserve">الغد </w:t>
      </w:r>
      <w:r w:rsidRPr="006E1AFB">
        <w:rPr>
          <w:rFonts w:hint="cs"/>
          <w:spacing w:val="-4"/>
          <w:rtl/>
          <w:lang w:bidi="ar-EG"/>
        </w:rPr>
        <w:t xml:space="preserve">الرقمي. وبالإضافة إلى ذلك، ستُعقد جلسات إعلامية بشأن المشاريع والبرامج والمبادرات الرئيسية لمكتب تنمية الاتصالات. </w:t>
      </w:r>
    </w:p>
    <w:p w:rsidR="00544515" w:rsidRPr="00544515" w:rsidRDefault="00544515" w:rsidP="00D6125C">
      <w:pPr>
        <w:rPr>
          <w:rtl/>
          <w:lang w:bidi="ar-EG"/>
        </w:rPr>
      </w:pPr>
      <w:r w:rsidRPr="00544515">
        <w:rPr>
          <w:rFonts w:hint="cs"/>
          <w:rtl/>
          <w:lang w:bidi="ar-EG"/>
        </w:rPr>
        <w:t xml:space="preserve">وسيُعقد حدث مواضيعي سابق </w:t>
      </w:r>
      <w:r w:rsidR="00D6125C">
        <w:rPr>
          <w:rFonts w:hint="cs"/>
          <w:rtl/>
          <w:lang w:bidi="ar-EG"/>
        </w:rPr>
        <w:t>للندوة</w:t>
      </w:r>
      <w:r w:rsidRPr="00544515">
        <w:rPr>
          <w:rFonts w:hint="cs"/>
          <w:rtl/>
          <w:lang w:bidi="ar-EG"/>
        </w:rPr>
        <w:t xml:space="preserve"> في </w:t>
      </w:r>
      <w:r w:rsidRPr="00544515">
        <w:rPr>
          <w:b/>
          <w:bCs/>
          <w:lang w:bidi="ar-EG"/>
        </w:rPr>
        <w:t>11</w:t>
      </w:r>
      <w:r w:rsidRPr="00544515">
        <w:rPr>
          <w:rFonts w:hint="cs"/>
          <w:b/>
          <w:bCs/>
          <w:rtl/>
          <w:lang w:bidi="ar-EG"/>
        </w:rPr>
        <w:t xml:space="preserve"> يوليو </w:t>
      </w:r>
      <w:r w:rsidRPr="00544515">
        <w:rPr>
          <w:b/>
          <w:bCs/>
          <w:lang w:bidi="ar-EG"/>
        </w:rPr>
        <w:t>2017</w:t>
      </w:r>
      <w:r w:rsidRPr="00544515">
        <w:rPr>
          <w:rFonts w:hint="cs"/>
          <w:rtl/>
          <w:lang w:bidi="ar-EG"/>
        </w:rPr>
        <w:t xml:space="preserve">، </w:t>
      </w:r>
      <w:r w:rsidR="00D6125C">
        <w:rPr>
          <w:rFonts w:hint="cs"/>
          <w:rtl/>
          <w:lang w:bidi="ar-EG"/>
        </w:rPr>
        <w:t>في إطار</w:t>
      </w:r>
      <w:r w:rsidRPr="00544515">
        <w:rPr>
          <w:rFonts w:hint="cs"/>
          <w:rtl/>
          <w:lang w:bidi="ar-EG"/>
        </w:rPr>
        <w:t xml:space="preserve"> </w:t>
      </w:r>
      <w:r w:rsidRPr="00544515">
        <w:rPr>
          <w:rFonts w:hint="cs"/>
          <w:b/>
          <w:bCs/>
          <w:i/>
          <w:iCs/>
          <w:rtl/>
          <w:lang w:bidi="ar-EG"/>
        </w:rPr>
        <w:t>الحوار العالمي بشأن الشمول المالي الرقمي</w:t>
      </w:r>
      <w:r w:rsidRPr="00544515">
        <w:rPr>
          <w:rFonts w:hint="cs"/>
          <w:rtl/>
          <w:lang w:bidi="ar-EG"/>
        </w:rPr>
        <w:t xml:space="preserve"> الذي يركز هذا العام على أمن الخدمات المالية الرقمية. وسيُعقد في </w:t>
      </w:r>
      <w:r w:rsidRPr="00544515">
        <w:rPr>
          <w:b/>
          <w:bCs/>
          <w:lang w:bidi="ar-EG"/>
        </w:rPr>
        <w:t>12</w:t>
      </w:r>
      <w:r w:rsidRPr="00544515">
        <w:rPr>
          <w:rFonts w:hint="cs"/>
          <w:b/>
          <w:bCs/>
          <w:rtl/>
          <w:lang w:bidi="ar-EG"/>
        </w:rPr>
        <w:t xml:space="preserve"> يوليو </w:t>
      </w:r>
      <w:r w:rsidRPr="00544515">
        <w:rPr>
          <w:b/>
          <w:bCs/>
          <w:lang w:bidi="ar-EG"/>
        </w:rPr>
        <w:t>2017</w:t>
      </w:r>
      <w:r w:rsidRPr="00544515">
        <w:rPr>
          <w:rFonts w:hint="cs"/>
          <w:rtl/>
          <w:lang w:bidi="ar-EG"/>
        </w:rPr>
        <w:t xml:space="preserve"> صباحاً، الاجتماع المغلق للرابطات التنظيمية الإقليمية "المقتصر على المدعوين فقط" واجتماع كبار المسؤولين التنظيميين في القطاع الخاص</w:t>
      </w:r>
      <w:r w:rsidR="008D521B">
        <w:rPr>
          <w:rFonts w:hint="cs"/>
          <w:rtl/>
          <w:lang w:bidi="ar-EG"/>
        </w:rPr>
        <w:t>.</w:t>
      </w:r>
    </w:p>
    <w:p w:rsidR="00544515" w:rsidRPr="006B7C19" w:rsidRDefault="00544515" w:rsidP="00D6125C">
      <w:pPr>
        <w:rPr>
          <w:rtl/>
        </w:rPr>
      </w:pPr>
      <w:r w:rsidRPr="006B7C19">
        <w:rPr>
          <w:rFonts w:hint="cs"/>
          <w:spacing w:val="-8"/>
          <w:rtl/>
        </w:rPr>
        <w:t xml:space="preserve">ويتاح البرنامج المؤقت وجميع المعلومات عن الندوة </w:t>
      </w:r>
      <w:r w:rsidRPr="006B7C19">
        <w:rPr>
          <w:spacing w:val="-8"/>
          <w:lang w:bidi="ar-EG"/>
        </w:rPr>
        <w:t>GSR-17</w:t>
      </w:r>
      <w:r w:rsidRPr="006B7C19">
        <w:rPr>
          <w:rFonts w:hint="cs"/>
          <w:spacing w:val="-8"/>
          <w:rtl/>
          <w:lang w:bidi="ar-EG"/>
        </w:rPr>
        <w:t xml:space="preserve"> </w:t>
      </w:r>
      <w:r w:rsidRPr="006B7C19">
        <w:rPr>
          <w:rFonts w:hint="cs"/>
          <w:spacing w:val="-8"/>
          <w:rtl/>
        </w:rPr>
        <w:t xml:space="preserve">والأحداث التي تسبقها في الموقع: </w:t>
      </w:r>
      <w:hyperlink r:id="rId15" w:history="1">
        <w:r w:rsidRPr="006B7C19">
          <w:rPr>
            <w:rStyle w:val="Hyperlink"/>
            <w:spacing w:val="-8"/>
            <w:lang w:bidi="ar-EG"/>
          </w:rPr>
          <w:t>Global Symposium for Regulators</w:t>
        </w:r>
        <w:r w:rsidR="00D6125C" w:rsidRPr="006B7C19">
          <w:rPr>
            <w:rStyle w:val="Hyperlink"/>
            <w:spacing w:val="-8"/>
            <w:lang w:bidi="ar-EG"/>
          </w:rPr>
          <w:t> </w:t>
        </w:r>
        <w:r w:rsidRPr="006B7C19">
          <w:rPr>
            <w:rStyle w:val="Hyperlink"/>
            <w:spacing w:val="-8"/>
            <w:lang w:bidi="ar-EG"/>
          </w:rPr>
          <w:t>(GSR)</w:t>
        </w:r>
        <w:r w:rsidRPr="006B7C19">
          <w:rPr>
            <w:rStyle w:val="Hyperlink"/>
            <w:rFonts w:hint="cs"/>
            <w:spacing w:val="-8"/>
            <w:rtl/>
          </w:rPr>
          <w:t>.</w:t>
        </w:r>
      </w:hyperlink>
      <w:r w:rsidRPr="006B7C19">
        <w:rPr>
          <w:rFonts w:hint="cs"/>
          <w:spacing w:val="-8"/>
          <w:rtl/>
        </w:rPr>
        <w:t xml:space="preserve"> </w:t>
      </w:r>
      <w:r w:rsidRPr="006B7C19">
        <w:rPr>
          <w:rFonts w:hint="cs"/>
          <w:rtl/>
        </w:rPr>
        <w:t xml:space="preserve">وستتاح إمكانية التواصل الإلكتروني قبل الحدث وخلاله </w:t>
      </w:r>
      <w:r w:rsidRPr="006B7C19">
        <w:rPr>
          <w:rtl/>
        </w:rPr>
        <w:t>بواسطة التطبيق المتنقل "أحداث قطاع تنمية الاتصالات</w:t>
      </w:r>
      <w:r w:rsidRPr="006B7C19">
        <w:rPr>
          <w:lang w:bidi="ar-EG"/>
        </w:rPr>
        <w:t>"</w:t>
      </w:r>
      <w:r w:rsidRPr="006B7C19">
        <w:rPr>
          <w:rFonts w:hint="cs"/>
          <w:rtl/>
        </w:rPr>
        <w:t>.</w:t>
      </w:r>
    </w:p>
    <w:p w:rsidR="00544515" w:rsidRPr="00544515" w:rsidRDefault="00544515" w:rsidP="00D6125C">
      <w:pPr>
        <w:spacing w:before="600"/>
        <w:jc w:val="center"/>
        <w:rPr>
          <w:rtl/>
          <w:lang w:bidi="ar-EG"/>
        </w:rPr>
      </w:pPr>
      <w:r w:rsidRPr="00544515">
        <w:rPr>
          <w:rtl/>
          <w:lang w:bidi="ar-EG"/>
        </w:rPr>
        <w:t>___________</w:t>
      </w:r>
    </w:p>
    <w:sectPr w:rsidR="00544515" w:rsidRPr="00544515"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C6" w:rsidRDefault="00785EC6" w:rsidP="00E07379">
      <w:pPr>
        <w:spacing w:before="0" w:line="240" w:lineRule="auto"/>
      </w:pPr>
      <w:r>
        <w:separator/>
      </w:r>
    </w:p>
  </w:endnote>
  <w:endnote w:type="continuationSeparator" w:id="0">
    <w:p w:rsidR="00785EC6" w:rsidRDefault="00785EC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544515" w:rsidRDefault="00895A80" w:rsidP="00544515">
    <w:pPr>
      <w:pStyle w:val="Footer"/>
      <w:tabs>
        <w:tab w:val="clear" w:pos="5812"/>
        <w:tab w:val="right" w:pos="5670"/>
      </w:tabs>
      <w:rPr>
        <w:lang w:val="es-ES"/>
      </w:rPr>
    </w:pPr>
    <w:r>
      <w:fldChar w:fldCharType="begin"/>
    </w:r>
    <w:r w:rsidRPr="00544515">
      <w:rPr>
        <w:lang w:val="es-ES"/>
      </w:rPr>
      <w:instrText xml:space="preserve"> FILENAME \p \* MERGEFORMAT </w:instrText>
    </w:r>
    <w:r>
      <w:fldChar w:fldCharType="separate"/>
    </w:r>
    <w:r w:rsidR="006E1AFB">
      <w:rPr>
        <w:noProof/>
        <w:lang w:val="es-ES"/>
      </w:rPr>
      <w:t>P:\ARA\ITU-D\CONF-D\TDAG17\000\023A.docx</w:t>
    </w:r>
    <w:r>
      <w:rPr>
        <w:noProof/>
      </w:rPr>
      <w:fldChar w:fldCharType="end"/>
    </w:r>
    <w:r w:rsidR="00BD0C50" w:rsidRPr="00544515">
      <w:rPr>
        <w:lang w:val="es-ES"/>
      </w:rPr>
      <w:t xml:space="preserve">   (</w:t>
    </w:r>
    <w:r w:rsidR="00544515" w:rsidRPr="00544515">
      <w:rPr>
        <w:lang w:val="es-ES"/>
      </w:rPr>
      <w:t>413986</w:t>
    </w:r>
    <w:r w:rsidR="00BD0C50" w:rsidRPr="00544515">
      <w:rPr>
        <w:lang w:val="es-ES"/>
      </w:rPr>
      <w:t>)</w:t>
    </w:r>
    <w:r w:rsidR="00BD0C50" w:rsidRPr="00544515">
      <w:rPr>
        <w:lang w:val="es-ES"/>
      </w:rPr>
      <w:tab/>
    </w:r>
    <w:r w:rsidR="00BD0C50" w:rsidRPr="00665956">
      <w:fldChar w:fldCharType="begin"/>
    </w:r>
    <w:r w:rsidR="00BD0C50" w:rsidRPr="00665956">
      <w:instrText xml:space="preserve"> savedate \@ dd.MM.yy </w:instrText>
    </w:r>
    <w:r w:rsidR="00BD0C50" w:rsidRPr="00665956">
      <w:fldChar w:fldCharType="separate"/>
    </w:r>
    <w:r w:rsidR="006B7C19">
      <w:rPr>
        <w:noProof/>
      </w:rPr>
      <w:t>05.04.17</w:t>
    </w:r>
    <w:r w:rsidR="00BD0C50" w:rsidRPr="00665956">
      <w:fldChar w:fldCharType="end"/>
    </w:r>
    <w:r w:rsidR="00BD0C50" w:rsidRPr="00544515">
      <w:rPr>
        <w:lang w:val="es-ES"/>
      </w:rPr>
      <w:tab/>
    </w:r>
    <w:r w:rsidR="00BD0C50" w:rsidRPr="00665956">
      <w:fldChar w:fldCharType="begin"/>
    </w:r>
    <w:r w:rsidR="00BD0C50" w:rsidRPr="00665956">
      <w:instrText xml:space="preserve"> printdate \@ dd.MM.yy </w:instrText>
    </w:r>
    <w:r w:rsidR="00BD0C50" w:rsidRPr="00665956">
      <w:fldChar w:fldCharType="separate"/>
    </w:r>
    <w:r w:rsidR="006E1AFB">
      <w:rPr>
        <w:noProof/>
      </w:rPr>
      <w:t>05.04.17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B15B0E" w:rsidP="00CB30F8">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CB30F8" w:rsidRPr="00CB30F8">
        <w:rPr>
          <w:rFonts w:cs="Times New Roman"/>
          <w:color w:val="0000FF"/>
          <w:sz w:val="18"/>
          <w:szCs w:val="18"/>
          <w:u w:val="single"/>
        </w:rPr>
        <w:t>http://www.itu.int/ITU-D/TDAG/</w:t>
      </w:r>
    </w:hyperlink>
    <w:hyperlink r:id="rId2" w:history="1"/>
  </w:p>
  <w:p w:rsidR="00BD0C50" w:rsidRPr="00544515" w:rsidRDefault="00CB30F8" w:rsidP="00544515">
    <w:pPr>
      <w:tabs>
        <w:tab w:val="clear" w:pos="1134"/>
        <w:tab w:val="left" w:pos="5529"/>
        <w:tab w:val="right" w:pos="9639"/>
      </w:tabs>
      <w:bidi w:val="0"/>
      <w:spacing w:line="240" w:lineRule="auto"/>
      <w:rPr>
        <w:lang w:val="es-ES"/>
      </w:rPr>
    </w:pPr>
    <w:r w:rsidRPr="00CB30F8">
      <w:rPr>
        <w:rFonts w:eastAsiaTheme="minorEastAsia" w:cs="Calibri"/>
        <w:sz w:val="16"/>
        <w:szCs w:val="16"/>
        <w:lang w:val="en-GB" w:eastAsia="zh-CN"/>
      </w:rPr>
      <w:fldChar w:fldCharType="begin"/>
    </w:r>
    <w:r w:rsidRPr="00544515">
      <w:rPr>
        <w:rFonts w:eastAsiaTheme="minorEastAsia" w:cs="Calibri"/>
        <w:sz w:val="16"/>
        <w:szCs w:val="16"/>
        <w:lang w:val="es-ES" w:eastAsia="zh-CN"/>
      </w:rPr>
      <w:instrText xml:space="preserve"> FILENAME \p \* MERGEFORMAT </w:instrText>
    </w:r>
    <w:r w:rsidRPr="00CB30F8">
      <w:rPr>
        <w:rFonts w:eastAsiaTheme="minorEastAsia" w:cs="Calibri"/>
        <w:sz w:val="16"/>
        <w:szCs w:val="16"/>
        <w:lang w:val="en-GB" w:eastAsia="zh-CN"/>
      </w:rPr>
      <w:fldChar w:fldCharType="separate"/>
    </w:r>
    <w:r w:rsidR="006E1AFB">
      <w:rPr>
        <w:rFonts w:eastAsiaTheme="minorEastAsia" w:cs="Calibri"/>
        <w:noProof/>
        <w:sz w:val="16"/>
        <w:szCs w:val="16"/>
        <w:lang w:val="es-ES" w:eastAsia="zh-CN"/>
      </w:rPr>
      <w:t>P:\ARA\ITU-D\CONF-D\TDAG17\000\023A.docx</w:t>
    </w:r>
    <w:r w:rsidRPr="00CB30F8">
      <w:rPr>
        <w:rFonts w:eastAsiaTheme="minorEastAsia" w:cs="Calibri"/>
        <w:sz w:val="16"/>
        <w:szCs w:val="16"/>
        <w:lang w:eastAsia="zh-CN"/>
      </w:rPr>
      <w:fldChar w:fldCharType="end"/>
    </w:r>
    <w:r w:rsidRPr="00544515">
      <w:rPr>
        <w:rFonts w:eastAsiaTheme="minorEastAsia" w:cs="Calibri"/>
        <w:sz w:val="16"/>
        <w:szCs w:val="16"/>
        <w:lang w:val="es-ES" w:eastAsia="zh-CN"/>
      </w:rPr>
      <w:t xml:space="preserve">    (</w:t>
    </w:r>
    <w:r w:rsidR="00544515" w:rsidRPr="00544515">
      <w:rPr>
        <w:rFonts w:eastAsiaTheme="minorEastAsia" w:cs="Calibri"/>
        <w:sz w:val="16"/>
        <w:szCs w:val="16"/>
        <w:lang w:val="es-ES" w:eastAsia="zh-CN"/>
      </w:rPr>
      <w:t>413986</w:t>
    </w:r>
    <w:r w:rsidRPr="00544515">
      <w:rPr>
        <w:rFonts w:eastAsiaTheme="minorEastAsia" w:cs="Calibri"/>
        <w:sz w:val="16"/>
        <w:szCs w:val="16"/>
        <w:lang w:val="es-ES" w:eastAsia="zh-CN"/>
      </w:rPr>
      <w:t>)</w:t>
    </w:r>
    <w:r w:rsidRPr="00544515">
      <w:rPr>
        <w:rFonts w:eastAsiaTheme="minorEastAsia" w:cs="Calibri"/>
        <w:sz w:val="16"/>
        <w:szCs w:val="16"/>
        <w:lang w:val="es-ES" w:eastAsia="zh-CN"/>
      </w:rPr>
      <w:tab/>
    </w:r>
    <w:r w:rsidRPr="00CB30F8">
      <w:rPr>
        <w:rFonts w:eastAsiaTheme="minorEastAsia" w:cs="Calibri"/>
        <w:sz w:val="16"/>
        <w:szCs w:val="16"/>
        <w:lang w:val="en-GB" w:eastAsia="zh-CN"/>
      </w:rPr>
      <w:fldChar w:fldCharType="begin"/>
    </w:r>
    <w:r w:rsidRPr="00CB30F8">
      <w:rPr>
        <w:rFonts w:eastAsiaTheme="minorEastAsia" w:cs="Calibri"/>
        <w:sz w:val="16"/>
        <w:szCs w:val="16"/>
        <w:lang w:val="en-GB" w:eastAsia="zh-CN"/>
      </w:rPr>
      <w:instrText xml:space="preserve"> savedate \@ dd.MM.yy </w:instrText>
    </w:r>
    <w:r w:rsidRPr="00CB30F8">
      <w:rPr>
        <w:rFonts w:eastAsiaTheme="minorEastAsia" w:cs="Calibri"/>
        <w:sz w:val="16"/>
        <w:szCs w:val="16"/>
        <w:lang w:val="en-GB" w:eastAsia="zh-CN"/>
      </w:rPr>
      <w:fldChar w:fldCharType="separate"/>
    </w:r>
    <w:r w:rsidR="006B7C19">
      <w:rPr>
        <w:rFonts w:eastAsiaTheme="minorEastAsia" w:cs="Calibri"/>
        <w:noProof/>
        <w:sz w:val="16"/>
        <w:szCs w:val="16"/>
        <w:lang w:val="en-GB" w:eastAsia="zh-CN"/>
      </w:rPr>
      <w:t>05.04.17</w:t>
    </w:r>
    <w:r w:rsidRPr="00CB30F8">
      <w:rPr>
        <w:rFonts w:eastAsiaTheme="minorEastAsia" w:cs="Calibri"/>
        <w:sz w:val="16"/>
        <w:szCs w:val="16"/>
        <w:lang w:eastAsia="zh-CN"/>
      </w:rPr>
      <w:fldChar w:fldCharType="end"/>
    </w:r>
    <w:r w:rsidRPr="00544515">
      <w:rPr>
        <w:rFonts w:eastAsiaTheme="minorEastAsia" w:cs="Calibri"/>
        <w:sz w:val="16"/>
        <w:szCs w:val="16"/>
        <w:lang w:val="es-ES" w:eastAsia="zh-CN"/>
      </w:rPr>
      <w:tab/>
    </w:r>
    <w:r w:rsidRPr="00CB30F8">
      <w:rPr>
        <w:rFonts w:eastAsiaTheme="minorEastAsia" w:cs="Calibri"/>
        <w:sz w:val="16"/>
        <w:szCs w:val="16"/>
        <w:lang w:val="en-GB" w:eastAsia="zh-CN"/>
      </w:rPr>
      <w:fldChar w:fldCharType="begin"/>
    </w:r>
    <w:r w:rsidRPr="00CB30F8">
      <w:rPr>
        <w:rFonts w:eastAsiaTheme="minorEastAsia" w:cs="Calibri"/>
        <w:sz w:val="16"/>
        <w:szCs w:val="16"/>
        <w:lang w:val="en-GB" w:eastAsia="zh-CN"/>
      </w:rPr>
      <w:instrText xml:space="preserve"> printdate \@ dd.MM.yy </w:instrText>
    </w:r>
    <w:r w:rsidRPr="00CB30F8">
      <w:rPr>
        <w:rFonts w:eastAsiaTheme="minorEastAsia" w:cs="Calibri"/>
        <w:sz w:val="16"/>
        <w:szCs w:val="16"/>
        <w:lang w:val="en-GB" w:eastAsia="zh-CN"/>
      </w:rPr>
      <w:fldChar w:fldCharType="separate"/>
    </w:r>
    <w:r w:rsidR="006E1AFB">
      <w:rPr>
        <w:rFonts w:eastAsiaTheme="minorEastAsia" w:cs="Calibri"/>
        <w:noProof/>
        <w:sz w:val="16"/>
        <w:szCs w:val="16"/>
        <w:lang w:val="en-GB" w:eastAsia="zh-CN"/>
      </w:rPr>
      <w:t>05.04.17</w:t>
    </w:r>
    <w:r w:rsidRPr="00CB30F8">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C6" w:rsidRDefault="00785EC6" w:rsidP="00E07379">
      <w:pPr>
        <w:spacing w:before="0" w:line="240" w:lineRule="auto"/>
      </w:pPr>
      <w:r>
        <w:separator/>
      </w:r>
    </w:p>
  </w:footnote>
  <w:footnote w:type="continuationSeparator" w:id="0">
    <w:p w:rsidR="00785EC6" w:rsidRDefault="00785EC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544515">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ITU-D/TDAG1</w:t>
    </w:r>
    <w:r>
      <w:rPr>
        <w:rFonts w:eastAsiaTheme="minorEastAsia" w:cs="Calibri"/>
        <w:sz w:val="20"/>
        <w:szCs w:val="20"/>
        <w:lang w:val="en-GB" w:eastAsia="zh-CN"/>
      </w:rPr>
      <w:t>7</w:t>
    </w:r>
    <w:r w:rsidRPr="00CB30F8">
      <w:rPr>
        <w:rFonts w:eastAsiaTheme="minorEastAsia" w:cs="Calibri"/>
        <w:sz w:val="20"/>
        <w:szCs w:val="20"/>
        <w:lang w:val="en-GB" w:eastAsia="zh-CN"/>
      </w:rPr>
      <w:t>-</w:t>
    </w:r>
    <w:r>
      <w:rPr>
        <w:rFonts w:eastAsiaTheme="minorEastAsia" w:cs="Calibri"/>
        <w:sz w:val="20"/>
        <w:szCs w:val="20"/>
        <w:lang w:val="en-GB" w:eastAsia="zh-CN"/>
      </w:rPr>
      <w:t>22</w:t>
    </w:r>
    <w:r w:rsidRPr="00CB30F8">
      <w:rPr>
        <w:rFonts w:eastAsiaTheme="minorEastAsia" w:cs="Calibri"/>
        <w:sz w:val="20"/>
        <w:szCs w:val="20"/>
        <w:lang w:val="en-GB" w:eastAsia="zh-CN"/>
      </w:rPr>
      <w:t>/</w:t>
    </w:r>
    <w:r w:rsidR="00544515">
      <w:rPr>
        <w:rFonts w:eastAsiaTheme="minorEastAsia" w:cs="Calibri"/>
        <w:sz w:val="20"/>
        <w:szCs w:val="20"/>
        <w:lang w:val="en-GB" w:eastAsia="zh-CN"/>
      </w:rPr>
      <w:t>23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B15B0E">
      <w:rPr>
        <w:rFonts w:eastAsiaTheme="minorEastAsia" w:cs="Times New Roman"/>
        <w:noProof/>
        <w:sz w:val="20"/>
        <w:szCs w:val="20"/>
        <w:rtl/>
        <w:lang w:val="en-GB" w:eastAsia="zh-CN"/>
      </w:rPr>
      <w:t>2</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C6"/>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496"/>
    <w:rsid w:val="004367CE"/>
    <w:rsid w:val="00443869"/>
    <w:rsid w:val="004712C6"/>
    <w:rsid w:val="00497703"/>
    <w:rsid w:val="004F0F06"/>
    <w:rsid w:val="00501E0E"/>
    <w:rsid w:val="005204D7"/>
    <w:rsid w:val="00530420"/>
    <w:rsid w:val="00544515"/>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B7C19"/>
    <w:rsid w:val="006C1556"/>
    <w:rsid w:val="006E1AFB"/>
    <w:rsid w:val="006F267F"/>
    <w:rsid w:val="006F63F7"/>
    <w:rsid w:val="006F6F03"/>
    <w:rsid w:val="00706D7A"/>
    <w:rsid w:val="00726AEC"/>
    <w:rsid w:val="007530CA"/>
    <w:rsid w:val="00785EC6"/>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95A80"/>
    <w:rsid w:val="008A1810"/>
    <w:rsid w:val="008B5B5D"/>
    <w:rsid w:val="008D521B"/>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5B0E"/>
    <w:rsid w:val="00B2000C"/>
    <w:rsid w:val="00B20ADE"/>
    <w:rsid w:val="00B23C4B"/>
    <w:rsid w:val="00B66B9A"/>
    <w:rsid w:val="00B82089"/>
    <w:rsid w:val="00B970AE"/>
    <w:rsid w:val="00BA1427"/>
    <w:rsid w:val="00BC02AE"/>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6125C"/>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E5D921A-5AA2-433B-9FDE-5F6D80DD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Conferences/GSR/Pages/GSR2016/RA-Meeting.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D/Conferences/GSR/Pages/GSR2016/GDDFI.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tu.int/en/ITU-D/Conferences/GSR/Pages/GSR.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Conferences/CRO/Pages/CRO6/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3146E-84FD-441E-843C-364910D3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PA_TDAG17.dotx</Template>
  <TotalTime>33</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7</cp:revision>
  <cp:lastPrinted>2017-04-05T08:08:00Z</cp:lastPrinted>
  <dcterms:created xsi:type="dcterms:W3CDTF">2017-04-05T07:32:00Z</dcterms:created>
  <dcterms:modified xsi:type="dcterms:W3CDTF">2017-04-05T14:26:00Z</dcterms:modified>
  <cp:category>Conference document</cp:category>
</cp:coreProperties>
</file>