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3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1276"/>
        <w:gridCol w:w="5386"/>
        <w:gridCol w:w="3261"/>
      </w:tblGrid>
      <w:tr w:rsidR="00CD34AE" w:rsidRPr="00E65A2C" w:rsidTr="00DA23FC">
        <w:trPr>
          <w:trHeight w:val="1134"/>
        </w:trPr>
        <w:tc>
          <w:tcPr>
            <w:tcW w:w="1276" w:type="dxa"/>
          </w:tcPr>
          <w:p w:rsidR="00CD34AE" w:rsidRPr="00E65A2C" w:rsidRDefault="00CD34AE" w:rsidP="00453A95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E65A2C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64647FF8" wp14:editId="7E8E2AC0">
                  <wp:simplePos x="0" y="0"/>
                  <wp:positionH relativeFrom="column">
                    <wp:posOffset>-46028</wp:posOffset>
                  </wp:positionH>
                  <wp:positionV relativeFrom="paragraph">
                    <wp:posOffset>41255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:rsidR="00CD34AE" w:rsidRPr="00E65A2C" w:rsidRDefault="00E65A2C" w:rsidP="00453A95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E65A2C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 </w:t>
            </w:r>
            <w:r w:rsidR="00CD34AE" w:rsidRPr="00E65A2C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развитию электросвязи (КГРЭ)</w:t>
            </w:r>
          </w:p>
          <w:p w:rsidR="00CD34AE" w:rsidRPr="00E65A2C" w:rsidRDefault="00CD34AE" w:rsidP="00453A95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E65A2C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22-е собрание, </w:t>
            </w:r>
            <w:r w:rsidRPr="00E65A2C">
              <w:rPr>
                <w:b/>
                <w:bCs/>
                <w:sz w:val="24"/>
                <w:szCs w:val="24"/>
              </w:rPr>
              <w:t>Женева, 9−12 мая 2017 года</w:t>
            </w:r>
          </w:p>
        </w:tc>
        <w:tc>
          <w:tcPr>
            <w:tcW w:w="3261" w:type="dxa"/>
            <w:vAlign w:val="center"/>
          </w:tcPr>
          <w:p w:rsidR="00CD34AE" w:rsidRPr="00E65A2C" w:rsidRDefault="00CD34AE" w:rsidP="00453A95">
            <w:pPr>
              <w:widowControl w:val="0"/>
              <w:spacing w:before="40"/>
              <w:rPr>
                <w:szCs w:val="22"/>
              </w:rPr>
            </w:pPr>
            <w:r w:rsidRPr="00E65A2C">
              <w:rPr>
                <w:noProof/>
                <w:lang w:val="en-GB" w:eastAsia="zh-CN"/>
              </w:rPr>
              <w:drawing>
                <wp:anchor distT="0" distB="0" distL="114300" distR="114300" simplePos="0" relativeHeight="251661312" behindDoc="0" locked="0" layoutInCell="1" allowOverlap="1" wp14:anchorId="3F1D455C" wp14:editId="60FAAE44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-6985</wp:posOffset>
                  </wp:positionV>
                  <wp:extent cx="1709420" cy="863600"/>
                  <wp:effectExtent l="0" t="0" r="5080" b="0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34AE" w:rsidRPr="00E65A2C" w:rsidTr="00DA23FC">
        <w:tc>
          <w:tcPr>
            <w:tcW w:w="6662" w:type="dxa"/>
            <w:gridSpan w:val="2"/>
            <w:tcBorders>
              <w:top w:val="single" w:sz="12" w:space="0" w:color="auto"/>
            </w:tcBorders>
          </w:tcPr>
          <w:p w:rsidR="00CD34AE" w:rsidRPr="00453A95" w:rsidRDefault="00CD34AE" w:rsidP="00453A95">
            <w:pPr>
              <w:widowControl w:val="0"/>
              <w:spacing w:before="0"/>
              <w:rPr>
                <w:b/>
                <w:smallCaps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CD34AE" w:rsidRPr="00453A95" w:rsidRDefault="00CD34AE" w:rsidP="00453A95">
            <w:pPr>
              <w:widowControl w:val="0"/>
              <w:spacing w:before="0"/>
              <w:rPr>
                <w:szCs w:val="22"/>
              </w:rPr>
            </w:pPr>
          </w:p>
        </w:tc>
      </w:tr>
      <w:tr w:rsidR="00CD34AE" w:rsidRPr="00E65A2C" w:rsidTr="00DA23FC">
        <w:tc>
          <w:tcPr>
            <w:tcW w:w="6662" w:type="dxa"/>
            <w:gridSpan w:val="2"/>
          </w:tcPr>
          <w:p w:rsidR="00CD34AE" w:rsidRPr="00453A95" w:rsidRDefault="00CD34AE" w:rsidP="00453A95">
            <w:pPr>
              <w:widowControl w:val="0"/>
              <w:spacing w:before="0"/>
              <w:rPr>
                <w:b/>
                <w:bCs/>
                <w:smallCaps/>
                <w:szCs w:val="22"/>
              </w:rPr>
            </w:pPr>
          </w:p>
        </w:tc>
        <w:tc>
          <w:tcPr>
            <w:tcW w:w="3261" w:type="dxa"/>
          </w:tcPr>
          <w:p w:rsidR="00CD34AE" w:rsidRPr="00453A95" w:rsidRDefault="003E6E87" w:rsidP="00B90FBD">
            <w:pPr>
              <w:widowControl w:val="0"/>
              <w:spacing w:before="0"/>
              <w:rPr>
                <w:b/>
                <w:bCs/>
                <w:szCs w:val="22"/>
              </w:rPr>
            </w:pPr>
            <w:r w:rsidRPr="00453A95">
              <w:rPr>
                <w:rFonts w:cstheme="minorHAnsi"/>
                <w:b/>
                <w:bCs/>
                <w:szCs w:val="22"/>
              </w:rPr>
              <w:t xml:space="preserve">Документ </w:t>
            </w:r>
            <w:bookmarkStart w:id="0" w:name="DocRef1"/>
            <w:bookmarkEnd w:id="0"/>
            <w:r w:rsidRPr="00453A95">
              <w:rPr>
                <w:rFonts w:cstheme="minorHAnsi"/>
                <w:b/>
                <w:bCs/>
                <w:szCs w:val="22"/>
              </w:rPr>
              <w:t>TDAG17-22/</w:t>
            </w:r>
            <w:bookmarkStart w:id="1" w:name="DocNo1"/>
            <w:bookmarkEnd w:id="1"/>
            <w:r w:rsidR="00B90FBD">
              <w:rPr>
                <w:rFonts w:cstheme="minorHAnsi"/>
                <w:b/>
                <w:bCs/>
                <w:szCs w:val="22"/>
                <w:lang w:val="en-US"/>
              </w:rPr>
              <w:t>20</w:t>
            </w:r>
            <w:r w:rsidRPr="00453A95">
              <w:rPr>
                <w:rFonts w:cstheme="minorHAnsi"/>
                <w:b/>
                <w:bCs/>
                <w:szCs w:val="22"/>
              </w:rPr>
              <w:t>-R</w:t>
            </w:r>
          </w:p>
        </w:tc>
      </w:tr>
      <w:tr w:rsidR="00CD34AE" w:rsidRPr="00E65A2C" w:rsidTr="00DA23FC">
        <w:tc>
          <w:tcPr>
            <w:tcW w:w="6662" w:type="dxa"/>
            <w:gridSpan w:val="2"/>
          </w:tcPr>
          <w:p w:rsidR="00CD34AE" w:rsidRPr="00453A95" w:rsidRDefault="00CD34AE" w:rsidP="00453A95">
            <w:pPr>
              <w:spacing w:before="0"/>
              <w:rPr>
                <w:b/>
                <w:bCs/>
                <w:smallCaps/>
                <w:szCs w:val="22"/>
              </w:rPr>
            </w:pPr>
          </w:p>
        </w:tc>
        <w:tc>
          <w:tcPr>
            <w:tcW w:w="3261" w:type="dxa"/>
          </w:tcPr>
          <w:p w:rsidR="00CD34AE" w:rsidRPr="00453A95" w:rsidRDefault="00B90FBD" w:rsidP="00B90FBD">
            <w:pPr>
              <w:widowControl w:val="0"/>
              <w:spacing w:before="0"/>
              <w:rPr>
                <w:b/>
                <w:bCs/>
                <w:szCs w:val="22"/>
              </w:rPr>
            </w:pPr>
            <w:bookmarkStart w:id="2" w:name="CreationDate"/>
            <w:bookmarkEnd w:id="2"/>
            <w:r>
              <w:rPr>
                <w:b/>
                <w:bCs/>
                <w:szCs w:val="22"/>
                <w:lang w:val="fr-CH"/>
              </w:rPr>
              <w:t>23</w:t>
            </w:r>
            <w:r w:rsidR="00DA23FC" w:rsidRPr="00453A95">
              <w:rPr>
                <w:b/>
                <w:bCs/>
                <w:szCs w:val="22"/>
              </w:rPr>
              <w:t xml:space="preserve"> марта</w:t>
            </w:r>
            <w:r w:rsidR="00A73D91" w:rsidRPr="00453A95">
              <w:rPr>
                <w:b/>
                <w:bCs/>
                <w:szCs w:val="22"/>
              </w:rPr>
              <w:t xml:space="preserve"> 2017 года</w:t>
            </w:r>
          </w:p>
        </w:tc>
      </w:tr>
      <w:tr w:rsidR="00CD34AE" w:rsidRPr="00E65A2C" w:rsidTr="00DA23FC">
        <w:tc>
          <w:tcPr>
            <w:tcW w:w="6662" w:type="dxa"/>
            <w:gridSpan w:val="2"/>
          </w:tcPr>
          <w:p w:rsidR="00CD34AE" w:rsidRPr="00453A95" w:rsidRDefault="00CD34AE" w:rsidP="00453A95">
            <w:pPr>
              <w:widowControl w:val="0"/>
              <w:spacing w:before="0"/>
              <w:rPr>
                <w:b/>
                <w:bCs/>
                <w:smallCaps/>
                <w:szCs w:val="22"/>
              </w:rPr>
            </w:pPr>
          </w:p>
        </w:tc>
        <w:tc>
          <w:tcPr>
            <w:tcW w:w="3261" w:type="dxa"/>
          </w:tcPr>
          <w:p w:rsidR="00CD34AE" w:rsidRPr="00453A95" w:rsidRDefault="003E6E87" w:rsidP="00453A95">
            <w:pPr>
              <w:widowControl w:val="0"/>
              <w:spacing w:before="0"/>
              <w:rPr>
                <w:b/>
                <w:bCs/>
                <w:szCs w:val="22"/>
              </w:rPr>
            </w:pPr>
            <w:r w:rsidRPr="00453A95">
              <w:rPr>
                <w:rFonts w:cstheme="minorHAnsi"/>
                <w:b/>
                <w:bCs/>
                <w:szCs w:val="22"/>
              </w:rPr>
              <w:t>Оригинал:</w:t>
            </w:r>
            <w:bookmarkStart w:id="3" w:name="Original"/>
            <w:bookmarkEnd w:id="3"/>
            <w:r w:rsidR="00A73D91" w:rsidRPr="00453A95">
              <w:rPr>
                <w:rFonts w:cstheme="minorHAnsi"/>
                <w:b/>
                <w:bCs/>
                <w:szCs w:val="22"/>
              </w:rPr>
              <w:t xml:space="preserve"> </w:t>
            </w:r>
            <w:r w:rsidR="00DA23FC" w:rsidRPr="00453A95">
              <w:rPr>
                <w:rFonts w:cstheme="minorHAnsi"/>
                <w:b/>
                <w:bCs/>
                <w:szCs w:val="22"/>
              </w:rPr>
              <w:t>английский</w:t>
            </w:r>
          </w:p>
        </w:tc>
      </w:tr>
      <w:tr w:rsidR="00CD34AE" w:rsidRPr="00E65A2C" w:rsidTr="00DA23FC">
        <w:trPr>
          <w:trHeight w:val="850"/>
        </w:trPr>
        <w:tc>
          <w:tcPr>
            <w:tcW w:w="9923" w:type="dxa"/>
            <w:gridSpan w:val="3"/>
          </w:tcPr>
          <w:p w:rsidR="00CD34AE" w:rsidRPr="00E65A2C" w:rsidRDefault="00DA23FC" w:rsidP="00453A95">
            <w:pPr>
              <w:pStyle w:val="Source"/>
              <w:framePr w:hSpace="0" w:wrap="auto" w:vAnchor="margin" w:hAnchor="text" w:xAlign="left" w:yAlign="inline"/>
            </w:pPr>
            <w:bookmarkStart w:id="4" w:name="Source"/>
            <w:bookmarkEnd w:id="4"/>
            <w:r w:rsidRPr="00E65A2C">
              <w:t>Директор Бюро развития электросвязи</w:t>
            </w:r>
          </w:p>
        </w:tc>
      </w:tr>
      <w:tr w:rsidR="00CD34AE" w:rsidRPr="00E65A2C" w:rsidTr="000D3FE5">
        <w:tc>
          <w:tcPr>
            <w:tcW w:w="9923" w:type="dxa"/>
            <w:gridSpan w:val="3"/>
          </w:tcPr>
          <w:p w:rsidR="00CD34AE" w:rsidRPr="008D6A59" w:rsidRDefault="00B90FBD" w:rsidP="00453A95">
            <w:pPr>
              <w:pStyle w:val="Title1"/>
              <w:framePr w:wrap="auto" w:xAlign="left"/>
              <w:rPr>
                <w:caps w:val="0"/>
              </w:rPr>
            </w:pPr>
            <w:bookmarkStart w:id="5" w:name="Title"/>
            <w:bookmarkStart w:id="6" w:name="lt_pId012"/>
            <w:bookmarkEnd w:id="5"/>
            <w:r w:rsidRPr="007E4A45">
              <w:t>календарь мероприятий мсэ-D</w:t>
            </w:r>
            <w:bookmarkEnd w:id="6"/>
          </w:p>
        </w:tc>
      </w:tr>
      <w:tr w:rsidR="00CD34AE" w:rsidRPr="00E65A2C" w:rsidTr="000D3FE5">
        <w:tc>
          <w:tcPr>
            <w:tcW w:w="9923" w:type="dxa"/>
            <w:gridSpan w:val="3"/>
          </w:tcPr>
          <w:p w:rsidR="00CD34AE" w:rsidRPr="00E65A2C" w:rsidRDefault="00CD34AE" w:rsidP="00453A95"/>
        </w:tc>
      </w:tr>
    </w:tbl>
    <w:p w:rsidR="00DA23FC" w:rsidRPr="00E65A2C" w:rsidRDefault="00DA23FC" w:rsidP="00453A95"/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9639"/>
      </w:tblGrid>
      <w:tr w:rsidR="00CD34AE" w:rsidRPr="00E65A2C" w:rsidTr="000D3FE5">
        <w:trPr>
          <w:trHeight w:val="70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AE" w:rsidRPr="00E65A2C" w:rsidRDefault="00CD34AE" w:rsidP="00453A95">
            <w:pPr>
              <w:pStyle w:val="Headingb"/>
            </w:pPr>
            <w:r w:rsidRPr="00E65A2C">
              <w:t>Резюме</w:t>
            </w:r>
          </w:p>
          <w:p w:rsidR="00B07E97" w:rsidRPr="00E65A2C" w:rsidRDefault="00B90FBD" w:rsidP="008839E5">
            <w:r>
              <w:rPr>
                <w:rFonts w:asciiTheme="minorHAnsi" w:hAnsiTheme="minorHAnsi"/>
                <w:szCs w:val="22"/>
              </w:rPr>
              <w:t>В настоящем отчете представлен календарь мероприятий МСЭ-</w:t>
            </w:r>
            <w:r w:rsidRPr="00AD46D9">
              <w:rPr>
                <w:rFonts w:asciiTheme="minorHAnsi" w:hAnsiTheme="minorHAnsi"/>
                <w:szCs w:val="22"/>
              </w:rPr>
              <w:t>D</w:t>
            </w:r>
            <w:r>
              <w:rPr>
                <w:rFonts w:asciiTheme="minorHAnsi" w:hAnsiTheme="minorHAnsi"/>
                <w:szCs w:val="22"/>
              </w:rPr>
              <w:t>, запланированных на 201</w:t>
            </w:r>
            <w:r>
              <w:rPr>
                <w:rFonts w:asciiTheme="minorHAnsi" w:hAnsiTheme="minorHAnsi"/>
                <w:szCs w:val="22"/>
                <w:lang w:val="en-US"/>
              </w:rPr>
              <w:t>7</w:t>
            </w:r>
            <w:r>
              <w:rPr>
                <w:rFonts w:asciiTheme="minorHAnsi" w:hAnsiTheme="minorHAnsi"/>
                <w:szCs w:val="22"/>
              </w:rPr>
              <w:t>−</w:t>
            </w:r>
            <w:r w:rsidR="008839E5">
              <w:rPr>
                <w:rFonts w:asciiTheme="minorHAnsi" w:hAnsiTheme="minorHAnsi"/>
                <w:szCs w:val="22"/>
              </w:rPr>
              <w:t>2020</w:t>
            </w:r>
            <w:r w:rsidR="00D02B13">
              <w:rPr>
                <w:rFonts w:asciiTheme="minorHAnsi" w:hAnsiTheme="minorHAnsi"/>
                <w:szCs w:val="22"/>
              </w:rPr>
              <w:t> </w:t>
            </w:r>
            <w:r>
              <w:rPr>
                <w:rFonts w:asciiTheme="minorHAnsi" w:hAnsiTheme="minorHAnsi"/>
                <w:szCs w:val="22"/>
              </w:rPr>
              <w:t>годы</w:t>
            </w:r>
            <w:r w:rsidRPr="00067E9B">
              <w:rPr>
                <w:rFonts w:asciiTheme="minorHAnsi" w:hAnsiTheme="minorHAnsi"/>
                <w:szCs w:val="22"/>
              </w:rPr>
              <w:t xml:space="preserve">. </w:t>
            </w:r>
          </w:p>
          <w:p w:rsidR="00CD34AE" w:rsidRPr="00E65A2C" w:rsidRDefault="00CD34AE" w:rsidP="00453A95">
            <w:pPr>
              <w:pStyle w:val="Headingb"/>
            </w:pPr>
            <w:r w:rsidRPr="00E65A2C">
              <w:t>Необходимые действия</w:t>
            </w:r>
          </w:p>
          <w:p w:rsidR="00CD34AE" w:rsidRPr="00E65A2C" w:rsidRDefault="00B90FBD" w:rsidP="00453A95">
            <w:r w:rsidRPr="00AD46D9">
              <w:rPr>
                <w:rFonts w:asciiTheme="minorHAnsi" w:hAnsiTheme="minorHAnsi"/>
                <w:szCs w:val="22"/>
              </w:rPr>
              <w:t xml:space="preserve">КГРЭ предлагается </w:t>
            </w:r>
            <w:r>
              <w:rPr>
                <w:rFonts w:asciiTheme="minorHAnsi" w:hAnsiTheme="minorHAnsi"/>
                <w:szCs w:val="22"/>
              </w:rPr>
              <w:t>принять</w:t>
            </w:r>
            <w:r w:rsidRPr="00AD46D9">
              <w:rPr>
                <w:rFonts w:asciiTheme="minorHAnsi" w:hAnsiTheme="minorHAnsi"/>
                <w:szCs w:val="22"/>
              </w:rPr>
              <w:t xml:space="preserve"> настоящий </w:t>
            </w:r>
            <w:r>
              <w:rPr>
                <w:rFonts w:asciiTheme="minorHAnsi" w:hAnsiTheme="minorHAnsi"/>
                <w:szCs w:val="22"/>
              </w:rPr>
              <w:t>отчет к сведению</w:t>
            </w:r>
            <w:r w:rsidRPr="00AD46D9">
              <w:rPr>
                <w:rFonts w:asciiTheme="minorHAnsi" w:hAnsiTheme="minorHAnsi"/>
                <w:szCs w:val="22"/>
              </w:rPr>
              <w:t xml:space="preserve"> и представить </w:t>
            </w:r>
            <w:r w:rsidRPr="00AD46D9">
              <w:rPr>
                <w:rFonts w:asciiTheme="minorHAnsi" w:hAnsiTheme="minorHAnsi"/>
                <w:color w:val="000000"/>
                <w:szCs w:val="22"/>
              </w:rPr>
              <w:t>руководящие указания, которые она сочтет целесообразными.</w:t>
            </w:r>
          </w:p>
          <w:p w:rsidR="00CD34AE" w:rsidRPr="00E65A2C" w:rsidRDefault="00CD34AE" w:rsidP="00453A95">
            <w:pPr>
              <w:pStyle w:val="Headingb"/>
            </w:pPr>
            <w:r w:rsidRPr="00E65A2C">
              <w:t>Справочные материалы</w:t>
            </w:r>
          </w:p>
          <w:p w:rsidR="00CD34AE" w:rsidRPr="00E65A2C" w:rsidRDefault="00B90FBD" w:rsidP="00B90FBD">
            <w:pPr>
              <w:spacing w:after="120"/>
              <w:rPr>
                <w:b/>
                <w:bCs/>
              </w:rPr>
            </w:pPr>
            <w:r>
              <w:rPr>
                <w:rFonts w:asciiTheme="minorHAnsi" w:hAnsiTheme="minorHAnsi"/>
                <w:szCs w:val="22"/>
              </w:rPr>
              <w:t>Резолюции</w:t>
            </w:r>
            <w:r w:rsidRPr="00F05743">
              <w:rPr>
                <w:rFonts w:asciiTheme="minorHAnsi" w:hAnsiTheme="minorHAnsi"/>
                <w:szCs w:val="22"/>
              </w:rPr>
              <w:t xml:space="preserve"> 77 </w:t>
            </w:r>
            <w:r>
              <w:rPr>
                <w:rFonts w:asciiTheme="minorHAnsi" w:hAnsiTheme="minorHAnsi"/>
                <w:szCs w:val="22"/>
              </w:rPr>
              <w:t>и</w:t>
            </w:r>
            <w:r w:rsidRPr="00F05743">
              <w:rPr>
                <w:rFonts w:asciiTheme="minorHAnsi" w:hAnsiTheme="minorHAnsi"/>
                <w:szCs w:val="22"/>
              </w:rPr>
              <w:t xml:space="preserve"> 111 (</w:t>
            </w:r>
            <w:proofErr w:type="spellStart"/>
            <w:r>
              <w:rPr>
                <w:rFonts w:asciiTheme="minorHAnsi" w:hAnsiTheme="minorHAnsi"/>
                <w:szCs w:val="22"/>
              </w:rPr>
              <w:t>Пересм</w:t>
            </w:r>
            <w:proofErr w:type="spellEnd"/>
            <w:r w:rsidRPr="00F05743">
              <w:rPr>
                <w:rFonts w:asciiTheme="minorHAnsi" w:hAnsiTheme="minorHAnsi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Cs w:val="22"/>
              </w:rPr>
              <w:t>Пусан</w:t>
            </w:r>
            <w:proofErr w:type="spellEnd"/>
            <w:r w:rsidRPr="00F05743">
              <w:rPr>
                <w:rFonts w:asciiTheme="minorHAnsi" w:hAnsiTheme="minorHAnsi"/>
                <w:szCs w:val="22"/>
              </w:rPr>
              <w:t xml:space="preserve">, 2014 </w:t>
            </w:r>
            <w:r>
              <w:rPr>
                <w:rFonts w:asciiTheme="minorHAnsi" w:hAnsiTheme="minorHAnsi"/>
                <w:szCs w:val="22"/>
              </w:rPr>
              <w:t>г</w:t>
            </w:r>
            <w:r w:rsidRPr="00F05743">
              <w:rPr>
                <w:rFonts w:asciiTheme="minorHAnsi" w:hAnsiTheme="minorHAnsi"/>
                <w:szCs w:val="22"/>
              </w:rPr>
              <w:t xml:space="preserve">.) </w:t>
            </w:r>
            <w:r>
              <w:rPr>
                <w:rFonts w:asciiTheme="minorHAnsi" w:hAnsiTheme="minorHAnsi"/>
                <w:szCs w:val="22"/>
              </w:rPr>
              <w:t>ПК</w:t>
            </w:r>
            <w:r w:rsidRPr="00067E9B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и Документ</w:t>
            </w:r>
            <w:r w:rsidRPr="00067E9B">
              <w:rPr>
                <w:rFonts w:asciiTheme="minorHAnsi" w:hAnsiTheme="minorHAnsi"/>
                <w:szCs w:val="22"/>
              </w:rPr>
              <w:t xml:space="preserve"> </w:t>
            </w:r>
            <w:hyperlink r:id="rId9" w:history="1">
              <w:r w:rsidRPr="00D02B13">
                <w:rPr>
                  <w:rStyle w:val="Hyperlink"/>
                  <w:rFonts w:asciiTheme="minorHAnsi" w:hAnsiTheme="minorHAnsi"/>
                  <w:szCs w:val="22"/>
                </w:rPr>
                <w:t>C1</w:t>
              </w:r>
              <w:r w:rsidRPr="00D02B13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7</w:t>
              </w:r>
              <w:r w:rsidRPr="00D02B13">
                <w:rPr>
                  <w:rStyle w:val="Hyperlink"/>
                  <w:rFonts w:asciiTheme="minorHAnsi" w:hAnsiTheme="minorHAnsi"/>
                  <w:szCs w:val="22"/>
                </w:rPr>
                <w:t>/37</w:t>
              </w:r>
            </w:hyperlink>
            <w:r w:rsidRPr="00067E9B">
              <w:rPr>
                <w:rFonts w:asciiTheme="minorHAnsi" w:hAnsiTheme="minorHAnsi"/>
                <w:szCs w:val="22"/>
              </w:rPr>
              <w:t>.</w:t>
            </w:r>
          </w:p>
        </w:tc>
      </w:tr>
    </w:tbl>
    <w:p w:rsidR="00B90FBD" w:rsidRPr="002B10CD" w:rsidRDefault="00B90FBD" w:rsidP="000D3483">
      <w:pPr>
        <w:pStyle w:val="Normalaftertitle"/>
      </w:pPr>
      <w:r>
        <w:t>В настоящем отчете представлен календарь мероприятий МСЭ-</w:t>
      </w:r>
      <w:r w:rsidRPr="00AD46D9">
        <w:t>D</w:t>
      </w:r>
      <w:r>
        <w:t>, запланированных на 201</w:t>
      </w:r>
      <w:r>
        <w:rPr>
          <w:lang w:val="en-US"/>
        </w:rPr>
        <w:t>7</w:t>
      </w:r>
      <w:r>
        <w:t>−</w:t>
      </w:r>
      <w:r w:rsidRPr="00067E9B">
        <w:t>20</w:t>
      </w:r>
      <w:r>
        <w:rPr>
          <w:lang w:val="en-US"/>
        </w:rPr>
        <w:t>20</w:t>
      </w:r>
      <w:r>
        <w:t> годы</w:t>
      </w:r>
      <w:r w:rsidRPr="00067E9B">
        <w:t xml:space="preserve">. </w:t>
      </w:r>
      <w:r w:rsidRPr="00067E9B">
        <w:rPr>
          <w:rFonts w:eastAsiaTheme="majorEastAsia"/>
        </w:rPr>
        <w:t>К числу этих мероприятий относятся Всемирная конференция по развитию электросвязи (ВКРЭ), собрания Консультативной группы по развитию электросвязи (КГРЭ)</w:t>
      </w:r>
      <w:r>
        <w:rPr>
          <w:rFonts w:eastAsiaTheme="majorEastAsia"/>
        </w:rPr>
        <w:t xml:space="preserve"> и</w:t>
      </w:r>
      <w:r w:rsidRPr="00067E9B">
        <w:rPr>
          <w:rFonts w:eastAsiaTheme="majorEastAsia"/>
        </w:rPr>
        <w:t xml:space="preserve"> исследовательских комиссий МСЭ-D</w:t>
      </w:r>
      <w:r>
        <w:rPr>
          <w:rFonts w:eastAsiaTheme="majorEastAsia"/>
        </w:rPr>
        <w:t xml:space="preserve">, </w:t>
      </w:r>
      <w:r w:rsidRPr="00067E9B">
        <w:rPr>
          <w:rFonts w:eastAsiaTheme="majorEastAsia"/>
        </w:rPr>
        <w:t>ежегодн</w:t>
      </w:r>
      <w:r>
        <w:rPr>
          <w:rFonts w:eastAsiaTheme="majorEastAsia"/>
        </w:rPr>
        <w:t>ый</w:t>
      </w:r>
      <w:r w:rsidRPr="00067E9B">
        <w:rPr>
          <w:rFonts w:eastAsiaTheme="majorEastAsia"/>
        </w:rPr>
        <w:t xml:space="preserve"> Глобальн</w:t>
      </w:r>
      <w:r>
        <w:rPr>
          <w:rFonts w:eastAsiaTheme="majorEastAsia"/>
        </w:rPr>
        <w:t>ый</w:t>
      </w:r>
      <w:r w:rsidRPr="00067E9B">
        <w:rPr>
          <w:rFonts w:eastAsiaTheme="majorEastAsia"/>
        </w:rPr>
        <w:t xml:space="preserve"> симпозиум для регуляторных органов (ГСР)</w:t>
      </w:r>
      <w:r>
        <w:rPr>
          <w:rFonts w:eastAsiaTheme="majorEastAsia"/>
        </w:rPr>
        <w:t xml:space="preserve"> </w:t>
      </w:r>
      <w:r w:rsidRPr="00067E9B">
        <w:rPr>
          <w:rFonts w:eastAsiaTheme="majorEastAsia"/>
        </w:rPr>
        <w:t xml:space="preserve">и ежегодный </w:t>
      </w:r>
      <w:r w:rsidRPr="00067E9B">
        <w:t>Симпозиум по всемирным показателям в области электросвязи/ИКТ</w:t>
      </w:r>
      <w:r w:rsidRPr="00067E9B">
        <w:rPr>
          <w:rFonts w:eastAsiaTheme="majorEastAsia"/>
        </w:rPr>
        <w:t xml:space="preserve"> (WTIS).</w:t>
      </w:r>
      <w:r>
        <w:rPr>
          <w:rFonts w:eastAsiaTheme="majorEastAsia"/>
        </w:rPr>
        <w:t xml:space="preserve"> Эти</w:t>
      </w:r>
      <w:r w:rsidRPr="00F05743">
        <w:rPr>
          <w:rFonts w:eastAsiaTheme="majorEastAsia"/>
        </w:rPr>
        <w:t xml:space="preserve"> </w:t>
      </w:r>
      <w:r>
        <w:rPr>
          <w:rFonts w:eastAsiaTheme="majorEastAsia"/>
        </w:rPr>
        <w:t>мероприятия</w:t>
      </w:r>
      <w:r w:rsidRPr="00F05743">
        <w:rPr>
          <w:rFonts w:eastAsiaTheme="majorEastAsia"/>
        </w:rPr>
        <w:t xml:space="preserve"> </w:t>
      </w:r>
      <w:r>
        <w:rPr>
          <w:rFonts w:eastAsiaTheme="majorEastAsia"/>
        </w:rPr>
        <w:t>координируются</w:t>
      </w:r>
      <w:r w:rsidRPr="00F05743">
        <w:rPr>
          <w:rFonts w:eastAsiaTheme="majorEastAsia"/>
        </w:rPr>
        <w:t xml:space="preserve"> </w:t>
      </w:r>
      <w:r>
        <w:rPr>
          <w:rFonts w:eastAsiaTheme="majorEastAsia"/>
        </w:rPr>
        <w:t>с</w:t>
      </w:r>
      <w:r w:rsidRPr="00F05743">
        <w:rPr>
          <w:rFonts w:eastAsiaTheme="majorEastAsia"/>
        </w:rPr>
        <w:t xml:space="preserve"> </w:t>
      </w:r>
      <w:r>
        <w:rPr>
          <w:rFonts w:eastAsiaTheme="majorEastAsia"/>
        </w:rPr>
        <w:t>учетом</w:t>
      </w:r>
      <w:r w:rsidRPr="00F05743">
        <w:rPr>
          <w:rFonts w:eastAsiaTheme="majorEastAsia"/>
        </w:rPr>
        <w:t xml:space="preserve"> </w:t>
      </w:r>
      <w:r>
        <w:rPr>
          <w:rFonts w:eastAsiaTheme="majorEastAsia"/>
        </w:rPr>
        <w:t>Резолюции</w:t>
      </w:r>
      <w:r w:rsidRPr="00F05743">
        <w:rPr>
          <w:rFonts w:eastAsiaTheme="majorEastAsia"/>
        </w:rPr>
        <w:t xml:space="preserve"> </w:t>
      </w:r>
      <w:r w:rsidRPr="00F05743">
        <w:t>111 (</w:t>
      </w:r>
      <w:proofErr w:type="spellStart"/>
      <w:r>
        <w:t>Пересм</w:t>
      </w:r>
      <w:proofErr w:type="spellEnd"/>
      <w:r w:rsidRPr="00F05743">
        <w:t xml:space="preserve">. </w:t>
      </w:r>
      <w:proofErr w:type="spellStart"/>
      <w:r>
        <w:t>Пусан</w:t>
      </w:r>
      <w:proofErr w:type="spellEnd"/>
      <w:r w:rsidRPr="002B10CD">
        <w:t xml:space="preserve">, 2014 </w:t>
      </w:r>
      <w:r>
        <w:t>г</w:t>
      </w:r>
      <w:r w:rsidRPr="002B10CD">
        <w:t xml:space="preserve">.), </w:t>
      </w:r>
      <w:r>
        <w:t>в</w:t>
      </w:r>
      <w:r w:rsidRPr="002B10CD">
        <w:t xml:space="preserve"> </w:t>
      </w:r>
      <w:r>
        <w:t>которой</w:t>
      </w:r>
      <w:r w:rsidRPr="002B10CD">
        <w:t xml:space="preserve"> </w:t>
      </w:r>
      <w:r>
        <w:t>содержится</w:t>
      </w:r>
      <w:r w:rsidRPr="002B10CD">
        <w:t xml:space="preserve"> </w:t>
      </w:r>
      <w:r>
        <w:t>требование</w:t>
      </w:r>
      <w:r w:rsidRPr="002B10CD">
        <w:t xml:space="preserve"> </w:t>
      </w:r>
      <w:r>
        <w:t>о</w:t>
      </w:r>
      <w:r w:rsidRPr="002B10CD">
        <w:t xml:space="preserve"> </w:t>
      </w:r>
      <w:r>
        <w:t>том</w:t>
      </w:r>
      <w:r w:rsidRPr="002B10CD">
        <w:t xml:space="preserve">, </w:t>
      </w:r>
      <w:r>
        <w:t>чтобы</w:t>
      </w:r>
      <w:r w:rsidRPr="002B10CD">
        <w:t xml:space="preserve"> </w:t>
      </w:r>
      <w:r>
        <w:t>Союз</w:t>
      </w:r>
      <w:r w:rsidRPr="002B10CD">
        <w:t xml:space="preserve">, </w:t>
      </w:r>
      <w:r>
        <w:t>насколько</w:t>
      </w:r>
      <w:r w:rsidRPr="002B10CD">
        <w:t xml:space="preserve"> </w:t>
      </w:r>
      <w:r>
        <w:t>это</w:t>
      </w:r>
      <w:r w:rsidRPr="002B10CD">
        <w:t xml:space="preserve"> </w:t>
      </w:r>
      <w:r>
        <w:t>практически</w:t>
      </w:r>
      <w:r w:rsidRPr="002B10CD">
        <w:t xml:space="preserve"> </w:t>
      </w:r>
      <w:r>
        <w:t>осуществимо</w:t>
      </w:r>
      <w:r w:rsidRPr="002B10CD">
        <w:t xml:space="preserve">, </w:t>
      </w:r>
      <w:r>
        <w:t xml:space="preserve">при планировании и составлении графиков мероприятий прилагал усилия к тому, чтобы они не приходились на какой-либо период, считающийся важным религиозным </w:t>
      </w:r>
      <w:r w:rsidR="000D3483">
        <w:t>праздником в Государствах</w:t>
      </w:r>
      <w:r w:rsidR="000D3483">
        <w:noBreakHyphen/>
      </w:r>
      <w:r>
        <w:t xml:space="preserve">Членах. </w:t>
      </w:r>
    </w:p>
    <w:p w:rsidR="00B90FBD" w:rsidRPr="00067E9B" w:rsidRDefault="00B90FBD" w:rsidP="00B90FBD">
      <w:r>
        <w:t>Всемирная конференция по развитию электросвязи состоится в Буэн</w:t>
      </w:r>
      <w:r w:rsidR="00D02B13">
        <w:t>ос-Айресе, Аргентина, с 9 по 20 </w:t>
      </w:r>
      <w:r>
        <w:t>октября 2017 года</w:t>
      </w:r>
      <w:r w:rsidRPr="0077581F">
        <w:t>.</w:t>
      </w:r>
      <w:r>
        <w:t xml:space="preserve"> Проведены шесть региональных под</w:t>
      </w:r>
      <w:bookmarkStart w:id="7" w:name="_GoBack"/>
      <w:bookmarkEnd w:id="7"/>
      <w:r>
        <w:t>го</w:t>
      </w:r>
      <w:r w:rsidR="00D02B13">
        <w:t xml:space="preserve">товительных собраний (РПС): два − </w:t>
      </w:r>
      <w:r>
        <w:t>в последнем квартале 2016 года и четыре</w:t>
      </w:r>
      <w:r w:rsidR="000D3483">
        <w:t xml:space="preserve"> −</w:t>
      </w:r>
      <w:r>
        <w:t xml:space="preserve"> в первом квартале 2017 года. Кроме того, однодневные региональные форумы по вопросам развития проведены вплотную к каждому РПС, с тем чтобы увязать их с выполнением региональных инициатив, утвержденных ВКРЭ-14. </w:t>
      </w:r>
    </w:p>
    <w:p w:rsidR="00B90FBD" w:rsidRPr="00B638EF" w:rsidRDefault="00B90FBD" w:rsidP="00B90FBD">
      <w:pPr>
        <w:spacing w:before="480"/>
        <w:jc w:val="center"/>
        <w:rPr>
          <w:lang w:val="fr-FR"/>
        </w:rPr>
      </w:pPr>
      <w:r>
        <w:t>______________</w:t>
      </w:r>
    </w:p>
    <w:sectPr w:rsidR="00B90FBD" w:rsidRPr="00B638EF" w:rsidSect="003E3A63">
      <w:headerReference w:type="default" r:id="rId10"/>
      <w:footerReference w:type="default" r:id="rId11"/>
      <w:footerReference w:type="first" r:id="rId12"/>
      <w:pgSz w:w="11906" w:h="16838" w:code="9"/>
      <w:pgMar w:top="1418" w:right="1134" w:bottom="1418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14" w:rsidRDefault="00877814" w:rsidP="00E54FD2">
      <w:pPr>
        <w:spacing w:before="0"/>
      </w:pPr>
      <w:r>
        <w:separator/>
      </w:r>
    </w:p>
  </w:endnote>
  <w:endnote w:type="continuationSeparator" w:id="0">
    <w:p w:rsidR="00877814" w:rsidRDefault="00877814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CD" w:rsidRPr="00AA42F8" w:rsidRDefault="0068240E" w:rsidP="00DA23FC">
    <w:pPr>
      <w:pStyle w:val="Footer"/>
      <w:tabs>
        <w:tab w:val="clear" w:pos="794"/>
        <w:tab w:val="clear" w:pos="1191"/>
        <w:tab w:val="clear" w:pos="1588"/>
        <w:tab w:val="clear" w:pos="1985"/>
      </w:tabs>
    </w:pPr>
    <w:r>
      <w:fldChar w:fldCharType="begin"/>
    </w:r>
    <w:r>
      <w:instrText xml:space="preserve"> FILENAME \p  \* MERGEFORMAT </w:instrText>
    </w:r>
    <w:r>
      <w:fldChar w:fldCharType="separate"/>
    </w:r>
    <w:r w:rsidR="000D3FE5">
      <w:t>P:\RUS\ITU-D\CONF-D\TDAG17\000\012R.docx</w:t>
    </w:r>
    <w:r>
      <w:fldChar w:fldCharType="end"/>
    </w:r>
    <w:r w:rsidR="00AA42F8">
      <w:t xml:space="preserve"> (</w:t>
    </w:r>
    <w:r w:rsidR="00DA23FC">
      <w:t>413975</w:t>
    </w:r>
    <w:r w:rsidR="00AA42F8">
      <w:t>)</w:t>
    </w:r>
    <w:r w:rsidR="00AA42F8">
      <w:tab/>
    </w:r>
    <w:r w:rsidR="00AA42F8">
      <w:fldChar w:fldCharType="begin"/>
    </w:r>
    <w:r w:rsidR="00AA42F8">
      <w:instrText xml:space="preserve"> SAVEDATE \@ DD.MM.YY </w:instrText>
    </w:r>
    <w:r w:rsidR="00AA42F8">
      <w:fldChar w:fldCharType="separate"/>
    </w:r>
    <w:r w:rsidR="008839E5">
      <w:t>07.04.17</w:t>
    </w:r>
    <w:r w:rsidR="00AA42F8">
      <w:fldChar w:fldCharType="end"/>
    </w:r>
    <w:r w:rsidR="00AA42F8">
      <w:tab/>
    </w:r>
    <w:r w:rsidR="00AA42F8">
      <w:fldChar w:fldCharType="begin"/>
    </w:r>
    <w:r w:rsidR="00AA42F8">
      <w:instrText xml:space="preserve"> PRINTDATE \@ DD.MM.YY </w:instrText>
    </w:r>
    <w:r w:rsidR="00AA42F8">
      <w:fldChar w:fldCharType="separate"/>
    </w:r>
    <w:r w:rsidR="000D3FE5">
      <w:t>02.03.15</w:t>
    </w:r>
    <w:r w:rsidR="00AA42F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83" w:rsidRDefault="0068240E" w:rsidP="000D3483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olor w:val="0000FF"/>
        <w:sz w:val="18"/>
        <w:szCs w:val="18"/>
        <w:u w:val="single"/>
        <w:lang w:val="en-US"/>
      </w:rPr>
    </w:pPr>
    <w:hyperlink r:id="rId1" w:history="1">
      <w:r w:rsidR="00B52E6E" w:rsidRPr="006E4AB3">
        <w:rPr>
          <w:color w:val="0000FF"/>
          <w:sz w:val="18"/>
          <w:szCs w:val="18"/>
          <w:u w:val="single"/>
          <w:lang w:val="en-US"/>
        </w:rPr>
        <w:t>http://www.itu.int/ITU-D/TDAG/</w:t>
      </w:r>
    </w:hyperlink>
  </w:p>
  <w:p w:rsidR="00B52E6E" w:rsidRPr="000D3FE5" w:rsidRDefault="0068240E" w:rsidP="0068240E">
    <w:pPr>
      <w:pStyle w:val="Footer"/>
      <w:tabs>
        <w:tab w:val="clear" w:pos="794"/>
        <w:tab w:val="clear" w:pos="1191"/>
        <w:tab w:val="clear" w:pos="1588"/>
        <w:tab w:val="clear" w:pos="1985"/>
      </w:tabs>
      <w:spacing w:before="120"/>
    </w:pPr>
    <w:r>
      <w:fldChar w:fldCharType="begin"/>
    </w:r>
    <w:r>
      <w:instrText xml:space="preserve"> FILENAME \p  \* MERGEFORMAT </w:instrText>
    </w:r>
    <w:r>
      <w:fldChar w:fldCharType="separate"/>
    </w:r>
    <w:r>
      <w:t>P:\RUS\ITU-D\CONF-D\TDAG17\000\020V2R.docx</w:t>
    </w:r>
    <w:r>
      <w:fldChar w:fldCharType="end"/>
    </w:r>
    <w:r w:rsidR="000D3FE5">
      <w:t xml:space="preserve"> (</w:t>
    </w:r>
    <w:r w:rsidR="000D3483">
      <w:t>413983</w:t>
    </w:r>
    <w:r w:rsidR="000D3FE5">
      <w:t>)</w:t>
    </w:r>
    <w:r w:rsidRPr="000D3FE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14" w:rsidRDefault="00877814" w:rsidP="00E54FD2">
      <w:pPr>
        <w:spacing w:before="0"/>
      </w:pPr>
      <w:r>
        <w:separator/>
      </w:r>
    </w:p>
  </w:footnote>
  <w:footnote w:type="continuationSeparator" w:id="0">
    <w:p w:rsidR="00877814" w:rsidRDefault="00877814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4B" w:rsidRPr="00701E31" w:rsidRDefault="003A294B" w:rsidP="003E3A63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spacing w:before="0"/>
      <w:rPr>
        <w:smallCaps/>
        <w:spacing w:val="24"/>
        <w:szCs w:val="22"/>
      </w:rPr>
    </w:pPr>
    <w:r w:rsidRPr="00972BCD">
      <w:rPr>
        <w:szCs w:val="22"/>
      </w:rPr>
      <w:tab/>
    </w:r>
    <w:r w:rsidRPr="00D923CD">
      <w:rPr>
        <w:szCs w:val="22"/>
      </w:rPr>
      <w:t>ITU</w:t>
    </w:r>
    <w:r w:rsidRPr="00701E31">
      <w:rPr>
        <w:szCs w:val="22"/>
      </w:rPr>
      <w:t>-</w:t>
    </w:r>
    <w:r w:rsidRPr="00D923CD">
      <w:rPr>
        <w:szCs w:val="22"/>
      </w:rPr>
      <w:t>D</w:t>
    </w:r>
    <w:r w:rsidRPr="00701E31">
      <w:rPr>
        <w:szCs w:val="22"/>
      </w:rPr>
      <w:t>/</w:t>
    </w:r>
    <w:r w:rsidRPr="002236F8">
      <w:rPr>
        <w:szCs w:val="22"/>
      </w:rPr>
      <w:t>TDAG</w:t>
    </w:r>
    <w:r w:rsidRPr="00701E31">
      <w:rPr>
        <w:szCs w:val="22"/>
      </w:rPr>
      <w:t>1</w:t>
    </w:r>
    <w:r w:rsidR="00F961B7" w:rsidRPr="00F961B7">
      <w:rPr>
        <w:szCs w:val="22"/>
      </w:rPr>
      <w:t>7</w:t>
    </w:r>
    <w:r w:rsidRPr="00701E31">
      <w:rPr>
        <w:szCs w:val="22"/>
      </w:rPr>
      <w:t>-</w:t>
    </w:r>
    <w:r w:rsidR="00916B10">
      <w:rPr>
        <w:szCs w:val="22"/>
      </w:rPr>
      <w:t>2</w:t>
    </w:r>
    <w:r w:rsidR="00F961B7" w:rsidRPr="00F961B7">
      <w:rPr>
        <w:szCs w:val="22"/>
      </w:rPr>
      <w:t>2</w:t>
    </w:r>
    <w:r w:rsidRPr="00701E31">
      <w:rPr>
        <w:szCs w:val="22"/>
      </w:rPr>
      <w:t>/</w:t>
    </w:r>
    <w:r w:rsidR="003E3A63">
      <w:rPr>
        <w:szCs w:val="22"/>
        <w:lang w:val="fr-CH"/>
      </w:rPr>
      <w:t>XX</w:t>
    </w:r>
    <w:r w:rsidRPr="00701E31">
      <w:rPr>
        <w:szCs w:val="22"/>
      </w:rPr>
      <w:t>-</w:t>
    </w:r>
    <w:r w:rsidRPr="00D923CD">
      <w:rPr>
        <w:szCs w:val="22"/>
      </w:rPr>
      <w:t>R</w:t>
    </w:r>
    <w:r w:rsidRPr="00701E31">
      <w:rPr>
        <w:szCs w:val="22"/>
      </w:rPr>
      <w:tab/>
    </w:r>
    <w:r w:rsidR="00D923CD" w:rsidRPr="00701E31">
      <w:rPr>
        <w:szCs w:val="22"/>
      </w:rPr>
      <w:t>Страница</w:t>
    </w:r>
    <w:r w:rsidR="00D923CD" w:rsidRPr="00701E31">
      <w:rPr>
        <w:rStyle w:val="PageNumber"/>
        <w:szCs w:val="22"/>
      </w:rPr>
      <w:t xml:space="preserve"> </w:t>
    </w:r>
    <w:r w:rsidR="00D923CD" w:rsidRPr="00DE3BA6">
      <w:rPr>
        <w:rStyle w:val="PageNumber"/>
        <w:szCs w:val="22"/>
      </w:rPr>
      <w:fldChar w:fldCharType="begin"/>
    </w:r>
    <w:r w:rsidR="00D923CD" w:rsidRPr="00701E31">
      <w:rPr>
        <w:rStyle w:val="PageNumber"/>
        <w:szCs w:val="22"/>
      </w:rPr>
      <w:instrText xml:space="preserve"> </w:instrText>
    </w:r>
    <w:r w:rsidR="00D923CD" w:rsidRPr="00DE3BA6">
      <w:rPr>
        <w:rStyle w:val="PageNumber"/>
        <w:szCs w:val="22"/>
      </w:rPr>
      <w:instrText>PAGE</w:instrText>
    </w:r>
    <w:r w:rsidR="00D923CD" w:rsidRPr="00701E31">
      <w:rPr>
        <w:rStyle w:val="PageNumber"/>
        <w:szCs w:val="22"/>
      </w:rPr>
      <w:instrText xml:space="preserve"> </w:instrText>
    </w:r>
    <w:r w:rsidR="00D923CD" w:rsidRPr="00DE3BA6">
      <w:rPr>
        <w:rStyle w:val="PageNumber"/>
        <w:szCs w:val="22"/>
      </w:rPr>
      <w:fldChar w:fldCharType="separate"/>
    </w:r>
    <w:r w:rsidR="00B638EF">
      <w:rPr>
        <w:rStyle w:val="PageNumber"/>
        <w:noProof/>
        <w:szCs w:val="22"/>
      </w:rPr>
      <w:t>2</w:t>
    </w:r>
    <w:r w:rsidR="00D923CD" w:rsidRPr="00DE3BA6">
      <w:rPr>
        <w:rStyle w:val="PageNumber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AE"/>
    <w:rsid w:val="000D3483"/>
    <w:rsid w:val="000D3FE5"/>
    <w:rsid w:val="00107E03"/>
    <w:rsid w:val="00111662"/>
    <w:rsid w:val="00134D3C"/>
    <w:rsid w:val="001379B1"/>
    <w:rsid w:val="00191479"/>
    <w:rsid w:val="001C0F08"/>
    <w:rsid w:val="001C2CD5"/>
    <w:rsid w:val="001E3E78"/>
    <w:rsid w:val="00202D0A"/>
    <w:rsid w:val="002236F8"/>
    <w:rsid w:val="00257C2C"/>
    <w:rsid w:val="00270876"/>
    <w:rsid w:val="002717CC"/>
    <w:rsid w:val="00316454"/>
    <w:rsid w:val="00366978"/>
    <w:rsid w:val="003A294B"/>
    <w:rsid w:val="003C6E83"/>
    <w:rsid w:val="003E3A63"/>
    <w:rsid w:val="003E6E87"/>
    <w:rsid w:val="00422053"/>
    <w:rsid w:val="0043071D"/>
    <w:rsid w:val="00453A95"/>
    <w:rsid w:val="0046601B"/>
    <w:rsid w:val="00492670"/>
    <w:rsid w:val="004E4490"/>
    <w:rsid w:val="00551365"/>
    <w:rsid w:val="00655923"/>
    <w:rsid w:val="00681166"/>
    <w:rsid w:val="0068240E"/>
    <w:rsid w:val="00701E31"/>
    <w:rsid w:val="00767C28"/>
    <w:rsid w:val="007E10E5"/>
    <w:rsid w:val="008112E9"/>
    <w:rsid w:val="0082280A"/>
    <w:rsid w:val="00875722"/>
    <w:rsid w:val="00877814"/>
    <w:rsid w:val="008839E5"/>
    <w:rsid w:val="008C576E"/>
    <w:rsid w:val="008D6A59"/>
    <w:rsid w:val="00916B10"/>
    <w:rsid w:val="009C5B8E"/>
    <w:rsid w:val="00A30897"/>
    <w:rsid w:val="00A64F9D"/>
    <w:rsid w:val="00A73D91"/>
    <w:rsid w:val="00AA42F8"/>
    <w:rsid w:val="00AC2E0E"/>
    <w:rsid w:val="00AC6023"/>
    <w:rsid w:val="00AE0BB7"/>
    <w:rsid w:val="00AE1BA7"/>
    <w:rsid w:val="00B07E97"/>
    <w:rsid w:val="00B222FE"/>
    <w:rsid w:val="00B52E6E"/>
    <w:rsid w:val="00B638EF"/>
    <w:rsid w:val="00B726C0"/>
    <w:rsid w:val="00B75868"/>
    <w:rsid w:val="00B90FBD"/>
    <w:rsid w:val="00BD7A1A"/>
    <w:rsid w:val="00C62E82"/>
    <w:rsid w:val="00C71A6F"/>
    <w:rsid w:val="00C84CCD"/>
    <w:rsid w:val="00CD34AE"/>
    <w:rsid w:val="00CE37A1"/>
    <w:rsid w:val="00CE5E7B"/>
    <w:rsid w:val="00D02B13"/>
    <w:rsid w:val="00D16175"/>
    <w:rsid w:val="00D712FE"/>
    <w:rsid w:val="00D923CD"/>
    <w:rsid w:val="00D93FCC"/>
    <w:rsid w:val="00DA23FC"/>
    <w:rsid w:val="00DA4610"/>
    <w:rsid w:val="00DD19E1"/>
    <w:rsid w:val="00DD5D8C"/>
    <w:rsid w:val="00E06A7D"/>
    <w:rsid w:val="00E30170"/>
    <w:rsid w:val="00E54FD2"/>
    <w:rsid w:val="00E6221D"/>
    <w:rsid w:val="00E65A2C"/>
    <w:rsid w:val="00E82D31"/>
    <w:rsid w:val="00EE153D"/>
    <w:rsid w:val="00F72A94"/>
    <w:rsid w:val="00F746B3"/>
    <w:rsid w:val="00F961B7"/>
    <w:rsid w:val="00FA2BC3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7C1350B-35EB-4097-B065-1C64925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A6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Cs w:val="20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3E3A63"/>
    <w:pPr>
      <w:keepNext/>
      <w:keepLines/>
      <w:spacing w:before="480"/>
      <w:ind w:left="567" w:hanging="567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  <w:szCs w:val="22"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681166"/>
    <w:pPr>
      <w:spacing w:before="80"/>
      <w:ind w:left="567" w:hanging="567"/>
    </w:pPr>
  </w:style>
  <w:style w:type="paragraph" w:customStyle="1" w:styleId="enumlev2">
    <w:name w:val="enumlev2"/>
    <w:basedOn w:val="enumlev1"/>
    <w:rsid w:val="00CE37A1"/>
    <w:pPr>
      <w:ind w:left="1134"/>
    </w:pPr>
  </w:style>
  <w:style w:type="paragraph" w:customStyle="1" w:styleId="enumlev3">
    <w:name w:val="enumlev3"/>
    <w:basedOn w:val="enumlev2"/>
    <w:rsid w:val="00CE37A1"/>
    <w:pPr>
      <w:ind w:left="1701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551365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51365"/>
    <w:rPr>
      <w:rFonts w:ascii="Calibri" w:eastAsia="Times New Roman" w:hAnsi="Calibri" w:cs="Times New Roman"/>
      <w:sz w:val="20"/>
      <w:szCs w:val="20"/>
      <w:lang w:val="ru-RU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E3A63"/>
    <w:rPr>
      <w:rFonts w:ascii="Calibri" w:eastAsia="Times New Roman" w:hAnsi="Calibri" w:cs="Times New Roman"/>
      <w:b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257C2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link w:val="NormalaftertitleChar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961B7"/>
    <w:pPr>
      <w:framePr w:hSpace="180" w:wrap="around" w:vAnchor="page" w:hAnchor="margin" w:xAlign="center" w:y="1142"/>
      <w:spacing w:before="8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F961B7"/>
    <w:pPr>
      <w:framePr w:hSpace="0" w:wrap="auto" w:vAnchor="margin" w:hAnchor="text" w:yAlign="inline"/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pPr>
      <w:framePr w:wrap="auto"/>
    </w:pPr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B90FBD"/>
    <w:rPr>
      <w:rFonts w:ascii="Calibri" w:eastAsia="Times New Roman" w:hAnsi="Calibri" w:cs="Times New Roman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7-CL-C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ITU-D/TD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573B-3C61-4F8C-A0EE-0168C77C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Komissarova, Olga</dc:creator>
  <cp:keywords/>
  <dc:description/>
  <cp:lastModifiedBy>Maloletkova, Svetlana</cp:lastModifiedBy>
  <cp:revision>3</cp:revision>
  <cp:lastPrinted>2015-03-02T13:42:00Z</cp:lastPrinted>
  <dcterms:created xsi:type="dcterms:W3CDTF">2017-04-12T08:39:00Z</dcterms:created>
  <dcterms:modified xsi:type="dcterms:W3CDTF">2017-04-12T08:40:00Z</dcterms:modified>
</cp:coreProperties>
</file>