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6796"/>
        <w:gridCol w:w="3217"/>
        <w:gridCol w:w="12"/>
      </w:tblGrid>
      <w:tr w:rsidR="0070796E" w:rsidRPr="00AE2BCA" w:rsidTr="00E20210">
        <w:trPr>
          <w:gridBefore w:val="1"/>
          <w:wBefore w:w="8" w:type="dxa"/>
          <w:cantSplit/>
          <w:jc w:val="center"/>
        </w:trPr>
        <w:tc>
          <w:tcPr>
            <w:tcW w:w="6796" w:type="dxa"/>
          </w:tcPr>
          <w:p w:rsidR="0070796E" w:rsidRPr="00E20210" w:rsidRDefault="005D5EF1" w:rsidP="00562A87">
            <w:pPr>
              <w:rPr>
                <w:b/>
                <w:bCs/>
                <w:sz w:val="28"/>
                <w:szCs w:val="28"/>
              </w:rPr>
            </w:pPr>
            <w:bookmarkStart w:id="0" w:name="Meeting"/>
            <w:bookmarkStart w:id="1" w:name="_GoBack"/>
            <w:bookmarkEnd w:id="0"/>
            <w:r w:rsidRPr="005D5EF1">
              <w:rPr>
                <w:b/>
                <w:bCs/>
                <w:sz w:val="28"/>
                <w:szCs w:val="28"/>
              </w:rPr>
              <w:t xml:space="preserve">Regional Preparatory Meeting </w:t>
            </w:r>
            <w:r w:rsidR="00C26D04">
              <w:rPr>
                <w:b/>
                <w:bCs/>
                <w:sz w:val="28"/>
                <w:szCs w:val="28"/>
              </w:rPr>
              <w:br/>
            </w:r>
            <w:r w:rsidRPr="005D5EF1">
              <w:rPr>
                <w:b/>
                <w:bCs/>
                <w:sz w:val="28"/>
                <w:szCs w:val="28"/>
              </w:rPr>
              <w:t>for WTDC-17 for Europe (RPM-EUR)</w:t>
            </w:r>
            <w:r w:rsidR="00562A87" w:rsidRPr="005D5EF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0824C7" w:rsidTr="00E20210">
        <w:trPr>
          <w:gridAfter w:val="1"/>
          <w:wAfter w:w="12" w:type="dxa"/>
          <w:cantSplit/>
          <w:trHeight w:val="300"/>
          <w:jc w:val="center"/>
        </w:trPr>
        <w:tc>
          <w:tcPr>
            <w:tcW w:w="10021" w:type="dxa"/>
            <w:gridSpan w:val="3"/>
            <w:tcBorders>
              <w:bottom w:val="single" w:sz="12" w:space="0" w:color="auto"/>
            </w:tcBorders>
          </w:tcPr>
          <w:p w:rsidR="006D0B95" w:rsidRPr="00425DDF" w:rsidRDefault="005D5EF1" w:rsidP="00E20210">
            <w:pPr>
              <w:spacing w:before="0"/>
              <w:rPr>
                <w:b/>
                <w:bCs/>
                <w:sz w:val="26"/>
                <w:szCs w:val="26"/>
                <w:lang w:val="en-US"/>
              </w:rPr>
            </w:pPr>
            <w:bookmarkStart w:id="2" w:name="PlaceDate"/>
            <w:bookmarkEnd w:id="2"/>
            <w:r>
              <w:rPr>
                <w:b/>
                <w:bCs/>
                <w:sz w:val="26"/>
                <w:szCs w:val="26"/>
                <w:lang w:val="en-US"/>
              </w:rPr>
              <w:t>Vilnius, Lithuania, 27-28 April 2017</w:t>
            </w:r>
          </w:p>
        </w:tc>
      </w:tr>
      <w:tr w:rsidR="0070796E" w:rsidRPr="002D0049" w:rsidTr="00E20210">
        <w:trPr>
          <w:gridBefore w:val="1"/>
          <w:wBefore w:w="8" w:type="dxa"/>
          <w:cantSplit/>
          <w:trHeight w:val="238"/>
          <w:jc w:val="center"/>
        </w:trPr>
        <w:tc>
          <w:tcPr>
            <w:tcW w:w="6796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AE2BCA" w:rsidTr="00E20210">
        <w:trPr>
          <w:gridBefore w:val="1"/>
          <w:wBefore w:w="8" w:type="dxa"/>
          <w:cantSplit/>
          <w:trHeight w:val="20"/>
          <w:jc w:val="center"/>
        </w:trPr>
        <w:tc>
          <w:tcPr>
            <w:tcW w:w="6796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6527BD"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3" w:name="DocRef1"/>
            <w:bookmarkEnd w:id="3"/>
            <w:r w:rsidR="00927A02">
              <w:rPr>
                <w:b/>
                <w:bCs/>
                <w:szCs w:val="24"/>
                <w:lang w:val="fr-FR"/>
              </w:rPr>
              <w:t>RPM-EUR17</w:t>
            </w:r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4" w:name="DocNo1"/>
            <w:bookmarkEnd w:id="4"/>
            <w:r w:rsidR="005D5EF1">
              <w:rPr>
                <w:b/>
                <w:bCs/>
                <w:szCs w:val="24"/>
                <w:lang w:val="fr-FR"/>
              </w:rPr>
              <w:t>27-E</w:t>
            </w:r>
          </w:p>
        </w:tc>
      </w:tr>
      <w:tr w:rsidR="0070796E" w:rsidRPr="00AE2BCA" w:rsidTr="00E20210">
        <w:trPr>
          <w:gridBefore w:val="1"/>
          <w:wBefore w:w="8" w:type="dxa"/>
          <w:cantSplit/>
          <w:trHeight w:val="2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5D5EF1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5" w:name="CreationDate"/>
            <w:bookmarkEnd w:id="5"/>
            <w:r>
              <w:rPr>
                <w:b/>
                <w:bCs/>
                <w:szCs w:val="24"/>
                <w:lang w:val="fr-FR"/>
              </w:rPr>
              <w:t>14 April 2017</w:t>
            </w:r>
          </w:p>
        </w:tc>
      </w:tr>
      <w:tr w:rsidR="0070796E" w:rsidRPr="00AE2BCA" w:rsidTr="00E20210">
        <w:trPr>
          <w:gridBefore w:val="1"/>
          <w:wBefore w:w="8" w:type="dxa"/>
          <w:cantSplit/>
          <w:trHeight w:val="33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6" w:name="Original"/>
            <w:bookmarkEnd w:id="6"/>
            <w:r w:rsidR="005D5EF1">
              <w:rPr>
                <w:b/>
                <w:bCs/>
                <w:szCs w:val="24"/>
                <w:lang w:val="fr-FR"/>
              </w:rPr>
              <w:t>English</w:t>
            </w:r>
          </w:p>
        </w:tc>
      </w:tr>
      <w:tr w:rsidR="0070796E" w:rsidRPr="00AE2BCA" w:rsidTr="00E20210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70796E" w:rsidRPr="00AE2BCA" w:rsidRDefault="0070796E" w:rsidP="00BF1682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562A87" w:rsidRPr="008D1768" w:rsidTr="00E20210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562A87" w:rsidRPr="005D5EF1" w:rsidRDefault="00927A02" w:rsidP="00E20210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bookmarkStart w:id="7" w:name="Source"/>
            <w:bookmarkEnd w:id="7"/>
            <w:r>
              <w:rPr>
                <w:b/>
                <w:bCs/>
                <w:sz w:val="28"/>
                <w:szCs w:val="28"/>
              </w:rPr>
              <w:t>Serbia (Republic of)</w:t>
            </w:r>
          </w:p>
        </w:tc>
      </w:tr>
      <w:tr w:rsidR="00562A87" w:rsidRPr="00927A02" w:rsidTr="00E20210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</w:tcPr>
          <w:p w:rsidR="00562A87" w:rsidRPr="00927A02" w:rsidRDefault="005D5EF1" w:rsidP="00E20210">
            <w:pPr>
              <w:spacing w:after="120"/>
              <w:jc w:val="center"/>
              <w:rPr>
                <w:caps/>
                <w:sz w:val="28"/>
                <w:szCs w:val="28"/>
              </w:rPr>
            </w:pPr>
            <w:bookmarkStart w:id="8" w:name="Title"/>
            <w:bookmarkEnd w:id="8"/>
            <w:r w:rsidRPr="00927A02">
              <w:rPr>
                <w:caps/>
                <w:sz w:val="28"/>
                <w:szCs w:val="28"/>
              </w:rPr>
              <w:t>Regional Initiative on Digital Broadcasting including Digital Radio</w:t>
            </w:r>
          </w:p>
        </w:tc>
      </w:tr>
      <w:tr w:rsidR="00927A02" w:rsidRPr="00927A02" w:rsidTr="00927A02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  <w:tcBorders>
              <w:bottom w:val="single" w:sz="4" w:space="0" w:color="auto"/>
            </w:tcBorders>
          </w:tcPr>
          <w:p w:rsidR="00927A02" w:rsidRPr="00927A02" w:rsidRDefault="00927A02" w:rsidP="00E20210">
            <w:pPr>
              <w:spacing w:after="120"/>
              <w:jc w:val="center"/>
              <w:rPr>
                <w:caps/>
                <w:sz w:val="28"/>
                <w:szCs w:val="28"/>
              </w:rPr>
            </w:pPr>
          </w:p>
        </w:tc>
      </w:tr>
      <w:tr w:rsidR="00927A02" w:rsidRPr="00927A02" w:rsidTr="00927A02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02" w:rsidRPr="005F2DA4" w:rsidRDefault="00927A02" w:rsidP="00927A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Priority area:</w:t>
            </w:r>
          </w:p>
          <w:p w:rsidR="00927A02" w:rsidRPr="000824C7" w:rsidRDefault="00927A02" w:rsidP="00927A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9" w:name="PriorityArea"/>
            <w:bookmarkEnd w:id="9"/>
            <w:r>
              <w:rPr>
                <w:szCs w:val="24"/>
              </w:rPr>
              <w:t>Priority setting for Regional Initiatives, related projects and financing mechanisms</w:t>
            </w:r>
          </w:p>
          <w:p w:rsidR="00927A02" w:rsidRPr="005F2DA4" w:rsidRDefault="00927A02" w:rsidP="00927A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Summary:</w:t>
            </w:r>
          </w:p>
          <w:p w:rsidR="00927A02" w:rsidRPr="000824C7" w:rsidRDefault="00927A02" w:rsidP="00927A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0" w:name="Summary"/>
            <w:bookmarkEnd w:id="10"/>
            <w:r>
              <w:rPr>
                <w:szCs w:val="24"/>
              </w:rPr>
              <w:t>Looking beyond developing digital radio broadcasting, countries have engaged at varying speed and success in deploying digital radio broadcasting systems and delivery of new services. In this context a new regional initiative on digital radio broadcasting is proposed to provide a platform for cooperation, exchange of best practices, capacity building and technical assistance to be provided to the countries in need.</w:t>
            </w:r>
          </w:p>
          <w:p w:rsidR="00927A02" w:rsidRPr="005F2DA4" w:rsidRDefault="00927A02" w:rsidP="00927A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Expected results:</w:t>
            </w:r>
          </w:p>
          <w:p w:rsidR="00927A02" w:rsidRPr="000824C7" w:rsidRDefault="00927A02" w:rsidP="00927A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1" w:name="Results"/>
            <w:bookmarkEnd w:id="11"/>
            <w:r>
              <w:rPr>
                <w:szCs w:val="24"/>
              </w:rPr>
              <w:t>RPM-EUR is requested to examine this document</w:t>
            </w:r>
          </w:p>
          <w:p w:rsidR="00927A02" w:rsidRPr="005F2DA4" w:rsidRDefault="00927A02" w:rsidP="00927A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References:</w:t>
            </w:r>
          </w:p>
          <w:p w:rsidR="00927A02" w:rsidRPr="00927A02" w:rsidRDefault="00927A02" w:rsidP="00927A02">
            <w:pPr>
              <w:spacing w:after="120"/>
              <w:rPr>
                <w:caps/>
                <w:sz w:val="28"/>
                <w:szCs w:val="28"/>
              </w:rPr>
            </w:pPr>
            <w:bookmarkStart w:id="12" w:name="References"/>
            <w:bookmarkEnd w:id="12"/>
            <w:r>
              <w:rPr>
                <w:szCs w:val="24"/>
              </w:rPr>
              <w:t>WTDC Resolution 17 (Rev. Dubai, 2014)</w:t>
            </w:r>
          </w:p>
        </w:tc>
      </w:tr>
    </w:tbl>
    <w:p w:rsidR="009F7404" w:rsidRPr="00C04537" w:rsidRDefault="001B4B9B" w:rsidP="00927A02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rPr>
          <w:b/>
          <w:bCs/>
          <w:szCs w:val="24"/>
        </w:rPr>
      </w:pPr>
      <w:r w:rsidRPr="00C04537">
        <w:br w:type="page"/>
      </w:r>
      <w:r w:rsidR="009F7404" w:rsidRPr="00C04537">
        <w:rPr>
          <w:b/>
          <w:bCs/>
          <w:szCs w:val="24"/>
        </w:rPr>
        <w:lastRenderedPageBreak/>
        <w:t>Proposal</w:t>
      </w:r>
    </w:p>
    <w:p w:rsidR="005D5EF1" w:rsidRDefault="005D5EF1" w:rsidP="00927A02">
      <w:pPr>
        <w:rPr>
          <w:szCs w:val="24"/>
        </w:rPr>
      </w:pPr>
      <w:bookmarkStart w:id="13" w:name="Proposal"/>
      <w:bookmarkEnd w:id="13"/>
      <w:r>
        <w:rPr>
          <w:szCs w:val="24"/>
        </w:rPr>
        <w:t>Looking beyond developing digital radio, countries have engaged at varying speed and success in deploying digital radio systems and delivery of new services. In this context a new regional initiative on digital radio broadcasting is proposed to provide a platform for cooperation, exchange of best practices, capacity building and technical assistance to be provided to the countries in need.</w:t>
      </w:r>
    </w:p>
    <w:p w:rsidR="0070796E" w:rsidRDefault="005D5EF1" w:rsidP="00927A02">
      <w:pPr>
        <w:rPr>
          <w:szCs w:val="24"/>
        </w:rPr>
      </w:pPr>
      <w:r>
        <w:rPr>
          <w:szCs w:val="24"/>
        </w:rPr>
        <w:t xml:space="preserve">In Europe, DAB backbone is established, and digital switchover is a game changer. </w:t>
      </w:r>
      <w:r w:rsidR="00867324">
        <w:rPr>
          <w:szCs w:val="24"/>
        </w:rPr>
        <w:t>The p</w:t>
      </w:r>
      <w:r>
        <w:rPr>
          <w:szCs w:val="24"/>
        </w:rPr>
        <w:t>riority is to drive growth in established markets – and open</w:t>
      </w:r>
      <w:r w:rsidR="00867324">
        <w:rPr>
          <w:szCs w:val="24"/>
        </w:rPr>
        <w:t xml:space="preserve"> up</w:t>
      </w:r>
      <w:r>
        <w:rPr>
          <w:szCs w:val="24"/>
        </w:rPr>
        <w:t xml:space="preserve"> to new territories.</w:t>
      </w:r>
    </w:p>
    <w:p w:rsidR="00927A02" w:rsidRPr="005F2DA4" w:rsidRDefault="00927A02" w:rsidP="00927A02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rPr>
          <w:b/>
          <w:bCs/>
          <w:szCs w:val="24"/>
        </w:rPr>
      </w:pPr>
      <w:r w:rsidRPr="005F2DA4">
        <w:rPr>
          <w:b/>
          <w:bCs/>
          <w:szCs w:val="24"/>
        </w:rPr>
        <w:t>Summary:</w:t>
      </w:r>
    </w:p>
    <w:p w:rsidR="00927A02" w:rsidRPr="000824C7" w:rsidRDefault="00927A02" w:rsidP="00927A02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rPr>
          <w:szCs w:val="24"/>
        </w:rPr>
      </w:pPr>
      <w:r>
        <w:rPr>
          <w:szCs w:val="24"/>
        </w:rPr>
        <w:t>Looking beyond developing digital radio broadcasting, countries have engaged at varying speed and success in deploying digital radio broadcasting systems and delivery of new services. In this context a new regional initiative on digital radio broadcasting is proposed to provide a platform for cooperation, exchange of best practices, capacity building and technical assistance to be provided to the countries in need.</w:t>
      </w:r>
    </w:p>
    <w:p w:rsidR="00927A02" w:rsidRPr="005F2DA4" w:rsidRDefault="00927A02" w:rsidP="00927A02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rPr>
          <w:b/>
          <w:bCs/>
          <w:szCs w:val="24"/>
        </w:rPr>
      </w:pPr>
      <w:r w:rsidRPr="005F2DA4">
        <w:rPr>
          <w:b/>
          <w:bCs/>
          <w:szCs w:val="24"/>
        </w:rPr>
        <w:t>Expected results:</w:t>
      </w:r>
    </w:p>
    <w:p w:rsidR="00927A02" w:rsidRDefault="00927A02" w:rsidP="00927A02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Regional review of released spectrum to new services and </w:t>
      </w:r>
      <w:proofErr w:type="spellStart"/>
      <w:r>
        <w:rPr>
          <w:szCs w:val="24"/>
        </w:rPr>
        <w:t>aplications</w:t>
      </w:r>
      <w:proofErr w:type="spellEnd"/>
      <w:r w:rsidR="00867324">
        <w:rPr>
          <w:szCs w:val="24"/>
        </w:rPr>
        <w:t>.</w:t>
      </w:r>
    </w:p>
    <w:p w:rsidR="00927A02" w:rsidRDefault="00927A02" w:rsidP="00927A02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Monitoring of the evolution of the digital radio broadcasting (DAB, DAB+, OMRI DRM, </w:t>
      </w:r>
      <w:proofErr w:type="spellStart"/>
      <w:r>
        <w:rPr>
          <w:szCs w:val="24"/>
        </w:rPr>
        <w:t>RadioDNS</w:t>
      </w:r>
      <w:proofErr w:type="spellEnd"/>
      <w:r>
        <w:rPr>
          <w:szCs w:val="24"/>
        </w:rPr>
        <w:t xml:space="preserve">, MPEG-1 Audio Layer 2 to MPEG-4 High Efficiency AAC v2 profile (HE-AAC v2), etc. </w:t>
      </w:r>
    </w:p>
    <w:p w:rsidR="00927A02" w:rsidRDefault="00927A02" w:rsidP="00494367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Review of the </w:t>
      </w:r>
      <w:r w:rsidR="00867324">
        <w:rPr>
          <w:szCs w:val="24"/>
        </w:rPr>
        <w:t>implementa</w:t>
      </w:r>
      <w:r w:rsidR="00867324">
        <w:rPr>
          <w:szCs w:val="24"/>
        </w:rPr>
        <w:t>ti</w:t>
      </w:r>
      <w:r w:rsidR="00867324">
        <w:rPr>
          <w:szCs w:val="24"/>
        </w:rPr>
        <w:t xml:space="preserve">on </w:t>
      </w:r>
      <w:r>
        <w:rPr>
          <w:szCs w:val="24"/>
        </w:rPr>
        <w:t xml:space="preserve">of digital radio broadcasting, including identification of </w:t>
      </w:r>
      <w:r w:rsidR="00867324">
        <w:rPr>
          <w:szCs w:val="24"/>
        </w:rPr>
        <w:t>challenges</w:t>
      </w:r>
      <w:r w:rsidR="00867324">
        <w:rPr>
          <w:szCs w:val="24"/>
        </w:rPr>
        <w:t>.</w:t>
      </w:r>
    </w:p>
    <w:p w:rsidR="00927A02" w:rsidRDefault="00927A02" w:rsidP="00927A02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Capacity building through relevant awareness and technical trainings on digital broadcasting, including especially digital radio, taking into account outcomes of the ITU conferences and regional agreements</w:t>
      </w:r>
    </w:p>
    <w:p w:rsidR="00927A02" w:rsidRDefault="00927A02" w:rsidP="00927A02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60"/>
        <w:ind w:left="567" w:hanging="56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Provision of equipment for countries in need for assistance</w:t>
      </w:r>
      <w:r w:rsidR="00867324">
        <w:rPr>
          <w:szCs w:val="24"/>
        </w:rPr>
        <w:t>.</w:t>
      </w:r>
    </w:p>
    <w:p w:rsidR="00927A02" w:rsidRPr="00C04537" w:rsidRDefault="00927A02" w:rsidP="00927A02">
      <w:pPr>
        <w:jc w:val="center"/>
        <w:rPr>
          <w:szCs w:val="24"/>
        </w:rPr>
      </w:pPr>
      <w:r>
        <w:rPr>
          <w:szCs w:val="24"/>
        </w:rPr>
        <w:t>_______________</w:t>
      </w:r>
      <w:bookmarkEnd w:id="1"/>
    </w:p>
    <w:sectPr w:rsidR="00927A02" w:rsidRPr="00C04537">
      <w:headerReference w:type="default" r:id="rId9"/>
      <w:footerReference w:type="first" r:id="rId10"/>
      <w:pgSz w:w="11909" w:h="16834" w:code="9"/>
      <w:pgMar w:top="567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F1" w:rsidRDefault="005D5EF1">
      <w:r>
        <w:separator/>
      </w:r>
    </w:p>
  </w:endnote>
  <w:endnote w:type="continuationSeparator" w:id="0">
    <w:p w:rsidR="005D5EF1" w:rsidRDefault="005D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Default="00C04537" w:rsidP="00B055E8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C04537" w:rsidRPr="004D495C" w:rsidTr="004D495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/>
          </w:tcBorders>
          <w:shd w:val="clear" w:color="auto" w:fill="auto"/>
        </w:tcPr>
        <w:p w:rsidR="00C04537" w:rsidRPr="00103886" w:rsidRDefault="00927A02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6" w:name="OrgName"/>
          <w:bookmarkEnd w:id="16"/>
          <w:proofErr w:type="spellStart"/>
          <w:r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="005D5EF1">
            <w:rPr>
              <w:sz w:val="18"/>
              <w:szCs w:val="18"/>
              <w:lang w:val="en-US"/>
            </w:rPr>
            <w:t>Marija</w:t>
          </w:r>
          <w:proofErr w:type="spellEnd"/>
          <w:r w:rsidR="005D5EF1">
            <w:rPr>
              <w:sz w:val="18"/>
              <w:szCs w:val="18"/>
              <w:lang w:val="en-US"/>
            </w:rPr>
            <w:t xml:space="preserve"> </w:t>
          </w:r>
          <w:proofErr w:type="spellStart"/>
          <w:r w:rsidR="005D5EF1">
            <w:rPr>
              <w:sz w:val="18"/>
              <w:szCs w:val="18"/>
              <w:lang w:val="en-US"/>
            </w:rPr>
            <w:t>Kerkez</w:t>
          </w:r>
          <w:proofErr w:type="spellEnd"/>
          <w:r w:rsidR="005D5EF1">
            <w:rPr>
              <w:sz w:val="18"/>
              <w:szCs w:val="18"/>
              <w:lang w:val="en-US"/>
            </w:rPr>
            <w:t>, Delegation of Serbia, Serbia</w:t>
          </w:r>
        </w:p>
      </w:tc>
    </w:tr>
    <w:tr w:rsidR="00C04537" w:rsidRPr="004D495C" w:rsidTr="004D495C">
      <w:tc>
        <w:tcPr>
          <w:tcW w:w="1526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  <w:shd w:val="clear" w:color="auto" w:fill="auto"/>
        </w:tcPr>
        <w:p w:rsidR="00C04537" w:rsidRPr="00103886" w:rsidRDefault="005D5EF1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7" w:name="PhoneNo"/>
          <w:bookmarkEnd w:id="17"/>
          <w:r>
            <w:rPr>
              <w:sz w:val="18"/>
              <w:szCs w:val="18"/>
              <w:lang w:val="en-US"/>
            </w:rPr>
            <w:t>+381</w:t>
          </w:r>
          <w:r w:rsidR="00C26D04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659044091</w:t>
          </w:r>
        </w:p>
      </w:tc>
    </w:tr>
    <w:tr w:rsidR="00C04537" w:rsidRPr="004D495C" w:rsidTr="004D495C">
      <w:tc>
        <w:tcPr>
          <w:tcW w:w="1526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8" w:name="Email"/>
      <w:bookmarkEnd w:id="18"/>
      <w:tc>
        <w:tcPr>
          <w:tcW w:w="5919" w:type="dxa"/>
          <w:shd w:val="clear" w:color="auto" w:fill="auto"/>
        </w:tcPr>
        <w:p w:rsidR="00C04537" w:rsidRPr="00103886" w:rsidRDefault="00927A02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"mailto:marija.kerkez@mtt.gov.rs"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777519">
            <w:rPr>
              <w:rStyle w:val="Hyperlink"/>
              <w:sz w:val="18"/>
              <w:szCs w:val="18"/>
              <w:lang w:val="en-US"/>
            </w:rPr>
            <w:t>marija.kerkez@mtt.gov.rs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bookmarkStart w:id="19" w:name="URL"/>
  <w:bookmarkEnd w:id="19"/>
  <w:p w:rsidR="00C04537" w:rsidRPr="006F4EA2" w:rsidRDefault="00927A02" w:rsidP="009F7404">
    <w:pPr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HYPERLINK "http://www.itu.int/go/WTDC17RPMEUR" </w:instrText>
    </w:r>
    <w:r>
      <w:rPr>
        <w:sz w:val="18"/>
        <w:szCs w:val="18"/>
        <w:lang w:val="en-US"/>
      </w:rPr>
      <w:fldChar w:fldCharType="separate"/>
    </w:r>
    <w:r w:rsidRPr="00777519">
      <w:rPr>
        <w:rStyle w:val="Hyperlink"/>
        <w:sz w:val="18"/>
        <w:szCs w:val="18"/>
        <w:lang w:val="en-US"/>
      </w:rPr>
      <w:t>http://www.itu.int/go/WTDC17RPMEUR</w:t>
    </w:r>
    <w:r>
      <w:rPr>
        <w:sz w:val="18"/>
        <w:szCs w:val="18"/>
        <w:lang w:val="en-US"/>
      </w:rPr>
      <w:fldChar w:fldCharType="end"/>
    </w:r>
    <w:r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F1" w:rsidRDefault="005D5EF1">
      <w:r>
        <w:separator/>
      </w:r>
    </w:p>
  </w:footnote>
  <w:footnote w:type="continuationSeparator" w:id="0">
    <w:p w:rsidR="005D5EF1" w:rsidRDefault="005D5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Pr="004D495C" w:rsidRDefault="00C04537" w:rsidP="00045E4A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 w:after="360"/>
      <w:rPr>
        <w:smallCaps/>
        <w:spacing w:val="24"/>
        <w:sz w:val="22"/>
        <w:szCs w:val="22"/>
        <w:lang w:val="fr-CH"/>
      </w:rPr>
    </w:pPr>
    <w:r w:rsidRPr="004D495C">
      <w:rPr>
        <w:sz w:val="22"/>
        <w:szCs w:val="22"/>
      </w:rPr>
      <w:tab/>
    </w:r>
    <w:r w:rsidRPr="00901F04">
      <w:rPr>
        <w:sz w:val="22"/>
        <w:szCs w:val="22"/>
        <w:lang w:val="fr-CH"/>
      </w:rPr>
      <w:t>ITU-D/</w:t>
    </w:r>
    <w:bookmarkStart w:id="14" w:name="DocRef2"/>
    <w:bookmarkEnd w:id="14"/>
    <w:r w:rsidR="00901F04" w:rsidRPr="00901F04">
      <w:rPr>
        <w:sz w:val="22"/>
        <w:szCs w:val="22"/>
        <w:lang w:val="fr-CH"/>
      </w:rPr>
      <w:t>RPM-EUR</w:t>
    </w:r>
    <w:r w:rsidRPr="00901F04">
      <w:rPr>
        <w:sz w:val="22"/>
        <w:szCs w:val="22"/>
        <w:lang w:val="fr-CH"/>
      </w:rPr>
      <w:t>/</w:t>
    </w:r>
    <w:bookmarkStart w:id="15" w:name="DocNo2"/>
    <w:bookmarkEnd w:id="15"/>
    <w:r w:rsidR="005D5EF1" w:rsidRPr="00901F04">
      <w:rPr>
        <w:sz w:val="22"/>
        <w:szCs w:val="22"/>
        <w:lang w:val="fr-CH"/>
      </w:rPr>
      <w:t>27-E</w:t>
    </w:r>
    <w:r w:rsidRPr="00901F04">
      <w:rPr>
        <w:sz w:val="22"/>
        <w:szCs w:val="22"/>
        <w:lang w:val="fr-CH"/>
      </w:rPr>
      <w:tab/>
      <w:t xml:space="preserve">Page </w:t>
    </w:r>
    <w:r w:rsidRPr="004D495C">
      <w:rPr>
        <w:sz w:val="22"/>
        <w:szCs w:val="22"/>
      </w:rPr>
      <w:fldChar w:fldCharType="begin"/>
    </w:r>
    <w:r w:rsidRPr="00901F04">
      <w:rPr>
        <w:sz w:val="22"/>
        <w:szCs w:val="22"/>
        <w:lang w:val="fr-CH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94367">
      <w:rPr>
        <w:noProof/>
        <w:sz w:val="22"/>
        <w:szCs w:val="22"/>
        <w:lang w:val="fr-CH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75pt;height:8.7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F1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45E4A"/>
    <w:rsid w:val="0006050B"/>
    <w:rsid w:val="00080665"/>
    <w:rsid w:val="000824C7"/>
    <w:rsid w:val="00085784"/>
    <w:rsid w:val="000A3328"/>
    <w:rsid w:val="000D0403"/>
    <w:rsid w:val="000D61A2"/>
    <w:rsid w:val="000D7961"/>
    <w:rsid w:val="000E397B"/>
    <w:rsid w:val="000F1580"/>
    <w:rsid w:val="00103886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63AC"/>
    <w:rsid w:val="001D3694"/>
    <w:rsid w:val="001E33AB"/>
    <w:rsid w:val="001E3BCF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2D2886"/>
    <w:rsid w:val="0030762F"/>
    <w:rsid w:val="00311BD3"/>
    <w:rsid w:val="00312685"/>
    <w:rsid w:val="00334C18"/>
    <w:rsid w:val="003513DB"/>
    <w:rsid w:val="0036243F"/>
    <w:rsid w:val="00377DB1"/>
    <w:rsid w:val="00385ABF"/>
    <w:rsid w:val="00392AF3"/>
    <w:rsid w:val="003A6A11"/>
    <w:rsid w:val="003B75F4"/>
    <w:rsid w:val="003C78E4"/>
    <w:rsid w:val="003E20FF"/>
    <w:rsid w:val="004077C9"/>
    <w:rsid w:val="00414E6F"/>
    <w:rsid w:val="00415F06"/>
    <w:rsid w:val="00416D38"/>
    <w:rsid w:val="00425DDF"/>
    <w:rsid w:val="004331DF"/>
    <w:rsid w:val="0043566B"/>
    <w:rsid w:val="004430CE"/>
    <w:rsid w:val="00457453"/>
    <w:rsid w:val="0046327F"/>
    <w:rsid w:val="00472A03"/>
    <w:rsid w:val="00483313"/>
    <w:rsid w:val="00487A55"/>
    <w:rsid w:val="00494367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42D84"/>
    <w:rsid w:val="00562A87"/>
    <w:rsid w:val="0058604B"/>
    <w:rsid w:val="005B37AF"/>
    <w:rsid w:val="005B45E9"/>
    <w:rsid w:val="005C0E75"/>
    <w:rsid w:val="005C33BC"/>
    <w:rsid w:val="005D12FD"/>
    <w:rsid w:val="005D5EF1"/>
    <w:rsid w:val="005E07F1"/>
    <w:rsid w:val="005F2DA4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3164"/>
    <w:rsid w:val="006C7A7B"/>
    <w:rsid w:val="006D0B95"/>
    <w:rsid w:val="006F1CE9"/>
    <w:rsid w:val="006F4EA2"/>
    <w:rsid w:val="0070090A"/>
    <w:rsid w:val="0070796E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52CC6"/>
    <w:rsid w:val="00867324"/>
    <w:rsid w:val="00870D98"/>
    <w:rsid w:val="008740CF"/>
    <w:rsid w:val="008A357D"/>
    <w:rsid w:val="008D1768"/>
    <w:rsid w:val="008F2196"/>
    <w:rsid w:val="00901F04"/>
    <w:rsid w:val="00903414"/>
    <w:rsid w:val="009043C2"/>
    <w:rsid w:val="009074FD"/>
    <w:rsid w:val="00912887"/>
    <w:rsid w:val="00915921"/>
    <w:rsid w:val="00927A02"/>
    <w:rsid w:val="00930F7E"/>
    <w:rsid w:val="00941145"/>
    <w:rsid w:val="0094145C"/>
    <w:rsid w:val="00942ED4"/>
    <w:rsid w:val="00951378"/>
    <w:rsid w:val="00953C7D"/>
    <w:rsid w:val="0096235E"/>
    <w:rsid w:val="0097038C"/>
    <w:rsid w:val="009B17EA"/>
    <w:rsid w:val="009B6F98"/>
    <w:rsid w:val="009E3FEB"/>
    <w:rsid w:val="009E50D3"/>
    <w:rsid w:val="009F7404"/>
    <w:rsid w:val="00A13179"/>
    <w:rsid w:val="00A140EB"/>
    <w:rsid w:val="00A65745"/>
    <w:rsid w:val="00A824E0"/>
    <w:rsid w:val="00A825E2"/>
    <w:rsid w:val="00A840C6"/>
    <w:rsid w:val="00AA68A1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B67AF"/>
    <w:rsid w:val="00BC1350"/>
    <w:rsid w:val="00BC6A2F"/>
    <w:rsid w:val="00BF1682"/>
    <w:rsid w:val="00BF269F"/>
    <w:rsid w:val="00C04537"/>
    <w:rsid w:val="00C25C02"/>
    <w:rsid w:val="00C26729"/>
    <w:rsid w:val="00C26D04"/>
    <w:rsid w:val="00C35C62"/>
    <w:rsid w:val="00C37B27"/>
    <w:rsid w:val="00C53CE6"/>
    <w:rsid w:val="00C551FC"/>
    <w:rsid w:val="00C648E4"/>
    <w:rsid w:val="00C67A0A"/>
    <w:rsid w:val="00C75DBB"/>
    <w:rsid w:val="00C77893"/>
    <w:rsid w:val="00C837F9"/>
    <w:rsid w:val="00C84158"/>
    <w:rsid w:val="00C84E60"/>
    <w:rsid w:val="00CF63E1"/>
    <w:rsid w:val="00D00614"/>
    <w:rsid w:val="00D17DC5"/>
    <w:rsid w:val="00D35307"/>
    <w:rsid w:val="00D4563B"/>
    <w:rsid w:val="00D80072"/>
    <w:rsid w:val="00D92439"/>
    <w:rsid w:val="00DA1664"/>
    <w:rsid w:val="00DA2F6F"/>
    <w:rsid w:val="00DA3130"/>
    <w:rsid w:val="00DB5B1B"/>
    <w:rsid w:val="00DB6C98"/>
    <w:rsid w:val="00DE3F2D"/>
    <w:rsid w:val="00DE460C"/>
    <w:rsid w:val="00DF2EBE"/>
    <w:rsid w:val="00E20210"/>
    <w:rsid w:val="00E207C7"/>
    <w:rsid w:val="00E2379D"/>
    <w:rsid w:val="00E244D1"/>
    <w:rsid w:val="00E7476B"/>
    <w:rsid w:val="00E74841"/>
    <w:rsid w:val="00E831B6"/>
    <w:rsid w:val="00E84413"/>
    <w:rsid w:val="00E97390"/>
    <w:rsid w:val="00E97800"/>
    <w:rsid w:val="00EA6520"/>
    <w:rsid w:val="00EA72D0"/>
    <w:rsid w:val="00EF0656"/>
    <w:rsid w:val="00EF394B"/>
    <w:rsid w:val="00EF62C8"/>
    <w:rsid w:val="00F2422E"/>
    <w:rsid w:val="00F40E2E"/>
    <w:rsid w:val="00F620CA"/>
    <w:rsid w:val="00F74154"/>
    <w:rsid w:val="00F842D3"/>
    <w:rsid w:val="00F87092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5CAC2F1-686C-4813-898F-0E3F493E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n_V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3AA3-DCBE-4F62-BE7E-EA6FF129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RPM-WebContribution-en_V2.dotm</Template>
  <TotalTime>1</TotalTime>
  <Pages>2</Pages>
  <Words>364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Cerri, Celine</dc:creator>
  <cp:keywords/>
  <cp:lastModifiedBy>Cerri, Celine</cp:lastModifiedBy>
  <cp:revision>2</cp:revision>
  <cp:lastPrinted>2017-04-19T08:20:00Z</cp:lastPrinted>
  <dcterms:created xsi:type="dcterms:W3CDTF">2017-04-20T09:23:00Z</dcterms:created>
  <dcterms:modified xsi:type="dcterms:W3CDTF">2017-04-20T09:23:00Z</dcterms:modified>
</cp:coreProperties>
</file>