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6796"/>
        <w:gridCol w:w="3217"/>
        <w:gridCol w:w="12"/>
      </w:tblGrid>
      <w:tr w:rsidR="0070796E" w:rsidRPr="00AE2BCA" w:rsidTr="00DC30FC">
        <w:trPr>
          <w:gridBefore w:val="1"/>
          <w:wBefore w:w="8" w:type="dxa"/>
          <w:cantSplit/>
          <w:jc w:val="center"/>
        </w:trPr>
        <w:tc>
          <w:tcPr>
            <w:tcW w:w="6797" w:type="dxa"/>
          </w:tcPr>
          <w:p w:rsidR="0070796E" w:rsidRPr="00E20210" w:rsidRDefault="00F40282" w:rsidP="00562A87">
            <w:pPr>
              <w:rPr>
                <w:b/>
                <w:bCs/>
                <w:sz w:val="28"/>
                <w:szCs w:val="28"/>
              </w:rPr>
            </w:pPr>
            <w:bookmarkStart w:id="0" w:name="Meeting"/>
            <w:bookmarkEnd w:id="0"/>
            <w:r w:rsidRPr="00F40282">
              <w:rPr>
                <w:b/>
                <w:bCs/>
                <w:sz w:val="28"/>
                <w:szCs w:val="28"/>
              </w:rPr>
              <w:t>R</w:t>
            </w:r>
            <w:r w:rsidR="00D900BE">
              <w:rPr>
                <w:b/>
                <w:bCs/>
                <w:sz w:val="28"/>
                <w:szCs w:val="28"/>
              </w:rPr>
              <w:t>egional Preparatory Meeting</w:t>
            </w:r>
            <w:r w:rsidR="00D900BE">
              <w:rPr>
                <w:b/>
                <w:bCs/>
                <w:sz w:val="28"/>
                <w:szCs w:val="28"/>
              </w:rPr>
              <w:br/>
            </w:r>
            <w:r w:rsidRPr="00F40282">
              <w:rPr>
                <w:b/>
                <w:bCs/>
                <w:sz w:val="28"/>
                <w:szCs w:val="28"/>
              </w:rPr>
              <w:t>for WTDC-17 for Europe (RPM-EUR)</w:t>
            </w:r>
            <w:r w:rsidR="00562A87" w:rsidRPr="00F4028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  <w:gridSpan w:val="2"/>
          </w:tcPr>
          <w:p w:rsidR="0070796E" w:rsidRPr="00AE2BCA" w:rsidRDefault="00DF2EBE" w:rsidP="00930F7E">
            <w:pPr>
              <w:spacing w:before="40" w:after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>
                  <wp:extent cx="714375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0824C7" w:rsidTr="00DC30FC">
        <w:trPr>
          <w:gridAfter w:val="1"/>
          <w:wAfter w:w="12" w:type="dxa"/>
          <w:cantSplit/>
          <w:trHeight w:val="300"/>
          <w:jc w:val="center"/>
        </w:trPr>
        <w:tc>
          <w:tcPr>
            <w:tcW w:w="10022" w:type="dxa"/>
            <w:gridSpan w:val="3"/>
            <w:tcBorders>
              <w:bottom w:val="single" w:sz="12" w:space="0" w:color="auto"/>
            </w:tcBorders>
          </w:tcPr>
          <w:p w:rsidR="006D0B95" w:rsidRPr="00425DDF" w:rsidRDefault="00F40282" w:rsidP="00E20210">
            <w:pPr>
              <w:spacing w:before="0"/>
              <w:rPr>
                <w:b/>
                <w:bCs/>
                <w:sz w:val="26"/>
                <w:szCs w:val="26"/>
                <w:lang w:val="en-US"/>
              </w:rPr>
            </w:pPr>
            <w:bookmarkStart w:id="1" w:name="PlaceDate"/>
            <w:bookmarkEnd w:id="1"/>
            <w:r>
              <w:rPr>
                <w:b/>
                <w:bCs/>
                <w:sz w:val="26"/>
                <w:szCs w:val="26"/>
                <w:lang w:val="en-US"/>
              </w:rPr>
              <w:t>Vilnius, Lithuania, 27-28 April 2017</w:t>
            </w:r>
          </w:p>
        </w:tc>
      </w:tr>
      <w:tr w:rsidR="0070796E" w:rsidRPr="002D0049" w:rsidTr="00DC30FC">
        <w:trPr>
          <w:gridBefore w:val="1"/>
          <w:wBefore w:w="8" w:type="dxa"/>
          <w:cantSplit/>
          <w:trHeight w:val="238"/>
          <w:jc w:val="center"/>
        </w:trPr>
        <w:tc>
          <w:tcPr>
            <w:tcW w:w="6797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AE2BCA" w:rsidTr="00DC30FC">
        <w:trPr>
          <w:gridBefore w:val="1"/>
          <w:wBefore w:w="8" w:type="dxa"/>
          <w:cantSplit/>
          <w:trHeight w:val="20"/>
          <w:jc w:val="center"/>
        </w:trPr>
        <w:tc>
          <w:tcPr>
            <w:tcW w:w="6797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Document</w:t>
            </w:r>
            <w:r w:rsidR="006527BD"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2" w:name="DocRef1"/>
            <w:bookmarkEnd w:id="2"/>
            <w:r w:rsidR="00DC30FC">
              <w:rPr>
                <w:b/>
                <w:bCs/>
                <w:szCs w:val="24"/>
                <w:lang w:val="fr-FR"/>
              </w:rPr>
              <w:t>RPM-EUR</w:t>
            </w:r>
            <w:r w:rsidR="006527BD" w:rsidRPr="00930F7E">
              <w:rPr>
                <w:b/>
                <w:bCs/>
                <w:szCs w:val="24"/>
                <w:lang w:val="fr-FR"/>
              </w:rPr>
              <w:t>/</w:t>
            </w:r>
            <w:bookmarkStart w:id="3" w:name="DocNo1"/>
            <w:bookmarkEnd w:id="3"/>
            <w:r w:rsidR="00F40282">
              <w:rPr>
                <w:b/>
                <w:bCs/>
                <w:szCs w:val="24"/>
                <w:lang w:val="fr-FR"/>
              </w:rPr>
              <w:t>24-E</w:t>
            </w:r>
          </w:p>
        </w:tc>
      </w:tr>
      <w:tr w:rsidR="0070796E" w:rsidRPr="00AE2BCA" w:rsidTr="00DC30FC">
        <w:trPr>
          <w:gridBefore w:val="1"/>
          <w:wBefore w:w="8" w:type="dxa"/>
          <w:cantSplit/>
          <w:trHeight w:val="23"/>
          <w:jc w:val="center"/>
        </w:trPr>
        <w:tc>
          <w:tcPr>
            <w:tcW w:w="6797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F40282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14 April 2017</w:t>
            </w:r>
          </w:p>
        </w:tc>
      </w:tr>
      <w:tr w:rsidR="0070796E" w:rsidRPr="00AE2BCA" w:rsidTr="00DC30FC">
        <w:trPr>
          <w:gridBefore w:val="1"/>
          <w:wBefore w:w="8" w:type="dxa"/>
          <w:cantSplit/>
          <w:trHeight w:val="333"/>
          <w:jc w:val="center"/>
        </w:trPr>
        <w:tc>
          <w:tcPr>
            <w:tcW w:w="6797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 xml:space="preserve">Original: </w:t>
            </w:r>
            <w:bookmarkStart w:id="5" w:name="Original"/>
            <w:bookmarkEnd w:id="5"/>
            <w:r w:rsidR="00F40282">
              <w:rPr>
                <w:b/>
                <w:bCs/>
                <w:szCs w:val="24"/>
                <w:lang w:val="fr-FR"/>
              </w:rPr>
              <w:t>English</w:t>
            </w:r>
          </w:p>
        </w:tc>
      </w:tr>
      <w:tr w:rsidR="0070796E" w:rsidRPr="00AE2BCA" w:rsidTr="00DC30FC">
        <w:trPr>
          <w:gridAfter w:val="1"/>
          <w:wAfter w:w="12" w:type="dxa"/>
          <w:cantSplit/>
          <w:trHeight w:val="23"/>
          <w:jc w:val="center"/>
        </w:trPr>
        <w:tc>
          <w:tcPr>
            <w:tcW w:w="10022" w:type="dxa"/>
            <w:gridSpan w:val="3"/>
          </w:tcPr>
          <w:p w:rsidR="0070796E" w:rsidRPr="00AE2BCA" w:rsidRDefault="0070796E" w:rsidP="00BF1682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562A87" w:rsidRPr="008D1768" w:rsidTr="00DC30FC">
        <w:trPr>
          <w:gridAfter w:val="1"/>
          <w:wAfter w:w="12" w:type="dxa"/>
          <w:cantSplit/>
          <w:trHeight w:val="23"/>
          <w:jc w:val="center"/>
        </w:trPr>
        <w:tc>
          <w:tcPr>
            <w:tcW w:w="10022" w:type="dxa"/>
            <w:gridSpan w:val="3"/>
          </w:tcPr>
          <w:p w:rsidR="00562A87" w:rsidRPr="00F40282" w:rsidRDefault="00D900BE" w:rsidP="00E20210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bookmarkStart w:id="6" w:name="Source"/>
            <w:bookmarkEnd w:id="6"/>
            <w:r>
              <w:rPr>
                <w:b/>
                <w:bCs/>
                <w:sz w:val="28"/>
                <w:szCs w:val="28"/>
              </w:rPr>
              <w:t>Lithuania (Republic of)</w:t>
            </w:r>
          </w:p>
        </w:tc>
      </w:tr>
      <w:tr w:rsidR="00562A87" w:rsidRPr="00E20210" w:rsidTr="00DC30FC">
        <w:trPr>
          <w:gridAfter w:val="1"/>
          <w:wAfter w:w="12" w:type="dxa"/>
          <w:cantSplit/>
          <w:trHeight w:val="537"/>
          <w:jc w:val="center"/>
        </w:trPr>
        <w:tc>
          <w:tcPr>
            <w:tcW w:w="10022" w:type="dxa"/>
            <w:gridSpan w:val="3"/>
          </w:tcPr>
          <w:p w:rsidR="00562A87" w:rsidRPr="00F40282" w:rsidRDefault="00D900BE" w:rsidP="00D900BE">
            <w:pPr>
              <w:spacing w:after="240"/>
              <w:jc w:val="center"/>
              <w:rPr>
                <w:sz w:val="28"/>
                <w:szCs w:val="28"/>
              </w:rPr>
            </w:pPr>
            <w:bookmarkStart w:id="7" w:name="Title"/>
            <w:bookmarkEnd w:id="7"/>
            <w:r w:rsidRPr="00F40282">
              <w:rPr>
                <w:sz w:val="28"/>
                <w:szCs w:val="28"/>
              </w:rPr>
              <w:t>CEPT GENERAL PRINCIPLES AND LIST OF PRIORITIES FOR THE WORLD TELECOMMUNICATION DEVELOPMENT CONFERENCE (WTDC-17)</w:t>
            </w:r>
          </w:p>
        </w:tc>
      </w:tr>
      <w:tr w:rsidR="00DC30FC" w:rsidRPr="00E20210" w:rsidTr="00DC30FC">
        <w:trPr>
          <w:gridAfter w:val="1"/>
          <w:wAfter w:w="12" w:type="dxa"/>
          <w:cantSplit/>
          <w:trHeight w:val="537"/>
          <w:jc w:val="center"/>
        </w:trPr>
        <w:tc>
          <w:tcPr>
            <w:tcW w:w="10022" w:type="dxa"/>
            <w:gridSpan w:val="3"/>
            <w:tcBorders>
              <w:bottom w:val="single" w:sz="4" w:space="0" w:color="auto"/>
            </w:tcBorders>
          </w:tcPr>
          <w:p w:rsidR="00DC30FC" w:rsidRPr="00F40282" w:rsidRDefault="00DC30FC" w:rsidP="00DC30FC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DC30FC" w:rsidRPr="00E20210" w:rsidTr="00DC30FC">
        <w:trPr>
          <w:gridAfter w:val="1"/>
          <w:wAfter w:w="12" w:type="dxa"/>
          <w:cantSplit/>
          <w:trHeight w:val="537"/>
          <w:jc w:val="center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FC" w:rsidRPr="005F2DA4" w:rsidRDefault="00DC30FC" w:rsidP="00DC30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Priority area:</w:t>
            </w:r>
          </w:p>
          <w:p w:rsidR="00DC30FC" w:rsidRPr="000824C7" w:rsidRDefault="00DC30FC" w:rsidP="00DC30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8" w:name="PriorityArea"/>
            <w:bookmarkEnd w:id="8"/>
            <w:r>
              <w:rPr>
                <w:szCs w:val="24"/>
              </w:rPr>
              <w:t>Other proposals</w:t>
            </w:r>
          </w:p>
          <w:p w:rsidR="00DC30FC" w:rsidRPr="005F2DA4" w:rsidRDefault="00DC30FC" w:rsidP="00DC30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Summary:</w:t>
            </w:r>
          </w:p>
          <w:p w:rsidR="00DC30FC" w:rsidRPr="000824C7" w:rsidRDefault="00DC30FC" w:rsidP="00DC30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9" w:name="Summary"/>
            <w:bookmarkEnd w:id="9"/>
            <w:r>
              <w:rPr>
                <w:szCs w:val="24"/>
              </w:rPr>
              <w:t>CEPT strategic priorities for WTDC-17.</w:t>
            </w:r>
          </w:p>
          <w:p w:rsidR="00DC30FC" w:rsidRPr="005F2DA4" w:rsidRDefault="00DC30FC" w:rsidP="00DC30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Expected results:</w:t>
            </w:r>
          </w:p>
          <w:p w:rsidR="00DC30FC" w:rsidRPr="000824C7" w:rsidRDefault="00DC30FC" w:rsidP="00DC30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0" w:name="Results"/>
            <w:bookmarkEnd w:id="10"/>
            <w:r>
              <w:rPr>
                <w:szCs w:val="24"/>
              </w:rPr>
              <w:t>To note.</w:t>
            </w:r>
          </w:p>
          <w:p w:rsidR="00DC30FC" w:rsidRPr="005F2DA4" w:rsidRDefault="00DC30FC" w:rsidP="00DC30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References:</w:t>
            </w:r>
          </w:p>
          <w:p w:rsidR="00DC30FC" w:rsidRPr="00F40282" w:rsidRDefault="00DC30FC" w:rsidP="00DC30FC">
            <w:pPr>
              <w:rPr>
                <w:sz w:val="28"/>
                <w:szCs w:val="28"/>
              </w:rPr>
            </w:pPr>
            <w:bookmarkStart w:id="11" w:name="References"/>
            <w:bookmarkEnd w:id="11"/>
            <w:r>
              <w:rPr>
                <w:szCs w:val="24"/>
              </w:rPr>
              <w:t>N/A</w:t>
            </w:r>
          </w:p>
        </w:tc>
      </w:tr>
    </w:tbl>
    <w:p w:rsidR="009F7404" w:rsidRPr="00C04537" w:rsidRDefault="001B4B9B" w:rsidP="00367E02">
      <w:pPr>
        <w:keepNext/>
        <w:tabs>
          <w:tab w:val="clear" w:pos="794"/>
          <w:tab w:val="clear" w:pos="1191"/>
          <w:tab w:val="clear" w:pos="1588"/>
          <w:tab w:val="clear" w:pos="1985"/>
          <w:tab w:val="left" w:pos="1951"/>
        </w:tabs>
        <w:rPr>
          <w:b/>
          <w:bCs/>
          <w:szCs w:val="24"/>
        </w:rPr>
      </w:pPr>
      <w:r w:rsidRPr="00C04537">
        <w:br w:type="page"/>
      </w:r>
      <w:r w:rsidR="009F7404" w:rsidRPr="00C04537">
        <w:rPr>
          <w:b/>
          <w:bCs/>
          <w:szCs w:val="24"/>
        </w:rPr>
        <w:lastRenderedPageBreak/>
        <w:t>Proposal</w:t>
      </w:r>
    </w:p>
    <w:p w:rsidR="00F40282" w:rsidRDefault="00F40282" w:rsidP="00A140EB">
      <w:pPr>
        <w:rPr>
          <w:szCs w:val="24"/>
        </w:rPr>
      </w:pPr>
      <w:bookmarkStart w:id="12" w:name="Proposal"/>
      <w:bookmarkEnd w:id="12"/>
      <w:r>
        <w:rPr>
          <w:szCs w:val="24"/>
        </w:rPr>
        <w:t>CEPT general principles and list of priorities for the World Telecommunication Development Conference (WTDC-17)</w:t>
      </w:r>
    </w:p>
    <w:p w:rsidR="00F40282" w:rsidRPr="00367E02" w:rsidRDefault="00F40282" w:rsidP="00367E02">
      <w:pPr>
        <w:keepNext/>
        <w:rPr>
          <w:b/>
          <w:bCs/>
          <w:szCs w:val="24"/>
        </w:rPr>
      </w:pPr>
      <w:r w:rsidRPr="00367E02">
        <w:rPr>
          <w:b/>
          <w:bCs/>
          <w:szCs w:val="24"/>
        </w:rPr>
        <w:t>1.</w:t>
      </w:r>
      <w:r w:rsidRPr="00367E02">
        <w:rPr>
          <w:b/>
          <w:bCs/>
          <w:szCs w:val="24"/>
        </w:rPr>
        <w:tab/>
        <w:t>I</w:t>
      </w:r>
      <w:r w:rsidR="00932AD2" w:rsidRPr="00367E02">
        <w:rPr>
          <w:b/>
          <w:bCs/>
          <w:szCs w:val="24"/>
        </w:rPr>
        <w:t>ntroduction</w:t>
      </w:r>
    </w:p>
    <w:p w:rsidR="00F40282" w:rsidRDefault="00F40282" w:rsidP="00752B55">
      <w:pPr>
        <w:rPr>
          <w:szCs w:val="24"/>
        </w:rPr>
      </w:pPr>
      <w:r>
        <w:rPr>
          <w:szCs w:val="24"/>
        </w:rPr>
        <w:t xml:space="preserve">The proposed theme of the WTDC-17 is </w:t>
      </w:r>
      <w:r w:rsidR="00932AD2" w:rsidRPr="00A457F7">
        <w:rPr>
          <w:szCs w:val="24"/>
        </w:rPr>
        <w:t>“ICT for Sustainable Development Goals” (ICT</w:t>
      </w:r>
      <w:r w:rsidR="00932AD2" w:rsidRPr="00A457F7">
        <w:rPr>
          <w:szCs w:val="24"/>
        </w:rPr>
        <w:sym w:font="Wingdings" w:char="F084"/>
      </w:r>
      <w:r w:rsidR="00932AD2" w:rsidRPr="00A457F7">
        <w:rPr>
          <w:szCs w:val="24"/>
        </w:rPr>
        <w:t>SDGs)</w:t>
      </w:r>
      <w:r>
        <w:rPr>
          <w:szCs w:val="24"/>
        </w:rPr>
        <w:t xml:space="preserve">. WTDC-17 theme will send a message to the outside world about ITU’s alignment to the </w:t>
      </w:r>
      <w:hyperlink r:id="rId9" w:history="1">
        <w:r w:rsidRPr="00367E02">
          <w:rPr>
            <w:rStyle w:val="Hyperlink"/>
            <w:szCs w:val="24"/>
          </w:rPr>
          <w:t>2030 Sustainable Development Agenda</w:t>
        </w:r>
      </w:hyperlink>
      <w:r>
        <w:rPr>
          <w:szCs w:val="24"/>
        </w:rPr>
        <w:t xml:space="preserve">. </w:t>
      </w:r>
    </w:p>
    <w:p w:rsidR="00F40282" w:rsidRDefault="00F40282" w:rsidP="00A140EB">
      <w:pPr>
        <w:rPr>
          <w:szCs w:val="24"/>
        </w:rPr>
      </w:pPr>
      <w:r>
        <w:rPr>
          <w:szCs w:val="24"/>
        </w:rPr>
        <w:t>CEPT countries understand the importance of participation, involvement and direct engagement of all stakeholders in order to contribute to the implementation process of Sustainable Development Goals (hereinafter – SDGs).</w:t>
      </w:r>
    </w:p>
    <w:p w:rsidR="00F40282" w:rsidRDefault="00F40282" w:rsidP="00A140EB">
      <w:pPr>
        <w:rPr>
          <w:szCs w:val="24"/>
        </w:rPr>
      </w:pPr>
      <w:r>
        <w:rPr>
          <w:szCs w:val="24"/>
        </w:rPr>
        <w:t>During the preparation process for the upcoming WTDC-17</w:t>
      </w:r>
      <w:r w:rsidR="00932AD2">
        <w:rPr>
          <w:szCs w:val="24"/>
        </w:rPr>
        <w:t>,</w:t>
      </w:r>
      <w:r>
        <w:rPr>
          <w:szCs w:val="24"/>
        </w:rPr>
        <w:t xml:space="preserve"> CEPT countries have agreed on aims, general principles and priorities for the D-Sector and for the contribution it can make to the SDGs.</w:t>
      </w:r>
    </w:p>
    <w:p w:rsidR="00F40282" w:rsidRPr="00367E02" w:rsidRDefault="00F40282" w:rsidP="00367E02">
      <w:pPr>
        <w:keepNext/>
        <w:rPr>
          <w:b/>
          <w:bCs/>
          <w:szCs w:val="24"/>
        </w:rPr>
      </w:pPr>
      <w:r w:rsidRPr="00367E02">
        <w:rPr>
          <w:b/>
          <w:bCs/>
          <w:szCs w:val="24"/>
        </w:rPr>
        <w:t>2.</w:t>
      </w:r>
      <w:r w:rsidRPr="00367E02">
        <w:rPr>
          <w:b/>
          <w:bCs/>
          <w:szCs w:val="24"/>
        </w:rPr>
        <w:tab/>
        <w:t xml:space="preserve">CEPT </w:t>
      </w:r>
      <w:r w:rsidR="00932AD2" w:rsidRPr="00367E02">
        <w:rPr>
          <w:b/>
          <w:bCs/>
          <w:szCs w:val="24"/>
        </w:rPr>
        <w:t xml:space="preserve">aims for </w:t>
      </w:r>
      <w:r w:rsidRPr="00367E02">
        <w:rPr>
          <w:b/>
          <w:bCs/>
          <w:szCs w:val="24"/>
        </w:rPr>
        <w:t>WTDC-17</w:t>
      </w:r>
    </w:p>
    <w:p w:rsidR="00F40282" w:rsidRDefault="00F40282" w:rsidP="00D900BE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</w:rPr>
      </w:pPr>
      <w:r>
        <w:rPr>
          <w:szCs w:val="24"/>
        </w:rPr>
        <w:t>CEPT believes that ITU-D can play a critical role in promoting access to affordable telecommunications/ICTs and bridging the digital divide. WTDC-17 is an opportunity for the international community to focus on the key priorities which will most effectively support developing countries, including:</w:t>
      </w:r>
    </w:p>
    <w:p w:rsidR="00F40282" w:rsidRDefault="00F40282">
      <w:pPr>
        <w:tabs>
          <w:tab w:val="clear" w:pos="794"/>
          <w:tab w:val="clear" w:pos="1191"/>
          <w:tab w:val="clear" w:pos="1588"/>
          <w:tab w:val="clear" w:pos="1985"/>
          <w:tab w:val="left" w:pos="1005"/>
        </w:tabs>
        <w:ind w:left="567" w:hanging="567"/>
        <w:rPr>
          <w:szCs w:val="24"/>
        </w:rPr>
      </w:pPr>
      <w:r>
        <w:rPr>
          <w:szCs w:val="24"/>
        </w:rPr>
        <w:t>1</w:t>
      </w:r>
      <w:r w:rsidR="00382CD2">
        <w:rPr>
          <w:szCs w:val="24"/>
        </w:rPr>
        <w:t>)</w:t>
      </w:r>
      <w:r>
        <w:rPr>
          <w:szCs w:val="24"/>
        </w:rPr>
        <w:tab/>
        <w:t>supporting capacity</w:t>
      </w:r>
      <w:r w:rsidR="00932AD2">
        <w:rPr>
          <w:szCs w:val="24"/>
        </w:rPr>
        <w:t xml:space="preserve"> </w:t>
      </w:r>
      <w:r>
        <w:rPr>
          <w:szCs w:val="24"/>
        </w:rPr>
        <w:t>building and skills in telecommunications/ICT;</w:t>
      </w:r>
    </w:p>
    <w:p w:rsidR="00F40282" w:rsidRDefault="00F40282" w:rsidP="00367E02">
      <w:pPr>
        <w:ind w:left="567" w:hanging="567"/>
        <w:rPr>
          <w:szCs w:val="24"/>
        </w:rPr>
      </w:pPr>
      <w:r>
        <w:rPr>
          <w:szCs w:val="24"/>
        </w:rPr>
        <w:t>2</w:t>
      </w:r>
      <w:r w:rsidR="00382CD2">
        <w:rPr>
          <w:szCs w:val="24"/>
        </w:rPr>
        <w:t>)</w:t>
      </w:r>
      <w:r>
        <w:rPr>
          <w:szCs w:val="24"/>
        </w:rPr>
        <w:tab/>
        <w:t>promoting an enabling environment for innovation and investment;</w:t>
      </w:r>
    </w:p>
    <w:p w:rsidR="00F40282" w:rsidRDefault="00F40282" w:rsidP="00367E02">
      <w:pPr>
        <w:ind w:left="567" w:hanging="567"/>
        <w:rPr>
          <w:szCs w:val="24"/>
        </w:rPr>
      </w:pPr>
      <w:r>
        <w:rPr>
          <w:szCs w:val="24"/>
        </w:rPr>
        <w:t>3</w:t>
      </w:r>
      <w:r w:rsidR="00382CD2">
        <w:rPr>
          <w:szCs w:val="24"/>
        </w:rPr>
        <w:t>)</w:t>
      </w:r>
      <w:r>
        <w:rPr>
          <w:szCs w:val="24"/>
        </w:rPr>
        <w:tab/>
        <w:t>strengthening open and transparent collaboration with all stakeholders;</w:t>
      </w:r>
    </w:p>
    <w:p w:rsidR="00F40282" w:rsidRDefault="00F40282" w:rsidP="00367E02">
      <w:pPr>
        <w:ind w:left="567" w:hanging="567"/>
        <w:rPr>
          <w:szCs w:val="24"/>
        </w:rPr>
      </w:pPr>
      <w:r>
        <w:rPr>
          <w:szCs w:val="24"/>
        </w:rPr>
        <w:t>4</w:t>
      </w:r>
      <w:r w:rsidR="00382CD2">
        <w:rPr>
          <w:szCs w:val="24"/>
        </w:rPr>
        <w:t>)</w:t>
      </w:r>
      <w:r>
        <w:rPr>
          <w:szCs w:val="24"/>
        </w:rPr>
        <w:tab/>
        <w:t>fostering open and competitive ICT and telecommunication markets;</w:t>
      </w:r>
    </w:p>
    <w:p w:rsidR="00F40282" w:rsidRDefault="00F40282" w:rsidP="00367E02">
      <w:pPr>
        <w:ind w:left="567" w:hanging="567"/>
        <w:rPr>
          <w:szCs w:val="24"/>
        </w:rPr>
      </w:pPr>
      <w:r>
        <w:rPr>
          <w:szCs w:val="24"/>
        </w:rPr>
        <w:t>5</w:t>
      </w:r>
      <w:r w:rsidR="00382CD2">
        <w:rPr>
          <w:szCs w:val="24"/>
        </w:rPr>
        <w:t>)</w:t>
      </w:r>
      <w:r>
        <w:rPr>
          <w:szCs w:val="24"/>
        </w:rPr>
        <w:tab/>
        <w:t>fostering new public/private partnerships;</w:t>
      </w:r>
    </w:p>
    <w:p w:rsidR="00F40282" w:rsidRDefault="00F40282" w:rsidP="00367E02">
      <w:pPr>
        <w:ind w:left="567" w:hanging="567"/>
        <w:rPr>
          <w:szCs w:val="24"/>
        </w:rPr>
      </w:pPr>
      <w:r>
        <w:rPr>
          <w:szCs w:val="24"/>
        </w:rPr>
        <w:t>6</w:t>
      </w:r>
      <w:r w:rsidR="00382CD2">
        <w:rPr>
          <w:szCs w:val="24"/>
        </w:rPr>
        <w:t>)</w:t>
      </w:r>
      <w:r>
        <w:rPr>
          <w:szCs w:val="24"/>
        </w:rPr>
        <w:tab/>
        <w:t>reinforcing performance</w:t>
      </w:r>
      <w:r w:rsidR="00932AD2">
        <w:rPr>
          <w:szCs w:val="24"/>
        </w:rPr>
        <w:t>-</w:t>
      </w:r>
      <w:r>
        <w:rPr>
          <w:szCs w:val="24"/>
        </w:rPr>
        <w:t>based management in the work of the D-Sector;</w:t>
      </w:r>
    </w:p>
    <w:p w:rsidR="00F40282" w:rsidRDefault="00F40282" w:rsidP="00367E02">
      <w:pPr>
        <w:ind w:left="567" w:hanging="567"/>
        <w:rPr>
          <w:szCs w:val="24"/>
        </w:rPr>
      </w:pPr>
      <w:r>
        <w:rPr>
          <w:szCs w:val="24"/>
        </w:rPr>
        <w:t>7</w:t>
      </w:r>
      <w:r w:rsidR="00382CD2">
        <w:rPr>
          <w:szCs w:val="24"/>
        </w:rPr>
        <w:t>)</w:t>
      </w:r>
      <w:bookmarkStart w:id="13" w:name="_GoBack"/>
      <w:bookmarkEnd w:id="13"/>
      <w:r>
        <w:rPr>
          <w:szCs w:val="24"/>
        </w:rPr>
        <w:tab/>
        <w:t xml:space="preserve">further aligning ITU-D activities with the other ITU </w:t>
      </w:r>
      <w:r w:rsidR="00932AD2">
        <w:rPr>
          <w:szCs w:val="24"/>
        </w:rPr>
        <w:t>S</w:t>
      </w:r>
      <w:r>
        <w:rPr>
          <w:szCs w:val="24"/>
        </w:rPr>
        <w:t>ectors, the WSIS outcomes and with the SDGs.</w:t>
      </w:r>
    </w:p>
    <w:p w:rsidR="00F40282" w:rsidRPr="00367E02" w:rsidRDefault="00F40282" w:rsidP="00367E02">
      <w:pPr>
        <w:keepNext/>
        <w:rPr>
          <w:b/>
          <w:bCs/>
          <w:szCs w:val="24"/>
        </w:rPr>
      </w:pPr>
      <w:r w:rsidRPr="00367E02">
        <w:rPr>
          <w:b/>
          <w:bCs/>
          <w:szCs w:val="24"/>
        </w:rPr>
        <w:t>3.</w:t>
      </w:r>
      <w:r w:rsidRPr="00367E02">
        <w:rPr>
          <w:b/>
          <w:bCs/>
          <w:szCs w:val="24"/>
        </w:rPr>
        <w:tab/>
        <w:t>G</w:t>
      </w:r>
      <w:r w:rsidR="00932AD2" w:rsidRPr="00367E02">
        <w:rPr>
          <w:b/>
          <w:bCs/>
          <w:szCs w:val="24"/>
        </w:rPr>
        <w:t>eneral principles</w:t>
      </w:r>
    </w:p>
    <w:p w:rsidR="00F40282" w:rsidRPr="00367E02" w:rsidRDefault="00F40282" w:rsidP="00367E02">
      <w:pPr>
        <w:keepNext/>
        <w:rPr>
          <w:b/>
          <w:bCs/>
          <w:szCs w:val="24"/>
        </w:rPr>
      </w:pPr>
      <w:r w:rsidRPr="00367E02">
        <w:rPr>
          <w:b/>
          <w:bCs/>
          <w:szCs w:val="24"/>
        </w:rPr>
        <w:t>3.1.</w:t>
      </w:r>
      <w:r w:rsidRPr="00367E02">
        <w:rPr>
          <w:b/>
          <w:bCs/>
          <w:szCs w:val="24"/>
        </w:rPr>
        <w:tab/>
        <w:t>WTDC-17 should focus on proposals for ITU-D performance</w:t>
      </w:r>
      <w:r w:rsidR="00932AD2">
        <w:rPr>
          <w:b/>
          <w:bCs/>
          <w:szCs w:val="24"/>
        </w:rPr>
        <w:t>-</w:t>
      </w:r>
      <w:r w:rsidRPr="00367E02">
        <w:rPr>
          <w:b/>
          <w:bCs/>
          <w:szCs w:val="24"/>
        </w:rPr>
        <w:t>based management</w:t>
      </w:r>
    </w:p>
    <w:p w:rsidR="00F40282" w:rsidRDefault="00F40282">
      <w:pPr>
        <w:rPr>
          <w:szCs w:val="24"/>
        </w:rPr>
      </w:pPr>
      <w:r>
        <w:rPr>
          <w:szCs w:val="24"/>
        </w:rPr>
        <w:t xml:space="preserve">The strategic and operation plans of ITU are important to guide the ITU General </w:t>
      </w:r>
      <w:r w:rsidR="00932AD2">
        <w:rPr>
          <w:szCs w:val="24"/>
        </w:rPr>
        <w:t xml:space="preserve">Secretariat </w:t>
      </w:r>
      <w:r>
        <w:rPr>
          <w:szCs w:val="24"/>
        </w:rPr>
        <w:t>and ITU members to manage</w:t>
      </w:r>
      <w:r w:rsidR="00752B55">
        <w:rPr>
          <w:szCs w:val="24"/>
        </w:rPr>
        <w:t xml:space="preserve"> </w:t>
      </w:r>
      <w:r>
        <w:rPr>
          <w:szCs w:val="24"/>
        </w:rPr>
        <w:t>ITU effectively and to focus on the most effective strategic initiatives in order to address global challenges.</w:t>
      </w:r>
    </w:p>
    <w:p w:rsidR="00F40282" w:rsidRDefault="00F40282" w:rsidP="00A140EB">
      <w:pPr>
        <w:rPr>
          <w:szCs w:val="24"/>
        </w:rPr>
      </w:pPr>
      <w:r>
        <w:rPr>
          <w:szCs w:val="24"/>
        </w:rPr>
        <w:t xml:space="preserve">Proposals and other efforts should be strategically aligned and linked to the most effective use of budgetary and human resources. As much as possible ITU-D should not duplicate work, which is being undertaken in other ITU </w:t>
      </w:r>
      <w:r w:rsidR="00932AD2">
        <w:rPr>
          <w:szCs w:val="24"/>
        </w:rPr>
        <w:t>S</w:t>
      </w:r>
      <w:r>
        <w:rPr>
          <w:szCs w:val="24"/>
        </w:rPr>
        <w:t xml:space="preserve">ectors and/or entities/organizations. </w:t>
      </w:r>
    </w:p>
    <w:p w:rsidR="00F40282" w:rsidRDefault="00F40282" w:rsidP="00A140EB">
      <w:pPr>
        <w:rPr>
          <w:szCs w:val="24"/>
        </w:rPr>
      </w:pPr>
      <w:r>
        <w:rPr>
          <w:szCs w:val="24"/>
        </w:rPr>
        <w:t>Planning and proposals shall be made taking SDGs into account.</w:t>
      </w:r>
    </w:p>
    <w:p w:rsidR="00F40282" w:rsidRDefault="00F40282" w:rsidP="00A140EB">
      <w:pPr>
        <w:rPr>
          <w:szCs w:val="24"/>
        </w:rPr>
      </w:pPr>
      <w:r>
        <w:rPr>
          <w:szCs w:val="24"/>
        </w:rPr>
        <w:t xml:space="preserve">All initiatives undertaken by the ITU membership must be based on principles of openness and accessibility. ITU </w:t>
      </w:r>
      <w:r w:rsidR="00932AD2">
        <w:rPr>
          <w:szCs w:val="24"/>
        </w:rPr>
        <w:t>R</w:t>
      </w:r>
      <w:r>
        <w:rPr>
          <w:szCs w:val="24"/>
        </w:rPr>
        <w:t xml:space="preserve">egional </w:t>
      </w:r>
      <w:r w:rsidR="00932AD2">
        <w:rPr>
          <w:szCs w:val="24"/>
        </w:rPr>
        <w:t>O</w:t>
      </w:r>
      <w:r>
        <w:rPr>
          <w:szCs w:val="24"/>
        </w:rPr>
        <w:t xml:space="preserve">ffices should be involved in the most effective way. </w:t>
      </w:r>
    </w:p>
    <w:p w:rsidR="00F40282" w:rsidRPr="00367E02" w:rsidRDefault="00F40282" w:rsidP="00367E02">
      <w:pPr>
        <w:keepNext/>
        <w:rPr>
          <w:b/>
          <w:bCs/>
          <w:szCs w:val="24"/>
        </w:rPr>
      </w:pPr>
      <w:r w:rsidRPr="00367E02">
        <w:rPr>
          <w:b/>
          <w:bCs/>
          <w:szCs w:val="24"/>
        </w:rPr>
        <w:t>3.2.</w:t>
      </w:r>
      <w:r w:rsidRPr="00367E02">
        <w:rPr>
          <w:b/>
          <w:bCs/>
          <w:szCs w:val="24"/>
        </w:rPr>
        <w:tab/>
        <w:t>ITU-D should promote telecommunications/ICTs in a way which contributes to the SDGs</w:t>
      </w:r>
    </w:p>
    <w:p w:rsidR="00F40282" w:rsidRDefault="00F40282" w:rsidP="00A140EB">
      <w:pPr>
        <w:rPr>
          <w:szCs w:val="24"/>
        </w:rPr>
      </w:pPr>
      <w:r>
        <w:rPr>
          <w:szCs w:val="24"/>
        </w:rPr>
        <w:t>Access to telecommunications/ICTs can positively influence the economic and social development of society. The WSIS agenda is a strong framework for contributing to the 2030 Sustainable Development Agenda.</w:t>
      </w:r>
    </w:p>
    <w:p w:rsidR="00F40282" w:rsidRDefault="00F40282" w:rsidP="00A140EB">
      <w:pPr>
        <w:rPr>
          <w:szCs w:val="24"/>
        </w:rPr>
      </w:pPr>
      <w:r>
        <w:rPr>
          <w:szCs w:val="24"/>
        </w:rPr>
        <w:lastRenderedPageBreak/>
        <w:t>Indicators for measuring the benefits are strongly encouraged as well as knowledge and know-how sharing.</w:t>
      </w:r>
    </w:p>
    <w:p w:rsidR="00F40282" w:rsidRDefault="00F40282" w:rsidP="00A140EB">
      <w:pPr>
        <w:rPr>
          <w:szCs w:val="24"/>
        </w:rPr>
      </w:pPr>
      <w:r>
        <w:rPr>
          <w:szCs w:val="24"/>
        </w:rPr>
        <w:t>ITU-D should be focused on bridging the digital divide, penetration of telecommunications/ICT services to all people, in particular those in vulnerable situations, women, children, persons with disabilities and older persons.</w:t>
      </w:r>
    </w:p>
    <w:p w:rsidR="00F40282" w:rsidRPr="00367E02" w:rsidRDefault="00F40282" w:rsidP="00367E02">
      <w:pPr>
        <w:keepNext/>
        <w:rPr>
          <w:b/>
          <w:bCs/>
          <w:szCs w:val="24"/>
        </w:rPr>
      </w:pPr>
      <w:r w:rsidRPr="00367E02">
        <w:rPr>
          <w:b/>
          <w:bCs/>
          <w:szCs w:val="24"/>
        </w:rPr>
        <w:t>3.3.</w:t>
      </w:r>
      <w:r w:rsidRPr="00367E02">
        <w:rPr>
          <w:b/>
          <w:bCs/>
          <w:szCs w:val="24"/>
        </w:rPr>
        <w:tab/>
        <w:t>ITU-D should dedicate its efforts to further promote cooperation between stakeholders,</w:t>
      </w:r>
      <w:r>
        <w:rPr>
          <w:szCs w:val="24"/>
        </w:rPr>
        <w:t xml:space="preserve"> </w:t>
      </w:r>
      <w:r w:rsidRPr="00367E02">
        <w:rPr>
          <w:b/>
          <w:bCs/>
          <w:szCs w:val="24"/>
        </w:rPr>
        <w:t>ensuring inclusion and participation</w:t>
      </w:r>
    </w:p>
    <w:p w:rsidR="00F40282" w:rsidRDefault="00F40282" w:rsidP="00A140EB">
      <w:pPr>
        <w:rPr>
          <w:szCs w:val="24"/>
        </w:rPr>
      </w:pPr>
      <w:r>
        <w:rPr>
          <w:szCs w:val="24"/>
        </w:rPr>
        <w:t xml:space="preserve">Cooperation and sharing best practice between stakeholders in all regions and countries is important. It fosters and further promotes the impact of telecommunications/ICTs and focus on development via knowledge sharing. </w:t>
      </w:r>
    </w:p>
    <w:p w:rsidR="00F40282" w:rsidRPr="00367E02" w:rsidRDefault="00F40282" w:rsidP="00367E02">
      <w:pPr>
        <w:keepNext/>
        <w:rPr>
          <w:b/>
          <w:bCs/>
          <w:szCs w:val="24"/>
        </w:rPr>
      </w:pPr>
      <w:r w:rsidRPr="00367E02">
        <w:rPr>
          <w:b/>
          <w:bCs/>
          <w:szCs w:val="24"/>
        </w:rPr>
        <w:t>4.</w:t>
      </w:r>
      <w:r w:rsidRPr="00367E02">
        <w:rPr>
          <w:b/>
          <w:bCs/>
          <w:szCs w:val="24"/>
        </w:rPr>
        <w:tab/>
        <w:t>M</w:t>
      </w:r>
      <w:r w:rsidR="00932AD2" w:rsidRPr="00367E02">
        <w:rPr>
          <w:b/>
          <w:bCs/>
          <w:szCs w:val="24"/>
        </w:rPr>
        <w:t>ain priorities</w:t>
      </w:r>
    </w:p>
    <w:p w:rsidR="00F40282" w:rsidRDefault="00F40282" w:rsidP="00A140EB">
      <w:pPr>
        <w:rPr>
          <w:szCs w:val="24"/>
        </w:rPr>
      </w:pPr>
      <w:r>
        <w:rPr>
          <w:szCs w:val="24"/>
        </w:rPr>
        <w:t>Main principles lead to more accurate measures and priorities that could further strengthen ITU policies and influence global development.</w:t>
      </w:r>
    </w:p>
    <w:p w:rsidR="00F40282" w:rsidRPr="00367E02" w:rsidRDefault="00F40282" w:rsidP="00367E02">
      <w:pPr>
        <w:keepNext/>
        <w:rPr>
          <w:b/>
          <w:bCs/>
          <w:szCs w:val="24"/>
        </w:rPr>
      </w:pPr>
      <w:r w:rsidRPr="00367E02">
        <w:rPr>
          <w:b/>
          <w:bCs/>
          <w:szCs w:val="24"/>
        </w:rPr>
        <w:t>4.1.</w:t>
      </w:r>
      <w:r w:rsidRPr="00367E02">
        <w:rPr>
          <w:b/>
          <w:bCs/>
          <w:szCs w:val="24"/>
        </w:rPr>
        <w:tab/>
        <w:t>Priorities in ITU-D performance</w:t>
      </w:r>
      <w:r w:rsidR="00932AD2">
        <w:rPr>
          <w:b/>
          <w:bCs/>
          <w:szCs w:val="24"/>
        </w:rPr>
        <w:t>-</w:t>
      </w:r>
      <w:r w:rsidRPr="00367E02">
        <w:rPr>
          <w:b/>
          <w:bCs/>
          <w:szCs w:val="24"/>
        </w:rPr>
        <w:t>based management</w:t>
      </w:r>
    </w:p>
    <w:p w:rsidR="00F40282" w:rsidRDefault="00F40282">
      <w:pPr>
        <w:rPr>
          <w:szCs w:val="24"/>
        </w:rPr>
      </w:pPr>
      <w:r>
        <w:rPr>
          <w:szCs w:val="24"/>
        </w:rPr>
        <w:t>ITU-D performance</w:t>
      </w:r>
      <w:r w:rsidR="00932AD2">
        <w:rPr>
          <w:szCs w:val="24"/>
        </w:rPr>
        <w:t>-</w:t>
      </w:r>
      <w:r>
        <w:rPr>
          <w:szCs w:val="24"/>
        </w:rPr>
        <w:t xml:space="preserve">based management should ensure that work </w:t>
      </w:r>
      <w:r w:rsidR="00932AD2">
        <w:rPr>
          <w:szCs w:val="24"/>
        </w:rPr>
        <w:t xml:space="preserve">programmes </w:t>
      </w:r>
      <w:r>
        <w:rPr>
          <w:szCs w:val="24"/>
        </w:rPr>
        <w:t>are effective, efficient and focused on strategic priorities: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to focus on strategic priorities in order to ensure that initiatives can be appropriately resourced, within existing budgets; 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monitor the outputs and outcomes for ITU-D initiatives within a robust performance</w:t>
      </w:r>
      <w:r w:rsidR="00932AD2">
        <w:rPr>
          <w:szCs w:val="24"/>
        </w:rPr>
        <w:t>-</w:t>
      </w:r>
      <w:r>
        <w:rPr>
          <w:szCs w:val="24"/>
        </w:rPr>
        <w:t>based management framework;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keep highest standards of management.</w:t>
      </w:r>
    </w:p>
    <w:p w:rsidR="00F40282" w:rsidRPr="00367E02" w:rsidRDefault="00F40282" w:rsidP="00367E02">
      <w:pPr>
        <w:keepNext/>
        <w:rPr>
          <w:b/>
          <w:bCs/>
          <w:szCs w:val="24"/>
        </w:rPr>
      </w:pPr>
      <w:r w:rsidRPr="00367E02">
        <w:rPr>
          <w:b/>
          <w:bCs/>
          <w:szCs w:val="24"/>
        </w:rPr>
        <w:t>4.2.</w:t>
      </w:r>
      <w:r w:rsidRPr="00367E02">
        <w:rPr>
          <w:b/>
          <w:bCs/>
          <w:szCs w:val="24"/>
        </w:rPr>
        <w:tab/>
        <w:t>Priorities in promoting telecommunication/ICT development</w:t>
      </w:r>
    </w:p>
    <w:p w:rsidR="00F40282" w:rsidRDefault="00F40282">
      <w:pPr>
        <w:rPr>
          <w:szCs w:val="24"/>
        </w:rPr>
      </w:pPr>
      <w:r>
        <w:rPr>
          <w:szCs w:val="24"/>
        </w:rPr>
        <w:t xml:space="preserve">The deployment of telecommunication/ICT ecosystem is a difficult task. Nonetheless, international organizations in </w:t>
      </w:r>
      <w:r w:rsidR="00932AD2">
        <w:rPr>
          <w:szCs w:val="24"/>
        </w:rPr>
        <w:t xml:space="preserve">their </w:t>
      </w:r>
      <w:r>
        <w:rPr>
          <w:szCs w:val="24"/>
        </w:rPr>
        <w:t>capacity could influence further development of the ICT ecosystems that lead towards sustainable development. ITU-D should highlight the importance of an enabling environment, including open and competitive markets and a stable and transparent regulatory environment that foster new investments in the sector and ensure affordable access and choice. ITU-D should implement practical and measurable activities in promoting best practices in the field.</w:t>
      </w:r>
    </w:p>
    <w:p w:rsidR="00F40282" w:rsidRDefault="00F40282" w:rsidP="00A140EB">
      <w:pPr>
        <w:rPr>
          <w:szCs w:val="24"/>
        </w:rPr>
      </w:pPr>
      <w:r>
        <w:rPr>
          <w:szCs w:val="24"/>
        </w:rPr>
        <w:t>Main priorities in this area: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develop connectivity and bridge the digital divide within and between countries;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promote best practice in policy formulation, regulatory practices, to foster conditions for competition, consumer choice and affordability;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promote strategies, policies, practices for digital inclusion, e-learning/e-education;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facilitate the exchange of experience and views on emerging trends and innovative technologies in the telecommunication/ICT sector;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promote transition to digital broadcasting;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support capacity building and digital literacy training;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strengthen the use of ICTs for mitigation of climate change and disaster management;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to further contribute to the implementation of </w:t>
      </w:r>
      <w:r w:rsidR="00932AD2">
        <w:rPr>
          <w:szCs w:val="24"/>
        </w:rPr>
        <w:t>A</w:t>
      </w:r>
      <w:r>
        <w:rPr>
          <w:szCs w:val="24"/>
        </w:rPr>
        <w:t xml:space="preserve">ction </w:t>
      </w:r>
      <w:r w:rsidR="00932AD2">
        <w:rPr>
          <w:szCs w:val="24"/>
        </w:rPr>
        <w:t>L</w:t>
      </w:r>
      <w:r>
        <w:rPr>
          <w:szCs w:val="24"/>
        </w:rPr>
        <w:t>ines C2, C5 and C6 .</w:t>
      </w:r>
    </w:p>
    <w:p w:rsidR="00F40282" w:rsidRDefault="00F40282" w:rsidP="00A140EB">
      <w:pPr>
        <w:rPr>
          <w:szCs w:val="24"/>
        </w:rPr>
      </w:pPr>
      <w:r>
        <w:rPr>
          <w:szCs w:val="24"/>
        </w:rPr>
        <w:t xml:space="preserve">Also, another important measure would be to find </w:t>
      </w:r>
      <w:r w:rsidR="00F03576">
        <w:rPr>
          <w:szCs w:val="24"/>
        </w:rPr>
        <w:t xml:space="preserve">an </w:t>
      </w:r>
      <w:r>
        <w:rPr>
          <w:szCs w:val="24"/>
        </w:rPr>
        <w:t xml:space="preserve">effective system of indicators or use best examples to monitor achievements in order to replicate success stories. This system of ICT indicators </w:t>
      </w:r>
      <w:r>
        <w:rPr>
          <w:szCs w:val="24"/>
        </w:rPr>
        <w:lastRenderedPageBreak/>
        <w:t>should also contribute to the SDGs monitoring framework. Reporting is an important task that is encouraged.</w:t>
      </w:r>
    </w:p>
    <w:p w:rsidR="00F40282" w:rsidRPr="00367E02" w:rsidRDefault="00F40282" w:rsidP="00367E02">
      <w:pPr>
        <w:keepNext/>
        <w:rPr>
          <w:b/>
          <w:bCs/>
          <w:szCs w:val="24"/>
        </w:rPr>
      </w:pPr>
      <w:r w:rsidRPr="00367E02">
        <w:rPr>
          <w:b/>
          <w:bCs/>
          <w:szCs w:val="24"/>
        </w:rPr>
        <w:t>4.3.</w:t>
      </w:r>
      <w:r w:rsidRPr="00367E02">
        <w:rPr>
          <w:b/>
          <w:bCs/>
          <w:szCs w:val="24"/>
        </w:rPr>
        <w:tab/>
        <w:t>Priorities related to cooperation and assistance measures</w:t>
      </w:r>
    </w:p>
    <w:p w:rsidR="00F40282" w:rsidRDefault="00F40282" w:rsidP="00A140EB">
      <w:pPr>
        <w:rPr>
          <w:szCs w:val="24"/>
        </w:rPr>
      </w:pPr>
      <w:r>
        <w:rPr>
          <w:szCs w:val="24"/>
        </w:rPr>
        <w:t xml:space="preserve">Cooperation in and between international organizations </w:t>
      </w:r>
      <w:r w:rsidR="00F03576">
        <w:rPr>
          <w:szCs w:val="24"/>
        </w:rPr>
        <w:t>is</w:t>
      </w:r>
      <w:r>
        <w:rPr>
          <w:szCs w:val="24"/>
        </w:rPr>
        <w:t xml:space="preserve"> of key importance, especially it should allow: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promote collaborative working with all stakeholders;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ensure effective development in the regions;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support human and institutional capacity, to analy</w:t>
      </w:r>
      <w:r w:rsidR="00F03576">
        <w:rPr>
          <w:szCs w:val="24"/>
        </w:rPr>
        <w:t>s</w:t>
      </w:r>
      <w:r>
        <w:rPr>
          <w:szCs w:val="24"/>
        </w:rPr>
        <w:t>e and find best possibilities for development of the regional initiatives and projects;</w:t>
      </w:r>
    </w:p>
    <w:p w:rsidR="00F40282" w:rsidRDefault="00F40282" w:rsidP="00656BAA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cooperate under auspices of BDT (e.g. organize workshops or ad hoc expert meetings) to analy</w:t>
      </w:r>
      <w:r w:rsidR="00F03576">
        <w:rPr>
          <w:szCs w:val="24"/>
        </w:rPr>
        <w:t>s</w:t>
      </w:r>
      <w:r>
        <w:rPr>
          <w:szCs w:val="24"/>
        </w:rPr>
        <w:t>e issues of significant importance for a Member State;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prepare reports and highlight results and success stories are considered as important aspect</w:t>
      </w:r>
      <w:r w:rsidR="00F03576">
        <w:rPr>
          <w:szCs w:val="24"/>
        </w:rPr>
        <w:t>s</w:t>
      </w:r>
      <w:r>
        <w:rPr>
          <w:szCs w:val="24"/>
        </w:rPr>
        <w:t xml:space="preserve"> of cooperation and assistance;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strengthen the use of ICT for climate change mitigation, disaster management and emergency telecommunications;</w:t>
      </w:r>
    </w:p>
    <w:p w:rsidR="00F40282" w:rsidRDefault="00F40282" w:rsidP="00367E02">
      <w:pPr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to promote strategies, policies and practices for digital inclusion, in particular</w:t>
      </w:r>
      <w:r w:rsidR="00F03576">
        <w:rPr>
          <w:szCs w:val="24"/>
        </w:rPr>
        <w:t xml:space="preserve"> for</w:t>
      </w:r>
      <w:r>
        <w:rPr>
          <w:szCs w:val="24"/>
        </w:rPr>
        <w:t xml:space="preserve"> those in vulnerable situations, women, children, persons with disabilities and older persons.</w:t>
      </w:r>
    </w:p>
    <w:p w:rsidR="00367E02" w:rsidRDefault="00367E02" w:rsidP="00D900BE">
      <w:pPr>
        <w:jc w:val="center"/>
        <w:rPr>
          <w:szCs w:val="24"/>
        </w:rPr>
      </w:pPr>
    </w:p>
    <w:p w:rsidR="00D900BE" w:rsidRDefault="00D900BE" w:rsidP="00D900BE">
      <w:pPr>
        <w:jc w:val="center"/>
        <w:rPr>
          <w:szCs w:val="24"/>
        </w:rPr>
      </w:pPr>
      <w:r>
        <w:rPr>
          <w:szCs w:val="24"/>
        </w:rPr>
        <w:t>______________</w:t>
      </w:r>
    </w:p>
    <w:sectPr w:rsidR="00D900BE">
      <w:headerReference w:type="default" r:id="rId10"/>
      <w:footerReference w:type="first" r:id="rId11"/>
      <w:pgSz w:w="11909" w:h="16834" w:code="9"/>
      <w:pgMar w:top="567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82" w:rsidRDefault="00F40282">
      <w:r>
        <w:separator/>
      </w:r>
    </w:p>
  </w:endnote>
  <w:endnote w:type="continuationSeparator" w:id="0">
    <w:p w:rsidR="00F40282" w:rsidRDefault="00F4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Default="00C04537" w:rsidP="00B055E8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2410"/>
      <w:gridCol w:w="5919"/>
    </w:tblGrid>
    <w:tr w:rsidR="00C04537" w:rsidRPr="004D495C" w:rsidTr="004D495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/>
          </w:tcBorders>
          <w:shd w:val="clear" w:color="auto" w:fill="auto"/>
        </w:tcPr>
        <w:p w:rsidR="00C04537" w:rsidRPr="00103886" w:rsidRDefault="00D900BE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16" w:name="OrgName"/>
          <w:bookmarkEnd w:id="16"/>
          <w:r>
            <w:rPr>
              <w:sz w:val="18"/>
              <w:szCs w:val="18"/>
              <w:lang w:val="en-US"/>
            </w:rPr>
            <w:t xml:space="preserve">Mr </w:t>
          </w:r>
          <w:r w:rsidR="00F40282">
            <w:rPr>
              <w:sz w:val="18"/>
              <w:szCs w:val="18"/>
              <w:lang w:val="en-US"/>
            </w:rPr>
            <w:t>Paulius Vaina, Delegation of Lithuania, Lithuania</w:t>
          </w:r>
        </w:p>
      </w:tc>
    </w:tr>
    <w:tr w:rsidR="00C04537" w:rsidRPr="004D495C" w:rsidTr="004D495C">
      <w:tc>
        <w:tcPr>
          <w:tcW w:w="1526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  <w:shd w:val="clear" w:color="auto" w:fill="auto"/>
        </w:tcPr>
        <w:p w:rsidR="00C04537" w:rsidRPr="00103886" w:rsidRDefault="00F40282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7" w:name="PhoneNo"/>
          <w:bookmarkEnd w:id="17"/>
          <w:r>
            <w:rPr>
              <w:sz w:val="18"/>
              <w:szCs w:val="18"/>
              <w:lang w:val="en-US"/>
            </w:rPr>
            <w:t>+370</w:t>
          </w:r>
          <w:r w:rsidR="00D900B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52105684</w:t>
          </w:r>
        </w:p>
      </w:tc>
    </w:tr>
    <w:tr w:rsidR="00C04537" w:rsidRPr="004D495C" w:rsidTr="004D495C">
      <w:tc>
        <w:tcPr>
          <w:tcW w:w="1526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8" w:name="Email"/>
      <w:bookmarkEnd w:id="18"/>
      <w:tc>
        <w:tcPr>
          <w:tcW w:w="5919" w:type="dxa"/>
          <w:shd w:val="clear" w:color="auto" w:fill="auto"/>
        </w:tcPr>
        <w:p w:rsidR="00C04537" w:rsidRPr="00103886" w:rsidRDefault="00D900BE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"mailto:paulius.vaina@rrt.lt"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393201">
            <w:rPr>
              <w:rStyle w:val="Hyperlink"/>
              <w:sz w:val="18"/>
              <w:szCs w:val="18"/>
              <w:lang w:val="en-US"/>
            </w:rPr>
            <w:t>paulius.vaina@rrt.lt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bookmarkStart w:id="19" w:name="URL"/>
  <w:bookmarkEnd w:id="19"/>
  <w:p w:rsidR="00C04537" w:rsidRPr="006F4EA2" w:rsidRDefault="00DC30FC" w:rsidP="009F7404">
    <w:pPr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HYPERLINK "http://www.itu.int/go/WTDC17RPMEUR" </w:instrText>
    </w:r>
    <w:r>
      <w:rPr>
        <w:sz w:val="18"/>
        <w:szCs w:val="18"/>
        <w:lang w:val="en-US"/>
      </w:rPr>
      <w:fldChar w:fldCharType="separate"/>
    </w:r>
    <w:r w:rsidRPr="00777519">
      <w:rPr>
        <w:rStyle w:val="Hyperlink"/>
        <w:sz w:val="18"/>
        <w:szCs w:val="18"/>
        <w:lang w:val="en-US"/>
      </w:rPr>
      <w:t>http://www.itu.int/go/WTDC17RPMEUR</w:t>
    </w:r>
    <w:r>
      <w:rPr>
        <w:sz w:val="18"/>
        <w:szCs w:val="18"/>
        <w:lang w:val="en-US"/>
      </w:rPr>
      <w:fldChar w:fldCharType="end"/>
    </w:r>
    <w:r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82" w:rsidRDefault="00F40282">
      <w:r>
        <w:separator/>
      </w:r>
    </w:p>
  </w:footnote>
  <w:footnote w:type="continuationSeparator" w:id="0">
    <w:p w:rsidR="00F40282" w:rsidRDefault="00F40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Pr="004D495C" w:rsidRDefault="00C04537" w:rsidP="00045E4A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 w:after="360"/>
      <w:rPr>
        <w:smallCaps/>
        <w:spacing w:val="24"/>
        <w:sz w:val="22"/>
        <w:szCs w:val="22"/>
        <w:lang w:val="fr-CH"/>
      </w:rPr>
    </w:pPr>
    <w:r w:rsidRPr="004D495C">
      <w:rPr>
        <w:sz w:val="22"/>
        <w:szCs w:val="22"/>
      </w:rPr>
      <w:tab/>
    </w:r>
    <w:r w:rsidRPr="00D900BE">
      <w:rPr>
        <w:sz w:val="22"/>
        <w:szCs w:val="22"/>
        <w:lang w:val="fr-CH"/>
      </w:rPr>
      <w:t>ITU-D/</w:t>
    </w:r>
    <w:bookmarkStart w:id="14" w:name="DocRef2"/>
    <w:bookmarkEnd w:id="14"/>
    <w:r w:rsidR="00D900BE" w:rsidRPr="00D900BE">
      <w:rPr>
        <w:sz w:val="22"/>
        <w:szCs w:val="22"/>
        <w:lang w:val="fr-CH"/>
      </w:rPr>
      <w:t>RPM-EUR17</w:t>
    </w:r>
    <w:r w:rsidRPr="00D900BE">
      <w:rPr>
        <w:sz w:val="22"/>
        <w:szCs w:val="22"/>
        <w:lang w:val="fr-CH"/>
      </w:rPr>
      <w:t>/</w:t>
    </w:r>
    <w:bookmarkStart w:id="15" w:name="DocNo2"/>
    <w:bookmarkEnd w:id="15"/>
    <w:r w:rsidR="00F40282" w:rsidRPr="00D900BE">
      <w:rPr>
        <w:sz w:val="22"/>
        <w:szCs w:val="22"/>
        <w:lang w:val="fr-CH"/>
      </w:rPr>
      <w:t>24-E</w:t>
    </w:r>
    <w:r w:rsidRPr="00D900BE">
      <w:rPr>
        <w:sz w:val="22"/>
        <w:szCs w:val="22"/>
        <w:lang w:val="fr-CH"/>
      </w:rPr>
      <w:tab/>
      <w:t xml:space="preserve">Page </w:t>
    </w:r>
    <w:r w:rsidRPr="004D495C">
      <w:rPr>
        <w:sz w:val="22"/>
        <w:szCs w:val="22"/>
      </w:rPr>
      <w:fldChar w:fldCharType="begin"/>
    </w:r>
    <w:r w:rsidRPr="00D900BE">
      <w:rPr>
        <w:sz w:val="22"/>
        <w:szCs w:val="22"/>
        <w:lang w:val="fr-CH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ED4EB3">
      <w:rPr>
        <w:noProof/>
        <w:sz w:val="22"/>
        <w:szCs w:val="22"/>
        <w:lang w:val="fr-CH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82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45E4A"/>
    <w:rsid w:val="0006050B"/>
    <w:rsid w:val="00080665"/>
    <w:rsid w:val="000824C7"/>
    <w:rsid w:val="00085784"/>
    <w:rsid w:val="000A3328"/>
    <w:rsid w:val="000D0403"/>
    <w:rsid w:val="000D61A2"/>
    <w:rsid w:val="000D7961"/>
    <w:rsid w:val="000E397B"/>
    <w:rsid w:val="000F1580"/>
    <w:rsid w:val="00103886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63AC"/>
    <w:rsid w:val="001D3694"/>
    <w:rsid w:val="001E33AB"/>
    <w:rsid w:val="001E3BCF"/>
    <w:rsid w:val="00235915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762F"/>
    <w:rsid w:val="00311BD3"/>
    <w:rsid w:val="00312685"/>
    <w:rsid w:val="00334C18"/>
    <w:rsid w:val="003513DB"/>
    <w:rsid w:val="0036243F"/>
    <w:rsid w:val="00367E02"/>
    <w:rsid w:val="00382CD2"/>
    <w:rsid w:val="00385ABF"/>
    <w:rsid w:val="00392AF3"/>
    <w:rsid w:val="003A6A11"/>
    <w:rsid w:val="003B75F4"/>
    <w:rsid w:val="003C78E4"/>
    <w:rsid w:val="003E20FF"/>
    <w:rsid w:val="003F0323"/>
    <w:rsid w:val="004077C9"/>
    <w:rsid w:val="00414E6F"/>
    <w:rsid w:val="00415F06"/>
    <w:rsid w:val="00416D38"/>
    <w:rsid w:val="00425DDF"/>
    <w:rsid w:val="004331DF"/>
    <w:rsid w:val="0043566B"/>
    <w:rsid w:val="004430CE"/>
    <w:rsid w:val="00457453"/>
    <w:rsid w:val="0046327F"/>
    <w:rsid w:val="00472A03"/>
    <w:rsid w:val="00483313"/>
    <w:rsid w:val="00487A5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42D84"/>
    <w:rsid w:val="00562A87"/>
    <w:rsid w:val="0058604B"/>
    <w:rsid w:val="005B37AF"/>
    <w:rsid w:val="005B45E9"/>
    <w:rsid w:val="005C0E75"/>
    <w:rsid w:val="005C33BC"/>
    <w:rsid w:val="005D12FD"/>
    <w:rsid w:val="005E07F1"/>
    <w:rsid w:val="005F2DA4"/>
    <w:rsid w:val="00622A8F"/>
    <w:rsid w:val="00625AF2"/>
    <w:rsid w:val="006354E9"/>
    <w:rsid w:val="0064011F"/>
    <w:rsid w:val="006444D5"/>
    <w:rsid w:val="0065094C"/>
    <w:rsid w:val="006527BD"/>
    <w:rsid w:val="00656BAA"/>
    <w:rsid w:val="00663234"/>
    <w:rsid w:val="00667E12"/>
    <w:rsid w:val="00676C62"/>
    <w:rsid w:val="00677A58"/>
    <w:rsid w:val="00685848"/>
    <w:rsid w:val="006A6F8F"/>
    <w:rsid w:val="006C0E12"/>
    <w:rsid w:val="006C3164"/>
    <w:rsid w:val="006C7A7B"/>
    <w:rsid w:val="006D0B95"/>
    <w:rsid w:val="006F1CE9"/>
    <w:rsid w:val="006F4EA2"/>
    <w:rsid w:val="0070090A"/>
    <w:rsid w:val="0070796E"/>
    <w:rsid w:val="00735AC3"/>
    <w:rsid w:val="00735B54"/>
    <w:rsid w:val="00752B55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52CC6"/>
    <w:rsid w:val="00870D98"/>
    <w:rsid w:val="008740CF"/>
    <w:rsid w:val="008A357D"/>
    <w:rsid w:val="008D1768"/>
    <w:rsid w:val="008F2196"/>
    <w:rsid w:val="00903414"/>
    <w:rsid w:val="009043C2"/>
    <w:rsid w:val="009074FD"/>
    <w:rsid w:val="00912887"/>
    <w:rsid w:val="00915921"/>
    <w:rsid w:val="00930F7E"/>
    <w:rsid w:val="00932AD2"/>
    <w:rsid w:val="00941145"/>
    <w:rsid w:val="0094145C"/>
    <w:rsid w:val="00942ED4"/>
    <w:rsid w:val="00951378"/>
    <w:rsid w:val="00953C7D"/>
    <w:rsid w:val="0096235E"/>
    <w:rsid w:val="0097038C"/>
    <w:rsid w:val="009B17EA"/>
    <w:rsid w:val="009B6F98"/>
    <w:rsid w:val="009E3FEB"/>
    <w:rsid w:val="009E50D3"/>
    <w:rsid w:val="009F7404"/>
    <w:rsid w:val="00A13179"/>
    <w:rsid w:val="00A140EB"/>
    <w:rsid w:val="00A65745"/>
    <w:rsid w:val="00A824E0"/>
    <w:rsid w:val="00A825E2"/>
    <w:rsid w:val="00A840C6"/>
    <w:rsid w:val="00AA68A1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830A9"/>
    <w:rsid w:val="00B8609C"/>
    <w:rsid w:val="00BB67AF"/>
    <w:rsid w:val="00BC1350"/>
    <w:rsid w:val="00BC6A2F"/>
    <w:rsid w:val="00BF1682"/>
    <w:rsid w:val="00BF269F"/>
    <w:rsid w:val="00C04537"/>
    <w:rsid w:val="00C25C02"/>
    <w:rsid w:val="00C26729"/>
    <w:rsid w:val="00C37B27"/>
    <w:rsid w:val="00C53CE6"/>
    <w:rsid w:val="00C551FC"/>
    <w:rsid w:val="00C648E4"/>
    <w:rsid w:val="00C67A0A"/>
    <w:rsid w:val="00C75DBB"/>
    <w:rsid w:val="00C77893"/>
    <w:rsid w:val="00C837F9"/>
    <w:rsid w:val="00C84158"/>
    <w:rsid w:val="00C84E60"/>
    <w:rsid w:val="00CF63E1"/>
    <w:rsid w:val="00D00614"/>
    <w:rsid w:val="00D17DC5"/>
    <w:rsid w:val="00D35307"/>
    <w:rsid w:val="00D4563B"/>
    <w:rsid w:val="00D80072"/>
    <w:rsid w:val="00D900BE"/>
    <w:rsid w:val="00D92439"/>
    <w:rsid w:val="00DA1664"/>
    <w:rsid w:val="00DA2F6F"/>
    <w:rsid w:val="00DA3130"/>
    <w:rsid w:val="00DB5B1B"/>
    <w:rsid w:val="00DB6C98"/>
    <w:rsid w:val="00DC30FC"/>
    <w:rsid w:val="00DE3F2D"/>
    <w:rsid w:val="00DE460C"/>
    <w:rsid w:val="00DF2EBE"/>
    <w:rsid w:val="00E20210"/>
    <w:rsid w:val="00E207C7"/>
    <w:rsid w:val="00E2379D"/>
    <w:rsid w:val="00E244D1"/>
    <w:rsid w:val="00E7476B"/>
    <w:rsid w:val="00E74841"/>
    <w:rsid w:val="00E831B6"/>
    <w:rsid w:val="00E84413"/>
    <w:rsid w:val="00E97390"/>
    <w:rsid w:val="00E97800"/>
    <w:rsid w:val="00EA6520"/>
    <w:rsid w:val="00EA72D0"/>
    <w:rsid w:val="00ED4EB3"/>
    <w:rsid w:val="00EF0656"/>
    <w:rsid w:val="00EF394B"/>
    <w:rsid w:val="00EF62C8"/>
    <w:rsid w:val="00F03576"/>
    <w:rsid w:val="00F2422E"/>
    <w:rsid w:val="00F40282"/>
    <w:rsid w:val="00F40E2E"/>
    <w:rsid w:val="00F620CA"/>
    <w:rsid w:val="00F74154"/>
    <w:rsid w:val="00F842D3"/>
    <w:rsid w:val="00F87092"/>
    <w:rsid w:val="00FD281F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583AC-E483-4D6D-9368-5A7705C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.org/sustainabledevelopment/sustainable-development-goal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RPM\RPM-WebContribution-en_V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DDBE-EA77-41B8-873F-9747A3BC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RPM-WebContribution-en_V2.dotm</Template>
  <TotalTime>1</TotalTime>
  <Pages>4</Pages>
  <Words>1005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Cerri, Celine</dc:creator>
  <cp:keywords/>
  <cp:lastModifiedBy>Edgar, Caroline</cp:lastModifiedBy>
  <cp:revision>2</cp:revision>
  <cp:lastPrinted>2009-02-13T19:37:00Z</cp:lastPrinted>
  <dcterms:created xsi:type="dcterms:W3CDTF">2017-04-20T13:35:00Z</dcterms:created>
  <dcterms:modified xsi:type="dcterms:W3CDTF">2017-04-20T13:35:00Z</dcterms:modified>
</cp:coreProperties>
</file>