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0278D7" w:rsidP="00562A87">
            <w:pPr>
              <w:rPr>
                <w:b/>
                <w:bCs/>
                <w:sz w:val="28"/>
                <w:szCs w:val="28"/>
              </w:rPr>
            </w:pPr>
            <w:bookmarkStart w:id="0" w:name="Meeting"/>
            <w:bookmarkEnd w:id="0"/>
            <w:r w:rsidRPr="000278D7">
              <w:rPr>
                <w:b/>
                <w:bCs/>
                <w:sz w:val="28"/>
                <w:szCs w:val="28"/>
              </w:rPr>
              <w:t xml:space="preserve">Regional Preparatory Meeting </w:t>
            </w:r>
            <w:r w:rsidR="00DC51FD">
              <w:rPr>
                <w:b/>
                <w:bCs/>
                <w:sz w:val="28"/>
                <w:szCs w:val="28"/>
              </w:rPr>
              <w:br/>
            </w:r>
            <w:r w:rsidRPr="000278D7">
              <w:rPr>
                <w:b/>
                <w:bCs/>
                <w:sz w:val="28"/>
                <w:szCs w:val="28"/>
              </w:rPr>
              <w:t>for WTDC-17 for Europe (RPM-EUR)</w:t>
            </w:r>
            <w:r w:rsidR="00562A87" w:rsidRPr="000278D7">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0278D7" w:rsidP="00E20210">
            <w:pPr>
              <w:spacing w:before="0"/>
              <w:rPr>
                <w:b/>
                <w:bCs/>
                <w:sz w:val="26"/>
                <w:szCs w:val="26"/>
                <w:lang w:val="en-US"/>
              </w:rPr>
            </w:pPr>
            <w:bookmarkStart w:id="1" w:name="PlaceDate"/>
            <w:bookmarkEnd w:id="1"/>
            <w:r>
              <w:rPr>
                <w:b/>
                <w:bCs/>
                <w:sz w:val="26"/>
                <w:szCs w:val="26"/>
                <w:lang w:val="en-US"/>
              </w:rPr>
              <w:t>Vilnius, Lithuania, 27-28 April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31438C">
              <w:rPr>
                <w:b/>
                <w:bCs/>
                <w:szCs w:val="24"/>
                <w:lang w:val="fr-FR"/>
              </w:rPr>
              <w:t>RPM-EUR17</w:t>
            </w:r>
            <w:r w:rsidR="006527BD" w:rsidRPr="00930F7E">
              <w:rPr>
                <w:b/>
                <w:bCs/>
                <w:szCs w:val="24"/>
                <w:lang w:val="fr-FR"/>
              </w:rPr>
              <w:t>/</w:t>
            </w:r>
            <w:bookmarkStart w:id="3" w:name="DocNo1"/>
            <w:bookmarkEnd w:id="3"/>
            <w:r w:rsidR="000278D7">
              <w:rPr>
                <w:b/>
                <w:bCs/>
                <w:szCs w:val="24"/>
                <w:lang w:val="fr-FR"/>
              </w:rPr>
              <w:t>22-E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9177CA" w:rsidP="00BF1682">
            <w:pPr>
              <w:spacing w:before="0"/>
              <w:rPr>
                <w:b/>
                <w:bCs/>
                <w:szCs w:val="24"/>
                <w:lang w:val="fr-FR"/>
              </w:rPr>
            </w:pPr>
            <w:bookmarkStart w:id="4" w:name="CreationDate"/>
            <w:bookmarkEnd w:id="4"/>
            <w:r>
              <w:rPr>
                <w:b/>
                <w:bCs/>
                <w:szCs w:val="24"/>
                <w:lang w:val="fr-FR"/>
              </w:rPr>
              <w:t>14</w:t>
            </w:r>
            <w:r w:rsidR="000278D7">
              <w:rPr>
                <w:b/>
                <w:bCs/>
                <w:szCs w:val="24"/>
                <w:lang w:val="fr-FR"/>
              </w:rPr>
              <w:t xml:space="preserve"> April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0278D7">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0278D7" w:rsidRDefault="000278D7" w:rsidP="00E20210">
            <w:pPr>
              <w:spacing w:after="120"/>
              <w:jc w:val="center"/>
              <w:rPr>
                <w:b/>
                <w:bCs/>
                <w:sz w:val="28"/>
                <w:szCs w:val="28"/>
              </w:rPr>
            </w:pPr>
            <w:bookmarkStart w:id="6" w:name="Source"/>
            <w:bookmarkEnd w:id="6"/>
            <w:r w:rsidRPr="000278D7">
              <w:rPr>
                <w:b/>
                <w:bCs/>
                <w:sz w:val="28"/>
                <w:szCs w:val="28"/>
              </w:rPr>
              <w:t>Poland</w:t>
            </w:r>
            <w:r w:rsidR="003E69FC">
              <w:rPr>
                <w:b/>
                <w:bCs/>
                <w:sz w:val="28"/>
                <w:szCs w:val="28"/>
              </w:rPr>
              <w:t xml:space="preserve"> (Republic of)</w:t>
            </w:r>
          </w:p>
        </w:tc>
      </w:tr>
      <w:tr w:rsidR="00562A87" w:rsidRPr="00E20210" w:rsidTr="00E20210">
        <w:trPr>
          <w:gridAfter w:val="1"/>
          <w:wAfter w:w="12" w:type="dxa"/>
          <w:cantSplit/>
          <w:trHeight w:val="537"/>
          <w:jc w:val="center"/>
        </w:trPr>
        <w:tc>
          <w:tcPr>
            <w:tcW w:w="10021" w:type="dxa"/>
            <w:gridSpan w:val="3"/>
          </w:tcPr>
          <w:p w:rsidR="00562A87" w:rsidRPr="0031438C" w:rsidRDefault="000278D7" w:rsidP="00E20210">
            <w:pPr>
              <w:spacing w:after="120"/>
              <w:jc w:val="center"/>
              <w:rPr>
                <w:caps/>
                <w:sz w:val="28"/>
                <w:szCs w:val="28"/>
              </w:rPr>
            </w:pPr>
            <w:bookmarkStart w:id="7" w:name="Title"/>
            <w:bookmarkEnd w:id="7"/>
            <w:r w:rsidRPr="0031438C">
              <w:rPr>
                <w:caps/>
                <w:sz w:val="28"/>
                <w:szCs w:val="28"/>
              </w:rPr>
              <w:t>Building capacities in the field of spectrum management</w:t>
            </w:r>
          </w:p>
        </w:tc>
      </w:tr>
      <w:tr w:rsidR="0031438C" w:rsidRPr="00E20210" w:rsidTr="0031438C">
        <w:trPr>
          <w:gridAfter w:val="1"/>
          <w:wAfter w:w="12" w:type="dxa"/>
          <w:cantSplit/>
          <w:trHeight w:val="537"/>
          <w:jc w:val="center"/>
        </w:trPr>
        <w:tc>
          <w:tcPr>
            <w:tcW w:w="10021" w:type="dxa"/>
            <w:gridSpan w:val="3"/>
            <w:tcBorders>
              <w:bottom w:val="single" w:sz="4" w:space="0" w:color="auto"/>
            </w:tcBorders>
          </w:tcPr>
          <w:p w:rsidR="0031438C" w:rsidRPr="000278D7" w:rsidRDefault="0031438C" w:rsidP="00E20210">
            <w:pPr>
              <w:spacing w:after="120"/>
              <w:jc w:val="center"/>
              <w:rPr>
                <w:sz w:val="28"/>
                <w:szCs w:val="28"/>
              </w:rPr>
            </w:pPr>
          </w:p>
        </w:tc>
      </w:tr>
      <w:tr w:rsidR="0031438C" w:rsidRPr="00E20210" w:rsidTr="0031438C">
        <w:trPr>
          <w:gridAfter w:val="1"/>
          <w:wAfter w:w="12" w:type="dxa"/>
          <w:cantSplit/>
          <w:trHeight w:val="537"/>
          <w:jc w:val="center"/>
        </w:trPr>
        <w:tc>
          <w:tcPr>
            <w:tcW w:w="10021" w:type="dxa"/>
            <w:gridSpan w:val="3"/>
            <w:tcBorders>
              <w:top w:val="single" w:sz="4" w:space="0" w:color="auto"/>
              <w:left w:val="single" w:sz="4" w:space="0" w:color="auto"/>
              <w:bottom w:val="single" w:sz="4" w:space="0" w:color="auto"/>
              <w:right w:val="single" w:sz="4" w:space="0" w:color="auto"/>
            </w:tcBorders>
          </w:tcPr>
          <w:p w:rsidR="0031438C" w:rsidRPr="005F2DA4" w:rsidRDefault="0031438C" w:rsidP="0031438C">
            <w:pPr>
              <w:tabs>
                <w:tab w:val="clear" w:pos="794"/>
                <w:tab w:val="clear" w:pos="1191"/>
                <w:tab w:val="clear" w:pos="1588"/>
                <w:tab w:val="clear" w:pos="1985"/>
                <w:tab w:val="left" w:pos="1951"/>
              </w:tabs>
              <w:rPr>
                <w:b/>
                <w:bCs/>
                <w:szCs w:val="24"/>
              </w:rPr>
            </w:pPr>
            <w:r w:rsidRPr="005F2DA4">
              <w:rPr>
                <w:b/>
                <w:bCs/>
                <w:szCs w:val="24"/>
              </w:rPr>
              <w:t>Priority area:</w:t>
            </w:r>
          </w:p>
          <w:p w:rsidR="0031438C" w:rsidRPr="000824C7" w:rsidRDefault="0031438C" w:rsidP="0031438C">
            <w:pPr>
              <w:tabs>
                <w:tab w:val="clear" w:pos="794"/>
                <w:tab w:val="clear" w:pos="1191"/>
                <w:tab w:val="clear" w:pos="1588"/>
                <w:tab w:val="clear" w:pos="1985"/>
                <w:tab w:val="left" w:pos="1951"/>
              </w:tabs>
              <w:rPr>
                <w:szCs w:val="24"/>
              </w:rPr>
            </w:pPr>
            <w:r>
              <w:rPr>
                <w:szCs w:val="24"/>
              </w:rPr>
              <w:t>Priority setting for Regional Initiatives, related projects and financing mechanisms.</w:t>
            </w:r>
          </w:p>
          <w:p w:rsidR="0031438C" w:rsidRPr="005F2DA4" w:rsidRDefault="0031438C" w:rsidP="0031438C">
            <w:pPr>
              <w:tabs>
                <w:tab w:val="clear" w:pos="794"/>
                <w:tab w:val="clear" w:pos="1191"/>
                <w:tab w:val="clear" w:pos="1588"/>
                <w:tab w:val="clear" w:pos="1985"/>
                <w:tab w:val="left" w:pos="1951"/>
              </w:tabs>
              <w:rPr>
                <w:b/>
                <w:bCs/>
                <w:szCs w:val="24"/>
              </w:rPr>
            </w:pPr>
            <w:r w:rsidRPr="005F2DA4">
              <w:rPr>
                <w:b/>
                <w:bCs/>
                <w:szCs w:val="24"/>
              </w:rPr>
              <w:t>Summary:</w:t>
            </w:r>
          </w:p>
          <w:p w:rsidR="0031438C" w:rsidRPr="000824C7" w:rsidRDefault="0031438C" w:rsidP="0031438C">
            <w:pPr>
              <w:tabs>
                <w:tab w:val="clear" w:pos="794"/>
                <w:tab w:val="clear" w:pos="1191"/>
                <w:tab w:val="clear" w:pos="1588"/>
                <w:tab w:val="clear" w:pos="1985"/>
                <w:tab w:val="left" w:pos="1951"/>
              </w:tabs>
              <w:rPr>
                <w:szCs w:val="24"/>
              </w:rPr>
            </w:pPr>
            <w:r>
              <w:rPr>
                <w:szCs w:val="24"/>
              </w:rPr>
              <w:t>The main objective of this initiative is to foster regional cooperation, mainly supplemented by the direct assistance to the administrations in the process of planning for 5G roll</w:t>
            </w:r>
            <w:r w:rsidR="0006427D">
              <w:rPr>
                <w:szCs w:val="24"/>
              </w:rPr>
              <w:t>-</w:t>
            </w:r>
            <w:r>
              <w:rPr>
                <w:szCs w:val="24"/>
              </w:rPr>
              <w:t>out, as well as management of frequencies in the bands which are considered for 5G, that shall be utilized bearing in mind the most effective use of radio spectrum.</w:t>
            </w:r>
          </w:p>
          <w:p w:rsidR="0031438C" w:rsidRPr="005F2DA4" w:rsidRDefault="0031438C" w:rsidP="0031438C">
            <w:pPr>
              <w:tabs>
                <w:tab w:val="clear" w:pos="794"/>
                <w:tab w:val="clear" w:pos="1191"/>
                <w:tab w:val="clear" w:pos="1588"/>
                <w:tab w:val="clear" w:pos="1985"/>
                <w:tab w:val="left" w:pos="1951"/>
              </w:tabs>
              <w:rPr>
                <w:b/>
                <w:bCs/>
                <w:szCs w:val="24"/>
              </w:rPr>
            </w:pPr>
            <w:r w:rsidRPr="005F2DA4">
              <w:rPr>
                <w:b/>
                <w:bCs/>
                <w:szCs w:val="24"/>
              </w:rPr>
              <w:t>Expected results:</w:t>
            </w:r>
          </w:p>
          <w:p w:rsidR="0031438C" w:rsidRDefault="003E69FC" w:rsidP="0031438C">
            <w:pPr>
              <w:tabs>
                <w:tab w:val="clear" w:pos="794"/>
                <w:tab w:val="clear" w:pos="1191"/>
                <w:tab w:val="clear" w:pos="1588"/>
                <w:tab w:val="clear" w:pos="1985"/>
                <w:tab w:val="left" w:pos="601"/>
              </w:tabs>
              <w:spacing w:before="60"/>
              <w:rPr>
                <w:szCs w:val="24"/>
              </w:rPr>
            </w:pPr>
            <w:r>
              <w:rPr>
                <w:szCs w:val="24"/>
              </w:rPr>
              <w:t>RPM-EUR is requested to examine this document.</w:t>
            </w:r>
          </w:p>
          <w:p w:rsidR="0031438C" w:rsidRPr="005F2DA4" w:rsidRDefault="0031438C" w:rsidP="0031438C">
            <w:pPr>
              <w:tabs>
                <w:tab w:val="clear" w:pos="794"/>
                <w:tab w:val="clear" w:pos="1191"/>
                <w:tab w:val="clear" w:pos="1588"/>
                <w:tab w:val="clear" w:pos="1985"/>
                <w:tab w:val="left" w:pos="1951"/>
              </w:tabs>
              <w:rPr>
                <w:b/>
                <w:bCs/>
                <w:szCs w:val="24"/>
              </w:rPr>
            </w:pPr>
            <w:r w:rsidRPr="005F2DA4">
              <w:rPr>
                <w:b/>
                <w:bCs/>
                <w:szCs w:val="24"/>
              </w:rPr>
              <w:t>References:</w:t>
            </w:r>
          </w:p>
          <w:p w:rsidR="0031438C" w:rsidRPr="000278D7" w:rsidRDefault="003E69FC" w:rsidP="0031438C">
            <w:pPr>
              <w:rPr>
                <w:sz w:val="28"/>
                <w:szCs w:val="28"/>
              </w:rPr>
            </w:pPr>
            <w:r>
              <w:rPr>
                <w:szCs w:val="24"/>
              </w:rPr>
              <w:t>WTDC Resolution</w:t>
            </w:r>
            <w:r w:rsidR="0031438C">
              <w:rPr>
                <w:szCs w:val="24"/>
              </w:rPr>
              <w:t xml:space="preserve"> 17 (Rev. Dubai, 2014) – Implementation of regionally approved initiatives at the national, regional, interregional and global levels</w:t>
            </w:r>
          </w:p>
        </w:tc>
      </w:tr>
    </w:tbl>
    <w:p w:rsidR="009F7404" w:rsidRPr="00C04537"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0278D7" w:rsidRDefault="0031438C" w:rsidP="0031438C">
      <w:pPr>
        <w:rPr>
          <w:szCs w:val="24"/>
        </w:rPr>
      </w:pPr>
      <w:bookmarkStart w:id="8" w:name="Proposal"/>
      <w:bookmarkEnd w:id="8"/>
      <w:r>
        <w:rPr>
          <w:szCs w:val="24"/>
        </w:rPr>
        <w:t>The b</w:t>
      </w:r>
      <w:r w:rsidR="000278D7">
        <w:rPr>
          <w:szCs w:val="24"/>
        </w:rPr>
        <w:t>asic aim of this contribution is to identify the key actions/sectors which can play a</w:t>
      </w:r>
      <w:r>
        <w:rPr>
          <w:szCs w:val="24"/>
        </w:rPr>
        <w:t xml:space="preserve"> crucial role in the upcoming 4-</w:t>
      </w:r>
      <w:r w:rsidR="000278D7">
        <w:rPr>
          <w:szCs w:val="24"/>
        </w:rPr>
        <w:t>year period especially in the development and achievin</w:t>
      </w:r>
      <w:r>
        <w:rPr>
          <w:szCs w:val="24"/>
        </w:rPr>
        <w:t>g the goals defined during WTDC-</w:t>
      </w:r>
      <w:r w:rsidR="000278D7">
        <w:rPr>
          <w:szCs w:val="24"/>
        </w:rPr>
        <w:t>17. In Poland’s view there are still remaining issues to be dealt</w:t>
      </w:r>
      <w:r w:rsidR="0006427D">
        <w:rPr>
          <w:szCs w:val="24"/>
        </w:rPr>
        <w:t xml:space="preserve"> with</w:t>
      </w:r>
      <w:r w:rsidR="000278D7">
        <w:rPr>
          <w:szCs w:val="24"/>
        </w:rPr>
        <w:t xml:space="preserve"> and developed by European administrations and BDT, in the area of spectrum management for advanced technologies, such as 5G. This initiative provides assistance to the countries in terms of dealing with specific issues related to the development and deployment of a new wireless technology. These may include identification of bands, selection procedures, licensing regimes, standardization, network and service requirements and other topics. With 5G technology still in its early phase, there is a need for a considerable amount of testbeds, where various use-cases can be safely implemented. Many uses will need cross-border cooperation, with a need for seamless transition from one country to another of 5G enabled devices and machines. The initiative will build up on standards developed in ITU-T </w:t>
      </w:r>
      <w:r w:rsidR="0006427D">
        <w:rPr>
          <w:szCs w:val="24"/>
        </w:rPr>
        <w:t>S</w:t>
      </w:r>
      <w:r w:rsidR="000278D7">
        <w:rPr>
          <w:szCs w:val="24"/>
        </w:rPr>
        <w:t>ector as well as other standardization bodies, in order to link that work with the developments in the area of policy</w:t>
      </w:r>
      <w:r w:rsidR="0006427D">
        <w:rPr>
          <w:szCs w:val="24"/>
        </w:rPr>
        <w:t>-</w:t>
      </w:r>
      <w:r w:rsidR="000278D7">
        <w:rPr>
          <w:szCs w:val="24"/>
        </w:rPr>
        <w:t xml:space="preserve">making. </w:t>
      </w:r>
    </w:p>
    <w:p w:rsidR="000278D7" w:rsidRDefault="000278D7" w:rsidP="0056411D">
      <w:pPr>
        <w:rPr>
          <w:szCs w:val="24"/>
        </w:rPr>
      </w:pPr>
      <w:r>
        <w:rPr>
          <w:szCs w:val="24"/>
        </w:rPr>
        <w:t xml:space="preserve">Alongside ambitious targets of deploying 5G during major mass public events, in selected cities </w:t>
      </w:r>
      <w:r w:rsidR="0006427D">
        <w:rPr>
          <w:szCs w:val="24"/>
        </w:rPr>
        <w:t xml:space="preserve">or </w:t>
      </w:r>
      <w:r>
        <w:rPr>
          <w:szCs w:val="24"/>
        </w:rPr>
        <w:t xml:space="preserve">even broader by 2020, and besides the technical aspect of 5G deployment, this initiative focuses also on best practices and exchange of information of such 5G applications as ultra-fast mobile broadband, connected and autonomous cars, smart cities or industrial </w:t>
      </w:r>
      <w:proofErr w:type="spellStart"/>
      <w:r>
        <w:rPr>
          <w:szCs w:val="24"/>
        </w:rPr>
        <w:t>IoT</w:t>
      </w:r>
      <w:proofErr w:type="spellEnd"/>
      <w:r>
        <w:rPr>
          <w:szCs w:val="24"/>
        </w:rPr>
        <w:t>. Most probably the upcoming 4-year WTDC cycle will bring much more new case uses for 5G, which could be processed within this regional initiative.</w:t>
      </w:r>
    </w:p>
    <w:p w:rsidR="000278D7" w:rsidRDefault="000278D7" w:rsidP="0031438C">
      <w:pPr>
        <w:rPr>
          <w:szCs w:val="24"/>
        </w:rPr>
      </w:pPr>
      <w:r>
        <w:rPr>
          <w:szCs w:val="24"/>
        </w:rPr>
        <w:t xml:space="preserve">This initiative </w:t>
      </w:r>
      <w:r w:rsidR="0031438C">
        <w:rPr>
          <w:szCs w:val="24"/>
        </w:rPr>
        <w:t xml:space="preserve">also </w:t>
      </w:r>
      <w:r>
        <w:rPr>
          <w:szCs w:val="24"/>
        </w:rPr>
        <w:t xml:space="preserve">provides a platform for </w:t>
      </w:r>
      <w:r w:rsidR="0031438C">
        <w:rPr>
          <w:szCs w:val="24"/>
        </w:rPr>
        <w:t xml:space="preserve">an </w:t>
      </w:r>
      <w:r>
        <w:rPr>
          <w:szCs w:val="24"/>
        </w:rPr>
        <w:t>exchange of views, best practices and knowledge among the administrations concerned. As the 5G development is in its early stage, a more coherent approach will bring more effectiveness and help ensure that countries with a limited capacity can benefit from the experiences of the frontrunners. Due to the properties of 5G, its development can bring major benefits to the users as well as the society as a whole, including more effective public services, better and more ubiquitous access to the online world, new services enhancing public security and increasing living standards for all. The proposed line of action is an important factor of ICT development in upcoming years and with ITU-D’s assistance the regional policies would become more coherent and effective.</w:t>
      </w:r>
    </w:p>
    <w:p w:rsidR="00330D0A" w:rsidRPr="00330D0A" w:rsidRDefault="00330D0A" w:rsidP="00330D0A">
      <w:pPr>
        <w:rPr>
          <w:b/>
          <w:bCs/>
          <w:szCs w:val="24"/>
        </w:rPr>
      </w:pPr>
      <w:r w:rsidRPr="00330D0A">
        <w:rPr>
          <w:b/>
          <w:bCs/>
          <w:szCs w:val="24"/>
        </w:rPr>
        <w:t>Summary:</w:t>
      </w:r>
    </w:p>
    <w:p w:rsidR="00330D0A" w:rsidRPr="00330D0A" w:rsidRDefault="00330D0A" w:rsidP="00330D0A">
      <w:pPr>
        <w:rPr>
          <w:szCs w:val="24"/>
        </w:rPr>
      </w:pPr>
      <w:r w:rsidRPr="00330D0A">
        <w:rPr>
          <w:szCs w:val="24"/>
        </w:rPr>
        <w:t>The main objective of this initiative is to foster regional cooperation, mainly supplemented by the direct assistance to the administrations in the process of planning for 5G roll</w:t>
      </w:r>
      <w:r w:rsidR="0006427D">
        <w:rPr>
          <w:szCs w:val="24"/>
        </w:rPr>
        <w:t>-</w:t>
      </w:r>
      <w:r w:rsidRPr="00330D0A">
        <w:rPr>
          <w:szCs w:val="24"/>
        </w:rPr>
        <w:t>out, as well as management of frequencies in the bands which are considered for 5G, that shall be utilized bearing in mind the most effective use of radio spectrum.</w:t>
      </w:r>
    </w:p>
    <w:p w:rsidR="00330D0A" w:rsidRPr="00330D0A" w:rsidRDefault="00330D0A" w:rsidP="00330D0A">
      <w:pPr>
        <w:rPr>
          <w:b/>
          <w:bCs/>
          <w:szCs w:val="24"/>
        </w:rPr>
      </w:pPr>
      <w:r w:rsidRPr="00330D0A">
        <w:rPr>
          <w:b/>
          <w:bCs/>
          <w:szCs w:val="24"/>
        </w:rPr>
        <w:t>Expected results:</w:t>
      </w:r>
    </w:p>
    <w:p w:rsidR="00330D0A" w:rsidRPr="00330D0A" w:rsidRDefault="00330D0A" w:rsidP="00330D0A">
      <w:pPr>
        <w:rPr>
          <w:szCs w:val="24"/>
        </w:rPr>
      </w:pPr>
      <w:r w:rsidRPr="00330D0A">
        <w:rPr>
          <w:szCs w:val="24"/>
        </w:rPr>
        <w:t>Assistance to the countries in the following:</w:t>
      </w:r>
    </w:p>
    <w:p w:rsidR="00330D0A" w:rsidRPr="00330D0A" w:rsidRDefault="00330D0A" w:rsidP="00330D0A">
      <w:pPr>
        <w:rPr>
          <w:szCs w:val="24"/>
        </w:rPr>
      </w:pPr>
      <w:r w:rsidRPr="00330D0A">
        <w:rPr>
          <w:szCs w:val="24"/>
        </w:rPr>
        <w:t>1)</w:t>
      </w:r>
      <w:r w:rsidRPr="00330D0A">
        <w:rPr>
          <w:szCs w:val="24"/>
        </w:rPr>
        <w:tab/>
        <w:t xml:space="preserve">Building a knowledge sharing platform for best early use cases and trends; </w:t>
      </w:r>
    </w:p>
    <w:p w:rsidR="00330D0A" w:rsidRPr="00330D0A" w:rsidRDefault="00330D0A" w:rsidP="00330D0A">
      <w:pPr>
        <w:rPr>
          <w:szCs w:val="24"/>
        </w:rPr>
      </w:pPr>
      <w:r w:rsidRPr="00330D0A">
        <w:rPr>
          <w:szCs w:val="24"/>
        </w:rPr>
        <w:t>2)</w:t>
      </w:r>
      <w:r w:rsidRPr="00330D0A">
        <w:rPr>
          <w:szCs w:val="24"/>
        </w:rPr>
        <w:tab/>
        <w:t>Elaboration of studies, benchmarks and guidelines on the economic and policy aspects of the assignment and use of the radio</w:t>
      </w:r>
      <w:r w:rsidR="0006427D">
        <w:rPr>
          <w:szCs w:val="24"/>
        </w:rPr>
        <w:t>-</w:t>
      </w:r>
      <w:r w:rsidRPr="00330D0A">
        <w:rPr>
          <w:szCs w:val="24"/>
        </w:rPr>
        <w:t>frequency spectrum;</w:t>
      </w:r>
    </w:p>
    <w:p w:rsidR="00330D0A" w:rsidRPr="00330D0A" w:rsidRDefault="00330D0A" w:rsidP="00330D0A">
      <w:pPr>
        <w:rPr>
          <w:szCs w:val="24"/>
        </w:rPr>
      </w:pPr>
      <w:r w:rsidRPr="00330D0A">
        <w:rPr>
          <w:szCs w:val="24"/>
        </w:rPr>
        <w:t>3)</w:t>
      </w:r>
      <w:r w:rsidRPr="00330D0A">
        <w:rPr>
          <w:szCs w:val="24"/>
        </w:rPr>
        <w:tab/>
        <w:t>Preparing national strategie</w:t>
      </w:r>
      <w:r w:rsidR="00483126">
        <w:rPr>
          <w:szCs w:val="24"/>
        </w:rPr>
        <w:t>s and plans for 5G network roll-</w:t>
      </w:r>
      <w:bookmarkStart w:id="9" w:name="_GoBack"/>
      <w:bookmarkEnd w:id="9"/>
      <w:r w:rsidRPr="00330D0A">
        <w:rPr>
          <w:szCs w:val="24"/>
        </w:rPr>
        <w:t>out;</w:t>
      </w:r>
    </w:p>
    <w:p w:rsidR="00330D0A" w:rsidRPr="00330D0A" w:rsidRDefault="00330D0A" w:rsidP="00330D0A">
      <w:pPr>
        <w:rPr>
          <w:szCs w:val="24"/>
        </w:rPr>
      </w:pPr>
      <w:r w:rsidRPr="00330D0A">
        <w:rPr>
          <w:szCs w:val="24"/>
        </w:rPr>
        <w:t>4)</w:t>
      </w:r>
      <w:r w:rsidRPr="00330D0A">
        <w:rPr>
          <w:szCs w:val="24"/>
        </w:rPr>
        <w:tab/>
        <w:t>Preparing for testing, early deployment and transition to full ro</w:t>
      </w:r>
      <w:r w:rsidR="00483126">
        <w:rPr>
          <w:szCs w:val="24"/>
        </w:rPr>
        <w:t>ll-</w:t>
      </w:r>
      <w:r w:rsidRPr="00330D0A">
        <w:rPr>
          <w:szCs w:val="24"/>
        </w:rPr>
        <w:t>out of 5G networks;</w:t>
      </w:r>
    </w:p>
    <w:p w:rsidR="00330D0A" w:rsidRPr="00330D0A" w:rsidRDefault="00330D0A" w:rsidP="0056411D">
      <w:pPr>
        <w:rPr>
          <w:szCs w:val="24"/>
        </w:rPr>
      </w:pPr>
      <w:r w:rsidRPr="00330D0A">
        <w:rPr>
          <w:szCs w:val="24"/>
        </w:rPr>
        <w:t>5)</w:t>
      </w:r>
      <w:r w:rsidRPr="00330D0A">
        <w:rPr>
          <w:szCs w:val="24"/>
        </w:rPr>
        <w:tab/>
        <w:t>Building capacity in management of spectrum, including in 5G candidate bands and bands identified for 5G during WRC-19.</w:t>
      </w:r>
    </w:p>
    <w:p w:rsidR="0031438C" w:rsidRPr="00C04537" w:rsidRDefault="0031438C" w:rsidP="0031438C">
      <w:pPr>
        <w:jc w:val="center"/>
        <w:rPr>
          <w:szCs w:val="24"/>
        </w:rPr>
      </w:pPr>
      <w:r>
        <w:rPr>
          <w:szCs w:val="24"/>
        </w:rPr>
        <w:t>______________</w:t>
      </w:r>
    </w:p>
    <w:sectPr w:rsidR="0031438C"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8D7" w:rsidRDefault="000278D7">
      <w:r>
        <w:separator/>
      </w:r>
    </w:p>
  </w:endnote>
  <w:endnote w:type="continuationSeparator" w:id="0">
    <w:p w:rsidR="000278D7" w:rsidRDefault="0002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DC51FD" w:rsidP="004D495C">
          <w:pPr>
            <w:pStyle w:val="FirstFooter"/>
            <w:tabs>
              <w:tab w:val="left" w:pos="2302"/>
            </w:tabs>
            <w:ind w:left="2302" w:hanging="2302"/>
            <w:rPr>
              <w:sz w:val="18"/>
              <w:szCs w:val="18"/>
              <w:lang w:val="en-US"/>
            </w:rPr>
          </w:pPr>
          <w:bookmarkStart w:id="12" w:name="OrgName"/>
          <w:bookmarkEnd w:id="12"/>
          <w:r>
            <w:rPr>
              <w:sz w:val="18"/>
              <w:szCs w:val="18"/>
              <w:lang w:val="en-US"/>
            </w:rPr>
            <w:t xml:space="preserve">Mr. </w:t>
          </w:r>
          <w:proofErr w:type="spellStart"/>
          <w:r w:rsidR="000278D7">
            <w:rPr>
              <w:sz w:val="18"/>
              <w:szCs w:val="18"/>
              <w:lang w:val="en-US"/>
            </w:rPr>
            <w:t>Przemyslaw</w:t>
          </w:r>
          <w:proofErr w:type="spellEnd"/>
          <w:r w:rsidR="000278D7">
            <w:rPr>
              <w:sz w:val="18"/>
              <w:szCs w:val="18"/>
              <w:lang w:val="en-US"/>
            </w:rPr>
            <w:t xml:space="preserve"> </w:t>
          </w:r>
          <w:proofErr w:type="spellStart"/>
          <w:r w:rsidR="000278D7">
            <w:rPr>
              <w:sz w:val="18"/>
              <w:szCs w:val="18"/>
              <w:lang w:val="en-US"/>
            </w:rPr>
            <w:t>Olowski</w:t>
          </w:r>
          <w:proofErr w:type="spellEnd"/>
          <w:r w:rsidR="000278D7">
            <w:rPr>
              <w:sz w:val="18"/>
              <w:szCs w:val="18"/>
              <w:lang w:val="en-US"/>
            </w:rPr>
            <w:t>, Delegation of Poland, Poland</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31438C" w:rsidP="004D495C">
          <w:pPr>
            <w:pStyle w:val="FirstFooter"/>
            <w:tabs>
              <w:tab w:val="left" w:pos="2302"/>
            </w:tabs>
            <w:rPr>
              <w:sz w:val="18"/>
              <w:szCs w:val="18"/>
              <w:lang w:val="en-US"/>
            </w:rPr>
          </w:pPr>
          <w:bookmarkStart w:id="13" w:name="PhoneNo"/>
          <w:bookmarkEnd w:id="13"/>
          <w:r>
            <w:rPr>
              <w:sz w:val="18"/>
              <w:szCs w:val="18"/>
              <w:lang w:val="en-US"/>
            </w:rPr>
            <w:t>+</w:t>
          </w:r>
          <w:r w:rsidR="000278D7">
            <w:rPr>
              <w:sz w:val="18"/>
              <w:szCs w:val="18"/>
              <w:lang w:val="en-US"/>
            </w:rPr>
            <w:t>48</w:t>
          </w:r>
          <w:r w:rsidR="00DC51FD">
            <w:rPr>
              <w:sz w:val="18"/>
              <w:szCs w:val="18"/>
              <w:lang w:val="en-US"/>
            </w:rPr>
            <w:t xml:space="preserve"> </w:t>
          </w:r>
          <w:r w:rsidR="000278D7">
            <w:rPr>
              <w:sz w:val="18"/>
              <w:szCs w:val="18"/>
              <w:lang w:val="en-US"/>
            </w:rPr>
            <w:t>222455856</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4" w:name="Email"/>
      <w:bookmarkEnd w:id="14"/>
      <w:tc>
        <w:tcPr>
          <w:tcW w:w="5919" w:type="dxa"/>
          <w:shd w:val="clear" w:color="auto" w:fill="auto"/>
        </w:tcPr>
        <w:p w:rsidR="00C04537" w:rsidRPr="00103886" w:rsidRDefault="0031438C"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"mailto:przemyslaw.olowski@mc.gov.pl" </w:instrText>
          </w:r>
          <w:r>
            <w:rPr>
              <w:sz w:val="18"/>
              <w:szCs w:val="18"/>
              <w:lang w:val="en-US"/>
            </w:rPr>
            <w:fldChar w:fldCharType="separate"/>
          </w:r>
          <w:r w:rsidRPr="004A3312">
            <w:rPr>
              <w:rStyle w:val="Hyperlink"/>
              <w:sz w:val="18"/>
              <w:szCs w:val="18"/>
              <w:lang w:val="en-US"/>
            </w:rPr>
            <w:t>przemyslaw.olowski@mc.gov.pl</w:t>
          </w:r>
          <w:r>
            <w:rPr>
              <w:sz w:val="18"/>
              <w:szCs w:val="18"/>
              <w:lang w:val="en-US"/>
            </w:rPr>
            <w:fldChar w:fldCharType="end"/>
          </w:r>
          <w:r>
            <w:rPr>
              <w:sz w:val="18"/>
              <w:szCs w:val="18"/>
              <w:lang w:val="en-US"/>
            </w:rPr>
            <w:t xml:space="preserve"> </w:t>
          </w:r>
        </w:p>
      </w:tc>
    </w:tr>
  </w:tbl>
  <w:bookmarkStart w:id="15" w:name="URL"/>
  <w:bookmarkEnd w:id="15"/>
  <w:p w:rsidR="00C04537" w:rsidRPr="006F4EA2" w:rsidRDefault="0031438C" w:rsidP="009F7404">
    <w:pPr>
      <w:jc w:val="center"/>
      <w:rPr>
        <w:sz w:val="18"/>
        <w:szCs w:val="18"/>
        <w:lang w:val="en-US"/>
      </w:rPr>
    </w:pPr>
    <w:r>
      <w:rPr>
        <w:sz w:val="18"/>
        <w:szCs w:val="18"/>
        <w:lang w:val="en-US"/>
      </w:rPr>
      <w:fldChar w:fldCharType="begin"/>
    </w:r>
    <w:r>
      <w:rPr>
        <w:sz w:val="18"/>
        <w:szCs w:val="18"/>
        <w:lang w:val="en-US"/>
      </w:rPr>
      <w:instrText xml:space="preserve"> HYPERLINK "http://www.itu.int/go/WTDC17RPMEUR" </w:instrText>
    </w:r>
    <w:r>
      <w:rPr>
        <w:sz w:val="18"/>
        <w:szCs w:val="18"/>
        <w:lang w:val="en-US"/>
      </w:rPr>
      <w:fldChar w:fldCharType="separate"/>
    </w:r>
    <w:r w:rsidRPr="004A3312">
      <w:rPr>
        <w:rStyle w:val="Hyperlink"/>
        <w:sz w:val="18"/>
        <w:szCs w:val="18"/>
        <w:lang w:val="en-US"/>
      </w:rPr>
      <w:t>http://www.itu.int/go/WTDC17RPMEUR</w:t>
    </w:r>
    <w:r>
      <w:rPr>
        <w:sz w:val="18"/>
        <w:szCs w:val="18"/>
        <w:lang w:val="en-US"/>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8D7" w:rsidRDefault="000278D7">
      <w:r>
        <w:separator/>
      </w:r>
    </w:p>
  </w:footnote>
  <w:footnote w:type="continuationSeparator" w:id="0">
    <w:p w:rsidR="000278D7" w:rsidRDefault="00027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31438C">
    <w:pPr>
      <w:tabs>
        <w:tab w:val="clear" w:pos="794"/>
        <w:tab w:val="clear" w:pos="1191"/>
        <w:tab w:val="clear" w:pos="1588"/>
        <w:tab w:val="clear" w:pos="1985"/>
        <w:tab w:val="center" w:pos="5103"/>
        <w:tab w:val="right" w:pos="10206"/>
      </w:tabs>
      <w:spacing w:before="0" w:after="120"/>
      <w:rPr>
        <w:smallCaps/>
        <w:spacing w:val="24"/>
        <w:sz w:val="22"/>
        <w:szCs w:val="22"/>
        <w:lang w:val="fr-CH"/>
      </w:rPr>
    </w:pPr>
    <w:r w:rsidRPr="004D495C">
      <w:rPr>
        <w:sz w:val="22"/>
        <w:szCs w:val="22"/>
      </w:rPr>
      <w:tab/>
    </w:r>
    <w:r w:rsidRPr="0031438C">
      <w:rPr>
        <w:sz w:val="22"/>
        <w:szCs w:val="22"/>
        <w:lang w:val="fr-CH"/>
      </w:rPr>
      <w:t>ITU-D/</w:t>
    </w:r>
    <w:bookmarkStart w:id="10" w:name="DocRef2"/>
    <w:bookmarkEnd w:id="10"/>
    <w:r w:rsidR="0031438C" w:rsidRPr="0031438C">
      <w:rPr>
        <w:sz w:val="22"/>
        <w:szCs w:val="22"/>
        <w:lang w:val="fr-CH"/>
      </w:rPr>
      <w:t>RPM-EUR17</w:t>
    </w:r>
    <w:r w:rsidRPr="0031438C">
      <w:rPr>
        <w:sz w:val="22"/>
        <w:szCs w:val="22"/>
        <w:lang w:val="fr-CH"/>
      </w:rPr>
      <w:t>/</w:t>
    </w:r>
    <w:bookmarkStart w:id="11" w:name="DocNo2"/>
    <w:bookmarkEnd w:id="11"/>
    <w:r w:rsidR="000278D7" w:rsidRPr="0031438C">
      <w:rPr>
        <w:sz w:val="22"/>
        <w:szCs w:val="22"/>
        <w:lang w:val="fr-CH"/>
      </w:rPr>
      <w:t>22-E</w:t>
    </w:r>
    <w:r w:rsidRPr="0031438C">
      <w:rPr>
        <w:sz w:val="22"/>
        <w:szCs w:val="22"/>
        <w:lang w:val="fr-CH"/>
      </w:rPr>
      <w:tab/>
      <w:t xml:space="preserve">Page </w:t>
    </w:r>
    <w:r w:rsidRPr="004D495C">
      <w:rPr>
        <w:sz w:val="22"/>
        <w:szCs w:val="22"/>
      </w:rPr>
      <w:fldChar w:fldCharType="begin"/>
    </w:r>
    <w:r w:rsidRPr="0031438C">
      <w:rPr>
        <w:sz w:val="22"/>
        <w:szCs w:val="22"/>
        <w:lang w:val="fr-CH"/>
      </w:rPr>
      <w:instrText xml:space="preserve"> PAGE </w:instrText>
    </w:r>
    <w:r w:rsidRPr="004D495C">
      <w:rPr>
        <w:sz w:val="22"/>
        <w:szCs w:val="22"/>
      </w:rPr>
      <w:fldChar w:fldCharType="separate"/>
    </w:r>
    <w:r w:rsidR="00483126">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D7"/>
    <w:rsid w:val="00003125"/>
    <w:rsid w:val="00005245"/>
    <w:rsid w:val="00006684"/>
    <w:rsid w:val="00017BEC"/>
    <w:rsid w:val="00017E7D"/>
    <w:rsid w:val="00017E82"/>
    <w:rsid w:val="00021A72"/>
    <w:rsid w:val="000221F5"/>
    <w:rsid w:val="00022BFD"/>
    <w:rsid w:val="000278D7"/>
    <w:rsid w:val="00032DD2"/>
    <w:rsid w:val="000370A8"/>
    <w:rsid w:val="00045E4A"/>
    <w:rsid w:val="0006050B"/>
    <w:rsid w:val="0006427D"/>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1438C"/>
    <w:rsid w:val="00330D0A"/>
    <w:rsid w:val="00334C18"/>
    <w:rsid w:val="003513DB"/>
    <w:rsid w:val="0036243F"/>
    <w:rsid w:val="0036286A"/>
    <w:rsid w:val="00385ABF"/>
    <w:rsid w:val="00392AF3"/>
    <w:rsid w:val="003A6A11"/>
    <w:rsid w:val="003B75F4"/>
    <w:rsid w:val="003C78E4"/>
    <w:rsid w:val="003E20FF"/>
    <w:rsid w:val="003E69FC"/>
    <w:rsid w:val="004077C9"/>
    <w:rsid w:val="00414E6F"/>
    <w:rsid w:val="00415F06"/>
    <w:rsid w:val="00416D38"/>
    <w:rsid w:val="00425DDF"/>
    <w:rsid w:val="004331DF"/>
    <w:rsid w:val="0043566B"/>
    <w:rsid w:val="004430CE"/>
    <w:rsid w:val="00457453"/>
    <w:rsid w:val="0046327F"/>
    <w:rsid w:val="00472A03"/>
    <w:rsid w:val="00483126"/>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6411D"/>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7C042D"/>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177CA"/>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C51FD"/>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365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91A4B83-69AC-4628-AC63-3BE0FD61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13AF9-6229-4049-889C-78E2A909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4</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Cerri, Celine</dc:creator>
  <cp:keywords/>
  <cp:lastModifiedBy>Edgar, Caroline</cp:lastModifiedBy>
  <cp:revision>3</cp:revision>
  <cp:lastPrinted>2017-04-19T08:14:00Z</cp:lastPrinted>
  <dcterms:created xsi:type="dcterms:W3CDTF">2017-04-19T15:00:00Z</dcterms:created>
  <dcterms:modified xsi:type="dcterms:W3CDTF">2017-04-20T07:07:00Z</dcterms:modified>
</cp:coreProperties>
</file>