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D83BF5" w:rsidRPr="00952E7C">
        <w:trPr>
          <w:cantSplit/>
        </w:trPr>
        <w:tc>
          <w:tcPr>
            <w:tcW w:w="6911" w:type="dxa"/>
          </w:tcPr>
          <w:p w:rsidR="00D83BF5" w:rsidRPr="00952E7C" w:rsidRDefault="00F338A8" w:rsidP="00AC3AFA">
            <w:pPr>
              <w:spacing w:before="180"/>
              <w:rPr>
                <w:b/>
                <w:bCs/>
                <w:sz w:val="28"/>
                <w:szCs w:val="28"/>
                <w:lang w:val="fr-FR"/>
              </w:rPr>
            </w:pPr>
            <w:r w:rsidRPr="00952E7C">
              <w:rPr>
                <w:b/>
                <w:bCs/>
                <w:sz w:val="28"/>
                <w:szCs w:val="28"/>
                <w:lang w:val="fr-FR"/>
              </w:rPr>
              <w:t xml:space="preserve">Réunion préparatoire régionale pour </w:t>
            </w:r>
            <w:r w:rsidR="009C2F8B" w:rsidRPr="00952E7C">
              <w:rPr>
                <w:b/>
                <w:bCs/>
                <w:sz w:val="28"/>
                <w:szCs w:val="28"/>
                <w:lang w:val="fr-FR"/>
              </w:rPr>
              <w:t>la région Europe (RPM-EUR</w:t>
            </w:r>
            <w:r w:rsidRPr="00952E7C">
              <w:rPr>
                <w:b/>
                <w:bCs/>
                <w:sz w:val="28"/>
                <w:szCs w:val="28"/>
                <w:lang w:val="fr-FR"/>
              </w:rPr>
              <w:t>) en vue de la CMDT-17</w:t>
            </w:r>
          </w:p>
        </w:tc>
        <w:tc>
          <w:tcPr>
            <w:tcW w:w="3120" w:type="dxa"/>
          </w:tcPr>
          <w:p w:rsidR="00D83BF5" w:rsidRPr="00952E7C" w:rsidRDefault="00D83BF5" w:rsidP="00AC3AFA">
            <w:pPr>
              <w:spacing w:before="0"/>
              <w:jc w:val="right"/>
              <w:rPr>
                <w:rFonts w:cstheme="minorHAnsi"/>
                <w:lang w:val="fr-FR"/>
              </w:rPr>
            </w:pPr>
            <w:bookmarkStart w:id="0" w:name="ditulogo"/>
            <w:bookmarkEnd w:id="0"/>
            <w:r w:rsidRPr="00952E7C">
              <w:rPr>
                <w:noProof/>
                <w:lang w:eastAsia="zh-CN"/>
              </w:rPr>
              <w:drawing>
                <wp:inline distT="0" distB="0" distL="0" distR="0" wp14:anchorId="3176E0AE" wp14:editId="389647E1">
                  <wp:extent cx="714375" cy="790575"/>
                  <wp:effectExtent l="0" t="0" r="9525" b="9525"/>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D83BF5" w:rsidRPr="00952E7C">
        <w:trPr>
          <w:cantSplit/>
        </w:trPr>
        <w:tc>
          <w:tcPr>
            <w:tcW w:w="6911" w:type="dxa"/>
            <w:tcBorders>
              <w:bottom w:val="single" w:sz="12" w:space="0" w:color="auto"/>
            </w:tcBorders>
          </w:tcPr>
          <w:p w:rsidR="00D83BF5" w:rsidRPr="00952E7C" w:rsidRDefault="009C2F8B" w:rsidP="00AC3AFA">
            <w:pPr>
              <w:spacing w:before="0" w:after="48"/>
              <w:rPr>
                <w:rFonts w:cstheme="minorHAnsi"/>
                <w:b/>
                <w:smallCaps/>
                <w:szCs w:val="24"/>
                <w:lang w:val="fr-FR"/>
              </w:rPr>
            </w:pPr>
            <w:bookmarkStart w:id="1" w:name="dhead"/>
            <w:r w:rsidRPr="00952E7C">
              <w:rPr>
                <w:b/>
                <w:bCs/>
                <w:sz w:val="26"/>
                <w:szCs w:val="26"/>
                <w:lang w:val="fr-FR"/>
              </w:rPr>
              <w:t>Vilnius, Lituanie, 27-28 avril 2017</w:t>
            </w:r>
          </w:p>
        </w:tc>
        <w:tc>
          <w:tcPr>
            <w:tcW w:w="3120" w:type="dxa"/>
            <w:tcBorders>
              <w:bottom w:val="single" w:sz="12" w:space="0" w:color="auto"/>
            </w:tcBorders>
          </w:tcPr>
          <w:p w:rsidR="00D83BF5" w:rsidRPr="00952E7C" w:rsidRDefault="00D83BF5" w:rsidP="00AC3AFA">
            <w:pPr>
              <w:spacing w:before="0"/>
              <w:rPr>
                <w:rFonts w:cstheme="minorHAnsi"/>
                <w:szCs w:val="24"/>
                <w:lang w:val="fr-FR"/>
              </w:rPr>
            </w:pPr>
          </w:p>
        </w:tc>
      </w:tr>
      <w:tr w:rsidR="00D83BF5" w:rsidRPr="00952E7C">
        <w:trPr>
          <w:cantSplit/>
        </w:trPr>
        <w:tc>
          <w:tcPr>
            <w:tcW w:w="6911" w:type="dxa"/>
            <w:tcBorders>
              <w:top w:val="single" w:sz="12" w:space="0" w:color="auto"/>
            </w:tcBorders>
          </w:tcPr>
          <w:p w:rsidR="00D83BF5" w:rsidRPr="00952E7C" w:rsidRDefault="00D83BF5" w:rsidP="00AC3AFA">
            <w:pPr>
              <w:spacing w:before="0" w:after="48"/>
              <w:rPr>
                <w:rFonts w:cstheme="minorHAnsi"/>
                <w:b/>
                <w:smallCaps/>
                <w:sz w:val="20"/>
                <w:lang w:val="fr-FR"/>
              </w:rPr>
            </w:pPr>
          </w:p>
        </w:tc>
        <w:tc>
          <w:tcPr>
            <w:tcW w:w="3120" w:type="dxa"/>
            <w:tcBorders>
              <w:top w:val="single" w:sz="12" w:space="0" w:color="auto"/>
            </w:tcBorders>
          </w:tcPr>
          <w:p w:rsidR="00D83BF5" w:rsidRPr="00952E7C" w:rsidRDefault="00D83BF5" w:rsidP="00AC3AFA">
            <w:pPr>
              <w:spacing w:before="0"/>
              <w:rPr>
                <w:rFonts w:cstheme="minorHAnsi"/>
                <w:sz w:val="20"/>
                <w:lang w:val="fr-FR"/>
              </w:rPr>
            </w:pPr>
          </w:p>
        </w:tc>
      </w:tr>
      <w:tr w:rsidR="00D83BF5" w:rsidRPr="00952E7C">
        <w:trPr>
          <w:cantSplit/>
          <w:trHeight w:val="23"/>
        </w:trPr>
        <w:tc>
          <w:tcPr>
            <w:tcW w:w="6911" w:type="dxa"/>
            <w:shd w:val="clear" w:color="auto" w:fill="auto"/>
          </w:tcPr>
          <w:p w:rsidR="00D83BF5" w:rsidRPr="00952E7C" w:rsidRDefault="00D83BF5" w:rsidP="00AC3AFA">
            <w:pPr>
              <w:pStyle w:val="Committee"/>
              <w:framePr w:hSpace="0" w:wrap="auto" w:hAnchor="text" w:yAlign="inline"/>
              <w:spacing w:line="240" w:lineRule="auto"/>
              <w:rPr>
                <w:lang w:val="fr-FR"/>
              </w:rPr>
            </w:pPr>
            <w:bookmarkStart w:id="2" w:name="dnum" w:colFirst="1" w:colLast="1"/>
            <w:bookmarkStart w:id="3" w:name="dmeeting" w:colFirst="0" w:colLast="0"/>
            <w:bookmarkEnd w:id="1"/>
          </w:p>
        </w:tc>
        <w:tc>
          <w:tcPr>
            <w:tcW w:w="3120" w:type="dxa"/>
          </w:tcPr>
          <w:p w:rsidR="00D83BF5" w:rsidRPr="00952E7C" w:rsidRDefault="00D83BF5" w:rsidP="00AC3AFA">
            <w:pPr>
              <w:tabs>
                <w:tab w:val="left" w:pos="851"/>
              </w:tabs>
              <w:spacing w:before="0"/>
              <w:rPr>
                <w:rFonts w:cstheme="minorHAnsi"/>
                <w:szCs w:val="24"/>
                <w:lang w:val="fr-FR"/>
              </w:rPr>
            </w:pPr>
            <w:r w:rsidRPr="00952E7C">
              <w:rPr>
                <w:b/>
                <w:bCs/>
                <w:szCs w:val="24"/>
                <w:lang w:val="fr-FR"/>
              </w:rPr>
              <w:t xml:space="preserve">Document </w:t>
            </w:r>
            <w:bookmarkStart w:id="4" w:name="DocRef1"/>
            <w:bookmarkEnd w:id="4"/>
            <w:r w:rsidRPr="00952E7C">
              <w:rPr>
                <w:b/>
                <w:bCs/>
                <w:szCs w:val="24"/>
                <w:lang w:val="fr-FR"/>
              </w:rPr>
              <w:t>RPM-</w:t>
            </w:r>
            <w:r w:rsidR="009C2F8B" w:rsidRPr="00952E7C">
              <w:rPr>
                <w:b/>
                <w:bCs/>
                <w:szCs w:val="24"/>
                <w:lang w:val="fr-FR"/>
              </w:rPr>
              <w:t>EUR</w:t>
            </w:r>
            <w:r w:rsidR="00FA795B" w:rsidRPr="00952E7C">
              <w:rPr>
                <w:b/>
                <w:bCs/>
                <w:szCs w:val="24"/>
                <w:lang w:val="fr-FR"/>
              </w:rPr>
              <w:t>1</w:t>
            </w:r>
            <w:r w:rsidR="00F338A8" w:rsidRPr="00952E7C">
              <w:rPr>
                <w:b/>
                <w:bCs/>
                <w:szCs w:val="24"/>
                <w:lang w:val="fr-FR"/>
              </w:rPr>
              <w:t>7</w:t>
            </w:r>
            <w:r w:rsidRPr="00952E7C">
              <w:rPr>
                <w:b/>
                <w:bCs/>
                <w:szCs w:val="24"/>
                <w:lang w:val="fr-FR"/>
              </w:rPr>
              <w:t>/</w:t>
            </w:r>
            <w:r w:rsidR="00C11072">
              <w:rPr>
                <w:b/>
                <w:bCs/>
                <w:szCs w:val="24"/>
                <w:lang w:val="fr-FR"/>
              </w:rPr>
              <w:t>6</w:t>
            </w:r>
            <w:r w:rsidRPr="00952E7C">
              <w:rPr>
                <w:b/>
                <w:bCs/>
                <w:szCs w:val="24"/>
                <w:lang w:val="fr-FR"/>
              </w:rPr>
              <w:t>-</w:t>
            </w:r>
            <w:r w:rsidR="00572F93" w:rsidRPr="00952E7C">
              <w:rPr>
                <w:b/>
                <w:bCs/>
                <w:szCs w:val="24"/>
                <w:lang w:val="fr-FR"/>
              </w:rPr>
              <w:t>F</w:t>
            </w:r>
          </w:p>
        </w:tc>
      </w:tr>
      <w:tr w:rsidR="00D83BF5" w:rsidRPr="00952E7C">
        <w:trPr>
          <w:cantSplit/>
          <w:trHeight w:val="23"/>
        </w:trPr>
        <w:tc>
          <w:tcPr>
            <w:tcW w:w="6911" w:type="dxa"/>
            <w:shd w:val="clear" w:color="auto" w:fill="auto"/>
          </w:tcPr>
          <w:p w:rsidR="00D83BF5" w:rsidRPr="00952E7C" w:rsidRDefault="00D83BF5" w:rsidP="00AC3AFA">
            <w:pPr>
              <w:tabs>
                <w:tab w:val="left" w:pos="851"/>
              </w:tabs>
              <w:spacing w:before="0"/>
              <w:rPr>
                <w:rFonts w:cstheme="minorHAnsi"/>
                <w:b/>
                <w:szCs w:val="24"/>
                <w:lang w:val="fr-FR"/>
              </w:rPr>
            </w:pPr>
            <w:bookmarkStart w:id="5" w:name="ddate" w:colFirst="1" w:colLast="1"/>
            <w:bookmarkStart w:id="6" w:name="dblank" w:colFirst="0" w:colLast="0"/>
            <w:bookmarkEnd w:id="2"/>
            <w:bookmarkEnd w:id="3"/>
          </w:p>
        </w:tc>
        <w:tc>
          <w:tcPr>
            <w:tcW w:w="3120" w:type="dxa"/>
          </w:tcPr>
          <w:p w:rsidR="00D83BF5" w:rsidRPr="00952E7C" w:rsidRDefault="009C2F8B" w:rsidP="0084564E">
            <w:pPr>
              <w:spacing w:before="0"/>
              <w:rPr>
                <w:rFonts w:cstheme="minorHAnsi"/>
                <w:szCs w:val="24"/>
                <w:lang w:val="fr-FR"/>
              </w:rPr>
            </w:pPr>
            <w:r w:rsidRPr="00952E7C">
              <w:rPr>
                <w:b/>
                <w:bCs/>
                <w:szCs w:val="24"/>
                <w:lang w:val="fr-FR"/>
              </w:rPr>
              <w:t>2</w:t>
            </w:r>
            <w:r w:rsidR="0084564E">
              <w:rPr>
                <w:b/>
                <w:bCs/>
                <w:szCs w:val="24"/>
                <w:lang w:val="fr-FR"/>
              </w:rPr>
              <w:t>2</w:t>
            </w:r>
            <w:r w:rsidRPr="00952E7C">
              <w:rPr>
                <w:b/>
                <w:bCs/>
                <w:szCs w:val="24"/>
                <w:lang w:val="fr-FR"/>
              </w:rPr>
              <w:t xml:space="preserve"> mars 2017</w:t>
            </w:r>
          </w:p>
        </w:tc>
      </w:tr>
      <w:tr w:rsidR="00D83BF5" w:rsidRPr="00952E7C">
        <w:trPr>
          <w:cantSplit/>
          <w:trHeight w:val="23"/>
        </w:trPr>
        <w:tc>
          <w:tcPr>
            <w:tcW w:w="6911" w:type="dxa"/>
            <w:shd w:val="clear" w:color="auto" w:fill="auto"/>
          </w:tcPr>
          <w:p w:rsidR="00D83BF5" w:rsidRPr="00952E7C" w:rsidRDefault="00D83BF5" w:rsidP="00AC3AFA">
            <w:pPr>
              <w:tabs>
                <w:tab w:val="left" w:pos="851"/>
              </w:tabs>
              <w:spacing w:before="0"/>
              <w:rPr>
                <w:rFonts w:cstheme="minorHAnsi"/>
                <w:szCs w:val="24"/>
                <w:lang w:val="fr-FR"/>
              </w:rPr>
            </w:pPr>
            <w:bookmarkStart w:id="7" w:name="dbluepink" w:colFirst="0" w:colLast="0"/>
            <w:bookmarkStart w:id="8" w:name="dorlang" w:colFirst="1" w:colLast="1"/>
            <w:bookmarkEnd w:id="5"/>
            <w:bookmarkEnd w:id="6"/>
          </w:p>
        </w:tc>
        <w:tc>
          <w:tcPr>
            <w:tcW w:w="3120" w:type="dxa"/>
          </w:tcPr>
          <w:p w:rsidR="00D83BF5" w:rsidRPr="00952E7C" w:rsidRDefault="00D83BF5" w:rsidP="00AC3AFA">
            <w:pPr>
              <w:tabs>
                <w:tab w:val="left" w:pos="993"/>
              </w:tabs>
              <w:spacing w:before="0"/>
              <w:rPr>
                <w:rFonts w:cstheme="minorHAnsi"/>
                <w:b/>
                <w:szCs w:val="24"/>
                <w:lang w:val="fr-FR"/>
              </w:rPr>
            </w:pPr>
            <w:r w:rsidRPr="00952E7C">
              <w:rPr>
                <w:b/>
                <w:bCs/>
                <w:szCs w:val="24"/>
                <w:lang w:val="fr-FR"/>
              </w:rPr>
              <w:t xml:space="preserve">Original: </w:t>
            </w:r>
            <w:r w:rsidR="009C2F8B" w:rsidRPr="00952E7C">
              <w:rPr>
                <w:b/>
                <w:bCs/>
                <w:szCs w:val="24"/>
                <w:lang w:val="fr-FR"/>
              </w:rPr>
              <w:t>anglais</w:t>
            </w:r>
          </w:p>
        </w:tc>
      </w:tr>
      <w:tr w:rsidR="00D83BF5" w:rsidRPr="0084564E" w:rsidTr="003C4131">
        <w:trPr>
          <w:cantSplit/>
          <w:trHeight w:val="23"/>
        </w:trPr>
        <w:tc>
          <w:tcPr>
            <w:tcW w:w="10031" w:type="dxa"/>
            <w:gridSpan w:val="2"/>
            <w:shd w:val="clear" w:color="auto" w:fill="auto"/>
          </w:tcPr>
          <w:p w:rsidR="00D83BF5" w:rsidRPr="00952E7C" w:rsidRDefault="009C2F8B" w:rsidP="00AC3AFA">
            <w:pPr>
              <w:pStyle w:val="Source"/>
              <w:rPr>
                <w:lang w:val="fr-FR"/>
              </w:rPr>
            </w:pPr>
            <w:r w:rsidRPr="00952E7C">
              <w:rPr>
                <w:lang w:val="fr-FR"/>
              </w:rPr>
              <w:t>Directeur du Bureau de développement des télécommunications</w:t>
            </w:r>
          </w:p>
        </w:tc>
      </w:tr>
      <w:tr w:rsidR="00D83BF5" w:rsidRPr="0084564E" w:rsidTr="003C4131">
        <w:trPr>
          <w:cantSplit/>
          <w:trHeight w:val="23"/>
        </w:trPr>
        <w:tc>
          <w:tcPr>
            <w:tcW w:w="10031" w:type="dxa"/>
            <w:gridSpan w:val="2"/>
            <w:shd w:val="clear" w:color="auto" w:fill="auto"/>
          </w:tcPr>
          <w:p w:rsidR="00D83BF5" w:rsidRPr="00952E7C" w:rsidRDefault="009C2F8B" w:rsidP="00AC3AFA">
            <w:pPr>
              <w:pStyle w:val="Title1"/>
              <w:rPr>
                <w:lang w:val="fr-FR"/>
              </w:rPr>
            </w:pPr>
            <w:r w:rsidRPr="00952E7C">
              <w:rPr>
                <w:rFonts w:ascii="Calibri" w:eastAsia="SimSun" w:hAnsi="Calibri" w:cs="Simplified Arabic"/>
                <w:caps w:val="0"/>
                <w:szCs w:val="28"/>
                <w:lang w:val="fr-FR"/>
              </w:rPr>
              <w:t xml:space="preserve">TENDANCES ACTUELLES ET ÉVOLUTIONS DANS LE DOMAINE DES TIC </w:t>
            </w:r>
            <w:r w:rsidRPr="00952E7C">
              <w:rPr>
                <w:rFonts w:ascii="Calibri" w:eastAsia="SimSun" w:hAnsi="Calibri" w:cs="Simplified Arabic"/>
                <w:caps w:val="0"/>
                <w:szCs w:val="28"/>
                <w:lang w:val="fr-FR"/>
              </w:rPr>
              <w:br/>
              <w:t>EN EUROPE</w:t>
            </w:r>
          </w:p>
        </w:tc>
      </w:tr>
      <w:tr w:rsidR="00D83BF5" w:rsidRPr="0084564E" w:rsidTr="003C4131">
        <w:trPr>
          <w:cantSplit/>
          <w:trHeight w:val="23"/>
        </w:trPr>
        <w:tc>
          <w:tcPr>
            <w:tcW w:w="10031" w:type="dxa"/>
            <w:gridSpan w:val="2"/>
            <w:shd w:val="clear" w:color="auto" w:fill="auto"/>
          </w:tcPr>
          <w:p w:rsidR="00D83BF5" w:rsidRPr="00952E7C" w:rsidRDefault="00D83BF5" w:rsidP="00AC3AFA">
            <w:pPr>
              <w:pStyle w:val="Title1"/>
              <w:rPr>
                <w:szCs w:val="28"/>
                <w:lang w:val="fr-FR"/>
              </w:rPr>
            </w:pPr>
          </w:p>
        </w:tc>
      </w:tr>
    </w:tbl>
    <w:bookmarkEnd w:id="7"/>
    <w:bookmarkEnd w:id="8"/>
    <w:p w:rsidR="00D83BF5" w:rsidRPr="00952E7C" w:rsidRDefault="00572F93" w:rsidP="00AC3AFA">
      <w:pPr>
        <w:pStyle w:val="Normalaftertitle"/>
        <w:pBdr>
          <w:top w:val="single" w:sz="4" w:space="1" w:color="auto"/>
          <w:left w:val="single" w:sz="4" w:space="12" w:color="auto"/>
          <w:bottom w:val="single" w:sz="4" w:space="1" w:color="auto"/>
          <w:right w:val="single" w:sz="4" w:space="19" w:color="auto"/>
        </w:pBdr>
        <w:spacing w:before="120"/>
        <w:ind w:left="284"/>
        <w:rPr>
          <w:b/>
          <w:bCs/>
          <w:lang w:val="fr-FR"/>
        </w:rPr>
      </w:pPr>
      <w:r w:rsidRPr="00952E7C">
        <w:rPr>
          <w:b/>
          <w:bCs/>
          <w:lang w:val="fr-FR"/>
        </w:rPr>
        <w:t>Résumé:</w:t>
      </w:r>
    </w:p>
    <w:p w:rsidR="00D83BF5" w:rsidRPr="00952E7C" w:rsidRDefault="009C2F8B" w:rsidP="0084564E">
      <w:pPr>
        <w:pStyle w:val="Normalaftertitle"/>
        <w:pBdr>
          <w:top w:val="single" w:sz="4" w:space="1" w:color="auto"/>
          <w:left w:val="single" w:sz="4" w:space="12" w:color="auto"/>
          <w:bottom w:val="single" w:sz="4" w:space="1" w:color="auto"/>
          <w:right w:val="single" w:sz="4" w:space="19" w:color="auto"/>
        </w:pBdr>
        <w:spacing w:before="60"/>
        <w:ind w:left="284"/>
        <w:rPr>
          <w:lang w:val="fr-FR"/>
        </w:rPr>
      </w:pPr>
      <w:bookmarkStart w:id="9" w:name="Abstract"/>
      <w:bookmarkEnd w:id="9"/>
      <w:r w:rsidRPr="00952E7C">
        <w:rPr>
          <w:rFonts w:ascii="Calibri" w:eastAsia="SimSun" w:hAnsi="Calibri" w:cs="Arial"/>
          <w:bCs/>
          <w:szCs w:val="24"/>
          <w:lang w:val="fr-FR"/>
        </w:rPr>
        <w:t xml:space="preserve">On trouvera dans le présent document une vue d'ensemble des tendances actuelles et des évolutions dans le domaine des infrastructures TIC, de l'accès aux TIC et de leur utilisation dans la région Europe, qui regroupe 43 pays et qui abrite une population de quelque 631 millions d'habitants. Le présent document souligne la manière dont le secteur des TIC a poursuivi sa remarquable </w:t>
      </w:r>
      <w:r w:rsidR="0084564E">
        <w:rPr>
          <w:rFonts w:ascii="Calibri" w:eastAsia="SimSun" w:hAnsi="Calibri" w:cs="Arial"/>
          <w:bCs/>
          <w:szCs w:val="24"/>
          <w:lang w:val="fr-FR"/>
        </w:rPr>
        <w:t>croissance</w:t>
      </w:r>
      <w:r w:rsidRPr="00952E7C">
        <w:rPr>
          <w:rFonts w:ascii="Calibri" w:eastAsia="SimSun" w:hAnsi="Calibri" w:cs="Arial"/>
          <w:bCs/>
          <w:szCs w:val="24"/>
          <w:lang w:val="fr-FR"/>
        </w:rPr>
        <w:t xml:space="preserve"> et </w:t>
      </w:r>
      <w:r w:rsidR="0084564E">
        <w:rPr>
          <w:rFonts w:ascii="Calibri" w:eastAsia="SimSun" w:hAnsi="Calibri" w:cs="Arial"/>
          <w:bCs/>
          <w:szCs w:val="24"/>
          <w:lang w:val="fr-FR"/>
        </w:rPr>
        <w:t xml:space="preserve">développement </w:t>
      </w:r>
      <w:r w:rsidRPr="00952E7C">
        <w:rPr>
          <w:rFonts w:ascii="Calibri" w:eastAsia="SimSun" w:hAnsi="Calibri" w:cs="Arial"/>
          <w:bCs/>
          <w:szCs w:val="24"/>
          <w:lang w:val="fr-FR"/>
        </w:rPr>
        <w:t>depuis la dernière Conférence mondiale du développement des télécommunications en 2014 (CMDT</w:t>
      </w:r>
      <w:r w:rsidRPr="00952E7C">
        <w:rPr>
          <w:rFonts w:ascii="Calibri" w:eastAsia="SimSun" w:hAnsi="Calibri" w:cs="Arial"/>
          <w:bCs/>
          <w:szCs w:val="24"/>
          <w:lang w:val="fr-FR"/>
        </w:rPr>
        <w:noBreakHyphen/>
        <w:t>14). Le présent document décrit également l'évolution des réglementations dans ce domaine.</w:t>
      </w:r>
    </w:p>
    <w:p w:rsidR="00D83BF5" w:rsidRPr="00952E7C" w:rsidRDefault="00572F93" w:rsidP="00AC3AFA">
      <w:pPr>
        <w:pStyle w:val="Normalaftertitle"/>
        <w:pBdr>
          <w:top w:val="single" w:sz="4" w:space="1" w:color="auto"/>
          <w:left w:val="single" w:sz="4" w:space="12" w:color="auto"/>
          <w:bottom w:val="single" w:sz="4" w:space="1" w:color="auto"/>
          <w:right w:val="single" w:sz="4" w:space="19" w:color="auto"/>
        </w:pBdr>
        <w:spacing w:before="120"/>
        <w:ind w:left="284"/>
        <w:rPr>
          <w:b/>
          <w:bCs/>
          <w:lang w:val="fr-FR"/>
        </w:rPr>
      </w:pPr>
      <w:r w:rsidRPr="00952E7C">
        <w:rPr>
          <w:b/>
          <w:bCs/>
          <w:lang w:val="fr-FR"/>
        </w:rPr>
        <w:t>Résultats attendus:</w:t>
      </w:r>
    </w:p>
    <w:p w:rsidR="00D83BF5" w:rsidRPr="00952E7C" w:rsidRDefault="009C2F8B" w:rsidP="00AC3AFA">
      <w:pPr>
        <w:pStyle w:val="Normalaftertitle"/>
        <w:pBdr>
          <w:top w:val="single" w:sz="4" w:space="1" w:color="auto"/>
          <w:left w:val="single" w:sz="4" w:space="12" w:color="auto"/>
          <w:bottom w:val="single" w:sz="4" w:space="1" w:color="auto"/>
          <w:right w:val="single" w:sz="4" w:space="19" w:color="auto"/>
        </w:pBdr>
        <w:spacing w:before="60"/>
        <w:ind w:left="284"/>
        <w:rPr>
          <w:lang w:val="fr-FR"/>
        </w:rPr>
      </w:pPr>
      <w:r w:rsidRPr="00952E7C">
        <w:rPr>
          <w:rFonts w:ascii="Calibri" w:eastAsia="SimSun" w:hAnsi="Calibri" w:cs="Arial"/>
          <w:szCs w:val="24"/>
          <w:lang w:val="fr-FR"/>
        </w:rPr>
        <w:t>Le présent document sert de référence autorisée pour concevoir l'évolution à venir des TIC dans la région Europe.</w:t>
      </w:r>
    </w:p>
    <w:p w:rsidR="00D83BF5" w:rsidRPr="00952E7C" w:rsidRDefault="00572F93" w:rsidP="00AC3AFA">
      <w:pPr>
        <w:pBdr>
          <w:top w:val="single" w:sz="4" w:space="1" w:color="auto"/>
          <w:left w:val="single" w:sz="4" w:space="12" w:color="auto"/>
          <w:bottom w:val="single" w:sz="4" w:space="1" w:color="auto"/>
          <w:right w:val="single" w:sz="4" w:space="19" w:color="auto"/>
        </w:pBdr>
        <w:spacing w:before="240"/>
        <w:ind w:left="284"/>
        <w:rPr>
          <w:b/>
          <w:bCs/>
          <w:lang w:val="fr-FR"/>
        </w:rPr>
      </w:pPr>
      <w:r w:rsidRPr="00952E7C">
        <w:rPr>
          <w:b/>
          <w:bCs/>
          <w:lang w:val="fr-FR"/>
        </w:rPr>
        <w:t>Références:</w:t>
      </w:r>
    </w:p>
    <w:p w:rsidR="00D83BF5" w:rsidRPr="00952E7C" w:rsidRDefault="009C2F8B" w:rsidP="00AC3AFA">
      <w:pPr>
        <w:pBdr>
          <w:top w:val="single" w:sz="4" w:space="1" w:color="auto"/>
          <w:left w:val="single" w:sz="4" w:space="12" w:color="auto"/>
          <w:bottom w:val="single" w:sz="4" w:space="1" w:color="auto"/>
          <w:right w:val="single" w:sz="4" w:space="19" w:color="auto"/>
        </w:pBdr>
        <w:spacing w:before="60"/>
        <w:ind w:left="284"/>
        <w:rPr>
          <w:lang w:val="fr-FR"/>
        </w:rPr>
      </w:pPr>
      <w:bookmarkStart w:id="10" w:name="References"/>
      <w:bookmarkEnd w:id="10"/>
      <w:r w:rsidRPr="00952E7C">
        <w:rPr>
          <w:rFonts w:ascii="Calibri" w:eastAsia="SimSun" w:hAnsi="Calibri" w:cs="Arial"/>
          <w:color w:val="000000"/>
          <w:lang w:val="fr-FR"/>
        </w:rPr>
        <w:t>Données et analyse figurant dans les "Faits et chiffres sur les TIC pour 2016" de l'UIT (UIT, 2016b), dans l'édition 2016 du rapport "Mesurer la société de l'information" (UIT, 2016a) et dans l'édition 2015 du rapport "Tendances des réformes dans les télécommunications" (UIT, 2015).</w:t>
      </w:r>
    </w:p>
    <w:p w:rsidR="00187BD9" w:rsidRPr="00952E7C" w:rsidRDefault="00187BD9" w:rsidP="00AC3AFA">
      <w:pPr>
        <w:rPr>
          <w:lang w:val="fr-FR"/>
        </w:rPr>
      </w:pPr>
    </w:p>
    <w:p w:rsidR="009C2F8B" w:rsidRPr="00952E7C" w:rsidRDefault="009C2F8B" w:rsidP="00AC3AFA">
      <w:pPr>
        <w:tabs>
          <w:tab w:val="clear" w:pos="1134"/>
          <w:tab w:val="clear" w:pos="1871"/>
          <w:tab w:val="clear" w:pos="2268"/>
        </w:tabs>
        <w:overflowPunct/>
        <w:autoSpaceDE/>
        <w:autoSpaceDN/>
        <w:adjustRightInd/>
        <w:spacing w:before="0"/>
        <w:textAlignment w:val="auto"/>
        <w:rPr>
          <w:lang w:val="fr-FR"/>
        </w:rPr>
      </w:pPr>
      <w:r w:rsidRPr="00952E7C">
        <w:rPr>
          <w:lang w:val="fr-FR"/>
        </w:rPr>
        <w:br w:type="page"/>
      </w:r>
    </w:p>
    <w:p w:rsidR="0011054E" w:rsidRPr="00952E7C" w:rsidRDefault="0011054E" w:rsidP="0011054E">
      <w:pPr>
        <w:pStyle w:val="TOC1"/>
        <w:jc w:val="center"/>
        <w:rPr>
          <w:rFonts w:ascii="Cambria" w:eastAsia="SimSun" w:hAnsi="Cambria"/>
          <w:b/>
          <w:bCs/>
          <w:color w:val="365F91"/>
          <w:sz w:val="28"/>
          <w:szCs w:val="28"/>
          <w:lang w:val="fr-FR" w:bidi="en-US"/>
        </w:rPr>
      </w:pPr>
      <w:r w:rsidRPr="00952E7C">
        <w:rPr>
          <w:rFonts w:ascii="Cambria" w:eastAsia="SimSun" w:hAnsi="Cambria"/>
          <w:b/>
          <w:bCs/>
          <w:color w:val="365F91"/>
          <w:sz w:val="28"/>
          <w:szCs w:val="28"/>
          <w:lang w:val="fr-FR" w:bidi="en-US"/>
        </w:rPr>
        <w:lastRenderedPageBreak/>
        <w:t>TABLES DES MATIÈRES</w:t>
      </w:r>
    </w:p>
    <w:p w:rsidR="0011054E" w:rsidRPr="00952E7C" w:rsidRDefault="0011054E" w:rsidP="0011054E">
      <w:pPr>
        <w:pStyle w:val="toc0"/>
        <w:jc w:val="right"/>
        <w:rPr>
          <w:rFonts w:eastAsia="SimSun"/>
          <w:lang w:val="fr-FR" w:bidi="en-US"/>
        </w:rPr>
      </w:pPr>
      <w:r w:rsidRPr="00952E7C">
        <w:rPr>
          <w:rFonts w:eastAsia="SimSun"/>
          <w:lang w:val="fr-FR" w:bidi="en-US"/>
        </w:rPr>
        <w:t>Page</w:t>
      </w:r>
    </w:p>
    <w:p w:rsidR="00AB11D4" w:rsidRPr="00952E7C" w:rsidRDefault="009C2F8B">
      <w:pPr>
        <w:pStyle w:val="TOC1"/>
        <w:rPr>
          <w:rFonts w:eastAsiaTheme="minorEastAsia" w:cstheme="minorBidi"/>
          <w:noProof/>
          <w:sz w:val="22"/>
          <w:szCs w:val="22"/>
          <w:lang w:val="fr-FR" w:eastAsia="zh-CN"/>
        </w:rPr>
      </w:pPr>
      <w:r w:rsidRPr="00952E7C">
        <w:rPr>
          <w:rFonts w:eastAsia="SimSun"/>
          <w:b/>
          <w:bCs/>
          <w:color w:val="365F91"/>
          <w:sz w:val="28"/>
          <w:szCs w:val="28"/>
          <w:lang w:val="fr-FR" w:bidi="en-US"/>
        </w:rPr>
        <w:fldChar w:fldCharType="begin"/>
      </w:r>
      <w:r w:rsidRPr="00952E7C">
        <w:rPr>
          <w:rFonts w:eastAsia="SimSun"/>
          <w:b/>
          <w:bCs/>
          <w:color w:val="365F91"/>
          <w:sz w:val="28"/>
          <w:szCs w:val="28"/>
          <w:lang w:val="fr-FR" w:bidi="en-US"/>
        </w:rPr>
        <w:instrText xml:space="preserve"> TOC \o "2-2" \h \z \t "Heading,1" </w:instrText>
      </w:r>
      <w:r w:rsidRPr="00952E7C">
        <w:rPr>
          <w:rFonts w:eastAsia="SimSun"/>
          <w:b/>
          <w:bCs/>
          <w:color w:val="365F91"/>
          <w:sz w:val="28"/>
          <w:szCs w:val="28"/>
          <w:lang w:val="fr-FR" w:bidi="en-US"/>
        </w:rPr>
        <w:fldChar w:fldCharType="separate"/>
      </w:r>
      <w:hyperlink w:anchor="_Toc479686382" w:history="1">
        <w:r w:rsidR="00AB11D4" w:rsidRPr="00952E7C">
          <w:rPr>
            <w:rStyle w:val="Hyperlink"/>
            <w:noProof/>
            <w:lang w:val="fr-FR" w:bidi="en-US"/>
          </w:rPr>
          <w:t xml:space="preserve">Tendances actuelles et </w:t>
        </w:r>
        <w:r w:rsidR="00AB11D4" w:rsidRPr="00952E7C">
          <w:rPr>
            <w:noProof/>
            <w:lang w:val="fr-FR" w:bidi="en-US"/>
          </w:rPr>
          <w:t>évolutions</w:t>
        </w:r>
        <w:r w:rsidR="00AB11D4" w:rsidRPr="00952E7C">
          <w:rPr>
            <w:rStyle w:val="Hyperlink"/>
            <w:noProof/>
            <w:lang w:val="fr-FR" w:bidi="en-US"/>
          </w:rPr>
          <w:t xml:space="preserve"> dans le domaine des TIC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_Toc479686382 \h </w:instrText>
        </w:r>
        <w:r w:rsidR="00AB11D4" w:rsidRPr="00952E7C">
          <w:rPr>
            <w:noProof/>
            <w:webHidden/>
            <w:lang w:val="fr-FR"/>
          </w:rPr>
        </w:r>
        <w:r w:rsidR="00AB11D4" w:rsidRPr="00952E7C">
          <w:rPr>
            <w:noProof/>
            <w:webHidden/>
            <w:lang w:val="fr-FR"/>
          </w:rPr>
          <w:fldChar w:fldCharType="separate"/>
        </w:r>
        <w:r w:rsidR="00F07BBC">
          <w:rPr>
            <w:noProof/>
            <w:webHidden/>
            <w:lang w:val="fr-FR"/>
          </w:rPr>
          <w:t>3</w:t>
        </w:r>
        <w:r w:rsidR="00AB11D4" w:rsidRPr="00952E7C">
          <w:rPr>
            <w:noProof/>
            <w:webHidden/>
            <w:lang w:val="fr-FR"/>
          </w:rPr>
          <w:fldChar w:fldCharType="end"/>
        </w:r>
      </w:hyperlink>
    </w:p>
    <w:p w:rsidR="00AB11D4" w:rsidRPr="00952E7C" w:rsidRDefault="00081EAB" w:rsidP="0084564E">
      <w:pPr>
        <w:pStyle w:val="TOC1"/>
        <w:rPr>
          <w:rFonts w:eastAsiaTheme="minorEastAsia" w:cstheme="minorBidi"/>
          <w:noProof/>
          <w:sz w:val="22"/>
          <w:szCs w:val="22"/>
          <w:lang w:val="fr-FR" w:eastAsia="zh-CN"/>
        </w:rPr>
      </w:pPr>
      <w:hyperlink w:anchor="_Toc479686383" w:history="1">
        <w:r w:rsidR="00AB11D4" w:rsidRPr="00952E7C">
          <w:rPr>
            <w:rStyle w:val="Hyperlink"/>
            <w:rFonts w:eastAsiaTheme="majorEastAsia" w:cstheme="majorBidi"/>
            <w:noProof/>
            <w:lang w:val="fr-FR"/>
          </w:rPr>
          <w:t>1</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Aperçu général des politiques et lignes d'évolution en matière de réglementation des</w:t>
        </w:r>
        <w:r w:rsidR="0084564E">
          <w:rPr>
            <w:rStyle w:val="Hyperlink"/>
            <w:rFonts w:eastAsiaTheme="majorEastAsia" w:cstheme="majorBidi"/>
            <w:noProof/>
            <w:lang w:val="fr-FR"/>
          </w:rPr>
          <w:br/>
        </w:r>
        <w:r w:rsidR="00AB11D4" w:rsidRPr="00952E7C">
          <w:rPr>
            <w:rStyle w:val="Hyperlink"/>
            <w:rFonts w:eastAsiaTheme="majorEastAsia" w:cstheme="majorBidi"/>
            <w:noProof/>
            <w:lang w:val="fr-FR"/>
          </w:rPr>
          <w:t>TIC à l'échelle mondiale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_Toc479686383 \h </w:instrText>
        </w:r>
        <w:r w:rsidR="00AB11D4" w:rsidRPr="00952E7C">
          <w:rPr>
            <w:noProof/>
            <w:webHidden/>
            <w:lang w:val="fr-FR"/>
          </w:rPr>
        </w:r>
        <w:r w:rsidR="00AB11D4" w:rsidRPr="00952E7C">
          <w:rPr>
            <w:noProof/>
            <w:webHidden/>
            <w:lang w:val="fr-FR"/>
          </w:rPr>
          <w:fldChar w:fldCharType="separate"/>
        </w:r>
        <w:r w:rsidR="00F07BBC">
          <w:rPr>
            <w:noProof/>
            <w:webHidden/>
            <w:lang w:val="fr-FR"/>
          </w:rPr>
          <w:t>3</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84" w:history="1">
        <w:r w:rsidR="00AB11D4" w:rsidRPr="00952E7C">
          <w:rPr>
            <w:rStyle w:val="Hyperlink"/>
            <w:rFonts w:eastAsiaTheme="majorEastAsia" w:cstheme="majorBidi"/>
            <w:bCs/>
            <w:noProof/>
            <w:lang w:val="fr-FR" w:eastAsia="zh-CN"/>
          </w:rPr>
          <w:t>Evolutions du marché du mobile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_Toc479686384 \h </w:instrText>
        </w:r>
        <w:r w:rsidR="00AB11D4" w:rsidRPr="00952E7C">
          <w:rPr>
            <w:noProof/>
            <w:webHidden/>
            <w:lang w:val="fr-FR"/>
          </w:rPr>
        </w:r>
        <w:r w:rsidR="00AB11D4" w:rsidRPr="00952E7C">
          <w:rPr>
            <w:noProof/>
            <w:webHidden/>
            <w:lang w:val="fr-FR"/>
          </w:rPr>
          <w:fldChar w:fldCharType="separate"/>
        </w:r>
        <w:r w:rsidR="00F07BBC">
          <w:rPr>
            <w:noProof/>
            <w:webHidden/>
            <w:lang w:val="fr-FR"/>
          </w:rPr>
          <w:t>4</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85" w:history="1">
        <w:r w:rsidR="00AB11D4" w:rsidRPr="00952E7C">
          <w:rPr>
            <w:rStyle w:val="Hyperlink"/>
            <w:rFonts w:eastAsiaTheme="majorEastAsia" w:cstheme="majorBidi"/>
            <w:bCs/>
            <w:noProof/>
            <w:lang w:val="fr-FR" w:eastAsia="zh-CN"/>
          </w:rPr>
          <w:t>Large bande fixe et largeur de bande Internet internationale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_Toc479686385 \h </w:instrText>
        </w:r>
        <w:r w:rsidR="00AB11D4" w:rsidRPr="00952E7C">
          <w:rPr>
            <w:noProof/>
            <w:webHidden/>
            <w:lang w:val="fr-FR"/>
          </w:rPr>
        </w:r>
        <w:r w:rsidR="00AB11D4" w:rsidRPr="00952E7C">
          <w:rPr>
            <w:noProof/>
            <w:webHidden/>
            <w:lang w:val="fr-FR"/>
          </w:rPr>
          <w:fldChar w:fldCharType="separate"/>
        </w:r>
        <w:r w:rsidR="00F07BBC">
          <w:rPr>
            <w:noProof/>
            <w:webHidden/>
            <w:lang w:val="fr-FR"/>
          </w:rPr>
          <w:t>8</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86" w:history="1">
        <w:r w:rsidR="00AB11D4" w:rsidRPr="00952E7C">
          <w:rPr>
            <w:rStyle w:val="Hyperlink"/>
            <w:rFonts w:eastAsiaTheme="majorEastAsia" w:cstheme="majorBidi"/>
            <w:bCs/>
            <w:noProof/>
            <w:lang w:val="fr-FR" w:eastAsia="zh-CN"/>
          </w:rPr>
          <w:t>Accès à l'Internet, utilisation, et écart entre les hommes et les femmes</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_Toc479686386 \h </w:instrText>
        </w:r>
        <w:r w:rsidR="00AB11D4" w:rsidRPr="00952E7C">
          <w:rPr>
            <w:noProof/>
            <w:webHidden/>
            <w:lang w:val="fr-FR"/>
          </w:rPr>
        </w:r>
        <w:r w:rsidR="00AB11D4" w:rsidRPr="00952E7C">
          <w:rPr>
            <w:noProof/>
            <w:webHidden/>
            <w:lang w:val="fr-FR"/>
          </w:rPr>
          <w:fldChar w:fldCharType="separate"/>
        </w:r>
        <w:r w:rsidR="00F07BBC">
          <w:rPr>
            <w:noProof/>
            <w:webHidden/>
            <w:lang w:val="fr-FR"/>
          </w:rPr>
          <w:t>11</w:t>
        </w:r>
        <w:r w:rsidR="00AB11D4" w:rsidRPr="00952E7C">
          <w:rPr>
            <w:noProof/>
            <w:webHidden/>
            <w:lang w:val="fr-FR"/>
          </w:rPr>
          <w:fldChar w:fldCharType="end"/>
        </w:r>
      </w:hyperlink>
    </w:p>
    <w:p w:rsidR="00AB11D4" w:rsidRPr="00952E7C" w:rsidRDefault="00081EAB">
      <w:pPr>
        <w:pStyle w:val="TOC1"/>
        <w:rPr>
          <w:rFonts w:eastAsiaTheme="minorEastAsia" w:cstheme="minorBidi"/>
          <w:noProof/>
          <w:sz w:val="22"/>
          <w:szCs w:val="22"/>
          <w:lang w:val="fr-FR" w:eastAsia="zh-CN"/>
        </w:rPr>
      </w:pPr>
      <w:hyperlink w:anchor="_Toc479686387" w:history="1">
        <w:r w:rsidR="00AB11D4" w:rsidRPr="00952E7C">
          <w:rPr>
            <w:rStyle w:val="Hyperlink"/>
            <w:rFonts w:eastAsiaTheme="majorEastAsia" w:cstheme="majorBidi"/>
            <w:noProof/>
            <w:lang w:val="fr-FR"/>
          </w:rPr>
          <w:t>2</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Indice de développement des TIC (IDI)</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_Toc479686387 \h </w:instrText>
        </w:r>
        <w:r w:rsidR="00AB11D4" w:rsidRPr="00952E7C">
          <w:rPr>
            <w:noProof/>
            <w:webHidden/>
            <w:lang w:val="fr-FR"/>
          </w:rPr>
        </w:r>
        <w:r w:rsidR="00AB11D4" w:rsidRPr="00952E7C">
          <w:rPr>
            <w:noProof/>
            <w:webHidden/>
            <w:lang w:val="fr-FR"/>
          </w:rPr>
          <w:fldChar w:fldCharType="separate"/>
        </w:r>
        <w:r w:rsidR="00F07BBC">
          <w:rPr>
            <w:noProof/>
            <w:webHidden/>
            <w:lang w:val="fr-FR"/>
          </w:rPr>
          <w:t>15</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88" w:history="1">
        <w:r w:rsidR="00AB11D4" w:rsidRPr="00952E7C">
          <w:rPr>
            <w:rStyle w:val="Hyperlink"/>
            <w:rFonts w:eastAsiaTheme="majorEastAsia" w:cstheme="majorBidi"/>
            <w:bCs/>
            <w:noProof/>
            <w:lang w:val="fr-FR" w:eastAsia="zh-CN"/>
          </w:rPr>
          <w:t>Analyse de l'indice 2016 de développement des TIC (IDI) au niveau régional</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_Toc479686388 \h </w:instrText>
        </w:r>
        <w:r w:rsidR="00AB11D4" w:rsidRPr="00952E7C">
          <w:rPr>
            <w:noProof/>
            <w:webHidden/>
            <w:lang w:val="fr-FR"/>
          </w:rPr>
        </w:r>
        <w:r w:rsidR="00AB11D4" w:rsidRPr="00952E7C">
          <w:rPr>
            <w:noProof/>
            <w:webHidden/>
            <w:lang w:val="fr-FR"/>
          </w:rPr>
          <w:fldChar w:fldCharType="separate"/>
        </w:r>
        <w:r w:rsidR="00F07BBC">
          <w:rPr>
            <w:noProof/>
            <w:webHidden/>
            <w:lang w:val="fr-FR"/>
          </w:rPr>
          <w:t>16</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89" w:history="1">
        <w:r w:rsidR="00AB11D4" w:rsidRPr="00952E7C">
          <w:rPr>
            <w:rStyle w:val="Hyperlink"/>
            <w:rFonts w:eastAsiaTheme="majorEastAsia" w:cstheme="majorBidi"/>
            <w:bCs/>
            <w:noProof/>
            <w:lang w:val="fr-FR" w:eastAsia="zh-CN"/>
          </w:rPr>
          <w:t>Indice 2016 de développement des TIC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_Toc479686389 \h </w:instrText>
        </w:r>
        <w:r w:rsidR="00AB11D4" w:rsidRPr="00952E7C">
          <w:rPr>
            <w:noProof/>
            <w:webHidden/>
            <w:lang w:val="fr-FR"/>
          </w:rPr>
        </w:r>
        <w:r w:rsidR="00AB11D4" w:rsidRPr="00952E7C">
          <w:rPr>
            <w:noProof/>
            <w:webHidden/>
            <w:lang w:val="fr-FR"/>
          </w:rPr>
          <w:fldChar w:fldCharType="separate"/>
        </w:r>
        <w:r w:rsidR="00F07BBC">
          <w:rPr>
            <w:noProof/>
            <w:webHidden/>
            <w:lang w:val="fr-FR"/>
          </w:rPr>
          <w:t>21</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0" w:history="1">
        <w:r w:rsidR="00AB11D4" w:rsidRPr="00952E7C">
          <w:rPr>
            <w:rStyle w:val="Hyperlink"/>
            <w:rFonts w:eastAsiaTheme="majorEastAsia" w:cstheme="majorBidi"/>
            <w:bCs/>
            <w:noProof/>
            <w:lang w:val="fr-FR" w:eastAsia="zh-CN"/>
          </w:rPr>
          <w:t>Europe: Pays les plus dynamiques en matière de classement et de valeur IDI</w:t>
        </w:r>
        <w:r w:rsidR="00686AB8"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_Toc479686390 \h </w:instrText>
        </w:r>
        <w:r w:rsidR="00AB11D4" w:rsidRPr="00952E7C">
          <w:rPr>
            <w:noProof/>
            <w:webHidden/>
            <w:lang w:val="fr-FR"/>
          </w:rPr>
        </w:r>
        <w:r w:rsidR="00AB11D4" w:rsidRPr="00952E7C">
          <w:rPr>
            <w:noProof/>
            <w:webHidden/>
            <w:lang w:val="fr-FR"/>
          </w:rPr>
          <w:fldChar w:fldCharType="separate"/>
        </w:r>
        <w:r w:rsidR="00F07BBC">
          <w:rPr>
            <w:noProof/>
            <w:webHidden/>
            <w:lang w:val="fr-FR"/>
          </w:rPr>
          <w:t>24</w:t>
        </w:r>
        <w:r w:rsidR="00AB11D4" w:rsidRPr="00952E7C">
          <w:rPr>
            <w:noProof/>
            <w:webHidden/>
            <w:lang w:val="fr-FR"/>
          </w:rPr>
          <w:fldChar w:fldCharType="end"/>
        </w:r>
      </w:hyperlink>
    </w:p>
    <w:p w:rsidR="00AB11D4" w:rsidRPr="00952E7C" w:rsidRDefault="00081EAB">
      <w:pPr>
        <w:pStyle w:val="TOC1"/>
        <w:rPr>
          <w:rFonts w:eastAsiaTheme="minorEastAsia" w:cstheme="minorBidi"/>
          <w:noProof/>
          <w:sz w:val="22"/>
          <w:szCs w:val="22"/>
          <w:lang w:val="fr-FR" w:eastAsia="zh-CN"/>
        </w:rPr>
      </w:pPr>
      <w:hyperlink w:anchor="_Toc479686391" w:history="1">
        <w:r w:rsidR="00AB11D4" w:rsidRPr="00952E7C">
          <w:rPr>
            <w:rStyle w:val="Hyperlink"/>
            <w:rFonts w:eastAsiaTheme="majorEastAsia" w:cstheme="majorBidi"/>
            <w:noProof/>
            <w:lang w:val="fr-FR"/>
          </w:rPr>
          <w:t>3</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Suivi du prix et de l'accessibilité économique des TIC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_Toc479686391 \h </w:instrText>
        </w:r>
        <w:r w:rsidR="00AB11D4" w:rsidRPr="00952E7C">
          <w:rPr>
            <w:noProof/>
            <w:webHidden/>
            <w:lang w:val="fr-FR"/>
          </w:rPr>
        </w:r>
        <w:r w:rsidR="00AB11D4" w:rsidRPr="00952E7C">
          <w:rPr>
            <w:noProof/>
            <w:webHidden/>
            <w:lang w:val="fr-FR"/>
          </w:rPr>
          <w:fldChar w:fldCharType="separate"/>
        </w:r>
        <w:r w:rsidR="00F07BBC">
          <w:rPr>
            <w:noProof/>
            <w:webHidden/>
            <w:lang w:val="fr-FR"/>
          </w:rPr>
          <w:t>29</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2" w:history="1">
        <w:r w:rsidR="00AB11D4" w:rsidRPr="00952E7C">
          <w:rPr>
            <w:rStyle w:val="Hyperlink"/>
            <w:rFonts w:eastAsiaTheme="majorEastAsia" w:cstheme="majorBidi"/>
            <w:bCs/>
            <w:noProof/>
            <w:lang w:val="fr-FR" w:eastAsia="zh-CN"/>
          </w:rPr>
          <w:t>Prix de la téléphonie mobile cellulaire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_Toc479686392 \h </w:instrText>
        </w:r>
        <w:r w:rsidR="00AB11D4" w:rsidRPr="00952E7C">
          <w:rPr>
            <w:noProof/>
            <w:webHidden/>
            <w:lang w:val="fr-FR"/>
          </w:rPr>
        </w:r>
        <w:r w:rsidR="00AB11D4" w:rsidRPr="00952E7C">
          <w:rPr>
            <w:noProof/>
            <w:webHidden/>
            <w:lang w:val="fr-FR"/>
          </w:rPr>
          <w:fldChar w:fldCharType="separate"/>
        </w:r>
        <w:r w:rsidR="00F07BBC">
          <w:rPr>
            <w:noProof/>
            <w:webHidden/>
            <w:lang w:val="fr-FR"/>
          </w:rPr>
          <w:t>29</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3" w:history="1">
        <w:r w:rsidR="00AB11D4" w:rsidRPr="00952E7C">
          <w:rPr>
            <w:rStyle w:val="Hyperlink"/>
            <w:rFonts w:eastAsiaTheme="majorEastAsia" w:cstheme="majorBidi"/>
            <w:bCs/>
            <w:noProof/>
            <w:lang w:val="fr-FR" w:eastAsia="zh-CN"/>
          </w:rPr>
          <w:t>Prix du large bande fixe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_Toc479686393 \h </w:instrText>
        </w:r>
        <w:r w:rsidR="00AB11D4" w:rsidRPr="00952E7C">
          <w:rPr>
            <w:noProof/>
            <w:webHidden/>
            <w:lang w:val="fr-FR"/>
          </w:rPr>
        </w:r>
        <w:r w:rsidR="00AB11D4" w:rsidRPr="00952E7C">
          <w:rPr>
            <w:noProof/>
            <w:webHidden/>
            <w:lang w:val="fr-FR"/>
          </w:rPr>
          <w:fldChar w:fldCharType="separate"/>
        </w:r>
        <w:r w:rsidR="00F07BBC">
          <w:rPr>
            <w:noProof/>
            <w:webHidden/>
            <w:lang w:val="fr-FR"/>
          </w:rPr>
          <w:t>32</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4" w:history="1">
        <w:r w:rsidR="00AB11D4" w:rsidRPr="00952E7C">
          <w:rPr>
            <w:rStyle w:val="Hyperlink"/>
            <w:rFonts w:eastAsiaTheme="majorEastAsia" w:cstheme="majorBidi"/>
            <w:bCs/>
            <w:noProof/>
            <w:lang w:val="fr-FR" w:eastAsia="zh-CN"/>
          </w:rPr>
          <w:t>Prix du large bande mobile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_Toc479686394 \h </w:instrText>
        </w:r>
        <w:r w:rsidR="00AB11D4" w:rsidRPr="00952E7C">
          <w:rPr>
            <w:noProof/>
            <w:webHidden/>
            <w:lang w:val="fr-FR"/>
          </w:rPr>
        </w:r>
        <w:r w:rsidR="00AB11D4" w:rsidRPr="00952E7C">
          <w:rPr>
            <w:noProof/>
            <w:webHidden/>
            <w:lang w:val="fr-FR"/>
          </w:rPr>
          <w:fldChar w:fldCharType="separate"/>
        </w:r>
        <w:r w:rsidR="00F07BBC">
          <w:rPr>
            <w:noProof/>
            <w:webHidden/>
            <w:lang w:val="fr-FR"/>
          </w:rPr>
          <w:t>34</w:t>
        </w:r>
        <w:r w:rsidR="00AB11D4" w:rsidRPr="00952E7C">
          <w:rPr>
            <w:noProof/>
            <w:webHidden/>
            <w:lang w:val="fr-FR"/>
          </w:rPr>
          <w:fldChar w:fldCharType="end"/>
        </w:r>
      </w:hyperlink>
    </w:p>
    <w:p w:rsidR="00AB11D4" w:rsidRPr="00952E7C" w:rsidRDefault="00081EAB">
      <w:pPr>
        <w:pStyle w:val="TOC1"/>
        <w:rPr>
          <w:rFonts w:eastAsiaTheme="minorEastAsia" w:cstheme="minorBidi"/>
          <w:noProof/>
          <w:sz w:val="22"/>
          <w:szCs w:val="22"/>
          <w:lang w:val="fr-FR" w:eastAsia="zh-CN"/>
        </w:rPr>
      </w:pPr>
      <w:hyperlink w:anchor="_Toc479686395" w:history="1">
        <w:r w:rsidR="00AB11D4" w:rsidRPr="00952E7C">
          <w:rPr>
            <w:rStyle w:val="Hyperlink"/>
            <w:rFonts w:eastAsiaTheme="majorEastAsia" w:cstheme="majorBidi"/>
            <w:noProof/>
            <w:lang w:val="fr-FR"/>
          </w:rPr>
          <w:t>4</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Tendances en matière de réglementation</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_Toc479686395 \h </w:instrText>
        </w:r>
        <w:r w:rsidR="00AB11D4" w:rsidRPr="00952E7C">
          <w:rPr>
            <w:noProof/>
            <w:webHidden/>
            <w:lang w:val="fr-FR"/>
          </w:rPr>
        </w:r>
        <w:r w:rsidR="00AB11D4" w:rsidRPr="00952E7C">
          <w:rPr>
            <w:noProof/>
            <w:webHidden/>
            <w:lang w:val="fr-FR"/>
          </w:rPr>
          <w:fldChar w:fldCharType="separate"/>
        </w:r>
        <w:r w:rsidR="00F07BBC">
          <w:rPr>
            <w:noProof/>
            <w:webHidden/>
            <w:lang w:val="fr-FR"/>
          </w:rPr>
          <w:t>35</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6" w:history="1">
        <w:r w:rsidR="00AB11D4" w:rsidRPr="00952E7C">
          <w:rPr>
            <w:rStyle w:val="Hyperlink"/>
            <w:rFonts w:eastAsiaTheme="majorEastAsia" w:cstheme="majorBidi"/>
            <w:bCs/>
            <w:noProof/>
            <w:lang w:val="fr-FR"/>
          </w:rPr>
          <w:t>Suivre l'évolution de la réglementation</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_Toc479686396 \h </w:instrText>
        </w:r>
        <w:r w:rsidR="00AB11D4" w:rsidRPr="00952E7C">
          <w:rPr>
            <w:noProof/>
            <w:webHidden/>
            <w:lang w:val="fr-FR"/>
          </w:rPr>
        </w:r>
        <w:r w:rsidR="00AB11D4" w:rsidRPr="00952E7C">
          <w:rPr>
            <w:noProof/>
            <w:webHidden/>
            <w:lang w:val="fr-FR"/>
          </w:rPr>
          <w:fldChar w:fldCharType="separate"/>
        </w:r>
        <w:r w:rsidR="00F07BBC">
          <w:rPr>
            <w:noProof/>
            <w:webHidden/>
            <w:lang w:val="fr-FR"/>
          </w:rPr>
          <w:t>36</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7" w:history="1">
        <w:r w:rsidR="00AB11D4" w:rsidRPr="00952E7C">
          <w:rPr>
            <w:rStyle w:val="Hyperlink"/>
            <w:rFonts w:eastAsiaTheme="majorEastAsia" w:cstheme="majorBidi"/>
            <w:bCs/>
            <w:noProof/>
            <w:lang w:val="fr-FR"/>
          </w:rPr>
          <w:t>Tendances résultant de l'évolution des réglementations</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_Toc479686397 \h </w:instrText>
        </w:r>
        <w:r w:rsidR="00AB11D4" w:rsidRPr="00952E7C">
          <w:rPr>
            <w:noProof/>
            <w:webHidden/>
            <w:lang w:val="fr-FR"/>
          </w:rPr>
        </w:r>
        <w:r w:rsidR="00AB11D4" w:rsidRPr="00952E7C">
          <w:rPr>
            <w:noProof/>
            <w:webHidden/>
            <w:lang w:val="fr-FR"/>
          </w:rPr>
          <w:fldChar w:fldCharType="separate"/>
        </w:r>
        <w:r w:rsidR="00F07BBC">
          <w:rPr>
            <w:noProof/>
            <w:webHidden/>
            <w:lang w:val="fr-FR"/>
          </w:rPr>
          <w:t>39</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8" w:history="1">
        <w:r w:rsidR="00AB11D4" w:rsidRPr="00952E7C">
          <w:rPr>
            <w:rStyle w:val="Hyperlink"/>
            <w:rFonts w:eastAsiaTheme="majorEastAsia" w:cstheme="majorBidi"/>
            <w:bCs/>
            <w:noProof/>
            <w:lang w:val="fr-FR"/>
          </w:rPr>
          <w:t>Tendances en matière de réglementations en Europe</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_Toc479686398 \h </w:instrText>
        </w:r>
        <w:r w:rsidR="00AB11D4" w:rsidRPr="00952E7C">
          <w:rPr>
            <w:noProof/>
            <w:webHidden/>
            <w:lang w:val="fr-FR"/>
          </w:rPr>
        </w:r>
        <w:r w:rsidR="00AB11D4" w:rsidRPr="00952E7C">
          <w:rPr>
            <w:noProof/>
            <w:webHidden/>
            <w:lang w:val="fr-FR"/>
          </w:rPr>
          <w:fldChar w:fldCharType="separate"/>
        </w:r>
        <w:r w:rsidR="00F07BBC">
          <w:rPr>
            <w:noProof/>
            <w:webHidden/>
            <w:lang w:val="fr-FR"/>
          </w:rPr>
          <w:t>43</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399" w:history="1">
        <w:r w:rsidR="00AB11D4" w:rsidRPr="00952E7C">
          <w:rPr>
            <w:rStyle w:val="Hyperlink"/>
            <w:rFonts w:eastAsiaTheme="majorEastAsia" w:cstheme="majorBidi"/>
            <w:bCs/>
            <w:noProof/>
            <w:lang w:val="fr-FR"/>
          </w:rPr>
          <w:t>Innovation, perturbation des activités économiques et cinquième génération de réglementation</w:t>
        </w:r>
        <w:r w:rsidR="00AB11D4" w:rsidRPr="00952E7C">
          <w:rPr>
            <w:noProof/>
            <w:webHidden/>
            <w:lang w:val="fr-FR"/>
          </w:rPr>
          <w:tab/>
        </w:r>
        <w:r w:rsidR="00686AB8"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_Toc479686399 \h </w:instrText>
        </w:r>
        <w:r w:rsidR="00AB11D4" w:rsidRPr="00952E7C">
          <w:rPr>
            <w:noProof/>
            <w:webHidden/>
            <w:lang w:val="fr-FR"/>
          </w:rPr>
        </w:r>
        <w:r w:rsidR="00AB11D4" w:rsidRPr="00952E7C">
          <w:rPr>
            <w:noProof/>
            <w:webHidden/>
            <w:lang w:val="fr-FR"/>
          </w:rPr>
          <w:fldChar w:fldCharType="separate"/>
        </w:r>
        <w:r w:rsidR="00F07BBC">
          <w:rPr>
            <w:noProof/>
            <w:webHidden/>
            <w:lang w:val="fr-FR"/>
          </w:rPr>
          <w:t>49</w:t>
        </w:r>
        <w:r w:rsidR="00AB11D4" w:rsidRPr="00952E7C">
          <w:rPr>
            <w:noProof/>
            <w:webHidden/>
            <w:lang w:val="fr-FR"/>
          </w:rPr>
          <w:fldChar w:fldCharType="end"/>
        </w:r>
      </w:hyperlink>
    </w:p>
    <w:p w:rsidR="00AB11D4" w:rsidRPr="00952E7C" w:rsidRDefault="00081EAB" w:rsidP="00686AB8">
      <w:pPr>
        <w:pStyle w:val="TOC2"/>
        <w:ind w:firstLine="0"/>
        <w:rPr>
          <w:rFonts w:eastAsiaTheme="minorEastAsia" w:cstheme="minorBidi"/>
          <w:noProof/>
          <w:sz w:val="22"/>
          <w:szCs w:val="22"/>
          <w:lang w:val="fr-FR" w:eastAsia="zh-CN"/>
        </w:rPr>
      </w:pPr>
      <w:hyperlink w:anchor="_Toc479686400" w:history="1">
        <w:r w:rsidR="00AB11D4" w:rsidRPr="00952E7C">
          <w:rPr>
            <w:rStyle w:val="Hyperlink"/>
            <w:rFonts w:eastAsiaTheme="majorEastAsia" w:cstheme="majorBidi"/>
            <w:bCs/>
            <w:noProof/>
            <w:lang w:val="fr-FR"/>
          </w:rPr>
          <w:t>Quantifier l'impact de la réglementation sur l'adoption des TIC</w:t>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_Toc479686400 \h </w:instrText>
        </w:r>
        <w:r w:rsidR="00AB11D4" w:rsidRPr="00952E7C">
          <w:rPr>
            <w:noProof/>
            <w:webHidden/>
            <w:lang w:val="fr-FR"/>
          </w:rPr>
        </w:r>
        <w:r w:rsidR="00AB11D4" w:rsidRPr="00952E7C">
          <w:rPr>
            <w:noProof/>
            <w:webHidden/>
            <w:lang w:val="fr-FR"/>
          </w:rPr>
          <w:fldChar w:fldCharType="separate"/>
        </w:r>
        <w:r w:rsidR="00F07BBC">
          <w:rPr>
            <w:noProof/>
            <w:webHidden/>
            <w:lang w:val="fr-FR"/>
          </w:rPr>
          <w:t>51</w:t>
        </w:r>
        <w:r w:rsidR="00AB11D4" w:rsidRPr="00952E7C">
          <w:rPr>
            <w:noProof/>
            <w:webHidden/>
            <w:lang w:val="fr-FR"/>
          </w:rPr>
          <w:fldChar w:fldCharType="end"/>
        </w:r>
      </w:hyperlink>
    </w:p>
    <w:p w:rsidR="00AB11D4" w:rsidRPr="00952E7C" w:rsidRDefault="00081EAB">
      <w:pPr>
        <w:pStyle w:val="TOC1"/>
        <w:rPr>
          <w:rFonts w:eastAsiaTheme="minorEastAsia" w:cstheme="minorBidi"/>
          <w:noProof/>
          <w:sz w:val="22"/>
          <w:szCs w:val="22"/>
          <w:lang w:val="fr-FR" w:eastAsia="zh-CN"/>
        </w:rPr>
      </w:pPr>
      <w:hyperlink w:anchor="_Toc479686401" w:history="1">
        <w:r w:rsidR="00AB11D4" w:rsidRPr="00952E7C">
          <w:rPr>
            <w:rStyle w:val="Hyperlink"/>
            <w:rFonts w:eastAsiaTheme="majorEastAsia" w:cstheme="majorBidi"/>
            <w:noProof/>
            <w:lang w:val="fr-FR"/>
          </w:rPr>
          <w:t>5</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Conclusions</w:t>
        </w:r>
        <w:r w:rsidR="00AB11D4" w:rsidRPr="00952E7C">
          <w:rPr>
            <w:noProof/>
            <w:webHidden/>
            <w:lang w:val="fr-FR"/>
          </w:rPr>
          <w:tab/>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_Toc479686401 \h </w:instrText>
        </w:r>
        <w:r w:rsidR="00AB11D4" w:rsidRPr="00952E7C">
          <w:rPr>
            <w:noProof/>
            <w:webHidden/>
            <w:lang w:val="fr-FR"/>
          </w:rPr>
        </w:r>
        <w:r w:rsidR="00AB11D4" w:rsidRPr="00952E7C">
          <w:rPr>
            <w:noProof/>
            <w:webHidden/>
            <w:lang w:val="fr-FR"/>
          </w:rPr>
          <w:fldChar w:fldCharType="separate"/>
        </w:r>
        <w:r w:rsidR="00F07BBC">
          <w:rPr>
            <w:noProof/>
            <w:webHidden/>
            <w:lang w:val="fr-FR"/>
          </w:rPr>
          <w:t>53</w:t>
        </w:r>
        <w:r w:rsidR="00AB11D4" w:rsidRPr="00952E7C">
          <w:rPr>
            <w:noProof/>
            <w:webHidden/>
            <w:lang w:val="fr-FR"/>
          </w:rPr>
          <w:fldChar w:fldCharType="end"/>
        </w:r>
      </w:hyperlink>
    </w:p>
    <w:p w:rsidR="00AB11D4" w:rsidRPr="00952E7C" w:rsidRDefault="00081EAB">
      <w:pPr>
        <w:pStyle w:val="TOC1"/>
        <w:rPr>
          <w:rFonts w:eastAsiaTheme="minorEastAsia" w:cstheme="minorBidi"/>
          <w:noProof/>
          <w:sz w:val="22"/>
          <w:szCs w:val="22"/>
          <w:lang w:val="fr-FR" w:eastAsia="zh-CN"/>
        </w:rPr>
      </w:pPr>
      <w:hyperlink w:anchor="_Toc479686402" w:history="1">
        <w:r w:rsidR="00AB11D4" w:rsidRPr="00952E7C">
          <w:rPr>
            <w:rStyle w:val="Hyperlink"/>
            <w:rFonts w:eastAsiaTheme="majorEastAsia" w:cstheme="majorBidi"/>
            <w:noProof/>
            <w:lang w:val="fr-FR"/>
          </w:rPr>
          <w:t>6</w:t>
        </w:r>
        <w:r w:rsidR="00AB11D4" w:rsidRPr="00952E7C">
          <w:rPr>
            <w:rFonts w:eastAsiaTheme="minorEastAsia" w:cstheme="minorBidi"/>
            <w:noProof/>
            <w:sz w:val="22"/>
            <w:szCs w:val="22"/>
            <w:lang w:val="fr-FR" w:eastAsia="zh-CN"/>
          </w:rPr>
          <w:tab/>
        </w:r>
        <w:r w:rsidR="00AB11D4" w:rsidRPr="00952E7C">
          <w:rPr>
            <w:rStyle w:val="Hyperlink"/>
            <w:rFonts w:eastAsiaTheme="majorEastAsia" w:cstheme="majorBidi"/>
            <w:noProof/>
            <w:lang w:val="fr-FR"/>
          </w:rPr>
          <w:t>Références</w:t>
        </w:r>
        <w:r w:rsidR="00AB11D4" w:rsidRPr="00952E7C">
          <w:rPr>
            <w:noProof/>
            <w:webHidden/>
            <w:lang w:val="fr-FR"/>
          </w:rPr>
          <w:tab/>
        </w:r>
        <w:r w:rsidR="00AB11D4" w:rsidRPr="00952E7C">
          <w:rPr>
            <w:noProof/>
            <w:webHidden/>
            <w:lang w:val="fr-FR"/>
          </w:rPr>
          <w:tab/>
        </w:r>
        <w:r w:rsidR="00AB11D4" w:rsidRPr="00952E7C">
          <w:rPr>
            <w:noProof/>
            <w:webHidden/>
            <w:lang w:val="fr-FR"/>
          </w:rPr>
          <w:tab/>
        </w:r>
        <w:r w:rsidR="00AB11D4" w:rsidRPr="00952E7C">
          <w:rPr>
            <w:noProof/>
            <w:webHidden/>
            <w:lang w:val="fr-FR"/>
          </w:rPr>
          <w:fldChar w:fldCharType="begin"/>
        </w:r>
        <w:r w:rsidR="00AB11D4" w:rsidRPr="00952E7C">
          <w:rPr>
            <w:noProof/>
            <w:webHidden/>
            <w:lang w:val="fr-FR"/>
          </w:rPr>
          <w:instrText xml:space="preserve"> PAGEREF _Toc479686402 \h </w:instrText>
        </w:r>
        <w:r w:rsidR="00AB11D4" w:rsidRPr="00952E7C">
          <w:rPr>
            <w:noProof/>
            <w:webHidden/>
            <w:lang w:val="fr-FR"/>
          </w:rPr>
        </w:r>
        <w:r w:rsidR="00AB11D4" w:rsidRPr="00952E7C">
          <w:rPr>
            <w:noProof/>
            <w:webHidden/>
            <w:lang w:val="fr-FR"/>
          </w:rPr>
          <w:fldChar w:fldCharType="separate"/>
        </w:r>
        <w:r w:rsidR="00F07BBC">
          <w:rPr>
            <w:noProof/>
            <w:webHidden/>
            <w:lang w:val="fr-FR"/>
          </w:rPr>
          <w:t>55</w:t>
        </w:r>
        <w:r w:rsidR="00AB11D4" w:rsidRPr="00952E7C">
          <w:rPr>
            <w:noProof/>
            <w:webHidden/>
            <w:lang w:val="fr-FR"/>
          </w:rPr>
          <w:fldChar w:fldCharType="end"/>
        </w:r>
      </w:hyperlink>
    </w:p>
    <w:p w:rsidR="009C2F8B" w:rsidRPr="00952E7C" w:rsidRDefault="009C2F8B" w:rsidP="00AC3AFA">
      <w:pPr>
        <w:tabs>
          <w:tab w:val="clear" w:pos="1134"/>
          <w:tab w:val="clear" w:pos="1871"/>
          <w:tab w:val="clear" w:pos="2268"/>
        </w:tabs>
        <w:overflowPunct/>
        <w:autoSpaceDE/>
        <w:autoSpaceDN/>
        <w:adjustRightInd/>
        <w:spacing w:before="0"/>
        <w:textAlignment w:val="auto"/>
        <w:rPr>
          <w:rFonts w:ascii="Cambria" w:eastAsia="SimSun" w:hAnsi="Cambria"/>
          <w:b/>
          <w:bCs/>
          <w:color w:val="365F91"/>
          <w:sz w:val="28"/>
          <w:szCs w:val="28"/>
          <w:lang w:val="fr-FR" w:bidi="en-US"/>
        </w:rPr>
      </w:pPr>
      <w:r w:rsidRPr="00952E7C">
        <w:rPr>
          <w:rFonts w:eastAsia="SimSun"/>
          <w:b/>
          <w:bCs/>
          <w:color w:val="365F91"/>
          <w:sz w:val="28"/>
          <w:szCs w:val="28"/>
          <w:lang w:val="fr-FR" w:bidi="en-US"/>
        </w:rPr>
        <w:fldChar w:fldCharType="end"/>
      </w:r>
      <w:r w:rsidRPr="00952E7C">
        <w:rPr>
          <w:rFonts w:ascii="Cambria" w:eastAsia="SimSun" w:hAnsi="Cambria"/>
          <w:b/>
          <w:bCs/>
          <w:color w:val="365F91"/>
          <w:sz w:val="28"/>
          <w:szCs w:val="28"/>
          <w:lang w:val="fr-FR" w:bidi="en-US"/>
        </w:rPr>
        <w:br w:type="page"/>
      </w:r>
    </w:p>
    <w:p w:rsidR="009C2F8B" w:rsidRPr="00952E7C" w:rsidRDefault="009C2F8B" w:rsidP="00AB11D4">
      <w:pPr>
        <w:pStyle w:val="Heading"/>
        <w:rPr>
          <w:lang w:val="fr-FR" w:bidi="en-US"/>
        </w:rPr>
      </w:pPr>
      <w:bookmarkStart w:id="11" w:name="_Toc479159917"/>
      <w:bookmarkStart w:id="12" w:name="_Toc479160515"/>
      <w:bookmarkStart w:id="13" w:name="_Toc479686382"/>
      <w:r w:rsidRPr="00952E7C">
        <w:rPr>
          <w:lang w:val="fr-FR" w:bidi="en-US"/>
        </w:rPr>
        <w:lastRenderedPageBreak/>
        <w:t xml:space="preserve">Tendances actuelles et </w:t>
      </w:r>
      <w:r w:rsidRPr="00952E7C">
        <w:rPr>
          <w:color w:val="365F91" w:themeColor="accent1" w:themeShade="BF"/>
          <w:lang w:val="fr-FR" w:bidi="en-US"/>
        </w:rPr>
        <w:t>évolutions</w:t>
      </w:r>
      <w:r w:rsidRPr="00952E7C">
        <w:rPr>
          <w:lang w:val="fr-FR" w:bidi="en-US"/>
        </w:rPr>
        <w:t xml:space="preserve"> dans le domaine des TIC en </w:t>
      </w:r>
      <w:bookmarkStart w:id="14" w:name="_Toc343696706"/>
      <w:bookmarkStart w:id="15" w:name="_Toc343696782"/>
      <w:bookmarkStart w:id="16" w:name="_Toc343696707"/>
      <w:bookmarkStart w:id="17" w:name="_Toc343696783"/>
      <w:bookmarkEnd w:id="14"/>
      <w:bookmarkEnd w:id="15"/>
      <w:bookmarkEnd w:id="16"/>
      <w:bookmarkEnd w:id="17"/>
      <w:r w:rsidRPr="00952E7C">
        <w:rPr>
          <w:lang w:val="fr-FR" w:bidi="en-US"/>
        </w:rPr>
        <w:t>Europe</w:t>
      </w:r>
      <w:r w:rsidRPr="00952E7C">
        <w:rPr>
          <w:rStyle w:val="FootnoteReference"/>
          <w:rFonts w:eastAsia="SimSun"/>
          <w:color w:val="365F91" w:themeColor="accent1" w:themeShade="BF"/>
          <w:lang w:val="fr-FR"/>
        </w:rPr>
        <w:footnoteReference w:id="1"/>
      </w:r>
      <w:bookmarkStart w:id="18" w:name="_Toc454361358"/>
      <w:bookmarkEnd w:id="11"/>
      <w:bookmarkEnd w:id="12"/>
      <w:bookmarkEnd w:id="13"/>
    </w:p>
    <w:p w:rsidR="009C2F8B" w:rsidRPr="00952E7C" w:rsidRDefault="009C2F8B" w:rsidP="0084564E">
      <w:pPr>
        <w:pStyle w:val="Heading"/>
        <w:spacing w:line="240" w:lineRule="auto"/>
        <w:ind w:left="720" w:hanging="720"/>
        <w:rPr>
          <w:rFonts w:asciiTheme="minorHAnsi" w:eastAsia="SimSun" w:hAnsiTheme="minorHAnsi" w:cs="Times New Roman"/>
          <w:bCs w:val="0"/>
          <w:color w:val="auto"/>
          <w:szCs w:val="20"/>
          <w:bdr w:val="none" w:sz="0" w:space="0" w:color="auto"/>
          <w:lang w:val="fr-FR" w:eastAsia="en-US" w:bidi="en-US"/>
        </w:rPr>
      </w:pPr>
      <w:bookmarkStart w:id="19" w:name="_Toc469307812"/>
      <w:bookmarkStart w:id="20" w:name="_Toc469307813"/>
      <w:bookmarkStart w:id="21" w:name="_Toc469307814"/>
      <w:bookmarkStart w:id="22" w:name="_Toc469307815"/>
      <w:bookmarkStart w:id="23" w:name="_Toc469307816"/>
      <w:bookmarkStart w:id="24" w:name="_Toc469307817"/>
      <w:bookmarkStart w:id="25" w:name="_Toc469307818"/>
      <w:bookmarkStart w:id="26" w:name="_Toc469307819"/>
      <w:bookmarkStart w:id="27" w:name="_Toc469307820"/>
      <w:bookmarkStart w:id="28" w:name="_Toc455476223"/>
      <w:bookmarkStart w:id="29" w:name="_Toc478719881"/>
      <w:bookmarkStart w:id="30" w:name="_Toc479159988"/>
      <w:bookmarkStart w:id="31" w:name="_Toc479160340"/>
      <w:bookmarkStart w:id="32" w:name="_Toc479686383"/>
      <w:bookmarkEnd w:id="19"/>
      <w:bookmarkEnd w:id="20"/>
      <w:bookmarkEnd w:id="21"/>
      <w:bookmarkEnd w:id="22"/>
      <w:bookmarkEnd w:id="23"/>
      <w:bookmarkEnd w:id="24"/>
      <w:bookmarkEnd w:id="25"/>
      <w:bookmarkEnd w:id="26"/>
      <w:bookmarkEnd w:id="27"/>
      <w:r w:rsidRPr="00952E7C">
        <w:rPr>
          <w:rFonts w:asciiTheme="minorHAnsi" w:eastAsiaTheme="majorEastAsia" w:hAnsiTheme="minorHAnsi" w:cstheme="majorBidi"/>
          <w:color w:val="4F81BD" w:themeColor="accent1"/>
          <w:sz w:val="26"/>
          <w:szCs w:val="26"/>
          <w:bdr w:val="none" w:sz="0" w:space="0" w:color="auto"/>
          <w:lang w:val="fr-FR"/>
        </w:rPr>
        <w:t>1</w:t>
      </w:r>
      <w:r w:rsidRPr="00952E7C">
        <w:rPr>
          <w:rFonts w:asciiTheme="minorHAnsi" w:eastAsiaTheme="majorEastAsia" w:hAnsiTheme="minorHAnsi" w:cstheme="majorBidi"/>
          <w:color w:val="4F81BD" w:themeColor="accent1"/>
          <w:sz w:val="26"/>
          <w:szCs w:val="26"/>
          <w:bdr w:val="none" w:sz="0" w:space="0" w:color="auto"/>
          <w:lang w:val="fr-FR"/>
        </w:rPr>
        <w:tab/>
        <w:t xml:space="preserve">Aperçu général des politiques et lignes d'évolution en matière de réglementation des TIC </w:t>
      </w:r>
      <w:bookmarkEnd w:id="28"/>
      <w:bookmarkEnd w:id="29"/>
      <w:bookmarkEnd w:id="30"/>
      <w:r w:rsidRPr="00952E7C">
        <w:rPr>
          <w:rFonts w:asciiTheme="minorHAnsi" w:eastAsiaTheme="majorEastAsia" w:hAnsiTheme="minorHAnsi" w:cstheme="majorBidi"/>
          <w:color w:val="4F81BD" w:themeColor="accent1"/>
          <w:sz w:val="26"/>
          <w:szCs w:val="26"/>
          <w:bdr w:val="none" w:sz="0" w:space="0" w:color="auto"/>
          <w:lang w:val="fr-FR"/>
        </w:rPr>
        <w:t>à l'échelle mondiale</w:t>
      </w:r>
      <w:bookmarkEnd w:id="31"/>
      <w:bookmarkEnd w:id="32"/>
    </w:p>
    <w:p w:rsidR="009C2F8B" w:rsidRPr="00952E7C" w:rsidRDefault="009C2F8B" w:rsidP="00D549DE">
      <w:pPr>
        <w:jc w:val="both"/>
        <w:rPr>
          <w:lang w:val="fr-FR"/>
        </w:rPr>
      </w:pPr>
      <w:r w:rsidRPr="00952E7C">
        <w:rPr>
          <w:rFonts w:eastAsia="SimSun"/>
          <w:lang w:val="fr-FR" w:eastAsia="zh-CN"/>
        </w:rPr>
        <w:t xml:space="preserve">Au cours </w:t>
      </w:r>
      <w:r w:rsidRPr="00952E7C">
        <w:rPr>
          <w:rFonts w:eastAsia="SimSun"/>
          <w:lang w:val="fr-FR"/>
        </w:rPr>
        <w:t>des dix dernières années, la région de l'Europe, qui regroupe 43 pays et comptabilise une population totale de quelque 631 millions d'habitants, a connu un développement important des infrastructures, de l'accès et de l'utilisation des TIC (voir Diagramme 1.1). Le taux d'internautes a augmenté de façon régulière, passant de 46,3 pour cent seulement en 2005 à 79,1 pour cent à la fin de l'année 2016, selon les estimations. Cette tendance reflète fidèlement l'augmentation stable du nombre de ménages ayant accès à l'Internet à la maison, dont le taux est passé de 42 pour cent en 2005 à 84 pour cent à la fin 2016, selon les estimations. Les marchés du large bande fixe et mobile se sont considérablement développés. Les abonnements au large bande fixe pour 100</w:t>
      </w:r>
      <w:r w:rsidR="00F674DF" w:rsidRPr="00952E7C">
        <w:rPr>
          <w:rFonts w:eastAsia="SimSun"/>
          <w:lang w:val="fr-FR"/>
        </w:rPr>
        <w:t> </w:t>
      </w:r>
      <w:r w:rsidRPr="00952E7C">
        <w:rPr>
          <w:rFonts w:eastAsia="SimSun"/>
          <w:lang w:val="fr-FR"/>
        </w:rPr>
        <w:t>habitants ont triplé depuis 2005, passant de 10,9 abonnements pour 100 habitants à 30</w:t>
      </w:r>
      <w:r w:rsidR="00F674DF" w:rsidRPr="00952E7C">
        <w:rPr>
          <w:rFonts w:eastAsia="SimSun"/>
          <w:lang w:val="fr-FR"/>
        </w:rPr>
        <w:t> </w:t>
      </w:r>
      <w:r w:rsidRPr="00952E7C">
        <w:rPr>
          <w:rFonts w:eastAsia="SimSun"/>
          <w:lang w:val="fr-FR"/>
        </w:rPr>
        <w:t>abonnements pour 100</w:t>
      </w:r>
      <w:r w:rsidR="0028537F" w:rsidRPr="00952E7C">
        <w:rPr>
          <w:rFonts w:eastAsia="SimSun"/>
          <w:lang w:val="fr-FR"/>
        </w:rPr>
        <w:t> </w:t>
      </w:r>
      <w:r w:rsidRPr="00952E7C">
        <w:rPr>
          <w:rFonts w:eastAsia="SimSun"/>
          <w:lang w:val="fr-FR"/>
        </w:rPr>
        <w:t>habitants. Entre 2010 et 2016, les abonnements actifs au large bande mobile sont passés de 30,5 abonnements pour 100 habitants à presque 76,6 abonnements pour 100 habitants</w:t>
      </w:r>
      <w:r w:rsidR="0028537F" w:rsidRPr="00952E7C">
        <w:rPr>
          <w:rFonts w:eastAsia="SimSun"/>
          <w:lang w:val="fr-FR"/>
        </w:rPr>
        <w:t xml:space="preserve">. Environ </w:t>
      </w:r>
      <w:r w:rsidRPr="00952E7C">
        <w:rPr>
          <w:rFonts w:eastAsia="SimSun"/>
          <w:lang w:val="fr-FR"/>
        </w:rPr>
        <w:t>98</w:t>
      </w:r>
      <w:r w:rsidR="0028537F" w:rsidRPr="00952E7C">
        <w:rPr>
          <w:rFonts w:eastAsia="SimSun"/>
          <w:lang w:val="fr-FR"/>
        </w:rPr>
        <w:t> </w:t>
      </w:r>
      <w:r w:rsidRPr="00952E7C">
        <w:rPr>
          <w:rFonts w:eastAsia="SimSun"/>
          <w:lang w:val="fr-FR"/>
        </w:rPr>
        <w:t>pour cent des habitants sont actuellement desservis</w:t>
      </w:r>
      <w:r w:rsidRPr="00952E7C">
        <w:rPr>
          <w:rFonts w:eastAsia="SimSun"/>
          <w:lang w:val="fr-FR" w:eastAsia="zh-CN"/>
        </w:rPr>
        <w:t xml:space="preserve"> par un s</w:t>
      </w:r>
      <w:r w:rsidR="0028537F" w:rsidRPr="00952E7C">
        <w:rPr>
          <w:rFonts w:eastAsia="SimSun"/>
          <w:lang w:val="fr-FR" w:eastAsia="zh-CN"/>
        </w:rPr>
        <w:t xml:space="preserve">ignal large bande mobile 3G, et </w:t>
      </w:r>
      <w:r w:rsidRPr="00952E7C">
        <w:rPr>
          <w:rFonts w:eastAsia="SimSun"/>
          <w:lang w:val="fr-FR" w:eastAsia="zh-CN"/>
        </w:rPr>
        <w:t>83</w:t>
      </w:r>
      <w:r w:rsidR="0028537F" w:rsidRPr="00952E7C">
        <w:rPr>
          <w:rFonts w:eastAsia="SimSun"/>
          <w:lang w:val="fr-FR" w:eastAsia="zh-CN"/>
        </w:rPr>
        <w:t> </w:t>
      </w:r>
      <w:r w:rsidRPr="00952E7C">
        <w:rPr>
          <w:rFonts w:eastAsia="SimSun"/>
          <w:lang w:val="fr-FR" w:eastAsia="zh-CN"/>
        </w:rPr>
        <w:t>pour cent des habitants sont desservis par un signal large bande mobile LTE.</w:t>
      </w:r>
      <w:r w:rsidR="00C36B49" w:rsidRPr="00952E7C">
        <w:rPr>
          <w:rFonts w:eastAsia="SimSun"/>
          <w:lang w:val="fr-FR" w:eastAsia="zh-CN"/>
        </w:rPr>
        <w:t xml:space="preserve"> </w:t>
      </w:r>
      <w:bookmarkStart w:id="33" w:name="lt_pId035"/>
      <w:r w:rsidRPr="00952E7C">
        <w:rPr>
          <w:lang w:val="fr-FR"/>
        </w:rPr>
        <w:t xml:space="preserve">Par contre, le marché de la téléphonie mobile est saturé et a connu une croissance relativement faible. Les abonnements au réseau mobile cellulaire sont passés </w:t>
      </w:r>
      <w:bookmarkStart w:id="34" w:name="lt_pId036"/>
      <w:bookmarkEnd w:id="33"/>
      <w:r w:rsidRPr="00952E7C">
        <w:rPr>
          <w:lang w:val="fr-FR"/>
        </w:rPr>
        <w:t>de 91,7 pour 100 habitants en 2005 à 119,5 pour 100 habitants en 2016.</w:t>
      </w:r>
      <w:bookmarkEnd w:id="34"/>
      <w:r w:rsidRPr="00952E7C">
        <w:rPr>
          <w:lang w:val="fr-FR"/>
        </w:rPr>
        <w:t xml:space="preserve"> </w:t>
      </w:r>
    </w:p>
    <w:p w:rsidR="009C2F8B" w:rsidRPr="00952E7C" w:rsidRDefault="009C2F8B" w:rsidP="0028537F">
      <w:pPr>
        <w:jc w:val="both"/>
        <w:rPr>
          <w:rFonts w:eastAsia="SimSun"/>
          <w:lang w:val="fr-FR" w:eastAsia="zh-CN"/>
        </w:rPr>
      </w:pPr>
      <w:bookmarkStart w:id="35" w:name="lt_pId037"/>
      <w:r w:rsidRPr="00952E7C">
        <w:rPr>
          <w:lang w:val="fr-FR"/>
        </w:rPr>
        <w:t>La plupart des pays d</w:t>
      </w:r>
      <w:r w:rsidR="00F674DF" w:rsidRPr="00952E7C">
        <w:rPr>
          <w:lang w:val="fr-FR"/>
        </w:rPr>
        <w:t>'</w:t>
      </w:r>
      <w:r w:rsidRPr="00952E7C">
        <w:rPr>
          <w:lang w:val="fr-FR"/>
        </w:rPr>
        <w:t>Europe sont des pays à revenu élevé</w:t>
      </w:r>
      <w:bookmarkEnd w:id="35"/>
      <w:r w:rsidRPr="00952E7C">
        <w:rPr>
          <w:lang w:val="fr-FR"/>
        </w:rPr>
        <w:t xml:space="preserve">. </w:t>
      </w:r>
      <w:bookmarkStart w:id="36" w:name="lt_pId038"/>
      <w:r w:rsidRPr="00952E7C">
        <w:rPr>
          <w:lang w:val="fr-FR"/>
        </w:rPr>
        <w:t>Selon les données de la Banque mondiale, le RNB par habitant (nominal) des pays de la région s</w:t>
      </w:r>
      <w:r w:rsidR="00F674DF" w:rsidRPr="00952E7C">
        <w:rPr>
          <w:lang w:val="fr-FR"/>
        </w:rPr>
        <w:t>'</w:t>
      </w:r>
      <w:r w:rsidRPr="00952E7C">
        <w:rPr>
          <w:lang w:val="fr-FR"/>
        </w:rPr>
        <w:t>élève à quelque 34 766 USD.</w:t>
      </w:r>
      <w:bookmarkEnd w:id="36"/>
      <w:r w:rsidRPr="00952E7C">
        <w:rPr>
          <w:lang w:val="fr-FR"/>
        </w:rPr>
        <w:t xml:space="preserve"> </w:t>
      </w:r>
      <w:bookmarkStart w:id="37" w:name="lt_pId039"/>
      <w:r w:rsidRPr="00952E7C">
        <w:rPr>
          <w:lang w:val="fr-FR"/>
        </w:rPr>
        <w:t>Dix</w:t>
      </w:r>
      <w:r w:rsidR="00F674DF" w:rsidRPr="00952E7C">
        <w:rPr>
          <w:lang w:val="fr-FR"/>
        </w:rPr>
        <w:noBreakHyphen/>
      </w:r>
      <w:r w:rsidRPr="00952E7C">
        <w:rPr>
          <w:lang w:val="fr-FR"/>
        </w:rPr>
        <w:t>sept des 43 pays d</w:t>
      </w:r>
      <w:r w:rsidR="00F674DF" w:rsidRPr="00952E7C">
        <w:rPr>
          <w:lang w:val="fr-FR"/>
        </w:rPr>
        <w:t>'</w:t>
      </w:r>
      <w:r w:rsidRPr="00952E7C">
        <w:rPr>
          <w:lang w:val="fr-FR"/>
        </w:rPr>
        <w:t>Europe ont un RNB par habitant nominal égal ou supérieur à 34 766 USD.</w:t>
      </w:r>
      <w:bookmarkEnd w:id="37"/>
      <w:r w:rsidRPr="00952E7C">
        <w:rPr>
          <w:lang w:val="fr-FR"/>
        </w:rPr>
        <w:t xml:space="preserve"> </w:t>
      </w:r>
      <w:bookmarkStart w:id="38" w:name="lt_pId040"/>
      <w:r w:rsidRPr="00952E7C">
        <w:rPr>
          <w:lang w:val="fr-FR"/>
        </w:rPr>
        <w:t>Seuls six</w:t>
      </w:r>
      <w:r w:rsidR="0028537F" w:rsidRPr="00952E7C">
        <w:rPr>
          <w:lang w:val="fr-FR"/>
        </w:rPr>
        <w:t> </w:t>
      </w:r>
      <w:r w:rsidRPr="00952E7C">
        <w:rPr>
          <w:lang w:val="fr-FR"/>
        </w:rPr>
        <w:t>pays, à savoir l</w:t>
      </w:r>
      <w:r w:rsidR="00F674DF" w:rsidRPr="00952E7C">
        <w:rPr>
          <w:lang w:val="fr-FR"/>
        </w:rPr>
        <w:t>'</w:t>
      </w:r>
      <w:r w:rsidRPr="00952E7C">
        <w:rPr>
          <w:lang w:val="fr-FR"/>
        </w:rPr>
        <w:t>Albanie, la Bosnie-Herzégovine, la Bulgarie, le Monténégro, la Serbie et l</w:t>
      </w:r>
      <w:r w:rsidR="00F674DF" w:rsidRPr="00952E7C">
        <w:rPr>
          <w:lang w:val="fr-FR"/>
        </w:rPr>
        <w:t>'</w:t>
      </w:r>
      <w:r w:rsidRPr="00952E7C">
        <w:rPr>
          <w:lang w:val="fr-FR"/>
        </w:rPr>
        <w:t>ex</w:t>
      </w:r>
      <w:r w:rsidR="0028537F" w:rsidRPr="00952E7C">
        <w:rPr>
          <w:lang w:val="fr-FR"/>
        </w:rPr>
        <w:noBreakHyphen/>
      </w:r>
      <w:r w:rsidRPr="00952E7C">
        <w:rPr>
          <w:lang w:val="fr-FR"/>
        </w:rPr>
        <w:t>République yougoslave de Macédoine sont classés parmi les pays à revenu intermédiaire. L</w:t>
      </w:r>
      <w:r w:rsidR="00F674DF" w:rsidRPr="00952E7C">
        <w:rPr>
          <w:lang w:val="fr-FR"/>
        </w:rPr>
        <w:t>'</w:t>
      </w:r>
      <w:r w:rsidRPr="00952E7C">
        <w:rPr>
          <w:lang w:val="fr-FR"/>
        </w:rPr>
        <w:t xml:space="preserve">Allemagne, la France et le Royaume-Uni sont les plus grands marchés de télécommunication de la région, en raison de la combinaison de leurs niveaux de revenu et de la taille de leur population. </w:t>
      </w:r>
      <w:bookmarkStart w:id="39" w:name="lt_pId042"/>
      <w:bookmarkEnd w:id="38"/>
      <w:r w:rsidRPr="00952E7C">
        <w:rPr>
          <w:lang w:val="fr-FR"/>
        </w:rPr>
        <w:t>Ces pays représentent à eux trois près de la moitié de l</w:t>
      </w:r>
      <w:r w:rsidR="00F674DF" w:rsidRPr="00952E7C">
        <w:rPr>
          <w:lang w:val="fr-FR"/>
        </w:rPr>
        <w:t>'</w:t>
      </w:r>
      <w:r w:rsidRPr="00952E7C">
        <w:rPr>
          <w:lang w:val="fr-FR"/>
        </w:rPr>
        <w:t>ensemble des résultats économiques de la région.</w:t>
      </w:r>
      <w:bookmarkEnd w:id="39"/>
    </w:p>
    <w:p w:rsidR="0028537F" w:rsidRPr="00952E7C" w:rsidRDefault="009C2F8B" w:rsidP="0028537F">
      <w:pPr>
        <w:pStyle w:val="Figuretitle"/>
        <w:rPr>
          <w:rFonts w:eastAsia="SimSun"/>
          <w:sz w:val="24"/>
          <w:szCs w:val="24"/>
          <w:lang w:val="fr-FR" w:eastAsia="zh-CN"/>
        </w:rPr>
      </w:pPr>
      <w:r w:rsidRPr="00952E7C">
        <w:rPr>
          <w:rFonts w:eastAsia="SimSun"/>
          <w:sz w:val="24"/>
          <w:szCs w:val="24"/>
          <w:lang w:val="fr-FR" w:eastAsia="zh-CN"/>
        </w:rPr>
        <w:lastRenderedPageBreak/>
        <w:t>Diagramme 1.1: Evolution dans le domaine des TIC en Europe, 2006-2016*</w:t>
      </w:r>
    </w:p>
    <w:p w:rsidR="0028537F" w:rsidRPr="00952E7C" w:rsidRDefault="0028537F" w:rsidP="0028537F">
      <w:pPr>
        <w:pStyle w:val="Figuretitle"/>
        <w:rPr>
          <w:rFonts w:eastAsia="SimSun"/>
          <w:sz w:val="22"/>
          <w:szCs w:val="22"/>
          <w:lang w:val="fr-FR" w:eastAsia="zh-CN"/>
        </w:rPr>
      </w:pPr>
      <w:r w:rsidRPr="00952E7C">
        <w:rPr>
          <w:rFonts w:eastAsia="SimSun"/>
          <w:noProof/>
          <w:sz w:val="22"/>
          <w:szCs w:val="22"/>
          <w:lang w:eastAsia="zh-CN"/>
        </w:rPr>
        <mc:AlternateContent>
          <mc:Choice Requires="wps">
            <w:drawing>
              <wp:anchor distT="0" distB="0" distL="114300" distR="114300" simplePos="0" relativeHeight="251666432" behindDoc="0" locked="0" layoutInCell="1" allowOverlap="1" wp14:anchorId="6BBCEB42" wp14:editId="499A22BC">
                <wp:simplePos x="0" y="0"/>
                <wp:positionH relativeFrom="column">
                  <wp:posOffset>1513840</wp:posOffset>
                </wp:positionH>
                <wp:positionV relativeFrom="paragraph">
                  <wp:posOffset>8697</wp:posOffset>
                </wp:positionV>
                <wp:extent cx="2156460" cy="673100"/>
                <wp:effectExtent l="0" t="0" r="0" b="0"/>
                <wp:wrapNone/>
                <wp:docPr id="1073741912" name="Zone de texte 1073741889"/>
                <wp:cNvGraphicFramePr/>
                <a:graphic xmlns:a="http://schemas.openxmlformats.org/drawingml/2006/main">
                  <a:graphicData uri="http://schemas.microsoft.com/office/word/2010/wordprocessingShape">
                    <wps:wsp>
                      <wps:cNvSpPr txBox="1"/>
                      <wps:spPr>
                        <a:xfrm>
                          <a:off x="0" y="0"/>
                          <a:ext cx="2156460"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mobile cellulaire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au large bande mobile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Pourcentage d</w:t>
                            </w:r>
                            <w:r>
                              <w:rPr>
                                <w:rFonts w:eastAsia="SimSun" w:cs="Arial"/>
                                <w:sz w:val="12"/>
                                <w:szCs w:val="12"/>
                                <w:lang w:val="fr-FR"/>
                              </w:rPr>
                              <w:t>'</w:t>
                            </w:r>
                            <w:r w:rsidRPr="00D90C23">
                              <w:rPr>
                                <w:rFonts w:eastAsia="SimSun" w:cs="Arial"/>
                                <w:sz w:val="12"/>
                                <w:szCs w:val="12"/>
                                <w:lang w:val="fr-FR"/>
                              </w:rPr>
                              <w:t>individus utilisant l</w:t>
                            </w:r>
                            <w:r>
                              <w:rPr>
                                <w:rFonts w:eastAsia="SimSun" w:cs="Arial"/>
                                <w:sz w:val="12"/>
                                <w:szCs w:val="12"/>
                                <w:lang w:val="fr-FR"/>
                              </w:rPr>
                              <w:t>'</w:t>
                            </w:r>
                            <w:r w:rsidRPr="00D90C23">
                              <w:rPr>
                                <w:rFonts w:eastAsia="SimSun" w:cs="Arial"/>
                                <w:sz w:val="12"/>
                                <w:szCs w:val="12"/>
                                <w:lang w:val="fr-FR"/>
                              </w:rPr>
                              <w:t>Internet</w:t>
                            </w:r>
                          </w:p>
                          <w:p w:rsidR="0084564E" w:rsidRPr="00D90C23" w:rsidRDefault="0084564E" w:rsidP="009C2F8B">
                            <w:pPr>
                              <w:tabs>
                                <w:tab w:val="left" w:pos="284"/>
                              </w:tabs>
                              <w:spacing w:before="0" w:line="259" w:lineRule="auto"/>
                              <w:ind w:left="284" w:hanging="284"/>
                              <w:rPr>
                                <w:rFonts w:eastAsia="SimSun" w:cs="Arial"/>
                                <w:sz w:val="12"/>
                                <w:szCs w:val="12"/>
                                <w:lang w:val="fr-FR"/>
                              </w:rPr>
                            </w:pPr>
                            <w:r>
                              <w:rPr>
                                <w:rFonts w:eastAsia="SimSun" w:cs="Arial"/>
                                <w:sz w:val="12"/>
                                <w:szCs w:val="12"/>
                                <w:lang w:val="fr-FR"/>
                              </w:rPr>
                              <w:t>Pourcentage de f</w:t>
                            </w:r>
                            <w:r w:rsidRPr="00D90C23">
                              <w:rPr>
                                <w:rFonts w:eastAsia="SimSun" w:cs="Arial"/>
                                <w:sz w:val="12"/>
                                <w:szCs w:val="12"/>
                                <w:lang w:val="fr-FR"/>
                              </w:rPr>
                              <w:t>oyers disposant d</w:t>
                            </w:r>
                            <w:r>
                              <w:rPr>
                                <w:rFonts w:eastAsia="SimSun" w:cs="Arial"/>
                                <w:sz w:val="12"/>
                                <w:szCs w:val="12"/>
                                <w:lang w:val="fr-FR"/>
                              </w:rPr>
                              <w:t>'</w:t>
                            </w:r>
                            <w:r w:rsidRPr="00D90C23">
                              <w:rPr>
                                <w:rFonts w:eastAsia="SimSun" w:cs="Arial"/>
                                <w:sz w:val="12"/>
                                <w:szCs w:val="12"/>
                                <w:lang w:val="fr-FR"/>
                              </w:rPr>
                              <w:t>accès à l</w:t>
                            </w:r>
                            <w:r>
                              <w:rPr>
                                <w:rFonts w:eastAsia="SimSun" w:cs="Arial"/>
                                <w:sz w:val="12"/>
                                <w:szCs w:val="12"/>
                                <w:lang w:val="fr-FR"/>
                              </w:rPr>
                              <w:t>'</w:t>
                            </w:r>
                            <w:r w:rsidRPr="00D90C23">
                              <w:rPr>
                                <w:rFonts w:eastAsia="SimSun" w:cs="Arial"/>
                                <w:sz w:val="12"/>
                                <w:szCs w:val="12"/>
                                <w:lang w:val="fr-FR"/>
                              </w:rPr>
                              <w:t>Internet à la maison</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fixe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sz w:val="12"/>
                                <w:szCs w:val="12"/>
                                <w:lang w:val="fr-FR"/>
                              </w:rPr>
                            </w:pPr>
                            <w:r w:rsidRPr="00D90C23">
                              <w:rPr>
                                <w:rFonts w:eastAsia="SimSun" w:cs="Arial"/>
                                <w:sz w:val="12"/>
                                <w:szCs w:val="12"/>
                                <w:lang w:val="fr-FR"/>
                              </w:rPr>
                              <w:t>Abonnements au large-bande fixe (par câble)</w:t>
                            </w:r>
                            <w:r>
                              <w:rPr>
                                <w:rFonts w:eastAsia="SimSun" w:cs="Arial"/>
                                <w:sz w:val="12"/>
                                <w:szCs w:val="12"/>
                                <w:lang w:val="fr-FR"/>
                              </w:rPr>
                              <w:t xml:space="preserve"> pour 100 habitants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BCEB42" id="_x0000_t202" coordsize="21600,21600" o:spt="202" path="m,l,21600r21600,l21600,xe">
                <v:stroke joinstyle="miter"/>
                <v:path gradientshapeok="t" o:connecttype="rect"/>
              </v:shapetype>
              <v:shape id="Zone de texte 1073741889" o:spid="_x0000_s1026" type="#_x0000_t202" style="position:absolute;left:0;text-align:left;margin-left:119.2pt;margin-top:.7pt;width:169.8pt;height: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dCkQIAAJEFAAAOAAAAZHJzL2Uyb0RvYy54bWysVN9P2zAQfp+0/8Hy+0hSoEBFijoQ0yQ0&#10;0GBC2pvr2NSa7fNst0n31+/sJC1jvDDtxbn47r7zfffj/KIzmmyEDwpsTauDkhJhOTTKPtX028P1&#10;h1NKQmS2YRqsqOlWBHoxf//uvHUzMYEV6EZ4giA2zFpX01WMblYUga+EYeEAnLColOANi/jrn4rG&#10;sxbRjS4mZTktWvCN88BFCHh71SvpPONLKXi8lTKISHRN8W0xnz6fy3QW83M2e/LMrRQfnsH+4RWG&#10;KYtBd1BXLDKy9uovKKO4hwAyHnAwBUipuMg5YDZV+SKb+xVzIueC5AS3oyn8P1j+ZXPniWqwduXJ&#10;4clRdVZNKLHMYK2+Y8VII0gUXRRk0J+eniXSWhdm6Hvv0Dt2H6FDgPE+4GXiopPepC9mSVCP9G93&#10;lCMk4Xg5qY6nR1NUcdRNTw6rMtek2Hs7H+InAYYkoaYeS5qZZpubEPElaDqapGABtGquldb5J7WR&#10;uNSebBg2gI75jejxh5W2pMXgh8dlBraQ3HtkbROMyI00hEuZ9xlmKW61SDbafhUSicyJvhKbcS7s&#10;Ln62TlYSQ73FcbDfv+otzn0e6JEjg407Z6Ms+Jx9nrw9Zc2PkTLZ2yPhz/JOYuyW3dARS2i22BAe&#10;+jkLjl8rrNoNC/GOeRwsLDQui3iLh9SArMMgUbIC/+u1+2SP/Y5aSloc1JqGn2vmBSX6s8VJSFM9&#10;Cn4UlqNg1+YSsPQVriHHs4gOPupRlB7MI+6QRYqCKmY5xqppHMXL2K8L3EFcLBbZCGfXsXhj7x1P&#10;0InO1IMP3SPzbmjUNDVfYBxhNnvRr71t8rSwWEeQKjdzIrRncSAa5z73+LCj0mJ5/p+t9pt0/hsA&#10;AP//AwBQSwMEFAAGAAgAAAAhAJ62O7vgAAAACQEAAA8AAABkcnMvZG93bnJldi54bWxMj8FOwzAQ&#10;RO9I/IO1SFxQ61BCE4U4FSBxQKJCtKjnbWySUHsdYrdN+XqWE5xWozeanSkXo7PiYIbQeVJwPU1A&#10;GKq97qhR8L5+muQgQkTSaD0ZBScTYFGdn5VYaH+kN3NYxUZwCIUCFbQx9oWUoW6NwzD1vSFmH35w&#10;GFkOjdQDHjncWTlLkrl02BF/aLE3j62pd6u9U5Cf0uXVZp5tPu3r80P73XzRyw6VurwY7+9ARDPG&#10;PzP81ufqUHGnrd+TDsIqmN3kKVsZ8GF+m+W8bcs6yVKQVSn/L6h+AAAA//8DAFBLAQItABQABgAI&#10;AAAAIQC2gziS/gAAAOEBAAATAAAAAAAAAAAAAAAAAAAAAABbQ29udGVudF9UeXBlc10ueG1sUEsB&#10;Ai0AFAAGAAgAAAAhADj9If/WAAAAlAEAAAsAAAAAAAAAAAAAAAAALwEAAF9yZWxzLy5yZWxzUEsB&#10;Ai0AFAAGAAgAAAAhAEpMB0KRAgAAkQUAAA4AAAAAAAAAAAAAAAAALgIAAGRycy9lMm9Eb2MueG1s&#10;UEsBAi0AFAAGAAgAAAAhAJ62O7vgAAAACQEAAA8AAAAAAAAAAAAAAAAA6wQAAGRycy9kb3ducmV2&#10;LnhtbFBLBQYAAAAABAAEAPMAAAD4BQAAAAA=&#10;" fillcolor="white [3201]" stroked="f" strokeweight=".5pt">
                <v:textbox inset="0,0,0,0">
                  <w:txbxContent>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mobile cellulaire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au large bande mobile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Pourcentage d</w:t>
                      </w:r>
                      <w:r>
                        <w:rPr>
                          <w:rFonts w:eastAsia="SimSun" w:cs="Arial"/>
                          <w:sz w:val="12"/>
                          <w:szCs w:val="12"/>
                          <w:lang w:val="fr-FR"/>
                        </w:rPr>
                        <w:t>'</w:t>
                      </w:r>
                      <w:r w:rsidRPr="00D90C23">
                        <w:rPr>
                          <w:rFonts w:eastAsia="SimSun" w:cs="Arial"/>
                          <w:sz w:val="12"/>
                          <w:szCs w:val="12"/>
                          <w:lang w:val="fr-FR"/>
                        </w:rPr>
                        <w:t>individus utilisant l</w:t>
                      </w:r>
                      <w:r>
                        <w:rPr>
                          <w:rFonts w:eastAsia="SimSun" w:cs="Arial"/>
                          <w:sz w:val="12"/>
                          <w:szCs w:val="12"/>
                          <w:lang w:val="fr-FR"/>
                        </w:rPr>
                        <w:t>'</w:t>
                      </w:r>
                      <w:r w:rsidRPr="00D90C23">
                        <w:rPr>
                          <w:rFonts w:eastAsia="SimSun" w:cs="Arial"/>
                          <w:sz w:val="12"/>
                          <w:szCs w:val="12"/>
                          <w:lang w:val="fr-FR"/>
                        </w:rPr>
                        <w:t>Internet</w:t>
                      </w:r>
                    </w:p>
                    <w:p w:rsidR="0084564E" w:rsidRPr="00D90C23" w:rsidRDefault="0084564E" w:rsidP="009C2F8B">
                      <w:pPr>
                        <w:tabs>
                          <w:tab w:val="left" w:pos="284"/>
                        </w:tabs>
                        <w:spacing w:before="0" w:line="259" w:lineRule="auto"/>
                        <w:ind w:left="284" w:hanging="284"/>
                        <w:rPr>
                          <w:rFonts w:eastAsia="SimSun" w:cs="Arial"/>
                          <w:sz w:val="12"/>
                          <w:szCs w:val="12"/>
                          <w:lang w:val="fr-FR"/>
                        </w:rPr>
                      </w:pPr>
                      <w:r>
                        <w:rPr>
                          <w:rFonts w:eastAsia="SimSun" w:cs="Arial"/>
                          <w:sz w:val="12"/>
                          <w:szCs w:val="12"/>
                          <w:lang w:val="fr-FR"/>
                        </w:rPr>
                        <w:t>Pourcentage de f</w:t>
                      </w:r>
                      <w:r w:rsidRPr="00D90C23">
                        <w:rPr>
                          <w:rFonts w:eastAsia="SimSun" w:cs="Arial"/>
                          <w:sz w:val="12"/>
                          <w:szCs w:val="12"/>
                          <w:lang w:val="fr-FR"/>
                        </w:rPr>
                        <w:t>oyers disposant d</w:t>
                      </w:r>
                      <w:r>
                        <w:rPr>
                          <w:rFonts w:eastAsia="SimSun" w:cs="Arial"/>
                          <w:sz w:val="12"/>
                          <w:szCs w:val="12"/>
                          <w:lang w:val="fr-FR"/>
                        </w:rPr>
                        <w:t>'</w:t>
                      </w:r>
                      <w:r w:rsidRPr="00D90C23">
                        <w:rPr>
                          <w:rFonts w:eastAsia="SimSun" w:cs="Arial"/>
                          <w:sz w:val="12"/>
                          <w:szCs w:val="12"/>
                          <w:lang w:val="fr-FR"/>
                        </w:rPr>
                        <w:t>accès à l</w:t>
                      </w:r>
                      <w:r>
                        <w:rPr>
                          <w:rFonts w:eastAsia="SimSun" w:cs="Arial"/>
                          <w:sz w:val="12"/>
                          <w:szCs w:val="12"/>
                          <w:lang w:val="fr-FR"/>
                        </w:rPr>
                        <w:t>'</w:t>
                      </w:r>
                      <w:r w:rsidRPr="00D90C23">
                        <w:rPr>
                          <w:rFonts w:eastAsia="SimSun" w:cs="Arial"/>
                          <w:sz w:val="12"/>
                          <w:szCs w:val="12"/>
                          <w:lang w:val="fr-FR"/>
                        </w:rPr>
                        <w:t>Internet à la maison</w:t>
                      </w:r>
                    </w:p>
                    <w:p w:rsidR="0084564E" w:rsidRPr="00D90C23" w:rsidRDefault="0084564E" w:rsidP="009C2F8B">
                      <w:pPr>
                        <w:tabs>
                          <w:tab w:val="left" w:pos="284"/>
                        </w:tabs>
                        <w:spacing w:before="0" w:line="259" w:lineRule="auto"/>
                        <w:ind w:left="284" w:hanging="284"/>
                        <w:rPr>
                          <w:rFonts w:eastAsia="SimSun" w:cs="Arial"/>
                          <w:sz w:val="12"/>
                          <w:szCs w:val="12"/>
                          <w:lang w:val="fr-FR"/>
                        </w:rPr>
                      </w:pPr>
                      <w:r w:rsidRPr="00D90C23">
                        <w:rPr>
                          <w:rFonts w:eastAsia="SimSun" w:cs="Arial"/>
                          <w:sz w:val="12"/>
                          <w:szCs w:val="12"/>
                          <w:lang w:val="fr-FR"/>
                        </w:rPr>
                        <w:t>Abonnements de téléphonie fixe</w:t>
                      </w:r>
                      <w:r>
                        <w:rPr>
                          <w:rFonts w:eastAsia="SimSun" w:cs="Arial"/>
                          <w:sz w:val="12"/>
                          <w:szCs w:val="12"/>
                          <w:lang w:val="fr-FR"/>
                        </w:rPr>
                        <w:t xml:space="preserve"> pour 100 habitants</w:t>
                      </w:r>
                    </w:p>
                    <w:p w:rsidR="0084564E" w:rsidRPr="00D90C23" w:rsidRDefault="0084564E" w:rsidP="009C2F8B">
                      <w:pPr>
                        <w:tabs>
                          <w:tab w:val="left" w:pos="284"/>
                        </w:tabs>
                        <w:spacing w:before="0" w:line="259" w:lineRule="auto"/>
                        <w:ind w:left="284" w:hanging="284"/>
                        <w:rPr>
                          <w:sz w:val="12"/>
                          <w:szCs w:val="12"/>
                          <w:lang w:val="fr-FR"/>
                        </w:rPr>
                      </w:pPr>
                      <w:r w:rsidRPr="00D90C23">
                        <w:rPr>
                          <w:rFonts w:eastAsia="SimSun" w:cs="Arial"/>
                          <w:sz w:val="12"/>
                          <w:szCs w:val="12"/>
                          <w:lang w:val="fr-FR"/>
                        </w:rPr>
                        <w:t>Abonnements au large-bande fixe (par câble)</w:t>
                      </w:r>
                      <w:r>
                        <w:rPr>
                          <w:rFonts w:eastAsia="SimSun" w:cs="Arial"/>
                          <w:sz w:val="12"/>
                          <w:szCs w:val="12"/>
                          <w:lang w:val="fr-FR"/>
                        </w:rPr>
                        <w:t xml:space="preserve"> pour 100 habitants</w:t>
                      </w:r>
                    </w:p>
                  </w:txbxContent>
                </v:textbox>
              </v:shape>
            </w:pict>
          </mc:Fallback>
        </mc:AlternateContent>
      </w:r>
      <w:r w:rsidRPr="00952E7C">
        <w:rPr>
          <w:rFonts w:eastAsia="SimSun"/>
          <w:noProof/>
          <w:sz w:val="22"/>
          <w:szCs w:val="22"/>
          <w:lang w:eastAsia="zh-CN"/>
        </w:rPr>
        <w:drawing>
          <wp:inline distT="0" distB="0" distL="0" distR="0" wp14:anchorId="37597A95" wp14:editId="7EC08343">
            <wp:extent cx="4000500"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00500" cy="24384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28537F">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28537F">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Note: * Estimation</w:t>
      </w:r>
    </w:p>
    <w:p w:rsidR="009C2F8B" w:rsidRPr="00952E7C" w:rsidRDefault="009C2F8B" w:rsidP="0028537F">
      <w:pPr>
        <w:pStyle w:val="Heading2"/>
        <w:keepNext w:val="0"/>
        <w:keepLines w:val="0"/>
        <w:rPr>
          <w:rFonts w:asciiTheme="majorHAnsi" w:eastAsiaTheme="majorEastAsia" w:hAnsiTheme="majorHAnsi" w:cstheme="majorBidi"/>
          <w:bCs/>
          <w:color w:val="4F81BD" w:themeColor="accent1"/>
          <w:szCs w:val="24"/>
          <w:lang w:val="fr-FR" w:eastAsia="zh-CN"/>
        </w:rPr>
      </w:pPr>
      <w:bookmarkStart w:id="40" w:name="_Toc479160341"/>
      <w:bookmarkStart w:id="41" w:name="_Toc479160516"/>
      <w:bookmarkStart w:id="42" w:name="_Toc479686384"/>
      <w:r w:rsidRPr="00952E7C">
        <w:rPr>
          <w:rFonts w:asciiTheme="majorHAnsi" w:eastAsiaTheme="majorEastAsia" w:hAnsiTheme="majorHAnsi" w:cstheme="majorBidi"/>
          <w:bCs/>
          <w:color w:val="4F81BD" w:themeColor="accent1"/>
          <w:szCs w:val="24"/>
          <w:lang w:val="fr-FR" w:eastAsia="zh-CN"/>
        </w:rPr>
        <w:t>Evolutions du marché du mobile</w:t>
      </w:r>
      <w:bookmarkEnd w:id="40"/>
      <w:bookmarkEnd w:id="41"/>
      <w:bookmarkEnd w:id="42"/>
      <w:r w:rsidRPr="00952E7C">
        <w:rPr>
          <w:rFonts w:asciiTheme="majorHAnsi" w:eastAsiaTheme="majorEastAsia" w:hAnsiTheme="majorHAnsi" w:cstheme="majorBidi"/>
          <w:bCs/>
          <w:color w:val="4F81BD" w:themeColor="accent1"/>
          <w:szCs w:val="24"/>
          <w:lang w:val="fr-FR" w:eastAsia="zh-CN"/>
        </w:rPr>
        <w:t xml:space="preserve"> </w:t>
      </w:r>
    </w:p>
    <w:p w:rsidR="009C2F8B" w:rsidRPr="00952E7C" w:rsidRDefault="009C2F8B" w:rsidP="004957F7">
      <w:pPr>
        <w:jc w:val="both"/>
        <w:rPr>
          <w:rFonts w:eastAsia="SimSun"/>
          <w:lang w:val="fr-FR" w:eastAsia="zh-CN"/>
        </w:rPr>
      </w:pPr>
      <w:bookmarkStart w:id="43" w:name="lt_pId047"/>
      <w:r w:rsidRPr="00952E7C">
        <w:rPr>
          <w:lang w:val="fr-FR"/>
        </w:rPr>
        <w:t xml:space="preserve">Le marché de la téléphonie mobile est relativement saturé en Europe. Par rapport à la moyenne mondiale, la région a des niveaux de pénétration plus élevés pour le mobile cellulaire (voir </w:t>
      </w:r>
      <w:r w:rsidR="0028537F" w:rsidRPr="00952E7C">
        <w:rPr>
          <w:lang w:val="fr-FR"/>
        </w:rPr>
        <w:t>D</w:t>
      </w:r>
      <w:r w:rsidRPr="00952E7C">
        <w:rPr>
          <w:lang w:val="fr-FR"/>
        </w:rPr>
        <w:t>iagramme</w:t>
      </w:r>
      <w:bookmarkStart w:id="44" w:name="lt_pId048"/>
      <w:bookmarkEnd w:id="43"/>
      <w:r w:rsidRPr="00952E7C">
        <w:rPr>
          <w:lang w:val="fr-FR"/>
        </w:rPr>
        <w:t xml:space="preserve"> 1.2), 36 pays sur les 43 de la région dépassant la moyenne mondiale pour le nombre d</w:t>
      </w:r>
      <w:r w:rsidR="00F674DF" w:rsidRPr="00952E7C">
        <w:rPr>
          <w:lang w:val="fr-FR"/>
        </w:rPr>
        <w:t>'</w:t>
      </w:r>
      <w:r w:rsidRPr="00952E7C">
        <w:rPr>
          <w:lang w:val="fr-FR"/>
        </w:rPr>
        <w:t xml:space="preserve">abonnements au mobile cellulaire pour 100 habitants. </w:t>
      </w:r>
      <w:bookmarkStart w:id="45" w:name="lt_pId049"/>
      <w:bookmarkEnd w:id="44"/>
      <w:r w:rsidRPr="00952E7C">
        <w:rPr>
          <w:lang w:val="fr-FR"/>
        </w:rPr>
        <w:t>Certains pays comme l</w:t>
      </w:r>
      <w:r w:rsidR="00F674DF" w:rsidRPr="00952E7C">
        <w:rPr>
          <w:lang w:val="fr-FR"/>
        </w:rPr>
        <w:t>'</w:t>
      </w:r>
      <w:r w:rsidRPr="00952E7C">
        <w:rPr>
          <w:lang w:val="fr-FR"/>
        </w:rPr>
        <w:t>Albanie, la Bosnie</w:t>
      </w:r>
      <w:r w:rsidR="004957F7" w:rsidRPr="00952E7C">
        <w:rPr>
          <w:lang w:val="fr-FR"/>
        </w:rPr>
        <w:noBreakHyphen/>
      </w:r>
      <w:r w:rsidRPr="00952E7C">
        <w:rPr>
          <w:lang w:val="fr-FR"/>
        </w:rPr>
        <w:t>Herzégovine, Monaco, Saint-Marin et l</w:t>
      </w:r>
      <w:r w:rsidR="00F674DF" w:rsidRPr="00952E7C">
        <w:rPr>
          <w:lang w:val="fr-FR"/>
        </w:rPr>
        <w:t>'</w:t>
      </w:r>
      <w:r w:rsidRPr="00952E7C">
        <w:rPr>
          <w:lang w:val="fr-FR"/>
        </w:rPr>
        <w:t xml:space="preserve">ex-République yougoslave de Macédoine, qui avaient encore des marges de croissance de leur marché mobile en 2005, ont atteint la saturation dès 2016. </w:t>
      </w:r>
      <w:bookmarkStart w:id="46" w:name="lt_pId050"/>
      <w:bookmarkEnd w:id="45"/>
      <w:r w:rsidRPr="00952E7C">
        <w:rPr>
          <w:lang w:val="fr-FR"/>
        </w:rPr>
        <w:t>Quelque 18 pays d</w:t>
      </w:r>
      <w:r w:rsidR="00F674DF" w:rsidRPr="00952E7C">
        <w:rPr>
          <w:lang w:val="fr-FR"/>
        </w:rPr>
        <w:t>'</w:t>
      </w:r>
      <w:r w:rsidRPr="00952E7C">
        <w:rPr>
          <w:lang w:val="fr-FR"/>
        </w:rPr>
        <w:t>Europe ont signalé un déclin du taux d</w:t>
      </w:r>
      <w:r w:rsidR="00F674DF" w:rsidRPr="00952E7C">
        <w:rPr>
          <w:lang w:val="fr-FR"/>
        </w:rPr>
        <w:t>'</w:t>
      </w:r>
      <w:r w:rsidRPr="00952E7C">
        <w:rPr>
          <w:lang w:val="fr-FR"/>
        </w:rPr>
        <w:t>abonnement à la téléphonie mobile cellulaire de 2014 à 2015.</w:t>
      </w:r>
      <w:bookmarkEnd w:id="46"/>
      <w:r w:rsidRPr="00952E7C">
        <w:rPr>
          <w:lang w:val="fr-FR"/>
        </w:rPr>
        <w:t xml:space="preserve"> </w:t>
      </w:r>
      <w:bookmarkStart w:id="47" w:name="lt_pId051"/>
      <w:r w:rsidRPr="00952E7C">
        <w:rPr>
          <w:lang w:val="fr-FR"/>
        </w:rPr>
        <w:t>Les raisons de cette baisse sont variées. Dans plusieurs pays, la baisse du nombre d</w:t>
      </w:r>
      <w:r w:rsidR="00F674DF" w:rsidRPr="00952E7C">
        <w:rPr>
          <w:lang w:val="fr-FR"/>
        </w:rPr>
        <w:t>'</w:t>
      </w:r>
      <w:r w:rsidRPr="00952E7C">
        <w:rPr>
          <w:lang w:val="fr-FR"/>
        </w:rPr>
        <w:t>abonnements au mobile cellulaire a été due à l</w:t>
      </w:r>
      <w:r w:rsidR="00F674DF" w:rsidRPr="00952E7C">
        <w:rPr>
          <w:lang w:val="fr-FR"/>
        </w:rPr>
        <w:t>'</w:t>
      </w:r>
      <w:r w:rsidRPr="00952E7C">
        <w:rPr>
          <w:lang w:val="fr-FR"/>
        </w:rPr>
        <w:t>exclusion de types particuliers d</w:t>
      </w:r>
      <w:r w:rsidR="00F674DF" w:rsidRPr="00952E7C">
        <w:rPr>
          <w:lang w:val="fr-FR"/>
        </w:rPr>
        <w:t>'</w:t>
      </w:r>
      <w:r w:rsidRPr="00952E7C">
        <w:rPr>
          <w:lang w:val="fr-FR"/>
        </w:rPr>
        <w:t xml:space="preserve">abonnements comme les abonnements de machine à machine </w:t>
      </w:r>
      <w:bookmarkStart w:id="48" w:name="lt_pId052"/>
      <w:bookmarkEnd w:id="47"/>
      <w:r w:rsidRPr="00952E7C">
        <w:rPr>
          <w:lang w:val="fr-FR"/>
        </w:rPr>
        <w:t>(M2M) et les abonnements d</w:t>
      </w:r>
      <w:r w:rsidR="00F674DF" w:rsidRPr="00952E7C">
        <w:rPr>
          <w:lang w:val="fr-FR"/>
        </w:rPr>
        <w:t>'</w:t>
      </w:r>
      <w:r w:rsidRPr="00952E7C">
        <w:rPr>
          <w:lang w:val="fr-FR"/>
        </w:rPr>
        <w:t>échange de données uniquement, dans le souci d</w:t>
      </w:r>
      <w:r w:rsidR="00F674DF" w:rsidRPr="00952E7C">
        <w:rPr>
          <w:lang w:val="fr-FR"/>
        </w:rPr>
        <w:t>'</w:t>
      </w:r>
      <w:r w:rsidRPr="00952E7C">
        <w:rPr>
          <w:lang w:val="fr-FR"/>
        </w:rPr>
        <w:t>assurer une meilleure conformité aux définitions harmonisées sur le plan international. Dans d</w:t>
      </w:r>
      <w:r w:rsidR="00F674DF" w:rsidRPr="00952E7C">
        <w:rPr>
          <w:lang w:val="fr-FR"/>
        </w:rPr>
        <w:t>'</w:t>
      </w:r>
      <w:r w:rsidRPr="00952E7C">
        <w:rPr>
          <w:lang w:val="fr-FR"/>
        </w:rPr>
        <w:t>autres pays ayant connu un faible tassement du nombre d</w:t>
      </w:r>
      <w:r w:rsidR="00F674DF" w:rsidRPr="00952E7C">
        <w:rPr>
          <w:lang w:val="fr-FR"/>
        </w:rPr>
        <w:t>'</w:t>
      </w:r>
      <w:r w:rsidRPr="00952E7C">
        <w:rPr>
          <w:lang w:val="fr-FR"/>
        </w:rPr>
        <w:t>abonnements, la croissance démographique a été plus rapide que la croissance du nombre d</w:t>
      </w:r>
      <w:r w:rsidR="00F674DF" w:rsidRPr="00952E7C">
        <w:rPr>
          <w:lang w:val="fr-FR"/>
        </w:rPr>
        <w:t>'</w:t>
      </w:r>
      <w:r w:rsidRPr="00952E7C">
        <w:rPr>
          <w:lang w:val="fr-FR"/>
        </w:rPr>
        <w:t>abonnements</w:t>
      </w:r>
      <w:bookmarkStart w:id="49" w:name="lt_pId053"/>
      <w:bookmarkEnd w:id="48"/>
      <w:r w:rsidRPr="00952E7C">
        <w:rPr>
          <w:lang w:val="fr-FR"/>
        </w:rPr>
        <w:t>.</w:t>
      </w:r>
      <w:bookmarkEnd w:id="49"/>
      <w:r w:rsidRPr="00952E7C">
        <w:rPr>
          <w:lang w:val="fr-FR"/>
        </w:rPr>
        <w:t xml:space="preserve"> </w:t>
      </w:r>
      <w:bookmarkStart w:id="50" w:name="lt_pId054"/>
      <w:r w:rsidRPr="00952E7C">
        <w:rPr>
          <w:lang w:val="fr-FR"/>
        </w:rPr>
        <w:t>Les pays restants ayant connu une baisse des taux d</w:t>
      </w:r>
      <w:r w:rsidR="00F674DF" w:rsidRPr="00952E7C">
        <w:rPr>
          <w:lang w:val="fr-FR"/>
        </w:rPr>
        <w:t>'</w:t>
      </w:r>
      <w:r w:rsidRPr="00952E7C">
        <w:rPr>
          <w:lang w:val="fr-FR"/>
        </w:rPr>
        <w:t>abonnement étaient aussi des pays ayant actuellement des taux d</w:t>
      </w:r>
      <w:r w:rsidR="00F674DF" w:rsidRPr="00952E7C">
        <w:rPr>
          <w:lang w:val="fr-FR"/>
        </w:rPr>
        <w:t>'</w:t>
      </w:r>
      <w:r w:rsidRPr="00952E7C">
        <w:rPr>
          <w:lang w:val="fr-FR"/>
        </w:rPr>
        <w:t>abonnement au service mobile cellulaire dépassant 120 pour cent, et dont le marché de la téléphonie mobile était donc potentiellement saturé.</w:t>
      </w:r>
      <w:bookmarkEnd w:id="50"/>
    </w:p>
    <w:p w:rsidR="009C2F8B" w:rsidRPr="00952E7C" w:rsidRDefault="009C2F8B" w:rsidP="00D73CFE">
      <w:pPr>
        <w:pStyle w:val="Figuretitle"/>
        <w:rPr>
          <w:rFonts w:eastAsia="SimSun"/>
          <w:sz w:val="24"/>
          <w:szCs w:val="24"/>
          <w:lang w:val="fr-FR" w:eastAsia="zh-CN"/>
        </w:rPr>
      </w:pPr>
      <w:r w:rsidRPr="00952E7C">
        <w:rPr>
          <w:rFonts w:eastAsia="SimSun"/>
          <w:sz w:val="24"/>
          <w:szCs w:val="24"/>
          <w:lang w:val="fr-FR" w:eastAsia="zh-CN"/>
        </w:rPr>
        <w:lastRenderedPageBreak/>
        <w:t xml:space="preserve">Diagramme 1.2: Abonnements de téléphonie mobile cellulaire en Europe, 2015 (au-dessus) </w:t>
      </w:r>
      <w:r w:rsidR="00D73CFE" w:rsidRPr="00952E7C">
        <w:rPr>
          <w:rFonts w:eastAsia="SimSun"/>
          <w:sz w:val="24"/>
          <w:szCs w:val="24"/>
          <w:lang w:val="fr-FR" w:eastAsia="zh-CN"/>
        </w:rPr>
        <w:br/>
      </w:r>
      <w:r w:rsidRPr="00952E7C">
        <w:rPr>
          <w:rFonts w:eastAsia="SimSun"/>
          <w:sz w:val="24"/>
          <w:szCs w:val="24"/>
          <w:lang w:val="fr-FR" w:eastAsia="zh-CN"/>
        </w:rPr>
        <w:t>et par région, 2016* (en dessous)</w:t>
      </w:r>
    </w:p>
    <w:p w:rsidR="009C2F8B" w:rsidRPr="00952E7C" w:rsidRDefault="009C2F8B" w:rsidP="00D73CFE">
      <w:pPr>
        <w:tabs>
          <w:tab w:val="clear" w:pos="1134"/>
          <w:tab w:val="clear" w:pos="1871"/>
          <w:tab w:val="clear" w:pos="2268"/>
        </w:tabs>
        <w:overflowPunct/>
        <w:autoSpaceDE/>
        <w:autoSpaceDN/>
        <w:adjustRightInd/>
        <w:spacing w:after="120"/>
        <w:jc w:val="center"/>
        <w:textAlignment w:val="auto"/>
        <w:rPr>
          <w:rFonts w:ascii="Calibri" w:eastAsia="SimSun" w:hAnsi="Calibri" w:cs="Arial"/>
          <w:b/>
          <w:bCs/>
          <w:sz w:val="22"/>
          <w:szCs w:val="22"/>
          <w:lang w:val="fr-FR" w:eastAsia="zh-CN"/>
        </w:rPr>
      </w:pPr>
      <w:r w:rsidRPr="00952E7C">
        <w:rPr>
          <w:rFonts w:ascii="Calibri" w:eastAsia="SimSun" w:hAnsi="Calibri" w:cs="Arial"/>
          <w:b/>
          <w:bCs/>
          <w:noProof/>
          <w:sz w:val="22"/>
          <w:szCs w:val="22"/>
          <w:lang w:eastAsia="zh-CN"/>
        </w:rPr>
        <w:drawing>
          <wp:inline distT="0" distB="0" distL="0" distR="0" wp14:anchorId="1A0FA77C" wp14:editId="659902E2">
            <wp:extent cx="4867910" cy="50292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910" cy="5029200"/>
                    </a:xfrm>
                    <a:prstGeom prst="rect">
                      <a:avLst/>
                    </a:prstGeom>
                    <a:noFill/>
                  </pic:spPr>
                </pic:pic>
              </a:graphicData>
            </a:graphic>
          </wp:inline>
        </w:drawing>
      </w:r>
    </w:p>
    <w:p w:rsidR="00D73CFE" w:rsidRPr="00952E7C" w:rsidRDefault="00D73CFE" w:rsidP="00D73CFE">
      <w:pPr>
        <w:pStyle w:val="Figurelegend"/>
        <w:keepNext w:val="0"/>
        <w:keepLines w:val="0"/>
        <w:rPr>
          <w:lang w:val="fr-FR"/>
        </w:rPr>
      </w:pPr>
      <w:r w:rsidRPr="00952E7C">
        <w:rPr>
          <w:lang w:val="fr-FR"/>
        </w:rPr>
        <w:t>Légende:</w:t>
      </w:r>
    </w:p>
    <w:p w:rsidR="00D73CFE" w:rsidRPr="00952E7C" w:rsidRDefault="00D73CFE" w:rsidP="00D73CFE">
      <w:pPr>
        <w:pStyle w:val="Figurelegend"/>
        <w:keepNext w:val="0"/>
        <w:keepLines w:val="0"/>
        <w:rPr>
          <w:lang w:val="fr-FR"/>
        </w:rPr>
      </w:pPr>
      <w:r w:rsidRPr="00952E7C">
        <w:rPr>
          <w:lang w:val="fr-FR"/>
        </w:rPr>
        <w:t>Monténégro, Autriche, Estonie, Luxembourg, Pologne, Italie, Lituanie, Suisse, Finlande, Israël, Suède, Malte, Bulgarie, Danemark, Lettonie, Royaume-Uni, Pays-Bas, République tchèque, Slovaquie, Serbie, Hongrie, Allemagne, Belgique, Saint-Marin, Islande, Slovénie, Grèce, Norvège, Portugal, Liechtenstein, Espagne, Roumanie, Albanie, Croatie, Irlande, France, Ex-Rép. yougoslave de Macédoine, Turquie, Chypre, Bosnie-Herzégovine, Monaco, Andorre.</w:t>
      </w:r>
    </w:p>
    <w:p w:rsidR="0028537F" w:rsidRPr="00952E7C" w:rsidRDefault="0028537F" w:rsidP="00D73CFE">
      <w:pPr>
        <w:pStyle w:val="Figurelegend"/>
        <w:keepNext w:val="0"/>
        <w:keepLines w:val="0"/>
        <w:rPr>
          <w:lang w:val="fr-FR"/>
        </w:rPr>
      </w:pPr>
    </w:p>
    <w:p w:rsidR="00D73CFE" w:rsidRPr="00952E7C" w:rsidRDefault="0028537F" w:rsidP="0028537F">
      <w:pPr>
        <w:pStyle w:val="Figurelegend"/>
        <w:keepNext w:val="0"/>
        <w:keepLines w:val="0"/>
        <w:rPr>
          <w:lang w:val="fr-FR"/>
        </w:rPr>
      </w:pPr>
      <w:r w:rsidRPr="00952E7C">
        <w:rPr>
          <w:lang w:val="fr-FR"/>
        </w:rPr>
        <w:t>Pour 100 habitants.</w:t>
      </w:r>
    </w:p>
    <w:p w:rsidR="009C2F8B" w:rsidRPr="00952E7C" w:rsidRDefault="00D73CFE" w:rsidP="00D73CFE">
      <w:pPr>
        <w:tabs>
          <w:tab w:val="clear" w:pos="1134"/>
          <w:tab w:val="clear" w:pos="1871"/>
          <w:tab w:val="clear" w:pos="2268"/>
        </w:tabs>
        <w:overflowPunct/>
        <w:autoSpaceDE/>
        <w:autoSpaceDN/>
        <w:adjustRightInd/>
        <w:spacing w:after="120"/>
        <w:jc w:val="center"/>
        <w:textAlignment w:val="auto"/>
        <w:rPr>
          <w:rFonts w:ascii="Calibri" w:eastAsia="SimSun" w:hAnsi="Calibri" w:cs="Arial"/>
          <w:b/>
          <w:bCs/>
          <w:sz w:val="22"/>
          <w:szCs w:val="22"/>
          <w:lang w:val="fr-FR" w:eastAsia="zh-CN"/>
        </w:rPr>
      </w:pPr>
      <w:r w:rsidRPr="00952E7C">
        <w:rPr>
          <w:rFonts w:ascii="Calibri" w:eastAsia="SimSun" w:hAnsi="Calibri" w:cs="Arial"/>
          <w:noProof/>
          <w:sz w:val="18"/>
          <w:szCs w:val="18"/>
          <w:lang w:eastAsia="zh-CN"/>
        </w:rPr>
        <w:lastRenderedPageBreak/>
        <w:drawing>
          <wp:inline distT="0" distB="0" distL="0" distR="0">
            <wp:extent cx="3286760" cy="21907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760" cy="2190750"/>
                    </a:xfrm>
                    <a:prstGeom prst="rect">
                      <a:avLst/>
                    </a:prstGeom>
                    <a:noFill/>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after="120"/>
        <w:textAlignment w:val="auto"/>
        <w:rPr>
          <w:rFonts w:ascii="Calibri" w:eastAsia="SimSun" w:hAnsi="Calibri" w:cs="Arial"/>
          <w:sz w:val="22"/>
          <w:szCs w:val="22"/>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after="120"/>
        <w:textAlignment w:val="auto"/>
        <w:rPr>
          <w:rFonts w:ascii="Calibri" w:eastAsia="SimSun" w:hAnsi="Calibri" w:cs="Arial"/>
          <w:sz w:val="22"/>
          <w:szCs w:val="22"/>
          <w:lang w:val="fr-FR" w:eastAsia="zh-CN"/>
        </w:rPr>
      </w:pPr>
      <w:r w:rsidRPr="00952E7C">
        <w:rPr>
          <w:rFonts w:ascii="Calibri" w:eastAsia="SimSun" w:hAnsi="Calibri" w:cs="Arial"/>
          <w:sz w:val="18"/>
          <w:szCs w:val="18"/>
          <w:lang w:val="fr-FR" w:eastAsia="zh-CN"/>
        </w:rPr>
        <w:t>Note: * Estimation.</w:t>
      </w:r>
    </w:p>
    <w:p w:rsidR="009C2F8B" w:rsidRPr="00952E7C" w:rsidRDefault="00D73CFE" w:rsidP="00D73CFE">
      <w:pPr>
        <w:pStyle w:val="Figurelegend"/>
        <w:rPr>
          <w:lang w:val="fr-FR"/>
        </w:rPr>
      </w:pPr>
      <w:r w:rsidRPr="00952E7C">
        <w:rPr>
          <w:lang w:val="fr-FR"/>
        </w:rPr>
        <w:t>Légende:</w:t>
      </w:r>
    </w:p>
    <w:p w:rsidR="009C2F8B" w:rsidRPr="00952E7C" w:rsidRDefault="009C2F8B" w:rsidP="00D73CFE">
      <w:pPr>
        <w:pStyle w:val="Figurelegend"/>
        <w:rPr>
          <w:szCs w:val="18"/>
          <w:lang w:val="fr-FR"/>
        </w:rPr>
      </w:pPr>
      <w:r w:rsidRPr="00952E7C">
        <w:rPr>
          <w:szCs w:val="18"/>
          <w:lang w:val="fr-FR"/>
        </w:rPr>
        <w:t>Pour 100 habitants</w:t>
      </w:r>
      <w:r w:rsidR="0028537F" w:rsidRPr="00952E7C">
        <w:rPr>
          <w:szCs w:val="18"/>
          <w:lang w:val="fr-FR"/>
        </w:rPr>
        <w:t>.</w:t>
      </w:r>
    </w:p>
    <w:p w:rsidR="009C2F8B" w:rsidRPr="00952E7C" w:rsidRDefault="009C2F8B" w:rsidP="00D73CFE">
      <w:pPr>
        <w:pStyle w:val="Figurelegend"/>
        <w:rPr>
          <w:rFonts w:ascii="Calibri" w:eastAsia="SimSun" w:hAnsi="Calibri" w:cs="Arial"/>
          <w:sz w:val="22"/>
          <w:szCs w:val="22"/>
          <w:lang w:val="fr-FR" w:eastAsia="zh-CN"/>
        </w:rPr>
      </w:pPr>
      <w:r w:rsidRPr="00952E7C">
        <w:rPr>
          <w:szCs w:val="18"/>
          <w:lang w:val="fr-FR"/>
        </w:rPr>
        <w:t>Afrique, Asie-Pacifique, Etats arabes, Amériques, Europe, CEI, Pays en développement, Monde, Pays développés</w:t>
      </w:r>
      <w:r w:rsidR="0028537F" w:rsidRPr="00952E7C">
        <w:rPr>
          <w:szCs w:val="18"/>
          <w:lang w:val="fr-FR"/>
        </w:rPr>
        <w:t>.</w:t>
      </w:r>
    </w:p>
    <w:p w:rsidR="009C2F8B" w:rsidRPr="00952E7C" w:rsidRDefault="009C2F8B" w:rsidP="00AC3AFA">
      <w:pPr>
        <w:jc w:val="both"/>
        <w:rPr>
          <w:lang w:val="fr-FR"/>
        </w:rPr>
      </w:pPr>
      <w:bookmarkStart w:id="51" w:name="lt_pId058"/>
      <w:r w:rsidRPr="00952E7C">
        <w:rPr>
          <w:lang w:val="fr-FR"/>
        </w:rPr>
        <w:t>Parmi les régions, l</w:t>
      </w:r>
      <w:r w:rsidR="00F674DF" w:rsidRPr="00952E7C">
        <w:rPr>
          <w:lang w:val="fr-FR"/>
        </w:rPr>
        <w:t>'</w:t>
      </w:r>
      <w:r w:rsidRPr="00952E7C">
        <w:rPr>
          <w:lang w:val="fr-FR"/>
        </w:rPr>
        <w:t>Europe se classe au deuxième rang en nombre d</w:t>
      </w:r>
      <w:r w:rsidR="00F674DF" w:rsidRPr="00952E7C">
        <w:rPr>
          <w:lang w:val="fr-FR"/>
        </w:rPr>
        <w:t>'</w:t>
      </w:r>
      <w:r w:rsidRPr="00952E7C">
        <w:rPr>
          <w:lang w:val="fr-FR"/>
        </w:rPr>
        <w:t>abonnements au large bande mobile. L</w:t>
      </w:r>
      <w:r w:rsidR="00F674DF" w:rsidRPr="00952E7C">
        <w:rPr>
          <w:lang w:val="fr-FR"/>
        </w:rPr>
        <w:t>'</w:t>
      </w:r>
      <w:r w:rsidRPr="00952E7C">
        <w:rPr>
          <w:lang w:val="fr-FR"/>
        </w:rPr>
        <w:t xml:space="preserve">UIT estime que fin 2016, le nombre moyen d'abonnements au large bande mobile en Europe a atteint plus de 76 pour 100 habitants. Dans la région, 37 pays sur 43 ont déjà atteint des taux de pénétration du large bande mobile supérieurs à la moyenne mondiale de 49 pour cent </w:t>
      </w:r>
      <w:bookmarkStart w:id="52" w:name="lt_pId060"/>
      <w:bookmarkEnd w:id="51"/>
      <w:r w:rsidRPr="00952E7C">
        <w:rPr>
          <w:lang w:val="fr-FR"/>
        </w:rPr>
        <w:t>(voir Diagramme 1.3).</w:t>
      </w:r>
      <w:bookmarkEnd w:id="52"/>
      <w:r w:rsidRPr="00952E7C">
        <w:rPr>
          <w:lang w:val="fr-FR"/>
        </w:rPr>
        <w:t xml:space="preserve"> </w:t>
      </w:r>
      <w:bookmarkStart w:id="53" w:name="lt_pId061"/>
      <w:r w:rsidRPr="00952E7C">
        <w:rPr>
          <w:lang w:val="fr-FR"/>
        </w:rPr>
        <w:t>De 2010 à 2015, la Croatie, la Lituanie et la Belgique ont connu le taux de croissance la plus rapide d</w:t>
      </w:r>
      <w:r w:rsidR="00F674DF" w:rsidRPr="00952E7C">
        <w:rPr>
          <w:lang w:val="fr-FR"/>
        </w:rPr>
        <w:t>'</w:t>
      </w:r>
      <w:r w:rsidRPr="00952E7C">
        <w:rPr>
          <w:lang w:val="fr-FR"/>
        </w:rPr>
        <w:t>abonnements au large bande mobile, dépassant les pays ayant un niveau de pénétration plus élevé du large bande mobile en 2010. Plus récemment, le</w:t>
      </w:r>
      <w:bookmarkStart w:id="54" w:name="lt_pId062"/>
      <w:bookmarkEnd w:id="53"/>
      <w:r w:rsidRPr="00952E7C">
        <w:rPr>
          <w:lang w:val="fr-FR"/>
        </w:rPr>
        <w:t xml:space="preserve"> Monténégro, la Bulgarie et la Roumanie ont connu l</w:t>
      </w:r>
      <w:r w:rsidR="00F674DF" w:rsidRPr="00952E7C">
        <w:rPr>
          <w:lang w:val="fr-FR"/>
        </w:rPr>
        <w:t>'</w:t>
      </w:r>
      <w:r w:rsidRPr="00952E7C">
        <w:rPr>
          <w:lang w:val="fr-FR"/>
        </w:rPr>
        <w:t>augmentation la plus rapide de l</w:t>
      </w:r>
      <w:r w:rsidR="00F674DF" w:rsidRPr="00952E7C">
        <w:rPr>
          <w:lang w:val="fr-FR"/>
        </w:rPr>
        <w:t>'</w:t>
      </w:r>
      <w:r w:rsidRPr="00952E7C">
        <w:rPr>
          <w:lang w:val="fr-FR"/>
        </w:rPr>
        <w:t xml:space="preserve">adoption du large bande mobile. </w:t>
      </w:r>
      <w:bookmarkStart w:id="55" w:name="lt_pId063"/>
      <w:bookmarkEnd w:id="54"/>
      <w:r w:rsidRPr="00952E7C">
        <w:rPr>
          <w:lang w:val="fr-FR"/>
        </w:rPr>
        <w:t>Si les tendances de croissance actuelles se maintiennent, les cinq pays d</w:t>
      </w:r>
      <w:r w:rsidR="00F674DF" w:rsidRPr="00952E7C">
        <w:rPr>
          <w:lang w:val="fr-FR"/>
        </w:rPr>
        <w:t>'</w:t>
      </w:r>
      <w:r w:rsidRPr="00952E7C">
        <w:rPr>
          <w:lang w:val="fr-FR"/>
        </w:rPr>
        <w:t>Europe ayant des taux de pénétration du large bande mobile inférieurs à 50 pour cent, à savoir la Grèce, Andorre, l</w:t>
      </w:r>
      <w:r w:rsidR="00F674DF" w:rsidRPr="00952E7C">
        <w:rPr>
          <w:lang w:val="fr-FR"/>
        </w:rPr>
        <w:t>'</w:t>
      </w:r>
      <w:r w:rsidRPr="00952E7C">
        <w:rPr>
          <w:lang w:val="fr-FR"/>
        </w:rPr>
        <w:t>Albanie, la Hongrie et la Bosnie-Herzégovine, pourraient aussi dépasser les 50 pour cent d</w:t>
      </w:r>
      <w:r w:rsidR="00F674DF" w:rsidRPr="00952E7C">
        <w:rPr>
          <w:lang w:val="fr-FR"/>
        </w:rPr>
        <w:t>'</w:t>
      </w:r>
      <w:r w:rsidRPr="00952E7C">
        <w:rPr>
          <w:lang w:val="fr-FR"/>
        </w:rPr>
        <w:t>ici à cinq ans. Dans l</w:t>
      </w:r>
      <w:r w:rsidR="00F674DF" w:rsidRPr="00952E7C">
        <w:rPr>
          <w:lang w:val="fr-FR"/>
        </w:rPr>
        <w:t>'</w:t>
      </w:r>
      <w:r w:rsidRPr="00952E7C">
        <w:rPr>
          <w:lang w:val="fr-FR"/>
        </w:rPr>
        <w:t>ensemble, le marché du large bande mobile en Europe présente toujours un potentiel d</w:t>
      </w:r>
      <w:r w:rsidR="00F674DF" w:rsidRPr="00952E7C">
        <w:rPr>
          <w:lang w:val="fr-FR"/>
        </w:rPr>
        <w:t>'</w:t>
      </w:r>
      <w:r w:rsidRPr="00952E7C">
        <w:rPr>
          <w:lang w:val="fr-FR"/>
        </w:rPr>
        <w:t>expansion.</w:t>
      </w:r>
      <w:bookmarkEnd w:id="55"/>
    </w:p>
    <w:p w:rsidR="009C2F8B" w:rsidRPr="00952E7C" w:rsidRDefault="009C2F8B" w:rsidP="0028537F">
      <w:pPr>
        <w:pStyle w:val="Figuretitle"/>
        <w:rPr>
          <w:rFonts w:ascii="Calibri" w:eastAsia="SimSun" w:hAnsi="Calibri" w:cs="Arial"/>
          <w:sz w:val="24"/>
          <w:szCs w:val="24"/>
          <w:lang w:val="fr-FR" w:eastAsia="zh-CN"/>
        </w:rPr>
      </w:pPr>
      <w:r w:rsidRPr="00952E7C">
        <w:rPr>
          <w:rFonts w:ascii="Calibri" w:eastAsia="SimSun" w:hAnsi="Calibri" w:cs="Arial"/>
          <w:sz w:val="24"/>
          <w:szCs w:val="24"/>
          <w:lang w:val="fr-FR" w:eastAsia="zh-CN"/>
        </w:rPr>
        <w:lastRenderedPageBreak/>
        <w:t xml:space="preserve">Diagramme 1.3: </w:t>
      </w:r>
      <w:r w:rsidRPr="00952E7C">
        <w:rPr>
          <w:rFonts w:eastAsiaTheme="minorEastAsia"/>
          <w:sz w:val="24"/>
          <w:szCs w:val="24"/>
          <w:lang w:val="fr-FR" w:eastAsia="zh-CN"/>
        </w:rPr>
        <w:t xml:space="preserve">Abonnements actifs de téléphonie mobile large bande pour 100 habitants par région </w:t>
      </w:r>
      <w:r w:rsidRPr="00952E7C">
        <w:rPr>
          <w:rFonts w:ascii="Calibri" w:eastAsia="SimSun" w:hAnsi="Calibri" w:cs="Arial"/>
          <w:sz w:val="24"/>
          <w:szCs w:val="24"/>
          <w:lang w:val="fr-FR" w:eastAsia="zh-CN"/>
        </w:rPr>
        <w:t>en Europe, 2015 (au-dessus) et par région, 2016* (en dessous)</w:t>
      </w:r>
    </w:p>
    <w:p w:rsidR="0028537F" w:rsidRPr="00952E7C" w:rsidRDefault="009C2F8B" w:rsidP="0028537F">
      <w:pPr>
        <w:jc w:val="center"/>
        <w:rPr>
          <w:rFonts w:ascii="Calibri" w:eastAsia="SimSun" w:hAnsi="Calibri" w:cs="Arial"/>
          <w:sz w:val="22"/>
          <w:szCs w:val="22"/>
          <w:lang w:val="fr-FR" w:eastAsia="zh-CN"/>
        </w:rPr>
      </w:pPr>
      <w:r w:rsidRPr="00952E7C">
        <w:rPr>
          <w:rFonts w:ascii="Calibri" w:eastAsia="SimSun" w:hAnsi="Calibri" w:cs="Arial"/>
          <w:b/>
          <w:bCs/>
          <w:noProof/>
          <w:sz w:val="22"/>
          <w:szCs w:val="22"/>
          <w:lang w:eastAsia="zh-CN"/>
        </w:rPr>
        <w:drawing>
          <wp:inline distT="0" distB="0" distL="0" distR="0">
            <wp:extent cx="5113020" cy="53086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5975" cy="5311139"/>
                    </a:xfrm>
                    <a:prstGeom prst="rect">
                      <a:avLst/>
                    </a:prstGeom>
                    <a:noFill/>
                  </pic:spPr>
                </pic:pic>
              </a:graphicData>
            </a:graphic>
          </wp:inline>
        </w:drawing>
      </w:r>
    </w:p>
    <w:p w:rsidR="0028537F" w:rsidRPr="00952E7C" w:rsidRDefault="0028537F" w:rsidP="0028537F">
      <w:pPr>
        <w:pStyle w:val="Figurelegend"/>
        <w:keepNext w:val="0"/>
        <w:keepLines w:val="0"/>
        <w:spacing w:before="240"/>
        <w:rPr>
          <w:rFonts w:eastAsia="SimSun"/>
          <w:lang w:val="fr-FR" w:eastAsia="zh-CN"/>
        </w:rPr>
      </w:pPr>
      <w:r w:rsidRPr="00952E7C">
        <w:rPr>
          <w:rFonts w:eastAsia="SimSun"/>
          <w:lang w:val="fr-FR" w:eastAsia="zh-CN"/>
        </w:rPr>
        <w:t>Légende:</w:t>
      </w:r>
    </w:p>
    <w:p w:rsidR="0028537F" w:rsidRPr="00952E7C" w:rsidRDefault="0028537F" w:rsidP="0028537F">
      <w:pPr>
        <w:pStyle w:val="Figurelegend"/>
        <w:keepNext w:val="0"/>
        <w:keepLines w:val="0"/>
        <w:rPr>
          <w:lang w:val="fr-FR"/>
        </w:rPr>
      </w:pPr>
      <w:r w:rsidRPr="00952E7C">
        <w:rPr>
          <w:lang w:val="fr-FR"/>
        </w:rPr>
        <w:t>Finlande, Suède, Danemark, Estonie, Liechtenstein, Saint-Marin, Suisse, Norvège, Irlande, Islande, Royaume-Uni, Espagne, Italie, Bulgarie, Luxembourg, France, Croatie, République tchèque, Serbie, Allemagne, Pays-Bas, Autriche, Lituanie, Slovaquie, Monaco, Lettonie, Belgique, Roumanie, Malte, Monténégro, Pologne, Israël, Chypre, Ex-Rép. yougoslave de Macédoine, Portugal, Slovénie, Turquie, Grèce, Andorre, Albanie, Hongrie, Bosnie-Herzégovine.</w:t>
      </w:r>
    </w:p>
    <w:p w:rsidR="0028537F" w:rsidRPr="00952E7C" w:rsidRDefault="0028537F" w:rsidP="0028537F">
      <w:pPr>
        <w:pStyle w:val="Figurelegend"/>
        <w:keepNext w:val="0"/>
        <w:keepLines w:val="0"/>
        <w:rPr>
          <w:rFonts w:eastAsia="SimSun"/>
          <w:szCs w:val="18"/>
          <w:lang w:val="fr-FR" w:eastAsia="zh-CN"/>
        </w:rPr>
      </w:pPr>
    </w:p>
    <w:p w:rsidR="0028537F" w:rsidRPr="00952E7C" w:rsidRDefault="0028537F" w:rsidP="0028537F">
      <w:pPr>
        <w:pStyle w:val="Figurelegend"/>
        <w:keepNext w:val="0"/>
        <w:keepLines w:val="0"/>
        <w:rPr>
          <w:lang w:val="fr-FR"/>
        </w:rPr>
      </w:pPr>
      <w:r w:rsidRPr="00952E7C">
        <w:rPr>
          <w:lang w:val="fr-FR"/>
        </w:rPr>
        <w:t>Pour 100 habitants.</w:t>
      </w:r>
    </w:p>
    <w:p w:rsidR="0028537F" w:rsidRPr="00952E7C" w:rsidRDefault="0028537F" w:rsidP="0028537F">
      <w:pPr>
        <w:pStyle w:val="Figurelegend"/>
        <w:keepNext w:val="0"/>
        <w:keepLines w:val="0"/>
        <w:rPr>
          <w:rFonts w:eastAsia="SimSun"/>
          <w:lang w:val="fr-FR" w:eastAsia="zh-CN"/>
        </w:rPr>
      </w:pPr>
    </w:p>
    <w:p w:rsidR="009C2F8B" w:rsidRPr="00952E7C" w:rsidRDefault="009C2F8B" w:rsidP="0028537F">
      <w:pPr>
        <w:jc w:val="center"/>
        <w:rPr>
          <w:rFonts w:ascii="Calibri" w:eastAsia="SimSun" w:hAnsi="Calibri" w:cs="Arial"/>
          <w:sz w:val="22"/>
          <w:szCs w:val="22"/>
          <w:lang w:val="fr-FR" w:eastAsia="zh-CN"/>
        </w:rPr>
      </w:pPr>
      <w:r w:rsidRPr="00952E7C">
        <w:rPr>
          <w:rFonts w:ascii="Calibri" w:eastAsia="SimSun" w:hAnsi="Calibri" w:cs="Arial"/>
          <w:noProof/>
          <w:sz w:val="22"/>
          <w:szCs w:val="22"/>
          <w:lang w:eastAsia="zh-CN"/>
        </w:rPr>
        <w:lastRenderedPageBreak/>
        <w:drawing>
          <wp:inline distT="0" distB="0" distL="0" distR="0" wp14:anchorId="43C363E1" wp14:editId="39DB8FFF">
            <wp:extent cx="4013200" cy="2323313"/>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200" cy="2323313"/>
                    </a:xfrm>
                    <a:prstGeom prst="rect">
                      <a:avLst/>
                    </a:prstGeom>
                    <a:noFill/>
                  </pic:spPr>
                </pic:pic>
              </a:graphicData>
            </a:graphic>
          </wp:inline>
        </w:drawing>
      </w:r>
    </w:p>
    <w:p w:rsidR="00D549DE" w:rsidRPr="00952E7C" w:rsidRDefault="00D549DE" w:rsidP="00D549DE">
      <w:pPr>
        <w:pStyle w:val="Figurelegend"/>
        <w:rPr>
          <w:rFonts w:ascii="Calibri" w:eastAsia="SimSun" w:hAnsi="Calibri" w:cs="Arial"/>
          <w:szCs w:val="18"/>
          <w:lang w:val="fr-FR" w:eastAsia="zh-CN"/>
        </w:rPr>
      </w:pPr>
      <w:r w:rsidRPr="00952E7C">
        <w:rPr>
          <w:rFonts w:eastAsia="SimSun"/>
          <w:lang w:val="fr-FR" w:eastAsia="zh-CN"/>
        </w:rPr>
        <w:t>Légende:</w:t>
      </w:r>
    </w:p>
    <w:p w:rsidR="00D549DE" w:rsidRDefault="00D549DE" w:rsidP="00D549DE">
      <w:pPr>
        <w:pStyle w:val="Figurelegend"/>
        <w:rPr>
          <w:szCs w:val="18"/>
          <w:lang w:val="fr-FR"/>
        </w:rPr>
      </w:pPr>
      <w:r w:rsidRPr="00952E7C">
        <w:rPr>
          <w:szCs w:val="18"/>
          <w:lang w:val="fr-FR"/>
        </w:rPr>
        <w:t>Afrique, Asie-Pacifique, Etats arabes, CEI, Europe, Amériques, Pays en développement, Monde, Pays développés</w:t>
      </w:r>
    </w:p>
    <w:p w:rsidR="00D549DE" w:rsidRPr="00952E7C" w:rsidRDefault="00D549DE" w:rsidP="00D549DE">
      <w:pPr>
        <w:pStyle w:val="Figurelegend"/>
        <w:rPr>
          <w:lang w:val="fr-FR"/>
        </w:rPr>
      </w:pP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 xml:space="preserve">Note: * Estimation </w:t>
      </w:r>
    </w:p>
    <w:p w:rsidR="009C2F8B" w:rsidRPr="00952E7C" w:rsidRDefault="009C2F8B" w:rsidP="0028537F">
      <w:pPr>
        <w:tabs>
          <w:tab w:val="clear" w:pos="1134"/>
          <w:tab w:val="clear" w:pos="1871"/>
          <w:tab w:val="clear" w:pos="2268"/>
        </w:tabs>
        <w:overflowPunct/>
        <w:autoSpaceDE/>
        <w:autoSpaceDN/>
        <w:adjustRightInd/>
        <w:spacing w:after="200"/>
        <w:jc w:val="both"/>
        <w:textAlignment w:val="auto"/>
        <w:rPr>
          <w:rFonts w:ascii="Calibri" w:eastAsia="SimSun" w:hAnsi="Calibri" w:cs="Arial"/>
          <w:sz w:val="22"/>
          <w:szCs w:val="22"/>
          <w:lang w:val="fr-FR" w:eastAsia="zh-CN"/>
        </w:rPr>
      </w:pPr>
      <w:r w:rsidRPr="00952E7C">
        <w:rPr>
          <w:lang w:val="fr-FR"/>
        </w:rPr>
        <w:t>Des investissements dans les infrastructures mobiles, qui existent déjà dans la plupart des pays d</w:t>
      </w:r>
      <w:r w:rsidR="00F674DF" w:rsidRPr="00952E7C">
        <w:rPr>
          <w:lang w:val="fr-FR"/>
        </w:rPr>
        <w:t>'</w:t>
      </w:r>
      <w:r w:rsidRPr="00952E7C">
        <w:rPr>
          <w:lang w:val="fr-FR"/>
        </w:rPr>
        <w:t>Europe, permettront aux pays de la région d'étendre plus avant l'adoption de la téléphonie cellulaire et large bande mobile. En 2015, près de 100 pour cent de la population d</w:t>
      </w:r>
      <w:r w:rsidR="00F674DF" w:rsidRPr="00952E7C">
        <w:rPr>
          <w:lang w:val="fr-FR"/>
        </w:rPr>
        <w:t>'</w:t>
      </w:r>
      <w:r w:rsidRPr="00952E7C">
        <w:rPr>
          <w:lang w:val="fr-FR"/>
        </w:rPr>
        <w:t>Europe était couverte par les réseaux mobiles de deuxième génération (2G). Parallèlement, la couverture du réseau mobile large bande s'est rapidement étendue et 98 pour cent de la population est déjà desservie par au moins un signal 3G</w:t>
      </w:r>
      <w:r w:rsidRPr="00952E7C">
        <w:rPr>
          <w:rFonts w:eastAsia="SimSun"/>
          <w:lang w:val="fr-FR"/>
        </w:rPr>
        <w:t xml:space="preserve"> (Diagramme 1.4). </w:t>
      </w:r>
      <w:bookmarkStart w:id="56" w:name="lt_pId071"/>
      <w:r w:rsidRPr="00952E7C">
        <w:rPr>
          <w:lang w:val="fr-FR"/>
        </w:rPr>
        <w:t>Parmi les 41 pays d</w:t>
      </w:r>
      <w:r w:rsidR="00F674DF" w:rsidRPr="00952E7C">
        <w:rPr>
          <w:lang w:val="fr-FR"/>
        </w:rPr>
        <w:t>'</w:t>
      </w:r>
      <w:r w:rsidRPr="00952E7C">
        <w:rPr>
          <w:lang w:val="fr-FR"/>
        </w:rPr>
        <w:t>Europe ayant communiqué des chiffres relatifs à leur couverture 3G en 2015, tous sauf Saint-Marin affichent des taux de couverture 3G d</w:t>
      </w:r>
      <w:r w:rsidR="00F674DF" w:rsidRPr="00952E7C">
        <w:rPr>
          <w:lang w:val="fr-FR"/>
        </w:rPr>
        <w:t>'</w:t>
      </w:r>
      <w:r w:rsidRPr="00952E7C">
        <w:rPr>
          <w:lang w:val="fr-FR"/>
        </w:rPr>
        <w:t>au moins 95 pour cent.</w:t>
      </w:r>
      <w:bookmarkEnd w:id="56"/>
      <w:r w:rsidRPr="00952E7C">
        <w:rPr>
          <w:lang w:val="fr-FR"/>
        </w:rPr>
        <w:t xml:space="preserve"> </w:t>
      </w:r>
      <w:bookmarkStart w:id="57" w:name="lt_pId072"/>
      <w:r w:rsidRPr="00952E7C">
        <w:rPr>
          <w:lang w:val="fr-FR"/>
        </w:rPr>
        <w:t>De la même manière, 27 pays sur les 41 qui ont communiqué des données relatives à leur couverture par le réseau LTE ou 4G disposent de taux de couverture d</w:t>
      </w:r>
      <w:r w:rsidR="00F674DF" w:rsidRPr="00952E7C">
        <w:rPr>
          <w:lang w:val="fr-FR"/>
        </w:rPr>
        <w:t>'</w:t>
      </w:r>
      <w:r w:rsidRPr="00952E7C">
        <w:rPr>
          <w:lang w:val="fr-FR"/>
        </w:rPr>
        <w:t>au moins 90 pour cent.</w:t>
      </w:r>
      <w:bookmarkEnd w:id="57"/>
      <w:r w:rsidR="0028537F" w:rsidRPr="00952E7C">
        <w:rPr>
          <w:rFonts w:ascii="Calibri" w:eastAsia="SimSun" w:hAnsi="Calibri" w:cs="Arial"/>
          <w:sz w:val="22"/>
          <w:szCs w:val="22"/>
          <w:lang w:val="fr-FR" w:eastAsia="zh-CN"/>
        </w:rPr>
        <w:t xml:space="preserve"> </w:t>
      </w:r>
      <w:r w:rsidRPr="00952E7C">
        <w:rPr>
          <w:lang w:val="fr-FR"/>
        </w:rPr>
        <w:t xml:space="preserve">Cependant, des possibilités d'expansion des infrastructures des réseaux LTE et 4G demeurent dans plusieurs pays de la région. </w:t>
      </w:r>
    </w:p>
    <w:p w:rsidR="009C2F8B" w:rsidRPr="00952E7C" w:rsidRDefault="00213114" w:rsidP="00213114">
      <w:pPr>
        <w:pStyle w:val="Figuretitle"/>
        <w:spacing w:before="120"/>
        <w:rPr>
          <w:rFonts w:ascii="Calibri" w:eastAsia="SimSun" w:hAnsi="Calibri" w:cs="Arial"/>
          <w:sz w:val="22"/>
          <w:szCs w:val="22"/>
          <w:lang w:val="fr-FR" w:eastAsia="zh-CN"/>
        </w:rPr>
      </w:pPr>
      <w:r w:rsidRPr="00952E7C">
        <w:rPr>
          <w:rFonts w:eastAsia="SimSun" w:cs="Arial"/>
          <w:noProof/>
          <w:sz w:val="22"/>
          <w:szCs w:val="22"/>
          <w:lang w:eastAsia="zh-CN"/>
        </w:rPr>
        <mc:AlternateContent>
          <mc:Choice Requires="wps">
            <w:drawing>
              <wp:anchor distT="0" distB="0" distL="114300" distR="114300" simplePos="0" relativeHeight="251678720" behindDoc="0" locked="0" layoutInCell="1" allowOverlap="1" wp14:anchorId="42A98A91" wp14:editId="7D35A50E">
                <wp:simplePos x="0" y="0"/>
                <wp:positionH relativeFrom="column">
                  <wp:posOffset>4495800</wp:posOffset>
                </wp:positionH>
                <wp:positionV relativeFrom="paragraph">
                  <wp:posOffset>431026</wp:posOffset>
                </wp:positionV>
                <wp:extent cx="675861" cy="246491"/>
                <wp:effectExtent l="0" t="0" r="0" b="1270"/>
                <wp:wrapNone/>
                <wp:docPr id="22" name="Zone de texte 1073741889"/>
                <wp:cNvGraphicFramePr/>
                <a:graphic xmlns:a="http://schemas.openxmlformats.org/drawingml/2006/main">
                  <a:graphicData uri="http://schemas.microsoft.com/office/word/2010/wordprocessingShape">
                    <wps:wsp>
                      <wps:cNvSpPr txBox="1"/>
                      <wps:spPr>
                        <a:xfrm>
                          <a:off x="0" y="0"/>
                          <a:ext cx="675861" cy="246491"/>
                        </a:xfrm>
                        <a:prstGeom prst="rect">
                          <a:avLst/>
                        </a:prstGeom>
                        <a:solidFill>
                          <a:srgbClr val="EF720B"/>
                        </a:solidFill>
                        <a:ln w="6350">
                          <a:noFill/>
                        </a:ln>
                        <a:effectLst/>
                      </wps:spPr>
                      <wps:txbx>
                        <w:txbxContent>
                          <w:p w:rsidR="0084564E" w:rsidRPr="00213114" w:rsidRDefault="0084564E" w:rsidP="00213114">
                            <w:pPr>
                              <w:tabs>
                                <w:tab w:val="left" w:pos="284"/>
                              </w:tabs>
                              <w:spacing w:before="0"/>
                              <w:rPr>
                                <w:sz w:val="18"/>
                                <w:szCs w:val="18"/>
                                <w:lang w:val="fr-FR"/>
                              </w:rPr>
                            </w:pPr>
                            <w:r w:rsidRPr="00213114">
                              <w:rPr>
                                <w:rFonts w:eastAsia="SimSun" w:cs="Arial"/>
                                <w:color w:val="FFFFFF" w:themeColor="background1"/>
                                <w:sz w:val="16"/>
                                <w:szCs w:val="16"/>
                                <w:lang w:val="fr-FR"/>
                              </w:rPr>
                              <w:t xml:space="preserve">17,4% </w:t>
                            </w:r>
                            <w:r w:rsidRPr="00213114">
                              <w:rPr>
                                <w:rFonts w:eastAsia="SimSun" w:cs="Arial"/>
                                <w:color w:val="FFFFFF" w:themeColor="background1"/>
                                <w:sz w:val="16"/>
                                <w:szCs w:val="16"/>
                                <w:lang w:val="fr-FR"/>
                              </w:rPr>
                              <w:br/>
                              <w:t>non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98A91" id="_x0000_s1027" type="#_x0000_t202" style="position:absolute;left:0;text-align:left;margin-left:354pt;margin-top:33.95pt;width:53.2pt;height:1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M0UQIAAI0EAAAOAAAAZHJzL2Uyb0RvYy54bWysVN9v2jAQfp+0/8Hy+0igFCgiVJSOaRJq&#10;K9Gp0t6M40Akx+edDQn763t2CN26PU17cc6+3993l9ltU2l2VOhKMBnv91LOlJGQl2aX8W/Pq08T&#10;zpwXJhcajMr4STl+O//4YVbbqRrAHnSukFEQ46a1zfjeeztNEif3qhKuB1YZUhaAlfB0xV2So6gp&#10;eqWTQZqOkhowtwhSOUev962Sz2P8olDSPxaFU57pjFNtPp4Yz204k/lMTHco7L6U5zLEP1RRidJQ&#10;0kuoe+EFO2D5R6iqlAgOCt+TUCVQFKVUsQfqpp++62azF1bFXggcZy8wuf8XVj4cn5CVecYHA86M&#10;qIij78QUyxXzqvGK9dPx1XjYn0xuAli1dVPy2Vjy8s0dNER69+7oMWDQFFiFL3XHSE+wny5QU0gm&#10;6XE0vp6M+pxJUg2Go+FNjJK8OVt0/ouCigUh40hMRoDFce08FUKmnUnI5UCX+arUOl5wt11qZEdB&#10;rH9ejQfpXaiRXH4z04bVVMnVdRojGwj+rZ02IY6KA3TOFzpvOwySb7ZNhO3S/RbyE4GC0M6Ys3JV&#10;Uulr4fyTQBoqwoEWxT/SUWigzHCWONsD/vzbe7AnrknLWU1DmnH34yBQcaa/GpqCMNGdgJ2w7QRz&#10;qJZACBDMVE0UyQG97sQCoXqh/VmELKQSRlKujPtOXPp2VWj/pFosohHNrRV+bTZWhtABp0DEc/Mi&#10;0J7ZCpPzAN34iuk70lrb4GlgcfBQlJHRgGuLInEVLjTzkbXzfoal+vUerd7+IvNXAAAA//8DAFBL&#10;AwQUAAYACAAAACEAiFVlHN0AAAAKAQAADwAAAGRycy9kb3ducmV2LnhtbEyPy07DMBBF90j8gzWV&#10;2FG7qErcEKeiSHwApRJi58ZDEjV+yHba5O8ZVrAczdG959b72Y7sijEN3inYrAUwdK03g+sUnD7e&#10;HiWwlLUzevQOFSyYYN/c39W6Mv7m3vF6zB2jEJcqraDPOVScp7ZHq9PaB3T0+/bR6kxn7LiJ+kbh&#10;duRPQhTc6sFRQ68DvvbYXo6TVRAWucjPU+jyZNudifnwZfxBqYfV/PIMLOOc/2D41Sd1aMjp7Cdn&#10;EhsVlELSlqygKHfACJCb7RbYmUhRlMCbmv+f0PwAAAD//wMAUEsBAi0AFAAGAAgAAAAhALaDOJL+&#10;AAAA4QEAABMAAAAAAAAAAAAAAAAAAAAAAFtDb250ZW50X1R5cGVzXS54bWxQSwECLQAUAAYACAAA&#10;ACEAOP0h/9YAAACUAQAACwAAAAAAAAAAAAAAAAAvAQAAX3JlbHMvLnJlbHNQSwECLQAUAAYACAAA&#10;ACEAkzFzNFECAACNBAAADgAAAAAAAAAAAAAAAAAuAgAAZHJzL2Uyb0RvYy54bWxQSwECLQAUAAYA&#10;CAAAACEAiFVlHN0AAAAKAQAADwAAAAAAAAAAAAAAAACrBAAAZHJzL2Rvd25yZXYueG1sUEsFBgAA&#10;AAAEAAQA8wAAALUFAAAAAA==&#10;" fillcolor="#ef720b" stroked="f" strokeweight=".5pt">
                <v:textbox inset="0,0,0,0">
                  <w:txbxContent>
                    <w:p w:rsidR="0084564E" w:rsidRPr="00213114" w:rsidRDefault="0084564E" w:rsidP="00213114">
                      <w:pPr>
                        <w:tabs>
                          <w:tab w:val="left" w:pos="284"/>
                        </w:tabs>
                        <w:spacing w:before="0"/>
                        <w:rPr>
                          <w:sz w:val="18"/>
                          <w:szCs w:val="18"/>
                          <w:lang w:val="fr-FR"/>
                        </w:rPr>
                      </w:pPr>
                      <w:r w:rsidRPr="00213114">
                        <w:rPr>
                          <w:rFonts w:eastAsia="SimSun" w:cs="Arial"/>
                          <w:color w:val="FFFFFF" w:themeColor="background1"/>
                          <w:sz w:val="16"/>
                          <w:szCs w:val="16"/>
                          <w:lang w:val="fr-FR"/>
                        </w:rPr>
                        <w:t xml:space="preserve">17,4% </w:t>
                      </w:r>
                      <w:r w:rsidRPr="00213114">
                        <w:rPr>
                          <w:rFonts w:eastAsia="SimSun" w:cs="Arial"/>
                          <w:color w:val="FFFFFF" w:themeColor="background1"/>
                          <w:sz w:val="16"/>
                          <w:szCs w:val="16"/>
                          <w:lang w:val="fr-FR"/>
                        </w:rPr>
                        <w:br/>
                        <w:t>non couverts</w:t>
                      </w:r>
                    </w:p>
                  </w:txbxContent>
                </v:textbox>
              </v:shape>
            </w:pict>
          </mc:Fallback>
        </mc:AlternateContent>
      </w:r>
      <w:r w:rsidRPr="00952E7C">
        <w:rPr>
          <w:rFonts w:eastAsia="SimSun" w:cs="Arial"/>
          <w:noProof/>
          <w:sz w:val="22"/>
          <w:szCs w:val="22"/>
          <w:lang w:eastAsia="zh-CN"/>
        </w:rPr>
        <mc:AlternateContent>
          <mc:Choice Requires="wps">
            <w:drawing>
              <wp:anchor distT="0" distB="0" distL="114300" distR="114300" simplePos="0" relativeHeight="251679744" behindDoc="0" locked="0" layoutInCell="1" allowOverlap="1" wp14:anchorId="372FFAA3" wp14:editId="46AF0041">
                <wp:simplePos x="0" y="0"/>
                <wp:positionH relativeFrom="column">
                  <wp:posOffset>5219479</wp:posOffset>
                </wp:positionH>
                <wp:positionV relativeFrom="paragraph">
                  <wp:posOffset>554299</wp:posOffset>
                </wp:positionV>
                <wp:extent cx="787179" cy="222636"/>
                <wp:effectExtent l="0" t="0" r="0" b="6350"/>
                <wp:wrapNone/>
                <wp:docPr id="25" name="Zone de texte 1073741889"/>
                <wp:cNvGraphicFramePr/>
                <a:graphic xmlns:a="http://schemas.openxmlformats.org/drawingml/2006/main">
                  <a:graphicData uri="http://schemas.microsoft.com/office/word/2010/wordprocessingShape">
                    <wps:wsp>
                      <wps:cNvSpPr txBox="1"/>
                      <wps:spPr>
                        <a:xfrm>
                          <a:off x="0" y="0"/>
                          <a:ext cx="787179" cy="222636"/>
                        </a:xfrm>
                        <a:prstGeom prst="rect">
                          <a:avLst/>
                        </a:prstGeom>
                        <a:solidFill>
                          <a:srgbClr val="6B9EDB"/>
                        </a:solidFill>
                        <a:ln w="6350">
                          <a:noFill/>
                        </a:ln>
                        <a:effectLst/>
                      </wps:spPr>
                      <wps:txbx>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82,6%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FAA3" id="_x0000_s1028" type="#_x0000_t202" style="position:absolute;left:0;text-align:left;margin-left:411pt;margin-top:43.65pt;width:62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QgUQIAAI0EAAAOAAAAZHJzL2Uyb0RvYy54bWysVNtu2zAMfR+wfxD0vjiXNTfEKXJZhgFB&#10;WyAdCuxNkeXEgCxqlBI7+/pRcpxu3Z6GvciUSB2Kh4ee3delZmeFrgCT8l6ny5kyErLCHFL+9Xnz&#10;YcyZ88JkQoNRKb8ox+/n79/NKjtVfTiCzhQyAjFuWtmUH7230yRx8qhK4TpglSFnDlgKT1s8JBmK&#10;itBLnfS73WFSAWYWQSrn6HTdOPk84ue5kv4xz53yTKec3ubjinHdhzWZz8T0gMIeC3l9hviHV5Si&#10;MJT0BrUWXrATFn9AlYVEcJD7joQygTwvpIo1UDW97ptqdkdhVayFyHH2RpP7f7Dy4fyErMhS3r/j&#10;zIiSevSNOsUyxbyqvWK97mgw+tgbjyeBrMq6Kd3ZWbrl6yXU1PT23NFh4KDOsQxfqo6Rn2i/3Kgm&#10;SCbpcDQe9UYTziS5+v3+cDAMKMnrZYvOf1ZQsmCkHKmTkWBx3jrfhLYhIZcDXWSbQuu4wcN+pZGd&#10;BXV9uJx8Wi+v6L+FacMq8g/uuhHZQLjfQGsTcFQU0DVfqLypMFi+3tcNbW31e8guRApCozFn5aag&#10;p2+F808CSVTEAw2Kf6Ql10CZ4WpxdgT88bfzEE+9Ji9nFYk05e77SaDiTH8xpIKg6NbA1ti3hjmV&#10;KyAGejSCVkaTLqDXrZkjlC80P4uQhVzCSMqVct+aK9+MCs2fVItFDCLdWuG3ZmdlgA48hUY81y8C&#10;7bVbQTkP0MpXTN80rYkNNw0sTh7yInY08NqwSEoIG9J81MR1PsNQ/bqPUa9/kflPAAAA//8DAFBL&#10;AwQUAAYACAAAACEAUY48Dd0AAAAKAQAADwAAAGRycy9kb3ducmV2LnhtbEyPzU7DMBCE70i8g7VI&#10;3KhTU6UljVMhBHdakFBvbuzGUe11sJ028PQsJ7jtz2jmm3ozecfOJqY+oIT5rABmsA26x07C+9vL&#10;3QpYygq1cgGNhC+TYNNcX9Wq0uGCW3Pe5Y6RCaZKSbA5DxXnqbXGqzQLg0H6HUP0KtMaO66jupC5&#10;d1wURcm96pESrBrMkzXtaTd6Cknldv65Fx9uzPvv5+XRvsbRSnl7Mz2ugWUz5T8x/OITOjTEdAgj&#10;6sSchJUQ1CXTsLwHRoKHRUmHAymFWABvav6/QvMDAAD//wMAUEsBAi0AFAAGAAgAAAAhALaDOJL+&#10;AAAA4QEAABMAAAAAAAAAAAAAAAAAAAAAAFtDb250ZW50X1R5cGVzXS54bWxQSwECLQAUAAYACAAA&#10;ACEAOP0h/9YAAACUAQAACwAAAAAAAAAAAAAAAAAvAQAAX3JlbHMvLnJlbHNQSwECLQAUAAYACAAA&#10;ACEArMqEIFECAACNBAAADgAAAAAAAAAAAAAAAAAuAgAAZHJzL2Uyb0RvYy54bWxQSwECLQAUAAYA&#10;CAAAACEAUY48Dd0AAAAKAQAADwAAAAAAAAAAAAAAAACrBAAAZHJzL2Rvd25yZXYueG1sUEsFBgAA&#10;AAAEAAQA8wAAALUFAAAAAA==&#10;" fillcolor="#6b9edb" stroked="f" strokeweight=".5pt">
                <v:textbox inset="0,0,0,0">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82,6% couverts</w:t>
                      </w:r>
                    </w:p>
                  </w:txbxContent>
                </v:textbox>
              </v:shape>
            </w:pict>
          </mc:Fallback>
        </mc:AlternateContent>
      </w:r>
      <w:r w:rsidRPr="00952E7C">
        <w:rPr>
          <w:rFonts w:ascii="Calibri" w:eastAsia="SimSun" w:hAnsi="Calibri" w:cs="Arial"/>
          <w:noProof/>
          <w:sz w:val="22"/>
          <w:szCs w:val="22"/>
          <w:lang w:eastAsia="zh-CN"/>
        </w:rPr>
        <mc:AlternateContent>
          <mc:Choice Requires="wps">
            <w:drawing>
              <wp:anchor distT="0" distB="0" distL="114300" distR="114300" simplePos="0" relativeHeight="251674624" behindDoc="0" locked="0" layoutInCell="1" allowOverlap="1" wp14:anchorId="6A104835" wp14:editId="0DAF0E85">
                <wp:simplePos x="0" y="0"/>
                <wp:positionH relativeFrom="margin">
                  <wp:posOffset>623128</wp:posOffset>
                </wp:positionH>
                <wp:positionV relativeFrom="paragraph">
                  <wp:posOffset>307064</wp:posOffset>
                </wp:positionV>
                <wp:extent cx="906449" cy="166977"/>
                <wp:effectExtent l="0" t="0" r="8255" b="5080"/>
                <wp:wrapNone/>
                <wp:docPr id="33" name="Zone de texte 1073741889"/>
                <wp:cNvGraphicFramePr/>
                <a:graphic xmlns:a="http://schemas.openxmlformats.org/drawingml/2006/main">
                  <a:graphicData uri="http://schemas.microsoft.com/office/word/2010/wordprocessingShape">
                    <wps:wsp>
                      <wps:cNvSpPr txBox="1"/>
                      <wps:spPr>
                        <a:xfrm>
                          <a:off x="0" y="0"/>
                          <a:ext cx="906449" cy="166977"/>
                        </a:xfrm>
                        <a:prstGeom prst="rect">
                          <a:avLst/>
                        </a:prstGeom>
                        <a:solidFill>
                          <a:srgbClr val="6B9EDB"/>
                        </a:solidFill>
                        <a:ln w="6350">
                          <a:noFill/>
                        </a:ln>
                        <a:effectLst/>
                      </wps:spPr>
                      <wps:txbx>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0,4% non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4835" id="_x0000_s1029" type="#_x0000_t202" style="position:absolute;left:0;text-align:left;margin-left:49.05pt;margin-top:24.2pt;width:71.35pt;height:1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SiUQIAAI0EAAAOAAAAZHJzL2Uyb0RvYy54bWysVE1v2zAMvQ/YfxB0X+00XT6MOkWSrsOA&#10;oi2QDgV2U2Q5NiCLGqXE7n79KNlut26nYReZEqlH8fHRl1ddo9lJoavB5HxylnKmjISiNoecf328&#10;+bDgzHlhCqHBqJw/K8evVu/fXbY2U+dQgS4UMgIxLmttzivvbZYkTlaqEe4MrDLkLAEb4WmLh6RA&#10;0RJ6o5PzNJ0lLWBhEaRyjk6veydfRfyyVNLfl6VTnumc09t8XDGu+7Amq0uRHVDYqpbDM8Q/vKIR&#10;taGkL1DXwgt2xPoPqKaWCA5KfyahSaAsa6liDVTNJH1Tza4SVsVaiBxnX2hy/w9W3p0ekNVFzqdT&#10;zoxoqEffqFOsUMyrzis2SefT+cVksVgGslrrMrqzs3TLdxvoqOnjuaPDwEFXYhO+VB0jP9H+/EI1&#10;QTJJh8t0dnGx5EySazKbLefzgJK8Xrbo/GcFDQtGzpE6GQkWp1vn+9AxJORyoOviptY6bvCw32pk&#10;J0Fdn22Wn643A/pvYdqwlvzTj2lENhDu99DaBBwVBTTkC5X3FQbLd/uup22sfg/FM5GC0GvMWXlT&#10;09NvhfMPAklUxAMNir+npdRAmWGwOKsAf/ztPMRTr8nLWUsizbn7fhSoONNfDKkgKHo0cDT2o2GO&#10;zRaIgQmNoJXRpAvo9WiWCM0Tzc86ZCGXMJJy5dyP5tb3o0LzJ9V6HYNIt1b4W7OzMkAHnkIjHrsn&#10;gXboVlDOHYzyFdmbpvWx4aaB9dFDWceOBl57FkkJYUOaj5oY5jMM1a/7GPX6F1n9BAAA//8DAFBL&#10;AwQUAAYACAAAACEA5pvNLtwAAAAIAQAADwAAAGRycy9kb3ducmV2LnhtbEyPwU7DMBBE70j8g7VI&#10;3KiTKGpCiFMhBHdaKqHe3NiNI+x1sJ028PUsJziOZjTzpt0szrKzDnH0KCBfZcA09l6NOAjYv73c&#10;1cBikqik9agFfOkIm+76qpWN8hfc6vMuDYxKMDZSgElpajiPvdFOxpWfNJJ38sHJRDIMXAV5oXJn&#10;eZFla+7kiLRg5KSfjO4/drOjkbje5p+H4t3O6fD9XJ3Ma5iNELc3y+MDsKSX9BeGX3xCh46Yjn5G&#10;FZkVcF/nlBRQ1iUw8osyoytHAVVZAe9a/v9A9wMAAP//AwBQSwECLQAUAAYACAAAACEAtoM4kv4A&#10;AADhAQAAEwAAAAAAAAAAAAAAAAAAAAAAW0NvbnRlbnRfVHlwZXNdLnhtbFBLAQItABQABgAIAAAA&#10;IQA4/SH/1gAAAJQBAAALAAAAAAAAAAAAAAAAAC8BAABfcmVscy8ucmVsc1BLAQItABQABgAIAAAA&#10;IQARb8SiUQIAAI0EAAAOAAAAAAAAAAAAAAAAAC4CAABkcnMvZTJvRG9jLnhtbFBLAQItABQABgAI&#10;AAAAIQDmm80u3AAAAAgBAAAPAAAAAAAAAAAAAAAAAKsEAABkcnMvZG93bnJldi54bWxQSwUGAAAA&#10;AAQABADzAAAAtAUAAAAA&#10;" fillcolor="#6b9edb" stroked="f" strokeweight=".5pt">
                <v:textbox inset="0,0,0,0">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0,4% non couverts</w:t>
                      </w:r>
                    </w:p>
                  </w:txbxContent>
                </v:textbox>
                <w10:wrap anchorx="margin"/>
              </v:shape>
            </w:pict>
          </mc:Fallback>
        </mc:AlternateContent>
      </w:r>
      <w:r w:rsidRPr="00952E7C">
        <w:rPr>
          <w:rFonts w:eastAsia="SimSun" w:cs="Arial"/>
          <w:noProof/>
          <w:sz w:val="22"/>
          <w:szCs w:val="22"/>
          <w:lang w:eastAsia="zh-CN"/>
        </w:rPr>
        <mc:AlternateContent>
          <mc:Choice Requires="wps">
            <w:drawing>
              <wp:anchor distT="0" distB="0" distL="114300" distR="114300" simplePos="0" relativeHeight="251677696" behindDoc="0" locked="0" layoutInCell="1" allowOverlap="1" wp14:anchorId="5D2ACCCE" wp14:editId="4DFFD161">
                <wp:simplePos x="0" y="0"/>
                <wp:positionH relativeFrom="column">
                  <wp:posOffset>2889443</wp:posOffset>
                </wp:positionH>
                <wp:positionV relativeFrom="paragraph">
                  <wp:posOffset>1330325</wp:posOffset>
                </wp:positionV>
                <wp:extent cx="842838" cy="148882"/>
                <wp:effectExtent l="0" t="0" r="0" b="3810"/>
                <wp:wrapNone/>
                <wp:docPr id="18" name="Zone de texte 1073741889"/>
                <wp:cNvGraphicFramePr/>
                <a:graphic xmlns:a="http://schemas.openxmlformats.org/drawingml/2006/main">
                  <a:graphicData uri="http://schemas.microsoft.com/office/word/2010/wordprocessingShape">
                    <wps:wsp>
                      <wps:cNvSpPr txBox="1"/>
                      <wps:spPr>
                        <a:xfrm>
                          <a:off x="0" y="0"/>
                          <a:ext cx="842838" cy="148882"/>
                        </a:xfrm>
                        <a:prstGeom prst="rect">
                          <a:avLst/>
                        </a:prstGeom>
                        <a:solidFill>
                          <a:srgbClr val="6B9EDB"/>
                        </a:solidFill>
                        <a:ln w="6350">
                          <a:noFill/>
                        </a:ln>
                        <a:effectLst/>
                      </wps:spPr>
                      <wps:txbx>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98,1%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CCCE" id="_x0000_s1030" type="#_x0000_t202" style="position:absolute;left:0;text-align:left;margin-left:227.5pt;margin-top:104.75pt;width:66.3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bTUAIAAI0EAAAOAAAAZHJzL2Uyb0RvYy54bWysVE1v2zAMvQ/YfxB0X5yvtW4Qp8jHMgwI&#10;2gLpUGA3RZYTA7KoUUrs7NePkuN063YadlEokXw0Hx8zvW8qzU4KXQkm44NenzNlJOSl2Wf86/P6&#10;Q8qZ88LkQoNRGT8rx+9n799NaztRQziAzhUyAjFuUtuMH7y3kyRx8qAq4XpglSFnAVgJT1fcJzmK&#10;mtArnQz7/ZukBswtglTO0euqdfJZxC8KJf1jUTjlmc44fZuPJ8ZzF85kNhWTPQp7KOXlM8Q/fEUl&#10;SkNFr1Ar4QU7YvkHVFVKBAeF70moEiiKUqrYA3Uz6L/pZnsQVsVeiBxnrzS5/wcrH05PyMqcZkeT&#10;MqKiGX2jSbFcMa8ar9igfzu6HQ/S9C6QVVs3oZytpSzfLKChxO7d0WPgoCmwCr/UHSM/0X6+Uk2Q&#10;TNJjOh6mI6ooyTUYp2k6DCjJa7JF5z8rqFgwMo40yUiwOG2cb0O7kFDLgS7zdal1vOB+t9TIToKm&#10;frO4+7RaXNB/C9OG1eQffexHZAMhv4XWJuCoKKBLvdB522GwfLNrIm3jrvsd5GciBaHVmLNyXdKn&#10;b4TzTwJJVMQDLYp/pKPQQJXhYnF2APzxt/cQT7MmL2c1iTTj7vtRoOJMfzGkgqDozsDO2HWGOVZL&#10;IAYGtIJWRpMS0OvOLBCqF9qfeahCLmEk1cq478ylb1eF9k+q+TwGkW6t8BuztTJAB57CIJ6bF4H2&#10;Mq2gnAfo5Csmb4bWxoZMA/Ojh6KMEw28tiySEsKFNB81cdnPsFS/3mPU67/I7CcAAAD//wMAUEsD&#10;BBQABgAIAAAAIQCsJHOU4AAAAAsBAAAPAAAAZHJzL2Rvd25yZXYueG1sTI/BTsMwEETvSPyDtUjc&#10;qNNAmjbEqRCCOy1IqDc3duMIex1spw39erYnOO7saOZNvZ6cZUcdYu9RwHyWAdPYetVjJ+Dj/fVu&#10;CSwmiUpaj1rAj46wbq6valkpf8KNPm5TxygEYyUFmJSGivPYGu1knPlBI/0OPjiZ6AwdV0GeKNxZ&#10;nmfZgjvZIzUYOehno9uv7eioJC428+9d/mnHtDu/lAfzFkYjxO3N9PQILOkp/Znhgk/o0BDT3o+o&#10;IrMCHoqCtiQBebYqgJGjWJYlsD0p9/kKeFPz/xuaXwAAAP//AwBQSwECLQAUAAYACAAAACEAtoM4&#10;kv4AAADhAQAAEwAAAAAAAAAAAAAAAAAAAAAAW0NvbnRlbnRfVHlwZXNdLnhtbFBLAQItABQABgAI&#10;AAAAIQA4/SH/1gAAAJQBAAALAAAAAAAAAAAAAAAAAC8BAABfcmVscy8ucmVsc1BLAQItABQABgAI&#10;AAAAIQCr04bTUAIAAI0EAAAOAAAAAAAAAAAAAAAAAC4CAABkcnMvZTJvRG9jLnhtbFBLAQItABQA&#10;BgAIAAAAIQCsJHOU4AAAAAsBAAAPAAAAAAAAAAAAAAAAAKoEAABkcnMvZG93bnJldi54bWxQSwUG&#10;AAAAAAQABADzAAAAtwUAAAAA&#10;" fillcolor="#6b9edb" stroked="f" strokeweight=".5pt">
                <v:textbox inset="0,0,0,0">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98,1% couverts</w:t>
                      </w:r>
                    </w:p>
                  </w:txbxContent>
                </v:textbox>
              </v:shape>
            </w:pict>
          </mc:Fallback>
        </mc:AlternateContent>
      </w:r>
      <w:r w:rsidRPr="00952E7C">
        <w:rPr>
          <w:rFonts w:eastAsia="SimSun" w:cs="Arial"/>
          <w:noProof/>
          <w:sz w:val="22"/>
          <w:szCs w:val="22"/>
          <w:lang w:eastAsia="zh-CN"/>
        </w:rPr>
        <mc:AlternateContent>
          <mc:Choice Requires="wps">
            <w:drawing>
              <wp:anchor distT="0" distB="0" distL="114300" distR="114300" simplePos="0" relativeHeight="251676672" behindDoc="0" locked="0" layoutInCell="1" allowOverlap="1" wp14:anchorId="0E09F5C3" wp14:editId="2F25EE11">
                <wp:simplePos x="0" y="0"/>
                <wp:positionH relativeFrom="column">
                  <wp:posOffset>2484286</wp:posOffset>
                </wp:positionH>
                <wp:positionV relativeFrom="paragraph">
                  <wp:posOffset>554603</wp:posOffset>
                </wp:positionV>
                <wp:extent cx="938254" cy="123798"/>
                <wp:effectExtent l="0" t="0" r="0" b="0"/>
                <wp:wrapNone/>
                <wp:docPr id="1073741911" name="Zone de texte 1073741889"/>
                <wp:cNvGraphicFramePr/>
                <a:graphic xmlns:a="http://schemas.openxmlformats.org/drawingml/2006/main">
                  <a:graphicData uri="http://schemas.microsoft.com/office/word/2010/wordprocessingShape">
                    <wps:wsp>
                      <wps:cNvSpPr txBox="1"/>
                      <wps:spPr>
                        <a:xfrm>
                          <a:off x="0" y="0"/>
                          <a:ext cx="938254" cy="123798"/>
                        </a:xfrm>
                        <a:prstGeom prst="rect">
                          <a:avLst/>
                        </a:prstGeom>
                        <a:solidFill>
                          <a:srgbClr val="6B9E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1,9% non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F5C3" id="_x0000_s1031" type="#_x0000_t202" style="position:absolute;left:0;text-align:left;margin-left:195.6pt;margin-top:43.65pt;width:73.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XHnQIAAJgFAAAOAAAAZHJzL2Uyb0RvYy54bWysVEtv2zAMvg/YfxB0X51HH0lQp0jbdRhQ&#10;tMXaocBuiiwlwiRRk5TY2a8fJdtJ1+3SYReZFsmP5CeS5xeN0WQrfFBgSzo8GlAiLIdK2VVJvz7d&#10;fJhQEiKzFdNgRUl3ItCL+ft357WbiRGsQVfCEwSxYVa7kq5jdLOiCHwtDAtH4IRFpQRvWMRfvyoq&#10;z2pEN7oYDQanRQ2+ch64CAFvr1slnWd8KQWP91IGEYkuKeYW8+nzuUxnMT9ns5Vnbq14lwb7hywM&#10;UxaD7qGuWWRk49UfUEZxDwFkPOJgCpBScZFrwGqGg1fVPK6ZE7kWJCe4PU3h/8Hyu+2DJ6rCtxuc&#10;jc+Oh9PhkBLLDL7VN3wxUgkSRRMF6fSTyTSRVrswQ99Hh96xuYQGAfr7gJeJi0Z6k75YJUE90r/b&#10;U46QhOPldDwZnRxTwlE1HI3PppOEUhycnQ/xkwBDklBSjy+aiWbb2xBb094kxQqgVXWjtM4/frW8&#10;0p5sGb7+6eX04/Vlh/6bmbakRv34ZJCRLST/FlrbhCNyI3XxUuVthVmKOy2SjbZfhEQic6E5eGph&#10;sQ/POBc2Zo6wumydrCSGeotjZ3/I6i3ObR3okSODjXtnoyz4XH2evEPa1fc+Zdna4+O8qDuJsVk2&#10;uYNO+gZYQrXDvvDQjltw/Ebh692yEB+Yx/nCVsCdEe/xkBqQfOgkStbgf/7tPtlj26OWkhrntaTh&#10;x4Z5QYn+bHEg0nD3gu+FZS/YjbkCbALsbcwmi+jgo+5F6cE84ypZpCioYpZjrJLGXryK7dbAVcTF&#10;YpGNcIQdi7f20fEEnVhNvfjUPDPvuoZNw3MH/SSz2au+bW2Tp4XFJoJUuakTry2LHd84/nksulWV&#10;9svL/2x1WKjzXwAAAP//AwBQSwMEFAAGAAgAAAAhAFURbsjeAAAACgEAAA8AAABkcnMvZG93bnJl&#10;di54bWxMj8tOwzAQRfdI/IM1ldhR5yHSNMSpEII9LUioOzd246j2OMROG/h6hhVdjubo3nPrzews&#10;O+sx9B4FpMsEmMbWqx47AR/vr/clsBAlKmk9agHfOsCmub2pZaX8Bbf6vIsdoxAMlRRgYhwqzkNr&#10;tJNh6QeN9Dv60clI59hxNcoLhTvLsyQpuJM9UoORg342uj3tJkclodimX/vs005x//OyOpq3cTJC&#10;3C3mp0dgUc/xH4Y/fVKHhpwOfkIVmBWQr9OMUAHlKgdGwEO+pnEHIpOiBN7U/HpC8wsAAP//AwBQ&#10;SwECLQAUAAYACAAAACEAtoM4kv4AAADhAQAAEwAAAAAAAAAAAAAAAAAAAAAAW0NvbnRlbnRfVHlw&#10;ZXNdLnhtbFBLAQItABQABgAIAAAAIQA4/SH/1gAAAJQBAAALAAAAAAAAAAAAAAAAAC8BAABfcmVs&#10;cy8ucmVsc1BLAQItABQABgAIAAAAIQBnrcXHnQIAAJgFAAAOAAAAAAAAAAAAAAAAAC4CAABkcnMv&#10;ZTJvRG9jLnhtbFBLAQItABQABgAIAAAAIQBVEW7I3gAAAAoBAAAPAAAAAAAAAAAAAAAAAPcEAABk&#10;cnMvZG93bnJldi54bWxQSwUGAAAAAAQABADzAAAAAgYAAAAA&#10;" fillcolor="#6b9edb" stroked="f" strokeweight=".5pt">
                <v:textbox inset="0,0,0,0">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1,9% non couverts</w:t>
                      </w:r>
                    </w:p>
                  </w:txbxContent>
                </v:textbox>
              </v:shape>
            </w:pict>
          </mc:Fallback>
        </mc:AlternateContent>
      </w:r>
      <w:r w:rsidRPr="00952E7C">
        <w:rPr>
          <w:rFonts w:eastAsia="SimSun" w:cs="Arial"/>
          <w:noProof/>
          <w:sz w:val="22"/>
          <w:szCs w:val="22"/>
          <w:lang w:eastAsia="zh-CN"/>
        </w:rPr>
        <mc:AlternateContent>
          <mc:Choice Requires="wps">
            <w:drawing>
              <wp:anchor distT="0" distB="0" distL="114300" distR="114300" simplePos="0" relativeHeight="251675648" behindDoc="0" locked="0" layoutInCell="1" allowOverlap="1" wp14:anchorId="0FCCC210" wp14:editId="3D3D86B3">
                <wp:simplePos x="0" y="0"/>
                <wp:positionH relativeFrom="column">
                  <wp:posOffset>949683</wp:posOffset>
                </wp:positionH>
                <wp:positionV relativeFrom="paragraph">
                  <wp:posOffset>1309977</wp:posOffset>
                </wp:positionV>
                <wp:extent cx="787179" cy="139700"/>
                <wp:effectExtent l="0" t="0" r="0" b="0"/>
                <wp:wrapNone/>
                <wp:docPr id="1073741936" name="Zone de texte 1073741889"/>
                <wp:cNvGraphicFramePr/>
                <a:graphic xmlns:a="http://schemas.openxmlformats.org/drawingml/2006/main">
                  <a:graphicData uri="http://schemas.microsoft.com/office/word/2010/wordprocessingShape">
                    <wps:wsp>
                      <wps:cNvSpPr txBox="1"/>
                      <wps:spPr>
                        <a:xfrm>
                          <a:off x="0" y="0"/>
                          <a:ext cx="787179" cy="139700"/>
                        </a:xfrm>
                        <a:prstGeom prst="rect">
                          <a:avLst/>
                        </a:prstGeom>
                        <a:solidFill>
                          <a:srgbClr val="6B9E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99,6% couverts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C210" id="_x0000_s1032" type="#_x0000_t202" style="position:absolute;left:0;text-align:left;margin-left:74.8pt;margin-top:103.15pt;width:62pt;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3mngIAAJgFAAAOAAAAZHJzL2Uyb0RvYy54bWysVN1v0zAQf0fif7D8zpKu0C8tndqOIaRp&#10;m9jQJN5cx24jbJ+x3Sblr+fsJO0YvAzx4lx8v/v6+e4uLhutyF44X4Ep6OAsp0QYDmVlNgX9+nj9&#10;bkKJD8yUTIERBT0ITy/nb99c1HYmzmELqhSOoBPjZ7Ut6DYEO8syz7dCM38GVhhUSnCaBfx1m6x0&#10;rEbvWmXneT7KanCldcCF93h71SrpPPmXUvBwJ6UXgaiCYm4hnS6d63hm8ws22zhmtxXv0mD/kIVm&#10;lcGgR1dXLDCyc9UfrnTFHXiQ4YyDzkDKiotUA1YzyF9U87BlVqRakBxvjzT5/+eW3+7vHalKfLt8&#10;PBy/H0yHI0oM0/hW3/DFSClIEE0QpNNPJtNIWm39DG0fLFqHZgkNOujvPV5GLhrpdPxilQT1SP/h&#10;SDm6JBwvx5PxYDylhKNqMJyO8/Qk2cnYOh8+CdAkCgV1+KKJaLa/8QETQWgPibE8qKq8rpRKP26z&#10;XilH9gxff7ScfrxaxhzR5DeYMqRG/fBDnjwbiPYtTpnoR6RG6uLFytsKkxQOSkSMMl+ERCJToSl4&#10;bGFxDM84FyYkjjB+QkeUxFCvMezwp6xeY9zWgRYpMphwNNaVAZeqT5N3Srv83qcsWzzS96zuKIZm&#10;3aQOGvUNsIbygH3hoB03b/l1ha93w3y4Zw7nC1sBd0a4w0MqQPKhkyjZgvv5t/uIx7ZHLSU1zmtB&#10;/Y8dc4IS9dngQMTh7gXXC+teMDu9AmyCAW4jy5OIBi6oXpQO9BOukkWMgipmOMYqaOjFVWi3Bq4i&#10;LhaLBMIRtizcmAfLo+vIauzFx+aJOds1bByeW+gnmc1e9G2LjZYGFrsAskpNHXltWez4xvFPjdut&#10;qrhfnv8n1Gmhzn8BAAD//wMAUEsDBBQABgAIAAAAIQDUgQt93gAAAAsBAAAPAAAAZHJzL2Rvd25y&#10;ZXYueG1sTI/NTsMwEITvSLyDtUjcqFMHpSXEqRCCOy1IqDc33sYR/gm20waenuUEt53d0cy3zWZ2&#10;lp0wpiF4CctFAQx9F/Tgewlvr883a2ApK6+VDR4lfGGCTXt50ahah7Pf4mmXe0YhPtVKgsl5rDlP&#10;nUGn0iKM6Ol2DNGpTDL2XEd1pnBnuSiKijs1eGowasRHg93HbnJUkqrt8nMv3u2U999Pq6N5iZOR&#10;8vpqfrgHlnHOf2b4xSd0aInpECavE7Okb+8qskoQRVUCI4dYlbQ50CDWJfC24f9/aH8AAAD//wMA&#10;UEsBAi0AFAAGAAgAAAAhALaDOJL+AAAA4QEAABMAAAAAAAAAAAAAAAAAAAAAAFtDb250ZW50X1R5&#10;cGVzXS54bWxQSwECLQAUAAYACAAAACEAOP0h/9YAAACUAQAACwAAAAAAAAAAAAAAAAAvAQAAX3Jl&#10;bHMvLnJlbHNQSwECLQAUAAYACAAAACEA3IKd5p4CAACYBQAADgAAAAAAAAAAAAAAAAAuAgAAZHJz&#10;L2Uyb0RvYy54bWxQSwECLQAUAAYACAAAACEA1IELfd4AAAALAQAADwAAAAAAAAAAAAAAAAD4BAAA&#10;ZHJzL2Rvd25yZXYueG1sUEsFBgAAAAAEAAQA8wAAAAMGAAAAAA==&#10;" fillcolor="#6b9edb" stroked="f" strokeweight=".5pt">
                <v:textbox inset="0,0,0,0">
                  <w:txbxContent>
                    <w:p w:rsidR="0084564E" w:rsidRPr="00213114" w:rsidRDefault="0084564E" w:rsidP="009C2F8B">
                      <w:pPr>
                        <w:tabs>
                          <w:tab w:val="left" w:pos="284"/>
                        </w:tabs>
                        <w:spacing w:before="0"/>
                        <w:jc w:val="center"/>
                        <w:rPr>
                          <w:sz w:val="18"/>
                          <w:szCs w:val="18"/>
                          <w:lang w:val="fr-FR"/>
                        </w:rPr>
                      </w:pPr>
                      <w:r w:rsidRPr="00213114">
                        <w:rPr>
                          <w:rFonts w:eastAsia="SimSun" w:cs="Arial"/>
                          <w:color w:val="FFFFFF" w:themeColor="background1"/>
                          <w:sz w:val="18"/>
                          <w:szCs w:val="18"/>
                          <w:lang w:val="fr-FR"/>
                        </w:rPr>
                        <w:t>99,6% couverts</w:t>
                      </w:r>
                    </w:p>
                  </w:txbxContent>
                </v:textbox>
              </v:shape>
            </w:pict>
          </mc:Fallback>
        </mc:AlternateContent>
      </w:r>
      <w:r w:rsidR="009C2F8B" w:rsidRPr="00952E7C">
        <w:rPr>
          <w:rFonts w:ascii="Calibri" w:eastAsia="SimSun" w:hAnsi="Calibri" w:cs="Arial"/>
          <w:sz w:val="24"/>
          <w:szCs w:val="24"/>
          <w:lang w:val="fr-FR" w:eastAsia="zh-CN"/>
        </w:rPr>
        <w:t>Diagramme 1.4: Population couverte par les réseaux 2G, 3G, et LTE en Europe, 2015</w:t>
      </w:r>
      <w:r w:rsidRPr="00952E7C">
        <w:rPr>
          <w:rFonts w:ascii="Calibri" w:eastAsia="SimSun" w:hAnsi="Calibri" w:cs="Arial"/>
          <w:noProof/>
          <w:sz w:val="22"/>
          <w:szCs w:val="22"/>
          <w:lang w:eastAsia="zh-CN"/>
        </w:rPr>
        <w:drawing>
          <wp:inline distT="0" distB="0" distL="0" distR="0" wp14:anchorId="4A8A7156" wp14:editId="3C2AD5EC">
            <wp:extent cx="6007100" cy="1764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7100" cy="1764665"/>
                    </a:xfrm>
                    <a:prstGeom prst="rect">
                      <a:avLst/>
                    </a:prstGeom>
                    <a:noFill/>
                  </pic:spPr>
                </pic:pic>
              </a:graphicData>
            </a:graphic>
          </wp:inline>
        </w:drawing>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pStyle w:val="Heading2"/>
        <w:rPr>
          <w:rFonts w:eastAsia="SimSun"/>
          <w:szCs w:val="24"/>
          <w:lang w:val="fr-FR" w:eastAsia="zh-CN"/>
        </w:rPr>
      </w:pPr>
      <w:bookmarkStart w:id="58" w:name="_Toc472077469"/>
      <w:bookmarkStart w:id="59" w:name="_Toc472081467"/>
      <w:bookmarkStart w:id="60" w:name="_Toc479160342"/>
      <w:bookmarkStart w:id="61" w:name="_Toc479160517"/>
      <w:bookmarkStart w:id="62" w:name="_Toc479686385"/>
      <w:r w:rsidRPr="00952E7C">
        <w:rPr>
          <w:rFonts w:asciiTheme="majorHAnsi" w:eastAsiaTheme="majorEastAsia" w:hAnsiTheme="majorHAnsi" w:cstheme="majorBidi"/>
          <w:bCs/>
          <w:color w:val="4F81BD" w:themeColor="accent1"/>
          <w:szCs w:val="24"/>
          <w:lang w:val="fr-FR" w:eastAsia="zh-CN"/>
        </w:rPr>
        <w:t>Large bande fixe et largeur de bande Internet internationale</w:t>
      </w:r>
      <w:bookmarkEnd w:id="58"/>
      <w:bookmarkEnd w:id="59"/>
      <w:bookmarkEnd w:id="60"/>
      <w:bookmarkEnd w:id="61"/>
      <w:bookmarkEnd w:id="62"/>
    </w:p>
    <w:p w:rsidR="009C2F8B" w:rsidRPr="00952E7C" w:rsidRDefault="009C2F8B" w:rsidP="00907BF7">
      <w:pPr>
        <w:jc w:val="both"/>
        <w:rPr>
          <w:rFonts w:ascii="Calibri" w:eastAsia="SimSun" w:hAnsi="Calibri" w:cs="Arial"/>
          <w:sz w:val="22"/>
          <w:szCs w:val="22"/>
          <w:lang w:val="fr-FR" w:eastAsia="zh-CN"/>
        </w:rPr>
      </w:pPr>
      <w:r w:rsidRPr="00952E7C">
        <w:rPr>
          <w:lang w:val="fr-FR"/>
        </w:rPr>
        <w:t>Comparée à d</w:t>
      </w:r>
      <w:r w:rsidR="00F674DF" w:rsidRPr="00952E7C">
        <w:rPr>
          <w:lang w:val="fr-FR"/>
        </w:rPr>
        <w:t>'</w:t>
      </w:r>
      <w:r w:rsidRPr="00952E7C">
        <w:rPr>
          <w:lang w:val="fr-FR"/>
        </w:rPr>
        <w:t>autres régions, l</w:t>
      </w:r>
      <w:r w:rsidR="00F674DF" w:rsidRPr="00952E7C">
        <w:rPr>
          <w:lang w:val="fr-FR"/>
        </w:rPr>
        <w:t>'</w:t>
      </w:r>
      <w:r w:rsidRPr="00952E7C">
        <w:rPr>
          <w:lang w:val="fr-FR"/>
        </w:rPr>
        <w:t>Europe a le taux d</w:t>
      </w:r>
      <w:r w:rsidR="00F674DF" w:rsidRPr="00952E7C">
        <w:rPr>
          <w:lang w:val="fr-FR"/>
        </w:rPr>
        <w:t>'</w:t>
      </w:r>
      <w:r w:rsidRPr="00952E7C">
        <w:rPr>
          <w:lang w:val="fr-FR"/>
        </w:rPr>
        <w:t>abonnement au large bande fixe le plus élevé</w:t>
      </w:r>
      <w:r w:rsidRPr="00952E7C">
        <w:rPr>
          <w:rFonts w:ascii="Calibri" w:eastAsia="SimSun" w:hAnsi="Calibri" w:cs="Arial"/>
          <w:sz w:val="22"/>
          <w:szCs w:val="22"/>
          <w:lang w:val="fr-FR" w:eastAsia="zh-CN"/>
        </w:rPr>
        <w:t xml:space="preserve">. </w:t>
      </w:r>
      <w:r w:rsidRPr="00952E7C">
        <w:rPr>
          <w:lang w:val="fr-FR"/>
        </w:rPr>
        <w:t xml:space="preserve">L'UIT estime qu'à la fin de l'année 2016, le taux de pénétration du large bande fixe en Europe sera de 30 pour cent, ce qui est beaucoup plus élevé que la moyenne mondiale de 12 pour cent. Dans </w:t>
      </w:r>
      <w:r w:rsidRPr="00952E7C">
        <w:rPr>
          <w:lang w:val="fr-FR"/>
        </w:rPr>
        <w:lastRenderedPageBreak/>
        <w:t xml:space="preserve">cette région, tous les pays, à l'exception de l'Albanie, se démarquent par des taux de pénétration du large bande fixe supérieurs à la moyenne mondiale. </w:t>
      </w:r>
      <w:bookmarkStart w:id="63" w:name="lt_pId080"/>
      <w:r w:rsidRPr="00952E7C">
        <w:rPr>
          <w:lang w:val="fr-FR"/>
        </w:rPr>
        <w:t>Entre 2010 et 2015, l</w:t>
      </w:r>
      <w:r w:rsidR="00F674DF" w:rsidRPr="00952E7C">
        <w:rPr>
          <w:lang w:val="fr-FR"/>
        </w:rPr>
        <w:t>'</w:t>
      </w:r>
      <w:r w:rsidRPr="00952E7C">
        <w:rPr>
          <w:lang w:val="fr-FR"/>
        </w:rPr>
        <w:t xml:space="preserve">Europe a enregistré une croissance moyenne de 30 pour cent des </w:t>
      </w:r>
      <w:bookmarkStart w:id="64" w:name="_GoBack"/>
      <w:bookmarkEnd w:id="64"/>
      <w:r w:rsidRPr="00952E7C">
        <w:rPr>
          <w:lang w:val="fr-FR"/>
        </w:rPr>
        <w:t xml:space="preserve">abonnements au large bande fixe pour 100 habitants. </w:t>
      </w:r>
      <w:bookmarkStart w:id="65" w:name="lt_pId081"/>
      <w:bookmarkEnd w:id="63"/>
      <w:r w:rsidRPr="00952E7C">
        <w:rPr>
          <w:lang w:val="fr-FR"/>
        </w:rPr>
        <w:t>Si l</w:t>
      </w:r>
      <w:r w:rsidR="00F674DF" w:rsidRPr="00952E7C">
        <w:rPr>
          <w:lang w:val="fr-FR"/>
        </w:rPr>
        <w:t>'</w:t>
      </w:r>
      <w:r w:rsidRPr="00952E7C">
        <w:rPr>
          <w:lang w:val="fr-FR"/>
        </w:rPr>
        <w:t>Albanie a connu les taux de croissance les plus élevés des abonnements au large bande fixe pour 100 habitants de 2010 à 2015, cette croissance s</w:t>
      </w:r>
      <w:r w:rsidR="00F674DF" w:rsidRPr="00952E7C">
        <w:rPr>
          <w:lang w:val="fr-FR"/>
        </w:rPr>
        <w:t>'</w:t>
      </w:r>
      <w:r w:rsidRPr="00952E7C">
        <w:rPr>
          <w:lang w:val="fr-FR"/>
        </w:rPr>
        <w:t>est légèrement ralentie au cours de ces dernières années. Si les tendances actuelles se maintiennent, les abonnements au large bande fixe pour 100</w:t>
      </w:r>
      <w:r w:rsidR="00907BF7" w:rsidRPr="00952E7C">
        <w:rPr>
          <w:lang w:val="fr-FR"/>
        </w:rPr>
        <w:t> </w:t>
      </w:r>
      <w:r w:rsidRPr="00952E7C">
        <w:rPr>
          <w:lang w:val="fr-FR"/>
        </w:rPr>
        <w:t>habitants en Alba</w:t>
      </w:r>
      <w:r w:rsidR="00860598">
        <w:rPr>
          <w:lang w:val="fr-FR"/>
        </w:rPr>
        <w:t>nie pourraient rester inférieur</w:t>
      </w:r>
      <w:r w:rsidRPr="00952E7C">
        <w:rPr>
          <w:lang w:val="fr-FR"/>
        </w:rPr>
        <w:t>s à la moyenne mondiale pendant les cinq</w:t>
      </w:r>
      <w:r w:rsidR="00907BF7" w:rsidRPr="00952E7C">
        <w:rPr>
          <w:lang w:val="fr-FR"/>
        </w:rPr>
        <w:t> </w:t>
      </w:r>
      <w:r w:rsidRPr="00952E7C">
        <w:rPr>
          <w:lang w:val="fr-FR"/>
        </w:rPr>
        <w:t>prochaines</w:t>
      </w:r>
      <w:bookmarkStart w:id="66" w:name="lt_pId082"/>
      <w:bookmarkEnd w:id="65"/>
      <w:r w:rsidRPr="00952E7C">
        <w:rPr>
          <w:lang w:val="fr-FR"/>
        </w:rPr>
        <w:t xml:space="preserve"> années.</w:t>
      </w:r>
      <w:bookmarkEnd w:id="66"/>
      <w:r w:rsidRPr="00952E7C">
        <w:rPr>
          <w:lang w:val="fr-FR"/>
        </w:rPr>
        <w:t xml:space="preserve"> </w:t>
      </w:r>
    </w:p>
    <w:p w:rsidR="009C2F8B" w:rsidRPr="00952E7C" w:rsidRDefault="009C2F8B" w:rsidP="00FE59B9">
      <w:pPr>
        <w:pStyle w:val="Figuretitle"/>
        <w:spacing w:before="120"/>
        <w:rPr>
          <w:rFonts w:eastAsia="SimSun"/>
          <w:sz w:val="22"/>
          <w:szCs w:val="22"/>
          <w:lang w:val="fr-FR" w:eastAsia="zh-CN"/>
        </w:rPr>
      </w:pPr>
      <w:r w:rsidRPr="00952E7C">
        <w:rPr>
          <w:rFonts w:eastAsia="SimSun"/>
          <w:sz w:val="24"/>
          <w:szCs w:val="24"/>
          <w:lang w:val="fr-FR" w:eastAsia="zh-CN"/>
        </w:rPr>
        <w:t xml:space="preserve">Diagramme 1.5: </w:t>
      </w:r>
      <w:r w:rsidRPr="00952E7C">
        <w:rPr>
          <w:rFonts w:eastAsiaTheme="minorEastAsia"/>
          <w:sz w:val="24"/>
          <w:szCs w:val="24"/>
          <w:lang w:val="fr-FR" w:eastAsia="zh-CN"/>
        </w:rPr>
        <w:t>Abonnements au large bande fixe</w:t>
      </w:r>
      <w:r w:rsidRPr="00952E7C">
        <w:rPr>
          <w:rFonts w:eastAsia="SimSun"/>
          <w:sz w:val="24"/>
          <w:szCs w:val="24"/>
          <w:lang w:val="fr-FR" w:eastAsia="zh-CN"/>
        </w:rPr>
        <w:t xml:space="preserve"> en Europe, 2015 (au-dessus) </w:t>
      </w:r>
      <w:r w:rsidR="00FE59B9" w:rsidRPr="00952E7C">
        <w:rPr>
          <w:rFonts w:eastAsia="SimSun"/>
          <w:sz w:val="24"/>
          <w:szCs w:val="24"/>
          <w:lang w:val="fr-FR" w:eastAsia="zh-CN"/>
        </w:rPr>
        <w:br/>
      </w:r>
      <w:r w:rsidRPr="00952E7C">
        <w:rPr>
          <w:rFonts w:eastAsia="SimSun"/>
          <w:sz w:val="24"/>
          <w:szCs w:val="24"/>
          <w:lang w:val="fr-FR" w:eastAsia="zh-CN"/>
        </w:rPr>
        <w:t>et par région, 2016* (en dessous)</w:t>
      </w:r>
    </w:p>
    <w:p w:rsidR="009C2F8B" w:rsidRPr="00952E7C" w:rsidRDefault="009C2F8B" w:rsidP="00907BF7">
      <w:pPr>
        <w:tabs>
          <w:tab w:val="clear" w:pos="1134"/>
          <w:tab w:val="clear" w:pos="1871"/>
          <w:tab w:val="clear" w:pos="2268"/>
        </w:tabs>
        <w:overflowPunct/>
        <w:autoSpaceDE/>
        <w:autoSpaceDN/>
        <w:adjustRightInd/>
        <w:spacing w:after="120"/>
        <w:jc w:val="center"/>
        <w:textAlignment w:val="auto"/>
        <w:rPr>
          <w:rFonts w:ascii="Calibri" w:eastAsia="SimSun" w:hAnsi="Calibri" w:cs="Arial"/>
          <w:b/>
          <w:bCs/>
          <w:sz w:val="22"/>
          <w:szCs w:val="22"/>
          <w:lang w:val="fr-FR" w:eastAsia="zh-CN"/>
        </w:rPr>
      </w:pPr>
      <w:r w:rsidRPr="00952E7C">
        <w:rPr>
          <w:rFonts w:ascii="Calibri" w:eastAsia="SimSun" w:hAnsi="Calibri" w:cs="Arial"/>
          <w:b/>
          <w:bCs/>
          <w:noProof/>
          <w:sz w:val="22"/>
          <w:szCs w:val="22"/>
          <w:lang w:eastAsia="zh-CN"/>
        </w:rPr>
        <w:drawing>
          <wp:inline distT="0" distB="0" distL="0" distR="0" wp14:anchorId="575C4A0E" wp14:editId="0A91DDFF">
            <wp:extent cx="4603750" cy="5137785"/>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3750" cy="5137785"/>
                    </a:xfrm>
                    <a:prstGeom prst="rect">
                      <a:avLst/>
                    </a:prstGeom>
                    <a:noFill/>
                  </pic:spPr>
                </pic:pic>
              </a:graphicData>
            </a:graphic>
          </wp:inline>
        </w:drawing>
      </w:r>
    </w:p>
    <w:p w:rsidR="00907BF7" w:rsidRPr="00952E7C" w:rsidRDefault="00907BF7" w:rsidP="00907BF7">
      <w:pPr>
        <w:pStyle w:val="Figurelegend"/>
        <w:keepNext w:val="0"/>
        <w:keepLines w:val="0"/>
        <w:rPr>
          <w:lang w:val="fr-FR"/>
        </w:rPr>
      </w:pPr>
      <w:r w:rsidRPr="00952E7C">
        <w:rPr>
          <w:lang w:val="fr-FR"/>
        </w:rPr>
        <w:t>Légende:</w:t>
      </w:r>
    </w:p>
    <w:p w:rsidR="00907BF7" w:rsidRPr="00952E7C" w:rsidRDefault="00907BF7" w:rsidP="00907BF7">
      <w:pPr>
        <w:pStyle w:val="Figurelegend"/>
        <w:keepNext w:val="0"/>
        <w:keepLines w:val="0"/>
        <w:rPr>
          <w:lang w:val="fr-FR"/>
        </w:rPr>
      </w:pPr>
      <w:r w:rsidRPr="00952E7C">
        <w:rPr>
          <w:lang w:val="fr-FR"/>
        </w:rPr>
        <w:t>Suisse, Danemark, Liechtenstein, Pays-Bas, France, Norvège, Royaume-Uni, Andorre, Malte, Allemagne, Islande, Belgique, Saint-Marin, Suède, Luxembourg, Finlande, Grèce, Estonie, Portugal, Autriche, Espagne, Lituanie, Irlande, Slovénie, Israël, Hongrie, République tchèque, Lettonie, Italie, Slovaquie, Croatie, Bulgarie, Chypre, Roumanie, Pologne, Monténégro, Serbie, Ex-Rép. yougoslave de Macédoine, Bosnie-Herzégovine, Turquie, Albanie.</w:t>
      </w:r>
    </w:p>
    <w:p w:rsidR="00907BF7" w:rsidRPr="00952E7C" w:rsidRDefault="00907BF7" w:rsidP="00907BF7">
      <w:pPr>
        <w:pStyle w:val="Figurelegend"/>
        <w:keepNext w:val="0"/>
        <w:keepLines w:val="0"/>
        <w:rPr>
          <w:rFonts w:eastAsia="SimSun"/>
          <w:szCs w:val="14"/>
          <w:lang w:val="fr-FR"/>
        </w:rPr>
      </w:pPr>
    </w:p>
    <w:p w:rsidR="00907BF7" w:rsidRPr="00952E7C" w:rsidRDefault="00907BF7" w:rsidP="00907BF7">
      <w:pPr>
        <w:pStyle w:val="Figurelegend"/>
        <w:keepNext w:val="0"/>
        <w:keepLines w:val="0"/>
        <w:rPr>
          <w:rFonts w:ascii="Calibri" w:eastAsia="SimSun" w:hAnsi="Calibri" w:cs="Arial"/>
          <w:b/>
          <w:sz w:val="22"/>
          <w:szCs w:val="22"/>
          <w:lang w:val="fr-FR" w:eastAsia="zh-CN"/>
        </w:rPr>
      </w:pPr>
      <w:r w:rsidRPr="00952E7C">
        <w:rPr>
          <w:lang w:val="fr-FR"/>
        </w:rPr>
        <w:t>Pour 100 habitants.</w:t>
      </w:r>
    </w:p>
    <w:p w:rsidR="009C2F8B" w:rsidRPr="00952E7C" w:rsidRDefault="009C2F8B" w:rsidP="00907BF7">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p>
    <w:p w:rsidR="009C2F8B" w:rsidRPr="00952E7C" w:rsidRDefault="009C2F8B" w:rsidP="00907BF7">
      <w:pPr>
        <w:keepNext/>
        <w:keepLines/>
        <w:tabs>
          <w:tab w:val="clear" w:pos="1134"/>
          <w:tab w:val="clear" w:pos="1871"/>
          <w:tab w:val="clear" w:pos="2268"/>
        </w:tabs>
        <w:overflowPunct/>
        <w:autoSpaceDE/>
        <w:autoSpaceDN/>
        <w:adjustRightInd/>
        <w:spacing w:before="0"/>
        <w:jc w:val="center"/>
        <w:textAlignment w:val="auto"/>
        <w:rPr>
          <w:rFonts w:ascii="Calibri" w:eastAsia="SimSun" w:hAnsi="Calibri" w:cs="Arial"/>
          <w:sz w:val="18"/>
          <w:szCs w:val="18"/>
          <w:lang w:val="fr-FR" w:eastAsia="zh-CN"/>
        </w:rPr>
      </w:pPr>
      <w:r w:rsidRPr="00952E7C">
        <w:rPr>
          <w:rFonts w:ascii="Calibri" w:eastAsia="SimSun" w:hAnsi="Calibri" w:cs="Arial"/>
          <w:noProof/>
          <w:sz w:val="18"/>
          <w:szCs w:val="18"/>
          <w:lang w:eastAsia="zh-CN"/>
        </w:rPr>
        <w:lastRenderedPageBreak/>
        <w:drawing>
          <wp:inline distT="0" distB="0" distL="0" distR="0" wp14:anchorId="18FE2A20" wp14:editId="69A2C0B9">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rsidR="00907BF7"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 xml:space="preserve">Légende: </w:t>
      </w:r>
    </w:p>
    <w:p w:rsidR="00907BF7"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Afrique, Asie-Pacifique, Etats arabes, Amériques, Europe, CEI, pays en dévelop</w:t>
      </w:r>
      <w:r w:rsidR="00907BF7" w:rsidRPr="00952E7C">
        <w:rPr>
          <w:rFonts w:eastAsia="SimSun"/>
          <w:sz w:val="18"/>
          <w:szCs w:val="14"/>
          <w:lang w:val="fr-FR"/>
        </w:rPr>
        <w:t>pement, monde, pays développés.</w:t>
      </w:r>
    </w:p>
    <w:p w:rsidR="009C2F8B" w:rsidRPr="00952E7C" w:rsidRDefault="00907BF7"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2"/>
          <w:szCs w:val="12"/>
          <w:lang w:val="fr-FR" w:eastAsia="zh-CN"/>
        </w:rPr>
      </w:pPr>
      <w:r w:rsidRPr="00952E7C">
        <w:rPr>
          <w:rFonts w:eastAsia="SimSun"/>
          <w:sz w:val="18"/>
          <w:szCs w:val="14"/>
          <w:lang w:val="fr-FR"/>
        </w:rPr>
        <w:t>P</w:t>
      </w:r>
      <w:r w:rsidR="009C2F8B" w:rsidRPr="00952E7C">
        <w:rPr>
          <w:rFonts w:eastAsia="SimSun"/>
          <w:sz w:val="18"/>
          <w:szCs w:val="14"/>
          <w:lang w:val="fr-FR"/>
        </w:rPr>
        <w:t>our 100 habitants</w:t>
      </w:r>
      <w:r w:rsidRPr="00952E7C">
        <w:rPr>
          <w:rFonts w:eastAsia="SimSun"/>
          <w:sz w:val="18"/>
          <w:szCs w:val="14"/>
          <w:lang w:val="fr-FR"/>
        </w:rPr>
        <w:t>.</w:t>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Note: * Estimation</w:t>
      </w:r>
    </w:p>
    <w:p w:rsidR="009C2F8B" w:rsidRPr="00952E7C" w:rsidRDefault="009C2F8B" w:rsidP="00907BF7">
      <w:pPr>
        <w:rPr>
          <w:rFonts w:ascii="Calibri" w:eastAsia="SimSun" w:hAnsi="Calibri" w:cs="Arial"/>
          <w:sz w:val="22"/>
          <w:szCs w:val="22"/>
          <w:lang w:val="fr-FR" w:eastAsia="zh-CN"/>
        </w:rPr>
      </w:pPr>
      <w:r w:rsidRPr="00952E7C">
        <w:rPr>
          <w:lang w:val="fr-FR"/>
        </w:rPr>
        <w:t>La disponibilité de largeur de bande Internet internationale reste un domaine important en matière de politique et d'investissement, au vu notamment de la quantité grandissante d'applications gourmandes en données, des services fondés sur le nuage et du nombre croissant d'internautes aspirant à une meilleure connectivité à l'échelle internationale</w:t>
      </w:r>
      <w:r w:rsidRPr="00952E7C">
        <w:rPr>
          <w:rFonts w:ascii="Calibri" w:eastAsia="SimSun" w:hAnsi="Calibri" w:cs="Arial"/>
          <w:sz w:val="22"/>
          <w:szCs w:val="22"/>
          <w:lang w:val="fr-FR" w:eastAsia="zh-CN"/>
        </w:rPr>
        <w:t>.</w:t>
      </w:r>
      <w:r w:rsidR="00907BF7" w:rsidRPr="00952E7C">
        <w:rPr>
          <w:rFonts w:ascii="Calibri" w:eastAsia="SimSun" w:hAnsi="Calibri" w:cs="Arial"/>
          <w:sz w:val="22"/>
          <w:szCs w:val="22"/>
          <w:lang w:val="fr-FR" w:eastAsia="zh-CN"/>
        </w:rPr>
        <w:t xml:space="preserve"> </w:t>
      </w:r>
      <w:r w:rsidRPr="00952E7C">
        <w:rPr>
          <w:lang w:val="fr-FR"/>
        </w:rPr>
        <w:t>Entre 2010 et 2015, le montant total de largeur de bande Internet internationale a été multiplié par quatre en Europe</w:t>
      </w:r>
      <w:bookmarkStart w:id="67" w:name="lt_pId087"/>
      <w:r w:rsidRPr="00952E7C">
        <w:rPr>
          <w:lang w:val="fr-FR"/>
        </w:rPr>
        <w:t>.</w:t>
      </w:r>
      <w:bookmarkEnd w:id="67"/>
      <w:r w:rsidRPr="00952E7C">
        <w:rPr>
          <w:lang w:val="fr-FR"/>
        </w:rPr>
        <w:t xml:space="preserve"> </w:t>
      </w:r>
      <w:bookmarkStart w:id="68" w:name="lt_pId088"/>
      <w:r w:rsidRPr="00952E7C">
        <w:rPr>
          <w:lang w:val="fr-FR"/>
        </w:rPr>
        <w:t xml:space="preserve">La région possède désormais 77 160Gbit/s de bande passante Internet internationale utilisée au </w:t>
      </w:r>
      <w:bookmarkStart w:id="69" w:name="lt_pId089"/>
      <w:bookmarkEnd w:id="68"/>
      <w:r w:rsidRPr="00952E7C">
        <w:rPr>
          <w:lang w:val="fr-FR"/>
        </w:rPr>
        <w:t>total. Toutefois, en raison de l</w:t>
      </w:r>
      <w:r w:rsidR="00F674DF" w:rsidRPr="00952E7C">
        <w:rPr>
          <w:lang w:val="fr-FR"/>
        </w:rPr>
        <w:t>'</w:t>
      </w:r>
      <w:r w:rsidRPr="00952E7C">
        <w:rPr>
          <w:lang w:val="fr-FR"/>
        </w:rPr>
        <w:t>augmentation de la largeur de bande dans d</w:t>
      </w:r>
      <w:r w:rsidR="00F674DF" w:rsidRPr="00952E7C">
        <w:rPr>
          <w:lang w:val="fr-FR"/>
        </w:rPr>
        <w:t>'</w:t>
      </w:r>
      <w:r w:rsidRPr="00952E7C">
        <w:rPr>
          <w:lang w:val="fr-FR"/>
        </w:rPr>
        <w:t>autres régions, la part de l</w:t>
      </w:r>
      <w:r w:rsidR="00F674DF" w:rsidRPr="00952E7C">
        <w:rPr>
          <w:lang w:val="fr-FR"/>
        </w:rPr>
        <w:t>'</w:t>
      </w:r>
      <w:r w:rsidRPr="00952E7C">
        <w:rPr>
          <w:lang w:val="fr-FR"/>
        </w:rPr>
        <w:t>Europe dans la bande passante Internet internationale utilisée au total a régulièrement baissé de 56 pour cent en 2008 à 42 pour cent en 2015. En 2015</w:t>
      </w:r>
      <w:bookmarkStart w:id="70" w:name="lt_pId090"/>
      <w:bookmarkEnd w:id="69"/>
      <w:r w:rsidRPr="00952E7C">
        <w:rPr>
          <w:lang w:val="fr-FR"/>
        </w:rPr>
        <w:t>, la largeur de bande passante Internet internationale par habitant en Europe était de 131 kbits/s, ce qui est nettement plus élevé que dans toutes les autres régions (voir Diagramme 1.6).</w:t>
      </w:r>
      <w:bookmarkEnd w:id="70"/>
      <w:r w:rsidRPr="00952E7C">
        <w:rPr>
          <w:rFonts w:ascii="Calibri" w:eastAsia="SimSun" w:hAnsi="Calibri" w:cs="Arial"/>
          <w:sz w:val="22"/>
          <w:szCs w:val="22"/>
          <w:lang w:val="fr-FR" w:eastAsia="zh-CN"/>
        </w:rPr>
        <w:t xml:space="preserve"> </w:t>
      </w:r>
    </w:p>
    <w:p w:rsidR="009C2F8B" w:rsidRPr="00952E7C" w:rsidRDefault="009C2F8B" w:rsidP="00FE59B9">
      <w:pPr>
        <w:pStyle w:val="Figuretitle"/>
        <w:spacing w:before="240" w:after="120"/>
        <w:rPr>
          <w:rFonts w:eastAsia="SimSun"/>
          <w:sz w:val="24"/>
          <w:szCs w:val="24"/>
          <w:lang w:val="fr-FR" w:eastAsia="zh-CN"/>
        </w:rPr>
      </w:pPr>
      <w:r w:rsidRPr="00952E7C">
        <w:rPr>
          <w:rFonts w:eastAsia="SimSun"/>
          <w:sz w:val="24"/>
          <w:szCs w:val="24"/>
          <w:lang w:val="fr-FR" w:eastAsia="zh-CN"/>
        </w:rPr>
        <w:t xml:space="preserve">Diagramme 1.6: </w:t>
      </w:r>
      <w:r w:rsidRPr="00952E7C">
        <w:rPr>
          <w:rFonts w:eastAsiaTheme="minorEastAsia"/>
          <w:sz w:val="24"/>
          <w:szCs w:val="24"/>
          <w:lang w:val="fr-FR" w:eastAsia="zh-CN"/>
        </w:rPr>
        <w:t>Largeur de bande Internet internationale par région,</w:t>
      </w:r>
      <w:r w:rsidRPr="00952E7C">
        <w:rPr>
          <w:rFonts w:eastAsia="SimSun"/>
          <w:sz w:val="24"/>
          <w:szCs w:val="24"/>
          <w:lang w:val="fr-FR" w:eastAsia="zh-CN"/>
        </w:rPr>
        <w:t xml:space="preserve"> 2015</w:t>
      </w:r>
    </w:p>
    <w:p w:rsidR="009C2F8B" w:rsidRPr="00952E7C" w:rsidRDefault="00FE59B9" w:rsidP="00AC3AFA">
      <w:pPr>
        <w:rPr>
          <w:rFonts w:eastAsia="SimSun" w:cs="Arial"/>
          <w:lang w:val="fr-FR"/>
        </w:rPr>
      </w:pPr>
      <w:r w:rsidRPr="00952E7C">
        <w:rPr>
          <w:rFonts w:eastAsia="SimSun" w:cs="Arial"/>
          <w:noProof/>
          <w:lang w:eastAsia="zh-CN"/>
        </w:rPr>
        <mc:AlternateContent>
          <mc:Choice Requires="wps">
            <w:drawing>
              <wp:anchor distT="0" distB="0" distL="114300" distR="114300" simplePos="0" relativeHeight="251725824" behindDoc="0" locked="0" layoutInCell="1" allowOverlap="1" wp14:anchorId="23C874C4" wp14:editId="5C344AD5">
                <wp:simplePos x="0" y="0"/>
                <wp:positionH relativeFrom="column">
                  <wp:posOffset>4156710</wp:posOffset>
                </wp:positionH>
                <wp:positionV relativeFrom="paragraph">
                  <wp:posOffset>2299335</wp:posOffset>
                </wp:positionV>
                <wp:extent cx="1377950" cy="266700"/>
                <wp:effectExtent l="0" t="0" r="0" b="0"/>
                <wp:wrapNone/>
                <wp:docPr id="1073741947" name="Zone de texte 1073741889"/>
                <wp:cNvGraphicFramePr/>
                <a:graphic xmlns:a="http://schemas.openxmlformats.org/drawingml/2006/main">
                  <a:graphicData uri="http://schemas.microsoft.com/office/word/2010/wordprocessingShape">
                    <wps:wsp>
                      <wps:cNvSpPr txBox="1"/>
                      <wps:spPr>
                        <a:xfrm>
                          <a:off x="0" y="0"/>
                          <a:ext cx="1377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4C24CC" w:rsidRDefault="0084564E" w:rsidP="009C2F8B">
                            <w:pPr>
                              <w:tabs>
                                <w:tab w:val="left" w:pos="284"/>
                              </w:tabs>
                              <w:spacing w:before="0"/>
                              <w:ind w:left="284" w:hanging="284"/>
                              <w:jc w:val="center"/>
                              <w:rPr>
                                <w:sz w:val="18"/>
                                <w:szCs w:val="18"/>
                                <w:lang w:val="fr-FR"/>
                              </w:rPr>
                            </w:pPr>
                            <w:r>
                              <w:rPr>
                                <w:rFonts w:eastAsia="SimSun" w:cs="Arial"/>
                                <w:sz w:val="18"/>
                                <w:szCs w:val="18"/>
                                <w:lang w:val="fr-FR"/>
                              </w:rPr>
                              <w:t>k</w:t>
                            </w:r>
                            <w:r w:rsidRPr="004C24CC">
                              <w:rPr>
                                <w:rFonts w:eastAsia="SimSun" w:cs="Arial"/>
                                <w:sz w:val="18"/>
                                <w:szCs w:val="18"/>
                                <w:lang w:val="fr-FR"/>
                              </w:rPr>
                              <w:t>bit/s par habitant, 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74C4" id="_x0000_s1033" type="#_x0000_t202" style="position:absolute;margin-left:327.3pt;margin-top:181.05pt;width:108.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6dmAIAAKAFAAAOAAAAZHJzL2Uyb0RvYy54bWysVN1P2zAQf5+0/8Hy+0hboIGKFHUgpkkI&#10;0GBC2pvr2NSa7fNst0n563d2kpYxXpj2kpzv+373cXbeGk02wgcFtqLjgxElwnKolX2q6PeHq08n&#10;lITIbM00WFHRrQj0fP7xw1njZmICK9C18ASd2DBrXEVXMbpZUQS+EoaFA3DColCCNyzi0z8VtWcN&#10;eje6mIxG06IBXzsPXISA3MtOSOfZv5SCx1spg4hEVxRzi/nr83eZvsX8jM2ePHMrxfs02D9kYZiy&#10;GHTn6pJFRtZe/eXKKO4hgIwHHEwBUioucg1YzXj0qpr7FXMi14LgBLeDKfw/t/xmc+eJqrF3o/Kw&#10;PBqfHpWUWGawVz+wY6QWJIo2CtLLT05OE2iNCzO0vXdoHdvP0KKDgR+QmbBopTfpj1USlCP82x3k&#10;6JLwZHRYlqfHKOIom0yn5Sj3pNhbOx/iFwGGJKKiHluakWab6xAxE1QdVFKwAFrVV0rr/EhjJC60&#10;JxuGA6BjzhEt/tDSljQVnR5iGsnIQjLvPGubOCIPUh8uVd5VmKm41SLpaPtNSAQyF/pGbMa5sLv4&#10;WTtpSQz1HsNef5/Ve4y7OtAiRwYbd8ZGWfC5+rx5e8jqnwNkstNHwF/UncjYLts8QeUwAEuotzgX&#10;Hrp1C45fKWzeNQvxjnncL+w33ox4ix+pAcGHnqJkBf75LX7Sx7FHKSUN7mtFw68184IS/dXiQqTl&#10;zsTRcTnBhx+4y5dcuzYXgJMwxqvkeCaTbtQDKT2YRzwpixQNRcxyjFnROJAXsbseeJK4WCyyEq6y&#10;Y/Ha3jueXCd000g+tI/Mu35u0xLdwLDRbPZqfDvdZGlhsY4gVZ7thG+HZo87noE88v3JSnfm5Ttr&#10;7Q/r/DcAAAD//wMAUEsDBBQABgAIAAAAIQBCNnM74QAAAAsBAAAPAAAAZHJzL2Rvd25yZXYueG1s&#10;TI/BToNAEIbvJr7DZky82QWKlFCWxpp4U1OrbXrcwhSI7Cxht5S+veNJjzPz5Z/vz1eT6cSIg2st&#10;KQhnAQik0lYt1Qq+Pl8eUhDOa6p0ZwkVXNHBqri9yXVW2Qt94Lj1teAQcplW0HjfZ1K6skGj3cz2&#10;SHw72cFoz+NQy2rQFw43nYyCIJFGt8QfGt3jc4Pl9/ZsFBz212j+Pu7WG7c7LfTapvh2eFXq/m56&#10;WoLwOPk/GH71WR0KdjraM1VOdAqSxzhhVME8iUIQTKSLkDdHBXEQhyCLXP7vUPwAAAD//wMAUEsB&#10;Ai0AFAAGAAgAAAAhALaDOJL+AAAA4QEAABMAAAAAAAAAAAAAAAAAAAAAAFtDb250ZW50X1R5cGVz&#10;XS54bWxQSwECLQAUAAYACAAAACEAOP0h/9YAAACUAQAACwAAAAAAAAAAAAAAAAAvAQAAX3JlbHMv&#10;LnJlbHNQSwECLQAUAAYACAAAACEAb9V+nZgCAACgBQAADgAAAAAAAAAAAAAAAAAuAgAAZHJzL2Uy&#10;b0RvYy54bWxQSwECLQAUAAYACAAAACEAQjZzO+EAAAALAQAADwAAAAAAAAAAAAAAAADyBAAAZHJz&#10;L2Rvd25yZXYueG1sUEsFBgAAAAAEAAQA8wAAAAAGAAAAAA==&#10;" fillcolor="white [3201]" stroked="f" strokeweight=".5pt">
                <v:textbox inset="0,,0">
                  <w:txbxContent>
                    <w:p w:rsidR="0084564E" w:rsidRPr="004C24CC" w:rsidRDefault="0084564E" w:rsidP="009C2F8B">
                      <w:pPr>
                        <w:tabs>
                          <w:tab w:val="left" w:pos="284"/>
                        </w:tabs>
                        <w:spacing w:before="0"/>
                        <w:ind w:left="284" w:hanging="284"/>
                        <w:jc w:val="center"/>
                        <w:rPr>
                          <w:sz w:val="18"/>
                          <w:szCs w:val="18"/>
                          <w:lang w:val="fr-FR"/>
                        </w:rPr>
                      </w:pPr>
                      <w:r>
                        <w:rPr>
                          <w:rFonts w:eastAsia="SimSun" w:cs="Arial"/>
                          <w:sz w:val="18"/>
                          <w:szCs w:val="18"/>
                          <w:lang w:val="fr-FR"/>
                        </w:rPr>
                        <w:t>k</w:t>
                      </w:r>
                      <w:r w:rsidRPr="004C24CC">
                        <w:rPr>
                          <w:rFonts w:eastAsia="SimSun" w:cs="Arial"/>
                          <w:sz w:val="18"/>
                          <w:szCs w:val="18"/>
                          <w:lang w:val="fr-FR"/>
                        </w:rPr>
                        <w:t>bit/s par habitant, 2015</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24800" behindDoc="0" locked="0" layoutInCell="1" allowOverlap="1" wp14:anchorId="1B911025" wp14:editId="27252F4A">
                <wp:simplePos x="0" y="0"/>
                <wp:positionH relativeFrom="column">
                  <wp:posOffset>1318260</wp:posOffset>
                </wp:positionH>
                <wp:positionV relativeFrom="paragraph">
                  <wp:posOffset>198120</wp:posOffset>
                </wp:positionV>
                <wp:extent cx="628650" cy="203200"/>
                <wp:effectExtent l="0" t="0" r="0" b="6350"/>
                <wp:wrapNone/>
                <wp:docPr id="1073741946"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E43FF1" w:rsidRDefault="0084564E" w:rsidP="009C2F8B">
                            <w:pPr>
                              <w:tabs>
                                <w:tab w:val="left" w:pos="284"/>
                              </w:tabs>
                              <w:spacing w:before="0"/>
                              <w:ind w:left="284" w:hanging="284"/>
                              <w:rPr>
                                <w:sz w:val="14"/>
                                <w:szCs w:val="14"/>
                                <w:lang w:val="fr-FR"/>
                              </w:rPr>
                            </w:pPr>
                            <w:r w:rsidRPr="00E43FF1">
                              <w:rPr>
                                <w:rFonts w:eastAsia="SimSun" w:cs="Arial"/>
                                <w:sz w:val="14"/>
                                <w:szCs w:val="14"/>
                                <w:lang w:val="fr-FR"/>
                              </w:rPr>
                              <w:t>Amériques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11025" id="_x0000_s1034" type="#_x0000_t202" style="position:absolute;margin-left:103.8pt;margin-top:15.6pt;width:49.5pt;height: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x+lQIAAJ8FAAAOAAAAZHJzL2Uyb0RvYy54bWysVEtPGzEQvlfqf7B8L5sHhBCxQSmIqhIC&#10;VKiQenO8dmLV9ri2k93w6zv27iaUcqHqZXc87/nmcX7RGE22wgcFtqTDowElwnKolF2V9Pvj9acp&#10;JSEyWzENVpR0JwK9mH/8cF67mRjBGnQlPEEnNsxqV9J1jG5WFIGvhWHhCJywKJTgDYv49Kui8qxG&#10;70YXo8FgUtTgK+eBixCQe9UK6Tz7l1LweCdlEJHokmJuMX99/i7Tt5ifs9nKM7dWvEuD/UMWhimL&#10;QfeurlhkZOPVX66M4h4CyHjEwRQgpeIi14DVDAevqnlYMydyLQhOcHuYwv9zy2+3956oCns3OB2f&#10;Hg/PjieUWGawVz+wY6QSJIomCtLJp9OzBFrtwgxtHxxax+YzNOig5wdkJiwa6U36Y5UE5Qj/bg85&#10;uiQcmZPRdHKCEo6i0WCMLU1eioOx8yF+EWBIIkrqsaMZaLa9CbFV7VVSrABaVddK6/xIUyQutSdb&#10;hv3XMaeIzv/Q0pbUmMgY00hGFpJ561nbxBF5jrpwqfC2wEzFnRZJR9tvQiKOuc43YjPOhd3Hz9pJ&#10;S2Ko9xh2+oes3mPc1oEWOTLYuDc2yoLP1efFO0BW/ewhk60+9uZF3YmMzbLJAzTt+7+Eaodj4aHd&#10;tuD4tcLm3bAQ75nH9cJ+48mId/iRGhB86ChK1uCf3+InfZx6lFJS47qWNPzaMC8o0V8t7kPa7Uwc&#10;n5yO8OF77vIl127MJeAkDPEoOZ7JpBt1T0oP5gkvyiJFQxGzHGOWNPbkZWyPB14kLhaLrISb7Fi8&#10;sQ+OJ9cJ3TSSj80T866b27RDt9AvNJu9Gt9WN1laWGwiSJVnO+Hbotnhjlcgb0d3sdKZefnOWoe7&#10;Ov8NAAD//wMAUEsDBBQABgAIAAAAIQCcbmKE3wAAAAkBAAAPAAAAZHJzL2Rvd25yZXYueG1sTI/B&#10;TsMwDIbvSLxDZCRuLFkrdVNXd2JI3ADBYGjHrPHaao1TNVnXvT3hBEfbn35/f7GebCdGGnzrGGE+&#10;UyCIK2darhG+Pp8fliB80Gx055gQruRhXd7eFDo37sIfNG5DLWII+1wjNCH0uZS+ashqP3M9cbwd&#10;3WB1iONQSzPoSwy3nUyUyqTVLccPje7pqaHqtD1bhP33NUnfxt3m3e+OC71xS3rdvyDe302PKxCB&#10;pvAHw69+VIcyOh3cmY0XHUKiFllEEdJ5AiICqcri4oCQpQnIspD/G5Q/AAAA//8DAFBLAQItABQA&#10;BgAIAAAAIQC2gziS/gAAAOEBAAATAAAAAAAAAAAAAAAAAAAAAABbQ29udGVudF9UeXBlc10ueG1s&#10;UEsBAi0AFAAGAAgAAAAhADj9If/WAAAAlAEAAAsAAAAAAAAAAAAAAAAALwEAAF9yZWxzLy5yZWxz&#10;UEsBAi0AFAAGAAgAAAAhALEkbH6VAgAAnwUAAA4AAAAAAAAAAAAAAAAALgIAAGRycy9lMm9Eb2Mu&#10;eG1sUEsBAi0AFAAGAAgAAAAhAJxuYoTfAAAACQEAAA8AAAAAAAAAAAAAAAAA7wQAAGRycy9kb3du&#10;cmV2LnhtbFBLBQYAAAAABAAEAPMAAAD7BQAAAAA=&#10;" fillcolor="white [3201]" stroked="f" strokeweight=".5pt">
                <v:textbox inset="0,,0">
                  <w:txbxContent>
                    <w:p w:rsidR="0084564E" w:rsidRPr="00E43FF1" w:rsidRDefault="0084564E" w:rsidP="009C2F8B">
                      <w:pPr>
                        <w:tabs>
                          <w:tab w:val="left" w:pos="284"/>
                        </w:tabs>
                        <w:spacing w:before="0"/>
                        <w:ind w:left="284" w:hanging="284"/>
                        <w:rPr>
                          <w:sz w:val="14"/>
                          <w:szCs w:val="14"/>
                          <w:lang w:val="fr-FR"/>
                        </w:rPr>
                      </w:pPr>
                      <w:r w:rsidRPr="00E43FF1">
                        <w:rPr>
                          <w:rFonts w:eastAsia="SimSun" w:cs="Arial"/>
                          <w:sz w:val="14"/>
                          <w:szCs w:val="14"/>
                          <w:lang w:val="fr-FR"/>
                        </w:rPr>
                        <w:t>Amériques</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26848" behindDoc="0" locked="0" layoutInCell="1" allowOverlap="1" wp14:anchorId="6E0675C8" wp14:editId="08E178F7">
                <wp:simplePos x="0" y="0"/>
                <wp:positionH relativeFrom="column">
                  <wp:posOffset>3012219</wp:posOffset>
                </wp:positionH>
                <wp:positionV relativeFrom="paragraph">
                  <wp:posOffset>174625</wp:posOffset>
                </wp:positionV>
                <wp:extent cx="1037590" cy="2127250"/>
                <wp:effectExtent l="0" t="0" r="0" b="6350"/>
                <wp:wrapNone/>
                <wp:docPr id="1073741948" name="Zone de texte 1073741889"/>
                <wp:cNvGraphicFramePr/>
                <a:graphic xmlns:a="http://schemas.openxmlformats.org/drawingml/2006/main">
                  <a:graphicData uri="http://schemas.microsoft.com/office/word/2010/wordprocessingShape">
                    <wps:wsp>
                      <wps:cNvSpPr txBox="1"/>
                      <wps:spPr>
                        <a:xfrm>
                          <a:off x="0" y="0"/>
                          <a:ext cx="1037590" cy="212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4C24CC" w:rsidRDefault="0084564E" w:rsidP="009C2F8B">
                            <w:pPr>
                              <w:tabs>
                                <w:tab w:val="left" w:pos="284"/>
                              </w:tabs>
                              <w:spacing w:before="0"/>
                              <w:ind w:left="284" w:hanging="284"/>
                              <w:jc w:val="right"/>
                              <w:rPr>
                                <w:rFonts w:eastAsia="SimSun" w:cs="Arial"/>
                                <w:sz w:val="20"/>
                                <w:lang w:val="fr-FR"/>
                              </w:rPr>
                            </w:pPr>
                            <w:r w:rsidRPr="004C24CC">
                              <w:rPr>
                                <w:rFonts w:eastAsia="SimSun" w:cs="Arial"/>
                                <w:sz w:val="20"/>
                                <w:lang w:val="fr-FR"/>
                              </w:rPr>
                              <w:t>Europe</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Amériques</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CEI</w:t>
                            </w:r>
                          </w:p>
                          <w:p w:rsidR="0084564E" w:rsidRPr="004C24CC" w:rsidRDefault="0084564E" w:rsidP="009C2F8B">
                            <w:pPr>
                              <w:tabs>
                                <w:tab w:val="left" w:pos="284"/>
                              </w:tabs>
                              <w:spacing w:before="60"/>
                              <w:ind w:left="284" w:hanging="284"/>
                              <w:jc w:val="right"/>
                              <w:rPr>
                                <w:rFonts w:eastAsia="SimSun" w:cs="Arial"/>
                                <w:sz w:val="20"/>
                                <w:lang w:val="fr-FR"/>
                              </w:rPr>
                            </w:pPr>
                            <w:r>
                              <w:rPr>
                                <w:rFonts w:eastAsia="SimSun" w:cs="Arial"/>
                                <w:sz w:val="20"/>
                                <w:lang w:val="fr-FR"/>
                              </w:rPr>
                              <w:t>E</w:t>
                            </w:r>
                            <w:r w:rsidRPr="004C24CC">
                              <w:rPr>
                                <w:rFonts w:eastAsia="SimSun" w:cs="Arial"/>
                                <w:sz w:val="20"/>
                                <w:lang w:val="fr-FR"/>
                              </w:rPr>
                              <w:t>tats arabes</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Asie-Pacifique</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Afrique</w:t>
                            </w:r>
                          </w:p>
                          <w:p w:rsidR="0084564E" w:rsidRPr="004C24CC" w:rsidRDefault="0084564E" w:rsidP="009C2F8B">
                            <w:pPr>
                              <w:tabs>
                                <w:tab w:val="left" w:pos="284"/>
                              </w:tabs>
                              <w:spacing w:before="0"/>
                              <w:ind w:left="284" w:hanging="284"/>
                              <w:jc w:val="right"/>
                              <w:rPr>
                                <w:rFonts w:eastAsia="SimSun" w:cs="Arial"/>
                                <w:sz w:val="20"/>
                                <w:lang w:val="fr-FR"/>
                              </w:rPr>
                            </w:pPr>
                          </w:p>
                          <w:p w:rsidR="0084564E"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Pays développés</w:t>
                            </w:r>
                          </w:p>
                          <w:p w:rsidR="0084564E" w:rsidRPr="004C24CC" w:rsidRDefault="0084564E" w:rsidP="009C2F8B">
                            <w:pPr>
                              <w:tabs>
                                <w:tab w:val="left" w:pos="284"/>
                              </w:tabs>
                              <w:spacing w:before="0"/>
                              <w:ind w:left="284" w:hanging="284"/>
                              <w:jc w:val="right"/>
                              <w:rPr>
                                <w:rFonts w:eastAsia="SimSun" w:cs="Arial"/>
                                <w:sz w:val="20"/>
                                <w:lang w:val="fr-FR"/>
                              </w:rPr>
                            </w:pPr>
                            <w:r w:rsidRPr="004C24CC">
                              <w:rPr>
                                <w:rFonts w:eastAsia="SimSun" w:cs="Arial"/>
                                <w:sz w:val="20"/>
                                <w:lang w:val="fr-FR"/>
                              </w:rPr>
                              <w:t>Pays en développement</w:t>
                            </w:r>
                          </w:p>
                          <w:p w:rsidR="0084564E" w:rsidRPr="004C24CC" w:rsidRDefault="0084564E" w:rsidP="009C2F8B">
                            <w:pPr>
                              <w:tabs>
                                <w:tab w:val="left" w:pos="284"/>
                              </w:tabs>
                              <w:spacing w:before="0"/>
                              <w:ind w:left="284" w:hanging="284"/>
                              <w:jc w:val="right"/>
                              <w:rPr>
                                <w:sz w:val="18"/>
                                <w:szCs w:val="18"/>
                                <w:lang w:val="fr-FR"/>
                              </w:rPr>
                            </w:pPr>
                            <w:r w:rsidRPr="004C24CC">
                              <w:rPr>
                                <w:rFonts w:eastAsia="SimSun" w:cs="Arial"/>
                                <w:sz w:val="20"/>
                                <w:lang w:val="fr-FR"/>
                              </w:rPr>
                              <w:t>PMA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675C8" id="_x0000_s1035" type="#_x0000_t202" style="position:absolute;margin-left:237.2pt;margin-top:13.75pt;width:81.7pt;height:1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mAIAAKEFAAAOAAAAZHJzL2Uyb0RvYy54bWysVEtPGzEQvlfqf7B8L5uERyBig1IQVSVU&#10;UKFC6s3x2sSq1+PaTnbTX98Z725CKReqXnbH855vHucXbW3ZRoVowJV8fDDiTDkJlXFPJf/2cP3h&#10;lLOYhKuEBadKvlWRX8zfvztv/ExNYAW2UoGhExdnjS/5KiU/K4ooV6oW8QC8cijUEGqR8BmeiiqI&#10;Br3XtpiMRidFA6HyAaSKEblXnZDPs3+tlUy3WkeVmC055pbyN+Tvkr7F/FzMnoLwKyP7NMQ/ZFEL&#10;4zDoztWVSIKtg/nLVW1kgAg6HUioC9DaSJVrwGrGoxfV3K+EV7kWBCf6HUzx/7mVXzZ3gZkKezea&#10;Hk6PxmdH2DEnauzVd+wYqxRLqk2K9fLT0zMCrfFxhrb3Hq1T+xFadDDwIzIJi1aHmv5YJUM5wr/d&#10;QY4umSSj0eH0+AxFEmWT8WQ6Oc5NKfbmPsT0SUHNiCh5wJ5mqMXmJiZMBVUHFYoWwZrq2libHzRH&#10;6tIGthE4ATblJNHiDy3rWFPyk0MMTUYOyLzzbB1xVJ6kPhyV3pWYqbS1inSs+6o0IpkrfSW2kFK5&#10;XfysTVoaQ73FsNffZ/UW464OtMiRwaWdcW0chFx9Xr09ZNWPATLd6SPgz+omMrXLNo/QbjKWUG1x&#10;MAJ0+xa9vDbYvBsR050IuGDYcDwa6RY/2gKCDz3F2QrCr9f4pI9zj1LOGlzYksefaxEUZ/azw42g&#10;7c7E0fF0go8wcJfPuW5dXwJOwhjPkpeZJN1kB1IHqB/xpiwoGoqEkxiz5GkgL1N3PvAmSbVYZCXc&#10;ZS/Sjbv3klwTujSSD+2jCL6fW9qiLzCstJi9GN9OlywdLNYJtMmzTfh2aPa44x3II9/fLDo0z99Z&#10;a39Z578BAAD//wMAUEsDBBQABgAIAAAAIQC1J1m24AAAAAoBAAAPAAAAZHJzL2Rvd25yZXYueG1s&#10;TI9BT4NAEIXvJv6HzZh4s4tAoaEsjTXxpqZW2/Q4hSkQ2V3Cbin9944nPU7my3vfy1eT7sRIg2ut&#10;UfA4C0CQKW3VmlrB1+fLwwKE82gq7KwhBVdysCpub3LMKnsxHzRufS04xLgMFTTe95mUrmxIo5vZ&#10;ngz/TnbQ6PkcalkNeOFw3ckwCBKpsTXc0GBPzw2V39uzVnDYX8PofdytN253SnFtF/R2eFXq/m56&#10;WoLwNPk/GH71WR0Kdjras6mc6BTEaRwzqiBM5yAYSKKUtxwVREk4B1nk8v+E4gcAAP//AwBQSwEC&#10;LQAUAAYACAAAACEAtoM4kv4AAADhAQAAEwAAAAAAAAAAAAAAAAAAAAAAW0NvbnRlbnRfVHlwZXNd&#10;LnhtbFBLAQItABQABgAIAAAAIQA4/SH/1gAAAJQBAAALAAAAAAAAAAAAAAAAAC8BAABfcmVscy8u&#10;cmVsc1BLAQItABQABgAIAAAAIQAfvC//mAIAAKEFAAAOAAAAAAAAAAAAAAAAAC4CAABkcnMvZTJv&#10;RG9jLnhtbFBLAQItABQABgAIAAAAIQC1J1m24AAAAAoBAAAPAAAAAAAAAAAAAAAAAPIEAABkcnMv&#10;ZG93bnJldi54bWxQSwUGAAAAAAQABADzAAAA/wUAAAAA&#10;" fillcolor="white [3201]" stroked="f" strokeweight=".5pt">
                <v:textbox inset="0,,0">
                  <w:txbxContent>
                    <w:p w:rsidR="0084564E" w:rsidRPr="004C24CC" w:rsidRDefault="0084564E" w:rsidP="009C2F8B">
                      <w:pPr>
                        <w:tabs>
                          <w:tab w:val="left" w:pos="284"/>
                        </w:tabs>
                        <w:spacing w:before="0"/>
                        <w:ind w:left="284" w:hanging="284"/>
                        <w:jc w:val="right"/>
                        <w:rPr>
                          <w:rFonts w:eastAsia="SimSun" w:cs="Arial"/>
                          <w:sz w:val="20"/>
                          <w:lang w:val="fr-FR"/>
                        </w:rPr>
                      </w:pPr>
                      <w:r w:rsidRPr="004C24CC">
                        <w:rPr>
                          <w:rFonts w:eastAsia="SimSun" w:cs="Arial"/>
                          <w:sz w:val="20"/>
                          <w:lang w:val="fr-FR"/>
                        </w:rPr>
                        <w:t>Europe</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Amériques</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CEI</w:t>
                      </w:r>
                    </w:p>
                    <w:p w:rsidR="0084564E" w:rsidRPr="004C24CC" w:rsidRDefault="0084564E" w:rsidP="009C2F8B">
                      <w:pPr>
                        <w:tabs>
                          <w:tab w:val="left" w:pos="284"/>
                        </w:tabs>
                        <w:spacing w:before="60"/>
                        <w:ind w:left="284" w:hanging="284"/>
                        <w:jc w:val="right"/>
                        <w:rPr>
                          <w:rFonts w:eastAsia="SimSun" w:cs="Arial"/>
                          <w:sz w:val="20"/>
                          <w:lang w:val="fr-FR"/>
                        </w:rPr>
                      </w:pPr>
                      <w:r>
                        <w:rPr>
                          <w:rFonts w:eastAsia="SimSun" w:cs="Arial"/>
                          <w:sz w:val="20"/>
                          <w:lang w:val="fr-FR"/>
                        </w:rPr>
                        <w:t>E</w:t>
                      </w:r>
                      <w:r w:rsidRPr="004C24CC">
                        <w:rPr>
                          <w:rFonts w:eastAsia="SimSun" w:cs="Arial"/>
                          <w:sz w:val="20"/>
                          <w:lang w:val="fr-FR"/>
                        </w:rPr>
                        <w:t>tats arabes</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Asie-Pacifique</w:t>
                      </w:r>
                    </w:p>
                    <w:p w:rsidR="0084564E" w:rsidRPr="004C24CC"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Afrique</w:t>
                      </w:r>
                    </w:p>
                    <w:p w:rsidR="0084564E" w:rsidRPr="004C24CC" w:rsidRDefault="0084564E" w:rsidP="009C2F8B">
                      <w:pPr>
                        <w:tabs>
                          <w:tab w:val="left" w:pos="284"/>
                        </w:tabs>
                        <w:spacing w:before="0"/>
                        <w:ind w:left="284" w:hanging="284"/>
                        <w:jc w:val="right"/>
                        <w:rPr>
                          <w:rFonts w:eastAsia="SimSun" w:cs="Arial"/>
                          <w:sz w:val="20"/>
                          <w:lang w:val="fr-FR"/>
                        </w:rPr>
                      </w:pPr>
                    </w:p>
                    <w:p w:rsidR="0084564E" w:rsidRDefault="0084564E" w:rsidP="009C2F8B">
                      <w:pPr>
                        <w:tabs>
                          <w:tab w:val="left" w:pos="284"/>
                        </w:tabs>
                        <w:spacing w:before="60"/>
                        <w:ind w:left="284" w:hanging="284"/>
                        <w:jc w:val="right"/>
                        <w:rPr>
                          <w:rFonts w:eastAsia="SimSun" w:cs="Arial"/>
                          <w:sz w:val="20"/>
                          <w:lang w:val="fr-FR"/>
                        </w:rPr>
                      </w:pPr>
                      <w:r w:rsidRPr="004C24CC">
                        <w:rPr>
                          <w:rFonts w:eastAsia="SimSun" w:cs="Arial"/>
                          <w:sz w:val="20"/>
                          <w:lang w:val="fr-FR"/>
                        </w:rPr>
                        <w:t>Pays développés</w:t>
                      </w:r>
                    </w:p>
                    <w:p w:rsidR="0084564E" w:rsidRPr="004C24CC" w:rsidRDefault="0084564E" w:rsidP="009C2F8B">
                      <w:pPr>
                        <w:tabs>
                          <w:tab w:val="left" w:pos="284"/>
                        </w:tabs>
                        <w:spacing w:before="0"/>
                        <w:ind w:left="284" w:hanging="284"/>
                        <w:jc w:val="right"/>
                        <w:rPr>
                          <w:rFonts w:eastAsia="SimSun" w:cs="Arial"/>
                          <w:sz w:val="20"/>
                          <w:lang w:val="fr-FR"/>
                        </w:rPr>
                      </w:pPr>
                      <w:r w:rsidRPr="004C24CC">
                        <w:rPr>
                          <w:rFonts w:eastAsia="SimSun" w:cs="Arial"/>
                          <w:sz w:val="20"/>
                          <w:lang w:val="fr-FR"/>
                        </w:rPr>
                        <w:t>Pays en développement</w:t>
                      </w:r>
                    </w:p>
                    <w:p w:rsidR="0084564E" w:rsidRPr="004C24CC" w:rsidRDefault="0084564E" w:rsidP="009C2F8B">
                      <w:pPr>
                        <w:tabs>
                          <w:tab w:val="left" w:pos="284"/>
                        </w:tabs>
                        <w:spacing w:before="0"/>
                        <w:ind w:left="284" w:hanging="284"/>
                        <w:jc w:val="right"/>
                        <w:rPr>
                          <w:sz w:val="18"/>
                          <w:szCs w:val="18"/>
                          <w:lang w:val="fr-FR"/>
                        </w:rPr>
                      </w:pPr>
                      <w:r w:rsidRPr="004C24CC">
                        <w:rPr>
                          <w:rFonts w:eastAsia="SimSun" w:cs="Arial"/>
                          <w:sz w:val="20"/>
                          <w:lang w:val="fr-FR"/>
                        </w:rPr>
                        <w:t>PMA</w:t>
                      </w:r>
                    </w:p>
                  </w:txbxContent>
                </v:textbox>
              </v:shape>
            </w:pict>
          </mc:Fallback>
        </mc:AlternateContent>
      </w:r>
      <w:r w:rsidR="009C2F8B" w:rsidRPr="00952E7C">
        <w:rPr>
          <w:rFonts w:eastAsia="SimSun" w:cs="Arial"/>
          <w:noProof/>
          <w:lang w:eastAsia="zh-CN"/>
        </w:rPr>
        <mc:AlternateContent>
          <mc:Choice Requires="wps">
            <w:drawing>
              <wp:anchor distT="0" distB="0" distL="114300" distR="114300" simplePos="0" relativeHeight="251729920" behindDoc="0" locked="0" layoutInCell="1" allowOverlap="1" wp14:anchorId="5D27C018" wp14:editId="59013614">
                <wp:simplePos x="0" y="0"/>
                <wp:positionH relativeFrom="column">
                  <wp:posOffset>2070100</wp:posOffset>
                </wp:positionH>
                <wp:positionV relativeFrom="paragraph">
                  <wp:posOffset>400685</wp:posOffset>
                </wp:positionV>
                <wp:extent cx="628650" cy="203200"/>
                <wp:effectExtent l="0" t="0" r="0" b="6350"/>
                <wp:wrapNone/>
                <wp:docPr id="1073741951"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E43FF1" w:rsidRDefault="0084564E" w:rsidP="009C2F8B">
                            <w:pPr>
                              <w:tabs>
                                <w:tab w:val="left" w:pos="284"/>
                              </w:tabs>
                              <w:spacing w:before="0"/>
                              <w:ind w:left="284" w:hanging="284"/>
                              <w:rPr>
                                <w:sz w:val="14"/>
                                <w:szCs w:val="14"/>
                                <w:lang w:val="fr-FR"/>
                              </w:rPr>
                            </w:pPr>
                            <w:r w:rsidRPr="00E43FF1">
                              <w:rPr>
                                <w:rFonts w:eastAsia="SimSun" w:cs="Arial"/>
                                <w:sz w:val="14"/>
                                <w:szCs w:val="14"/>
                                <w:lang w:val="fr-FR"/>
                              </w:rPr>
                              <w:t>A</w:t>
                            </w:r>
                            <w:r>
                              <w:rPr>
                                <w:rFonts w:eastAsia="SimSun" w:cs="Arial"/>
                                <w:sz w:val="14"/>
                                <w:szCs w:val="14"/>
                                <w:lang w:val="fr-FR"/>
                              </w:rPr>
                              <w:t>frique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C018" id="_x0000_s1036" type="#_x0000_t202" style="position:absolute;margin-left:163pt;margin-top:31.55pt;width:49.5pt;height: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7/lAIAAKAFAAAOAAAAZHJzL2Uyb0RvYy54bWysVEtPGzEQvlfqf7B8L5uEV4jYoBREVQkV&#10;VKiQenO8NlnV9ri2k93013fGu5tQyoWql93xvOebx/lFaw3bqBBrcCUfH4w4U05CVbunkn97uP4w&#10;5Swm4SphwKmSb1XkF/P3784bP1MTWIGpVGDoxMVZ40u+SsnPiiLKlbIiHoBXDoUaghUJn+GpqIJo&#10;0Ls1xWQ0OikaCJUPIFWMyL3qhHye/WutZLrVOqrETMkxt5S/IX+X9C3m52L2FIRf1bJPQ/xDFlbU&#10;DoPuXF2JJNg61H+5srUMEEGnAwm2AK1rqXINWM149KKa+5XwKteC4ES/gyn+P7fyy+YusLrC3o1O&#10;D0+PxmfHY86csNir79gxVimWVJsU6+XT6RmB1vg4Q9t7j9ap/QgtOhj4EZmERauDpT9WyVCO8G93&#10;kKNLJpF5MpmeHKNEomgyOsSWkpdib+xDTJ8UWEZEyQN2NAMtNjcxdaqDCsWKYOrqujYmP2iK1KUJ&#10;bCOw/yblFNH5H1rGsQYTOcQ0yMgBmXeejSOOynPUh6PCuwIzlbZGkY5xX5VGHHOdr8QWUiq3i5+1&#10;SUtjqLcY9vr7rN5i3NWBFjkyuLQztrWDkKvPi7eHrPoxQKY7fezNs7qJTO2y7QdoGIAlVFuciwDd&#10;ukUvr2vs3o2I6U4E3C9sON6MdIsfbQDRh57ibAXh12t80sexRylnDe5ryePPtQiKM/PZ4ULQcmfi&#10;6Ph0go8wcJfPuW5tLwFHAWccs8ok6SYzkDqAfcSTsqBoKBJOYsySp4G8TN31wJMk1WKRlXCVvUg3&#10;7t5Lck3w0kw+tI8i+H5waYm+wLDRYvZifjtdsnSwWCfQdR5uArhDswcez0Bej/5k0Z15/s5a+8M6&#10;/w0AAP//AwBQSwMEFAAGAAgAAAAhADVtbYPgAAAACQEAAA8AAABkcnMvZG93bnJldi54bWxMj81O&#10;wzAQhO9IvIO1SNyo80NDCXEqisQNKigU9biNt0lEbEexm6Zvz3KC4+yMZr8plpPpxEiDb51VEM8i&#10;EGQrp1tbK/j8eL5ZgPABrcbOWVJwJg/L8vKiwFy7k32ncRNqwSXW56igCaHPpfRVQwb9zPVk2Tu4&#10;wWBgOdRSD3jictPJJIoyabC1/KHBnp4aqr43R6Ng93VO0vW4Xb357eEOV25Br7sXpa6vpscHEIGm&#10;8BeGX3xGh5KZ9u5otRedgjTJeEtQkKUxCA7cJnM+7BXcz2OQZSH/Lyh/AAAA//8DAFBLAQItABQA&#10;BgAIAAAAIQC2gziS/gAAAOEBAAATAAAAAAAAAAAAAAAAAAAAAABbQ29udGVudF9UeXBlc10ueG1s&#10;UEsBAi0AFAAGAAgAAAAhADj9If/WAAAAlAEAAAsAAAAAAAAAAAAAAAAALwEAAF9yZWxzLy5yZWxz&#10;UEsBAi0AFAAGAAgAAAAhANL1Dv+UAgAAoAUAAA4AAAAAAAAAAAAAAAAALgIAAGRycy9lMm9Eb2Mu&#10;eG1sUEsBAi0AFAAGAAgAAAAhADVtbYPgAAAACQEAAA8AAAAAAAAAAAAAAAAA7gQAAGRycy9kb3du&#10;cmV2LnhtbFBLBQYAAAAABAAEAPMAAAD7BQAAAAA=&#10;" fillcolor="white [3201]" stroked="f" strokeweight=".5pt">
                <v:textbox inset="0,,0">
                  <w:txbxContent>
                    <w:p w:rsidR="0084564E" w:rsidRPr="00E43FF1" w:rsidRDefault="0084564E" w:rsidP="009C2F8B">
                      <w:pPr>
                        <w:tabs>
                          <w:tab w:val="left" w:pos="284"/>
                        </w:tabs>
                        <w:spacing w:before="0"/>
                        <w:ind w:left="284" w:hanging="284"/>
                        <w:rPr>
                          <w:sz w:val="14"/>
                          <w:szCs w:val="14"/>
                          <w:lang w:val="fr-FR"/>
                        </w:rPr>
                      </w:pPr>
                      <w:r w:rsidRPr="00E43FF1">
                        <w:rPr>
                          <w:rFonts w:eastAsia="SimSun" w:cs="Arial"/>
                          <w:sz w:val="14"/>
                          <w:szCs w:val="14"/>
                          <w:lang w:val="fr-FR"/>
                        </w:rPr>
                        <w:t>A</w:t>
                      </w:r>
                      <w:r>
                        <w:rPr>
                          <w:rFonts w:eastAsia="SimSun" w:cs="Arial"/>
                          <w:sz w:val="14"/>
                          <w:szCs w:val="14"/>
                          <w:lang w:val="fr-FR"/>
                        </w:rPr>
                        <w:t>frique</w:t>
                      </w:r>
                    </w:p>
                  </w:txbxContent>
                </v:textbox>
              </v:shape>
            </w:pict>
          </mc:Fallback>
        </mc:AlternateContent>
      </w:r>
      <w:r w:rsidR="009C2F8B" w:rsidRPr="00952E7C">
        <w:rPr>
          <w:rFonts w:eastAsia="SimSun" w:cs="Arial"/>
          <w:noProof/>
          <w:lang w:eastAsia="zh-CN"/>
        </w:rPr>
        <mc:AlternateContent>
          <mc:Choice Requires="wps">
            <w:drawing>
              <wp:anchor distT="0" distB="0" distL="114300" distR="114300" simplePos="0" relativeHeight="251727872" behindDoc="0" locked="0" layoutInCell="1" allowOverlap="1" wp14:anchorId="1E84838C" wp14:editId="5CB74303">
                <wp:simplePos x="0" y="0"/>
                <wp:positionH relativeFrom="column">
                  <wp:posOffset>2070100</wp:posOffset>
                </wp:positionH>
                <wp:positionV relativeFrom="paragraph">
                  <wp:posOffset>191135</wp:posOffset>
                </wp:positionV>
                <wp:extent cx="628650" cy="203200"/>
                <wp:effectExtent l="0" t="0" r="0" b="6350"/>
                <wp:wrapNone/>
                <wp:docPr id="1073741949"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Asie-Pacifique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838C" id="_x0000_s1037" type="#_x0000_t202" style="position:absolute;margin-left:163pt;margin-top:15.05pt;width:49.5pt;height: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lQIAAKAFAAAOAAAAZHJzL2Uyb0RvYy54bWysVEtPGzEQvlfqf7B8L5uEV4jYoBREVQkV&#10;VKiQenO8NlnV9ri2k93013fGu5tQyoWql93xvOebx/lFaw3bqBBrcCUfH4w4U05CVbunkn97uP4w&#10;5Swm4SphwKmSb1XkF/P3784bP1MTWIGpVGDoxMVZ40u+SsnPiiLKlbIiHoBXDoUaghUJn+GpqIJo&#10;0Ls1xWQ0OikaCJUPIFWMyL3qhHye/WutZLrVOqrETMkxt5S/IX+X9C3m52L2FIRf1bJPQ/xDFlbU&#10;DoPuXF2JJNg61H+5srUMEEGnAwm2AK1rqXINWM149KKa+5XwKteC4ES/gyn+P7fyy+YusLrC3o1O&#10;D0+PxmdHZ5w5YbFX37FjrFIsqTYp1sun0zMCrfFxhrb3Hq1T+xFadDDwIzIJi1YHS3+skqEc4d/u&#10;IEeXTCLzZDI9OUaJRNFkdIgtJS/F3tiHmD4psIyIkgfsaAZabG5i6lQHFYoVwdTVdW1MftAUqUsT&#10;2EZg/03KKaLzP7SMYw0mcohpkJEDMu88G0ccleeoD0eFdwVmKm2NIh3jviqNOOY6X4ktpFRuFz9r&#10;k5bGUG8x7PX3Wb3FuKsDLXJkcGlnbGsHIVefF28PWfVjgEx3+tibZ3UTmdpl2w3QbgCWUG1xLgJ0&#10;6xa9vK6xezcipjsRcL+w4Xgz0i1+tAFEH3qKsxWEX6/xSR/HHqWcNbivJY8/1yIozsxnhwtBy52J&#10;o+PTCT7CwF0+57q1vQQchTFeJS8zSbrJDKQOYB/xpCwoGoqEkxiz5GkgL1N3PfAkSbVYZCVcZS/S&#10;jbv3klwTvDSTD+2jCL4fXFqiLzBstJi9mN9OlywdLNYJdJ2HmwDu0OyBxzOQ16M/WXRnnr+z1v6w&#10;zn8DAAD//wMAUEsDBBQABgAIAAAAIQBBe2Wi3wAAAAkBAAAPAAAAZHJzL2Rvd25yZXYueG1sTI9B&#10;T8MwDIXvSPyHyEjcWNoMylSaTgyJG6AxGNrRa7y2okmqJuu6f485wc32e3r+XrGcbCdGGkLrnYZ0&#10;loAgV3nTulrD58fzzQJEiOgMdt6RhjMFWJaXFwXmxp/cO42bWAsOcSFHDU2MfS5lqBqyGGa+J8fa&#10;wQ8WI69DLc2AJw63nVRJkkmLreMPDfb01FD1vTlaDbuvs5q/jdvVOmwP97jyC3rdvWh9fTU9PoCI&#10;NMU/M/ziMzqUzLT3R2eC6DTMVcZdIg9JCoINt+qOD3sNmUpBloX836D8AQAA//8DAFBLAQItABQA&#10;BgAIAAAAIQC2gziS/gAAAOEBAAATAAAAAAAAAAAAAAAAAAAAAABbQ29udGVudF9UeXBlc10ueG1s&#10;UEsBAi0AFAAGAAgAAAAhADj9If/WAAAAlAEAAAsAAAAAAAAAAAAAAAAALwEAAF9yZWxzLy5yZWxz&#10;UEsBAi0AFAAGAAgAAAAhAP7/YLaVAgAAoAUAAA4AAAAAAAAAAAAAAAAALgIAAGRycy9lMm9Eb2Mu&#10;eG1sUEsBAi0AFAAGAAgAAAAhAEF7ZaLfAAAACQEAAA8AAAAAAAAAAAAAAAAA7wQAAGRycy9kb3du&#10;cmV2LnhtbFBLBQYAAAAABAAEAPMAAAD7BQAAAAA=&#10;" fillcolor="white [3201]" stroked="f" strokeweight=".5pt">
                <v:textbox inset="0,,0">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Asie-Pacifique</w:t>
                      </w:r>
                    </w:p>
                  </w:txbxContent>
                </v:textbox>
              </v:shape>
            </w:pict>
          </mc:Fallback>
        </mc:AlternateContent>
      </w:r>
      <w:r w:rsidR="009C2F8B" w:rsidRPr="00952E7C">
        <w:rPr>
          <w:rFonts w:eastAsia="SimSun" w:cs="Arial"/>
          <w:noProof/>
          <w:lang w:eastAsia="zh-CN"/>
        </w:rPr>
        <mc:AlternateContent>
          <mc:Choice Requires="wps">
            <w:drawing>
              <wp:anchor distT="0" distB="0" distL="114300" distR="114300" simplePos="0" relativeHeight="251730944" behindDoc="0" locked="0" layoutInCell="1" allowOverlap="1" wp14:anchorId="7D92A9EB" wp14:editId="7E8DA8C9">
                <wp:simplePos x="0" y="0"/>
                <wp:positionH relativeFrom="column">
                  <wp:posOffset>1318260</wp:posOffset>
                </wp:positionH>
                <wp:positionV relativeFrom="paragraph">
                  <wp:posOffset>396875</wp:posOffset>
                </wp:positionV>
                <wp:extent cx="279400" cy="203200"/>
                <wp:effectExtent l="0" t="0" r="6350" b="6350"/>
                <wp:wrapNone/>
                <wp:docPr id="1073741952" name="Zone de texte 1073741889"/>
                <wp:cNvGraphicFramePr/>
                <a:graphic xmlns:a="http://schemas.openxmlformats.org/drawingml/2006/main">
                  <a:graphicData uri="http://schemas.microsoft.com/office/word/2010/wordprocessingShape">
                    <wps:wsp>
                      <wps:cNvSpPr txBox="1"/>
                      <wps:spPr>
                        <a:xfrm>
                          <a:off x="0" y="0"/>
                          <a:ext cx="2794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2A9EB" id="_x0000_s1038" type="#_x0000_t202" style="position:absolute;margin-left:103.8pt;margin-top:31.25pt;width:22pt;height: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ZHmAIAAKAFAAAOAAAAZHJzL2Uyb0RvYy54bWysVEtv2zAMvg/YfxB0X+24j7RBnSJr0WFA&#10;sRZrhwK7KbLUCJNETVJiZ79+lGwnXddLh11sSiQ/ih8f5xed0WQjfFBgazo5KCkRlkOj7FNNvz1c&#10;fzilJERmG6bBippuRaAX8/fvzls3ExWsQDfCEwSxYda6mq5idLOiCHwlDAsH4IRFpQRvWMSjfyoa&#10;z1pEN7qoyvKkaME3zgMXIeDtVa+k84wvpeDxVsogItE1xbfF/PX5u0zfYn7OZk+euZXiwzPYP7zC&#10;MGUx6A7qikVG1l79BWUU9xBAxgMOpgApFRc5B8xmUr7I5n7FnMi5IDnB7WgK/w+Wf9nceaIarF05&#10;PZweTc6OK0osM1ir71gx0ggSRRcFGfSnp2eJtNaFGfreO/SO3UfoEGC8D3iZuOikN+mPWRLUI/3b&#10;HeUISTheVtOzoxI1HFVVeYglTSjF3tn5ED8JMCQJNfVY0Uw029yE2JuOJilWAK2aa6V1PqQuEpfa&#10;kw3D+uuYn4jgf1hpS9qanhwelxnYQnLvkbVNMCL30RAuJd4nmKW41SLZaPtVSOQx5/lKbMa5sLv4&#10;2TpZSQz1FsfBfv+qtzj3eaBHjgw27pyNsuBz9nnw9pQ1P0bKZG+PtXmWdxJjt+z6BqrGBlhCs8W+&#10;8NCPW3D8WmH1bliId8zjfGHBcWfEW/xIDcg+DBIlK/C/XrtP9tj2qKWkxXmtafi5Zl5Qoj9bHIg0&#10;3Fk4Op5WePDj7fL5rV2bS8BWmOBWcjyLyTbqUZQezCOulEWKhipmOcasaRzFy9hvD1xJXCwW2QhH&#10;2bF4Y+8dT9CJ3tSTD90j825o3DREX2CcaDZ70b+9bfK0sFhHkCo3dyK4Z3MgHtdAHo9hZaU98/yc&#10;rfaLdf4bAAD//wMAUEsDBBQABgAIAAAAIQBke+S/4AAAAAkBAAAPAAAAZHJzL2Rvd25yZXYueG1s&#10;TI9NT8MwDIbvSPyHyEjcWLpCu1GaTgyJG0ywD7Sj13htReNUTdZ1/55wgqPtR6+fN1+MphUD9a6x&#10;rGA6iUAQl1Y3XCnYbl7v5iCcR9bYWiYFF3KwKK6vcsy0PfMnDWtfiRDCLkMFtfddJqUrazLoJrYj&#10;Drej7Q36MPaV1D2eQ7hpZRxFqTTYcPhQY0cvNZXf65NRsP+6xPerYbf8cLvjDJd2Tu/7N6Vub8bn&#10;JxCeRv8Hw69+UIciOB3sibUTrYI4mqUBVZDGCYgAxMk0LA4KHh8SkEUu/zcofgAAAP//AwBQSwEC&#10;LQAUAAYACAAAACEAtoM4kv4AAADhAQAAEwAAAAAAAAAAAAAAAAAAAAAAW0NvbnRlbnRfVHlwZXNd&#10;LnhtbFBLAQItABQABgAIAAAAIQA4/SH/1gAAAJQBAAALAAAAAAAAAAAAAAAAAC8BAABfcmVscy8u&#10;cmVsc1BLAQItABQABgAIAAAAIQCsl3ZHmAIAAKAFAAAOAAAAAAAAAAAAAAAAAC4CAABkcnMvZTJv&#10;RG9jLnhtbFBLAQItABQABgAIAAAAIQBke+S/4AAAAAkBAAAPAAAAAAAAAAAAAAAAAPIEAABkcnMv&#10;ZG93bnJldi54bWxQSwUGAAAAAAQABADzAAAA/wUAAAAA&#10;" fillcolor="white [3201]" stroked="f" strokeweight=".5pt">
                <v:textbox inset="0,,0">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CEI</w:t>
                      </w:r>
                    </w:p>
                  </w:txbxContent>
                </v:textbox>
              </v:shape>
            </w:pict>
          </mc:Fallback>
        </mc:AlternateContent>
      </w:r>
      <w:r w:rsidR="009C2F8B" w:rsidRPr="00952E7C">
        <w:rPr>
          <w:rFonts w:eastAsia="SimSun" w:cs="Arial"/>
          <w:noProof/>
          <w:lang w:eastAsia="zh-CN"/>
        </w:rPr>
        <mc:AlternateContent>
          <mc:Choice Requires="wps">
            <w:drawing>
              <wp:anchor distT="0" distB="0" distL="114300" distR="114300" simplePos="0" relativeHeight="251728896" behindDoc="0" locked="0" layoutInCell="1" allowOverlap="1" wp14:anchorId="5893E72C" wp14:editId="3D187327">
                <wp:simplePos x="0" y="0"/>
                <wp:positionH relativeFrom="column">
                  <wp:posOffset>577850</wp:posOffset>
                </wp:positionH>
                <wp:positionV relativeFrom="paragraph">
                  <wp:posOffset>397510</wp:posOffset>
                </wp:positionV>
                <wp:extent cx="628650" cy="203200"/>
                <wp:effectExtent l="0" t="0" r="0" b="6350"/>
                <wp:wrapNone/>
                <wp:docPr id="1073741950" name="Zone de texte 1073741889"/>
                <wp:cNvGraphicFramePr/>
                <a:graphic xmlns:a="http://schemas.openxmlformats.org/drawingml/2006/main">
                  <a:graphicData uri="http://schemas.microsoft.com/office/word/2010/wordprocessingShape">
                    <wps:wsp>
                      <wps:cNvSpPr txBox="1"/>
                      <wps:spPr>
                        <a:xfrm>
                          <a:off x="0" y="0"/>
                          <a:ext cx="6286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Etats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E72C" id="_x0000_s1039" type="#_x0000_t202" style="position:absolute;margin-left:45.5pt;margin-top:31.3pt;width:49.5pt;height: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MRlQIAAKAFAAAOAAAAZHJzL2Uyb0RvYy54bWysVEtPGzEQvlfqf7B8L5sHjxCxQWkQVSUE&#10;qFAh9eZ47cSq7XFtJ7vh13fs3U0o5ULVy+543vPN4+KyMZpshQ8KbEmHRwNKhOVQKbsq6ffH608T&#10;SkJktmIarCjpTgR6Ofv44aJ2UzGCNehKeIJObJjWrqTrGN20KAJfC8PCEThhUSjBGxbx6VdF5VmN&#10;3o0uRoPBaVGDr5wHLkJA7lUrpLPsX0rB452UQUSiS4q5xfz1+btM32J2waYrz9xa8S4N9g9ZGKYs&#10;Bt27umKRkY1Xf7kyinsIIOMRB1OAlIqLXANWMxy8quZhzZzItSA4we1hCv/PLb/d3nuiKuzd4Gx8&#10;djw8P0GYLDPYqx/YMVIJEkUTBenkk8l5Aq12YYq2Dw6tY/MZGnTQ8wMyExaN9Cb9sUqCcvS720OO&#10;LglH5ulocpoichSNBmNsafJSHIydD/GLAEMSUVKPHc1As+1NiK1qr5JiBdCqulZa50eaIrHQnmwZ&#10;9l/HnCI6/0NLW1JjImNMIxlZSOatZ20TR+Q56sKlwtsCMxV3WiQdbb8JiTjmOt+IzTgXdh8/ayct&#10;iaHeY9jpH7J6j3FbB1rkyGDj3tgoCz5XnxfvAFn1s4dMtvrYmxd1JzI2y6YdoHE/AEuodjgXHtp1&#10;C45fK+zeDQvxnnncL2w43ox4hx+pAdGHjqJkDf75LX7Sx7FHKSU17mtJw68N84IS/dXiQqDLmInj&#10;k7MRPnzPXb7k2o1ZAI7CEK+S45lMulH3pPRgnvCkzFM0FDHLMWZJY08uYns98CRxMZ9nJVxlx+KN&#10;fXA8uU7wppl8bJ6Yd93gpiW6hX6j2fTV/La6ydLCfBNBqjzcCeAWzQ54PAN5PbqTle7My3fWOhzW&#10;2W8AAAD//wMAUEsDBBQABgAIAAAAIQCdb5QL3QAAAAgBAAAPAAAAZHJzL2Rvd25yZXYueG1sTI/B&#10;TsJAEIbvJr7DZki8yZZqKpRuiZh4U6MohuPQDm1jd7bpLqW8vcNJjzPf5J/vz1ajbdVAvW8cG5hN&#10;I1DEhSsbrgx8fT7fzkH5gFxi65gMnMnDKr++yjAt3Yk/aNiESkkI+xQN1CF0qda+qMmin7qOWNjB&#10;9RaDjH2lyx5PEm5bHUdRoi02LB9q7OippuJnc7QGdt/n+O5t2K7f/fbwgGs3p9fdizE3k/FxCSrQ&#10;GP6O4aIv6pCL094dufSqNbCYSZVgIIkTUBe+iGSxF3CfgM4z/b9A/gsAAP//AwBQSwECLQAUAAYA&#10;CAAAACEAtoM4kv4AAADhAQAAEwAAAAAAAAAAAAAAAAAAAAAAW0NvbnRlbnRfVHlwZXNdLnhtbFBL&#10;AQItABQABgAIAAAAIQA4/SH/1gAAAJQBAAALAAAAAAAAAAAAAAAAAC8BAABfcmVscy8ucmVsc1BL&#10;AQItABQABgAIAAAAIQCgEpMRlQIAAKAFAAAOAAAAAAAAAAAAAAAAAC4CAABkcnMvZTJvRG9jLnht&#10;bFBLAQItABQABgAIAAAAIQCdb5QL3QAAAAgBAAAPAAAAAAAAAAAAAAAAAO8EAABkcnMvZG93bnJl&#10;di54bWxQSwUGAAAAAAQABADzAAAA+QUAAAAA&#10;" fillcolor="white [3201]" stroked="f" strokeweight=".5pt">
                <v:textbox inset="0,,0">
                  <w:txbxContent>
                    <w:p w:rsidR="0084564E" w:rsidRPr="00E43FF1" w:rsidRDefault="0084564E" w:rsidP="009C2F8B">
                      <w:pPr>
                        <w:tabs>
                          <w:tab w:val="left" w:pos="284"/>
                        </w:tabs>
                        <w:spacing w:before="0"/>
                        <w:ind w:left="284" w:hanging="284"/>
                        <w:rPr>
                          <w:sz w:val="14"/>
                          <w:szCs w:val="14"/>
                          <w:lang w:val="fr-FR"/>
                        </w:rPr>
                      </w:pPr>
                      <w:r>
                        <w:rPr>
                          <w:rFonts w:eastAsia="SimSun" w:cs="Arial"/>
                          <w:sz w:val="14"/>
                          <w:szCs w:val="14"/>
                          <w:lang w:val="fr-FR"/>
                        </w:rPr>
                        <w:t>Etats arabes</w:t>
                      </w:r>
                    </w:p>
                  </w:txbxContent>
                </v:textbox>
              </v:shape>
            </w:pict>
          </mc:Fallback>
        </mc:AlternateContent>
      </w:r>
      <w:r w:rsidR="009C2F8B" w:rsidRPr="00952E7C">
        <w:rPr>
          <w:rFonts w:eastAsia="SimSun" w:cs="Arial"/>
          <w:noProof/>
          <w:lang w:eastAsia="zh-CN"/>
        </w:rPr>
        <w:drawing>
          <wp:inline distT="0" distB="0" distL="0" distR="0" wp14:anchorId="4CEA4038" wp14:editId="51AE8FCA">
            <wp:extent cx="3147060" cy="2528570"/>
            <wp:effectExtent l="0" t="0" r="0" b="5080"/>
            <wp:docPr id="1073741994" name="Graphique 10737419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C2F8B" w:rsidRPr="00952E7C">
        <w:rPr>
          <w:rFonts w:eastAsia="SimSun" w:cs="Arial"/>
          <w:lang w:val="fr-FR"/>
        </w:rPr>
        <w:t xml:space="preserve"> </w:t>
      </w:r>
      <w:r w:rsidR="009C2F8B" w:rsidRPr="00952E7C">
        <w:rPr>
          <w:rFonts w:eastAsia="SimSun" w:cs="Arial"/>
          <w:noProof/>
          <w:lang w:eastAsia="zh-CN"/>
        </w:rPr>
        <w:drawing>
          <wp:inline distT="0" distB="0" distL="0" distR="0" wp14:anchorId="30CF245B" wp14:editId="15B28716">
            <wp:extent cx="2446655" cy="2635885"/>
            <wp:effectExtent l="0" t="0" r="0" b="0"/>
            <wp:docPr id="1073741995" name="Graphique 10737419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2F8B" w:rsidRPr="00952E7C" w:rsidRDefault="009C2F8B" w:rsidP="00FE59B9">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FE59B9">
      <w:pPr>
        <w:pStyle w:val="Heading2"/>
        <w:rPr>
          <w:rFonts w:eastAsia="SimSun"/>
          <w:color w:val="4F81BD"/>
          <w:sz w:val="22"/>
          <w:szCs w:val="22"/>
          <w:lang w:val="fr-FR"/>
        </w:rPr>
      </w:pPr>
      <w:bookmarkStart w:id="71" w:name="_Toc472077470"/>
      <w:bookmarkStart w:id="72" w:name="_Toc472081468"/>
      <w:bookmarkStart w:id="73" w:name="_Toc479159989"/>
      <w:bookmarkStart w:id="74" w:name="_Toc479160343"/>
      <w:bookmarkStart w:id="75" w:name="_Toc479160518"/>
      <w:bookmarkStart w:id="76" w:name="_Toc479686386"/>
      <w:r w:rsidRPr="00952E7C">
        <w:rPr>
          <w:rFonts w:asciiTheme="majorHAnsi" w:eastAsiaTheme="majorEastAsia" w:hAnsiTheme="majorHAnsi" w:cstheme="majorBidi"/>
          <w:bCs/>
          <w:color w:val="4F81BD" w:themeColor="accent1"/>
          <w:szCs w:val="24"/>
          <w:lang w:val="fr-FR" w:eastAsia="zh-CN"/>
        </w:rPr>
        <w:lastRenderedPageBreak/>
        <w:t>Accès à l'Internet, utilisation, et écart entre les hommes et les femmes</w:t>
      </w:r>
      <w:bookmarkEnd w:id="71"/>
      <w:bookmarkEnd w:id="72"/>
      <w:bookmarkEnd w:id="73"/>
      <w:bookmarkEnd w:id="74"/>
      <w:bookmarkEnd w:id="75"/>
      <w:bookmarkEnd w:id="76"/>
    </w:p>
    <w:p w:rsidR="009C2F8B" w:rsidRPr="00952E7C" w:rsidRDefault="009C2F8B" w:rsidP="00FE59B9">
      <w:pPr>
        <w:keepNext/>
        <w:keepLines/>
        <w:spacing w:after="120"/>
        <w:jc w:val="both"/>
        <w:rPr>
          <w:lang w:val="fr-FR"/>
        </w:rPr>
      </w:pPr>
      <w:bookmarkStart w:id="77" w:name="lt_pId094"/>
      <w:r w:rsidRPr="00952E7C">
        <w:rPr>
          <w:lang w:val="fr-FR"/>
        </w:rPr>
        <w:t>La proportion des ménages disposant d</w:t>
      </w:r>
      <w:r w:rsidR="00F674DF" w:rsidRPr="00952E7C">
        <w:rPr>
          <w:lang w:val="fr-FR"/>
        </w:rPr>
        <w:t>'</w:t>
      </w:r>
      <w:r w:rsidRPr="00952E7C">
        <w:rPr>
          <w:lang w:val="fr-FR"/>
        </w:rPr>
        <w:t>un accès à l</w:t>
      </w:r>
      <w:r w:rsidR="00F674DF" w:rsidRPr="00952E7C">
        <w:rPr>
          <w:lang w:val="fr-FR"/>
        </w:rPr>
        <w:t>'</w:t>
      </w:r>
      <w:r w:rsidRPr="00952E7C">
        <w:rPr>
          <w:lang w:val="fr-FR"/>
        </w:rPr>
        <w:t>Internet dans leur foyer est de 84 pour cent dans l</w:t>
      </w:r>
      <w:r w:rsidR="00F674DF" w:rsidRPr="00952E7C">
        <w:rPr>
          <w:lang w:val="fr-FR"/>
        </w:rPr>
        <w:t>'</w:t>
      </w:r>
      <w:r w:rsidRPr="00952E7C">
        <w:rPr>
          <w:lang w:val="fr-FR"/>
        </w:rPr>
        <w:t>ensemble de l</w:t>
      </w:r>
      <w:r w:rsidR="00F674DF" w:rsidRPr="00952E7C">
        <w:rPr>
          <w:lang w:val="fr-FR"/>
        </w:rPr>
        <w:t>'</w:t>
      </w:r>
      <w:r w:rsidRPr="00952E7C">
        <w:rPr>
          <w:lang w:val="fr-FR"/>
        </w:rPr>
        <w:t>Europe, soit nettement supérieure à la moyenne mondiale de 52,3 pour cent (voir Diagramme 1.7).</w:t>
      </w:r>
      <w:bookmarkEnd w:id="77"/>
      <w:r w:rsidRPr="00952E7C">
        <w:rPr>
          <w:lang w:val="fr-FR"/>
        </w:rPr>
        <w:t xml:space="preserve"> </w:t>
      </w:r>
      <w:bookmarkStart w:id="78" w:name="lt_pId095"/>
      <w:r w:rsidRPr="00952E7C">
        <w:rPr>
          <w:lang w:val="fr-FR"/>
        </w:rPr>
        <w:t>Dans tous les pays européens, à l</w:t>
      </w:r>
      <w:r w:rsidR="00F674DF" w:rsidRPr="00952E7C">
        <w:rPr>
          <w:lang w:val="fr-FR"/>
        </w:rPr>
        <w:t>'</w:t>
      </w:r>
      <w:r w:rsidRPr="00952E7C">
        <w:rPr>
          <w:lang w:val="fr-FR"/>
        </w:rPr>
        <w:t>exception de l</w:t>
      </w:r>
      <w:r w:rsidR="00F674DF" w:rsidRPr="00952E7C">
        <w:rPr>
          <w:lang w:val="fr-FR"/>
        </w:rPr>
        <w:t>'</w:t>
      </w:r>
      <w:r w:rsidRPr="00952E7C">
        <w:rPr>
          <w:lang w:val="fr-FR"/>
        </w:rPr>
        <w:t>Albanie, plus de la moitié des ménages sont connectés à l</w:t>
      </w:r>
      <w:r w:rsidR="00F674DF" w:rsidRPr="00952E7C">
        <w:rPr>
          <w:lang w:val="fr-FR"/>
        </w:rPr>
        <w:t>'</w:t>
      </w:r>
      <w:r w:rsidRPr="00952E7C">
        <w:rPr>
          <w:lang w:val="fr-FR"/>
        </w:rPr>
        <w:t>Internet.</w:t>
      </w:r>
      <w:bookmarkEnd w:id="78"/>
      <w:r w:rsidRPr="00952E7C">
        <w:rPr>
          <w:lang w:val="fr-FR"/>
        </w:rPr>
        <w:t xml:space="preserve"> </w:t>
      </w:r>
      <w:bookmarkStart w:id="79" w:name="lt_pId096"/>
      <w:r w:rsidRPr="00952E7C">
        <w:rPr>
          <w:lang w:val="fr-FR"/>
        </w:rPr>
        <w:t>Le Luxembourg, la Norvège, l</w:t>
      </w:r>
      <w:r w:rsidR="00F674DF" w:rsidRPr="00952E7C">
        <w:rPr>
          <w:lang w:val="fr-FR"/>
        </w:rPr>
        <w:t>'</w:t>
      </w:r>
      <w:r w:rsidRPr="00952E7C">
        <w:rPr>
          <w:lang w:val="fr-FR"/>
        </w:rPr>
        <w:t>Islande et les Pays-Bas se situent en tête, avec plus de 95 pour cent des ménages disposant d</w:t>
      </w:r>
      <w:r w:rsidR="00F674DF" w:rsidRPr="00952E7C">
        <w:rPr>
          <w:lang w:val="fr-FR"/>
        </w:rPr>
        <w:t>'</w:t>
      </w:r>
      <w:r w:rsidRPr="00952E7C">
        <w:rPr>
          <w:lang w:val="fr-FR"/>
        </w:rPr>
        <w:t>un accès à l</w:t>
      </w:r>
      <w:r w:rsidR="00F674DF" w:rsidRPr="00952E7C">
        <w:rPr>
          <w:lang w:val="fr-FR"/>
        </w:rPr>
        <w:t>'</w:t>
      </w:r>
      <w:r w:rsidRPr="00952E7C">
        <w:rPr>
          <w:lang w:val="fr-FR"/>
        </w:rPr>
        <w:t>Internet.</w:t>
      </w:r>
      <w:bookmarkEnd w:id="79"/>
      <w:r w:rsidRPr="00952E7C">
        <w:rPr>
          <w:lang w:val="fr-FR"/>
        </w:rPr>
        <w:t xml:space="preserve"> </w:t>
      </w:r>
      <w:bookmarkStart w:id="80" w:name="lt_pId097"/>
      <w:r w:rsidRPr="00952E7C">
        <w:rPr>
          <w:lang w:val="fr-FR"/>
        </w:rPr>
        <w:t>Les pays dans lesquels la proportion des ménages ayant un accès à l</w:t>
      </w:r>
      <w:r w:rsidR="00F674DF" w:rsidRPr="00952E7C">
        <w:rPr>
          <w:lang w:val="fr-FR"/>
        </w:rPr>
        <w:t>'</w:t>
      </w:r>
      <w:r w:rsidRPr="00952E7C">
        <w:rPr>
          <w:lang w:val="fr-FR"/>
        </w:rPr>
        <w:t>Internet est inférieure à 70 pour cent ont connu les taux de croissance de la connectivité les plus élevés entre 2010 et 2015.</w:t>
      </w:r>
      <w:bookmarkEnd w:id="80"/>
      <w:r w:rsidRPr="00952E7C">
        <w:rPr>
          <w:lang w:val="fr-FR"/>
        </w:rPr>
        <w:t xml:space="preserve"> </w:t>
      </w:r>
      <w:bookmarkStart w:id="81" w:name="lt_pId098"/>
      <w:r w:rsidRPr="00952E7C">
        <w:rPr>
          <w:lang w:val="fr-FR"/>
        </w:rPr>
        <w:t>Il en ressort que dans ces pays, la proportion des ménages disposant d</w:t>
      </w:r>
      <w:r w:rsidR="00F674DF" w:rsidRPr="00952E7C">
        <w:rPr>
          <w:lang w:val="fr-FR"/>
        </w:rPr>
        <w:t>'</w:t>
      </w:r>
      <w:r w:rsidRPr="00952E7C">
        <w:rPr>
          <w:lang w:val="fr-FR"/>
        </w:rPr>
        <w:t>un accès à l</w:t>
      </w:r>
      <w:r w:rsidR="00F674DF" w:rsidRPr="00952E7C">
        <w:rPr>
          <w:lang w:val="fr-FR"/>
        </w:rPr>
        <w:t>'</w:t>
      </w:r>
      <w:r w:rsidRPr="00952E7C">
        <w:rPr>
          <w:lang w:val="fr-FR"/>
        </w:rPr>
        <w:t>Internet dans leur foyer converge vers la moyenne régionale.</w:t>
      </w:r>
      <w:bookmarkEnd w:id="81"/>
      <w:r w:rsidRPr="00952E7C">
        <w:rPr>
          <w:lang w:val="fr-FR"/>
        </w:rPr>
        <w:t xml:space="preserve"> </w:t>
      </w:r>
      <w:bookmarkStart w:id="82" w:name="lt_pId099"/>
      <w:r w:rsidRPr="00952E7C">
        <w:rPr>
          <w:lang w:val="fr-FR"/>
        </w:rPr>
        <w:t xml:space="preserve">De 2014 à 2015, près de 92 pour cent des ménages nouvellement connectés en Europe se situaient en Turquie, Espagne, Italie et Roumanie. </w:t>
      </w:r>
      <w:bookmarkStart w:id="83" w:name="lt_pId100"/>
      <w:bookmarkEnd w:id="82"/>
      <w:r w:rsidRPr="00952E7C">
        <w:rPr>
          <w:lang w:val="fr-FR"/>
        </w:rPr>
        <w:t>En Turquie, quelque 1,7</w:t>
      </w:r>
      <w:r w:rsidR="00FE59B9" w:rsidRPr="00952E7C">
        <w:rPr>
          <w:lang w:val="fr-FR"/>
        </w:rPr>
        <w:t> </w:t>
      </w:r>
      <w:r w:rsidRPr="00952E7C">
        <w:rPr>
          <w:lang w:val="fr-FR"/>
        </w:rPr>
        <w:t>million de nouveaux ménages ont obtenu l</w:t>
      </w:r>
      <w:r w:rsidR="00F674DF" w:rsidRPr="00952E7C">
        <w:rPr>
          <w:lang w:val="fr-FR"/>
        </w:rPr>
        <w:t>'</w:t>
      </w:r>
      <w:r w:rsidRPr="00952E7C">
        <w:rPr>
          <w:lang w:val="fr-FR"/>
        </w:rPr>
        <w:t>accès à l</w:t>
      </w:r>
      <w:r w:rsidR="00F674DF" w:rsidRPr="00952E7C">
        <w:rPr>
          <w:lang w:val="fr-FR"/>
        </w:rPr>
        <w:t>'</w:t>
      </w:r>
      <w:r w:rsidRPr="00952E7C">
        <w:rPr>
          <w:lang w:val="fr-FR"/>
        </w:rPr>
        <w:t>Internet dans leur foyer pendant cette période, ce qui représente 42 pour cent des foyers nouvellement connectés dans la région.</w:t>
      </w:r>
      <w:bookmarkEnd w:id="83"/>
    </w:p>
    <w:p w:rsidR="009C2F8B" w:rsidRPr="00952E7C" w:rsidRDefault="009C2F8B" w:rsidP="00FE59B9">
      <w:pPr>
        <w:pStyle w:val="Figuretitle"/>
        <w:keepNext w:val="0"/>
        <w:keepLines w:val="0"/>
        <w:spacing w:after="120"/>
        <w:rPr>
          <w:rFonts w:eastAsia="SimSun"/>
          <w:sz w:val="24"/>
          <w:szCs w:val="24"/>
          <w:lang w:val="fr-FR"/>
        </w:rPr>
      </w:pPr>
      <w:r w:rsidRPr="00952E7C">
        <w:rPr>
          <w:rFonts w:eastAsia="SimSun" w:cs="Arial"/>
          <w:sz w:val="24"/>
          <w:szCs w:val="24"/>
          <w:lang w:val="fr-FR" w:eastAsia="zh-CN"/>
        </w:rPr>
        <w:t xml:space="preserve">Diagramme 1.7: </w:t>
      </w:r>
      <w:r w:rsidRPr="00952E7C">
        <w:rPr>
          <w:rFonts w:eastAsia="SimSun"/>
          <w:sz w:val="24"/>
          <w:szCs w:val="24"/>
          <w:lang w:val="fr-FR"/>
        </w:rPr>
        <w:t xml:space="preserve">Ménages ayant accès à l'Internet par région, 2016* (au-dessus), </w:t>
      </w:r>
      <w:r w:rsidR="00FE59B9" w:rsidRPr="00952E7C">
        <w:rPr>
          <w:rFonts w:eastAsia="SimSun"/>
          <w:sz w:val="24"/>
          <w:szCs w:val="24"/>
          <w:lang w:val="fr-FR"/>
        </w:rPr>
        <w:br/>
      </w:r>
      <w:r w:rsidRPr="00952E7C">
        <w:rPr>
          <w:rFonts w:eastAsia="SimSun"/>
          <w:sz w:val="24"/>
          <w:szCs w:val="24"/>
          <w:lang w:val="fr-FR"/>
        </w:rPr>
        <w:t>et en Europe 2015 (en dessous)</w:t>
      </w:r>
    </w:p>
    <w:p w:rsidR="009C2F8B" w:rsidRPr="00952E7C" w:rsidRDefault="009C2F8B" w:rsidP="00FE59B9">
      <w:pPr>
        <w:tabs>
          <w:tab w:val="clear" w:pos="1134"/>
          <w:tab w:val="clear" w:pos="1871"/>
          <w:tab w:val="clear" w:pos="2268"/>
        </w:tabs>
        <w:overflowPunct/>
        <w:autoSpaceDE/>
        <w:autoSpaceDN/>
        <w:adjustRightInd/>
        <w:spacing w:before="0" w:after="200"/>
        <w:jc w:val="center"/>
        <w:textAlignment w:val="auto"/>
        <w:rPr>
          <w:rFonts w:ascii="Calibri" w:eastAsia="SimSun" w:hAnsi="Calibri" w:cs="Arial"/>
          <w:b/>
          <w:bCs/>
          <w:sz w:val="22"/>
          <w:szCs w:val="22"/>
          <w:lang w:val="fr-FR" w:eastAsia="zh-CN"/>
        </w:rPr>
      </w:pPr>
      <w:r w:rsidRPr="00952E7C">
        <w:rPr>
          <w:rFonts w:ascii="Calibri" w:eastAsia="SimSun" w:hAnsi="Calibri" w:cs="Arial"/>
          <w:b/>
          <w:bCs/>
          <w:noProof/>
          <w:sz w:val="22"/>
          <w:szCs w:val="22"/>
          <w:lang w:eastAsia="zh-CN"/>
        </w:rPr>
        <w:drawing>
          <wp:inline distT="0" distB="0" distL="0" distR="0" wp14:anchorId="7CF50A2A" wp14:editId="5F93EFC8">
            <wp:extent cx="4343400" cy="5854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5854065"/>
                    </a:xfrm>
                    <a:prstGeom prst="rect">
                      <a:avLst/>
                    </a:prstGeom>
                    <a:noFill/>
                  </pic:spPr>
                </pic:pic>
              </a:graphicData>
            </a:graphic>
          </wp:inline>
        </w:drawing>
      </w:r>
    </w:p>
    <w:p w:rsidR="009C2F8B" w:rsidRPr="00952E7C" w:rsidRDefault="00FE59B9" w:rsidP="00FE59B9">
      <w:pPr>
        <w:pStyle w:val="Figurelegend"/>
        <w:rPr>
          <w:rFonts w:eastAsia="SimSun"/>
          <w:lang w:val="fr-FR" w:eastAsia="zh-CN"/>
        </w:rPr>
      </w:pPr>
      <w:r w:rsidRPr="00952E7C">
        <w:rPr>
          <w:rFonts w:eastAsia="SimSun"/>
          <w:lang w:val="fr-FR" w:eastAsia="zh-CN"/>
        </w:rPr>
        <w:lastRenderedPageBreak/>
        <w:t>Légende:</w:t>
      </w:r>
    </w:p>
    <w:p w:rsidR="009C2F8B" w:rsidRPr="00952E7C" w:rsidRDefault="009C2F8B" w:rsidP="00FE59B9">
      <w:pPr>
        <w:pStyle w:val="Figurelegend"/>
        <w:rPr>
          <w:rFonts w:eastAsia="SimSun"/>
          <w:lang w:val="fr-FR" w:eastAsia="zh-CN"/>
        </w:rPr>
      </w:pPr>
      <w:r w:rsidRPr="00952E7C">
        <w:rPr>
          <w:rFonts w:eastAsia="SimSun"/>
          <w:lang w:val="fr-FR" w:eastAsia="zh-CN"/>
        </w:rPr>
        <w:t>Luxembourg, Norvège, Islande, Pays-Bas, Danemark, Royaume-Uni, Suède, Allemagne, Finlande, Estonie, Irlande, Andorre,</w:t>
      </w:r>
      <w:r w:rsidR="00860598">
        <w:rPr>
          <w:rFonts w:eastAsia="SimSun"/>
          <w:lang w:val="fr-FR" w:eastAsia="zh-CN"/>
        </w:rPr>
        <w:t xml:space="preserve"> </w:t>
      </w:r>
      <w:r w:rsidRPr="00952E7C">
        <w:rPr>
          <w:rFonts w:eastAsia="SimSun"/>
          <w:lang w:val="fr-FR" w:eastAsia="zh-CN"/>
        </w:rPr>
        <w:t>Suisse, France, Autriche, Malte, Belgique, République tchèque, Slovaquie, Espagne, Slovénie, Croatie, Monaco, Lettonie, Pologne, Hongrie, Italie, Israël, Chypre, Portugal, Turquie, Ex-Rép. yougoslave de Macédoine, Lituanie, Grèce, Roumanie, Monténégro, Serbie, Bulgarie, Bosnie-Herzégovine, Albanie</w:t>
      </w:r>
    </w:p>
    <w:p w:rsidR="009C2F8B" w:rsidRPr="00952E7C" w:rsidRDefault="009C2F8B" w:rsidP="00FE59B9">
      <w:pPr>
        <w:pStyle w:val="Figurelegend"/>
        <w:rPr>
          <w:rFonts w:eastAsia="SimSun"/>
          <w:lang w:val="fr-FR" w:eastAsia="zh-CN"/>
        </w:rPr>
      </w:pPr>
    </w:p>
    <w:p w:rsidR="009C2F8B" w:rsidRPr="00952E7C" w:rsidRDefault="009C2F8B" w:rsidP="00FE59B9">
      <w:pPr>
        <w:pStyle w:val="Figurelegend"/>
        <w:rPr>
          <w:rFonts w:eastAsia="SimSun"/>
          <w:lang w:val="fr-FR" w:eastAsia="zh-CN"/>
        </w:rPr>
      </w:pPr>
      <w:r w:rsidRPr="00952E7C">
        <w:rPr>
          <w:rFonts w:eastAsia="SimSun"/>
          <w:lang w:val="fr-FR" w:eastAsia="zh-CN"/>
        </w:rPr>
        <w:t>Pour 100 ménages</w:t>
      </w:r>
    </w:p>
    <w:p w:rsidR="00FE59B9" w:rsidRPr="00952E7C" w:rsidRDefault="00FE59B9" w:rsidP="00FE59B9">
      <w:pPr>
        <w:pStyle w:val="Figurelegend"/>
        <w:rPr>
          <w:rFonts w:eastAsia="SimSun"/>
          <w:lang w:val="fr-FR" w:eastAsia="zh-CN"/>
        </w:rPr>
      </w:pPr>
    </w:p>
    <w:p w:rsidR="009C2F8B" w:rsidRPr="00952E7C" w:rsidRDefault="009C2F8B" w:rsidP="00FE59B9">
      <w:pPr>
        <w:keepNext/>
        <w:keepLines/>
        <w:tabs>
          <w:tab w:val="clear" w:pos="1134"/>
          <w:tab w:val="clear" w:pos="1871"/>
          <w:tab w:val="clear" w:pos="2268"/>
        </w:tabs>
        <w:overflowPunct/>
        <w:autoSpaceDE/>
        <w:autoSpaceDN/>
        <w:adjustRightInd/>
        <w:spacing w:before="0"/>
        <w:jc w:val="center"/>
        <w:textAlignment w:val="auto"/>
        <w:rPr>
          <w:rFonts w:ascii="Calibri" w:eastAsia="SimSun" w:hAnsi="Calibri" w:cs="Arial"/>
          <w:sz w:val="18"/>
          <w:szCs w:val="18"/>
          <w:lang w:val="fr-FR" w:eastAsia="zh-CN"/>
        </w:rPr>
      </w:pPr>
      <w:r w:rsidRPr="00952E7C">
        <w:rPr>
          <w:rFonts w:ascii="Calibri" w:eastAsia="SimSun" w:hAnsi="Calibri" w:cs="Arial"/>
          <w:b/>
          <w:bCs/>
          <w:noProof/>
          <w:sz w:val="22"/>
          <w:szCs w:val="22"/>
          <w:lang w:eastAsia="zh-CN"/>
        </w:rPr>
        <w:drawing>
          <wp:inline distT="0" distB="0" distL="0" distR="0" wp14:anchorId="4962B5AE" wp14:editId="6AE0AEDF">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rsidR="00FE59B9"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 xml:space="preserve">Légende: </w:t>
      </w:r>
    </w:p>
    <w:p w:rsidR="00FE59B9"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Afrique, Asie-Pacifique, Etats arabes, Amériques, Europe, CEI, pays en dévelop</w:t>
      </w:r>
      <w:r w:rsidR="00FE59B9" w:rsidRPr="00952E7C">
        <w:rPr>
          <w:rFonts w:eastAsia="SimSun"/>
          <w:sz w:val="18"/>
          <w:szCs w:val="14"/>
          <w:lang w:val="fr-FR"/>
        </w:rPr>
        <w:t>pement, monde, pays développés.</w:t>
      </w:r>
    </w:p>
    <w:p w:rsidR="009C2F8B" w:rsidRPr="00952E7C" w:rsidRDefault="00FE59B9"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2"/>
          <w:szCs w:val="12"/>
          <w:lang w:val="fr-FR" w:eastAsia="zh-CN"/>
        </w:rPr>
      </w:pPr>
      <w:r w:rsidRPr="00952E7C">
        <w:rPr>
          <w:rFonts w:eastAsia="SimSun"/>
          <w:sz w:val="18"/>
          <w:szCs w:val="14"/>
          <w:lang w:val="fr-FR"/>
        </w:rPr>
        <w:t>P</w:t>
      </w:r>
      <w:r w:rsidR="009C2F8B" w:rsidRPr="00952E7C">
        <w:rPr>
          <w:rFonts w:eastAsia="SimSun"/>
          <w:sz w:val="18"/>
          <w:szCs w:val="14"/>
          <w:lang w:val="fr-FR"/>
        </w:rPr>
        <w:t>our 100 habitants</w:t>
      </w:r>
      <w:r w:rsidRPr="00952E7C">
        <w:rPr>
          <w:rFonts w:eastAsia="SimSun"/>
          <w:sz w:val="18"/>
          <w:szCs w:val="14"/>
          <w:lang w:val="fr-FR"/>
        </w:rPr>
        <w:t>.</w:t>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sz w:val="18"/>
          <w:szCs w:val="18"/>
          <w:lang w:val="fr-FR" w:eastAsia="zh-CN"/>
        </w:rPr>
        <w:t>Note: * Estimation.</w:t>
      </w:r>
    </w:p>
    <w:p w:rsidR="009C2F8B" w:rsidRPr="00952E7C" w:rsidRDefault="009C2F8B" w:rsidP="00FE59B9">
      <w:pPr>
        <w:jc w:val="both"/>
        <w:rPr>
          <w:rFonts w:ascii="Calibri" w:eastAsia="SimSun" w:hAnsi="Calibri" w:cs="Arial"/>
          <w:sz w:val="22"/>
          <w:szCs w:val="22"/>
          <w:lang w:val="fr-FR" w:eastAsia="zh-CN"/>
        </w:rPr>
      </w:pPr>
      <w:r w:rsidRPr="00952E7C">
        <w:rPr>
          <w:lang w:val="fr-FR"/>
        </w:rPr>
        <w:t>L'UIT estime qu'en 2016, environ huit personnes sur dix en Europe utilisent l'Internet. La région se situe donc bien au-dessus de la moyenne mondiale de 47 pour cent en ce qui concerne la proportion d'internautes. Tous les pays de la région ont des taux d</w:t>
      </w:r>
      <w:r w:rsidR="00F674DF" w:rsidRPr="00952E7C">
        <w:rPr>
          <w:lang w:val="fr-FR"/>
        </w:rPr>
        <w:t>'</w:t>
      </w:r>
      <w:r w:rsidRPr="00952E7C">
        <w:rPr>
          <w:lang w:val="fr-FR"/>
        </w:rPr>
        <w:t>accès des utilisateurs individuels à l</w:t>
      </w:r>
      <w:r w:rsidR="00F674DF" w:rsidRPr="00952E7C">
        <w:rPr>
          <w:lang w:val="fr-FR"/>
        </w:rPr>
        <w:t>'</w:t>
      </w:r>
      <w:r w:rsidRPr="00952E7C">
        <w:rPr>
          <w:lang w:val="fr-FR"/>
        </w:rPr>
        <w:t>Internet supérieurs à la moyenne mondiale (voir le Diagramme 2.8).</w:t>
      </w:r>
      <w:bookmarkStart w:id="84" w:name="lt_pId107"/>
      <w:r w:rsidRPr="00952E7C">
        <w:rPr>
          <w:rFonts w:ascii="Calibri" w:eastAsia="SimSun" w:hAnsi="Calibri" w:cs="Arial"/>
          <w:sz w:val="22"/>
          <w:szCs w:val="22"/>
          <w:lang w:val="fr-FR" w:eastAsia="zh-CN"/>
        </w:rPr>
        <w:t xml:space="preserve"> </w:t>
      </w:r>
      <w:r w:rsidRPr="00952E7C">
        <w:rPr>
          <w:lang w:val="fr-FR"/>
        </w:rPr>
        <w:t>Cependant, il existe encore des possibilités d'accroître le nombre d'utilisateurs de l'Internet en Europe, en particulier dans les pays où les taux d</w:t>
      </w:r>
      <w:r w:rsidR="00F674DF" w:rsidRPr="00952E7C">
        <w:rPr>
          <w:lang w:val="fr-FR"/>
        </w:rPr>
        <w:t>'</w:t>
      </w:r>
      <w:r w:rsidRPr="00952E7C">
        <w:rPr>
          <w:lang w:val="fr-FR"/>
        </w:rPr>
        <w:t>accès des utilisateurs individuels à l</w:t>
      </w:r>
      <w:r w:rsidR="00F674DF" w:rsidRPr="00952E7C">
        <w:rPr>
          <w:lang w:val="fr-FR"/>
        </w:rPr>
        <w:t>'</w:t>
      </w:r>
      <w:r w:rsidRPr="00952E7C">
        <w:rPr>
          <w:lang w:val="fr-FR"/>
        </w:rPr>
        <w:t>Internet sont inférieurs à la moyenne régionale.</w:t>
      </w:r>
      <w:bookmarkEnd w:id="84"/>
      <w:r w:rsidRPr="00952E7C">
        <w:rPr>
          <w:lang w:val="fr-FR"/>
        </w:rPr>
        <w:t xml:space="preserve"> </w:t>
      </w:r>
      <w:bookmarkStart w:id="85" w:name="lt_pId108"/>
      <w:r w:rsidRPr="00952E7C">
        <w:rPr>
          <w:lang w:val="fr-FR"/>
        </w:rPr>
        <w:t>Pendant la période de 2010 à 2015, les taux de pénétration de l</w:t>
      </w:r>
      <w:r w:rsidR="00F674DF" w:rsidRPr="00952E7C">
        <w:rPr>
          <w:lang w:val="fr-FR"/>
        </w:rPr>
        <w:t>'</w:t>
      </w:r>
      <w:r w:rsidRPr="00952E7C">
        <w:rPr>
          <w:lang w:val="fr-FR"/>
        </w:rPr>
        <w:t>Internet dans la région sont passés d</w:t>
      </w:r>
      <w:r w:rsidR="00F674DF" w:rsidRPr="00952E7C">
        <w:rPr>
          <w:lang w:val="fr-FR"/>
        </w:rPr>
        <w:t>'</w:t>
      </w:r>
      <w:r w:rsidRPr="00952E7C">
        <w:rPr>
          <w:lang w:val="fr-FR"/>
        </w:rPr>
        <w:t>une moyenne de 67 pour cent à une moyenne de 79 pour cent.</w:t>
      </w:r>
      <w:bookmarkEnd w:id="85"/>
      <w:r w:rsidRPr="00952E7C">
        <w:rPr>
          <w:lang w:val="fr-FR"/>
        </w:rPr>
        <w:t xml:space="preserve"> </w:t>
      </w:r>
      <w:bookmarkStart w:id="86" w:name="lt_pId109"/>
      <w:r w:rsidRPr="00952E7C">
        <w:rPr>
          <w:lang w:val="fr-FR"/>
        </w:rPr>
        <w:t>Des pays comme le Monténégro, la Grèce, la Serbie et la Bosnie-Herzégovine ont connu les augmentations les plus fortes des taux accès des utilisateurs individuels à l</w:t>
      </w:r>
      <w:r w:rsidR="00F674DF" w:rsidRPr="00952E7C">
        <w:rPr>
          <w:lang w:val="fr-FR"/>
        </w:rPr>
        <w:t>'</w:t>
      </w:r>
      <w:r w:rsidRPr="00952E7C">
        <w:rPr>
          <w:lang w:val="fr-FR"/>
        </w:rPr>
        <w:t>Internet pendant la même période. Toutefois, le plus grand nombre de nouveaux utilisateurs de l</w:t>
      </w:r>
      <w:r w:rsidR="00F674DF" w:rsidRPr="00952E7C">
        <w:rPr>
          <w:lang w:val="fr-FR"/>
        </w:rPr>
        <w:t>'</w:t>
      </w:r>
      <w:r w:rsidRPr="00952E7C">
        <w:rPr>
          <w:lang w:val="fr-FR"/>
        </w:rPr>
        <w:t>Internet en Europe est venu de pays très peuplés comme l</w:t>
      </w:r>
      <w:r w:rsidR="00F674DF" w:rsidRPr="00952E7C">
        <w:rPr>
          <w:lang w:val="fr-FR"/>
        </w:rPr>
        <w:t>'</w:t>
      </w:r>
      <w:r w:rsidRPr="00952E7C">
        <w:rPr>
          <w:lang w:val="fr-FR"/>
        </w:rPr>
        <w:t>Italie, l</w:t>
      </w:r>
      <w:r w:rsidR="00F674DF" w:rsidRPr="00952E7C">
        <w:rPr>
          <w:lang w:val="fr-FR"/>
        </w:rPr>
        <w:t>'</w:t>
      </w:r>
      <w:r w:rsidRPr="00952E7C">
        <w:rPr>
          <w:lang w:val="fr-FR"/>
        </w:rPr>
        <w:t>Espagne et la Turquie. Ensemble, ces trois pays comptent la moitié de tous les nouveaux utilisateurs de l</w:t>
      </w:r>
      <w:r w:rsidR="00F674DF" w:rsidRPr="00952E7C">
        <w:rPr>
          <w:lang w:val="fr-FR"/>
        </w:rPr>
        <w:t>'</w:t>
      </w:r>
      <w:r w:rsidRPr="00952E7C">
        <w:rPr>
          <w:lang w:val="fr-FR"/>
        </w:rPr>
        <w:t xml:space="preserve">Internet en </w:t>
      </w:r>
      <w:bookmarkEnd w:id="86"/>
      <w:r w:rsidRPr="00952E7C">
        <w:rPr>
          <w:lang w:val="fr-FR"/>
        </w:rPr>
        <w:t>Europe</w:t>
      </w:r>
      <w:r w:rsidRPr="00952E7C">
        <w:rPr>
          <w:rFonts w:ascii="Calibri" w:eastAsia="SimSun" w:hAnsi="Calibri" w:cs="Arial"/>
          <w:sz w:val="22"/>
          <w:szCs w:val="22"/>
          <w:lang w:val="fr-FR" w:eastAsia="zh-CN"/>
        </w:rPr>
        <w:t xml:space="preserve">. </w:t>
      </w:r>
    </w:p>
    <w:p w:rsidR="009C2F8B" w:rsidRPr="00952E7C" w:rsidRDefault="009C2F8B" w:rsidP="005639B0">
      <w:pPr>
        <w:pStyle w:val="Figuretitle"/>
        <w:rPr>
          <w:rFonts w:ascii="Calibri" w:eastAsia="SimSun" w:hAnsi="Calibri" w:cs="Arial"/>
          <w:sz w:val="24"/>
          <w:szCs w:val="24"/>
          <w:lang w:val="fr-FR" w:eastAsia="zh-CN"/>
        </w:rPr>
      </w:pPr>
      <w:r w:rsidRPr="00952E7C">
        <w:rPr>
          <w:rFonts w:ascii="Calibri" w:eastAsia="SimSun" w:hAnsi="Calibri" w:cs="Arial"/>
          <w:sz w:val="24"/>
          <w:szCs w:val="24"/>
          <w:lang w:val="fr-FR" w:eastAsia="zh-CN"/>
        </w:rPr>
        <w:lastRenderedPageBreak/>
        <w:t xml:space="preserve">Diagramme 1.8: </w:t>
      </w:r>
      <w:r w:rsidRPr="00952E7C">
        <w:rPr>
          <w:rFonts w:eastAsiaTheme="minorEastAsia"/>
          <w:sz w:val="24"/>
          <w:szCs w:val="24"/>
          <w:lang w:val="fr-FR" w:eastAsia="zh-CN"/>
        </w:rPr>
        <w:t xml:space="preserve">Pourcentage de la population utilisant l'Internet en Europe, 2015 (au-dessus) </w:t>
      </w:r>
      <w:r w:rsidR="005639B0" w:rsidRPr="00952E7C">
        <w:rPr>
          <w:rFonts w:eastAsiaTheme="minorEastAsia"/>
          <w:sz w:val="24"/>
          <w:szCs w:val="24"/>
          <w:lang w:val="fr-FR" w:eastAsia="zh-CN"/>
        </w:rPr>
        <w:br/>
      </w:r>
      <w:r w:rsidRPr="00952E7C">
        <w:rPr>
          <w:rFonts w:eastAsiaTheme="minorEastAsia"/>
          <w:sz w:val="24"/>
          <w:szCs w:val="24"/>
          <w:lang w:val="fr-FR" w:eastAsia="zh-CN"/>
        </w:rPr>
        <w:t>et par région, 2016* (en dessous)</w:t>
      </w:r>
    </w:p>
    <w:p w:rsidR="009C2F8B" w:rsidRPr="00952E7C" w:rsidRDefault="009C2F8B" w:rsidP="005639B0">
      <w:pPr>
        <w:keepNext/>
        <w:keepLines/>
        <w:tabs>
          <w:tab w:val="clear" w:pos="1134"/>
          <w:tab w:val="clear" w:pos="1871"/>
          <w:tab w:val="clear" w:pos="2268"/>
        </w:tabs>
        <w:overflowPunct/>
        <w:autoSpaceDE/>
        <w:autoSpaceDN/>
        <w:adjustRightInd/>
        <w:spacing w:before="0"/>
        <w:jc w:val="center"/>
        <w:textAlignment w:val="auto"/>
        <w:rPr>
          <w:rFonts w:ascii="Calibri" w:eastAsia="SimSun" w:hAnsi="Calibri" w:cs="Arial"/>
          <w:b/>
          <w:bCs/>
          <w:sz w:val="22"/>
          <w:szCs w:val="22"/>
          <w:lang w:val="fr-FR" w:eastAsia="zh-CN"/>
        </w:rPr>
      </w:pPr>
      <w:r w:rsidRPr="00952E7C">
        <w:rPr>
          <w:rFonts w:ascii="Calibri" w:eastAsia="SimSun" w:hAnsi="Calibri" w:cs="Arial"/>
          <w:b/>
          <w:bCs/>
          <w:noProof/>
          <w:sz w:val="22"/>
          <w:szCs w:val="22"/>
          <w:lang w:eastAsia="zh-CN"/>
        </w:rPr>
        <w:drawing>
          <wp:inline distT="0" distB="0" distL="0" distR="0" wp14:anchorId="48A198F9" wp14:editId="7A765AF3">
            <wp:extent cx="4502150" cy="51784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980" cy="5180634"/>
                    </a:xfrm>
                    <a:prstGeom prst="rect">
                      <a:avLst/>
                    </a:prstGeom>
                    <a:noFill/>
                  </pic:spPr>
                </pic:pic>
              </a:graphicData>
            </a:graphic>
          </wp:inline>
        </w:drawing>
      </w:r>
    </w:p>
    <w:p w:rsidR="009C2F8B" w:rsidRPr="00952E7C" w:rsidRDefault="005639B0" w:rsidP="005639B0">
      <w:pPr>
        <w:pStyle w:val="Figurelegend"/>
        <w:rPr>
          <w:rFonts w:eastAsia="SimSun"/>
          <w:lang w:val="fr-FR" w:eastAsia="zh-CN"/>
        </w:rPr>
      </w:pPr>
      <w:r w:rsidRPr="00952E7C">
        <w:rPr>
          <w:rFonts w:eastAsia="SimSun"/>
          <w:lang w:val="fr-FR" w:eastAsia="zh-CN"/>
        </w:rPr>
        <w:t>Légende:</w:t>
      </w:r>
    </w:p>
    <w:p w:rsidR="009C2F8B" w:rsidRPr="00952E7C" w:rsidRDefault="009C2F8B" w:rsidP="005639B0">
      <w:pPr>
        <w:pStyle w:val="Figurelegend"/>
        <w:rPr>
          <w:rFonts w:eastAsia="SimSun"/>
          <w:lang w:val="fr-FR" w:eastAsia="zh-CN"/>
        </w:rPr>
      </w:pPr>
      <w:r w:rsidRPr="00952E7C">
        <w:rPr>
          <w:rFonts w:eastAsia="SimSun"/>
          <w:lang w:val="fr-FR" w:eastAsia="zh-CN"/>
        </w:rPr>
        <w:t>Islande, Luxembourg, Andorre, Norvège, Liechtenstein, Danemark, Monaco, Pays-Bas, Finlande, Royaume-Uni, Suède, Estonie, Allemagne, Suisse, Belgique, France, Autriche, République tchèque, Irlande, Lettonie, Espagne, Slovaquie, Israël, Malte, Slovénie, Hongrie, Chypre, Lituanie, Ex-Rép. yougoslave de Macédoine, Croatie, Portugal, Monténégro, Pologne, Grèce, Italie, Serbie, Bosnie-Herzégovine, Albanie, Bulgarie, Roumanie, Turquie</w:t>
      </w:r>
      <w:r w:rsidR="005639B0" w:rsidRPr="00952E7C">
        <w:rPr>
          <w:rFonts w:eastAsia="SimSun"/>
          <w:lang w:val="fr-FR" w:eastAsia="zh-CN"/>
        </w:rPr>
        <w:t>.</w:t>
      </w:r>
    </w:p>
    <w:p w:rsidR="009C2F8B" w:rsidRPr="00952E7C" w:rsidRDefault="009C2F8B" w:rsidP="005639B0">
      <w:pPr>
        <w:pStyle w:val="Figurelegend"/>
        <w:rPr>
          <w:rFonts w:eastAsia="SimSun"/>
          <w:lang w:val="fr-FR" w:eastAsia="zh-CN"/>
        </w:rPr>
      </w:pPr>
    </w:p>
    <w:p w:rsidR="009C2F8B" w:rsidRPr="00952E7C" w:rsidRDefault="009C2F8B" w:rsidP="005639B0">
      <w:pPr>
        <w:pStyle w:val="Figurelegend"/>
        <w:rPr>
          <w:rFonts w:eastAsia="SimSun"/>
          <w:lang w:val="fr-FR" w:eastAsia="zh-CN"/>
        </w:rPr>
      </w:pPr>
      <w:r w:rsidRPr="00952E7C">
        <w:rPr>
          <w:rFonts w:eastAsia="SimSun"/>
          <w:lang w:val="fr-FR" w:eastAsia="zh-CN"/>
        </w:rPr>
        <w:t>Pour 100 habitants</w:t>
      </w:r>
      <w:r w:rsidR="005639B0" w:rsidRPr="00952E7C">
        <w:rPr>
          <w:rFonts w:eastAsia="SimSun"/>
          <w:lang w:val="fr-FR" w:eastAsia="zh-CN"/>
        </w:rPr>
        <w:t>.</w:t>
      </w:r>
    </w:p>
    <w:p w:rsidR="009C2F8B" w:rsidRPr="00952E7C" w:rsidRDefault="009C2F8B" w:rsidP="005639B0">
      <w:pPr>
        <w:tabs>
          <w:tab w:val="clear" w:pos="1134"/>
          <w:tab w:val="clear" w:pos="1871"/>
          <w:tab w:val="clear" w:pos="2268"/>
        </w:tabs>
        <w:overflowPunct/>
        <w:autoSpaceDE/>
        <w:autoSpaceDN/>
        <w:adjustRightInd/>
        <w:spacing w:before="0" w:after="200"/>
        <w:jc w:val="center"/>
        <w:textAlignment w:val="auto"/>
        <w:rPr>
          <w:rFonts w:ascii="Calibri" w:eastAsia="SimSun" w:hAnsi="Calibri" w:cs="Arial"/>
          <w:sz w:val="18"/>
          <w:szCs w:val="18"/>
          <w:lang w:val="fr-FR" w:eastAsia="zh-CN"/>
        </w:rPr>
      </w:pPr>
      <w:r w:rsidRPr="00952E7C">
        <w:rPr>
          <w:rFonts w:ascii="Calibri" w:eastAsia="SimSun" w:hAnsi="Calibri" w:cs="Arial"/>
          <w:noProof/>
          <w:sz w:val="22"/>
          <w:szCs w:val="22"/>
          <w:lang w:eastAsia="zh-CN"/>
        </w:rPr>
        <w:lastRenderedPageBreak/>
        <w:drawing>
          <wp:inline distT="0" distB="0" distL="0" distR="0" wp14:anchorId="298C1BF5" wp14:editId="7F194D42">
            <wp:extent cx="4006850" cy="2369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6850" cy="2369185"/>
                    </a:xfrm>
                    <a:prstGeom prst="rect">
                      <a:avLst/>
                    </a:prstGeom>
                    <a:noFill/>
                  </pic:spPr>
                </pic:pic>
              </a:graphicData>
            </a:graphic>
          </wp:inline>
        </w:drawing>
      </w:r>
    </w:p>
    <w:p w:rsidR="005639B0" w:rsidRPr="00952E7C" w:rsidRDefault="009C2F8B" w:rsidP="00AC3AFA">
      <w:pPr>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 xml:space="preserve">Légende: </w:t>
      </w:r>
    </w:p>
    <w:p w:rsidR="005639B0" w:rsidRPr="00952E7C" w:rsidRDefault="009C2F8B" w:rsidP="00AC3AFA">
      <w:pPr>
        <w:tabs>
          <w:tab w:val="clear" w:pos="1134"/>
          <w:tab w:val="clear" w:pos="1871"/>
          <w:tab w:val="clear" w:pos="2268"/>
        </w:tabs>
        <w:overflowPunct/>
        <w:autoSpaceDE/>
        <w:autoSpaceDN/>
        <w:adjustRightInd/>
        <w:spacing w:before="0"/>
        <w:jc w:val="both"/>
        <w:textAlignment w:val="auto"/>
        <w:rPr>
          <w:rFonts w:eastAsia="SimSun"/>
          <w:sz w:val="18"/>
          <w:szCs w:val="14"/>
          <w:lang w:val="fr-FR"/>
        </w:rPr>
      </w:pPr>
      <w:r w:rsidRPr="00952E7C">
        <w:rPr>
          <w:rFonts w:eastAsia="SimSun"/>
          <w:sz w:val="18"/>
          <w:szCs w:val="14"/>
          <w:lang w:val="fr-FR"/>
        </w:rPr>
        <w:t>Afrique, Asie-Pacifique, Etats arabes, Amériques, Europe, CEI, pays en dévelop</w:t>
      </w:r>
      <w:r w:rsidR="005639B0" w:rsidRPr="00952E7C">
        <w:rPr>
          <w:rFonts w:eastAsia="SimSun"/>
          <w:sz w:val="18"/>
          <w:szCs w:val="14"/>
          <w:lang w:val="fr-FR"/>
        </w:rPr>
        <w:t>pement, monde, pays développés.</w:t>
      </w:r>
    </w:p>
    <w:p w:rsidR="009C2F8B" w:rsidRPr="00952E7C" w:rsidRDefault="005639B0"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2"/>
          <w:szCs w:val="12"/>
          <w:lang w:val="fr-FR" w:eastAsia="zh-CN"/>
        </w:rPr>
      </w:pPr>
      <w:r w:rsidRPr="00952E7C">
        <w:rPr>
          <w:rFonts w:eastAsia="SimSun"/>
          <w:sz w:val="18"/>
          <w:szCs w:val="14"/>
          <w:lang w:val="fr-FR"/>
        </w:rPr>
        <w:t>P</w:t>
      </w:r>
      <w:r w:rsidR="009C2F8B" w:rsidRPr="00952E7C">
        <w:rPr>
          <w:rFonts w:eastAsia="SimSun"/>
          <w:sz w:val="18"/>
          <w:szCs w:val="14"/>
          <w:lang w:val="fr-FR"/>
        </w:rPr>
        <w:t>our 100 habitants</w:t>
      </w:r>
      <w:r w:rsidRPr="00952E7C">
        <w:rPr>
          <w:rFonts w:eastAsia="SimSun"/>
          <w:sz w:val="18"/>
          <w:szCs w:val="14"/>
          <w:lang w:val="fr-FR"/>
        </w:rPr>
        <w:t>.</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 xml:space="preserve">Source: UIT.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Note: * Estimation</w:t>
      </w:r>
    </w:p>
    <w:p w:rsidR="009C2F8B" w:rsidRPr="00952E7C" w:rsidRDefault="009C2F8B" w:rsidP="005639B0">
      <w:pPr>
        <w:jc w:val="both"/>
        <w:rPr>
          <w:lang w:val="fr-FR"/>
        </w:rPr>
      </w:pPr>
      <w:r w:rsidRPr="00952E7C">
        <w:rPr>
          <w:lang w:val="fr-FR"/>
        </w:rPr>
        <w:t>Il ressort des données de l'UIT qu'en 2016, une proportion plus forte d'hommes que de femmes utilisait l'Internet, et ce dans toutes les régions du monde. Parmi toutes les régions, l</w:t>
      </w:r>
      <w:r w:rsidR="00F674DF" w:rsidRPr="00952E7C">
        <w:rPr>
          <w:lang w:val="fr-FR"/>
        </w:rPr>
        <w:t>'</w:t>
      </w:r>
      <w:r w:rsidRPr="00952E7C">
        <w:rPr>
          <w:lang w:val="fr-FR"/>
        </w:rPr>
        <w:t>Europe présente le trois</w:t>
      </w:r>
      <w:r w:rsidR="005639B0" w:rsidRPr="00952E7C">
        <w:rPr>
          <w:lang w:val="fr-FR"/>
        </w:rPr>
        <w:t>ième plus faible écart hommes-</w:t>
      </w:r>
      <w:r w:rsidRPr="00952E7C">
        <w:rPr>
          <w:lang w:val="fr-FR"/>
        </w:rPr>
        <w:t>femmes pour l</w:t>
      </w:r>
      <w:r w:rsidR="00F674DF" w:rsidRPr="00952E7C">
        <w:rPr>
          <w:lang w:val="fr-FR"/>
        </w:rPr>
        <w:t>'</w:t>
      </w:r>
      <w:r w:rsidRPr="00952E7C">
        <w:rPr>
          <w:lang w:val="fr-FR"/>
        </w:rPr>
        <w:t>utilisation de l</w:t>
      </w:r>
      <w:r w:rsidR="00F674DF" w:rsidRPr="00952E7C">
        <w:rPr>
          <w:lang w:val="fr-FR"/>
        </w:rPr>
        <w:t>'</w:t>
      </w:r>
      <w:r w:rsidRPr="00952E7C">
        <w:rPr>
          <w:lang w:val="fr-FR"/>
        </w:rPr>
        <w:t>Internet (Diagramme</w:t>
      </w:r>
      <w:r w:rsidR="005639B0" w:rsidRPr="00952E7C">
        <w:rPr>
          <w:lang w:val="fr-FR"/>
        </w:rPr>
        <w:t> </w:t>
      </w:r>
      <w:r w:rsidRPr="00952E7C">
        <w:rPr>
          <w:lang w:val="fr-FR"/>
        </w:rPr>
        <w:t>1.9). Entre 2013 et 2016, l</w:t>
      </w:r>
      <w:r w:rsidR="00F674DF" w:rsidRPr="00952E7C">
        <w:rPr>
          <w:lang w:val="fr-FR"/>
        </w:rPr>
        <w:t>'</w:t>
      </w:r>
      <w:r w:rsidRPr="00952E7C">
        <w:rPr>
          <w:lang w:val="fr-FR"/>
        </w:rPr>
        <w:t>Europe a compté parmi les régions où l</w:t>
      </w:r>
      <w:r w:rsidR="00F674DF" w:rsidRPr="00952E7C">
        <w:rPr>
          <w:lang w:val="fr-FR"/>
        </w:rPr>
        <w:t>'</w:t>
      </w:r>
      <w:r w:rsidRPr="00952E7C">
        <w:rPr>
          <w:lang w:val="fr-FR"/>
        </w:rPr>
        <w:t>écart ho</w:t>
      </w:r>
      <w:r w:rsidR="005639B0" w:rsidRPr="00952E7C">
        <w:rPr>
          <w:lang w:val="fr-FR"/>
        </w:rPr>
        <w:t>mes-</w:t>
      </w:r>
      <w:r w:rsidRPr="00952E7C">
        <w:rPr>
          <w:lang w:val="fr-FR"/>
        </w:rPr>
        <w:t>femmes en matière d</w:t>
      </w:r>
      <w:r w:rsidR="00F674DF" w:rsidRPr="00952E7C">
        <w:rPr>
          <w:lang w:val="fr-FR"/>
        </w:rPr>
        <w:t>'</w:t>
      </w:r>
      <w:r w:rsidRPr="00952E7C">
        <w:rPr>
          <w:lang w:val="fr-FR"/>
        </w:rPr>
        <w:t>utilisation de l</w:t>
      </w:r>
      <w:r w:rsidR="00F674DF" w:rsidRPr="00952E7C">
        <w:rPr>
          <w:lang w:val="fr-FR"/>
        </w:rPr>
        <w:t>'</w:t>
      </w:r>
      <w:r w:rsidRPr="00952E7C">
        <w:rPr>
          <w:lang w:val="fr-FR"/>
        </w:rPr>
        <w:t>Internet s</w:t>
      </w:r>
      <w:r w:rsidR="00F674DF" w:rsidRPr="00952E7C">
        <w:rPr>
          <w:lang w:val="fr-FR"/>
        </w:rPr>
        <w:t>'</w:t>
      </w:r>
      <w:r w:rsidRPr="00952E7C">
        <w:rPr>
          <w:lang w:val="fr-FR"/>
        </w:rPr>
        <w:t>est réduit, à l</w:t>
      </w:r>
      <w:r w:rsidR="00F674DF" w:rsidRPr="00952E7C">
        <w:rPr>
          <w:lang w:val="fr-FR"/>
        </w:rPr>
        <w:t>'</w:t>
      </w:r>
      <w:r w:rsidRPr="00952E7C">
        <w:rPr>
          <w:lang w:val="fr-FR"/>
        </w:rPr>
        <w:t>instar de la CEI et de la région Asie-Pacifique (Diagramme 1.10). Au cours des trois dernières années, l</w:t>
      </w:r>
      <w:r w:rsidR="00F674DF" w:rsidRPr="00952E7C">
        <w:rPr>
          <w:lang w:val="fr-FR"/>
        </w:rPr>
        <w:t>'</w:t>
      </w:r>
      <w:r w:rsidRPr="00952E7C">
        <w:rPr>
          <w:lang w:val="fr-FR"/>
        </w:rPr>
        <w:t>Europe affiche une baisse de deux points et demi de pourcentage de l</w:t>
      </w:r>
      <w:r w:rsidR="00F674DF" w:rsidRPr="00952E7C">
        <w:rPr>
          <w:lang w:val="fr-FR"/>
        </w:rPr>
        <w:t>'</w:t>
      </w:r>
      <w:r w:rsidRPr="00952E7C">
        <w:rPr>
          <w:lang w:val="fr-FR"/>
        </w:rPr>
        <w:t>écart hommes</w:t>
      </w:r>
      <w:r w:rsidR="005639B0" w:rsidRPr="00952E7C">
        <w:rPr>
          <w:lang w:val="fr-FR"/>
        </w:rPr>
        <w:t>-</w:t>
      </w:r>
      <w:r w:rsidRPr="00952E7C">
        <w:rPr>
          <w:lang w:val="fr-FR"/>
        </w:rPr>
        <w:t>femmes.</w:t>
      </w:r>
    </w:p>
    <w:p w:rsidR="009C2F8B" w:rsidRPr="00952E7C" w:rsidRDefault="009C2F8B" w:rsidP="004356C2">
      <w:pPr>
        <w:pStyle w:val="Figuretitle"/>
        <w:spacing w:before="120"/>
        <w:rPr>
          <w:rFonts w:ascii="Calibri" w:eastAsia="SimSun" w:hAnsi="Calibri" w:cs="Arial"/>
          <w:sz w:val="24"/>
          <w:szCs w:val="24"/>
          <w:lang w:val="fr-FR" w:eastAsia="zh-CN"/>
        </w:rPr>
      </w:pPr>
      <w:r w:rsidRPr="00952E7C">
        <w:rPr>
          <w:noProof/>
          <w:sz w:val="24"/>
          <w:szCs w:val="24"/>
          <w:lang w:eastAsia="zh-CN"/>
        </w:rPr>
        <mc:AlternateContent>
          <mc:Choice Requires="wps">
            <w:drawing>
              <wp:anchor distT="0" distB="0" distL="114300" distR="114300" simplePos="0" relativeHeight="251680768" behindDoc="0" locked="0" layoutInCell="1" allowOverlap="1" wp14:anchorId="08B5D338" wp14:editId="4274B0BC">
                <wp:simplePos x="0" y="0"/>
                <wp:positionH relativeFrom="column">
                  <wp:posOffset>50800</wp:posOffset>
                </wp:positionH>
                <wp:positionV relativeFrom="paragraph">
                  <wp:posOffset>562416</wp:posOffset>
                </wp:positionV>
                <wp:extent cx="1029831" cy="2782957"/>
                <wp:effectExtent l="0" t="0" r="0" b="0"/>
                <wp:wrapNone/>
                <wp:docPr id="29" name="Zone de texte 1"/>
                <wp:cNvGraphicFramePr/>
                <a:graphic xmlns:a="http://schemas.openxmlformats.org/drawingml/2006/main">
                  <a:graphicData uri="http://schemas.microsoft.com/office/word/2010/wordprocessingShape">
                    <wps:wsp>
                      <wps:cNvSpPr txBox="1"/>
                      <wps:spPr>
                        <a:xfrm>
                          <a:off x="0" y="0"/>
                          <a:ext cx="1029831" cy="2782957"/>
                        </a:xfrm>
                        <a:prstGeom prst="rect">
                          <a:avLst/>
                        </a:prstGeom>
                        <a:solidFill>
                          <a:sysClr val="window" lastClr="FFFFFF"/>
                        </a:solidFill>
                      </wps:spPr>
                      <wps:txbx>
                        <w:txbxContent>
                          <w:p w:rsidR="0084564E" w:rsidRPr="00B46C0A" w:rsidRDefault="0084564E" w:rsidP="009C2F8B">
                            <w:pPr>
                              <w:pStyle w:val="NormalWeb"/>
                              <w:spacing w:before="140" w:after="0"/>
                              <w:jc w:val="right"/>
                              <w:rPr>
                                <w:lang w:val="fr-FR"/>
                              </w:rPr>
                            </w:pPr>
                            <w:r w:rsidRPr="00B46C0A">
                              <w:rPr>
                                <w:rFonts w:ascii="Calibri" w:eastAsia="+mn-ea" w:hAnsi="Calibri" w:cs="+mn-cs"/>
                                <w:lang w:val="fr-FR"/>
                              </w:rPr>
                              <w:t>Afrique</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Etats arabes</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Asie-Pacifique</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Amériques</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CEI</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Europe</w:t>
                            </w:r>
                          </w:p>
                          <w:p w:rsidR="0084564E" w:rsidRPr="00B46C0A" w:rsidRDefault="0084564E" w:rsidP="009C2F8B">
                            <w:pPr>
                              <w:pStyle w:val="NormalWeb"/>
                              <w:spacing w:before="80" w:after="0"/>
                              <w:jc w:val="right"/>
                              <w:rPr>
                                <w:rFonts w:ascii="Calibri" w:eastAsia="+mn-ea" w:hAnsi="Calibri" w:cs="+mn-cs"/>
                                <w:sz w:val="28"/>
                                <w:szCs w:val="28"/>
                                <w:lang w:val="fr-FR"/>
                              </w:rPr>
                            </w:pP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Pays développés</w:t>
                            </w: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Monde</w:t>
                            </w: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Pays en développement</w:t>
                            </w:r>
                          </w:p>
                          <w:p w:rsidR="0084564E" w:rsidRPr="00B46C0A" w:rsidRDefault="0084564E" w:rsidP="009C2F8B">
                            <w:pPr>
                              <w:pStyle w:val="NormalWeb"/>
                              <w:spacing w:before="80" w:after="0"/>
                              <w:jc w:val="right"/>
                            </w:pPr>
                            <w:r w:rsidRPr="00B46C0A">
                              <w:rPr>
                                <w:rFonts w:ascii="Calibri" w:eastAsia="+mn-ea" w:hAnsi="Calibri" w:cs="+mn-cs"/>
                                <w:lang w:val="fr-FR"/>
                              </w:rPr>
                              <w:t>PMA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8B5D338" id="Zone de texte 1" o:spid="_x0000_s1040" type="#_x0000_t202" style="position:absolute;left:0;text-align:left;margin-left:4pt;margin-top:44.3pt;width:81.1pt;height:21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MByQEAAGoDAAAOAAAAZHJzL2Uyb0RvYy54bWysU8lu2zAQvRfoPxC815LVJbZgOmgTuJei&#10;KZDm0hvNxSJAcliStuS/75BeErS3oDqMNAsf570ZrW4nZ8lBxWTAMzqftZQoL0Aav2P06efm3YKS&#10;lLmX3IJXjB5Vorfrt29WY+hVBwNYqSJBEJ/6MTA65Bz6pkliUI6nGQTlMakhOp7RjbtGRj4iurNN&#10;17afmhGiDBGESgmj96ckXVd8rZXID1onlYllFHvL1cZqt8U26xXvd5GHwYhzG/wVXThuPF56hbrn&#10;mZN9NP9AOSMiJNB5JsA1oLURqnJANvP2LzaPAw+qckFxUrjKlP4frPh++BGJkYx2S0o8dzijXzgp&#10;IhXJasqKzItGY0g9lj4GLM7TF5hw1pd4wmChPunoyhtJEcyj2serwohERDnUdsvF+zklAnPdzaJb&#10;frwpOM3z8RBT/qrAkfLBaMQRVmX54VvKp9JLSbktgTVyY6ytzjHd2UgOHKeNSyJhpMTylDHI6KY+&#10;59teHGsKuROJ8pWn7VQFmX+4MNyCPCJxXPP8gEZbGBkV1gRKRlwdRtPvPY+KkpjtHdRNK914+LzP&#10;oE3tukCfcJBtcXCglfd5+crGvPRr1fMvsv4DAAD//wMAUEsDBBQABgAIAAAAIQCUwOWb3wAAAAgB&#10;AAAPAAAAZHJzL2Rvd25yZXYueG1sTI/BTsMwEETvSPyDtUhcEN0QiZCGOBUCcSgcqqYcOG7jJY6I&#10;7Sh20vD3uCc4jVazmnlTbhbTi5lH3zkr4W6VgGDbONXZVsLH4fU2B+EDWUW9syzhhz1sqsuLkgrl&#10;TnbPcx1aEUOsL0iCDmEoEH2j2ZBfuYFt9L7caCjEc2xRjXSK4abHNEkyNNTZ2KBp4GfNzXc9GQkv&#10;dLPUid5+7pv39RvOEx5wu5Py+mp5egQReAl/z3DGj+hQRaajm6zyopeQxyUhSp6BONsPSQriKOE+&#10;zdaAVYn/B1S/AAAA//8DAFBLAQItABQABgAIAAAAIQC2gziS/gAAAOEBAAATAAAAAAAAAAAAAAAA&#10;AAAAAABbQ29udGVudF9UeXBlc10ueG1sUEsBAi0AFAAGAAgAAAAhADj9If/WAAAAlAEAAAsAAAAA&#10;AAAAAAAAAAAALwEAAF9yZWxzLy5yZWxzUEsBAi0AFAAGAAgAAAAhAFJRQwHJAQAAagMAAA4AAAAA&#10;AAAAAAAAAAAALgIAAGRycy9lMm9Eb2MueG1sUEsBAi0AFAAGAAgAAAAhAJTA5ZvfAAAACAEAAA8A&#10;AAAAAAAAAAAAAAAAIwQAAGRycy9kb3ducmV2LnhtbFBLBQYAAAAABAAEAPMAAAAvBQAAAAA=&#10;" fillcolor="window" stroked="f">
                <v:textbox>
                  <w:txbxContent>
                    <w:p w:rsidR="0084564E" w:rsidRPr="00B46C0A" w:rsidRDefault="0084564E" w:rsidP="009C2F8B">
                      <w:pPr>
                        <w:pStyle w:val="NormalWeb"/>
                        <w:spacing w:before="140" w:after="0"/>
                        <w:jc w:val="right"/>
                        <w:rPr>
                          <w:lang w:val="fr-FR"/>
                        </w:rPr>
                      </w:pPr>
                      <w:r w:rsidRPr="00B46C0A">
                        <w:rPr>
                          <w:rFonts w:ascii="Calibri" w:eastAsia="+mn-ea" w:hAnsi="Calibri" w:cs="+mn-cs"/>
                          <w:lang w:val="fr-FR"/>
                        </w:rPr>
                        <w:t>Afrique</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Etats arabes</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Asie-Pacifique</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Amériques</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CEI</w:t>
                      </w:r>
                    </w:p>
                    <w:p w:rsidR="0084564E" w:rsidRPr="00B46C0A" w:rsidRDefault="0084564E" w:rsidP="009C2F8B">
                      <w:pPr>
                        <w:pStyle w:val="NormalWeb"/>
                        <w:spacing w:before="140" w:after="0"/>
                        <w:jc w:val="right"/>
                        <w:rPr>
                          <w:lang w:val="fr-FR"/>
                        </w:rPr>
                      </w:pPr>
                      <w:r w:rsidRPr="00B46C0A">
                        <w:rPr>
                          <w:rFonts w:ascii="Calibri" w:eastAsia="+mn-ea" w:hAnsi="Calibri" w:cs="+mn-cs"/>
                          <w:lang w:val="fr-FR"/>
                        </w:rPr>
                        <w:t>Europe</w:t>
                      </w:r>
                    </w:p>
                    <w:p w:rsidR="0084564E" w:rsidRPr="00B46C0A" w:rsidRDefault="0084564E" w:rsidP="009C2F8B">
                      <w:pPr>
                        <w:pStyle w:val="NormalWeb"/>
                        <w:spacing w:before="80" w:after="0"/>
                        <w:jc w:val="right"/>
                        <w:rPr>
                          <w:rFonts w:ascii="Calibri" w:eastAsia="+mn-ea" w:hAnsi="Calibri" w:cs="+mn-cs"/>
                          <w:sz w:val="28"/>
                          <w:szCs w:val="28"/>
                          <w:lang w:val="fr-FR"/>
                        </w:rPr>
                      </w:pP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Pays développés</w:t>
                      </w: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Monde</w:t>
                      </w:r>
                    </w:p>
                    <w:p w:rsidR="0084564E" w:rsidRPr="00B46C0A" w:rsidRDefault="0084564E" w:rsidP="009C2F8B">
                      <w:pPr>
                        <w:pStyle w:val="NormalWeb"/>
                        <w:spacing w:before="80" w:after="0"/>
                        <w:jc w:val="right"/>
                        <w:rPr>
                          <w:lang w:val="fr-FR"/>
                        </w:rPr>
                      </w:pPr>
                      <w:r w:rsidRPr="00B46C0A">
                        <w:rPr>
                          <w:rFonts w:ascii="Calibri" w:eastAsia="+mn-ea" w:hAnsi="Calibri" w:cs="+mn-cs"/>
                          <w:lang w:val="fr-FR"/>
                        </w:rPr>
                        <w:t>Pays en développement</w:t>
                      </w:r>
                    </w:p>
                    <w:p w:rsidR="0084564E" w:rsidRPr="00B46C0A" w:rsidRDefault="0084564E" w:rsidP="009C2F8B">
                      <w:pPr>
                        <w:pStyle w:val="NormalWeb"/>
                        <w:spacing w:before="80" w:after="0"/>
                        <w:jc w:val="right"/>
                      </w:pPr>
                      <w:r w:rsidRPr="00B46C0A">
                        <w:rPr>
                          <w:rFonts w:ascii="Calibri" w:eastAsia="+mn-ea" w:hAnsi="Calibri" w:cs="+mn-cs"/>
                          <w:lang w:val="fr-FR"/>
                        </w:rPr>
                        <w:t>PMA</w:t>
                      </w:r>
                    </w:p>
                  </w:txbxContent>
                </v:textbox>
              </v:shape>
            </w:pict>
          </mc:Fallback>
        </mc:AlternateContent>
      </w:r>
      <w:r w:rsidRPr="00952E7C">
        <w:rPr>
          <w:rFonts w:ascii="Calibri" w:eastAsia="SimSun" w:hAnsi="Calibri" w:cs="Arial"/>
          <w:sz w:val="24"/>
          <w:szCs w:val="24"/>
          <w:lang w:val="fr-FR" w:eastAsia="zh-CN"/>
        </w:rPr>
        <w:t xml:space="preserve">Diagramme 1.9: </w:t>
      </w:r>
      <w:r w:rsidRPr="00952E7C">
        <w:rPr>
          <w:rFonts w:eastAsiaTheme="minorEastAsia"/>
          <w:sz w:val="24"/>
          <w:szCs w:val="24"/>
          <w:lang w:val="fr-FR" w:eastAsia="zh-CN"/>
        </w:rPr>
        <w:t>Proportion de particuliers utilisant l'Internet, par sexe</w:t>
      </w:r>
      <w:r w:rsidRPr="00952E7C">
        <w:rPr>
          <w:rFonts w:ascii="Calibri" w:eastAsia="SimSun" w:hAnsi="Calibri" w:cs="Arial"/>
          <w:sz w:val="24"/>
          <w:szCs w:val="24"/>
          <w:lang w:val="fr-FR" w:eastAsia="zh-CN"/>
        </w:rPr>
        <w:t>, 2016*</w:t>
      </w:r>
    </w:p>
    <w:p w:rsidR="009C2F8B" w:rsidRPr="00952E7C" w:rsidRDefault="00B46C0A"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ascii="Calibri" w:eastAsia="SimSun" w:hAnsi="Calibri" w:cs="Arial"/>
          <w:noProof/>
          <w:sz w:val="18"/>
          <w:szCs w:val="18"/>
          <w:lang w:eastAsia="zh-CN"/>
        </w:rPr>
        <mc:AlternateContent>
          <mc:Choice Requires="wps">
            <w:drawing>
              <wp:anchor distT="45720" distB="45720" distL="114300" distR="114300" simplePos="0" relativeHeight="251755520" behindDoc="0" locked="0" layoutInCell="1" allowOverlap="1" wp14:anchorId="3DC6F01E" wp14:editId="13F67AF4">
                <wp:simplePos x="0" y="0"/>
                <wp:positionH relativeFrom="column">
                  <wp:posOffset>2969314</wp:posOffset>
                </wp:positionH>
                <wp:positionV relativeFrom="paragraph">
                  <wp:posOffset>2671832</wp:posOffset>
                </wp:positionV>
                <wp:extent cx="628153" cy="1404620"/>
                <wp:effectExtent l="0" t="0" r="635"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404620"/>
                        </a:xfrm>
                        <a:prstGeom prst="rect">
                          <a:avLst/>
                        </a:prstGeom>
                        <a:solidFill>
                          <a:srgbClr val="FFFFFF"/>
                        </a:solidFill>
                        <a:ln w="9525">
                          <a:noFill/>
                          <a:miter lim="800000"/>
                          <a:headEnd/>
                          <a:tailEnd/>
                        </a:ln>
                      </wps:spPr>
                      <wps:txbx>
                        <w:txbxContent>
                          <w:p w:rsidR="0084564E" w:rsidRPr="00B46C0A" w:rsidRDefault="0084564E" w:rsidP="00B46C0A">
                            <w:pPr>
                              <w:spacing w:before="0"/>
                              <w:rPr>
                                <w:sz w:val="18"/>
                                <w:szCs w:val="18"/>
                              </w:rPr>
                            </w:pPr>
                            <w:r>
                              <w:rPr>
                                <w:sz w:val="16"/>
                                <w:szCs w:val="16"/>
                              </w:rPr>
                              <w:t>Ho</w:t>
                            </w:r>
                            <w:r w:rsidRPr="00B46C0A">
                              <w:rPr>
                                <w:sz w:val="16"/>
                                <w:szCs w:val="16"/>
                              </w:rPr>
                              <w:t>mmes</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C6F01E" id="Text Box 2" o:spid="_x0000_s1041" type="#_x0000_t202" style="position:absolute;left:0;text-align:left;margin-left:233.8pt;margin-top:210.4pt;width:49.4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bvJgIAACMEAAAOAAAAZHJzL2Uyb0RvYy54bWysU9uO2yAQfa/Uf0C8N7azSZq14qy22aaq&#10;tL1Iu/0AjHGMCgwFEjv9+h1wkkbbt6o8IAaGw5lzhtXdoBU5COclmIoWk5wSYTg00uwq+uN5+25J&#10;iQ/MNEyBERU9Ck/v1m/frHpbiil0oBrhCIIYX/a2ol0ItswyzzuhmZ+AFQYPW3CaBQzdLmsc6xFd&#10;q2ya54usB9dYB1x4j7sP4yFdJ/y2FTx8a1svAlEVRW4hzS7NdZyz9YqVO8dsJ/mJBvsHFppJg49e&#10;oB5YYGTv5F9QWnIHHtow4aAzaFvJRaoBqynyV9U8dcyKVAuK4+1FJv//YPnXw3dHZFPRW0oM02jR&#10;sxgC+QADmUZ1eutLTHqymBYG3EaXU6XePgL/6YmBTcfMTtw7B30nWIPsingzu7o64vgIUvdfoMFn&#10;2D5AAhpap6N0KAZBdHTpeHEmUuG4uZgui/kNJRyPilk+W0yTdRkrz7et8+GTAE3ioqIOnU/o7PDo&#10;Q2TDynNKfMyDks1WKpUCt6s3ypEDwy7ZppEKeJWmDOlRp/l0npANxPupgbQM2MVK6oou8zjGvopq&#10;fDRNSglMqnGNTJQ5yRMVGbUJQz0kH4r5WfYamiMK5mDsWvxluOjA/aakx46tqP+1Z05Qoj4bFP1m&#10;ER8mIQWz+XuUiLgU3BazGQb19QkzHKEqGigZl5uQvkXSw96jOVuZdIsujkxOnLETk5ynXxNb/TpO&#10;WX/+9voFAAD//wMAUEsDBBQABgAIAAAAIQBn6DOn3gAAAAsBAAAPAAAAZHJzL2Rvd25yZXYueG1s&#10;TI/BTsMwEETvSPyDtUhcKupQEReFOBWqxBWVpB/gxtskIl5HsdMkf89ygtvuzmj2TX5YXC9uOIbO&#10;k4bnbQICqfa2o0bDufp4egURoiFrek+oYcUAh+L+LjeZ9TN94a2MjeAQCpnR0MY4ZFKGukVnwtYP&#10;SKxd/ehM5HVspB3NzOGul7skUdKZjvhDawY8tlh/l5PTcN2vVC1reVrtZjmmp/mzUptJ68eH5f0N&#10;RMQl/pnhF5/RoWCmi5/IBtFreFF7xVYedgl3YEeqVAriokHxCWSRy/8dih8AAAD//wMAUEsBAi0A&#10;FAAGAAgAAAAhALaDOJL+AAAA4QEAABMAAAAAAAAAAAAAAAAAAAAAAFtDb250ZW50X1R5cGVzXS54&#10;bWxQSwECLQAUAAYACAAAACEAOP0h/9YAAACUAQAACwAAAAAAAAAAAAAAAAAvAQAAX3JlbHMvLnJl&#10;bHNQSwECLQAUAAYACAAAACEApweW7yYCAAAjBAAADgAAAAAAAAAAAAAAAAAuAgAAZHJzL2Uyb0Rv&#10;Yy54bWxQSwECLQAUAAYACAAAACEAZ+gzp94AAAALAQAADwAAAAAAAAAAAAAAAACABAAAZHJzL2Rv&#10;d25yZXYueG1sUEsFBgAAAAAEAAQA8wAAAIsFAAAAAA==&#10;" stroked="f">
                <v:textbox style="mso-fit-shape-to-text:t" inset="1mm">
                  <w:txbxContent>
                    <w:p w:rsidR="0084564E" w:rsidRPr="00B46C0A" w:rsidRDefault="0084564E" w:rsidP="00B46C0A">
                      <w:pPr>
                        <w:spacing w:before="0"/>
                        <w:rPr>
                          <w:sz w:val="18"/>
                          <w:szCs w:val="18"/>
                        </w:rPr>
                      </w:pPr>
                      <w:r>
                        <w:rPr>
                          <w:sz w:val="16"/>
                          <w:szCs w:val="16"/>
                        </w:rPr>
                        <w:t>Ho</w:t>
                      </w:r>
                      <w:r w:rsidRPr="00B46C0A">
                        <w:rPr>
                          <w:sz w:val="16"/>
                          <w:szCs w:val="16"/>
                        </w:rPr>
                        <w:t>mmes</w:t>
                      </w:r>
                    </w:p>
                  </w:txbxContent>
                </v:textbox>
              </v:shape>
            </w:pict>
          </mc:Fallback>
        </mc:AlternateContent>
      </w:r>
      <w:r w:rsidRPr="00952E7C">
        <w:rPr>
          <w:rFonts w:ascii="Calibri" w:eastAsia="SimSun" w:hAnsi="Calibri" w:cs="Arial"/>
          <w:noProof/>
          <w:sz w:val="18"/>
          <w:szCs w:val="18"/>
          <w:lang w:eastAsia="zh-CN"/>
        </w:rPr>
        <mc:AlternateContent>
          <mc:Choice Requires="wps">
            <w:drawing>
              <wp:anchor distT="45720" distB="45720" distL="114300" distR="114300" simplePos="0" relativeHeight="251753472" behindDoc="0" locked="0" layoutInCell="1" allowOverlap="1">
                <wp:simplePos x="0" y="0"/>
                <wp:positionH relativeFrom="column">
                  <wp:posOffset>2368798</wp:posOffset>
                </wp:positionH>
                <wp:positionV relativeFrom="paragraph">
                  <wp:posOffset>2671445</wp:posOffset>
                </wp:positionV>
                <wp:extent cx="491535" cy="1404620"/>
                <wp:effectExtent l="0" t="0" r="381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35" cy="1404620"/>
                        </a:xfrm>
                        <a:prstGeom prst="rect">
                          <a:avLst/>
                        </a:prstGeom>
                        <a:solidFill>
                          <a:srgbClr val="FFFFFF"/>
                        </a:solidFill>
                        <a:ln w="9525">
                          <a:noFill/>
                          <a:miter lim="800000"/>
                          <a:headEnd/>
                          <a:tailEnd/>
                        </a:ln>
                      </wps:spPr>
                      <wps:txbx>
                        <w:txbxContent>
                          <w:p w:rsidR="0084564E" w:rsidRPr="00B46C0A" w:rsidRDefault="0084564E" w:rsidP="00B46C0A">
                            <w:pPr>
                              <w:spacing w:before="0"/>
                              <w:rPr>
                                <w:sz w:val="18"/>
                                <w:szCs w:val="18"/>
                              </w:rPr>
                            </w:pPr>
                            <w:r w:rsidRPr="00B46C0A">
                              <w:rPr>
                                <w:sz w:val="16"/>
                                <w:szCs w:val="16"/>
                              </w:rPr>
                              <w:t>Femmes</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86.5pt;margin-top:210.35pt;width:38.7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GZKQIAACUEAAAOAAAAZHJzL2Uyb0RvYy54bWysU9uO2yAQfa/Uf0C8N76sk91YcVbbbFNV&#10;2l6k3X4AxjhGxQwFEjv9+g44SaPtW1UeEAPD4cw5w+p+7BU5COsk6Ipms5QSoTk0Uu8q+v1l++6O&#10;EueZbpgCLSp6FI7er9++WQ2mFDl0oBphCYJoVw6mop33pkwSxzvRMzcDIzQetmB75jG0u6SxbED0&#10;XiV5mi6SAWxjLHDhHO4+Tod0HfHbVnD/tW2d8ERVFLn5ONs412FO1itW7iwzneQnGuwfWPRManz0&#10;AvXIPCN7K/+C6iW34KD1Mw59Am0ruYg1YDVZ+qqa544ZEWtBcZy5yOT+Hyz/cvhmiWwqmme3lGjW&#10;o0kvYvTkPYwkD/oMxpWY9mww0Y+4jT7HWp15Av7DEQ2bjumdeLAWhk6wBvll4WZydXXCcQGkHj5D&#10;g8+wvYcINLa2D+KhHATR0afjxZtAheNmsczmN3NKOB5lRVos8mhewsrzbWOd/yigJ2FRUYveR3R2&#10;eHI+sGHlOSU85kDJZiuVioHd1RtlyYFhn2zjiAW8SlOaDBVdzvN5RNYQ7scW6qXHPlayr+hdGsbU&#10;WUGND7qJKZ5JNa2RidIneYIikzZ+rMfoRLY4y15Dc0TBLEx9i/8MFx3YX5QM2LMVdT/3zApK1CeN&#10;ot8swsPEx6CY36JExMZgmRUFBvX1CdMcoSrqKZmWGx8/RtTDPKA5Wxl1Cy5OTE6csRejnKd/E5r9&#10;Oo5Zf373+jcAAAD//wMAUEsDBBQABgAIAAAAIQBFRVVm4AAAAAsBAAAPAAAAZHJzL2Rvd25yZXYu&#10;eG1sTI/BboMwEETvlfoP1lbqJWpMEgINxURVpF6rFPoBDt4ACl4jbIL5+7qn9jia0cyb/Oh1z+44&#10;2s6QgM06AoZUG9VRI+C7+nh5BWadJCV7QyhgQQvH4vEhl5kyM33hvXQNCyVkMymgdW7IOLd1i1ra&#10;tRmQgnc1o5YuyLHhapRzKNc930ZRwrXsKCy0csBTi/WtnLSAa7pQ5ZfyvKiVP+3P82eVrCYhnp/8&#10;+xswh979heEXP6BDEZguZiJlWS9gl+7CFycg3kYpsJCI91EM7CIgiTcH4EXO/38ofgAAAP//AwBQ&#10;SwECLQAUAAYACAAAACEAtoM4kv4AAADhAQAAEwAAAAAAAAAAAAAAAAAAAAAAW0NvbnRlbnRfVHlw&#10;ZXNdLnhtbFBLAQItABQABgAIAAAAIQA4/SH/1gAAAJQBAAALAAAAAAAAAAAAAAAAAC8BAABfcmVs&#10;cy8ucmVsc1BLAQItABQABgAIAAAAIQDDQqGZKQIAACUEAAAOAAAAAAAAAAAAAAAAAC4CAABkcnMv&#10;ZTJvRG9jLnhtbFBLAQItABQABgAIAAAAIQBFRVVm4AAAAAsBAAAPAAAAAAAAAAAAAAAAAIMEAABk&#10;cnMvZG93bnJldi54bWxQSwUGAAAAAAQABADzAAAAkAUAAAAA&#10;" stroked="f">
                <v:textbox style="mso-fit-shape-to-text:t" inset="1mm">
                  <w:txbxContent>
                    <w:p w:rsidR="0084564E" w:rsidRPr="00B46C0A" w:rsidRDefault="0084564E" w:rsidP="00B46C0A">
                      <w:pPr>
                        <w:spacing w:before="0"/>
                        <w:rPr>
                          <w:sz w:val="18"/>
                          <w:szCs w:val="18"/>
                        </w:rPr>
                      </w:pPr>
                      <w:r w:rsidRPr="00B46C0A">
                        <w:rPr>
                          <w:sz w:val="16"/>
                          <w:szCs w:val="16"/>
                        </w:rPr>
                        <w:t>Femmes</w:t>
                      </w:r>
                    </w:p>
                  </w:txbxContent>
                </v:textbox>
              </v:shape>
            </w:pict>
          </mc:Fallback>
        </mc:AlternateContent>
      </w:r>
      <w:r w:rsidR="009C2F8B" w:rsidRPr="00952E7C">
        <w:rPr>
          <w:rFonts w:ascii="Calibri" w:eastAsia="SimSun" w:hAnsi="Calibri" w:cs="Arial"/>
          <w:noProof/>
          <w:sz w:val="22"/>
          <w:szCs w:val="22"/>
          <w:lang w:eastAsia="zh-CN"/>
        </w:rPr>
        <w:drawing>
          <wp:inline distT="0" distB="0" distL="0" distR="0" wp14:anchorId="11ACE847" wp14:editId="3157A650">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Note: * Estimation</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p>
    <w:p w:rsidR="009C2F8B" w:rsidRPr="00952E7C" w:rsidRDefault="009C2F8B" w:rsidP="00B46C0A">
      <w:pPr>
        <w:pStyle w:val="Figuretitle"/>
        <w:rPr>
          <w:rFonts w:ascii="Calibri" w:eastAsia="SimSun" w:hAnsi="Calibri" w:cs="Arial"/>
          <w:sz w:val="24"/>
          <w:szCs w:val="24"/>
          <w:lang w:val="fr-FR" w:eastAsia="zh-CN"/>
        </w:rPr>
      </w:pPr>
      <w:r w:rsidRPr="00952E7C">
        <w:rPr>
          <w:rFonts w:ascii="Calibri" w:eastAsia="SimSun" w:hAnsi="Calibri" w:cs="Arial"/>
          <w:sz w:val="24"/>
          <w:szCs w:val="24"/>
          <w:lang w:val="fr-FR" w:eastAsia="zh-CN"/>
        </w:rPr>
        <w:lastRenderedPageBreak/>
        <w:t xml:space="preserve">Diagramme 1.10: </w:t>
      </w:r>
      <w:r w:rsidRPr="00952E7C">
        <w:rPr>
          <w:rFonts w:eastAsiaTheme="minorEastAsia"/>
          <w:sz w:val="24"/>
          <w:szCs w:val="24"/>
          <w:lang w:val="fr-FR" w:eastAsia="zh-CN"/>
        </w:rPr>
        <w:t>Ecart hommes-femmes</w:t>
      </w:r>
      <w:r w:rsidRPr="00952E7C">
        <w:rPr>
          <w:sz w:val="24"/>
          <w:szCs w:val="24"/>
          <w:lang w:val="fr-FR"/>
        </w:rPr>
        <w:t xml:space="preserve"> </w:t>
      </w:r>
      <w:r w:rsidRPr="00952E7C">
        <w:rPr>
          <w:rFonts w:eastAsiaTheme="minorEastAsia"/>
          <w:sz w:val="24"/>
          <w:szCs w:val="24"/>
          <w:lang w:val="fr-FR" w:eastAsia="zh-CN"/>
        </w:rPr>
        <w:t>en matière d'utilisation de l'Internet</w:t>
      </w:r>
      <w:r w:rsidRPr="00952E7C">
        <w:rPr>
          <w:rFonts w:ascii="Calibri" w:eastAsia="SimSun" w:hAnsi="Calibri" w:cs="Arial"/>
          <w:sz w:val="24"/>
          <w:szCs w:val="24"/>
          <w:lang w:val="fr-FR" w:eastAsia="zh-CN"/>
        </w:rPr>
        <w:t xml:space="preserve"> (%), </w:t>
      </w:r>
      <w:r w:rsidR="00B46C0A" w:rsidRPr="00952E7C">
        <w:rPr>
          <w:rFonts w:ascii="Calibri" w:eastAsia="SimSun" w:hAnsi="Calibri" w:cs="Arial"/>
          <w:sz w:val="24"/>
          <w:szCs w:val="24"/>
          <w:lang w:val="fr-FR" w:eastAsia="zh-CN"/>
        </w:rPr>
        <w:br/>
      </w:r>
      <w:r w:rsidRPr="00952E7C">
        <w:rPr>
          <w:rFonts w:ascii="Calibri" w:eastAsia="SimSun" w:hAnsi="Calibri" w:cs="Arial"/>
          <w:sz w:val="24"/>
          <w:szCs w:val="24"/>
          <w:lang w:val="fr-FR" w:eastAsia="zh-CN"/>
        </w:rPr>
        <w:t xml:space="preserve">2013 </w:t>
      </w:r>
      <w:r w:rsidR="00B46C0A" w:rsidRPr="00952E7C">
        <w:rPr>
          <w:rFonts w:ascii="Calibri" w:eastAsia="SimSun" w:hAnsi="Calibri" w:cs="Arial"/>
          <w:sz w:val="24"/>
          <w:szCs w:val="24"/>
          <w:lang w:val="fr-FR" w:eastAsia="zh-CN"/>
        </w:rPr>
        <w:t>et</w:t>
      </w:r>
      <w:r w:rsidRPr="00952E7C">
        <w:rPr>
          <w:rFonts w:ascii="Calibri" w:eastAsia="SimSun" w:hAnsi="Calibri" w:cs="Arial"/>
          <w:sz w:val="24"/>
          <w:szCs w:val="24"/>
          <w:lang w:val="fr-FR" w:eastAsia="zh-CN"/>
        </w:rPr>
        <w:t xml:space="preserve"> 2016*</w:t>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eastAsia="SimSun" w:cs="Arial"/>
          <w:noProof/>
          <w:lang w:eastAsia="zh-CN"/>
        </w:rPr>
        <mc:AlternateContent>
          <mc:Choice Requires="wps">
            <w:drawing>
              <wp:anchor distT="0" distB="0" distL="114300" distR="114300" simplePos="0" relativeHeight="251681792" behindDoc="0" locked="0" layoutInCell="1" allowOverlap="1" wp14:anchorId="0A941F96" wp14:editId="6F8C6CC5">
                <wp:simplePos x="0" y="0"/>
                <wp:positionH relativeFrom="column">
                  <wp:posOffset>139003</wp:posOffset>
                </wp:positionH>
                <wp:positionV relativeFrom="paragraph">
                  <wp:posOffset>2063440</wp:posOffset>
                </wp:positionV>
                <wp:extent cx="529683" cy="234176"/>
                <wp:effectExtent l="0" t="0" r="3810" b="0"/>
                <wp:wrapNone/>
                <wp:docPr id="1073741893" name="Zone de texte 1073741893"/>
                <wp:cNvGraphicFramePr/>
                <a:graphic xmlns:a="http://schemas.openxmlformats.org/drawingml/2006/main">
                  <a:graphicData uri="http://schemas.microsoft.com/office/word/2010/wordprocessingShape">
                    <wps:wsp>
                      <wps:cNvSpPr txBox="1"/>
                      <wps:spPr>
                        <a:xfrm>
                          <a:off x="0" y="0"/>
                          <a:ext cx="529683" cy="234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4"/>
                                <w:szCs w:val="14"/>
                                <w:lang w:val="fr-FR"/>
                              </w:rPr>
                            </w:pPr>
                            <w:r w:rsidRPr="00706010">
                              <w:rPr>
                                <w:rFonts w:ascii="Verdana" w:hAnsi="Verdana"/>
                                <w:color w:val="808080" w:themeColor="background1" w:themeShade="80"/>
                                <w:sz w:val="14"/>
                                <w:szCs w:val="14"/>
                                <w:lang w:val="fr-FR"/>
                              </w:rPr>
                              <w:t>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1F96" id="Zone de texte 1073741893" o:spid="_x0000_s1043" type="#_x0000_t202" style="position:absolute;left:0;text-align:left;margin-left:10.95pt;margin-top:162.5pt;width:41.7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vEmgIAAKgFAAAOAAAAZHJzL2Uyb0RvYy54bWysVEtPGzEQvlfqf7B8L5sXSYjYoBREVQkB&#10;KlRIvTlem1i1Pa7tZDf8+o69m0cpF6pedseemW883zzOLxqjyUb4oMCWtH/So0RYDpWyzyX9/nj9&#10;aUpJiMxWTIMVJd2KQC/mHz+c124mBrACXQlPEMSGWe1KuorRzYoi8JUwLJyAExaVErxhEY/+uag8&#10;qxHd6GLQ642LGnzlPHARAt5etUo6z/hSCh7vpAwiEl1SfFvMX5+/y/Qt5uds9uyZWynePYP9wysM&#10;UxaD7qGuWGRk7dVfUEZxDwFkPOFgCpBScZFzwGz6vVfZPKyYEzkXJCe4PU3h/8Hy2829J6rC2vUm&#10;w8moPz0bUmKZwVr9wIqRSpAomijIkR5Jq12Yoe+DQ+/YfIYGARKZ6T7gZeKikd6kP2ZJUI/0b/eU&#10;IyTheHk6OBtPMSJH1WA46k/GCaU4ODsf4hcBhiShpB4rmolmm5sQW9OdSYoVQKvqWmmdD6mLxKX2&#10;ZMOw/jrmJyL4H1bakrqk4+FpLwNbSO4tsrYJRuQ+6sIdEsxS3GqRbLT9JiTymPN8IzbjXNh9/Gyd&#10;rCSGeo9jZ3941Xuc2zzQI0cGG/fORlnwOfs8eAfKqp87ymRrj7U5yjuJsVk2bQNNdg2whGqLfeGh&#10;Hbfg+LXC6t2wEO+Zx/nCVsCdEe/wIzUg+9BJlKzAv7x1n+yx7VFLSY3zWtLwa828oER/tTgQZ/3R&#10;KA14PoxOJwM8+GPN8lhj1+YSsCX6uJ0cz2Kyj3onSg/mCVfLIkVFFbMcY5c07sTL2G4RXE1cLBbZ&#10;CEfasXhjHxxP0Inm1JuPzRPzrmvgNEy3sJtsNnvVx61t8rSwWEeQKjd5IrpltSsAroM8Jt3qSvvm&#10;+JytDgt2/hsAAP//AwBQSwMEFAAGAAgAAAAhAJA48ePgAAAACgEAAA8AAABkcnMvZG93bnJldi54&#10;bWxMj81OwzAQhO9IvIO1SFxQ6zRRCoQ4FUL8SL3RFBA3N16SiHgdxW4S3p7tCY4782l2Jt/MthMj&#10;Dr51pGC1jEAgVc60VCvYl0+LGxA+aDK6c4QKftDDpjg/y3Vm3ESvOO5CLTiEfKYVNCH0mZS+atBq&#10;v3Q9EntfbrA68DnU0gx64nDbyTiK1tLqlvhDo3t8aLD63h2tgs+r+mPr5+e3KUmT/vFlLK/fTanU&#10;5cV8fwci4Bz+YDjV5+pQcKeDO5LxolMQr26ZVJDEKW86AVGagDiwsmZLFrn8P6H4BQAA//8DAFBL&#10;AQItABQABgAIAAAAIQC2gziS/gAAAOEBAAATAAAAAAAAAAAAAAAAAAAAAABbQ29udGVudF9UeXBl&#10;c10ueG1sUEsBAi0AFAAGAAgAAAAhADj9If/WAAAAlAEAAAsAAAAAAAAAAAAAAAAALwEAAF9yZWxz&#10;Ly5yZWxzUEsBAi0AFAAGAAgAAAAhADkuy8SaAgAAqAUAAA4AAAAAAAAAAAAAAAAALgIAAGRycy9l&#10;Mm9Eb2MueG1sUEsBAi0AFAAGAAgAAAAhAJA48ePgAAAACgEAAA8AAAAAAAAAAAAAAAAA9AQAAGRy&#10;cy9kb3ducmV2LnhtbFBLBQYAAAAABAAEAPMAAAABBgAAAAA=&#10;" fillcolor="white [3201]" stroked="f" strokeweight=".5pt">
                <v:textbox>
                  <w:txbxContent>
                    <w:p w:rsidR="0084564E" w:rsidRPr="00706010" w:rsidRDefault="0084564E" w:rsidP="009C2F8B">
                      <w:pPr>
                        <w:spacing w:before="0"/>
                        <w:rPr>
                          <w:rFonts w:ascii="Verdana" w:hAnsi="Verdana"/>
                          <w:color w:val="808080" w:themeColor="background1" w:themeShade="80"/>
                          <w:sz w:val="14"/>
                          <w:szCs w:val="14"/>
                          <w:lang w:val="fr-FR"/>
                        </w:rPr>
                      </w:pPr>
                      <w:r w:rsidRPr="00706010">
                        <w:rPr>
                          <w:rFonts w:ascii="Verdana" w:hAnsi="Verdana"/>
                          <w:color w:val="808080" w:themeColor="background1" w:themeShade="80"/>
                          <w:sz w:val="14"/>
                          <w:szCs w:val="14"/>
                          <w:lang w:val="fr-FR"/>
                        </w:rPr>
                        <w:t>Afrique</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11488" behindDoc="0" locked="0" layoutInCell="1" allowOverlap="1" wp14:anchorId="7935B301" wp14:editId="1C212DDE">
                <wp:simplePos x="0" y="0"/>
                <wp:positionH relativeFrom="margin">
                  <wp:posOffset>3345815</wp:posOffset>
                </wp:positionH>
                <wp:positionV relativeFrom="paragraph">
                  <wp:posOffset>2046744</wp:posOffset>
                </wp:positionV>
                <wp:extent cx="718820" cy="340113"/>
                <wp:effectExtent l="0" t="0" r="5080" b="3175"/>
                <wp:wrapNone/>
                <wp:docPr id="1073742036" name="Zone de texte 1073741893"/>
                <wp:cNvGraphicFramePr/>
                <a:graphic xmlns:a="http://schemas.openxmlformats.org/drawingml/2006/main">
                  <a:graphicData uri="http://schemas.microsoft.com/office/word/2010/wordprocessingShape">
                    <wps:wsp>
                      <wps:cNvSpPr txBox="1"/>
                      <wps:spPr>
                        <a:xfrm>
                          <a:off x="0" y="0"/>
                          <a:ext cx="718820" cy="340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Pr>
                                <w:rFonts w:ascii="Verdana" w:hAnsi="Verdana"/>
                                <w:color w:val="808080" w:themeColor="background1" w:themeShade="80"/>
                                <w:sz w:val="14"/>
                                <w:szCs w:val="14"/>
                                <w:lang w:val="fr-FR"/>
                              </w:rPr>
                              <w:t>Pays d</w:t>
                            </w:r>
                            <w:r w:rsidRPr="00FB0C0F">
                              <w:rPr>
                                <w:rFonts w:ascii="Verdana" w:hAnsi="Verdana"/>
                                <w:color w:val="808080" w:themeColor="background1" w:themeShade="80"/>
                                <w:sz w:val="14"/>
                                <w:szCs w:val="14"/>
                                <w:lang w:val="fr-FR"/>
                              </w:rPr>
                              <w:t xml:space="preserve">éveloppés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B301" id="_x0000_s1044" type="#_x0000_t202" style="position:absolute;left:0;text-align:left;margin-left:263.45pt;margin-top:161.15pt;width:56.6pt;height:26.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ngIAAKgFAAAOAAAAZHJzL2Uyb0RvYy54bWysVE1v2zAMvQ/YfxB0X20naZMGdYqsRYcB&#10;xVqsHQrspshSI0wWNUmJnf36UbKdZF0vHXaxKZF8FB8/Li7bWpOtcF6BKWlxklMiDIdKmeeSfnu8&#10;+TCjxAdmKqbBiJLuhKeXi/fvLho7FyNYg66EIwhi/LyxJV2HYOdZ5vla1MyfgBUGlRJczQIe3XNW&#10;OdYgeq2zUZ6fZQ24yjrgwnu8ve6UdJHwpRQ83EnpRSC6pPi2kL4ufVfxmy0u2PzZMbtWvH8G+4dX&#10;1EwZDLqHumaBkY1Tf0HVijvwIMMJhzoDKRUXKQfMpshfZPOwZlakXJAcb/c0+f8Hy79s7x1RFdYu&#10;n46nk1E+PqPEsBpr9R0rRipBgmiDIJ2+mJ2PI2mN9XP0fbDoHdqP0CLAcO/xMnLRSlfHP2ZJUI/0&#10;7/aUIyTheDktZrMRajiqxpO8KBJ6dnC2zodPAmoShZI6rGgimm1vfcCHoOlgEmN50Kq6UVqnQ+wi&#10;caUd2TKsvw7piejxh5U2pCnp2fg0T8AGonuHrE2EEamP+nAx8S7BJIWdFtFGm69CIo8pz1diM86F&#10;2cdP1tFKYqi3OPb2h1e9xbnLAz1SZDBh71wrAy5lnwbvQFn1Y6BMdvZI+FHeUQztqu0aaDY0wAqq&#10;HfaFg27cvOU3Cqt3y3y4Zw7nCwuOOyPc4UdqQPahlyhZg/v12n20x7ZHLSUNzmtJ/c8Nc4IS/dng&#10;QJwXk0kc8HSYnE5jU7ljzepYYzb1FWBLFLidLE9itA96EKWD+glXyzJGRRUzHGOXNAziVei2CK4m&#10;LpbLZIQjbVm4NQ+WR+hIc+zNx/aJOds3cBymLzBMNpu/6OPONnoaWG4CSJWaPBLdsdoXANdB6v1+&#10;dcV9c3xOVocFu/gNAAD//wMAUEsDBBQABgAIAAAAIQCTMcHB4wAAAAsBAAAPAAAAZHJzL2Rvd25y&#10;ZXYueG1sTI9NT4NAEIbvJv6HzZh4MXYpCLXI0hijNvFm8SPetuwIRHaWsFuK/97xpMeZefLO8xab&#10;2fZiwtF3jhQsFxEIpNqZjhoFL9XD5TUIHzQZ3TtCBd/oYVOenhQ6N+5IzzjtQiM4hHyuFbQhDLmU&#10;vm7Rar9wAxLfPt1odeBxbKQZ9ZHDbS/jKMqk1R3xh1YPeNdi/bU7WAUfF837k58fX49Jmgz326la&#10;vZlKqfOz+fYGRMA5/MHwq8/qULLT3h3IeNErSONszaiCJI4TEExkV9ESxJ43q3QNsizk/w7lDwAA&#10;AP//AwBQSwECLQAUAAYACAAAACEAtoM4kv4AAADhAQAAEwAAAAAAAAAAAAAAAAAAAAAAW0NvbnRl&#10;bnRfVHlwZXNdLnhtbFBLAQItABQABgAIAAAAIQA4/SH/1gAAAJQBAAALAAAAAAAAAAAAAAAAAC8B&#10;AABfcmVscy8ucmVsc1BLAQItABQABgAIAAAAIQBf+x2+ngIAAKgFAAAOAAAAAAAAAAAAAAAAAC4C&#10;AABkcnMvZTJvRG9jLnhtbFBLAQItABQABgAIAAAAIQCTMcHB4wAAAAsBAAAPAAAAAAAAAAAAAAAA&#10;APgEAABkcnMvZG93bnJldi54bWxQSwUGAAAAAAQABADzAAAACAY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Pr>
                          <w:rFonts w:ascii="Verdana" w:hAnsi="Verdana"/>
                          <w:color w:val="808080" w:themeColor="background1" w:themeShade="80"/>
                          <w:sz w:val="14"/>
                          <w:szCs w:val="14"/>
                          <w:lang w:val="fr-FR"/>
                        </w:rPr>
                        <w:t>Pays d</w:t>
                      </w:r>
                      <w:r w:rsidRPr="00FB0C0F">
                        <w:rPr>
                          <w:rFonts w:ascii="Verdana" w:hAnsi="Verdana"/>
                          <w:color w:val="808080" w:themeColor="background1" w:themeShade="80"/>
                          <w:sz w:val="14"/>
                          <w:szCs w:val="14"/>
                          <w:lang w:val="fr-FR"/>
                        </w:rPr>
                        <w:t xml:space="preserve">éveloppés </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713536" behindDoc="0" locked="0" layoutInCell="1" allowOverlap="1" wp14:anchorId="3FE964E8" wp14:editId="77D0E827">
                <wp:simplePos x="0" y="0"/>
                <wp:positionH relativeFrom="margin">
                  <wp:posOffset>4394030</wp:posOffset>
                </wp:positionH>
                <wp:positionV relativeFrom="paragraph">
                  <wp:posOffset>1985413</wp:posOffset>
                </wp:positionV>
                <wp:extent cx="880946" cy="323215"/>
                <wp:effectExtent l="0" t="0" r="0" b="635"/>
                <wp:wrapNone/>
                <wp:docPr id="1073742039" name="Zone de texte 1073741893"/>
                <wp:cNvGraphicFramePr/>
                <a:graphic xmlns:a="http://schemas.openxmlformats.org/drawingml/2006/main">
                  <a:graphicData uri="http://schemas.microsoft.com/office/word/2010/wordprocessingShape">
                    <wps:wsp>
                      <wps:cNvSpPr txBox="1"/>
                      <wps:spPr>
                        <a:xfrm>
                          <a:off x="0" y="0"/>
                          <a:ext cx="880946"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FB0C0F" w:rsidRDefault="0084564E" w:rsidP="009C2F8B">
                            <w:pPr>
                              <w:spacing w:before="0"/>
                              <w:jc w:val="center"/>
                              <w:rPr>
                                <w:rFonts w:ascii="Verdana" w:hAnsi="Verdana"/>
                                <w:color w:val="808080" w:themeColor="background1" w:themeShade="80"/>
                                <w:sz w:val="14"/>
                                <w:szCs w:val="14"/>
                                <w:lang w:val="fr-FR"/>
                              </w:rPr>
                            </w:pPr>
                            <w:r w:rsidRPr="00FB0C0F">
                              <w:rPr>
                                <w:rFonts w:ascii="Verdana" w:hAnsi="Verdana"/>
                                <w:color w:val="808080" w:themeColor="background1" w:themeShade="80"/>
                                <w:sz w:val="14"/>
                                <w:szCs w:val="14"/>
                                <w:lang w:val="fr-FR"/>
                              </w:rPr>
                              <w:t>Pays en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64E8" id="_x0000_s1045" type="#_x0000_t202" style="position:absolute;left:0;text-align:left;margin-left:346pt;margin-top:156.35pt;width:69.35pt;height:25.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btnwIAAKgFAAAOAAAAZHJzL2Uyb0RvYy54bWysVEtv2zAMvg/YfxB0X+082iZBnSJr0WFA&#10;0RZLhwK7KbLUGJNETVJip79+lGwnWddLh11sSiQ/ih8fF5eNVmQrnK/AFHRwklMiDIeyMs8F/f54&#10;82lCiQ/MlEyBEQXdCU8v5x8/XNR2JoawBlUKRxDE+FltC7oOwc6yzPO10MyfgBUGlRKcZgGP7jkr&#10;HasRXatsmOdnWQ2utA648B5vr1slnSd8KQUP91J6EYgqKL4tpK9L31X8ZvMLNnt2zK4r3j2D/cMr&#10;NKsMBt1DXbPAyMZVf0HpijvwIMMJB52BlBUXKQfMZpC/yma5ZlakXJAcb/c0+f8Hy++2D45UJdYu&#10;Px+dj4f5aEqJYRpr9QMrRkpBgmiCIK1+MJmOImm19TP0XVr0Ds1naBCgv/d4GblopNPxj1kS1CP9&#10;uz3lCEk4Xk4m+XR8RglH1Wg4Gg5OI0p2cLbOhy8CNIlCQR1WNBHNtrc+tKa9SYzlQVXlTaVUOsQu&#10;ElfKkS3D+quQnojgf1gpQ+qCno1O8wRsILq3yMpEGJH6qAsXE28TTFLYKRFtlPkmJPKY8nwjNuNc&#10;mH38ZB2tJIZ6j2Nnf3jVe5zbPNAjRQYT9s66MuBS9mnwDpSVP3vKZGuPtTnKO4qhWTVtA037BlhB&#10;ucO+cNCOm7f8psLq3TIfHpjD+cJWwJ0R7vEjFSD70EmUrMG9vHUf7bHtUUtJjfNaUP9rw5ygRH01&#10;OBDTwXgcBzwdxqfnQzy4Y83qWGM2+gqwJQa4nSxPYrQPqhelA/2Eq2URo6KKGY6xCxp68Sq0WwRX&#10;ExeLRTLCkbYs3Jql5RE60hx787F5Ys52DRyH6Q76yWazV33c2kZPA4tNAFmlJo9Et6x2BcB1kMak&#10;W11x3xyfk9Vhwc5/AwAA//8DAFBLAwQUAAYACAAAACEApyLZtuIAAAALAQAADwAAAGRycy9kb3du&#10;cmV2LnhtbEyPT0+DQBDF7yZ+h82YeDF2KURakaUxxj9Jb5ZW423LjkBkZwm7Bfz2jie9zcx7efN7&#10;+Wa2nRhx8K0jBctFBAKpcqalWsG+fLpeg/BBk9GdI1TwjR42xflZrjPjJnrFcRdqwSHkM62gCaHP&#10;pPRVg1b7heuRWPt0g9WB16GWZtATh9tOxlGUSqtb4g+N7vGhweprd7IKPq7q962fnw9TcpP0jy9j&#10;uXozpVKXF/P9HYiAc/gzwy8+o0PBTEd3IuNFpyC9jblLUJAs4xUIdqyTiIcjX9IkBVnk8n+H4gcA&#10;AP//AwBQSwECLQAUAAYACAAAACEAtoM4kv4AAADhAQAAEwAAAAAAAAAAAAAAAAAAAAAAW0NvbnRl&#10;bnRfVHlwZXNdLnhtbFBLAQItABQABgAIAAAAIQA4/SH/1gAAAJQBAAALAAAAAAAAAAAAAAAAAC8B&#10;AABfcmVscy8ucmVsc1BLAQItABQABgAIAAAAIQAoZ3btnwIAAKgFAAAOAAAAAAAAAAAAAAAAAC4C&#10;AABkcnMvZTJvRG9jLnhtbFBLAQItABQABgAIAAAAIQCnItm24gAAAAsBAAAPAAAAAAAAAAAAAAAA&#10;APkEAABkcnMvZG93bnJldi54bWxQSwUGAAAAAAQABADzAAAACAYAAAAA&#10;" fillcolor="white [3201]" stroked="f" strokeweight=".5pt">
                <v:textbox>
                  <w:txbxContent>
                    <w:p w:rsidR="0084564E" w:rsidRPr="00FB0C0F" w:rsidRDefault="0084564E" w:rsidP="009C2F8B">
                      <w:pPr>
                        <w:spacing w:before="0"/>
                        <w:jc w:val="center"/>
                        <w:rPr>
                          <w:rFonts w:ascii="Verdana" w:hAnsi="Verdana"/>
                          <w:color w:val="808080" w:themeColor="background1" w:themeShade="80"/>
                          <w:sz w:val="14"/>
                          <w:szCs w:val="14"/>
                          <w:lang w:val="fr-FR"/>
                        </w:rPr>
                      </w:pPr>
                      <w:r w:rsidRPr="00FB0C0F">
                        <w:rPr>
                          <w:rFonts w:ascii="Verdana" w:hAnsi="Verdana"/>
                          <w:color w:val="808080" w:themeColor="background1" w:themeShade="80"/>
                          <w:sz w:val="14"/>
                          <w:szCs w:val="14"/>
                          <w:lang w:val="fr-FR"/>
                        </w:rPr>
                        <w:t>Pays en développement</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714560" behindDoc="0" locked="0" layoutInCell="1" allowOverlap="1" wp14:anchorId="24671223" wp14:editId="212F86D5">
                <wp:simplePos x="0" y="0"/>
                <wp:positionH relativeFrom="column">
                  <wp:posOffset>5173856</wp:posOffset>
                </wp:positionH>
                <wp:positionV relativeFrom="paragraph">
                  <wp:posOffset>2035547</wp:posOffset>
                </wp:positionV>
                <wp:extent cx="407623" cy="250902"/>
                <wp:effectExtent l="0" t="0" r="0" b="0"/>
                <wp:wrapNone/>
                <wp:docPr id="1073742040" name="Zone de texte 1073741893"/>
                <wp:cNvGraphicFramePr/>
                <a:graphic xmlns:a="http://schemas.openxmlformats.org/drawingml/2006/main">
                  <a:graphicData uri="http://schemas.microsoft.com/office/word/2010/wordprocessingShape">
                    <wps:wsp>
                      <wps:cNvSpPr txBox="1"/>
                      <wps:spPr>
                        <a:xfrm>
                          <a:off x="0" y="0"/>
                          <a:ext cx="407623" cy="250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PMA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1223" id="_x0000_s1046" type="#_x0000_t202" style="position:absolute;left:0;text-align:left;margin-left:407.4pt;margin-top:160.3pt;width:32.1pt;height:1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J+nQIAAKgFAAAOAAAAZHJzL2Uyb0RvYy54bWysVN1P2zAQf5+0/8Hy+0iaFgoVKeqKmCYh&#10;QIMJaW+uY7fWHJ9nu03KX7+zk36M8cK0l+Ts+93vfJ+XV22tyUY4r8CUdHCSUyIMh0qZZUm/P918&#10;OqfEB2YqpsGIkm6Fp1fTjx8uGzsRBaxAV8IRJDF+0tiSrkKwkyzzfCVq5k/ACoNKCa5mAY9umVWO&#10;Nche66zI87OsAVdZB1x4j7fXnZJOE7+Ugod7Kb0IRJcU3xbS16XvIn6z6SWbLB2zK8X7Z7B/eEXN&#10;lEGne6prFhhZO/UXVa24Aw8ynHCoM5BScZFiwGgG+atoHlfMihQLJsfbfZr8/6Pld5sHR1SFtcvH&#10;w/GoyEeYJsNqrNUPrBipBAmiDYJ0+sH5xTAmrbF+graPFq1D+xlaJNjde7yMuWilq+MfoySoR97t&#10;PuVISThejvLxWTGkhKOqOM0v8iKyZAdj63z4IqAmUSipw4qmRLPNrQ8ddAeJvjxoVd0ordMhdpGY&#10;a0c2DOuvQ3oikv+B0oY0JT0bnuaJ2EA075i1iTQi9VHvLgbeBZiksNUiYrT5JiTmMcX5hm/GuTB7&#10;/wkdURJdvcewxx9e9R7jLg60SJ7BhL1xrQy4FH0avEPKqp+7lMkOj7U5ijuKoV20qYGKNE3xagHV&#10;FvvCQTdu3vIbhdW7ZT48MIfzha2AOyPc40dqwOxDL1GyAvfy1n3EY9ujlpIG57Wk/teaOUGJ/mpw&#10;IC4Go9i5IR1Gp2N8DXHHmsWxxqzrOWBLDHA7WZ7EiA96J0oH9TOulln0iipmOPouadiJ89BtEVxN&#10;XMxmCYQjbVm4NY+WR+qY5tibT+0zc7Zv4DhMd7CbbDZ51ccdNloamK0DSJWa/JDVvgC4DtKY9Ksr&#10;7pvjc0IdFuz0NwAAAP//AwBQSwMEFAAGAAgAAAAhAOB/9h7iAAAACwEAAA8AAABkcnMvZG93bnJl&#10;di54bWxMj0tPhEAQhO8m/odJm3gx7sCiLCLDxhgfiTcXH/E2y7RAZHoIMwv4721PeqyuSvVXxXax&#10;vZhw9J0jBfEqAoFUO9NRo+Cluj/PQPigyejeESr4Rg/b8vio0LlxMz3jtAuN4BLyuVbQhjDkUvq6&#10;Rav9yg1I7H260erAcmykGfXM5baX6yhKpdUd8YdWD3jbYv21O1gFH2fN+5NfHl7n5DIZ7h6navNm&#10;KqVOT5abaxABl/AXhl98RoeSmfbuQMaLXkEWXzB6UJCsoxQEJ7LNFa/b8yWNYpBlIf9vKH8AAAD/&#10;/wMAUEsBAi0AFAAGAAgAAAAhALaDOJL+AAAA4QEAABMAAAAAAAAAAAAAAAAAAAAAAFtDb250ZW50&#10;X1R5cGVzXS54bWxQSwECLQAUAAYACAAAACEAOP0h/9YAAACUAQAACwAAAAAAAAAAAAAAAAAvAQAA&#10;X3JlbHMvLnJlbHNQSwECLQAUAAYACAAAACEAI4pSfp0CAACoBQAADgAAAAAAAAAAAAAAAAAuAgAA&#10;ZHJzL2Uyb0RvYy54bWxQSwECLQAUAAYACAAAACEA4H/2HuIAAAALAQAADwAAAAAAAAAAAAAAAAD3&#10;BAAAZHJzL2Rvd25yZXYueG1sUEsFBgAAAAAEAAQA8wAAAAYGA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PMA</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12512" behindDoc="0" locked="0" layoutInCell="1" allowOverlap="1" wp14:anchorId="3754631C" wp14:editId="3B6AF8D2">
                <wp:simplePos x="0" y="0"/>
                <wp:positionH relativeFrom="margin">
                  <wp:posOffset>4009034</wp:posOffset>
                </wp:positionH>
                <wp:positionV relativeFrom="paragraph">
                  <wp:posOffset>2040936</wp:posOffset>
                </wp:positionV>
                <wp:extent cx="557561" cy="250825"/>
                <wp:effectExtent l="0" t="0" r="0" b="0"/>
                <wp:wrapNone/>
                <wp:docPr id="1073742038" name="Zone de texte 1073741893"/>
                <wp:cNvGraphicFramePr/>
                <a:graphic xmlns:a="http://schemas.openxmlformats.org/drawingml/2006/main">
                  <a:graphicData uri="http://schemas.microsoft.com/office/word/2010/wordprocessingShape">
                    <wps:wsp>
                      <wps:cNvSpPr txBox="1"/>
                      <wps:spPr>
                        <a:xfrm>
                          <a:off x="0" y="0"/>
                          <a:ext cx="557561"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Monde</w:t>
                            </w:r>
                            <w:r>
                              <w:rPr>
                                <w:rFonts w:ascii="Verdana" w:hAnsi="Verdana"/>
                                <w:color w:val="808080" w:themeColor="background1" w:themeShade="80"/>
                                <w:sz w:val="16"/>
                                <w:szCs w:val="16"/>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4631C" id="_x0000_s1047" type="#_x0000_t202" style="position:absolute;left:0;text-align:left;margin-left:315.65pt;margin-top:160.7pt;width:43.9pt;height:19.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3AngIAAKgFAAAOAAAAZHJzL2Uyb0RvYy54bWysVEtv2zAMvg/YfxB0X+04cdMGdYqsRYcB&#10;xVqsHQrspshSI0wWNUmJnf36UbLzWNdLh11sSiQ/ih8fF5ddo8lGOK/AVHR0klMiDIdameeKfnu8&#10;+XBGiQ/M1EyDERXdCk8v5+/fXbR2JgpYga6FIwhi/Ky1FV2FYGdZ5vlKNMyfgBUGlRJcwwIe3XNW&#10;O9YieqOzIs9PsxZcbR1w4T3eXvdKOk/4Ugoe7qT0IhBdUXxbSF+Xvsv4zeYXbPbsmF0pPjyD/cMr&#10;GqYMBt1DXbPAyNqpv6AaxR14kOGEQ5OBlIqLlANmM8pfZPOwYlakXJAcb/c0+f8Hy79s7h1RNdYu&#10;n46nkyIfY8UMa7BW37FipBYkiC4I0utHZ+fjSFpr/Qx9Hyx6h+4jdAiwu/d4GbnopGviH7MkqEf6&#10;t3vKEZJwvCzLaXk6ooSjqijzs6KMKNnB2TofPgloSBQq6rCiiWi2ufWhN92ZxFgetKpvlNbpELtI&#10;XGlHNgzrr0N6IoL/YaUNaSt6Oi7zBGwguvfI2kQYkfpoCBcT7xNMUthqEW20+Sok8pjyfCU241yY&#10;ffxkHa0khnqL42B/eNVbnPs80CNFBhP2zo0y4FL2afAOlNU/dpTJ3h5rc5R3FEO37FIDFfsGWEK9&#10;xb5w0I+bt/xGYfVumQ/3zOF8YSvgzgh3+JEakH0YJEpW4H69dh/tse1RS0mL81pR/3PNnKBEfzY4&#10;EOejySQOeDpMymmBB3esWR5rzLq5AmwJ7Dx8XRKjfdA7UTponnC1LGJUVDHDMXZFw068Cv0WwdXE&#10;xWKRjHCkLQu35sHyCB1pjr352D0xZ4cGjsP0BXaTzWYv+ri3jZ4GFusAUqUmj0T3rA4FwHWQxmRY&#10;XXHfHJ+T1WHBzn8DAAD//wMAUEsDBBQABgAIAAAAIQA72p8H4gAAAAsBAAAPAAAAZHJzL2Rvd25y&#10;ZXYueG1sTI/LTsMwEEX3SPyDNUhsEHVcQ0pDnAohHhI7mhbEzo2HJCK2o9hNwt8zrGA5M0d3zs03&#10;s+3YiENovVMgFgkwdJU3rasV7MrHyxtgIWpndOcdKvjGAJvi9CTXmfGTe8VxG2tGIS5kWkETY59x&#10;HqoGrQ4L36Oj26cfrI40DjU3g54o3HZ8mSQpt7p19KHRPd43WH1tj1bBx0X9/hLmp/0kr2X/8DyW&#10;qzdTKnV+Nt/dAos4xz8YfvVJHQpyOvijM4F1ClIpJKEK5FJcASNiJdYC2IE2abIGXuT8f4fiBwAA&#10;//8DAFBLAQItABQABgAIAAAAIQC2gziS/gAAAOEBAAATAAAAAAAAAAAAAAAAAAAAAABbQ29udGVu&#10;dF9UeXBlc10ueG1sUEsBAi0AFAAGAAgAAAAhADj9If/WAAAAlAEAAAsAAAAAAAAAAAAAAAAALwEA&#10;AF9yZWxzLy5yZWxzUEsBAi0AFAAGAAgAAAAhAFUencCeAgAAqAUAAA4AAAAAAAAAAAAAAAAALgIA&#10;AGRycy9lMm9Eb2MueG1sUEsBAi0AFAAGAAgAAAAhADvanwfiAAAACwEAAA8AAAAAAAAAAAAAAAAA&#10;+AQAAGRycy9kb3ducmV2LnhtbFBLBQYAAAAABAAEAPMAAAAHBg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Monde</w:t>
                      </w:r>
                      <w:r>
                        <w:rPr>
                          <w:rFonts w:ascii="Verdana" w:hAnsi="Verdana"/>
                          <w:color w:val="808080" w:themeColor="background1" w:themeShade="80"/>
                          <w:sz w:val="16"/>
                          <w:szCs w:val="16"/>
                          <w:lang w:val="fr-FR"/>
                        </w:rPr>
                        <w:t xml:space="preserve"> </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708416" behindDoc="0" locked="0" layoutInCell="1" allowOverlap="1" wp14:anchorId="11D86D5A" wp14:editId="36E7E01A">
                <wp:simplePos x="0" y="0"/>
                <wp:positionH relativeFrom="column">
                  <wp:posOffset>2542819</wp:posOffset>
                </wp:positionH>
                <wp:positionV relativeFrom="paragraph">
                  <wp:posOffset>2146501</wp:posOffset>
                </wp:positionV>
                <wp:extent cx="752708" cy="250902"/>
                <wp:effectExtent l="0" t="0" r="9525" b="0"/>
                <wp:wrapNone/>
                <wp:docPr id="1073742019" name="Zone de texte 1073741893"/>
                <wp:cNvGraphicFramePr/>
                <a:graphic xmlns:a="http://schemas.openxmlformats.org/drawingml/2006/main">
                  <a:graphicData uri="http://schemas.microsoft.com/office/word/2010/wordprocessingShape">
                    <wps:wsp>
                      <wps:cNvSpPr txBox="1"/>
                      <wps:spPr>
                        <a:xfrm>
                          <a:off x="0" y="0"/>
                          <a:ext cx="752708" cy="250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Amériques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6D5A" id="_x0000_s1048" type="#_x0000_t202" style="position:absolute;left:0;text-align:left;margin-left:200.2pt;margin-top:169pt;width:59.25pt;height: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rRnAIAAKgFAAAOAAAAZHJzL2Uyb0RvYy54bWysVN1P2zAQf5+0/8Hy+0gaWkorUtSBmCYh&#10;QCsT0t5cx6bWHJ9nu03KX7+zk36M8cK0l+Ts+93vfJ8Xl22tyUY4r8CUdHCSUyIMh0qZ55J+f7z5&#10;dE6JD8xUTIMRJd0KTy9nHz9cNHYqCliBroQjSGL8tLElXYVgp1nm+UrUzJ+AFQaVElzNAh7dc1Y5&#10;1iB7rbMiz8+yBlxlHXDhPd5ed0o6S/xSCh7upfQiEF1SfFtIX5e+y/jNZhds+uyYXSneP4P9wytq&#10;pgw63VNds8DI2qm/qGrFHXiQ4YRDnYGUiosUA0YzyF9Fs1gxK1IsmBxv92ny/4+W320eHFEV1i4f&#10;n46H+IoJJYbVWKsfWDFSCRJEGwTp9IPzyWlMWmP9FG0XFq1D+xlaJNjde7yMuWilq+MfoySox/Rv&#10;9ylHSsLxcjwqxjn2CEdVMconeRFZsoOxdT58EVCTKJTUYUVTotnm1ocOuoNEXx60qm6U1ukQu0hc&#10;aUc2DOuvQ3oikv+B0oY0JT07HeWJ2EA075i1iTQi9VHvLgbeBZiksNUiYrT5JiTmMcX5hm/GuTB7&#10;/wkdURJdvcewxx9e9R7jLg60SJ7BhL1xrQy4FH0avEPKqp+7lMkOj7U5ijuKoV22qYGKVLp4tYRq&#10;i33hoBs3b/mNwurdMh8emMP5wlbAnRHu8SM1YPahlyhZgXt56z7ise1RS0mD81pS/2vNnKBEfzU4&#10;EJPBcBgHPB2Go3GBB3esWR5rzLq+AmyJAW4ny5MY8UHvROmgfsLVMo9eUcUMR98lDTvxKnRbBFcT&#10;F/N5AuFIWxZuzcLySB3THHvzsX1izvYNHIfpDnaTzaav+rjDRksD83UAqVKTH7LaFwDXQRqTfnXF&#10;fXN8TqjDgp39BgAA//8DAFBLAwQUAAYACAAAACEAg/f7vuIAAAALAQAADwAAAGRycy9kb3ducmV2&#10;LnhtbEyPTU+EMBCG7yb+h2ZMvBi3rCyCSNkY40fizcWPeOvSEYh0SmgX8N87nvQ4M0/eed5iu9he&#10;TDj6zpGC9SoCgVQ701Gj4KW6P89A+KDJ6N4RKvhGD9vy+KjQuXEzPeO0C43gEPK5VtCGMORS+rpF&#10;q/3KDUh8+3Sj1YHHsZFm1DOH215eRNGltLoj/tDqAW9brL92B6vg46x5f/LLw+scJ/Fw9zhV6Zup&#10;lDo9WW6uQQRcwh8Mv/qsDiU77d2BjBe9gk0UbRhVEMcZl2IiWWdXIPa8SdMEZFnI/x3KHwAAAP//&#10;AwBQSwECLQAUAAYACAAAACEAtoM4kv4AAADhAQAAEwAAAAAAAAAAAAAAAAAAAAAAW0NvbnRlbnRf&#10;VHlwZXNdLnhtbFBLAQItABQABgAIAAAAIQA4/SH/1gAAAJQBAAALAAAAAAAAAAAAAAAAAC8BAABf&#10;cmVscy8ucmVsc1BLAQItABQABgAIAAAAIQAxR0rRnAIAAKgFAAAOAAAAAAAAAAAAAAAAAC4CAABk&#10;cnMvZTJvRG9jLnhtbFBLAQItABQABgAIAAAAIQCD9/u+4gAAAAsBAAAPAAAAAAAAAAAAAAAAAPYE&#10;AABkcnMvZG93bnJldi54bWxQSwUGAAAAAAQABADzAAAABQY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Amériques </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06368" behindDoc="0" locked="0" layoutInCell="1" allowOverlap="1" wp14:anchorId="788D0714" wp14:editId="55558EF6">
                <wp:simplePos x="0" y="0"/>
                <wp:positionH relativeFrom="column">
                  <wp:posOffset>641133</wp:posOffset>
                </wp:positionH>
                <wp:positionV relativeFrom="paragraph">
                  <wp:posOffset>2057385</wp:posOffset>
                </wp:positionV>
                <wp:extent cx="490654" cy="390293"/>
                <wp:effectExtent l="0" t="0" r="5080" b="0"/>
                <wp:wrapNone/>
                <wp:docPr id="39" name="Zone de texte 1073741893"/>
                <wp:cNvGraphicFramePr/>
                <a:graphic xmlns:a="http://schemas.openxmlformats.org/drawingml/2006/main">
                  <a:graphicData uri="http://schemas.microsoft.com/office/word/2010/wordprocessingShape">
                    <wps:wsp>
                      <wps:cNvSpPr txBox="1"/>
                      <wps:spPr>
                        <a:xfrm>
                          <a:off x="0" y="0"/>
                          <a:ext cx="490654" cy="3902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4"/>
                                <w:szCs w:val="14"/>
                                <w:lang w:val="fr-FR"/>
                              </w:rPr>
                            </w:pPr>
                            <w:r w:rsidRPr="00706010">
                              <w:rPr>
                                <w:rFonts w:ascii="Verdana" w:hAnsi="Verdana"/>
                                <w:color w:val="808080" w:themeColor="background1" w:themeShade="80"/>
                                <w:sz w:val="14"/>
                                <w:szCs w:val="14"/>
                                <w:lang w:val="fr-FR"/>
                              </w:rPr>
                              <w:t>Etats</w:t>
                            </w:r>
                            <w:r>
                              <w:rPr>
                                <w:rFonts w:ascii="Verdana" w:hAnsi="Verdana"/>
                                <w:color w:val="808080" w:themeColor="background1" w:themeShade="80"/>
                                <w:sz w:val="16"/>
                                <w:szCs w:val="16"/>
                                <w:lang w:val="fr-FR"/>
                              </w:rPr>
                              <w:t xml:space="preserve"> </w:t>
                            </w:r>
                            <w:r w:rsidRPr="00706010">
                              <w:rPr>
                                <w:rFonts w:ascii="Verdana" w:hAnsi="Verdana"/>
                                <w:color w:val="808080" w:themeColor="background1" w:themeShade="80"/>
                                <w:sz w:val="14"/>
                                <w:szCs w:val="14"/>
                                <w:lang w:val="fr-FR"/>
                              </w:rPr>
                              <w:t>arabes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0714" id="_x0000_s1049" type="#_x0000_t202" style="position:absolute;left:0;text-align:left;margin-left:50.5pt;margin-top:162pt;width:38.6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IsmwIAAKAFAAAOAAAAZHJzL2Uyb0RvYy54bWysVEtvGyEQvlfqf0Dcm10/8rCVdeQmSlUp&#10;SqImVaTeMAsxKjAUsHedX9+BXT+a5pKql92BeTHffDPnF63RZC18UGArOjgqKRGWQ63sc0W/P15/&#10;OqMkRGZrpsGKim5EoBezjx/OGzcVQ1iCroUnGMSGaeMquozRTYsi8KUwLByBExaVErxhEY/+uag9&#10;azC60cWwLE+KBnztPHARAt5edUo6y/GlFDzeSRlEJLqi+LaYvz5/F+lbzM7Z9Nkzt1S8fwb7h1cY&#10;piwm3YW6YpGRlVd/hTKKewgg4xEHU4CUiotcA1YzKF9V87BkTuRaEJzgdjCF/xeW367vPVF1RUcT&#10;Siwz2KMf2ClSCxJFGwUZlKej0/HgbDJKYDUuTNHnwaFXbD9Di03f3ge8TBi00pv0x+oI6hH2zQ5q&#10;DEk4Xo4n5cnxmBKOqtGkHHbRi72z8yF+EWBIEirqsZMZYLa+CREfgqZbk5QrgFb1tdI6HxJ7xKX2&#10;ZM2w7zrmJ6LHH1bakqaiJ6PjMge2kNy7yNqmMCLzp0+XCu8KzFLcaJFstP0mJOKX63wjN+Nc2F3+&#10;bJ2sJKZ6j2Nvv3/Ve5y7OtAjZwYbd85GWfC5+jxwe8jqn1vIZGePgB/UncTYLtpMnOGOGAuoN8gL&#10;D92YBcevFXbvhoV4zzzOFVIBd0W8w4/UgOhDL1GyBP/y1n2yR7qjlpIG57Si4deKeUGJ/mpxECaD&#10;8TgNdj6Mj0+HePCHmsWhxq7MJSAlBriVHM9iso96K0oP5glXyjxlRRWzHHNXNG7Fy9htD1xJXMzn&#10;2QhH2bF4Yx8cT6ETzImbj+0T864ncBqmW9hONJu+4nFnmzwtzFcRpMokT0B3qPYNwDWQud+vrLRn&#10;Ds/Zar9YZ78BAAD//wMAUEsDBBQABgAIAAAAIQAHA+S04QAAAAsBAAAPAAAAZHJzL2Rvd25yZXYu&#10;eG1sTI9PT4NAEMXvJn6HzZh4MXZpEUuQpTHGP4k3S6vxtmVHILKzhN0CfnunJ73Nm3l583v5Zrad&#10;GHHwrSMFy0UEAqlypqVawa58uk5B+KDJ6M4RKvhBD5vi/CzXmXETveG4DbXgEPKZVtCE0GdS+qpB&#10;q/3C9Uh8+3KD1YHlUEsz6InDbSdXUXQrrW6JPzS6x4cGq+/t0Sr4vKo/Xv38vJ/iJO4fX8Zy/W5K&#10;pS4v5vs7EAHn8GeGEz6jQ8FMB3ck40XHOlpyl6AgXt3wcHKs0xjEgTdpkoAscvm/Q/ELAAD//wMA&#10;UEsBAi0AFAAGAAgAAAAhALaDOJL+AAAA4QEAABMAAAAAAAAAAAAAAAAAAAAAAFtDb250ZW50X1R5&#10;cGVzXS54bWxQSwECLQAUAAYACAAAACEAOP0h/9YAAACUAQAACwAAAAAAAAAAAAAAAAAvAQAAX3Jl&#10;bHMvLnJlbHNQSwECLQAUAAYACAAAACEAF+lyLJsCAACgBQAADgAAAAAAAAAAAAAAAAAuAgAAZHJz&#10;L2Uyb0RvYy54bWxQSwECLQAUAAYACAAAACEABwPktOEAAAALAQAADwAAAAAAAAAAAAAAAAD1BAAA&#10;ZHJzL2Rvd25yZXYueG1sUEsFBgAAAAAEAAQA8wAAAAMGAAAAAA==&#10;" fillcolor="white [3201]" stroked="f" strokeweight=".5pt">
                <v:textbox>
                  <w:txbxContent>
                    <w:p w:rsidR="0084564E" w:rsidRPr="00706010" w:rsidRDefault="0084564E" w:rsidP="009C2F8B">
                      <w:pPr>
                        <w:spacing w:before="0"/>
                        <w:rPr>
                          <w:rFonts w:ascii="Verdana" w:hAnsi="Verdana"/>
                          <w:color w:val="808080" w:themeColor="background1" w:themeShade="80"/>
                          <w:sz w:val="14"/>
                          <w:szCs w:val="14"/>
                          <w:lang w:val="fr-FR"/>
                        </w:rPr>
                      </w:pPr>
                      <w:r w:rsidRPr="00706010">
                        <w:rPr>
                          <w:rFonts w:ascii="Verdana" w:hAnsi="Verdana"/>
                          <w:color w:val="808080" w:themeColor="background1" w:themeShade="80"/>
                          <w:sz w:val="14"/>
                          <w:szCs w:val="14"/>
                          <w:lang w:val="fr-FR"/>
                        </w:rPr>
                        <w:t>Etats</w:t>
                      </w:r>
                      <w:r>
                        <w:rPr>
                          <w:rFonts w:ascii="Verdana" w:hAnsi="Verdana"/>
                          <w:color w:val="808080" w:themeColor="background1" w:themeShade="80"/>
                          <w:sz w:val="16"/>
                          <w:szCs w:val="16"/>
                          <w:lang w:val="fr-FR"/>
                        </w:rPr>
                        <w:t xml:space="preserve"> </w:t>
                      </w:r>
                      <w:r w:rsidRPr="00706010">
                        <w:rPr>
                          <w:rFonts w:ascii="Verdana" w:hAnsi="Verdana"/>
                          <w:color w:val="808080" w:themeColor="background1" w:themeShade="80"/>
                          <w:sz w:val="14"/>
                          <w:szCs w:val="14"/>
                          <w:lang w:val="fr-FR"/>
                        </w:rPr>
                        <w:t>arabes</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09440" behindDoc="0" locked="0" layoutInCell="1" allowOverlap="1" wp14:anchorId="4E5A6795" wp14:editId="7D448E66">
                <wp:simplePos x="0" y="0"/>
                <wp:positionH relativeFrom="column">
                  <wp:posOffset>2168866</wp:posOffset>
                </wp:positionH>
                <wp:positionV relativeFrom="paragraph">
                  <wp:posOffset>2146439</wp:posOffset>
                </wp:positionV>
                <wp:extent cx="423746" cy="223024"/>
                <wp:effectExtent l="0" t="0" r="0" b="5715"/>
                <wp:wrapNone/>
                <wp:docPr id="1073742020" name="Zone de texte 1073741893"/>
                <wp:cNvGraphicFramePr/>
                <a:graphic xmlns:a="http://schemas.openxmlformats.org/drawingml/2006/main">
                  <a:graphicData uri="http://schemas.microsoft.com/office/word/2010/wordprocessingShape">
                    <wps:wsp>
                      <wps:cNvSpPr txBox="1"/>
                      <wps:spPr>
                        <a:xfrm>
                          <a:off x="0" y="0"/>
                          <a:ext cx="423746" cy="2230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CIS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6795" id="_x0000_s1050" type="#_x0000_t202" style="position:absolute;left:0;text-align:left;margin-left:170.8pt;margin-top:169pt;width:33.35pt;height:1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MFmgIAAKgFAAAOAAAAZHJzL2Uyb0RvYy54bWysVEtvGyEQvlfqf0Dcm12vnZeVdeQmSlUp&#10;aqImVaTeMAsxKjAUsHfdX9+BXT+a5pKql92B+eYb5nlx2RlN1sIHBbamo6OSEmE5NMo+1/Tb482H&#10;M0pCZLZhGqyo6UYEejl7/+6idVNRwRJ0IzxBEhumravpMkY3LYrAl8KwcAROWFRK8IZFPPrnovGs&#10;RXaji6osT4oWfOM8cBEC3l73SjrL/FIKHu+kDCISXVN8W8xfn7+L9C1mF2z67JlbKj48g/3DKwxT&#10;Fp3uqK5ZZGTl1V9URnEPAWQ84mAKkFJxkWPAaEbli2gelsyJHAsmJ7hdmsL/o+Vf1veeqAZrV56O&#10;TydVWWGaLDNYq+9YMdIIEkUXBen1o7PzcUpa68IUbR8cWsfuI3RIsL0PeJly0Ulv0h+jJKhH3s0u&#10;5UhJOF5OKnR6QglHVVWNy2qSWIq9sfMhfhJgSBJq6rGiOdFsfRtiD91Ckq8AWjU3Sut8SF0krrQn&#10;a4b11zE/Ecn/QGlL2pqejI/LTGwhmffM2iYakftocJcC7wPMUtxokTDafhUS85jjfMU341zYnf+M&#10;TiiJrt5iOOD3r3qLcR8HWmTPYOPO2CgLPkefB2+fsubHNmWyx2NtDuJOYuwWXW6gvnTpagHNBvvC&#10;Qz9uwfEbhdW7ZSHeM4/zha2AOyPe4UdqwOzDIFGyBP/rtfuEx7ZHLSUtzmtNw88V84IS/dniQJyP&#10;JpM04PkwOT5NbewPNYtDjV2ZK8CWGOF2cjyLCR/1VpQezBOulnnyiipmOfquadyKV7HfIriauJjP&#10;MwhH2rF4ax8cT9Qpzak3H7sn5t3QwGmYvsB2stn0RR/32GRpYb6KIFVu8n1WhwLgOshjMqyutG8O&#10;zxm1X7Cz3wAAAP//AwBQSwMEFAAGAAgAAAAhAPtGel/iAAAACwEAAA8AAABkcnMvZG93bnJldi54&#10;bWxMj0tPwzAQhO9I/Adrkbgg6gSXNgpxKoR4SL3R8BA3N16SiHgdxW4a/j3LCW67O6PZb4rN7Hox&#10;4Rg6TxrSRQICqfa2o0bDS/VwmYEI0ZA1vSfU8I0BNuXpSWFy64/0jNMuNoJDKORGQxvjkEsZ6had&#10;CQs/ILH26UdnIq9jI+1ojhzuenmVJCvpTEf8oTUD3rVYf+0OTsPHRfO+DfPj61Fdq+H+aarWb7bS&#10;+vxsvr0BEXGOf2b4xWd0KJlp7w9kg+g1qGW6YisPKuNS7FgmmQKx58tapSDLQv7vUP4AAAD//wMA&#10;UEsBAi0AFAAGAAgAAAAhALaDOJL+AAAA4QEAABMAAAAAAAAAAAAAAAAAAAAAAFtDb250ZW50X1R5&#10;cGVzXS54bWxQSwECLQAUAAYACAAAACEAOP0h/9YAAACUAQAACwAAAAAAAAAAAAAAAAAvAQAAX3Jl&#10;bHMvLnJlbHNQSwECLQAUAAYACAAAACEAlyxDBZoCAACoBQAADgAAAAAAAAAAAAAAAAAuAgAAZHJz&#10;L2Uyb0RvYy54bWxQSwECLQAUAAYACAAAACEA+0Z6X+IAAAALAQAADwAAAAAAAAAAAAAAAAD0BAAA&#10;ZHJzL2Rvd25yZXYueG1sUEsFBgAAAAAEAAQA8wAAAAMGA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CIS </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10464" behindDoc="0" locked="0" layoutInCell="1" allowOverlap="1" wp14:anchorId="4A17E600" wp14:editId="11DF6D16">
                <wp:simplePos x="0" y="0"/>
                <wp:positionH relativeFrom="column">
                  <wp:posOffset>1628528</wp:posOffset>
                </wp:positionH>
                <wp:positionV relativeFrom="paragraph">
                  <wp:posOffset>2147105</wp:posOffset>
                </wp:positionV>
                <wp:extent cx="596590" cy="211873"/>
                <wp:effectExtent l="0" t="0" r="0" b="0"/>
                <wp:wrapNone/>
                <wp:docPr id="1073742022" name="Zone de texte 1073741893"/>
                <wp:cNvGraphicFramePr/>
                <a:graphic xmlns:a="http://schemas.openxmlformats.org/drawingml/2006/main">
                  <a:graphicData uri="http://schemas.microsoft.com/office/word/2010/wordprocessingShape">
                    <wps:wsp>
                      <wps:cNvSpPr txBox="1"/>
                      <wps:spPr>
                        <a:xfrm>
                          <a:off x="0" y="0"/>
                          <a:ext cx="596590" cy="2118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Europe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E600" id="_x0000_s1051" type="#_x0000_t202" style="position:absolute;left:0;text-align:left;margin-left:128.25pt;margin-top:169.05pt;width:47pt;height:1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3rnwIAAKgFAAAOAAAAZHJzL2Uyb0RvYy54bWysVEtv2zAMvg/YfxB0X/1o0jxQp8hadBhQ&#10;tMXaocBuiiw1xmRRk5TY6a8fJdtJ1vXSYRebEsmP4sfH+UVbK7IV1lWgC5qdpJQIzaGs9HNBvz9e&#10;f5pS4jzTJVOgRUF3wtGLxccP542ZixzWoEphCYJoN29MQdfem3mSOL4WNXMnYIRGpQRbM49H+5yU&#10;ljWIXqskT9OzpAFbGgtcOIe3V52SLiK+lIL7Oymd8EQVFN/m49fG7yp8k8U5mz9bZtYV75/B/uEV&#10;Nas0Bt1DXTHPyMZWf0HVFbfgQPoTDnUCUlZcxBwwmyx9lc3DmhkRc0FynNnT5P4fLL/d3ltSlVi7&#10;dHI6GeVpnlOiWY21+oEVI6UgXrRekE6fTWengbTGuDn6Phj09u1naBFguHd4Gbhopa3DH7MkqEf6&#10;d3vKEZJwvBzPzsYz1HBU5Vk2nUT05OBsrPNfBNQkCAW1WNFINNveOI8PQdPBJMRyoKryulIqHkIX&#10;iUtlyZZh/ZWPT0SPP6yUJk1Bz07HaQTWENw7ZKUDjIh91IcLiXcJRsnvlAg2Sn8TEnmMeb4Rm3Eu&#10;9D5+tA5WEkO9x7G3P7zqPc5dHugRI4P2e+e60mBj9nHwDpSVPwfKZGePhB/lHUTfrtrYQPl4aIAV&#10;lDvsCwvduDnDryus3g1z/p5ZnC8sOO4Mf4cfqQDZh16iZA325a37YI9tj1pKGpzXgrpfG2YFJeqr&#10;xoGYZaNRGPB4GI0nOR7ssWZ1rNGb+hKwJTLcToZHMdh7NYjSQv2Eq2UZoqKKaY6xC+oH8dJ3WwRX&#10;ExfLZTTCkTbM3+gHwwN0oDn05mP7xKzpGzgM0y0Mk83mr/q4sw2eGpYbD7KKTR6I7ljtC4DrIPZ+&#10;v7rCvjk+R6vDgl38BgAA//8DAFBLAwQUAAYACAAAACEAeU21ReIAAAALAQAADwAAAGRycy9kb3du&#10;cmV2LnhtbEyPy07DMBBF90j8gzVIbBB1UsttFeJUCPGQ2LWhRezceEgiYjuK3ST8PcMKdvM4unMm&#10;3862YyMOofVOQbpIgKGrvGldreCtfLrdAAtRO6M771DBNwbYFpcXuc6Mn9wOx32sGYW4kGkFTYx9&#10;xnmoGrQ6LHyPjnaffrA6UjvU3Ax6onDb8WWSrLjVraMLje7xocHqa3+2Cj5u6vfXMD8fJiFF//gy&#10;luujKZW6vprv74BFnOMfDL/6pA4FOZ382ZnAOgVLuZKEKhBikwIjQsiEJicq1qkEXuT8/w/FDwAA&#10;AP//AwBQSwECLQAUAAYACAAAACEAtoM4kv4AAADhAQAAEwAAAAAAAAAAAAAAAAAAAAAAW0NvbnRl&#10;bnRfVHlwZXNdLnhtbFBLAQItABQABgAIAAAAIQA4/SH/1gAAAJQBAAALAAAAAAAAAAAAAAAAAC8B&#10;AABfcmVscy8ucmVsc1BLAQItABQABgAIAAAAIQCAsx3rnwIAAKgFAAAOAAAAAAAAAAAAAAAAAC4C&#10;AABkcnMvZTJvRG9jLnhtbFBLAQItABQABgAIAAAAIQB5TbVF4gAAAAsBAAAPAAAAAAAAAAAAAAAA&#10;APkEAABkcnMvZG93bnJldi54bWxQSwUGAAAAAAQABADzAAAACAYAAAAA&#10;" fillcolor="white [3201]" stroked="f" strokeweight=".5pt">
                <v:textbox>
                  <w:txbxContent>
                    <w:p w:rsidR="0084564E" w:rsidRPr="00706010" w:rsidRDefault="0084564E" w:rsidP="009C2F8B">
                      <w:pPr>
                        <w:spacing w:before="0"/>
                        <w:rPr>
                          <w:rFonts w:ascii="Verdana" w:hAnsi="Verdana"/>
                          <w:color w:val="808080" w:themeColor="background1" w:themeShade="80"/>
                          <w:sz w:val="16"/>
                          <w:szCs w:val="16"/>
                          <w:lang w:val="fr-FR"/>
                        </w:rPr>
                      </w:pPr>
                      <w:r w:rsidRPr="00FB0C0F">
                        <w:rPr>
                          <w:rFonts w:ascii="Verdana" w:hAnsi="Verdana"/>
                          <w:color w:val="808080" w:themeColor="background1" w:themeShade="80"/>
                          <w:sz w:val="14"/>
                          <w:szCs w:val="14"/>
                          <w:lang w:val="fr-FR"/>
                        </w:rPr>
                        <w:t xml:space="preserve">Europe </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707392" behindDoc="0" locked="0" layoutInCell="1" allowOverlap="1" wp14:anchorId="4368ABBA" wp14:editId="2190C408">
                <wp:simplePos x="0" y="0"/>
                <wp:positionH relativeFrom="column">
                  <wp:posOffset>1047626</wp:posOffset>
                </wp:positionH>
                <wp:positionV relativeFrom="paragraph">
                  <wp:posOffset>2051530</wp:posOffset>
                </wp:positionV>
                <wp:extent cx="669073" cy="361950"/>
                <wp:effectExtent l="0" t="0" r="0" b="0"/>
                <wp:wrapNone/>
                <wp:docPr id="58" name="Zone de texte 1073741893"/>
                <wp:cNvGraphicFramePr/>
                <a:graphic xmlns:a="http://schemas.openxmlformats.org/drawingml/2006/main">
                  <a:graphicData uri="http://schemas.microsoft.com/office/word/2010/wordprocessingShape">
                    <wps:wsp>
                      <wps:cNvSpPr txBox="1"/>
                      <wps:spPr>
                        <a:xfrm>
                          <a:off x="0" y="0"/>
                          <a:ext cx="669073"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FB0C0F" w:rsidRDefault="0084564E" w:rsidP="009C2F8B">
                            <w:pPr>
                              <w:spacing w:before="0"/>
                              <w:jc w:val="center"/>
                              <w:rPr>
                                <w:rFonts w:ascii="Verdana" w:hAnsi="Verdana"/>
                                <w:color w:val="808080" w:themeColor="background1" w:themeShade="80"/>
                                <w:sz w:val="14"/>
                                <w:szCs w:val="14"/>
                                <w:lang w:val="fr-FR"/>
                              </w:rPr>
                            </w:pPr>
                            <w:r w:rsidRPr="00FB0C0F">
                              <w:rPr>
                                <w:rFonts w:ascii="Verdana" w:hAnsi="Verdana"/>
                                <w:color w:val="808080" w:themeColor="background1" w:themeShade="80"/>
                                <w:sz w:val="14"/>
                                <w:szCs w:val="14"/>
                                <w:lang w:val="fr-FR"/>
                              </w:rPr>
                              <w:t>Asie &amp; Pacifique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8ABBA" id="_x0000_s1052" type="#_x0000_t202" style="position:absolute;left:0;text-align:left;margin-left:82.5pt;margin-top:161.55pt;width:52.7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ZDmgIAAKAFAAAOAAAAZHJzL2Uyb0RvYy54bWysVN1P2zAQf5+0/8Hy+0jTlkIrUtSBmCYh&#10;QCsT0t5cx6bRbJ9nu03KX7+zk7Qd44VpL8n5vu93HxeXjVZkK5yvwBQ0PxlQIgyHsjLPBf3+ePPp&#10;nBIfmCmZAiMKuhOeXs4/frio7UwMYQ2qFI6gE+NntS3oOgQ7yzLP10IzfwJWGBRKcJoFfLrnrHSs&#10;Ru9aZcPBYJLV4ErrgAvvkXvdCuk8+ZdS8HAvpReBqIJibiF9Xfqu4jebX7DZs2N2XfEuDfYPWWhW&#10;GQy6d3XNAiMbV/3lSlfcgQcZTjjoDKSsuEg1YDX54FU1yzWzItWC4Hi7h8n/P7f8bvvgSFUW9BQ7&#10;ZZjGHv3ATpFSkCCaIEg+OBudjfPz6SiCVVs/Q5ulRavQfIYGm97zPTIjBo10Ov6xOoJyhH23hxpd&#10;Eo7MyWSKfinhKBpN8ulpakV2MLbOhy8CNIlEQR12MgHMtrc+YCKo2qvEWB5UVd5USqVHnB5xpRzZ&#10;Muy7CilFtPhDSxlSYyIjDB2NDETz1rMykSPS/HThYuFtgYkKOyWijjLfhET8Up1vxGacC7OPn7Sj&#10;lsRQ7zHs9A9Zvce4rQMtUmQwYW+sKwMuVZ8W7gBZ+bOHTLb6CPhR3ZEMzapJgzOc9AOwgnKHc+Gg&#10;XTNv+U2F3btlPjwwh3uFo4C3ItzjRypA9KGjKFmDe3mLH/Vx3FFKSY17WlD/a8OcoER9NbgI03w8&#10;joudHuPTsyE+3LFkdSwxG30FOBI5XiXLExn1g+pJ6UA/4UlZxKgoYoZj7IKGnrwK7fXAk8TFYpGU&#10;cJUtC7dmaXl0HWGOs/nYPDFnuwGOy3QH/Uaz2as5bnWjpYHFJoCs0pBHoFtUuwbgGUiz352seGeO&#10;30nrcFjnvwEAAP//AwBQSwMEFAAGAAgAAAAhAFZ6YqriAAAACwEAAA8AAABkcnMvZG93bnJldi54&#10;bWxMj0tPwzAQhO9I/Adrkbgg6jzoQyFOhRAPiRsNLeLmxksSEa+j2E3Cv2c5wXFmR7Pf5NvZdmLE&#10;wbeOFMSLCARS5UxLtYK38vF6A8IHTUZ3jlDBN3rYFudnuc6Mm+gVx12oBZeQz7SCJoQ+k9JXDVrt&#10;F65H4tunG6wOLIdamkFPXG47mUTRSlrdEn9odI/3DVZfu5NV8HFVv7/4+Wk/pcu0f3gey/XBlEpd&#10;Xsx3tyACzuEvDL/4jA4FMx3diYwXHevVkrcEBWmSxiA4kayjGxBHdjZRDLLI5f8NxQ8AAAD//wMA&#10;UEsBAi0AFAAGAAgAAAAhALaDOJL+AAAA4QEAABMAAAAAAAAAAAAAAAAAAAAAAFtDb250ZW50X1R5&#10;cGVzXS54bWxQSwECLQAUAAYACAAAACEAOP0h/9YAAACUAQAACwAAAAAAAAAAAAAAAAAvAQAAX3Jl&#10;bHMvLnJlbHNQSwECLQAUAAYACAAAACEAyOMWQ5oCAACgBQAADgAAAAAAAAAAAAAAAAAuAgAAZHJz&#10;L2Uyb0RvYy54bWxQSwECLQAUAAYACAAAACEAVnpiquIAAAALAQAADwAAAAAAAAAAAAAAAAD0BAAA&#10;ZHJzL2Rvd25yZXYueG1sUEsFBgAAAAAEAAQA8wAAAAMGAAAAAA==&#10;" fillcolor="white [3201]" stroked="f" strokeweight=".5pt">
                <v:textbox>
                  <w:txbxContent>
                    <w:p w:rsidR="0084564E" w:rsidRPr="00FB0C0F" w:rsidRDefault="0084564E" w:rsidP="009C2F8B">
                      <w:pPr>
                        <w:spacing w:before="0"/>
                        <w:jc w:val="center"/>
                        <w:rPr>
                          <w:rFonts w:ascii="Verdana" w:hAnsi="Verdana"/>
                          <w:color w:val="808080" w:themeColor="background1" w:themeShade="80"/>
                          <w:sz w:val="14"/>
                          <w:szCs w:val="14"/>
                          <w:lang w:val="fr-FR"/>
                        </w:rPr>
                      </w:pPr>
                      <w:r w:rsidRPr="00FB0C0F">
                        <w:rPr>
                          <w:rFonts w:ascii="Verdana" w:hAnsi="Verdana"/>
                          <w:color w:val="808080" w:themeColor="background1" w:themeShade="80"/>
                          <w:sz w:val="14"/>
                          <w:szCs w:val="14"/>
                          <w:lang w:val="fr-FR"/>
                        </w:rPr>
                        <w:t>Asie &amp; Pacifique</w:t>
                      </w:r>
                    </w:p>
                  </w:txbxContent>
                </v:textbox>
              </v:shape>
            </w:pict>
          </mc:Fallback>
        </mc:AlternateContent>
      </w:r>
      <w:r w:rsidRPr="00952E7C">
        <w:rPr>
          <w:rFonts w:ascii="Calibri" w:eastAsia="SimSun" w:hAnsi="Calibri" w:cs="Arial"/>
          <w:noProof/>
          <w:sz w:val="22"/>
          <w:szCs w:val="22"/>
          <w:lang w:eastAsia="zh-CN"/>
        </w:rPr>
        <w:drawing>
          <wp:inline distT="0" distB="0" distL="0" distR="0" wp14:anchorId="49BD28FE" wp14:editId="78DA7A0D">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keepNext/>
        <w:keepLines/>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2"/>
          <w:szCs w:val="12"/>
          <w:lang w:val="fr-FR" w:eastAsia="zh-CN"/>
        </w:rPr>
      </w:pPr>
      <w:r w:rsidRPr="00952E7C">
        <w:rPr>
          <w:rFonts w:ascii="Calibri" w:eastAsia="SimSun" w:hAnsi="Calibri" w:cs="Arial"/>
          <w:sz w:val="18"/>
          <w:szCs w:val="18"/>
          <w:lang w:val="fr-FR" w:eastAsia="zh-CN"/>
        </w:rPr>
        <w:t xml:space="preserve">Note: * </w:t>
      </w:r>
      <w:r w:rsidRPr="00952E7C">
        <w:rPr>
          <w:rFonts w:eastAsia="SimSun"/>
          <w:sz w:val="18"/>
          <w:szCs w:val="14"/>
          <w:lang w:val="fr-FR"/>
        </w:rPr>
        <w:t>Estimation. Cet écart représente la différence entre les taux de pénétration de l'Internet selon que l'utilisateur est un homme ou une femme, par rapport à ce même taux pour les internautes hommes, exprimée en pourcentage.</w:t>
      </w:r>
    </w:p>
    <w:p w:rsidR="009C2F8B" w:rsidRPr="00952E7C" w:rsidRDefault="009C2F8B" w:rsidP="00B46C0A">
      <w:pPr>
        <w:jc w:val="both"/>
        <w:rPr>
          <w:lang w:val="fr-FR"/>
        </w:rPr>
      </w:pPr>
      <w:r w:rsidRPr="00952E7C">
        <w:rPr>
          <w:lang w:val="fr-FR"/>
        </w:rPr>
        <w:t>Les deux sections suivantes présentent une analyse régionale de l'indice de développement des TIC (IDI) de l'UIT ainsi que des données sur les prix et l'accessibilité économique des services TIC dans la région.</w:t>
      </w:r>
    </w:p>
    <w:p w:rsidR="009C2F8B" w:rsidRPr="00952E7C" w:rsidRDefault="009C2F8B" w:rsidP="00AC3AFA">
      <w:pPr>
        <w:pStyle w:val="Heading"/>
        <w:spacing w:line="240" w:lineRule="auto"/>
        <w:rPr>
          <w:rFonts w:asciiTheme="minorHAnsi" w:eastAsiaTheme="majorEastAsia" w:hAnsiTheme="minorHAnsi" w:cstheme="majorBidi"/>
          <w:color w:val="4F81BD" w:themeColor="accent1"/>
          <w:sz w:val="26"/>
          <w:szCs w:val="26"/>
          <w:bdr w:val="none" w:sz="0" w:space="0" w:color="auto"/>
          <w:lang w:val="fr-FR"/>
        </w:rPr>
      </w:pPr>
      <w:bookmarkStart w:id="87" w:name="_Toc455476227"/>
      <w:bookmarkStart w:id="88" w:name="_Toc478719885"/>
      <w:bookmarkStart w:id="89" w:name="_Toc479159990"/>
      <w:bookmarkStart w:id="90" w:name="_Toc479160344"/>
      <w:bookmarkStart w:id="91" w:name="_Toc479686387"/>
      <w:r w:rsidRPr="00952E7C">
        <w:rPr>
          <w:rFonts w:asciiTheme="minorHAnsi" w:eastAsiaTheme="majorEastAsia" w:hAnsiTheme="minorHAnsi" w:cstheme="majorBidi"/>
          <w:color w:val="4F81BD" w:themeColor="accent1"/>
          <w:sz w:val="26"/>
          <w:szCs w:val="26"/>
          <w:bdr w:val="none" w:sz="0" w:space="0" w:color="auto"/>
          <w:lang w:val="fr-FR"/>
        </w:rPr>
        <w:t>2</w:t>
      </w:r>
      <w:r w:rsidRPr="00952E7C">
        <w:rPr>
          <w:rFonts w:asciiTheme="minorHAnsi" w:eastAsiaTheme="majorEastAsia" w:hAnsiTheme="minorHAnsi" w:cstheme="majorBidi"/>
          <w:color w:val="4F81BD" w:themeColor="accent1"/>
          <w:sz w:val="26"/>
          <w:szCs w:val="26"/>
          <w:bdr w:val="none" w:sz="0" w:space="0" w:color="auto"/>
          <w:lang w:val="fr-FR"/>
        </w:rPr>
        <w:tab/>
        <w:t>Indice de développement des TIC (IDI)</w:t>
      </w:r>
      <w:bookmarkEnd w:id="87"/>
      <w:bookmarkEnd w:id="88"/>
      <w:bookmarkEnd w:id="89"/>
      <w:bookmarkEnd w:id="90"/>
      <w:bookmarkEnd w:id="91"/>
      <w:r w:rsidRPr="00952E7C">
        <w:rPr>
          <w:rFonts w:asciiTheme="minorHAnsi" w:eastAsiaTheme="majorEastAsia" w:hAnsiTheme="minorHAnsi" w:cstheme="majorBidi"/>
          <w:color w:val="4F81BD" w:themeColor="accent1"/>
          <w:sz w:val="26"/>
          <w:szCs w:val="26"/>
          <w:bdr w:val="none" w:sz="0" w:space="0" w:color="auto"/>
          <w:lang w:val="fr-FR"/>
        </w:rPr>
        <w:t xml:space="preserve"> </w:t>
      </w:r>
    </w:p>
    <w:p w:rsidR="009C2F8B" w:rsidRPr="00952E7C" w:rsidRDefault="009C2F8B" w:rsidP="00D15B6D">
      <w:pPr>
        <w:jc w:val="both"/>
        <w:rPr>
          <w:rFonts w:ascii="Calibri" w:eastAsia="SimSun" w:hAnsi="Calibri" w:cs="Arial"/>
          <w:sz w:val="22"/>
          <w:szCs w:val="22"/>
          <w:lang w:val="fr-FR" w:eastAsia="zh-CN"/>
        </w:rPr>
      </w:pPr>
      <w:r w:rsidRPr="00952E7C">
        <w:rPr>
          <w:lang w:val="fr-FR"/>
        </w:rPr>
        <w:t xml:space="preserve">L'Indice de développement des TIC </w:t>
      </w:r>
      <w:r w:rsidRPr="00952E7C">
        <w:rPr>
          <w:rFonts w:ascii="Calibri" w:eastAsia="SimSun" w:hAnsi="Calibri" w:cs="Arial"/>
          <w:sz w:val="22"/>
          <w:szCs w:val="22"/>
          <w:lang w:val="fr-FR" w:eastAsia="zh-CN"/>
        </w:rPr>
        <w:t>(IDI)</w:t>
      </w:r>
      <w:r w:rsidRPr="00952E7C">
        <w:rPr>
          <w:rFonts w:ascii="Calibri" w:eastAsia="SimSun" w:hAnsi="Calibri" w:cs="Arial"/>
          <w:sz w:val="22"/>
          <w:szCs w:val="22"/>
          <w:vertAlign w:val="superscript"/>
          <w:lang w:val="fr-FR" w:eastAsia="zh-CN"/>
        </w:rPr>
        <w:endnoteReference w:id="1"/>
      </w:r>
      <w:r w:rsidRPr="00952E7C">
        <w:rPr>
          <w:rFonts w:ascii="Calibri" w:eastAsia="SimSun" w:hAnsi="Calibri" w:cs="Arial"/>
          <w:sz w:val="22"/>
          <w:szCs w:val="22"/>
          <w:lang w:val="fr-FR" w:eastAsia="zh-CN"/>
        </w:rPr>
        <w:t xml:space="preserve"> </w:t>
      </w:r>
      <w:r w:rsidRPr="00952E7C">
        <w:rPr>
          <w:lang w:val="fr-FR"/>
        </w:rPr>
        <w:t>est une valeur repère composée de onze indicateurs, qui permet de suivre et de comparer les progrès accomplis dans le domaine des technologies de l'information et de la communication (TIC) dans différents pays et dans le temps</w:t>
      </w:r>
      <w:r w:rsidRPr="00952E7C">
        <w:rPr>
          <w:rFonts w:eastAsia="SimSun"/>
          <w:lang w:val="fr-FR"/>
        </w:rPr>
        <w:t xml:space="preserve"> (Figure 2.1).</w:t>
      </w:r>
      <w:r w:rsidRPr="00952E7C">
        <w:rPr>
          <w:rFonts w:ascii="Calibri" w:eastAsia="SimSun" w:hAnsi="Calibri" w:cs="Arial"/>
          <w:sz w:val="22"/>
          <w:szCs w:val="22"/>
          <w:lang w:val="fr-FR" w:eastAsia="zh-CN"/>
        </w:rPr>
        <w:t xml:space="preserve"> </w:t>
      </w:r>
      <w:r w:rsidRPr="00952E7C">
        <w:rPr>
          <w:lang w:val="fr-FR"/>
        </w:rPr>
        <w:t>L'IDI a été élaboré par l'UIT en 2008, en réponse à la demande formulée par des Etats Membres de l'UIT de mettre en place un indice général relatif aux TIC. Il a été présenté pour la première fois dans l'édition de 2009 du Rapport de l'UIT et est publié chaque année depuis. Dans l'analyse suivante, l'indice IDI de 2016, qui est calculé à partir de données disponibles fin 2015, évalue les progrès réalisés en comparant ces données à celles de l'IDI de 2015, (calculé à l'aide de données disponibles fin 2014)</w:t>
      </w:r>
      <w:r w:rsidRPr="00952E7C">
        <w:rPr>
          <w:rFonts w:ascii="Calibri" w:eastAsia="SimSun" w:hAnsi="Calibri" w:cs="Arial"/>
          <w:sz w:val="22"/>
          <w:szCs w:val="22"/>
          <w:lang w:val="fr-FR" w:eastAsia="zh-CN"/>
        </w:rPr>
        <w:t>.</w:t>
      </w:r>
    </w:p>
    <w:p w:rsidR="009C2F8B" w:rsidRPr="00952E7C" w:rsidRDefault="009C2F8B" w:rsidP="00AC3AFA">
      <w:pPr>
        <w:rPr>
          <w:lang w:val="fr-FR"/>
        </w:rPr>
      </w:pPr>
      <w:bookmarkStart w:id="92" w:name="lt_pId485"/>
      <w:r w:rsidRPr="00952E7C">
        <w:rPr>
          <w:lang w:val="fr-FR"/>
        </w:rPr>
        <w:t>Les principaux objectifs de l'IDI sont de mesurer:</w:t>
      </w:r>
      <w:bookmarkStart w:id="93" w:name="lt_pId486"/>
      <w:bookmarkEnd w:id="92"/>
    </w:p>
    <w:p w:rsidR="009C2F8B" w:rsidRPr="00952E7C" w:rsidRDefault="009C2F8B" w:rsidP="00AC3AFA">
      <w:pPr>
        <w:pStyle w:val="enumlev1"/>
        <w:rPr>
          <w:lang w:val="fr-FR"/>
        </w:rPr>
      </w:pPr>
      <w:r w:rsidRPr="00952E7C">
        <w:rPr>
          <w:lang w:val="fr-FR"/>
        </w:rPr>
        <w:t>•</w:t>
      </w:r>
      <w:r w:rsidRPr="00952E7C">
        <w:rPr>
          <w:lang w:val="fr-FR"/>
        </w:rPr>
        <w:tab/>
        <w:t xml:space="preserve">le </w:t>
      </w:r>
      <w:r w:rsidRPr="00952E7C">
        <w:rPr>
          <w:i/>
          <w:lang w:val="fr-FR"/>
        </w:rPr>
        <w:t>niveau et l'évolution dans le temps</w:t>
      </w:r>
      <w:r w:rsidRPr="00952E7C">
        <w:rPr>
          <w:lang w:val="fr-FR"/>
        </w:rPr>
        <w:t xml:space="preserve"> des progrès en matière de TIC au sein de pays, ainsi que l'expérience de ces pays par rapport à d'autres; </w:t>
      </w:r>
    </w:p>
    <w:p w:rsidR="009C2F8B" w:rsidRPr="00952E7C" w:rsidRDefault="009C2F8B" w:rsidP="00AC3AFA">
      <w:pPr>
        <w:pStyle w:val="enumlev1"/>
        <w:rPr>
          <w:lang w:val="fr-FR"/>
        </w:rPr>
      </w:pPr>
      <w:bookmarkStart w:id="94" w:name="lt_pId487"/>
      <w:bookmarkEnd w:id="93"/>
      <w:r w:rsidRPr="00952E7C">
        <w:rPr>
          <w:lang w:val="fr-FR"/>
        </w:rPr>
        <w:t>•</w:t>
      </w:r>
      <w:r w:rsidRPr="00952E7C">
        <w:rPr>
          <w:lang w:val="fr-FR"/>
        </w:rPr>
        <w:tab/>
        <w:t xml:space="preserve">les progrès accomplis en matière de développement des TIC, </w:t>
      </w:r>
      <w:r w:rsidRPr="00952E7C">
        <w:rPr>
          <w:i/>
          <w:lang w:val="fr-FR"/>
        </w:rPr>
        <w:t>tant dans les pays développés que dans les pays en développement</w:t>
      </w:r>
      <w:r w:rsidRPr="00952E7C">
        <w:rPr>
          <w:lang w:val="fr-FR"/>
        </w:rPr>
        <w:t xml:space="preserve">; </w:t>
      </w:r>
    </w:p>
    <w:p w:rsidR="009C2F8B" w:rsidRPr="00952E7C" w:rsidRDefault="009C2F8B" w:rsidP="00AC3AFA">
      <w:pPr>
        <w:pStyle w:val="enumlev1"/>
        <w:rPr>
          <w:lang w:val="fr-FR"/>
        </w:rPr>
      </w:pPr>
      <w:r w:rsidRPr="00952E7C">
        <w:rPr>
          <w:lang w:val="fr-FR"/>
        </w:rPr>
        <w:t>•</w:t>
      </w:r>
      <w:r w:rsidRPr="00952E7C">
        <w:rPr>
          <w:lang w:val="fr-FR"/>
        </w:rPr>
        <w:tab/>
        <w:t xml:space="preserve">la </w:t>
      </w:r>
      <w:r w:rsidRPr="00952E7C">
        <w:rPr>
          <w:i/>
          <w:lang w:val="fr-FR"/>
        </w:rPr>
        <w:t>fracture numérique</w:t>
      </w:r>
      <w:r w:rsidRPr="00952E7C">
        <w:rPr>
          <w:lang w:val="fr-FR"/>
        </w:rPr>
        <w:t>, c'est-à-dire les différences existant entre les pays ayant différents niveaux de développement des TIC;</w:t>
      </w:r>
    </w:p>
    <w:bookmarkEnd w:id="94"/>
    <w:p w:rsidR="009C2F8B" w:rsidRPr="00952E7C" w:rsidRDefault="009C2F8B" w:rsidP="00AC3AFA">
      <w:pPr>
        <w:pStyle w:val="enumlev1"/>
        <w:rPr>
          <w:lang w:val="fr-FR"/>
        </w:rPr>
      </w:pPr>
      <w:r w:rsidRPr="00952E7C">
        <w:rPr>
          <w:lang w:val="fr-FR"/>
        </w:rPr>
        <w:t>•</w:t>
      </w:r>
      <w:r w:rsidRPr="00952E7C">
        <w:rPr>
          <w:lang w:val="fr-FR"/>
        </w:rPr>
        <w:tab/>
        <w:t xml:space="preserve">le </w:t>
      </w:r>
      <w:r w:rsidRPr="00952E7C">
        <w:rPr>
          <w:i/>
          <w:lang w:val="fr-FR"/>
        </w:rPr>
        <w:t>potentiel de développement</w:t>
      </w:r>
      <w:r w:rsidRPr="00952E7C">
        <w:rPr>
          <w:lang w:val="fr-FR"/>
        </w:rPr>
        <w:t xml:space="preserve"> des TIC ou la mesure dans laquelle les pays peuvent utiliser les TIC pour améliorer la croissance et le développement dans le cadre des capacités et des compétences disponibles.</w:t>
      </w:r>
    </w:p>
    <w:p w:rsidR="007C3F20" w:rsidRDefault="009C2F8B" w:rsidP="007C3F20">
      <w:pPr>
        <w:jc w:val="both"/>
        <w:rPr>
          <w:lang w:val="fr-FR"/>
        </w:rPr>
      </w:pPr>
      <w:bookmarkStart w:id="95" w:name="lt_pId489"/>
      <w:r w:rsidRPr="00952E7C">
        <w:rPr>
          <w:lang w:val="fr-FR"/>
        </w:rPr>
        <w:lastRenderedPageBreak/>
        <w:t>Cet indice est conçu pour être mondial et rendre compte des changements qui se produisent aux différents niveaux de développement des TIC. Au niveau régional, il est possible de dégager certaines tendances et d'identifier les raisons pour lesquelles certains pays font mieux que d'autres ou, au contraire, accusent un certain retard.</w:t>
      </w:r>
      <w:bookmarkEnd w:id="95"/>
    </w:p>
    <w:p w:rsidR="009C2F8B" w:rsidRPr="00952E7C" w:rsidRDefault="009C2F8B" w:rsidP="007C3F20">
      <w:pPr>
        <w:jc w:val="both"/>
        <w:rPr>
          <w:rFonts w:ascii="Calibri" w:eastAsia="SimSun" w:hAnsi="Calibri" w:cs="Arial"/>
          <w:sz w:val="22"/>
          <w:szCs w:val="22"/>
          <w:lang w:val="fr-FR" w:eastAsia="zh-CN"/>
        </w:rPr>
      </w:pPr>
      <w:r w:rsidRPr="00952E7C">
        <w:rPr>
          <w:lang w:val="fr-FR"/>
        </w:rPr>
        <w:t>On trouvera dans la présente section les résultats de l'analyse de l'indice de développement (IDI) pour chaque région, puis pour la région</w:t>
      </w:r>
      <w:r w:rsidR="00860598">
        <w:rPr>
          <w:lang w:val="fr-FR"/>
        </w:rPr>
        <w:t xml:space="preserve"> </w:t>
      </w:r>
      <w:r w:rsidRPr="00952E7C">
        <w:rPr>
          <w:rFonts w:ascii="Calibri" w:eastAsia="SimSun" w:hAnsi="Calibri" w:cs="Arial"/>
          <w:sz w:val="22"/>
          <w:szCs w:val="22"/>
          <w:lang w:val="fr-FR" w:eastAsia="zh-CN"/>
        </w:rPr>
        <w:t xml:space="preserve">Europe. </w:t>
      </w:r>
      <w:r w:rsidRPr="00952E7C">
        <w:rPr>
          <w:lang w:val="fr-FR"/>
        </w:rPr>
        <w:t>Cette section mettra également en lumière les pays d</w:t>
      </w:r>
      <w:r w:rsidR="00F674DF" w:rsidRPr="00952E7C">
        <w:rPr>
          <w:lang w:val="fr-FR"/>
        </w:rPr>
        <w:t>'</w:t>
      </w:r>
      <w:r w:rsidRPr="00952E7C">
        <w:rPr>
          <w:lang w:val="fr-FR"/>
        </w:rPr>
        <w:t>Europe ayant le plus progressé dans le classement IDI depuis 2015</w:t>
      </w:r>
      <w:r w:rsidRPr="00952E7C">
        <w:rPr>
          <w:rFonts w:ascii="Calibri" w:eastAsia="SimSun" w:hAnsi="Calibri" w:cs="Arial"/>
          <w:sz w:val="22"/>
          <w:szCs w:val="22"/>
          <w:lang w:val="fr-FR" w:eastAsia="zh-CN"/>
        </w:rPr>
        <w:t xml:space="preserve">. </w:t>
      </w:r>
    </w:p>
    <w:p w:rsidR="009C2F8B" w:rsidRPr="00952E7C" w:rsidRDefault="009C2F8B" w:rsidP="00981775">
      <w:pPr>
        <w:pStyle w:val="Figuretitle"/>
        <w:spacing w:before="120"/>
        <w:rPr>
          <w:rFonts w:eastAsia="SimSun"/>
          <w:sz w:val="24"/>
          <w:szCs w:val="24"/>
          <w:lang w:val="fr-FR" w:eastAsia="zh-CN"/>
        </w:rPr>
      </w:pPr>
      <w:r w:rsidRPr="00952E7C">
        <w:rPr>
          <w:rFonts w:eastAsia="SimSun"/>
          <w:sz w:val="24"/>
          <w:szCs w:val="24"/>
          <w:lang w:val="fr-FR" w:eastAsia="zh-CN"/>
        </w:rPr>
        <w:t xml:space="preserve">Figure 2.1: Indice de développement des TIC: indicateurs, valeurs de référence </w:t>
      </w:r>
      <w:r w:rsidR="00981775" w:rsidRPr="00952E7C">
        <w:rPr>
          <w:rFonts w:eastAsia="SimSun"/>
          <w:sz w:val="24"/>
          <w:szCs w:val="24"/>
          <w:lang w:val="fr-FR" w:eastAsia="zh-CN"/>
        </w:rPr>
        <w:br/>
      </w:r>
      <w:r w:rsidRPr="00952E7C">
        <w:rPr>
          <w:rFonts w:eastAsia="SimSun"/>
          <w:sz w:val="24"/>
          <w:szCs w:val="24"/>
          <w:lang w:val="fr-FR" w:eastAsia="zh-CN"/>
        </w:rPr>
        <w:t xml:space="preserve">et coefficients de pondération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b/>
          <w:bCs/>
          <w:sz w:val="22"/>
          <w:szCs w:val="22"/>
          <w:lang w:val="fr-FR" w:eastAsia="zh-CN"/>
        </w:rPr>
      </w:pPr>
      <w:r w:rsidRPr="00952E7C">
        <w:rPr>
          <w:rFonts w:eastAsia="SimSun" w:cs="Arial"/>
          <w:noProof/>
          <w:lang w:eastAsia="zh-CN"/>
        </w:rPr>
        <mc:AlternateContent>
          <mc:Choice Requires="wpg">
            <w:drawing>
              <wp:anchor distT="0" distB="0" distL="114300" distR="114300" simplePos="0" relativeHeight="251668480" behindDoc="0" locked="0" layoutInCell="1" allowOverlap="1" wp14:anchorId="7089467F" wp14:editId="5D62670D">
                <wp:simplePos x="0" y="0"/>
                <wp:positionH relativeFrom="column">
                  <wp:posOffset>71085</wp:posOffset>
                </wp:positionH>
                <wp:positionV relativeFrom="paragraph">
                  <wp:posOffset>14963</wp:posOffset>
                </wp:positionV>
                <wp:extent cx="5643475" cy="2894666"/>
                <wp:effectExtent l="0" t="0" r="0" b="1270"/>
                <wp:wrapNone/>
                <wp:docPr id="1073741984" name="Group 1073741984"/>
                <wp:cNvGraphicFramePr/>
                <a:graphic xmlns:a="http://schemas.openxmlformats.org/drawingml/2006/main">
                  <a:graphicData uri="http://schemas.microsoft.com/office/word/2010/wordprocessingGroup">
                    <wpg:wgp>
                      <wpg:cNvGrpSpPr/>
                      <wpg:grpSpPr>
                        <a:xfrm>
                          <a:off x="0" y="0"/>
                          <a:ext cx="5643475" cy="2894666"/>
                          <a:chOff x="0" y="0"/>
                          <a:chExt cx="5643475" cy="2894666"/>
                        </a:xfrm>
                      </wpg:grpSpPr>
                      <wps:wsp>
                        <wps:cNvPr id="5" name="Zone de texte 1073741889"/>
                        <wps:cNvSpPr txBox="1"/>
                        <wps:spPr>
                          <a:xfrm>
                            <a:off x="22439" y="308540"/>
                            <a:ext cx="2400300" cy="883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 Abonnements à la téléphonie fixe pour 100 habitants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2. Abonnements à la téléphonie mobile cellulaire pour 100 habitants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3. Largeur de bande de l'Internet international (bit/sec) par internaute</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hAnsi="Cambria"/>
                                  <w:color w:val="808080" w:themeColor="background1" w:themeShade="80"/>
                                  <w:sz w:val="12"/>
                                  <w:szCs w:val="12"/>
                                  <w:lang w:val="fr-FR"/>
                                </w:rPr>
                                <w:t xml:space="preserve">4. </w:t>
                              </w:r>
                              <w:r w:rsidRPr="00AC2BB0">
                                <w:rPr>
                                  <w:rFonts w:ascii="Cambria" w:eastAsia="SimSun" w:hAnsi="Cambria" w:cs="Arial"/>
                                  <w:color w:val="808080" w:themeColor="background1" w:themeShade="80"/>
                                  <w:sz w:val="12"/>
                                  <w:szCs w:val="12"/>
                                  <w:lang w:val="fr-FR"/>
                                </w:rPr>
                                <w:t>Pourcentage de ménages possédant un ordinateur</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5. Pourcentage de ménages ayant accès à l'Internet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7" name="Zone de texte 1073741889"/>
                        <wps:cNvSpPr txBox="1"/>
                        <wps:spPr>
                          <a:xfrm>
                            <a:off x="11220" y="33659"/>
                            <a:ext cx="74610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ind w:left="284" w:hanging="284"/>
                                <w:rPr>
                                  <w:rFonts w:ascii="Cambria" w:hAnsi="Cambria"/>
                                  <w:b/>
                                  <w:bCs/>
                                  <w:sz w:val="12"/>
                                  <w:szCs w:val="12"/>
                                  <w:lang w:val="fr-FR"/>
                                </w:rPr>
                              </w:pPr>
                              <w:r w:rsidRPr="00AC2BB0">
                                <w:rPr>
                                  <w:rFonts w:ascii="Cambria" w:eastAsia="SimSun" w:hAnsi="Cambria" w:cs="Arial"/>
                                  <w:b/>
                                  <w:bCs/>
                                  <w:color w:val="808080" w:themeColor="background1" w:themeShade="80"/>
                                  <w:sz w:val="16"/>
                                  <w:szCs w:val="16"/>
                                  <w:lang w:val="fr-FR"/>
                                </w:rPr>
                                <w:t>Accès aux 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0" name="Zone de texte 1073741889"/>
                        <wps:cNvSpPr txBox="1"/>
                        <wps:spPr>
                          <a:xfrm>
                            <a:off x="0" y="1256599"/>
                            <a:ext cx="959279"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ind w:left="284" w:hanging="284"/>
                                <w:rPr>
                                  <w:rFonts w:ascii="Cambria" w:hAnsi="Cambria"/>
                                  <w:b/>
                                  <w:bCs/>
                                  <w:color w:val="808080" w:themeColor="background1" w:themeShade="80"/>
                                  <w:sz w:val="12"/>
                                  <w:szCs w:val="12"/>
                                  <w:lang w:val="fr-FR"/>
                                </w:rPr>
                              </w:pPr>
                              <w:r w:rsidRPr="00AC2BB0">
                                <w:rPr>
                                  <w:rFonts w:ascii="Cambria" w:eastAsia="SimSun" w:hAnsi="Cambria" w:cs="Arial"/>
                                  <w:b/>
                                  <w:bCs/>
                                  <w:color w:val="808080" w:themeColor="background1" w:themeShade="80"/>
                                  <w:sz w:val="16"/>
                                  <w:szCs w:val="16"/>
                                  <w:lang w:val="fr-FR"/>
                                </w:rPr>
                                <w:t>Utilisation des 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073742001" name="Zone de texte 1073741889"/>
                        <wps:cNvSpPr txBox="1"/>
                        <wps:spPr>
                          <a:xfrm>
                            <a:off x="0" y="2098072"/>
                            <a:ext cx="9334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6"/>
                                  <w:szCs w:val="16"/>
                                  <w:lang w:val="fr-FR"/>
                                </w:rPr>
                                <w:t>Compétences en TIC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3" name="Zone de texte 1073741889"/>
                        <wps:cNvSpPr txBox="1"/>
                        <wps:spPr>
                          <a:xfrm>
                            <a:off x="4201752" y="1178062"/>
                            <a:ext cx="1441723" cy="623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rPr>
                                  <w:rFonts w:ascii="Cambria" w:hAnsi="Cambria"/>
                                  <w:b/>
                                  <w:bCs/>
                                  <w:sz w:val="16"/>
                                  <w:szCs w:val="12"/>
                                  <w:lang w:val="fr-FR"/>
                                </w:rPr>
                              </w:pPr>
                              <w:r w:rsidRPr="00AC2BB0">
                                <w:rPr>
                                  <w:rFonts w:ascii="Cambria" w:eastAsia="SimSun" w:hAnsi="Cambria" w:cs="Arial"/>
                                  <w:b/>
                                  <w:bCs/>
                                  <w:color w:val="808080" w:themeColor="background1" w:themeShade="80"/>
                                  <w:sz w:val="20"/>
                                  <w:szCs w:val="16"/>
                                  <w:lang w:val="fr-FR"/>
                                </w:rPr>
                                <w:t>Indice de</w:t>
                              </w:r>
                              <w:r w:rsidRPr="00AC2BB0">
                                <w:rPr>
                                  <w:rFonts w:ascii="Cambria" w:eastAsia="SimSun" w:hAnsi="Cambria" w:cs="Arial"/>
                                  <w:b/>
                                  <w:bCs/>
                                  <w:color w:val="808080" w:themeColor="background1" w:themeShade="80"/>
                                  <w:sz w:val="20"/>
                                  <w:szCs w:val="16"/>
                                  <w:lang w:val="fr-FR"/>
                                </w:rPr>
                                <w:br/>
                                <w:t>développement des TIC (IDI)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073742003" name="Zone de texte 1073741889"/>
                        <wps:cNvSpPr txBox="1"/>
                        <wps:spPr>
                          <a:xfrm>
                            <a:off x="2401001" y="0"/>
                            <a:ext cx="560982"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7" name="Zone de texte 1073741889"/>
                        <wps:cNvSpPr txBox="1"/>
                        <wps:spPr>
                          <a:xfrm>
                            <a:off x="2401001" y="1239770"/>
                            <a:ext cx="56070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073742005" name="Zone de texte 1073741889"/>
                        <wps:cNvSpPr txBox="1"/>
                        <wps:spPr>
                          <a:xfrm>
                            <a:off x="2406611" y="2081242"/>
                            <a:ext cx="5664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073742007" name="Zone de texte 1073741889"/>
                        <wps:cNvSpPr txBox="1"/>
                        <wps:spPr>
                          <a:xfrm>
                            <a:off x="0" y="2350513"/>
                            <a:ext cx="2430780" cy="544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6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9. Nombre moyen d'années de scolarisation</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10. Taux brut de scolarisation dans le secondaire</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11 Taux brut de scolarisation dans le tertiaire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anchor>
            </w:drawing>
          </mc:Choice>
          <mc:Fallback>
            <w:pict>
              <v:group w14:anchorId="7089467F" id="Group 1073741984" o:spid="_x0000_s1053" style="position:absolute;left:0;text-align:left;margin-left:5.6pt;margin-top:1.2pt;width:444.35pt;height:227.95pt;z-index:251668480" coordsize="56434,2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6rigQAAIgnAAAOAAAAZHJzL2Uyb0RvYy54bWzsWttu4zYQfS/QfyD03lii7kacRZptggLB&#10;btBssUDfGJmyhUqkStGx06/vIXXxZQN0dwsXsaEXmSKHlzmcOR6OePluU5XkmaumkGLmeBeuQ7jI&#10;5LwQi5nz+6fbnxKHNJqJOSul4DPnhTfOu6sff7hc11NO5VKWc64IBhHNdF3PnKXW9XQyabIlr1hz&#10;IWsu0JhLVTGNV7WYzBVbY/SqnFDXjSZrqea1khlvGtS+bxudKzt+nvNMf8zzhmtSzhysTdunss8n&#10;85xcXbLpQrF6WWTdMth3rKJihcCkw1DvmWZkpYovhqqKTMlG5voik9VE5nmRcasDtPHcA23ulFzV&#10;VpfFdL2oB5gA7QFO3z1s9uH5QZFijr1zYz8OvDQJHCJYhb2y05OdeoC1rhdT9LlT9WP9oLqKRftm&#10;9N/kqjK/0IxsLMwvA8x8o0mGyjAK/CAOHZKhjSZpEEVRuxHZErv1Rb9s+cu/9Jz0E0/M+oblrGsY&#10;VbPFrflvuD0uWc3tdjQGgw436NHC9QcMnMw50dCT97AlSWpUMytBF4MZ0ZufJVDw+voGla9AR2ng&#10;pw4BRL6bhEFnqj2GNHBd34VFGwyTxE+pFRiAYNNaNfqOy4qYwsxRcAVroez5vtFYEkR7ETN7I8ti&#10;fluUpX0x7sdvSkWeGRyn1Hax6LEnVQqynjmRH7p2YCFN93bkUphhuHXAbjoDQauqLemXkhuZUvzG&#10;cxigNZZX5mZZxsUwv5U2Ujmm+paOnfx2Vd/SudUDPezMUuihc1UIqaz2lrG2kM3/7CHLW3kAvqO3&#10;KerN08Z6Ho17U3iS8xdYiJItTzV1dltg9+5Zox+YAjFhw0G2+iMeeSmBvuxKDllK9fdr9UYedo9W&#10;h6xBdDOn+WvFFHdI+auARxhWtIUgjGFERPW1T7u1YlXdSJiCBzqvM1s0srrsi7mS1Wdw8bWZDU1M&#10;ZJhz5ui+eKNb2gWXZ/z62gqBA2um78VjnZmhDbzGJj9tPjNVd4Zr3OmD7H2PTQ/st5U1PYW8XmmZ&#10;F9a4DcAtmh3w4IHWDY9OCPGRCMHzqNkfQwh+FFpagYt1zBgHkef2lEophU+2ntgTcu/rIx0Y5nvT&#10;dJCMdHBGdODBZ48SILRc4NEQZHDABmmY0hjBgw2wRjbAn8PB3/N+VPGm2WCIH8fg4AyCg/Y0hZMr&#10;AqkjsgJ108SNqfkj2cYIqe8HiAtGVvi6s8ZbZgXfhnfbIHc8Mpz0kcHzj8QGAbJKcUjtqcHz4sSN&#10;DjjBCwIvppjehAoR9cN4PDjsJz9OJ1Twh5TSGCqcU6hwLHJADtGzgQhc33r9NlQIIwQQoA17gIii&#10;GJnGMZ2wmxI9IVawjD+GCmeSXfSOlV7cZQOP+mncRgJ7nBAPKcaRE045qeD7Y4rxrFKM5tMtkgpH&#10;+xYZuFHkIWWBSIG6iUeDg2NEGEWYf4wXvvIz5ptOLQQjN5wjNxwrbmg/QyBz4IZIY+wlHHGDwUXO&#10;oaWFEJmG0AqMlxSGmxUndIwIR1r4f2jB3mHCdS97Rae7mmbuk+2+20sN2wt0V/8AAAD//wMAUEsD&#10;BBQABgAIAAAAIQCW/rKv3wAAAAgBAAAPAAAAZHJzL2Rvd25yZXYueG1sTI9Ba4NAFITvhf6H5QV6&#10;a1ZNUtS4hhDankIhSaH0ttEXlbhvxd2o+fd9PbXHYYaZb7LNZFoxYO8aSwrCeQACqbBlQ5WCz9Pb&#10;cwzCeU2lbi2hgjs62OSPD5lOSzvSAYejrwSXkEu1gtr7LpXSFTUa7ea2Q2LvYnujPcu+kmWvRy43&#10;rYyC4EUa3RAv1LrDXY3F9XgzCt5HPW4X4euwv1529+/T6uNrH6JST7NpuwbhcfJ/YfjFZ3TImels&#10;b1Q60bIOI04qiJYg2I6TJAFxVrBcxQuQeSb/H8h/AAAA//8DAFBLAQItABQABgAIAAAAIQC2gziS&#10;/gAAAOEBAAATAAAAAAAAAAAAAAAAAAAAAABbQ29udGVudF9UeXBlc10ueG1sUEsBAi0AFAAGAAgA&#10;AAAhADj9If/WAAAAlAEAAAsAAAAAAAAAAAAAAAAALwEAAF9yZWxzLy5yZWxzUEsBAi0AFAAGAAgA&#10;AAAhADiR/quKBAAAiCcAAA4AAAAAAAAAAAAAAAAALgIAAGRycy9lMm9Eb2MueG1sUEsBAi0AFAAG&#10;AAgAAAAhAJb+sq/fAAAACAEAAA8AAAAAAAAAAAAAAAAA5AYAAGRycy9kb3ducmV2LnhtbFBLBQYA&#10;AAAABAAEAPMAAADwBwAAAAA=&#10;">
                <v:shape id="_x0000_s1054" type="#_x0000_t202" style="position:absolute;left:224;top:3085;width:24003;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nxMQA&#10;AADaAAAADwAAAGRycy9kb3ducmV2LnhtbESPT2vCQBTE74V+h+UVvNVNI1VJ3QQVBA+2qK3F4yP7&#10;8odm34bsGuO37wqFHoeZ+Q2zyAbTiJ46V1tW8DKOQBDnVtdcKvj63DzPQTiPrLGxTApu5CBLHx8W&#10;mGh75QP1R1+KAGGXoILK+zaR0uUVGXRj2xIHr7CdQR9kV0rd4TXATSPjKJpKgzWHhQpbWleU/xwv&#10;RsH5+xZPPvrTau9OxQxXdk7v551So6dh+QbC0+D/w3/trVbwCvcr4Qb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p8TEAAAA2gAAAA8AAAAAAAAAAAAAAAAAmAIAAGRycy9k&#10;b3ducmV2LnhtbFBLBQYAAAAABAAEAPUAAACJAwAAAAA=&#10;" fillcolor="white [3201]" stroked="f" strokeweight=".5pt">
                  <v:textbox inset="0,,0">
                    <w:txbxContent>
                      <w:p w:rsidR="0084564E" w:rsidRPr="00AC2BB0" w:rsidRDefault="0084564E" w:rsidP="009C2F8B">
                        <w:pPr>
                          <w:tabs>
                            <w:tab w:val="left" w:pos="284"/>
                          </w:tabs>
                          <w:spacing w:before="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 Abonnements à la téléphonie fixe pour 100 habitants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2. Abonnements à la téléphonie mobile cellulaire pour 100 habitants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3. Largeur de bande de l'Internet international (bit/sec) par internaute</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hAnsi="Cambria"/>
                            <w:color w:val="808080" w:themeColor="background1" w:themeShade="80"/>
                            <w:sz w:val="12"/>
                            <w:szCs w:val="12"/>
                            <w:lang w:val="fr-FR"/>
                          </w:rPr>
                          <w:t xml:space="preserve">4. </w:t>
                        </w:r>
                        <w:r w:rsidRPr="00AC2BB0">
                          <w:rPr>
                            <w:rFonts w:ascii="Cambria" w:eastAsia="SimSun" w:hAnsi="Cambria" w:cs="Arial"/>
                            <w:color w:val="808080" w:themeColor="background1" w:themeShade="80"/>
                            <w:sz w:val="12"/>
                            <w:szCs w:val="12"/>
                            <w:lang w:val="fr-FR"/>
                          </w:rPr>
                          <w:t>Pourcentage de ménages possédant un ordinateur</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5. Pourcentage de ménages ayant accès à l'Internet</w:t>
                        </w:r>
                      </w:p>
                    </w:txbxContent>
                  </v:textbox>
                </v:shape>
                <v:shape id="_x0000_s1055" type="#_x0000_t202" style="position:absolute;left:112;top:336;width:7461;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cKMMA&#10;AADaAAAADwAAAGRycy9kb3ducmV2LnhtbESPQYvCMBSE74L/ITzBm6YqrNI1igqCB120rovHR/Ns&#10;yzYvpYm1/vvNguBxmJlvmPmyNaVoqHaFZQWjYQSCOLW64EzB93k7mIFwHlljaZkUPMnBctHtzDHW&#10;9sEnahKfiQBhF6OC3PsqltKlORl0Q1sRB+9ma4M+yDqTusZHgJtSjqPoQxosOCzkWNEmp/Q3uRsF&#10;15/nePLVXNZHd7lNcW1ndLjuler32tUnCE+tf4df7Z1WMIX/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cKMMAAADaAAAADwAAAAAAAAAAAAAAAACYAgAAZHJzL2Rv&#10;d25yZXYueG1sUEsFBgAAAAAEAAQA9QAAAIgDAAAAAA==&#10;" fillcolor="white [3201]" stroked="f" strokeweight=".5pt">
                  <v:textbox inset="0,,0">
                    <w:txbxContent>
                      <w:p w:rsidR="0084564E" w:rsidRPr="00AC2BB0" w:rsidRDefault="0084564E" w:rsidP="009C2F8B">
                        <w:pPr>
                          <w:tabs>
                            <w:tab w:val="left" w:pos="284"/>
                          </w:tabs>
                          <w:spacing w:before="0"/>
                          <w:ind w:left="284" w:hanging="284"/>
                          <w:rPr>
                            <w:rFonts w:ascii="Cambria" w:hAnsi="Cambria"/>
                            <w:b/>
                            <w:bCs/>
                            <w:sz w:val="12"/>
                            <w:szCs w:val="12"/>
                            <w:lang w:val="fr-FR"/>
                          </w:rPr>
                        </w:pPr>
                        <w:r w:rsidRPr="00AC2BB0">
                          <w:rPr>
                            <w:rFonts w:ascii="Cambria" w:eastAsia="SimSun" w:hAnsi="Cambria" w:cs="Arial"/>
                            <w:b/>
                            <w:bCs/>
                            <w:color w:val="808080" w:themeColor="background1" w:themeShade="80"/>
                            <w:sz w:val="16"/>
                            <w:szCs w:val="16"/>
                            <w:lang w:val="fr-FR"/>
                          </w:rPr>
                          <w:t>Accès aux TIC</w:t>
                        </w:r>
                      </w:p>
                    </w:txbxContent>
                  </v:textbox>
                </v:shape>
                <v:shape id="_x0000_s1056" type="#_x0000_t202" style="position:absolute;top:12565;width:9592;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TosQA&#10;AADbAAAADwAAAGRycy9kb3ducmV2LnhtbESPT2vCQBDF7wW/wzJCb3WjBZXoKloo9NAW/+NxyI5J&#10;MDsbstsYv71zKHib4b157zfzZecq1VITSs8GhoMEFHHmbcm5gcP+820KKkRki5VnMnCnAMtF72WO&#10;qfU33lK7i7mSEA4pGihirFOtQ1aQwzDwNbFoF984jLI2ubYN3iTcVXqUJGPtsGRpKLCmj4Ky6+7P&#10;GTif7qP33/a43oTjZYJrP6Wf87cxr/1uNQMVqYtP8//1lxV8oZdfZA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k6LEAAAA2wAAAA8AAAAAAAAAAAAAAAAAmAIAAGRycy9k&#10;b3ducmV2LnhtbFBLBQYAAAAABAAEAPUAAACJAwAAAAA=&#10;" fillcolor="white [3201]" stroked="f" strokeweight=".5pt">
                  <v:textbox inset="0,,0">
                    <w:txbxContent>
                      <w:p w:rsidR="0084564E" w:rsidRPr="00AC2BB0" w:rsidRDefault="0084564E" w:rsidP="009C2F8B">
                        <w:pPr>
                          <w:tabs>
                            <w:tab w:val="left" w:pos="284"/>
                          </w:tabs>
                          <w:spacing w:before="0"/>
                          <w:ind w:left="284" w:hanging="284"/>
                          <w:rPr>
                            <w:rFonts w:ascii="Cambria" w:hAnsi="Cambria"/>
                            <w:b/>
                            <w:bCs/>
                            <w:color w:val="808080" w:themeColor="background1" w:themeShade="80"/>
                            <w:sz w:val="12"/>
                            <w:szCs w:val="12"/>
                            <w:lang w:val="fr-FR"/>
                          </w:rPr>
                        </w:pPr>
                        <w:r w:rsidRPr="00AC2BB0">
                          <w:rPr>
                            <w:rFonts w:ascii="Cambria" w:eastAsia="SimSun" w:hAnsi="Cambria" w:cs="Arial"/>
                            <w:b/>
                            <w:bCs/>
                            <w:color w:val="808080" w:themeColor="background1" w:themeShade="80"/>
                            <w:sz w:val="16"/>
                            <w:szCs w:val="16"/>
                            <w:lang w:val="fr-FR"/>
                          </w:rPr>
                          <w:t>Utilisation des TIC</w:t>
                        </w:r>
                      </w:p>
                    </w:txbxContent>
                  </v:textbox>
                </v:shape>
                <v:shape id="_x0000_s1057" type="#_x0000_t202" style="position:absolute;top:20980;width:933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gp8wA&#10;AADjAAAADwAAAGRycy9kb3ducmV2LnhtbESPT2vCQBDF70K/wzIFb7rxD0ZSV6kFoQdbbNqUHIfs&#10;mIRmZ0N2G+O37xYEjzPvvd+82ewG04ieOldbVjCbRiCIC6trLhV8fR4maxDOI2tsLJOCKznYbR9G&#10;G0y0vfAH9akvRYCwS1BB5X2bSOmKigy6qW2Jg3a2nUEfxq6UusNLgJtGzqNoJQ3WHC5U2NJLRcVP&#10;+msU5N/X+eK9z/Ynl51j3Ns1veVHpcaPw/MTCE+Dv5tv6Vcd6kfxIl4G7gz+fwoLkN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2Fgp8wAAADjAAAADwAAAAAAAAAAAAAAAACY&#10;AgAAZHJzL2Rvd25yZXYueG1sUEsFBgAAAAAEAAQA9QAAAJEDAAAAAA==&#10;" fillcolor="white [3201]" stroked="f" strokeweight=".5pt">
                  <v:textbox inset="0,,0">
                    <w:txbxContent>
                      <w:p w:rsidR="0084564E" w:rsidRPr="00AC2BB0" w:rsidRDefault="0084564E" w:rsidP="009C2F8B">
                        <w:pPr>
                          <w:tabs>
                            <w:tab w:val="left" w:pos="284"/>
                          </w:tabs>
                          <w:spacing w:before="0"/>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6"/>
                            <w:szCs w:val="16"/>
                            <w:lang w:val="fr-FR"/>
                          </w:rPr>
                          <w:t>Compétences en TIC</w:t>
                        </w:r>
                      </w:p>
                    </w:txbxContent>
                  </v:textbox>
                </v:shape>
                <v:shape id="_x0000_s1058" type="#_x0000_t202" style="position:absolute;left:42017;top:11780;width:14417;height:6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N1cEA&#10;AADbAAAADwAAAGRycy9kb3ducmV2LnhtbERPTYvCMBC9C/6HMII3TVdBpWuUVRA8qLjddfE4NGNb&#10;tpmUJtb6740geJvH+5z5sjWlaKh2hWUFH8MIBHFqdcGZgt+fzWAGwnlkjaVlUnAnB8tFtzPHWNsb&#10;f1OT+EyEEHYxKsi9r2IpXZqTQTe0FXHgLrY26AOsM6lrvIVwU8pRFE2kwYJDQ44VrXNK/5OrUXD+&#10;u4/Gh+a0OrrTZYorO6P9eadUv9d+fYLw1Pq3+OXe6j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uDdXBAAAA2wAAAA8AAAAAAAAAAAAAAAAAmAIAAGRycy9kb3du&#10;cmV2LnhtbFBLBQYAAAAABAAEAPUAAACGAwAAAAA=&#10;" fillcolor="white [3201]" stroked="f" strokeweight=".5pt">
                  <v:textbox inset="0,,0">
                    <w:txbxContent>
                      <w:p w:rsidR="0084564E" w:rsidRPr="00AC2BB0" w:rsidRDefault="0084564E" w:rsidP="009C2F8B">
                        <w:pPr>
                          <w:tabs>
                            <w:tab w:val="left" w:pos="284"/>
                          </w:tabs>
                          <w:spacing w:before="0"/>
                          <w:rPr>
                            <w:rFonts w:ascii="Cambria" w:hAnsi="Cambria"/>
                            <w:b/>
                            <w:bCs/>
                            <w:sz w:val="16"/>
                            <w:szCs w:val="12"/>
                            <w:lang w:val="fr-FR"/>
                          </w:rPr>
                        </w:pPr>
                        <w:r w:rsidRPr="00AC2BB0">
                          <w:rPr>
                            <w:rFonts w:ascii="Cambria" w:eastAsia="SimSun" w:hAnsi="Cambria" w:cs="Arial"/>
                            <w:b/>
                            <w:bCs/>
                            <w:color w:val="808080" w:themeColor="background1" w:themeShade="80"/>
                            <w:sz w:val="20"/>
                            <w:szCs w:val="16"/>
                            <w:lang w:val="fr-FR"/>
                          </w:rPr>
                          <w:t>Indice de</w:t>
                        </w:r>
                        <w:r w:rsidRPr="00AC2BB0">
                          <w:rPr>
                            <w:rFonts w:ascii="Cambria" w:eastAsia="SimSun" w:hAnsi="Cambria" w:cs="Arial"/>
                            <w:b/>
                            <w:bCs/>
                            <w:color w:val="808080" w:themeColor="background1" w:themeShade="80"/>
                            <w:sz w:val="20"/>
                            <w:szCs w:val="16"/>
                            <w:lang w:val="fr-FR"/>
                          </w:rPr>
                          <w:br/>
                          <w:t>développement des TIC (IDI)</w:t>
                        </w:r>
                      </w:p>
                    </w:txbxContent>
                  </v:textbox>
                </v:shape>
                <v:shape id="_x0000_s1059" type="#_x0000_t202" style="position:absolute;left:24010;width:560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bS8oA&#10;AADjAAAADwAAAGRycy9kb3ducmV2LnhtbESPQWvCQBCF7wX/wzKF3uqmpjQSXUWFgocqaqt4HLJj&#10;EszOhuwa4793hYLHmffeN2/G085UoqXGlZYVfPQjEMSZ1SXnCv5+v9+HIJxH1lhZJgU3cjCd9F7G&#10;mGp75S21O5+LAGGXooLC+zqV0mUFGXR9WxMH7WQbgz6MTS51g9cAN5UcRNGXNFhyuFBgTYuCsvPu&#10;YhQcD7dBvG73843bnxKc2yGtjj9Kvb12sxEIT51/mv/TSx3qR0mcfAZuDI+fwgLk5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W0vKAAAA4wAAAA8AAAAAAAAAAAAAAAAAmAIA&#10;AGRycy9kb3ducmV2LnhtbFBLBQYAAAAABAAEAPUAAACPAwAAAAA=&#10;" fillcolor="white [3201]" stroked="f" strokeweight=".5pt">
                  <v:textbox inset="0,,0">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v:textbox>
                </v:shape>
                <v:shape id="_x0000_s1060" type="#_x0000_t202" style="position:absolute;left:24010;top:12397;width:56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L1sMA&#10;AADbAAAADwAAAGRycy9kb3ducmV2LnhtbERPS2vCQBC+F/wPywi9NRstVEndiApCD23R2BSPQ3by&#10;oNnZkN3G+O+7BcHbfHzPWa1H04qBetdYVjCLYhDEhdUNVwq+TvunJQjnkTW2lknBlRys08nDChNt&#10;L3ykIfOVCCHsElRQe98lUrqiJoMush1x4ErbG/QB9pXUPV5CuGnlPI5fpMGGQ0ONHe1qKn6yX6Pg&#10;/H2dP38O+fbg8nKBW7ukj/O7Uo/TcfMKwtPo7+Kb+02H+Qv4/yU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UL1sMAAADbAAAADwAAAAAAAAAAAAAAAACYAgAAZHJzL2Rv&#10;d25yZXYueG1sUEsFBgAAAAAEAAQA9QAAAIgDAAAAAA==&#10;" fillcolor="white [3201]" stroked="f" strokeweight=".5pt">
                  <v:textbox inset="0,,0">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v:textbox>
                </v:shape>
                <v:shape id="_x0000_s1061" type="#_x0000_t202" style="position:absolute;left:24066;top:20812;width:566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mpMsA&#10;AADjAAAADwAAAGRycy9kb3ducmV2LnhtbESPT2vCQBDF70K/wzJCb3Xj30jqKioUelBRW4vHITsm&#10;odnZkN3G+O1doeBx5r33mzezRWtK0VDtCssK+r0IBHFqdcGZgu+vj7cpCOeRNZaWScGNHCzmL50Z&#10;Jtpe+UDN0WciQNglqCD3vkqkdGlOBl3PVsRBu9jaoA9jnUld4zXATSkHUTSRBgsOF3KsaJ1T+nv8&#10;MwrOP7fBcNecVnt3usS4slPanjdKvXbb5TsIT61/mv/TnzrUj+JhPArcMTx+CguQ8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WmakywAAAOMAAAAPAAAAAAAAAAAAAAAAAJgC&#10;AABkcnMvZG93bnJldi54bWxQSwUGAAAAAAQABAD1AAAAkAMAAAAA&#10;" fillcolor="white [3201]" stroked="f" strokeweight=".5pt">
                  <v:textbox inset="0,,0">
                    <w:txbxContent>
                      <w:p w:rsidR="0084564E" w:rsidRPr="00AC2BB0" w:rsidRDefault="0084564E" w:rsidP="009C2F8B">
                        <w:pPr>
                          <w:tabs>
                            <w:tab w:val="left" w:pos="284"/>
                          </w:tabs>
                          <w:spacing w:before="0"/>
                          <w:jc w:val="center"/>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Valeur de</w:t>
                        </w:r>
                        <w:r w:rsidRPr="00AC2BB0">
                          <w:rPr>
                            <w:rFonts w:ascii="Cambria" w:eastAsia="SimSun" w:hAnsi="Cambria" w:cs="Arial"/>
                            <w:color w:val="808080" w:themeColor="background1" w:themeShade="80"/>
                            <w:sz w:val="12"/>
                            <w:szCs w:val="12"/>
                            <w:lang w:val="fr-FR"/>
                          </w:rPr>
                          <w:br/>
                          <w:t>référence</w:t>
                        </w:r>
                      </w:p>
                    </w:txbxContent>
                  </v:textbox>
                </v:shape>
                <v:shape id="_x0000_s1062" type="#_x0000_t202" style="position:absolute;top:23505;width:24307;height:5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RdSMoA&#10;AADjAAAADwAAAGRycy9kb3ducmV2LnhtbESPT2vCQBDF7wW/wzKCt7pRSyPRVWpB6KGK//E4ZMck&#10;mJ0N2W2M394VCh5n3nu/eTOdt6YUDdWusKxg0I9AEKdWF5wpOOyX72MQziNrLC2Tgjs5mM86b1NM&#10;tL3xlpqdz0SAsEtQQe59lUjp0pwMur6tiIN2sbVBH8Y6k7rGW4CbUg6j6FMaLDhcyLGi75zS6+7P&#10;KDif7sPRujkuNu54iXFhx7Q6/yrV67ZfExCeWv8y/6d/dKgfxaP4I3BjeP4UFiB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EXUjKAAAA4wAAAA8AAAAAAAAAAAAAAAAAmAIA&#10;AGRycy9kb3ducmV2LnhtbFBLBQYAAAAABAAEAPUAAACPAwAAAAA=&#10;" fillcolor="white [3201]" stroked="f" strokeweight=".5pt">
                  <v:textbox inset="0,,0">
                    <w:txbxContent>
                      <w:p w:rsidR="0084564E" w:rsidRPr="00AC2BB0" w:rsidRDefault="0084564E" w:rsidP="009C2F8B">
                        <w:pPr>
                          <w:tabs>
                            <w:tab w:val="left" w:pos="284"/>
                          </w:tabs>
                          <w:spacing w:before="6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9. Nombre moyen d'années de scolarisation</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10. Taux brut de scolarisation dans le secondaire</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11 Taux brut de scolarisation dans le tertiaire</w:t>
                        </w:r>
                      </w:p>
                    </w:txbxContent>
                  </v:textbox>
                </v:shape>
              </v:group>
            </w:pict>
          </mc:Fallback>
        </mc:AlternateContent>
      </w:r>
      <w:r w:rsidRPr="00952E7C">
        <w:rPr>
          <w:rFonts w:eastAsia="SimSun" w:cs="Arial"/>
          <w:noProof/>
          <w:lang w:eastAsia="zh-CN"/>
        </w:rPr>
        <mc:AlternateContent>
          <mc:Choice Requires="wps">
            <w:drawing>
              <wp:anchor distT="0" distB="0" distL="114300" distR="114300" simplePos="0" relativeHeight="251667456" behindDoc="0" locked="0" layoutInCell="1" allowOverlap="1" wp14:anchorId="231853BD" wp14:editId="7751305B">
                <wp:simplePos x="0" y="0"/>
                <wp:positionH relativeFrom="column">
                  <wp:posOffset>68580</wp:posOffset>
                </wp:positionH>
                <wp:positionV relativeFrom="paragraph">
                  <wp:posOffset>1510973</wp:posOffset>
                </wp:positionV>
                <wp:extent cx="2415540" cy="514350"/>
                <wp:effectExtent l="0" t="0" r="3810" b="0"/>
                <wp:wrapNone/>
                <wp:docPr id="1073742006" name="Zone de texte 1073741889"/>
                <wp:cNvGraphicFramePr/>
                <a:graphic xmlns:a="http://schemas.openxmlformats.org/drawingml/2006/main">
                  <a:graphicData uri="http://schemas.microsoft.com/office/word/2010/wordprocessingShape">
                    <wps:wsp>
                      <wps:cNvSpPr txBox="1"/>
                      <wps:spPr>
                        <a:xfrm>
                          <a:off x="0" y="0"/>
                          <a:ext cx="241554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C2BB0" w:rsidRDefault="0084564E" w:rsidP="009C2F8B">
                            <w:pPr>
                              <w:tabs>
                                <w:tab w:val="left" w:pos="284"/>
                              </w:tabs>
                              <w:spacing w:before="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6. Pourcentage d'internautes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7. Abonnements au large bande fixe pour 100 habitants</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8. Abonnements actifs au large bande mobile pour 100 habitants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853BD" id="_x0000_s1063" type="#_x0000_t202" style="position:absolute;left:0;text-align:left;margin-left:5.4pt;margin-top:118.95pt;width:190.2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olwIAAKEFAAAOAAAAZHJzL2Uyb0RvYy54bWysVN1P2zAQf5+0/8Hy+0g/oatIUQdimoQA&#10;DSakvbmO3UZzfJ7tNun++t05ScsYL0x7Sc73fb/7OL9oKsN2yocSbM6HJwPOlJVQlHad82+P1x9m&#10;nIUobCEMWJXzvQr8YvH+3Xnt5moEGzCF8gyd2DCvXc43Mbp5lgW5UZUIJ+CURaEGX4mIT7/OCi9q&#10;9F6ZbDQYnGY1+MJ5kCoE5F61Qr5I/rVWMt5pHVRkJueYW0xfn74r+maLczFfe+E2pezSEP+QRSVK&#10;i0EPrq5EFGzry79cVaX0EEDHEwlVBlqXUqUasJrh4EU1DxvhVKoFwQnuAFP4f27l7e7es7LA3g3O&#10;xmcTwpQzKyrs1XfsGCsUi6qJirXy4Wz2kUCrXZij7YND69h8ggYd9PyATMKi0b6iP1bJUI7w7w+Q&#10;o0smkTmaDKfTCYokyqbDyXiaepIdrZ0P8bOCihGRc48tTUiL3U2ImAmq9ioULIApi+vSmPSgMVKX&#10;xrOdwAEwMeWIFn9oGcvqnJ9SaDKyQOatZ2OJo9IgdeGo8rbCRMW9UaRj7FelEchU6CuxhZTKHuIn&#10;bdLSGOothp3+Mau3GLd1oEWKDDYejKvSgk/Vp807Qlb86CHTrT4C/qxuImOzatIEjU/7CVhBscfB&#10;8NDuW3DyusTu3YgQ74XHBcOG49GId/jRBhB96CjONuB/vcYnfZx7lHJW48LmPPzcCq84M18sbgRt&#10;dyIm07MRPnzPXT3n2m11CTgKQzxLTiaSdKPpSe2hesKbsqRoKBJWYsycx568jO35wJsk1XKZlHCX&#10;nYg39sFJck3w0kw+Nk/Cu25waYtuoV9pMX8xv60uWVpYbiPoMg03Adyi2QGPdyDNfHez6NA8fyet&#10;42Vd/AYAAP//AwBQSwMEFAAGAAgAAAAhAF1B3jTgAAAACgEAAA8AAABkcnMvZG93bnJldi54bWxM&#10;j81OwzAQhO9IvIO1SNyo8yPRJMSpKBI3QLRQ1KMbb5OIeB3Fbpq+PcsJbjOa0ey35Wq2vZhw9J0j&#10;BfEiAoFUO9NRo+Dz4/kuA+GDJqN7R6jggh5W1fVVqQvjzrTBaRsawSPkC62gDWEopPR1i1b7hRuQ&#10;ODu60erAdmykGfWZx20vkyi6l1Z3xBdaPeBTi/X39mQV7L8uSfo27dbvfndc6rXL8HX/otTtzfz4&#10;ACLgHP7K8IvP6FAx08GdyHjRs4+YPChI0mUOggtpHicgDiziLAdZlfL/C9UPAAAA//8DAFBLAQIt&#10;ABQABgAIAAAAIQC2gziS/gAAAOEBAAATAAAAAAAAAAAAAAAAAAAAAABbQ29udGVudF9UeXBlc10u&#10;eG1sUEsBAi0AFAAGAAgAAAAhADj9If/WAAAAlAEAAAsAAAAAAAAAAAAAAAAALwEAAF9yZWxzLy5y&#10;ZWxzUEsBAi0AFAAGAAgAAAAhAHB36eiXAgAAoQUAAA4AAAAAAAAAAAAAAAAALgIAAGRycy9lMm9E&#10;b2MueG1sUEsBAi0AFAAGAAgAAAAhAF1B3jTgAAAACgEAAA8AAAAAAAAAAAAAAAAA8QQAAGRycy9k&#10;b3ducmV2LnhtbFBLBQYAAAAABAAEAPMAAAD+BQAAAAA=&#10;" fillcolor="white [3201]" stroked="f" strokeweight=".5pt">
                <v:textbox inset="0,,0">
                  <w:txbxContent>
                    <w:p w:rsidR="0084564E" w:rsidRPr="00AC2BB0" w:rsidRDefault="0084564E" w:rsidP="009C2F8B">
                      <w:pPr>
                        <w:tabs>
                          <w:tab w:val="left" w:pos="284"/>
                        </w:tabs>
                        <w:spacing w:before="0"/>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6. Pourcentage d'internautes</w:t>
                      </w:r>
                    </w:p>
                    <w:p w:rsidR="0084564E" w:rsidRPr="00AC2BB0" w:rsidRDefault="0084564E" w:rsidP="009C2F8B">
                      <w:pPr>
                        <w:tabs>
                          <w:tab w:val="left" w:pos="284"/>
                        </w:tabs>
                        <w:ind w:left="284" w:hanging="284"/>
                        <w:rPr>
                          <w:rFonts w:ascii="Cambria" w:eastAsia="SimSun" w:hAnsi="Cambria" w:cs="Arial"/>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7. Abonnements au large bande fixe pour 100 habitants</w:t>
                      </w:r>
                    </w:p>
                    <w:p w:rsidR="0084564E" w:rsidRPr="00AC2BB0" w:rsidRDefault="0084564E" w:rsidP="009C2F8B">
                      <w:pPr>
                        <w:tabs>
                          <w:tab w:val="left" w:pos="284"/>
                        </w:tabs>
                        <w:ind w:left="284" w:hanging="284"/>
                        <w:rPr>
                          <w:rFonts w:ascii="Cambria" w:hAnsi="Cambria"/>
                          <w:color w:val="808080" w:themeColor="background1" w:themeShade="80"/>
                          <w:sz w:val="12"/>
                          <w:szCs w:val="12"/>
                          <w:lang w:val="fr-FR"/>
                        </w:rPr>
                      </w:pPr>
                      <w:r w:rsidRPr="00AC2BB0">
                        <w:rPr>
                          <w:rFonts w:ascii="Cambria" w:eastAsia="SimSun" w:hAnsi="Cambria" w:cs="Arial"/>
                          <w:color w:val="808080" w:themeColor="background1" w:themeShade="80"/>
                          <w:sz w:val="12"/>
                          <w:szCs w:val="12"/>
                          <w:lang w:val="fr-FR"/>
                        </w:rPr>
                        <w:t>8. Abonnements actifs au large bande mobile pour 100 habitants</w:t>
                      </w:r>
                    </w:p>
                  </w:txbxContent>
                </v:textbox>
              </v:shape>
            </w:pict>
          </mc:Fallback>
        </mc:AlternateContent>
      </w:r>
      <w:r w:rsidRPr="00952E7C">
        <w:rPr>
          <w:rFonts w:ascii="Calibri" w:eastAsia="SimSun" w:hAnsi="Calibri" w:cs="Arial"/>
          <w:b/>
          <w:bCs/>
          <w:noProof/>
          <w:sz w:val="22"/>
          <w:szCs w:val="22"/>
          <w:lang w:eastAsia="zh-CN"/>
        </w:rPr>
        <w:drawing>
          <wp:inline distT="0" distB="0" distL="0" distR="0" wp14:anchorId="00B903D4" wp14:editId="54D49DBA">
            <wp:extent cx="5043225" cy="295395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9721" cy="2957756"/>
                    </a:xfrm>
                    <a:prstGeom prst="rect">
                      <a:avLst/>
                    </a:prstGeom>
                    <a:noFill/>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pStyle w:val="Heading2"/>
        <w:rPr>
          <w:rFonts w:eastAsia="SimSun"/>
          <w:szCs w:val="24"/>
          <w:lang w:val="fr-FR" w:eastAsia="zh-CN"/>
        </w:rPr>
      </w:pPr>
      <w:bookmarkStart w:id="96" w:name="_Toc472077472"/>
      <w:bookmarkStart w:id="97" w:name="_Toc472081470"/>
      <w:bookmarkStart w:id="98" w:name="_Toc479160345"/>
      <w:bookmarkStart w:id="99" w:name="_Toc479160519"/>
      <w:bookmarkStart w:id="100" w:name="_Toc479686388"/>
      <w:r w:rsidRPr="00952E7C">
        <w:rPr>
          <w:rFonts w:asciiTheme="majorHAnsi" w:eastAsiaTheme="majorEastAsia" w:hAnsiTheme="majorHAnsi" w:cstheme="majorBidi"/>
          <w:bCs/>
          <w:color w:val="4F81BD" w:themeColor="accent1"/>
          <w:szCs w:val="24"/>
          <w:lang w:val="fr-FR" w:eastAsia="zh-CN"/>
        </w:rPr>
        <w:t>Analyse de l'indice 2016 de développement des TIC (IDI) au niveau régional</w:t>
      </w:r>
      <w:bookmarkEnd w:id="96"/>
      <w:bookmarkEnd w:id="97"/>
      <w:bookmarkEnd w:id="98"/>
      <w:bookmarkEnd w:id="99"/>
      <w:bookmarkEnd w:id="100"/>
    </w:p>
    <w:p w:rsidR="009C2F8B" w:rsidRPr="00952E7C" w:rsidRDefault="009C2F8B" w:rsidP="00981775">
      <w:pPr>
        <w:jc w:val="both"/>
        <w:rPr>
          <w:rFonts w:ascii="Calibri" w:eastAsia="SimSun" w:hAnsi="Calibri" w:cs="Arial"/>
          <w:sz w:val="22"/>
          <w:szCs w:val="22"/>
          <w:lang w:val="fr-FR" w:eastAsia="zh-CN"/>
        </w:rPr>
      </w:pPr>
      <w:bookmarkStart w:id="101" w:name="lt_pId496"/>
      <w:r w:rsidRPr="00952E7C">
        <w:rPr>
          <w:lang w:val="fr-FR"/>
        </w:rPr>
        <w:t>Les Etats Membres de l'UIT se divisent en six régions, à savoir l'Afrique, les Amériques, les Etats arabes, l'Asie et le Pacifique, la Communauté des Etats indépendants (CEI) et l'Europe.</w:t>
      </w:r>
      <w:bookmarkEnd w:id="101"/>
      <w:r w:rsidRPr="00952E7C">
        <w:rPr>
          <w:lang w:val="fr-FR"/>
        </w:rPr>
        <w:t xml:space="preserve"> A</w:t>
      </w:r>
      <w:r w:rsidR="00981775" w:rsidRPr="00952E7C">
        <w:rPr>
          <w:lang w:val="fr-FR"/>
        </w:rPr>
        <w:t> </w:t>
      </w:r>
      <w:r w:rsidRPr="00952E7C">
        <w:rPr>
          <w:lang w:val="fr-FR"/>
        </w:rPr>
        <w:t>certains égards, la distribution des Etats entre ces régions présente des différences par rapport aux distributions utilisées dans d'autres séries de données des Nations Unies, notamment en ce qui concerne les régions d'Europe et d'Afrique, ce dont il devrait être tenu compte lors de la réalisation d'analyses comparatives avec d'autres ensembles de données</w:t>
      </w:r>
      <w:r w:rsidRPr="00952E7C">
        <w:rPr>
          <w:rStyle w:val="FootnoteReference"/>
          <w:rFonts w:eastAsia="SimSun"/>
          <w:lang w:val="fr-FR"/>
        </w:rPr>
        <w:endnoteReference w:id="2"/>
      </w:r>
      <w:r w:rsidR="00981775" w:rsidRPr="00952E7C">
        <w:rPr>
          <w:lang w:val="fr-FR"/>
        </w:rPr>
        <w:t>.</w:t>
      </w:r>
      <w:r w:rsidRPr="00952E7C">
        <w:rPr>
          <w:rStyle w:val="FootnoteReference"/>
          <w:rFonts w:eastAsia="SimSun"/>
          <w:lang w:val="fr-FR"/>
        </w:rPr>
        <w:t xml:space="preserve"> </w:t>
      </w:r>
    </w:p>
    <w:p w:rsidR="009C2F8B" w:rsidRPr="00952E7C" w:rsidRDefault="009C2F8B" w:rsidP="00981775">
      <w:pPr>
        <w:jc w:val="both"/>
        <w:rPr>
          <w:lang w:val="fr-FR"/>
        </w:rPr>
      </w:pPr>
      <w:r w:rsidRPr="00952E7C">
        <w:rPr>
          <w:lang w:val="fr-FR"/>
        </w:rPr>
        <w:t>Les données de l'IDI 2016 publiées dans le présent volume sont dérivées de 175 pays, parmi lesquels 39 se situent dans la région Afrique, 34</w:t>
      </w:r>
      <w:r w:rsidR="00981775" w:rsidRPr="00952E7C">
        <w:rPr>
          <w:lang w:val="fr-FR"/>
        </w:rPr>
        <w:t xml:space="preserve"> </w:t>
      </w:r>
      <w:r w:rsidRPr="00952E7C">
        <w:rPr>
          <w:lang w:val="fr-FR"/>
        </w:rPr>
        <w:t>dans la région Amérique</w:t>
      </w:r>
      <w:r w:rsidR="00981775" w:rsidRPr="00952E7C">
        <w:rPr>
          <w:lang w:val="fr-FR"/>
        </w:rPr>
        <w:t xml:space="preserve">s, 18 dans les Etats arabes, 34 </w:t>
      </w:r>
      <w:r w:rsidRPr="00952E7C">
        <w:rPr>
          <w:lang w:val="fr-FR"/>
        </w:rPr>
        <w:t>en Asie-</w:t>
      </w:r>
      <w:r w:rsidR="00981775" w:rsidRPr="00952E7C">
        <w:rPr>
          <w:lang w:val="fr-FR"/>
        </w:rPr>
        <w:t xml:space="preserve">Pacifique, 10 dans la CEI et 40 </w:t>
      </w:r>
      <w:r w:rsidRPr="00952E7C">
        <w:rPr>
          <w:lang w:val="fr-FR"/>
        </w:rPr>
        <w:t>en Europe. Concernant les 21 Etats Membres de l'UIT pour lesquels on ne dispose d'aucune donnée, cinq sont situés en Afrique, un dans la région Amériques, quatre dans les Etats arabes, six en Asie-Pacifique (dont cinq appartiennent à la région Océanie selon le système des Nations Unies), deux dans la CEI et trois, qui sont tous de petits Etats, en Europe.</w:t>
      </w:r>
    </w:p>
    <w:p w:rsidR="009C2F8B" w:rsidRPr="00952E7C" w:rsidRDefault="009C2F8B" w:rsidP="00981775">
      <w:pPr>
        <w:jc w:val="both"/>
        <w:rPr>
          <w:rFonts w:ascii="Calibri" w:eastAsia="SimSun" w:hAnsi="Calibri" w:cs="Arial"/>
          <w:sz w:val="22"/>
          <w:szCs w:val="22"/>
          <w:lang w:val="fr-FR" w:eastAsia="zh-CN"/>
        </w:rPr>
      </w:pPr>
      <w:r w:rsidRPr="00952E7C">
        <w:rPr>
          <w:rFonts w:eastAsia="SimSun"/>
          <w:lang w:val="fr-FR"/>
        </w:rPr>
        <w:t xml:space="preserve">Le Tableau 2.1 </w:t>
      </w:r>
      <w:r w:rsidRPr="00952E7C">
        <w:rPr>
          <w:lang w:val="fr-FR"/>
        </w:rPr>
        <w:t>présente les résultats de l'IDI 2016 pour chacune des six régions de l'UIT et offre une comparaison de ces résultats avec ceux de l'IDI 2015. Le Diagramme 2.1 illustre la répartition des valeurs moyennes, maximales et minimales, de l'IDI dans ces régions, par rapport à la moyenne mondiale.</w:t>
      </w:r>
    </w:p>
    <w:p w:rsidR="009C2F8B" w:rsidRPr="00952E7C" w:rsidRDefault="009C2F8B" w:rsidP="00D0359C">
      <w:pPr>
        <w:pStyle w:val="Tabletitle"/>
        <w:rPr>
          <w:rFonts w:eastAsia="SimSun"/>
          <w:sz w:val="24"/>
          <w:szCs w:val="24"/>
          <w:lang w:val="fr-FR" w:eastAsia="zh-CN"/>
        </w:rPr>
      </w:pPr>
      <w:r w:rsidRPr="00952E7C">
        <w:rPr>
          <w:rFonts w:eastAsia="SimSun"/>
          <w:sz w:val="24"/>
          <w:szCs w:val="24"/>
          <w:lang w:val="fr-FR" w:eastAsia="zh-CN"/>
        </w:rPr>
        <w:lastRenderedPageBreak/>
        <w:t>Tableau 2.1: IDI par région, 2016 and 2015</w:t>
      </w:r>
    </w:p>
    <w:p w:rsidR="009C2F8B" w:rsidRPr="00952E7C" w:rsidRDefault="009C2F8B" w:rsidP="00AC3AFA">
      <w:pPr>
        <w:keepNext/>
        <w:keepLines/>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7BB3CDDF" wp14:editId="3BEDDF7E">
            <wp:extent cx="5905090" cy="1617259"/>
            <wp:effectExtent l="0" t="0" r="635" b="254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764" cy="1628125"/>
                    </a:xfrm>
                    <a:prstGeom prst="rect">
                      <a:avLst/>
                    </a:prstGeom>
                    <a:noFill/>
                  </pic:spPr>
                </pic:pic>
              </a:graphicData>
            </a:graphic>
          </wp:inline>
        </w:drawing>
      </w:r>
    </w:p>
    <w:p w:rsidR="009C2F8B" w:rsidRPr="00952E7C" w:rsidRDefault="009C2F8B" w:rsidP="00AC3AFA">
      <w:pPr>
        <w:pStyle w:val="Tablelegend"/>
        <w:spacing w:before="240" w:after="240"/>
        <w:rPr>
          <w:rFonts w:eastAsia="SimSun"/>
          <w:lang w:val="fr-FR"/>
        </w:rPr>
      </w:pPr>
      <w:r w:rsidRPr="00952E7C">
        <w:rPr>
          <w:rFonts w:eastAsia="SimSun"/>
          <w:lang w:val="fr-FR"/>
        </w:rPr>
        <w:t>Légende: Région; Europe, CEI, Amériques, Etats arabes, Asie-Pacifique, Afrique; Nombre de pays; Maximum, Minimum, Fourchette, Moyenne, Ecart type, Coefficient de variation; Différence 2015-2016</w:t>
      </w:r>
    </w:p>
    <w:p w:rsidR="009C2F8B" w:rsidRPr="00952E7C" w:rsidRDefault="009C2F8B" w:rsidP="00D0359C">
      <w:pPr>
        <w:pStyle w:val="Figuretitle"/>
        <w:rPr>
          <w:rFonts w:eastAsia="SimSun"/>
          <w:sz w:val="24"/>
          <w:szCs w:val="24"/>
          <w:lang w:val="fr-FR" w:eastAsia="zh-CN"/>
        </w:rPr>
      </w:pPr>
      <w:r w:rsidRPr="00952E7C">
        <w:rPr>
          <w:rFonts w:eastAsia="SimSun"/>
          <w:sz w:val="24"/>
          <w:szCs w:val="24"/>
          <w:lang w:val="fr-FR" w:eastAsia="zh-CN"/>
        </w:rPr>
        <w:t>Diagramme 2.1: IDI par région par comparaison avec la moyenne mondiale, 2016</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2FA3CBCD" wp14:editId="39CE47F2">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rsidR="009C2F8B" w:rsidRPr="00952E7C" w:rsidRDefault="009C2F8B" w:rsidP="00AC3AFA">
      <w:pPr>
        <w:pStyle w:val="Figurelegend"/>
        <w:rPr>
          <w:rFonts w:eastAsiaTheme="minorEastAsia"/>
          <w:lang w:val="fr-FR" w:eastAsia="zh-CN"/>
        </w:rPr>
      </w:pPr>
      <w:r w:rsidRPr="00952E7C">
        <w:rPr>
          <w:rFonts w:eastAsiaTheme="minorEastAsia"/>
          <w:lang w:val="fr-FR" w:eastAsia="zh-CN"/>
        </w:rPr>
        <w:t>Légende: Afrique, Etats arabes, Asie-Pacifique, CEI, Europe, Amériques; Moyenne mondiale; Fourchette de valeurs, Moyenne régionale</w:t>
      </w:r>
    </w:p>
    <w:p w:rsidR="009C2F8B" w:rsidRPr="00952E7C" w:rsidRDefault="009C2F8B" w:rsidP="00AC3AFA">
      <w:pPr>
        <w:pStyle w:val="Figurelegend"/>
        <w:spacing w:before="120"/>
        <w:rPr>
          <w:rFonts w:eastAsia="SimSun" w:cs="Arial"/>
          <w:lang w:val="fr-FR"/>
        </w:rPr>
      </w:pPr>
      <w:r w:rsidRPr="00952E7C">
        <w:rPr>
          <w:rFonts w:eastAsiaTheme="minorEastAsia"/>
          <w:lang w:val="fr-FR" w:eastAsia="zh-CN"/>
        </w:rPr>
        <w:t>Source: UIT</w:t>
      </w:r>
    </w:p>
    <w:p w:rsidR="009C2F8B" w:rsidRPr="00952E7C" w:rsidRDefault="009C2F8B" w:rsidP="00D0359C">
      <w:pPr>
        <w:jc w:val="both"/>
        <w:rPr>
          <w:lang w:val="fr-FR"/>
        </w:rPr>
      </w:pPr>
      <w:r w:rsidRPr="00952E7C">
        <w:rPr>
          <w:lang w:val="fr-FR"/>
        </w:rPr>
        <w:t>Comme c'était déjà le cas au cours des dernières années, l'Europe présente l'IDI le plus élevé, avec une moyenne de 7,35, un seul pays de cette région, l'Albanie, se situant juste en dessous de la moyenne mondiale de 4,94 points. Dans la CEI, la valeur de l'indice, de 5,74 en moyenne, est nettement supérieure à la moyenne mondiale (bien qu'il convienne de noter que deux pays à faible revenu de cette région ne sont pas pris en compte dans le calcul de l'indice). A 5,13, la valeur moyenne de la région Amériques est légèrement supérieure à la moyenne mondiale, tandis que les valeurs IDI moyennes pour les Etats arabes et l'Asie-Pacifique, respectivement de 4,81 et 4,58, se situent un peu en dessous de cette moyenne. Comme au cours des dernières années, la région Afrique présente de loin l'IDI le plus faible, avec une moyenne de 2,48, ce qui est à peine supérieur à la moitié de la valeur de la région occupant l'avant-dernière place du classement.</w:t>
      </w:r>
    </w:p>
    <w:p w:rsidR="009C2F8B" w:rsidRPr="00952E7C" w:rsidRDefault="009C2F8B" w:rsidP="00D0359C">
      <w:pPr>
        <w:jc w:val="both"/>
        <w:rPr>
          <w:lang w:val="fr-FR"/>
        </w:rPr>
      </w:pPr>
      <w:r w:rsidRPr="00952E7C">
        <w:rPr>
          <w:lang w:val="fr-FR"/>
        </w:rPr>
        <w:lastRenderedPageBreak/>
        <w:t xml:space="preserve">On constate que l'indice de développement des TIC (IDI) a beaucoup plus évolué dans certaines régions que d'autres. La CEI est la région où la fourchette entre les deux valeurs IDI minimale et maximale est la plus étroite, à savoir 3,27 points, ce qui révèle une certaine homogénéité économique. L'Europe se caractérise aussi par une fourchette de valeurs relativement étroite, de 3,91 points, un chiffre qui tombe à 3,14 si l'on ne tient pas compte des deux derniers pays au classement régional, à savoir l'Albanie et la Bosnie-Herzégovine. </w:t>
      </w:r>
    </w:p>
    <w:p w:rsidR="009C2F8B" w:rsidRPr="00952E7C" w:rsidRDefault="009C2F8B" w:rsidP="00D0359C">
      <w:pPr>
        <w:jc w:val="both"/>
        <w:rPr>
          <w:lang w:val="fr-FR"/>
        </w:rPr>
      </w:pPr>
      <w:r w:rsidRPr="00952E7C">
        <w:rPr>
          <w:lang w:val="fr-FR"/>
        </w:rPr>
        <w:t>En Afrique, la dispersion IDI est plus variable, mais les valeurs de l'indice sont bien plus basses, ce qui va dans le sens du développement économique de la région. Ici encore, la dispersion est perturbée par des données aberrantes, en l'occurrence trois pays affichant des valeurs plutôt élevées (Maurice, les Seychelles et l'Afrique du Sud). Sans ces Etats, la valeur IDI moyenne de l'Afrique passerait de 2,48 à 2,26, et l'écart entre les valeurs IDI minimale et maximale tomberait de 4,47 points à 3,53 points.</w:t>
      </w:r>
    </w:p>
    <w:p w:rsidR="009C2F8B" w:rsidRPr="00952E7C" w:rsidRDefault="009C2F8B" w:rsidP="00D0359C">
      <w:pPr>
        <w:jc w:val="both"/>
        <w:rPr>
          <w:lang w:val="fr-FR"/>
        </w:rPr>
      </w:pPr>
      <w:r w:rsidRPr="00952E7C">
        <w:rPr>
          <w:lang w:val="fr-FR"/>
        </w:rPr>
        <w:t>La différence entre la valeur IDI la plus élevée et la plus faible est plus importante dans la région Amériques, dans les Etats arabes et, en particulier, en Asie-Pacifique, ce qui est révélateur de l'hétérogénéité économique qui prévaut dans ces régions. La région des Amériques comprend aussi bien des pays à haut revenu en Amérique du Nord que des pays en développement au sud. La région des Etats arabes comprend des pays possédant d'importantes ressources pétrolières appartenant au Conseil de coopération du Golfe (CCG), ainsi que plusieurs pays moins avancés (PMA). L'Asie-Pacifique compte certains des pays figurant dans la tête du classement IDI, tels que la République de Corée, Singapour et Hong Kong (Chine), mais aussi certains pays parmi les moins connectés, situés en Asie du Sud.</w:t>
      </w:r>
    </w:p>
    <w:p w:rsidR="009C2F8B" w:rsidRPr="00952E7C" w:rsidRDefault="009C2F8B" w:rsidP="00D0359C">
      <w:pPr>
        <w:jc w:val="both"/>
        <w:rPr>
          <w:lang w:val="fr-FR"/>
        </w:rPr>
      </w:pPr>
      <w:r w:rsidRPr="00952E7C">
        <w:rPr>
          <w:lang w:val="fr-FR"/>
        </w:rPr>
        <w:t>Entre le calcul de l'IDI 2015 et celui de l'IDI 2016, on a observé des améliorations des valeurs IDI comparables dans l'ensemble des régions, la région Amériques et l'Asie-Pacifique affichant les plus fortes progressions. L'écart entre les valeurs IDI minimale et maximale a seulement varié à la marge dans la plupart des régions entre le calcul des indices 2015 et 2016. Les variations les plus importantes des valeurs de l'indice ont été observées en Europe et en Afrique. En Europe, le taux de croissance plus fort de l'Albanie, le dernier pays de la région dans le classement IDI, a entraîné une baisse de cet écart de 0,24 point, alors que les pays en tête du classement approchent des valeurs maximales. En Afrique, l'augmentation de l'écart de 0,20 point découle des avancées plus rapides réalisées par Maurice, le pays le mieux classé, en comparaison des pays les moins bien classés en matière de dispersion.</w:t>
      </w:r>
    </w:p>
    <w:p w:rsidR="009C2F8B" w:rsidRPr="00952E7C" w:rsidRDefault="009C2F8B" w:rsidP="00D0359C">
      <w:pPr>
        <w:jc w:val="both"/>
        <w:rPr>
          <w:lang w:val="fr-FR"/>
        </w:rPr>
      </w:pPr>
      <w:r w:rsidRPr="00952E7C">
        <w:rPr>
          <w:rFonts w:eastAsia="SimSun"/>
          <w:lang w:val="fr-FR"/>
        </w:rPr>
        <w:t xml:space="preserve">Le Tableau 2.2 </w:t>
      </w:r>
      <w:r w:rsidRPr="00952E7C">
        <w:rPr>
          <w:lang w:val="fr-FR"/>
        </w:rPr>
        <w:t xml:space="preserve">illustre pour chaque région les cinq pays les mieux classés et les moins bien classés en ce qui concerne l'IDI 2016, afin de mieux comprendre les différences de niveau en matière de développement des TIC. </w:t>
      </w:r>
    </w:p>
    <w:p w:rsidR="009C2F8B" w:rsidRPr="00952E7C" w:rsidRDefault="009C2F8B" w:rsidP="00D0359C">
      <w:pPr>
        <w:jc w:val="both"/>
        <w:rPr>
          <w:lang w:val="fr-FR"/>
        </w:rPr>
      </w:pPr>
      <w:r w:rsidRPr="00952E7C">
        <w:rPr>
          <w:lang w:val="fr-FR"/>
        </w:rPr>
        <w:t>Il est possible d'examiner plus en détail les similarités et les différences entre les régions en comparant les notes moyennes obtenues dans les différentes régions concernant chacun des onze indicateurs composant l'IDI et figurant dans les diagrammes en étoiles. Ces indicateurs sont présentés dans le Diagramme 2.2, avec un diagramme mondial, permettant d'effectuer une comparaison entre les valeurs enregistrées aux niveaux mondial et régional. Lors de l'examen de ces diagrammes, il est important de garder à l'esprit le fait qu'ils ne reflètent pas les fourchettes de valeurs au sein des régions qui, comme on l'a fait remarquer précédemment, sont bien plus larges dans certaines régions que dans d'autres.</w:t>
      </w:r>
    </w:p>
    <w:p w:rsidR="009C2F8B" w:rsidRPr="00952E7C" w:rsidRDefault="00D0359C" w:rsidP="00D0359C">
      <w:pPr>
        <w:pStyle w:val="Tabletitle"/>
        <w:rPr>
          <w:rFonts w:eastAsia="SimSun"/>
          <w:sz w:val="24"/>
          <w:szCs w:val="24"/>
          <w:lang w:val="fr-FR" w:eastAsia="zh-CN"/>
        </w:rPr>
      </w:pPr>
      <w:r w:rsidRPr="00952E7C">
        <w:rPr>
          <w:rFonts w:eastAsiaTheme="minorEastAsia"/>
          <w:noProof/>
          <w:sz w:val="24"/>
          <w:szCs w:val="24"/>
          <w:lang w:eastAsia="zh-CN"/>
        </w:rPr>
        <w:lastRenderedPageBreak/>
        <mc:AlternateContent>
          <mc:Choice Requires="wps">
            <w:drawing>
              <wp:anchor distT="0" distB="0" distL="114300" distR="114300" simplePos="0" relativeHeight="251731968" behindDoc="0" locked="0" layoutInCell="1" allowOverlap="1" wp14:anchorId="39AAEBE7" wp14:editId="6D28C05A">
                <wp:simplePos x="0" y="0"/>
                <wp:positionH relativeFrom="margin">
                  <wp:posOffset>308334</wp:posOffset>
                </wp:positionH>
                <wp:positionV relativeFrom="paragraph">
                  <wp:posOffset>262890</wp:posOffset>
                </wp:positionV>
                <wp:extent cx="2641600" cy="327660"/>
                <wp:effectExtent l="0" t="0" r="6350" b="0"/>
                <wp:wrapNone/>
                <wp:docPr id="1073742014" name="Zone de texte 1073741889"/>
                <wp:cNvGraphicFramePr/>
                <a:graphic xmlns:a="http://schemas.openxmlformats.org/drawingml/2006/main">
                  <a:graphicData uri="http://schemas.microsoft.com/office/word/2010/wordprocessingShape">
                    <wps:wsp>
                      <wps:cNvSpPr txBox="1"/>
                      <wps:spPr>
                        <a:xfrm>
                          <a:off x="0" y="0"/>
                          <a:ext cx="26416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130BEE" w:rsidRDefault="0084564E" w:rsidP="009C2F8B">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EBE7" id="_x0000_s1064" type="#_x0000_t202" style="position:absolute;left:0;text-align:left;margin-left:24.3pt;margin-top:20.7pt;width:208pt;height:25.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1tmgIAAKEFAAAOAAAAZHJzL2Uyb0RvYy54bWysVFtv0zAUfkfiP1h+Z0kva0u1dCqdhpCm&#10;bWJDk3hzHbuNsH2M7TYpv55jJ2nH2MsQL8nxuZ/vXC4uG63IXjhfgSno4CynRBgOZWU2Bf32eP1h&#10;RokPzJRMgREFPQhPLxfv313Udi6GsAVVCkfQifHz2hZ0G4KdZ5nnW6GZPwMrDAolOM0CPt0mKx2r&#10;0btW2TDPJ1kNrrQOuPAeuVetkC6SfykFD3dSehGIKijmFtLXpe86frPFBZtvHLPbindpsH/IQrPK&#10;YNCjqysWGNm56i9XuuIOPMhwxkFnIGXFRaoBqxnkL6p52DIrUi0IjrdHmPz/c8tv9/eOVCX2Lp+O&#10;pmPMYkyJYRp79R07RkpBgmiCIK18MJt9jKDV1s/R9sGidWg+QYMOer5HZsSikU7HP1ZJUI7wH46Q&#10;o0vCkTmcjAeTHEUcZaPhdDJJPclO1tb58FmAJpEoqMOWJqTZ/sYHzARVe5UYzIOqyutKqfSIYyRW&#10;ypE9wwFQIeWIFn9oKUPqgk5G53lybCCat56ViW5EGqQuXKy8rTBR4aBE1FHmq5AIZCr0ldiMc2GO&#10;8ZN21JIY6i2Gnf4pq7cYt3WgRYoMJhyNdWXAperT5p0gK3/0kMlWHwF/VnckQ7Nu0gSNpv0ErKE8&#10;4GA4aPfNW35dYfdumA/3zOGCYcPxaIQ7/EgFiD50FCVbcL9e40d9nHuUUlLjwhbU/9wxJyhRXwxu&#10;RNzuRIzPp0N8uJ67fs41O70CHIUBniXLExl1g+pJ6UA/4U1ZxmgoYoZjzIKGnlyF9nzgTeJiuUxK&#10;uMuWhRvzYHl0HeGNM/nYPDFnu8GNW3QL/Uqz+Yv5bXWjpYHlLoCs0nBHgFs0O+DxDqSZ725WPDTP&#10;30nrdFkXvwEAAP//AwBQSwMEFAAGAAgAAAAhADRu+mfeAAAACAEAAA8AAABkcnMvZG93bnJldi54&#10;bWxMj0FPg0AQhe8m/ofNmHizS1uCiCyNNfGmRqs1PU5hCkR2lrBbSv+940lPk5n38uZ7+WqynRpp&#10;8K1jA/NZBIq4dFXLtYHPj6ebFJQPyBV2jsnAmTysisuLHLPKnfidxk2olYSwz9BAE0Kfae3Lhiz6&#10;meuJRTu4wWKQdah1NeBJwm2nF1GUaIsty4cGe3psqPzeHK2B3dd5sXwdt+s3vz3c4tql9LJ7Nub6&#10;anq4BxVoCn9m+MUXdCiEae+OXHnVGYjTRJwy5zEo0eMklsPewN0yAl3k+n+B4gcAAP//AwBQSwEC&#10;LQAUAAYACAAAACEAtoM4kv4AAADhAQAAEwAAAAAAAAAAAAAAAAAAAAAAW0NvbnRlbnRfVHlwZXNd&#10;LnhtbFBLAQItABQABgAIAAAAIQA4/SH/1gAAAJQBAAALAAAAAAAAAAAAAAAAAC8BAABfcmVscy8u&#10;cmVsc1BLAQItABQABgAIAAAAIQD5P61tmgIAAKEFAAAOAAAAAAAAAAAAAAAAAC4CAABkcnMvZTJv&#10;RG9jLnhtbFBLAQItABQABgAIAAAAIQA0bvpn3gAAAAgBAAAPAAAAAAAAAAAAAAAAAPQEAABkcnMv&#10;ZG93bnJldi54bWxQSwUGAAAAAAQABADzAAAA/wUAAAAA&#10;" fillcolor="white [3201]" stroked="f" strokeweight=".5pt">
                <v:textbox inset="0,,0">
                  <w:txbxContent>
                    <w:p w:rsidR="0084564E" w:rsidRPr="00130BEE" w:rsidRDefault="0084564E" w:rsidP="009C2F8B">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734016" behindDoc="0" locked="0" layoutInCell="1" allowOverlap="1" wp14:anchorId="4F6828D1" wp14:editId="69F2B7F5">
                <wp:simplePos x="0" y="0"/>
                <wp:positionH relativeFrom="column">
                  <wp:posOffset>3193415</wp:posOffset>
                </wp:positionH>
                <wp:positionV relativeFrom="paragraph">
                  <wp:posOffset>256540</wp:posOffset>
                </wp:positionV>
                <wp:extent cx="2641600" cy="320040"/>
                <wp:effectExtent l="0" t="0" r="6350" b="3810"/>
                <wp:wrapNone/>
                <wp:docPr id="1073741997" name="Zone de texte 1073741889"/>
                <wp:cNvGraphicFramePr/>
                <a:graphic xmlns:a="http://schemas.openxmlformats.org/drawingml/2006/main">
                  <a:graphicData uri="http://schemas.microsoft.com/office/word/2010/wordprocessingShape">
                    <wps:wsp>
                      <wps:cNvSpPr txBox="1"/>
                      <wps:spPr>
                        <a:xfrm>
                          <a:off x="0" y="0"/>
                          <a:ext cx="264160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130BEE" w:rsidRDefault="0084564E" w:rsidP="009C2F8B">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28D1" id="_x0000_s1065" type="#_x0000_t202" style="position:absolute;left:0;text-align:left;margin-left:251.45pt;margin-top:20.2pt;width:208pt;height:2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mymQIAAKEFAAAOAAAAZHJzL2Uyb0RvYy54bWysVEtP3DAQvlfqf7B8L8k+2JfIoi2IqhIC&#10;VKiQevM6NmvV8bi2d5Pl13fsJLuUcqHqJRnPe755nJ03lSY74bwCU9DBSU6JMBxKZZ4K+v3h6tOM&#10;Eh+YKZkGIwq6F56eLz9+OKvtQgxhA7oUjqAT4xe1LegmBLvIMs83omL+BKwwKJTgKhbw6Z6y0rEa&#10;vVc6G+b5JKvBldYBF94j97IV0mXyL6Xg4VZKLwLRBcXcQvq69F3Hb7Y8Y4snx+xG8S4N9g9ZVEwZ&#10;DHpwdckCI1un/nJVKe7AgwwnHKoMpFRcpBqwmkH+qpr7DbMi1YLgeHuAyf8/t/xmd+eIKrF3+XQ0&#10;HQ/m8yklhlXYqx/YMVIKEkQTBOnks9k8glZbv0Dbe4vWofkMDTro+R6ZEYtGuir+sUqCcoR/f4Ac&#10;XRKOzOFkPJjkKOIoG2FHx6kn2dHaOh++CKhIJArqsKUJaba79gEzQdVeJQbzoFV5pbROjzhG4kI7&#10;smM4ADqkHNHiDy1tSF3Qyeg0T44NRPPWszbRjUiD1IWLlbcVJirstYg62nwTEoFMhb4Rm3EuzCF+&#10;0o5aEkO9x7DTP2b1HuO2DrRIkcGEg3GlDLhUfdq8I2Tlzx4y2eoj4C/qjmRo1k2aoNGsn4A1lHsc&#10;DAftvnnLrxR275r5cMccLhg2HI9GuMWP1IDoQ0dRsgH3/BY/6uPco5SSGhe2oP7XljlBif5qcCPi&#10;didifDod4sP13PVLrtlWF4CjMMCzZHkio27QPSkdVI94U1YxGoqY4RizoKEnL0J7PvAmcbFaJSXc&#10;ZcvCtbm3PLqO8MaZfGgembPd4MYtuoF+pdni1fy2utHSwGobQKo03BHgFs0OeLwDaea7mxUPzct3&#10;0jpe1uVvAAAA//8DAFBLAwQUAAYACAAAACEA5gT8p98AAAAJAQAADwAAAGRycy9kb3ducmV2Lnht&#10;bEyPy07DMBBF90j8gzVI7KjdUCANcSqKxA4Q9IG6nMbTJCK2o9hN079nWMFuHkd3zuSL0bZioD40&#10;3mmYThQIcqU3jas0bNYvNymIENEZbL0jDWcKsCguL3LMjD+5TxpWsRIc4kKGGuoYu0zKUNZkMUx8&#10;R453B99bjNz2lTQ9njjctjJR6l5abBxfqLGj55rK79XRath9nZPb92G7/AjbwwMufUpvu1etr6/G&#10;p0cQkcb4B8OvPqtDwU57f3QmiFbDnUrmjGqYqRkIBubTlAd7LlQKssjl/w+KHwAAAP//AwBQSwEC&#10;LQAUAAYACAAAACEAtoM4kv4AAADhAQAAEwAAAAAAAAAAAAAAAAAAAAAAW0NvbnRlbnRfVHlwZXNd&#10;LnhtbFBLAQItABQABgAIAAAAIQA4/SH/1gAAAJQBAAALAAAAAAAAAAAAAAAAAC8BAABfcmVscy8u&#10;cmVsc1BLAQItABQABgAIAAAAIQCtXZmymQIAAKEFAAAOAAAAAAAAAAAAAAAAAC4CAABkcnMvZTJv&#10;RG9jLnhtbFBLAQItABQABgAIAAAAIQDmBPyn3wAAAAkBAAAPAAAAAAAAAAAAAAAAAPMEAABkcnMv&#10;ZG93bnJldi54bWxQSwUGAAAAAAQABADzAAAA/wUAAAAA&#10;" fillcolor="white [3201]" stroked="f" strokeweight=".5pt">
                <v:textbox inset="0,,0">
                  <w:txbxContent>
                    <w:p w:rsidR="0084564E" w:rsidRPr="00130BEE" w:rsidRDefault="0084564E" w:rsidP="009C2F8B">
                      <w:pPr>
                        <w:tabs>
                          <w:tab w:val="left" w:pos="284"/>
                        </w:tabs>
                        <w:spacing w:before="0"/>
                        <w:rPr>
                          <w:sz w:val="16"/>
                          <w:szCs w:val="16"/>
                          <w:lang w:val="fr-FR"/>
                        </w:rPr>
                      </w:pPr>
                      <w:r w:rsidRPr="00130BEE">
                        <w:rPr>
                          <w:sz w:val="16"/>
                          <w:szCs w:val="16"/>
                          <w:lang w:val="fr-FR"/>
                        </w:rPr>
                        <w:t>Classement</w:t>
                      </w:r>
                      <w:r>
                        <w:rPr>
                          <w:sz w:val="16"/>
                          <w:szCs w:val="16"/>
                          <w:lang w:val="fr-FR"/>
                        </w:rPr>
                        <w:t xml:space="preserve">     </w:t>
                      </w:r>
                      <w:r w:rsidRPr="00130BEE">
                        <w:rPr>
                          <w:sz w:val="16"/>
                          <w:szCs w:val="16"/>
                          <w:lang w:val="fr-FR"/>
                        </w:rPr>
                        <w:t>Pays</w:t>
                      </w:r>
                      <w:r>
                        <w:rPr>
                          <w:sz w:val="16"/>
                          <w:szCs w:val="16"/>
                          <w:lang w:val="fr-FR"/>
                        </w:rPr>
                        <w:t xml:space="preserve">       </w:t>
                      </w:r>
                      <w:r w:rsidRPr="00130BEE">
                        <w:rPr>
                          <w:sz w:val="16"/>
                          <w:szCs w:val="16"/>
                          <w:lang w:val="fr-FR"/>
                        </w:rPr>
                        <w:t>IDI</w:t>
                      </w:r>
                      <w:r>
                        <w:rPr>
                          <w:sz w:val="16"/>
                          <w:szCs w:val="16"/>
                          <w:lang w:val="fr-FR"/>
                        </w:rPr>
                        <w:t xml:space="preserve">    </w:t>
                      </w:r>
                      <w:r w:rsidRPr="00130BEE">
                        <w:rPr>
                          <w:sz w:val="16"/>
                          <w:szCs w:val="16"/>
                          <w:lang w:val="fr-FR"/>
                        </w:rPr>
                        <w:t xml:space="preserve">Classement </w:t>
                      </w:r>
                      <w:r w:rsidRPr="00130BEE">
                        <w:rPr>
                          <w:sz w:val="16"/>
                          <w:szCs w:val="16"/>
                          <w:lang w:val="fr-FR"/>
                        </w:rPr>
                        <w:br/>
                        <w:t>régional</w:t>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130BEE">
                        <w:rPr>
                          <w:sz w:val="16"/>
                          <w:szCs w:val="16"/>
                          <w:lang w:val="fr-FR"/>
                        </w:rPr>
                        <w:t>mondial</w:t>
                      </w:r>
                    </w:p>
                  </w:txbxContent>
                </v:textbox>
              </v:shape>
            </w:pict>
          </mc:Fallback>
        </mc:AlternateContent>
      </w:r>
      <w:r w:rsidR="009C2F8B" w:rsidRPr="00952E7C">
        <w:rPr>
          <w:rFonts w:eastAsia="SimSun"/>
          <w:sz w:val="24"/>
          <w:szCs w:val="24"/>
          <w:lang w:val="fr-FR" w:eastAsia="zh-CN"/>
        </w:rPr>
        <w:t>Tableau 2.2: Pays les mieux classés et les moins bien classés par région, IDI 2016</w:t>
      </w:r>
    </w:p>
    <w:p w:rsidR="009C2F8B" w:rsidRPr="00952E7C" w:rsidRDefault="004356C2" w:rsidP="00D0359C">
      <w:pPr>
        <w:pStyle w:val="Tabletitle"/>
        <w:spacing w:after="240"/>
        <w:rPr>
          <w:rFonts w:eastAsia="SimSun" w:cs="Arial"/>
          <w:b w:val="0"/>
          <w:lang w:val="fr-FR"/>
        </w:rPr>
      </w:pPr>
      <w:r w:rsidRPr="00952E7C">
        <w:rPr>
          <w:rFonts w:eastAsia="SimSun" w:cs="Arial"/>
          <w:noProof/>
          <w:lang w:eastAsia="zh-CN"/>
        </w:rPr>
        <mc:AlternateContent>
          <mc:Choice Requires="wps">
            <w:drawing>
              <wp:anchor distT="0" distB="0" distL="114300" distR="114300" simplePos="0" relativeHeight="251740160" behindDoc="0" locked="0" layoutInCell="1" allowOverlap="1" wp14:anchorId="21C5FBFF" wp14:editId="43612B05">
                <wp:simplePos x="0" y="0"/>
                <wp:positionH relativeFrom="column">
                  <wp:posOffset>3752408</wp:posOffset>
                </wp:positionH>
                <wp:positionV relativeFrom="paragraph">
                  <wp:posOffset>441048</wp:posOffset>
                </wp:positionV>
                <wp:extent cx="883920" cy="2011680"/>
                <wp:effectExtent l="0" t="0" r="0" b="7620"/>
                <wp:wrapNone/>
                <wp:docPr id="1073742008" name="Zone de texte 1073741889"/>
                <wp:cNvGraphicFramePr/>
                <a:graphic xmlns:a="http://schemas.openxmlformats.org/drawingml/2006/main">
                  <a:graphicData uri="http://schemas.microsoft.com/office/word/2010/wordprocessingShape">
                    <wps:wsp>
                      <wps:cNvSpPr txBox="1"/>
                      <wps:spPr>
                        <a:xfrm>
                          <a:off x="0" y="0"/>
                          <a:ext cx="883920" cy="2011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Bahreïn</w:t>
                            </w:r>
                          </w:p>
                          <w:p w:rsidR="0084564E" w:rsidRPr="00271AAE" w:rsidRDefault="0084564E" w:rsidP="009C2F8B">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mirats arabes unis</w:t>
                            </w:r>
                          </w:p>
                          <w:p w:rsidR="0084564E" w:rsidRDefault="0084564E" w:rsidP="009C2F8B">
                            <w:pPr>
                              <w:jc w:val="center"/>
                              <w:rPr>
                                <w:rFonts w:eastAsia="SimSun" w:cs="Arial"/>
                                <w:sz w:val="14"/>
                                <w:szCs w:val="14"/>
                                <w:lang w:val="fr-FR"/>
                              </w:rPr>
                            </w:pPr>
                            <w:r w:rsidRPr="00271AAE">
                              <w:rPr>
                                <w:rFonts w:eastAsia="SimSun" w:cs="Arial"/>
                                <w:sz w:val="14"/>
                                <w:szCs w:val="14"/>
                                <w:lang w:val="fr-FR"/>
                              </w:rPr>
                              <w:t>Arabie saoudite</w:t>
                            </w:r>
                            <w:r w:rsidRPr="007243F0">
                              <w:rPr>
                                <w:rFonts w:eastAsia="SimSun" w:cs="Arial"/>
                                <w:sz w:val="14"/>
                                <w:szCs w:val="14"/>
                                <w:lang w:val="fr-FR"/>
                              </w:rPr>
                              <w:t xml:space="preserve"> </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Qatar</w:t>
                            </w: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Koweït</w:t>
                            </w:r>
                            <w:r w:rsidRPr="007243F0">
                              <w:rPr>
                                <w:rFonts w:eastAsia="SimSun" w:cs="Arial"/>
                                <w:sz w:val="14"/>
                                <w:szCs w:val="14"/>
                                <w:lang w:val="fr-FR"/>
                              </w:rPr>
                              <w:t xml:space="preserve"> </w:t>
                            </w:r>
                          </w:p>
                          <w:p w:rsidR="0084564E" w:rsidRDefault="0084564E" w:rsidP="009C2F8B">
                            <w:pPr>
                              <w:spacing w:before="80"/>
                              <w:jc w:val="center"/>
                              <w:rPr>
                                <w:rFonts w:eastAsia="SimSun" w:cs="Arial"/>
                                <w:sz w:val="14"/>
                                <w:szCs w:val="14"/>
                                <w:lang w:val="fr-FR"/>
                              </w:rPr>
                            </w:pP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Syrie</w:t>
                            </w:r>
                            <w:r w:rsidRPr="007243F0">
                              <w:rPr>
                                <w:rFonts w:eastAsia="SimSun" w:cs="Arial"/>
                                <w:sz w:val="14"/>
                                <w:szCs w:val="14"/>
                                <w:lang w:val="fr-FR"/>
                              </w:rPr>
                              <w:t xml:space="preserve"> </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Soudan</w:t>
                            </w:r>
                          </w:p>
                          <w:p w:rsidR="0084564E" w:rsidRPr="005D306A" w:rsidRDefault="0084564E" w:rsidP="009C2F8B">
                            <w:pPr>
                              <w:tabs>
                                <w:tab w:val="left" w:pos="284"/>
                              </w:tabs>
                              <w:spacing w:before="80"/>
                              <w:jc w:val="center"/>
                              <w:rPr>
                                <w:sz w:val="16"/>
                                <w:szCs w:val="16"/>
                                <w:lang w:val="fr-FR"/>
                              </w:rPr>
                            </w:pPr>
                            <w:r w:rsidRPr="00271AAE">
                              <w:rPr>
                                <w:rFonts w:eastAsia="SimSun" w:cs="Arial"/>
                                <w:sz w:val="14"/>
                                <w:szCs w:val="14"/>
                                <w:lang w:val="fr-FR"/>
                              </w:rPr>
                              <w:t>Mauritanie</w:t>
                            </w:r>
                          </w:p>
                          <w:p w:rsidR="0084564E" w:rsidRDefault="0084564E" w:rsidP="009C2F8B">
                            <w:pPr>
                              <w:jc w:val="center"/>
                              <w:rPr>
                                <w:rFonts w:eastAsia="SimSun" w:cs="Arial"/>
                                <w:sz w:val="14"/>
                                <w:szCs w:val="14"/>
                                <w:lang w:val="fr-FR"/>
                              </w:rPr>
                            </w:pPr>
                            <w:r>
                              <w:rPr>
                                <w:rFonts w:eastAsia="SimSun" w:cs="Arial"/>
                                <w:sz w:val="14"/>
                                <w:szCs w:val="14"/>
                                <w:lang w:val="fr-FR"/>
                              </w:rPr>
                              <w:t>Yémen</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Djibouti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FBFF" id="_x0000_s1066" type="#_x0000_t202" style="position:absolute;left:0;text-align:left;margin-left:295.45pt;margin-top:34.75pt;width:69.6pt;height:15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zXmQIAAKEFAAAOAAAAZHJzL2Uyb0RvYy54bWysVE1PGzEQvVfqf7B8L5sQPkLEBqUgqkqo&#10;oEKF1JvjtcmqXo9rO8mmv77P3k1CKReqXryzni/PmzdzftE2hq2UDzXZkg8PBpwpK6mq7VPJvz1c&#10;fxhzFqKwlTBkVck3KvCL6ft352s3UYe0IFMpzxDEhsnalXwRo5sURZAL1YhwQE5ZKDX5RkT8+qei&#10;8mKN6I0pDgeDk2JNvnKepAoBt1edkk9zfK2VjLdaBxWZKTneFvPp8zlPZzE9F5MnL9yilv0zxD+8&#10;ohG1RdJdqCsRBVv6+q9QTS09BdLxQFJTkNa1VLkGVDMcvKjmfiGcyrUAnOB2MIX/F1Z+Wd15Vlfo&#10;3eB0dHoETNExKxr06js6xirFomqjYp1+OB6fJdDWLkzge+/gHduP1CLA9j7gMmHRat+kL6pk0AP+&#10;zQ5yhGQSl+Px6OwQGgkVEBiejHNPir238yF+UtSwJJTco6UZabG6CREvgenWJCULZOrqujYm/yQa&#10;qUvj2UqAACbmN8LjDytj2brkJ6PjQQ5sKbl3kY1NYVQmUp8uVd5VmKW4MSrZGPtVaQCZC30lt5BS&#10;2V3+bJ2sNFK9xbG337/qLc5dHfDImcnGnXNTW/K5+jx5e8iqH1vIdGcPwJ/VncTYztvMoNGOGXOq&#10;NiCGp27egpPXNbp3I0K8Ex4Dho5jacRbHNoQ0Kde4mxB/tdr98kevIeWszUGtuTh51J4xZn5bDER&#10;abqzcHR8mhjlt7fz57d22VwSqDDEWnIyi8k2mq2oPTWP2CmzlA0qYSVyljxuxcvYrQ/sJKlms2yE&#10;WXYi3th7J1PoBG/i5EP7KLzriZum6AttR1pMXvC3s02elmbLSLrO5E4Ad2j2wGMPZM73Oystmuf/&#10;2Wq/Wae/AQAA//8DAFBLAwQUAAYACAAAACEAF9HIn+EAAAAKAQAADwAAAGRycy9kb3ducmV2Lnht&#10;bEyPQU+DQBCF7yb+h82YeLO7LSkFZGmsiTc1Wq3pcQpTILKzhN1S+u9dT3qcvC/vfZOvJ9OJkQbX&#10;WtYwnykQxKWtWq41fH483SUgnEeusLNMGi7kYF1cX+WYVfbM7zRufS1CCbsMNTTe95mUrmzIoJvZ&#10;njhkRzsY9OEcalkNeA7lppMLpWJpsOWw0GBPjw2V39uT0bD/uiyi13G3eXO74wo3NqGX/bPWtzfT&#10;wz0IT5P/g+FXP6hDEZwO9sSVE52GZarSgGqI0yWIAKwiNQdx0BAlcQSyyOX/F4ofAAAA//8DAFBL&#10;AQItABQABgAIAAAAIQC2gziS/gAAAOEBAAATAAAAAAAAAAAAAAAAAAAAAABbQ29udGVudF9UeXBl&#10;c10ueG1sUEsBAi0AFAAGAAgAAAAhADj9If/WAAAAlAEAAAsAAAAAAAAAAAAAAAAALwEAAF9yZWxz&#10;Ly5yZWxzUEsBAi0AFAAGAAgAAAAhAPdCrNeZAgAAoQUAAA4AAAAAAAAAAAAAAAAALgIAAGRycy9l&#10;Mm9Eb2MueG1sUEsBAi0AFAAGAAgAAAAhABfRyJ/hAAAACgEAAA8AAAAAAAAAAAAAAAAA8wQAAGRy&#10;cy9kb3ducmV2LnhtbFBLBQYAAAAABAAEAPMAAAABBgAAAAA=&#10;" fillcolor="white [3201]" stroked="f" strokeweight=".5pt">
                <v:textbox inset="0,,0">
                  <w:txbxContent>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Bahreïn</w:t>
                      </w:r>
                    </w:p>
                    <w:p w:rsidR="0084564E" w:rsidRPr="00271AAE" w:rsidRDefault="0084564E" w:rsidP="009C2F8B">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mirats arabes unis</w:t>
                      </w:r>
                    </w:p>
                    <w:p w:rsidR="0084564E" w:rsidRDefault="0084564E" w:rsidP="009C2F8B">
                      <w:pPr>
                        <w:jc w:val="center"/>
                        <w:rPr>
                          <w:rFonts w:eastAsia="SimSun" w:cs="Arial"/>
                          <w:sz w:val="14"/>
                          <w:szCs w:val="14"/>
                          <w:lang w:val="fr-FR"/>
                        </w:rPr>
                      </w:pPr>
                      <w:r w:rsidRPr="00271AAE">
                        <w:rPr>
                          <w:rFonts w:eastAsia="SimSun" w:cs="Arial"/>
                          <w:sz w:val="14"/>
                          <w:szCs w:val="14"/>
                          <w:lang w:val="fr-FR"/>
                        </w:rPr>
                        <w:t>Arabie saoudite</w:t>
                      </w:r>
                      <w:r w:rsidRPr="007243F0">
                        <w:rPr>
                          <w:rFonts w:eastAsia="SimSun" w:cs="Arial"/>
                          <w:sz w:val="14"/>
                          <w:szCs w:val="14"/>
                          <w:lang w:val="fr-FR"/>
                        </w:rPr>
                        <w:t xml:space="preserve"> </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Qatar</w:t>
                      </w: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Koweït</w:t>
                      </w:r>
                      <w:r w:rsidRPr="007243F0">
                        <w:rPr>
                          <w:rFonts w:eastAsia="SimSun" w:cs="Arial"/>
                          <w:sz w:val="14"/>
                          <w:szCs w:val="14"/>
                          <w:lang w:val="fr-FR"/>
                        </w:rPr>
                        <w:t xml:space="preserve"> </w:t>
                      </w:r>
                    </w:p>
                    <w:p w:rsidR="0084564E" w:rsidRDefault="0084564E" w:rsidP="009C2F8B">
                      <w:pPr>
                        <w:spacing w:before="80"/>
                        <w:jc w:val="center"/>
                        <w:rPr>
                          <w:rFonts w:eastAsia="SimSun" w:cs="Arial"/>
                          <w:sz w:val="14"/>
                          <w:szCs w:val="14"/>
                          <w:lang w:val="fr-FR"/>
                        </w:rPr>
                      </w:pP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Syrie</w:t>
                      </w:r>
                      <w:r w:rsidRPr="007243F0">
                        <w:rPr>
                          <w:rFonts w:eastAsia="SimSun" w:cs="Arial"/>
                          <w:sz w:val="14"/>
                          <w:szCs w:val="14"/>
                          <w:lang w:val="fr-FR"/>
                        </w:rPr>
                        <w:t xml:space="preserve"> </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Soudan</w:t>
                      </w:r>
                    </w:p>
                    <w:p w:rsidR="0084564E" w:rsidRPr="005D306A" w:rsidRDefault="0084564E" w:rsidP="009C2F8B">
                      <w:pPr>
                        <w:tabs>
                          <w:tab w:val="left" w:pos="284"/>
                        </w:tabs>
                        <w:spacing w:before="80"/>
                        <w:jc w:val="center"/>
                        <w:rPr>
                          <w:sz w:val="16"/>
                          <w:szCs w:val="16"/>
                          <w:lang w:val="fr-FR"/>
                        </w:rPr>
                      </w:pPr>
                      <w:r w:rsidRPr="00271AAE">
                        <w:rPr>
                          <w:rFonts w:eastAsia="SimSun" w:cs="Arial"/>
                          <w:sz w:val="14"/>
                          <w:szCs w:val="14"/>
                          <w:lang w:val="fr-FR"/>
                        </w:rPr>
                        <w:t>Mauritanie</w:t>
                      </w:r>
                    </w:p>
                    <w:p w:rsidR="0084564E" w:rsidRDefault="0084564E" w:rsidP="009C2F8B">
                      <w:pPr>
                        <w:jc w:val="center"/>
                        <w:rPr>
                          <w:rFonts w:eastAsia="SimSun" w:cs="Arial"/>
                          <w:sz w:val="14"/>
                          <w:szCs w:val="14"/>
                          <w:lang w:val="fr-FR"/>
                        </w:rPr>
                      </w:pPr>
                      <w:r>
                        <w:rPr>
                          <w:rFonts w:eastAsia="SimSun" w:cs="Arial"/>
                          <w:sz w:val="14"/>
                          <w:szCs w:val="14"/>
                          <w:lang w:val="fr-FR"/>
                        </w:rPr>
                        <w:t>Yémen</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Djibouti</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2992" behindDoc="0" locked="0" layoutInCell="1" allowOverlap="1" wp14:anchorId="1F8830A3" wp14:editId="46BE8FA4">
                <wp:simplePos x="0" y="0"/>
                <wp:positionH relativeFrom="column">
                  <wp:posOffset>3167767</wp:posOffset>
                </wp:positionH>
                <wp:positionV relativeFrom="paragraph">
                  <wp:posOffset>272415</wp:posOffset>
                </wp:positionV>
                <wp:extent cx="609600" cy="213360"/>
                <wp:effectExtent l="0" t="0" r="0" b="0"/>
                <wp:wrapNone/>
                <wp:docPr id="1073742016" name="Zone de texte 1073741889"/>
                <wp:cNvGraphicFramePr/>
                <a:graphic xmlns:a="http://schemas.openxmlformats.org/drawingml/2006/main">
                  <a:graphicData uri="http://schemas.microsoft.com/office/word/2010/wordprocessingShape">
                    <wps:wsp>
                      <wps:cNvSpPr txBox="1"/>
                      <wps:spPr>
                        <a:xfrm>
                          <a:off x="0" y="0"/>
                          <a:ext cx="60960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Etats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30A3" id="_x0000_s1067" type="#_x0000_t202" style="position:absolute;left:0;text-align:left;margin-left:249.45pt;margin-top:21.45pt;width:48pt;height:1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2UlgIAAKAFAAAOAAAAZHJzL2Uyb0RvYy54bWysVN1P2zAQf5+0/8Hy+0jaQoGKFHUgpkkI&#10;0GBC2pvr2NSa7fNst0n563d2kpYxXpj2kpzv+373cXbeGk02wgcFtqKjg5ISYTnUyj5V9PvD1acT&#10;SkJktmYarKjoVgR6Pv/44axxMzGGFehaeIJObJg1rqKrGN2sKAJfCcPCAThhUSjBGxbx6Z+K2rMG&#10;vRtdjMtyWjTga+eBixCQe9kJ6Tz7l1LweCtlEJHoimJuMX99/i7Tt5ifsdmTZ26leJ8G+4csDFMW&#10;g+5cXbLIyNqrv1wZxT0EkPGAgylASsVFrgGrGZWvqrlfMSdyLQhOcDuYwv9zy282d56oGntXHk+O&#10;DzGLKSWWGezVD+wYqQWJoo2CdPLRyclpAq1xYYa29w6tY/sZWnQw8AMyExat9Cb9sUqCcoR/u4Mc&#10;XRKOzGl5Oi1RwlE0Hk0m09ySYm/sfIhfBBiSiIp67GgGmm2uQ8REUHVQSbECaFVfKa3zI02RuNCe&#10;bBj2X8ecIlr8oaUtaTCRyVGZHVtI5p1nbZMbkeeoD5cK7wrMVNxqkXS0/SYk4pjrfCM241zYXfys&#10;nbQkhnqPYa+/z+o9xl0daJEjg407Y6Ms+Fx9Xrw9ZPXPATLZ6SPgL+pOZGyXbR6gw9y6xFpCvcW5&#10;8NCtW3D8SmH3rlmId8zjfmHD8WbEW/xIDYg+9BQlK/DPb/GTPo49SilpcF8rGn6tmReU6K8WFyIt&#10;dyYOj47H+PADd/mSa9fmAnAURniVHM9k0o16IKUH84gnZZGioYhZjjErGgfyInbXA08SF4tFVsJV&#10;dixe23vHk+sEb5rJh/aRedcPblqiGxg2ms1ezW+nmywtLNYRpMrDvUezBx7PQJ75/mSlO/PynbX2&#10;h3X+GwAA//8DAFBLAwQUAAYACAAAACEAYhzecuAAAAAJAQAADwAAAGRycy9kb3ducmV2LnhtbEyP&#10;zU7DMBCE70i8g7VI3KhD6E8S4lQUiRsg2lLU4zbeJhGxHcVumr49ywlOO6sdzX6TL0fTioF63zir&#10;4H4SgSBbOt3YSsHn9uUuAeEDWo2ts6TgQh6WxfVVjpl2Z7umYRMqwSHWZ6igDqHLpPRlTQb9xHVk&#10;+XZ0vcHAa19J3eOZw00r4yiaS4ON5Q81dvRcU/m9ORkF+69L/PA+7FYffndc4Mol9LZ/Ver2Znx6&#10;BBFoDH9m+MVndCiY6eBOVnvRKpimScpWFjFPNszSKYuDgsV8BrLI5f8GxQ8AAAD//wMAUEsBAi0A&#10;FAAGAAgAAAAhALaDOJL+AAAA4QEAABMAAAAAAAAAAAAAAAAAAAAAAFtDb250ZW50X1R5cGVzXS54&#10;bWxQSwECLQAUAAYACAAAACEAOP0h/9YAAACUAQAACwAAAAAAAAAAAAAAAAAvAQAAX3JlbHMvLnJl&#10;bHNQSwECLQAUAAYACAAAACEAnFI9lJYCAACgBQAADgAAAAAAAAAAAAAAAAAuAgAAZHJzL2Uyb0Rv&#10;Yy54bWxQSwECLQAUAAYACAAAACEAYhzecuAAAAAJAQAADwAAAAAAAAAAAAAAAADwBAAAZHJzL2Rv&#10;d25yZXYueG1sUEsFBgAAAAAEAAQA8wAAAP0FAAAAAA==&#10;" fillcolor="white [3201]" stroked="f" strokeweight=".5pt">
                <v:textbox inset="0,,0">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Etats arabes</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5040" behindDoc="0" locked="0" layoutInCell="1" allowOverlap="1" wp14:anchorId="1BFD6DD2" wp14:editId="646ABF85">
                <wp:simplePos x="0" y="0"/>
                <wp:positionH relativeFrom="column">
                  <wp:posOffset>3160588</wp:posOffset>
                </wp:positionH>
                <wp:positionV relativeFrom="paragraph">
                  <wp:posOffset>2520950</wp:posOffset>
                </wp:positionV>
                <wp:extent cx="558800" cy="222250"/>
                <wp:effectExtent l="0" t="0" r="0" b="6350"/>
                <wp:wrapNone/>
                <wp:docPr id="1073742041" name="Zone de texte 107374188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CEI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6DD2" id="_x0000_s1068" type="#_x0000_t202" style="position:absolute;left:0;text-align:left;margin-left:248.85pt;margin-top:198.5pt;width:44pt;height: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8glwIAAKAFAAAOAAAAZHJzL2Uyb0RvYy54bWysVEtPGzEQvlfqf7B8L5sEAmnEBqUgqkoI&#10;UKFC6s3x2mRVr8e1nWTpr+9n7yahlAtVc9iM5z3fPE7P2sawtfKhJlvy4cGAM2UlVbV9LPm3+8sP&#10;E85CFLYShqwq+ZMK/Gz2/t3pxk3ViJZkKuUZnNgw3biSL2N006IIcqkaEQ7IKQuhJt+IiKd/LCov&#10;NvDemGI0GBwXG/KV8yRVCOBedEI+y/61VjLeaB1UZKbkyC3mr8/fRfoWs1MxffTCLWvZpyH+IYtG&#10;1BZBd64uRBRs5eu/XDW19BRIxwNJTUFa11LlGlDNcPCimrulcCrXAnCC28EU/p9beb2+9ayu0LvB&#10;yeHJ0WhwNOTMiga9+o6OsUqxqNqoWCcfTiYfE2gbF6awvXOwju0nauFgyw9gJixa7Zv0jyoZ5ID/&#10;aQc5XDIJ5ng8mQwgkRCN8BvnlhR7Y+dD/KyoYYkouUdHM9BifRUiEoHqViXFCmTq6rI2Jj/SFKlz&#10;49laoP8m5hRh8YeWsWxT8uNDhE5GlpJ559nYxFF5jvpwqfCuwEzFJ6OSjrFflQaOuc5XYgspld3F&#10;z9pJSyPUWwx7/X1WbzHu6oBFjkw27oyb2pLP1efF20NW/dhCpjt9AP6s7kTGdtHmAcLg9IOxoOoJ&#10;c+GpW7fg5GWN7l2JEG+Fx36h4bgZ8QYfbQjoU09xtiT/6zV+0sfYQ8rZBvta8vBzJbzizHyxWIi0&#10;3Jk4Gp+M8PBb7uI5166ac8IoYMaRVSaTbjRbUntqHnBS5ikaRMJKxCx53JLnsbseOElSzedZCavs&#10;RLyyd04m1wneNJP37YPwrh/ctETXtN1oMX0xv51usrQ0X0XSdR7uBHCHZg88zkCe+f5kpTvz/J21&#10;9od19hsAAP//AwBQSwMEFAAGAAgAAAAhAG31AzbgAAAACwEAAA8AAABkcnMvZG93bnJldi54bWxM&#10;j8FOwzAQRO9I/IO1SNyoQ0JJGuJUFIkbVFAo6nEbb5OI2I5iN03/nuUEx515mp0plpPpxEiDb51V&#10;cDuLQJCtnG5treDz4/kmA+EDWo2ds6TgTB6W5eVFgbl2J/tO4ybUgkOsz1FBE0KfS+mrhgz6mevJ&#10;sndwg8HA51BLPeCJw00n4yi6lwZbyx8a7Ompoep7czQKdl/nOFmP29Wb3x5SXLmMXncvSl1fTY8P&#10;IAJN4Q+G3/pcHUrutHdHq73oFNwt0pRRBcki5VFMzLM5K3u2kjgCWRby/4byBwAA//8DAFBLAQIt&#10;ABQABgAIAAAAIQC2gziS/gAAAOEBAAATAAAAAAAAAAAAAAAAAAAAAABbQ29udGVudF9UeXBlc10u&#10;eG1sUEsBAi0AFAAGAAgAAAAhADj9If/WAAAAlAEAAAsAAAAAAAAAAAAAAAAALwEAAF9yZWxzLy5y&#10;ZWxzUEsBAi0AFAAGAAgAAAAhAFMcnyCXAgAAoAUAAA4AAAAAAAAAAAAAAAAALgIAAGRycy9lMm9E&#10;b2MueG1sUEsBAi0AFAAGAAgAAAAhAG31AzbgAAAACwEAAA8AAAAAAAAAAAAAAAAA8QQAAGRycy9k&#10;b3ducmV2LnhtbFBLBQYAAAAABAAEAPMAAAD+BQAAAAA=&#10;" fillcolor="white [3201]" stroked="f" strokeweight=".5pt">
                <v:textbox inset="0,,0">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CEI</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6064" behindDoc="0" locked="0" layoutInCell="1" allowOverlap="1" wp14:anchorId="134DCEA9" wp14:editId="2AFDD7C7">
                <wp:simplePos x="0" y="0"/>
                <wp:positionH relativeFrom="column">
                  <wp:posOffset>302509</wp:posOffset>
                </wp:positionH>
                <wp:positionV relativeFrom="paragraph">
                  <wp:posOffset>2505075</wp:posOffset>
                </wp:positionV>
                <wp:extent cx="692150" cy="222250"/>
                <wp:effectExtent l="0" t="0" r="0" b="6350"/>
                <wp:wrapNone/>
                <wp:docPr id="1073742012" name="Zone de texte 1073741889"/>
                <wp:cNvGraphicFramePr/>
                <a:graphic xmlns:a="http://schemas.openxmlformats.org/drawingml/2006/main">
                  <a:graphicData uri="http://schemas.microsoft.com/office/word/2010/wordprocessingShape">
                    <wps:wsp>
                      <wps:cNvSpPr txBox="1"/>
                      <wps:spPr>
                        <a:xfrm>
                          <a:off x="0" y="0"/>
                          <a:ext cx="69215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Asie-Pacifique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DCEA9" id="_x0000_s1069" type="#_x0000_t202" style="position:absolute;left:0;text-align:left;margin-left:23.8pt;margin-top:197.25pt;width:54.5pt;height: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QelAIAAKAFAAAOAAAAZHJzL2Uyb0RvYy54bWysVEtPGzEQvlfqf7B8L5uEd8QGpSCqSghQ&#10;oULqzfHaZFWvx7WdZMOv72dvNqGUC1Vz2IznPd88zs7bxrCl8qEmW/Lh3oAzZSVVtX0q+feHq08n&#10;nIUobCUMWVXytQr8fPLxw9nKjdWI5mQq5Rmc2DBeuZLPY3TjoghyrhoR9sgpC6Em34iIp38qKi9W&#10;8N6YYjQYHBUr8pXzJFUI4F52Qj7J/rVWMt5qHVRkpuTILeavz99Z+haTMzF+8sLNa7lJQ/xDFo2o&#10;LYJuXV2KKNjC13+5amrpKZCOe5KagrSupco1oJrh4FU193PhVK4F4AS3hSn8P7fyZnnnWV2hd4Pj&#10;/eMDZDHizIoGvfqBjrFKsajaqFgnH56cnCbQVi6MYXvvYB3bz9TCQc8PYCYsWu2b9I8qGeSAf72F&#10;HC6ZBPPodDQ8hERCNMIPNLwXO2PnQ/yiqGGJKLlHRzPQYnkdYqfaq6RYgUxdXdXG5EeaInVhPFsK&#10;9N/EnCKc/6FlLFshkX2ETkaWknnn2djEUXmONuFS4V2BmYpro5KOsd+UBo65zjdiCymV3cbP2klL&#10;I9R7DDf6u6zeY9zVAYscmWzcGje1JZ+rz4u3g6z62UOmO3305kXdiYztrM0DdDDqB2BG1Rpz4alb&#10;t+DkVY3uXYsQ74THfqHhuBnxFh9tCOjThuJsTv75LX7Sx9hDytkK+1ry8GshvOLMfLVYiLTcmTg4&#10;PB7h4Xvu7CXXLpoLwigMcZWczGTSjaYntafmESdlmqJBJKxEzJLHnryI3fXASZJqOs1KWGUn4rW9&#10;dzK5TvCmmXxoH4V3m8FNS3RD/UaL8av57XSTpaXpIpKu83AngDs0N8DjDOT12JysdGdevrPW7rBO&#10;fgMAAP//AwBQSwMEFAAGAAgAAAAhAEqnrsbgAAAACgEAAA8AAABkcnMvZG93bnJldi54bWxMj8FO&#10;wzAMhu9IvENkJG4spVu7rTSdGBI3QDAY2jFrvLaicaom67q3xzvB0f4//f6cr0bbigF73zhScD+J&#10;QCCVzjRUKfj6fL5bgPBBk9GtI1RwRg+r4voq15lxJ/rAYRMqwSXkM62gDqHLpPRljVb7ieuQODu4&#10;3urAY19J0+sTl9tWxlGUSqsb4gu17vCpxvJnc7QKdt/nePo2bNfvfnuY67Vb4OvuRanbm/HxAUTA&#10;MfzBcNFndSjYae+OZLxoFczmKZMKpstZAuICJClv9pzEywRkkcv/LxS/AAAA//8DAFBLAQItABQA&#10;BgAIAAAAIQC2gziS/gAAAOEBAAATAAAAAAAAAAAAAAAAAAAAAABbQ29udGVudF9UeXBlc10ueG1s&#10;UEsBAi0AFAAGAAgAAAAhADj9If/WAAAAlAEAAAsAAAAAAAAAAAAAAAAALwEAAF9yZWxzLy5yZWxz&#10;UEsBAi0AFAAGAAgAAAAhAACYpB6UAgAAoAUAAA4AAAAAAAAAAAAAAAAALgIAAGRycy9lMm9Eb2Mu&#10;eG1sUEsBAi0AFAAGAAgAAAAhAEqnrsbgAAAACgEAAA8AAAAAAAAAAAAAAAAA7gQAAGRycy9kb3du&#10;cmV2LnhtbFBLBQYAAAAABAAEAPMAAAD7BQAAAAA=&#10;" fillcolor="white [3201]" stroked="f" strokeweight=".5pt">
                <v:textbox inset="0,,0">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Asie-Pacifique</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7088" behindDoc="0" locked="0" layoutInCell="1" allowOverlap="1" wp14:anchorId="674BB17A" wp14:editId="5DE47A66">
                <wp:simplePos x="0" y="0"/>
                <wp:positionH relativeFrom="column">
                  <wp:posOffset>286909</wp:posOffset>
                </wp:positionH>
                <wp:positionV relativeFrom="paragraph">
                  <wp:posOffset>4623463</wp:posOffset>
                </wp:positionV>
                <wp:extent cx="696685" cy="206829"/>
                <wp:effectExtent l="0" t="0" r="8255" b="3175"/>
                <wp:wrapNone/>
                <wp:docPr id="1073742013" name="Zone de texte 1073741889"/>
                <wp:cNvGraphicFramePr/>
                <a:graphic xmlns:a="http://schemas.openxmlformats.org/drawingml/2006/main">
                  <a:graphicData uri="http://schemas.microsoft.com/office/word/2010/wordprocessingShape">
                    <wps:wsp>
                      <wps:cNvSpPr txBox="1"/>
                      <wps:spPr>
                        <a:xfrm>
                          <a:off x="0" y="0"/>
                          <a:ext cx="696685" cy="206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Amériques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B17A" id="_x0000_s1070" type="#_x0000_t202" style="position:absolute;left:0;text-align:left;margin-left:22.6pt;margin-top:364.05pt;width:54.85pt;height:1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i5mQIAAKAFAAAOAAAAZHJzL2Uyb0RvYy54bWysVN1P2zAQf5+0/8Hy+0jaQikVKepATJPQ&#10;QIMJaW+uY1Nrts+z3SbdX7+zk7SM8cK0l+R83/e7j/OL1miyFT4osBUdHZWUCMuhVvapot8erj/M&#10;KAmR2ZppsKKiOxHoxeL9u/PGzcUY1qBr4Qk6sWHeuIquY3Tzogh8LQwLR+CERaEEb1jEp38qas8a&#10;9G50MS7LadGAr50HLkJA7lUnpIvsX0rB462UQUSiK4q5xfz1+btK32JxzuZPnrm14n0a7B+yMExZ&#10;DLp3dcUiIxuv/nJlFPcQQMYjDqYAKRUXuQasZlS+qOZ+zZzItSA4we1hCv/PLf+yvfNE1di78nRy&#10;eoxZTCixzGCvvmPHSC1IFG0UpJOPZrOzBFrjwhxt7x1ax/YjtOhg4AdkJixa6U36Y5UE5Qj/bg85&#10;uiQcmdOz6XR2QglH0biczsbZe3Ewdj7ETwIMSURFPXY0A822NyFiIqg6qKRYAbSqr5XW+ZGmSFxq&#10;T7YM+69jThEt/tDSljSYyOSkzI4tJPPOs7bJjchz1IdLhXcFZirutEg62n4VEnHMdb4Sm3Eu7D5+&#10;1k5aEkO9xbDXP2T1FuOuDrTIkcHGvbFRFnyuPi/eAbL6xwCZ7PQR8Gd1JzK2qzYP0PFkGIAV1Duc&#10;Cw/dugXHrxV274aFeMc87heOAt6MeIsfqQHRh56iZA3+12v8pI9jj1JKGtzXioafG+YFJfqzxYVI&#10;y52J45PTMT78wF0959qNuQQchRFeJcczmXSjHkjpwTziSVmmaChilmPMisaBvIzd9cCTxMVymZVw&#10;lR2LN/be8eQ6wZtm8qF9ZN71g5uW6AsMG83mL+a3002WFpabCFLl4U4Ad2j2wOMZyDPfn6x0Z56/&#10;s9bhsC5+AwAA//8DAFBLAwQUAAYACAAAACEATWtowOAAAAAKAQAADwAAAGRycy9kb3ducmV2Lnht&#10;bEyPwU7DMAyG70i8Q2Qkbixd2dZSmk4MiRtMMBja0Wu8tqJxqibrurcnO8HR9qff358vR9OKgXrX&#10;WFYwnUQgiEurG64UfH2+3KUgnEfW2FomBWdysCyur3LMtD3xBw0bX4kQwi5DBbX3XSalK2sy6Ca2&#10;Iw63g+0N+jD2ldQ9nkK4aWUcRQtpsOHwocaOnmsqfzZHo2D3fY7v18N29e62hwRXNqW33atStzfj&#10;0yMIT6P/g+GiH9ShCE57e2TtRKtgNo8DqSCJ0ymICzCfPYDYh80iSkAWufxfofgFAAD//wMAUEsB&#10;Ai0AFAAGAAgAAAAhALaDOJL+AAAA4QEAABMAAAAAAAAAAAAAAAAAAAAAAFtDb250ZW50X1R5cGVz&#10;XS54bWxQSwECLQAUAAYACAAAACEAOP0h/9YAAACUAQAACwAAAAAAAAAAAAAAAAAvAQAAX3JlbHMv&#10;LnJlbHNQSwECLQAUAAYACAAAACEABS+ouZkCAACgBQAADgAAAAAAAAAAAAAAAAAuAgAAZHJzL2Uy&#10;b0RvYy54bWxQSwECLQAUAAYACAAAACEATWtowOAAAAAKAQAADwAAAAAAAAAAAAAAAADzBAAAZHJz&#10;L2Rvd25yZXYueG1sUEsFBgAAAAAEAAQA8wAAAAAGAAAAAA==&#10;" fillcolor="white [3201]" stroked="f" strokeweight=".5pt">
                <v:textbox inset="0,,0">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Amériques</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8112" behindDoc="0" locked="0" layoutInCell="1" allowOverlap="1" wp14:anchorId="2138762B" wp14:editId="0E1A24AB">
                <wp:simplePos x="0" y="0"/>
                <wp:positionH relativeFrom="column">
                  <wp:posOffset>3173592</wp:posOffset>
                </wp:positionH>
                <wp:positionV relativeFrom="paragraph">
                  <wp:posOffset>4625340</wp:posOffset>
                </wp:positionV>
                <wp:extent cx="558800" cy="222250"/>
                <wp:effectExtent l="0" t="0" r="0" b="6350"/>
                <wp:wrapNone/>
                <wp:docPr id="1073742037" name="Zone de texte 1073741889"/>
                <wp:cNvGraphicFramePr/>
                <a:graphic xmlns:a="http://schemas.openxmlformats.org/drawingml/2006/main">
                  <a:graphicData uri="http://schemas.microsoft.com/office/word/2010/wordprocessingShape">
                    <wps:wsp>
                      <wps:cNvSpPr txBox="1"/>
                      <wps:spPr>
                        <a:xfrm>
                          <a:off x="0" y="0"/>
                          <a:ext cx="55880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Afrique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8762B" id="_x0000_s1071" type="#_x0000_t202" style="position:absolute;left:0;text-align:left;margin-left:249.9pt;margin-top:364.2pt;width:44pt;height: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9imQIAAKAFAAAOAAAAZHJzL2Uyb0RvYy54bWysVN1v2jAQf5+0/8Hy+5pAoTDUUDGqTpOq&#10;thqdKu3NODZYc3yebUjYX7+zk0DX9aXT8uCc79P3u4/Lq6bSZC+cV2AKOjjLKRGGQ6nMpqDfHm8+&#10;TCnxgZmSaTCioAfh6dX8/bvL2s7EELagS+EIOjF+VtuCbkOwsyzzfCsq5s/ACoNCCa5iAa9uk5WO&#10;1ei90tkwzy+yGlxpHXDhPXKvWyGdJ/9SCh7upfQiEF1QfFtIp0vnOp7Z/JLNNo7ZreLdM9g/vKJi&#10;ymDQo6trFhjZOfWXq0pxBx5kOONQZSCl4iLlgNkM8hfZrLbMipQLguPtESb//9zyu/2DI6rE2uWT&#10;88lomJ9PKDGswlp9x4qRUpAgmiBIKx9Mpx8jaLX1M7RdWbQOzSdo0EHP98iMWDTSVfGPWRKUI/yH&#10;I+ToknBkjsfTaY4SjqIhfuNUkuxkbJ0PnwVUJBIFdVjRBDTb3/qAD0HVXiXG8qBVeaO0TpfYRWKp&#10;HdkzrL8O6Ylo8YeWNqQu6MU5ho5GBqJ561mbyBGpj7pwMfE2wUSFgxZRR5uvQiKOKc9XYjPOhTnG&#10;T9pRS2Kotxh2+qdXvcW4zQMtUmQw4WhcKQMuZZ8G7wRZ+aOHTLb6CPizvCMZmnWTGmg06htgDeUB&#10;+8JBO27e8huF1btlPjwwh/OFBcedEe7xkBoQfegoSrbgfr3Gj/rY9iilpMZ5Laj/uWNOUKK/GByI&#10;ONyJGI0nQ7y4nrt+zjW7agnYCgPcSpYnMuoG3ZPSQfWEK2URo6GIGY4xCxp6chna7YEriYvFIinh&#10;KFsWbs3K8ug6wht78rF5Ys52jRuH6A76iWazF/3b6kZLA4tdAKlSc0eAWzQ74HENpJ7vVlbcM8/v&#10;Seu0WOe/AQAA//8DAFBLAwQUAAYACAAAACEA4me7qeAAAAALAQAADwAAAGRycy9kb3ducmV2Lnht&#10;bEyPTU+DQBCG7yb+h82YeLOLFAtFlsaaeFOj1Zoep+wUiOwuYbeU/nvHkx7fj7zzTLGaTCdGGnzr&#10;rILbWQSCbOV0a2sFnx9PNxkIH9Bq7JwlBWfysCovLwrMtTvZdxo3oRY8Yn2OCpoQ+lxKXzVk0M9c&#10;T5azgxsMBpZDLfWAJx43nYyjaCENtpYvNNjTY0PV9+ZoFOy+zvH8ddyu3/z2kOLaZfSye1bq+mp6&#10;uAcRaAp/ZfjFZ3QomWnvjlZ70SlIlktGDwrSOEtAcOMuS9nZs7OYJyDLQv7/ofwBAAD//wMAUEsB&#10;Ai0AFAAGAAgAAAAhALaDOJL+AAAA4QEAABMAAAAAAAAAAAAAAAAAAAAAAFtDb250ZW50X1R5cGVz&#10;XS54bWxQSwECLQAUAAYACAAAACEAOP0h/9YAAACUAQAACwAAAAAAAAAAAAAAAAAvAQAAX3JlbHMv&#10;LnJlbHNQSwECLQAUAAYACAAAACEAY92fYpkCAACgBQAADgAAAAAAAAAAAAAAAAAuAgAAZHJzL2Uy&#10;b0RvYy54bWxQSwECLQAUAAYACAAAACEA4me7qeAAAAALAQAADwAAAAAAAAAAAAAAAADzBAAAZHJz&#10;L2Rvd25yZXYueG1sUEsFBgAAAAAEAAQA8wAAAAAGAAAAAA==&#10;" fillcolor="white [3201]" stroked="f" strokeweight=".5pt">
                <v:textbox inset="0,,0">
                  <w:txbxContent>
                    <w:p w:rsidR="0084564E" w:rsidRPr="002A68EE" w:rsidRDefault="0084564E" w:rsidP="009C2F8B">
                      <w:pPr>
                        <w:tabs>
                          <w:tab w:val="left" w:pos="284"/>
                        </w:tabs>
                        <w:spacing w:before="0"/>
                        <w:rPr>
                          <w:sz w:val="12"/>
                          <w:szCs w:val="12"/>
                          <w:lang w:val="fr-FR"/>
                        </w:rPr>
                      </w:pPr>
                      <w:r>
                        <w:rPr>
                          <w:rFonts w:eastAsia="SimSun" w:cs="Arial"/>
                          <w:sz w:val="16"/>
                          <w:szCs w:val="16"/>
                          <w:lang w:val="fr-FR"/>
                        </w:rPr>
                        <w:t>Afrique</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44256" behindDoc="0" locked="0" layoutInCell="1" allowOverlap="1" wp14:anchorId="179969C9" wp14:editId="737C0A60">
                <wp:simplePos x="0" y="0"/>
                <wp:positionH relativeFrom="column">
                  <wp:posOffset>3728886</wp:posOffset>
                </wp:positionH>
                <wp:positionV relativeFrom="paragraph">
                  <wp:posOffset>4722495</wp:posOffset>
                </wp:positionV>
                <wp:extent cx="901700" cy="2026920"/>
                <wp:effectExtent l="0" t="0" r="0" b="0"/>
                <wp:wrapNone/>
                <wp:docPr id="1073742029" name="Zone de texte 1073741889"/>
                <wp:cNvGraphicFramePr/>
                <a:graphic xmlns:a="http://schemas.openxmlformats.org/drawingml/2006/main">
                  <a:graphicData uri="http://schemas.microsoft.com/office/word/2010/wordprocessingShape">
                    <wps:wsp>
                      <wps:cNvSpPr txBox="1"/>
                      <wps:spPr>
                        <a:xfrm>
                          <a:off x="0" y="0"/>
                          <a:ext cx="901700" cy="2026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Maurice</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Seychelles</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Afrique du Sud</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Cabo Verde</w:t>
                            </w:r>
                          </w:p>
                          <w:p w:rsidR="0084564E" w:rsidRPr="00271AAE" w:rsidRDefault="0084564E" w:rsidP="009C2F8B">
                            <w:pPr>
                              <w:spacing w:before="80"/>
                              <w:jc w:val="center"/>
                              <w:rPr>
                                <w:rFonts w:eastAsia="SimSun" w:cs="Arial"/>
                                <w:sz w:val="14"/>
                                <w:szCs w:val="14"/>
                                <w:lang w:val="fr-FR"/>
                              </w:rPr>
                            </w:pPr>
                            <w:r>
                              <w:rPr>
                                <w:rFonts w:eastAsia="SimSun" w:cs="Arial"/>
                                <w:sz w:val="14"/>
                                <w:szCs w:val="14"/>
                                <w:lang w:val="fr-FR"/>
                              </w:rPr>
                              <w:t>Botswana</w:t>
                            </w:r>
                          </w:p>
                          <w:p w:rsidR="0084564E" w:rsidRPr="00271AAE" w:rsidRDefault="0084564E" w:rsidP="009C2F8B">
                            <w:pPr>
                              <w:spacing w:before="360"/>
                              <w:jc w:val="center"/>
                              <w:rPr>
                                <w:rFonts w:eastAsia="SimSun" w:cs="Arial"/>
                                <w:sz w:val="14"/>
                                <w:szCs w:val="14"/>
                                <w:lang w:val="fr-FR"/>
                              </w:rPr>
                            </w:pPr>
                            <w:r>
                              <w:rPr>
                                <w:rFonts w:eastAsia="SimSun" w:cs="Arial"/>
                                <w:sz w:val="14"/>
                                <w:szCs w:val="14"/>
                                <w:lang w:val="fr-FR"/>
                              </w:rPr>
                              <w:t>Burundi</w:t>
                            </w:r>
                          </w:p>
                          <w:p w:rsidR="0084564E" w:rsidRPr="00271AAE" w:rsidRDefault="0084564E" w:rsidP="009C2F8B">
                            <w:pPr>
                              <w:spacing w:before="80"/>
                              <w:jc w:val="center"/>
                              <w:rPr>
                                <w:rFonts w:eastAsia="SimSun" w:cs="Arial"/>
                                <w:sz w:val="14"/>
                                <w:szCs w:val="14"/>
                                <w:lang w:val="fr-FR"/>
                              </w:rPr>
                            </w:pPr>
                            <w:r>
                              <w:rPr>
                                <w:rFonts w:eastAsia="SimSun" w:cs="Arial"/>
                                <w:sz w:val="14"/>
                                <w:szCs w:val="14"/>
                                <w:lang w:val="fr-FR"/>
                              </w:rPr>
                              <w:t>Soudan du Sud</w:t>
                            </w:r>
                          </w:p>
                          <w:p w:rsidR="0084564E" w:rsidRPr="00271AAE" w:rsidRDefault="0084564E" w:rsidP="009C2F8B">
                            <w:pPr>
                              <w:jc w:val="center"/>
                              <w:rPr>
                                <w:rFonts w:eastAsia="SimSun" w:cs="Arial"/>
                                <w:sz w:val="14"/>
                                <w:szCs w:val="14"/>
                                <w:lang w:val="fr-FR"/>
                              </w:rPr>
                            </w:pPr>
                            <w:r>
                              <w:rPr>
                                <w:rFonts w:eastAsia="SimSun" w:cs="Arial"/>
                                <w:sz w:val="14"/>
                                <w:szCs w:val="14"/>
                                <w:lang w:val="fr-FR"/>
                              </w:rPr>
                              <w:t>Guinée Bissau</w:t>
                            </w: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Tchad</w:t>
                            </w:r>
                          </w:p>
                          <w:p w:rsidR="0084564E" w:rsidRPr="005D306A" w:rsidRDefault="0084564E" w:rsidP="009C2F8B">
                            <w:pPr>
                              <w:spacing w:before="80"/>
                              <w:jc w:val="center"/>
                              <w:rPr>
                                <w:sz w:val="16"/>
                                <w:szCs w:val="16"/>
                                <w:lang w:val="fr-FR"/>
                              </w:rPr>
                            </w:pPr>
                            <w:r>
                              <w:rPr>
                                <w:rFonts w:eastAsia="SimSun" w:cs="Arial"/>
                                <w:sz w:val="14"/>
                                <w:szCs w:val="14"/>
                                <w:lang w:val="fr-FR"/>
                              </w:rPr>
                              <w:t>Niger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69C9" id="_x0000_s1072" type="#_x0000_t202" style="position:absolute;left:0;text-align:left;margin-left:293.6pt;margin-top:371.85pt;width:71pt;height:15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JAmwIAAKEFAAAOAAAAZHJzL2Uyb0RvYy54bWysVEtPGzEQvlfqf7B8L7sJj5CIDUpBVJUQ&#10;oEKF1JvjtYlV2+PaTnbDr+/Yu5tQyoWqF+/sPD2fv5mz89ZoshE+KLAVHR2UlAjLoVb2qaLfH64+&#10;nVISIrM102BFRbci0PP5xw9njZuJMaxA18ITTGLDrHEVXcXoZkUR+EoYFg7ACYtGCd6wiL/+qag9&#10;azC70cW4LE+KBnztPHARAmovOyOd5/xSCh5vpQwiEl1RvFvMp8/nMp3F/IzNnjxzK8X7a7B/uIVh&#10;ymLRXapLFhlZe/VXKqO4hwAyHnAwBUipuMg9YDej8lU39yvmRO4FwQluB1P4f2n5zebOE1Xj25WT&#10;w8nRuBxPKbHM4Fv9wBcjtSBRtFGQzj46PZ0m0BoXZhh77zA6tp+hxQSDPqAyYdFKb9IXuyRoR/i3&#10;O8gxJeGonJajSYkWjiasfTId5zcp9tHOh/hFgCFJqKjHJ81Is811iHgTdB1cUrEAWtVXSuv8k2gk&#10;LrQnG4YE0DHfESP+8NKWNBU9OTwuc2ILKbzLrG1KIzKR+nKp867DLMWtFslH229CIpC50TdqM86F&#10;3dXP3slLYqn3BPb++1u9J7jrAyNyZbBxF2yUBZ+7z5O3h6z+OUAmO38E/EXfSYztss0MOjoeGLCE&#10;eovE8NDNW3D8SuHrXbMQ75jHAcMXx6URb/GQGhB96CVKVuCf39Inf+Q9WilpcGArGn6tmReU6K8W&#10;JyJNdxaOjidIIuIH7fKl1q7NBSAVRriWHM9i8o16EKUH84g7ZZGqoYlZjjUrGgfxInbrA3cSF4tF&#10;dsJZdixe23vHU+oEb+LkQ/vIvOuJm6boBoaRZrNX/O18U6SFxTqCVJncCeAOzR543AOZ8/3OSovm&#10;5X/22m/W+W8AAAD//wMAUEsDBBQABgAIAAAAIQBui2LY4gAAAAwBAAAPAAAAZHJzL2Rvd25yZXYu&#10;eG1sTI/LTsMwEEX3SPyDNUjsqIMLdRriVBSJHVTQB+rSjadJRGxHsZumf8+wguXMHN05N1+MtmUD&#10;9qHxTsH9JAGGrvSmcZWC7eb1LgUWonZGt96hggsGWBTXV7nOjD+7TxzWsWIU4kKmFdQxdhnnoazR&#10;6jDxHTq6HX1vdaSxr7jp9ZnCbctFksy41Y2jD7Xu8KXG8nt9sgr2XxcxXQ275UfYHaVe+hTf929K&#10;3d6Mz0/AIo7xD4ZffVKHgpwO/uRMYK2Cx1QKQhXIh6kERoQUc9ocCE1mYg68yPn/EsUPAAAA//8D&#10;AFBLAQItABQABgAIAAAAIQC2gziS/gAAAOEBAAATAAAAAAAAAAAAAAAAAAAAAABbQ29udGVudF9U&#10;eXBlc10ueG1sUEsBAi0AFAAGAAgAAAAhADj9If/WAAAAlAEAAAsAAAAAAAAAAAAAAAAALwEAAF9y&#10;ZWxzLy5yZWxzUEsBAi0AFAAGAAgAAAAhAFFwgkCbAgAAoQUAAA4AAAAAAAAAAAAAAAAALgIAAGRy&#10;cy9lMm9Eb2MueG1sUEsBAi0AFAAGAAgAAAAhAG6LYtjiAAAADAEAAA8AAAAAAAAAAAAAAAAA9QQA&#10;AGRycy9kb3ducmV2LnhtbFBLBQYAAAAABAAEAPMAAAAEBgAAAAA=&#10;" fillcolor="white [3201]" stroked="f" strokeweight=".5pt">
                <v:textbox inset="0,,0">
                  <w:txbxContent>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Maurice</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Seychelles</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Afrique du Sud</w:t>
                      </w:r>
                    </w:p>
                    <w:p w:rsidR="0084564E" w:rsidRPr="00271AAE" w:rsidRDefault="0084564E" w:rsidP="009C2F8B">
                      <w:pPr>
                        <w:spacing w:before="80"/>
                        <w:jc w:val="center"/>
                        <w:rPr>
                          <w:rFonts w:eastAsia="SimSun" w:cs="Arial"/>
                          <w:sz w:val="14"/>
                          <w:szCs w:val="14"/>
                          <w:lang w:val="fr-FR"/>
                        </w:rPr>
                      </w:pPr>
                      <w:r w:rsidRPr="00271AAE">
                        <w:rPr>
                          <w:rFonts w:eastAsia="SimSun" w:cs="Arial"/>
                          <w:sz w:val="14"/>
                          <w:szCs w:val="14"/>
                          <w:lang w:val="fr-FR"/>
                        </w:rPr>
                        <w:t>Cabo Verde</w:t>
                      </w:r>
                    </w:p>
                    <w:p w:rsidR="0084564E" w:rsidRPr="00271AAE" w:rsidRDefault="0084564E" w:rsidP="009C2F8B">
                      <w:pPr>
                        <w:spacing w:before="80"/>
                        <w:jc w:val="center"/>
                        <w:rPr>
                          <w:rFonts w:eastAsia="SimSun" w:cs="Arial"/>
                          <w:sz w:val="14"/>
                          <w:szCs w:val="14"/>
                          <w:lang w:val="fr-FR"/>
                        </w:rPr>
                      </w:pPr>
                      <w:r>
                        <w:rPr>
                          <w:rFonts w:eastAsia="SimSun" w:cs="Arial"/>
                          <w:sz w:val="14"/>
                          <w:szCs w:val="14"/>
                          <w:lang w:val="fr-FR"/>
                        </w:rPr>
                        <w:t>Botswana</w:t>
                      </w:r>
                    </w:p>
                    <w:p w:rsidR="0084564E" w:rsidRPr="00271AAE" w:rsidRDefault="0084564E" w:rsidP="009C2F8B">
                      <w:pPr>
                        <w:spacing w:before="360"/>
                        <w:jc w:val="center"/>
                        <w:rPr>
                          <w:rFonts w:eastAsia="SimSun" w:cs="Arial"/>
                          <w:sz w:val="14"/>
                          <w:szCs w:val="14"/>
                          <w:lang w:val="fr-FR"/>
                        </w:rPr>
                      </w:pPr>
                      <w:r>
                        <w:rPr>
                          <w:rFonts w:eastAsia="SimSun" w:cs="Arial"/>
                          <w:sz w:val="14"/>
                          <w:szCs w:val="14"/>
                          <w:lang w:val="fr-FR"/>
                        </w:rPr>
                        <w:t>Burundi</w:t>
                      </w:r>
                    </w:p>
                    <w:p w:rsidR="0084564E" w:rsidRPr="00271AAE" w:rsidRDefault="0084564E" w:rsidP="009C2F8B">
                      <w:pPr>
                        <w:spacing w:before="80"/>
                        <w:jc w:val="center"/>
                        <w:rPr>
                          <w:rFonts w:eastAsia="SimSun" w:cs="Arial"/>
                          <w:sz w:val="14"/>
                          <w:szCs w:val="14"/>
                          <w:lang w:val="fr-FR"/>
                        </w:rPr>
                      </w:pPr>
                      <w:r>
                        <w:rPr>
                          <w:rFonts w:eastAsia="SimSun" w:cs="Arial"/>
                          <w:sz w:val="14"/>
                          <w:szCs w:val="14"/>
                          <w:lang w:val="fr-FR"/>
                        </w:rPr>
                        <w:t>Soudan du Sud</w:t>
                      </w:r>
                    </w:p>
                    <w:p w:rsidR="0084564E" w:rsidRPr="00271AAE" w:rsidRDefault="0084564E" w:rsidP="009C2F8B">
                      <w:pPr>
                        <w:jc w:val="center"/>
                        <w:rPr>
                          <w:rFonts w:eastAsia="SimSun" w:cs="Arial"/>
                          <w:sz w:val="14"/>
                          <w:szCs w:val="14"/>
                          <w:lang w:val="fr-FR"/>
                        </w:rPr>
                      </w:pPr>
                      <w:r>
                        <w:rPr>
                          <w:rFonts w:eastAsia="SimSun" w:cs="Arial"/>
                          <w:sz w:val="14"/>
                          <w:szCs w:val="14"/>
                          <w:lang w:val="fr-FR"/>
                        </w:rPr>
                        <w:t>Guinée Bissau</w:t>
                      </w:r>
                    </w:p>
                    <w:p w:rsidR="0084564E" w:rsidRDefault="0084564E" w:rsidP="009C2F8B">
                      <w:pPr>
                        <w:spacing w:before="80"/>
                        <w:jc w:val="center"/>
                        <w:rPr>
                          <w:rFonts w:eastAsia="SimSun" w:cs="Arial"/>
                          <w:sz w:val="14"/>
                          <w:szCs w:val="14"/>
                          <w:lang w:val="fr-FR"/>
                        </w:rPr>
                      </w:pPr>
                      <w:r w:rsidRPr="00271AAE">
                        <w:rPr>
                          <w:rFonts w:eastAsia="SimSun" w:cs="Arial"/>
                          <w:sz w:val="14"/>
                          <w:szCs w:val="14"/>
                          <w:lang w:val="fr-FR"/>
                        </w:rPr>
                        <w:t>Tchad</w:t>
                      </w:r>
                    </w:p>
                    <w:p w:rsidR="0084564E" w:rsidRPr="005D306A" w:rsidRDefault="0084564E" w:rsidP="009C2F8B">
                      <w:pPr>
                        <w:spacing w:before="80"/>
                        <w:jc w:val="center"/>
                        <w:rPr>
                          <w:sz w:val="16"/>
                          <w:szCs w:val="16"/>
                          <w:lang w:val="fr-FR"/>
                        </w:rPr>
                      </w:pPr>
                      <w:r>
                        <w:rPr>
                          <w:rFonts w:eastAsia="SimSun" w:cs="Arial"/>
                          <w:sz w:val="14"/>
                          <w:szCs w:val="14"/>
                          <w:lang w:val="fr-FR"/>
                        </w:rPr>
                        <w:t>Niger</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42208" behindDoc="0" locked="0" layoutInCell="1" allowOverlap="1" wp14:anchorId="78A6F437" wp14:editId="37F3DF30">
                <wp:simplePos x="0" y="0"/>
                <wp:positionH relativeFrom="column">
                  <wp:posOffset>3719057</wp:posOffset>
                </wp:positionH>
                <wp:positionV relativeFrom="paragraph">
                  <wp:posOffset>2611092</wp:posOffset>
                </wp:positionV>
                <wp:extent cx="911860" cy="1996440"/>
                <wp:effectExtent l="0" t="0" r="2540" b="3810"/>
                <wp:wrapNone/>
                <wp:docPr id="1073742027" name="Zone de texte 1073741889"/>
                <wp:cNvGraphicFramePr/>
                <a:graphic xmlns:a="http://schemas.openxmlformats.org/drawingml/2006/main">
                  <a:graphicData uri="http://schemas.microsoft.com/office/word/2010/wordprocessingShape">
                    <wps:wsp>
                      <wps:cNvSpPr txBox="1"/>
                      <wps:spPr>
                        <a:xfrm>
                          <a:off x="0" y="0"/>
                          <a:ext cx="911860" cy="1996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Default="0084564E" w:rsidP="009C2F8B">
                            <w:pPr>
                              <w:jc w:val="center"/>
                              <w:rPr>
                                <w:rFonts w:eastAsia="SimSun" w:cs="Arial"/>
                                <w:sz w:val="14"/>
                                <w:szCs w:val="14"/>
                                <w:lang w:val="fr-FR"/>
                              </w:rPr>
                            </w:pPr>
                            <w:r w:rsidRPr="00271AAE">
                              <w:rPr>
                                <w:rFonts w:eastAsia="SimSun" w:cs="Arial"/>
                                <w:sz w:val="14"/>
                                <w:szCs w:val="14"/>
                                <w:lang w:val="fr-FR"/>
                              </w:rPr>
                              <w:t>B</w:t>
                            </w:r>
                            <w:r>
                              <w:rPr>
                                <w:rFonts w:eastAsia="SimSun" w:cs="Arial"/>
                                <w:sz w:val="14"/>
                                <w:szCs w:val="14"/>
                                <w:lang w:val="fr-FR"/>
                              </w:rPr>
                              <w:t>é</w:t>
                            </w:r>
                            <w:r w:rsidRPr="00271AAE">
                              <w:rPr>
                                <w:rFonts w:eastAsia="SimSun" w:cs="Arial"/>
                                <w:sz w:val="14"/>
                                <w:szCs w:val="14"/>
                                <w:lang w:val="fr-FR"/>
                              </w:rPr>
                              <w:t>larus</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Fédération de Russie</w:t>
                            </w:r>
                          </w:p>
                          <w:p w:rsidR="0084564E" w:rsidRPr="00ED39D0" w:rsidRDefault="0084564E" w:rsidP="009C2F8B">
                            <w:pPr>
                              <w:spacing w:before="60"/>
                              <w:jc w:val="center"/>
                              <w:rPr>
                                <w:rFonts w:cs="Calibri"/>
                                <w:sz w:val="14"/>
                                <w:szCs w:val="14"/>
                                <w:lang w:val="fr-CH"/>
                              </w:rPr>
                            </w:pPr>
                            <w:r w:rsidRPr="00ED39D0">
                              <w:rPr>
                                <w:rFonts w:cs="Calibri"/>
                                <w:sz w:val="14"/>
                                <w:szCs w:val="14"/>
                                <w:lang w:val="fr-CH"/>
                              </w:rPr>
                              <w:t>Kazakhstan</w:t>
                            </w:r>
                          </w:p>
                          <w:p w:rsidR="0084564E" w:rsidRDefault="0084564E" w:rsidP="009C2F8B">
                            <w:pPr>
                              <w:spacing w:before="60"/>
                              <w:jc w:val="center"/>
                              <w:rPr>
                                <w:rFonts w:cs="Arial"/>
                                <w:sz w:val="14"/>
                                <w:szCs w:val="14"/>
                                <w:lang w:val="fr-FR"/>
                              </w:rPr>
                            </w:pPr>
                            <w:r w:rsidRPr="00271AAE">
                              <w:rPr>
                                <w:rFonts w:cs="Arial"/>
                                <w:sz w:val="14"/>
                                <w:szCs w:val="14"/>
                                <w:lang w:val="fr-FR"/>
                              </w:rPr>
                              <w:t>Azerbaïdjan</w:t>
                            </w:r>
                          </w:p>
                          <w:p w:rsidR="0084564E" w:rsidRDefault="0084564E" w:rsidP="009C2F8B">
                            <w:pPr>
                              <w:spacing w:before="60"/>
                              <w:jc w:val="center"/>
                              <w:rPr>
                                <w:sz w:val="14"/>
                                <w:szCs w:val="14"/>
                                <w:lang w:val="fr-FR"/>
                              </w:rPr>
                            </w:pPr>
                            <w:r w:rsidRPr="00271AAE">
                              <w:rPr>
                                <w:sz w:val="14"/>
                                <w:szCs w:val="14"/>
                                <w:lang w:val="fr-FR"/>
                              </w:rPr>
                              <w:t>Moldova</w:t>
                            </w:r>
                          </w:p>
                          <w:p w:rsidR="0084564E" w:rsidRPr="00271AAE" w:rsidRDefault="0084564E" w:rsidP="009C2F8B">
                            <w:pPr>
                              <w:spacing w:before="60"/>
                              <w:jc w:val="center"/>
                              <w:rPr>
                                <w:sz w:val="14"/>
                                <w:szCs w:val="14"/>
                                <w:lang w:val="fr-FR"/>
                              </w:rPr>
                            </w:pP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Arménie</w:t>
                            </w:r>
                          </w:p>
                          <w:p w:rsidR="0084564E" w:rsidRPr="00271AAE" w:rsidRDefault="0084564E" w:rsidP="009C2F8B">
                            <w:pPr>
                              <w:spacing w:before="100"/>
                              <w:jc w:val="center"/>
                              <w:rPr>
                                <w:rFonts w:eastAsia="SimSun" w:cs="Arial"/>
                                <w:sz w:val="14"/>
                                <w:szCs w:val="14"/>
                                <w:lang w:val="fr-FR"/>
                              </w:rPr>
                            </w:pPr>
                            <w:r w:rsidRPr="00271AAE">
                              <w:rPr>
                                <w:rFonts w:eastAsia="SimSun" w:cs="Arial"/>
                                <w:sz w:val="14"/>
                                <w:szCs w:val="14"/>
                                <w:lang w:val="fr-FR"/>
                              </w:rPr>
                              <w:t>Géorgie</w:t>
                            </w:r>
                          </w:p>
                          <w:p w:rsidR="0084564E" w:rsidRDefault="0084564E" w:rsidP="009C2F8B">
                            <w:pPr>
                              <w:spacing w:before="100"/>
                              <w:jc w:val="center"/>
                              <w:rPr>
                                <w:rFonts w:eastAsia="SimSun" w:cs="Arial"/>
                                <w:sz w:val="14"/>
                                <w:szCs w:val="14"/>
                                <w:lang w:val="fr-FR"/>
                              </w:rPr>
                            </w:pPr>
                            <w:r w:rsidRPr="00271AAE">
                              <w:rPr>
                                <w:rFonts w:eastAsia="SimSun" w:cs="Arial"/>
                                <w:sz w:val="14"/>
                                <w:szCs w:val="14"/>
                                <w:lang w:val="fr-FR"/>
                              </w:rPr>
                              <w:t>Ukraine</w:t>
                            </w:r>
                          </w:p>
                          <w:p w:rsidR="0084564E" w:rsidRPr="00271AAE" w:rsidRDefault="0084564E" w:rsidP="009C2F8B">
                            <w:pPr>
                              <w:spacing w:before="100"/>
                              <w:jc w:val="center"/>
                              <w:rPr>
                                <w:rFonts w:eastAsia="SimSun" w:cs="Arial"/>
                                <w:sz w:val="14"/>
                                <w:szCs w:val="14"/>
                                <w:lang w:val="fr-FR"/>
                              </w:rPr>
                            </w:pPr>
                            <w:r>
                              <w:rPr>
                                <w:rFonts w:eastAsia="SimSun" w:cs="Arial"/>
                                <w:sz w:val="14"/>
                                <w:szCs w:val="14"/>
                                <w:lang w:val="fr-FR"/>
                              </w:rPr>
                              <w:t>Ouzbékistan</w:t>
                            </w:r>
                          </w:p>
                          <w:p w:rsidR="0084564E" w:rsidRPr="005D306A" w:rsidRDefault="0084564E" w:rsidP="009C2F8B">
                            <w:pPr>
                              <w:tabs>
                                <w:tab w:val="left" w:pos="284"/>
                              </w:tabs>
                              <w:spacing w:before="80"/>
                              <w:jc w:val="center"/>
                              <w:rPr>
                                <w:sz w:val="16"/>
                                <w:szCs w:val="16"/>
                                <w:lang w:val="fr-FR"/>
                              </w:rPr>
                            </w:pPr>
                            <w:r w:rsidRPr="00271AAE">
                              <w:rPr>
                                <w:rFonts w:cs="Arial"/>
                                <w:sz w:val="14"/>
                                <w:szCs w:val="14"/>
                                <w:lang w:val="fr-FR"/>
                              </w:rPr>
                              <w:t>Kirghizistan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F437" id="_x0000_s1073" type="#_x0000_t202" style="position:absolute;left:0;text-align:left;margin-left:292.85pt;margin-top:205.6pt;width:71.8pt;height:15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I9mgIAAKEFAAAOAAAAZHJzL2Uyb0RvYy54bWysVFtP2zAUfp+0/2D5fSQppTeRog7ENAkN&#10;NJiQ9uY6NrXm+Hi226T79Tt2kpYxXpj2khyf+/nO5fyirTXZCecVmJIWJzklwnColHkq6beH6w8z&#10;SnxgpmIajCjpXnh6sXz/7ryxCzGCDehKOIJOjF80tqSbEOwiyzzfiJr5E7DCoFCCq1nAp3vKKsca&#10;9F7rbJTnk6wBV1kHXHiP3KtOSJfJv5SCh1spvQhElxRzC+nr0ncdv9nynC2eHLMbxfs02D9kUTNl&#10;MOjB1RULjGyd+stVrbgDDzKccKgzkFJxkWrAaor8RTX3G2ZFqgXB8fYAk/9/bvmX3Z0jqsLe5dPT&#10;6XiUj6aUGFZjr75jx0glSBBtEKSTF7PZPILWWL9A23uL1qH9CC06GPgemRGLVro6/rFKgnKEf3+A&#10;HF0Sjsx5UcwmKOEoKubzyXicepIdra3z4ZOAmkSipA5bmpBmuxsfMBNUHVRiMA9aVddK6/SIYyQu&#10;tSM7hgOgQ8oRLf7Q0oY0JZ2cnuXJsYFo3nnWJroRaZD6cLHyrsJEhb0WUUebr0IikKnQV2IzzoU5&#10;xE/aUUtiqLcY9vrHrN5i3NWBFikymHAwrpUBl6pPm3eErPoxQCY7fQT8Wd2RDO26TRM0ngwTsIZq&#10;j4PhoNs3b/m1wu7dMB/umMMFw47j0Qi3+JEaEH3oKUo24H69xo/6OPcopaTBhS2p/7llTlCiPxvc&#10;iLjdiRifTUf4cAN3/ZxrtvUl4CgUeJYsT2TUDXogpYP6EW/KKkZDETMcY5Y0DORl6M4H3iQuVquk&#10;hLtsWbgx95ZH1xHeOJMP7SNzth/cuEVfYFhptngxv51utDSw2gaQKg13BLhDswce70Ca+f5mxUPz&#10;/J20jpd1+RsAAP//AwBQSwMEFAAGAAgAAAAhAO91mIzhAAAACwEAAA8AAABkcnMvZG93bnJldi54&#10;bWxMj8FOg0AQhu8mvsNmTLzZBSoFkaWxJt600WpNj1OYApGdJeyW0rd3e9LbTObLP9+fLyfdiZEG&#10;2xpWEM4CEMSlqVquFXx9vtylIKxDrrAzTArOZGFZXF/lmFXmxB80blwtfAjbDBU0zvWZlLZsSKOd&#10;mZ7Y3w5m0Oj8OtSyGvDkw3UnoyBYSI0t+w8N9vTcUPmzOWoFu+9zNF+P29W73R4SXJmU3navSt3e&#10;TE+PIBxN7g+Gi75Xh8I77c2RKys6BXEaJx5VcB+GEQhPJNHDHMT+MsQLkEUu/3cofgEAAP//AwBQ&#10;SwECLQAUAAYACAAAACEAtoM4kv4AAADhAQAAEwAAAAAAAAAAAAAAAAAAAAAAW0NvbnRlbnRfVHlw&#10;ZXNdLnhtbFBLAQItABQABgAIAAAAIQA4/SH/1gAAAJQBAAALAAAAAAAAAAAAAAAAAC8BAABfcmVs&#10;cy8ucmVsc1BLAQItABQABgAIAAAAIQBXb6I9mgIAAKEFAAAOAAAAAAAAAAAAAAAAAC4CAABkcnMv&#10;ZTJvRG9jLnhtbFBLAQItABQABgAIAAAAIQDvdZiM4QAAAAsBAAAPAAAAAAAAAAAAAAAAAPQEAABk&#10;cnMvZG93bnJldi54bWxQSwUGAAAAAAQABADzAAAAAgYAAAAA&#10;" fillcolor="white [3201]" stroked="f" strokeweight=".5pt">
                <v:textbox inset="0,,0">
                  <w:txbxContent>
                    <w:p w:rsidR="0084564E" w:rsidRDefault="0084564E" w:rsidP="009C2F8B">
                      <w:pPr>
                        <w:jc w:val="center"/>
                        <w:rPr>
                          <w:rFonts w:eastAsia="SimSun" w:cs="Arial"/>
                          <w:sz w:val="14"/>
                          <w:szCs w:val="14"/>
                          <w:lang w:val="fr-FR"/>
                        </w:rPr>
                      </w:pPr>
                      <w:r w:rsidRPr="00271AAE">
                        <w:rPr>
                          <w:rFonts w:eastAsia="SimSun" w:cs="Arial"/>
                          <w:sz w:val="14"/>
                          <w:szCs w:val="14"/>
                          <w:lang w:val="fr-FR"/>
                        </w:rPr>
                        <w:t>B</w:t>
                      </w:r>
                      <w:r>
                        <w:rPr>
                          <w:rFonts w:eastAsia="SimSun" w:cs="Arial"/>
                          <w:sz w:val="14"/>
                          <w:szCs w:val="14"/>
                          <w:lang w:val="fr-FR"/>
                        </w:rPr>
                        <w:t>é</w:t>
                      </w:r>
                      <w:r w:rsidRPr="00271AAE">
                        <w:rPr>
                          <w:rFonts w:eastAsia="SimSun" w:cs="Arial"/>
                          <w:sz w:val="14"/>
                          <w:szCs w:val="14"/>
                          <w:lang w:val="fr-FR"/>
                        </w:rPr>
                        <w:t>larus</w:t>
                      </w: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Fédération de Russie</w:t>
                      </w:r>
                    </w:p>
                    <w:p w:rsidR="0084564E" w:rsidRPr="00ED39D0" w:rsidRDefault="0084564E" w:rsidP="009C2F8B">
                      <w:pPr>
                        <w:spacing w:before="60"/>
                        <w:jc w:val="center"/>
                        <w:rPr>
                          <w:rFonts w:cs="Calibri"/>
                          <w:sz w:val="14"/>
                          <w:szCs w:val="14"/>
                          <w:lang w:val="fr-CH"/>
                        </w:rPr>
                      </w:pPr>
                      <w:r w:rsidRPr="00ED39D0">
                        <w:rPr>
                          <w:rFonts w:cs="Calibri"/>
                          <w:sz w:val="14"/>
                          <w:szCs w:val="14"/>
                          <w:lang w:val="fr-CH"/>
                        </w:rPr>
                        <w:t>Kazakhstan</w:t>
                      </w:r>
                    </w:p>
                    <w:p w:rsidR="0084564E" w:rsidRDefault="0084564E" w:rsidP="009C2F8B">
                      <w:pPr>
                        <w:spacing w:before="60"/>
                        <w:jc w:val="center"/>
                        <w:rPr>
                          <w:rFonts w:cs="Arial"/>
                          <w:sz w:val="14"/>
                          <w:szCs w:val="14"/>
                          <w:lang w:val="fr-FR"/>
                        </w:rPr>
                      </w:pPr>
                      <w:r w:rsidRPr="00271AAE">
                        <w:rPr>
                          <w:rFonts w:cs="Arial"/>
                          <w:sz w:val="14"/>
                          <w:szCs w:val="14"/>
                          <w:lang w:val="fr-FR"/>
                        </w:rPr>
                        <w:t>Azerbaïdjan</w:t>
                      </w:r>
                    </w:p>
                    <w:p w:rsidR="0084564E" w:rsidRDefault="0084564E" w:rsidP="009C2F8B">
                      <w:pPr>
                        <w:spacing w:before="60"/>
                        <w:jc w:val="center"/>
                        <w:rPr>
                          <w:sz w:val="14"/>
                          <w:szCs w:val="14"/>
                          <w:lang w:val="fr-FR"/>
                        </w:rPr>
                      </w:pPr>
                      <w:r w:rsidRPr="00271AAE">
                        <w:rPr>
                          <w:sz w:val="14"/>
                          <w:szCs w:val="14"/>
                          <w:lang w:val="fr-FR"/>
                        </w:rPr>
                        <w:t>Moldova</w:t>
                      </w:r>
                    </w:p>
                    <w:p w:rsidR="0084564E" w:rsidRPr="00271AAE" w:rsidRDefault="0084564E" w:rsidP="009C2F8B">
                      <w:pPr>
                        <w:spacing w:before="60"/>
                        <w:jc w:val="center"/>
                        <w:rPr>
                          <w:sz w:val="14"/>
                          <w:szCs w:val="14"/>
                          <w:lang w:val="fr-FR"/>
                        </w:rPr>
                      </w:pPr>
                    </w:p>
                    <w:p w:rsidR="0084564E" w:rsidRPr="00271AAE" w:rsidRDefault="0084564E" w:rsidP="009C2F8B">
                      <w:pPr>
                        <w:jc w:val="center"/>
                        <w:rPr>
                          <w:rFonts w:eastAsia="SimSun" w:cs="Arial"/>
                          <w:sz w:val="14"/>
                          <w:szCs w:val="14"/>
                          <w:lang w:val="fr-FR"/>
                        </w:rPr>
                      </w:pPr>
                      <w:r w:rsidRPr="00271AAE">
                        <w:rPr>
                          <w:rFonts w:eastAsia="SimSun" w:cs="Arial"/>
                          <w:sz w:val="14"/>
                          <w:szCs w:val="14"/>
                          <w:lang w:val="fr-FR"/>
                        </w:rPr>
                        <w:t>Arménie</w:t>
                      </w:r>
                    </w:p>
                    <w:p w:rsidR="0084564E" w:rsidRPr="00271AAE" w:rsidRDefault="0084564E" w:rsidP="009C2F8B">
                      <w:pPr>
                        <w:spacing w:before="100"/>
                        <w:jc w:val="center"/>
                        <w:rPr>
                          <w:rFonts w:eastAsia="SimSun" w:cs="Arial"/>
                          <w:sz w:val="14"/>
                          <w:szCs w:val="14"/>
                          <w:lang w:val="fr-FR"/>
                        </w:rPr>
                      </w:pPr>
                      <w:r w:rsidRPr="00271AAE">
                        <w:rPr>
                          <w:rFonts w:eastAsia="SimSun" w:cs="Arial"/>
                          <w:sz w:val="14"/>
                          <w:szCs w:val="14"/>
                          <w:lang w:val="fr-FR"/>
                        </w:rPr>
                        <w:t>Géorgie</w:t>
                      </w:r>
                    </w:p>
                    <w:p w:rsidR="0084564E" w:rsidRDefault="0084564E" w:rsidP="009C2F8B">
                      <w:pPr>
                        <w:spacing w:before="100"/>
                        <w:jc w:val="center"/>
                        <w:rPr>
                          <w:rFonts w:eastAsia="SimSun" w:cs="Arial"/>
                          <w:sz w:val="14"/>
                          <w:szCs w:val="14"/>
                          <w:lang w:val="fr-FR"/>
                        </w:rPr>
                      </w:pPr>
                      <w:r w:rsidRPr="00271AAE">
                        <w:rPr>
                          <w:rFonts w:eastAsia="SimSun" w:cs="Arial"/>
                          <w:sz w:val="14"/>
                          <w:szCs w:val="14"/>
                          <w:lang w:val="fr-FR"/>
                        </w:rPr>
                        <w:t>Ukraine</w:t>
                      </w:r>
                    </w:p>
                    <w:p w:rsidR="0084564E" w:rsidRPr="00271AAE" w:rsidRDefault="0084564E" w:rsidP="009C2F8B">
                      <w:pPr>
                        <w:spacing w:before="100"/>
                        <w:jc w:val="center"/>
                        <w:rPr>
                          <w:rFonts w:eastAsia="SimSun" w:cs="Arial"/>
                          <w:sz w:val="14"/>
                          <w:szCs w:val="14"/>
                          <w:lang w:val="fr-FR"/>
                        </w:rPr>
                      </w:pPr>
                      <w:r>
                        <w:rPr>
                          <w:rFonts w:eastAsia="SimSun" w:cs="Arial"/>
                          <w:sz w:val="14"/>
                          <w:szCs w:val="14"/>
                          <w:lang w:val="fr-FR"/>
                        </w:rPr>
                        <w:t>Ouzbékistan</w:t>
                      </w:r>
                    </w:p>
                    <w:p w:rsidR="0084564E" w:rsidRPr="005D306A" w:rsidRDefault="0084564E" w:rsidP="009C2F8B">
                      <w:pPr>
                        <w:tabs>
                          <w:tab w:val="left" w:pos="284"/>
                        </w:tabs>
                        <w:spacing w:before="80"/>
                        <w:jc w:val="center"/>
                        <w:rPr>
                          <w:sz w:val="16"/>
                          <w:szCs w:val="16"/>
                          <w:lang w:val="fr-FR"/>
                        </w:rPr>
                      </w:pPr>
                      <w:r w:rsidRPr="00271AAE">
                        <w:rPr>
                          <w:rFonts w:cs="Arial"/>
                          <w:sz w:val="14"/>
                          <w:szCs w:val="14"/>
                          <w:lang w:val="fr-FR"/>
                        </w:rPr>
                        <w:t>Kirghizistan</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43232" behindDoc="0" locked="0" layoutInCell="1" allowOverlap="1" wp14:anchorId="01BC404D" wp14:editId="2DFB8983">
                <wp:simplePos x="0" y="0"/>
                <wp:positionH relativeFrom="column">
                  <wp:posOffset>840298</wp:posOffset>
                </wp:positionH>
                <wp:positionV relativeFrom="paragraph">
                  <wp:posOffset>4724814</wp:posOffset>
                </wp:positionV>
                <wp:extent cx="883920" cy="2080260"/>
                <wp:effectExtent l="0" t="0" r="0" b="0"/>
                <wp:wrapNone/>
                <wp:docPr id="1073742028" name="Zone de texte 1073741889"/>
                <wp:cNvGraphicFramePr/>
                <a:graphic xmlns:a="http://schemas.openxmlformats.org/drawingml/2006/main">
                  <a:graphicData uri="http://schemas.microsoft.com/office/word/2010/wordprocessingShape">
                    <wps:wsp>
                      <wps:cNvSpPr txBox="1"/>
                      <wps:spPr>
                        <a:xfrm>
                          <a:off x="0" y="0"/>
                          <a:ext cx="883920" cy="208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71AAE" w:rsidRDefault="0084564E" w:rsidP="009C2F8B">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tats-Unis d</w:t>
                            </w:r>
                            <w:r>
                              <w:rPr>
                                <w:rFonts w:eastAsia="SimSun" w:cs="Arial"/>
                                <w:sz w:val="14"/>
                                <w:szCs w:val="14"/>
                                <w:lang w:val="fr-FR"/>
                              </w:rPr>
                              <w:t>'</w:t>
                            </w:r>
                            <w:r w:rsidRPr="00271AAE">
                              <w:rPr>
                                <w:rFonts w:eastAsia="SimSun" w:cs="Arial"/>
                                <w:sz w:val="14"/>
                                <w:szCs w:val="14"/>
                                <w:lang w:val="fr-FR"/>
                              </w:rPr>
                              <w:t>Amérique</w:t>
                            </w:r>
                          </w:p>
                          <w:p w:rsidR="0084564E" w:rsidRDefault="0084564E" w:rsidP="009C2F8B">
                            <w:pPr>
                              <w:spacing w:before="100"/>
                              <w:jc w:val="center"/>
                              <w:rPr>
                                <w:rFonts w:eastAsia="SimSun" w:cs="Arial"/>
                                <w:sz w:val="14"/>
                                <w:szCs w:val="14"/>
                                <w:lang w:val="fr-FR"/>
                              </w:rPr>
                            </w:pPr>
                            <w:r w:rsidRPr="00271AAE">
                              <w:rPr>
                                <w:rFonts w:eastAsia="SimSun" w:cs="Arial"/>
                                <w:sz w:val="14"/>
                                <w:szCs w:val="14"/>
                                <w:lang w:val="fr-FR"/>
                              </w:rPr>
                              <w:t>Canada</w:t>
                            </w:r>
                          </w:p>
                          <w:p w:rsidR="0084564E" w:rsidRPr="00271AAE" w:rsidRDefault="0084564E" w:rsidP="009C2F8B">
                            <w:pPr>
                              <w:spacing w:before="100"/>
                              <w:jc w:val="center"/>
                              <w:rPr>
                                <w:rFonts w:eastAsia="SimSun" w:cs="Arial"/>
                                <w:sz w:val="14"/>
                                <w:szCs w:val="14"/>
                                <w:lang w:val="fr-FR"/>
                              </w:rPr>
                            </w:pPr>
                            <w:r>
                              <w:rPr>
                                <w:rFonts w:eastAsia="SimSun" w:cs="Arial"/>
                                <w:sz w:val="14"/>
                                <w:szCs w:val="14"/>
                                <w:lang w:val="fr-FR"/>
                              </w:rPr>
                              <w:t>St.-Kitts-et-Nevis</w:t>
                            </w:r>
                          </w:p>
                          <w:p w:rsidR="0084564E" w:rsidRPr="009101E6" w:rsidRDefault="0084564E" w:rsidP="009C2F8B">
                            <w:pPr>
                              <w:jc w:val="center"/>
                              <w:rPr>
                                <w:rFonts w:eastAsia="SimSun" w:cs="Arial"/>
                                <w:sz w:val="14"/>
                                <w:szCs w:val="14"/>
                                <w:lang w:val="es-ES_tradnl"/>
                              </w:rPr>
                            </w:pPr>
                            <w:r w:rsidRPr="009101E6">
                              <w:rPr>
                                <w:rFonts w:eastAsia="SimSun" w:cs="Arial"/>
                                <w:sz w:val="14"/>
                                <w:szCs w:val="14"/>
                                <w:lang w:val="es-ES_tradnl"/>
                              </w:rPr>
                              <w:t>Barbade</w:t>
                            </w:r>
                          </w:p>
                          <w:p w:rsidR="0084564E" w:rsidRPr="009101E6" w:rsidRDefault="0084564E" w:rsidP="009C2F8B">
                            <w:pPr>
                              <w:jc w:val="center"/>
                              <w:rPr>
                                <w:rFonts w:eastAsia="SimSun" w:cs="Arial"/>
                                <w:sz w:val="14"/>
                                <w:szCs w:val="14"/>
                                <w:lang w:val="es-ES_tradnl"/>
                              </w:rPr>
                            </w:pPr>
                            <w:r w:rsidRPr="009101E6">
                              <w:rPr>
                                <w:rFonts w:eastAsia="SimSun" w:cs="Arial"/>
                                <w:sz w:val="14"/>
                                <w:szCs w:val="14"/>
                                <w:lang w:val="es-ES_tradnl"/>
                              </w:rPr>
                              <w:t>Uruguay</w:t>
                            </w:r>
                          </w:p>
                          <w:p w:rsidR="0084564E" w:rsidRPr="009101E6" w:rsidRDefault="0084564E" w:rsidP="009C2F8B">
                            <w:pPr>
                              <w:jc w:val="center"/>
                              <w:rPr>
                                <w:rFonts w:eastAsia="SimSun" w:cs="Arial"/>
                                <w:sz w:val="14"/>
                                <w:szCs w:val="14"/>
                                <w:lang w:val="es-ES_tradnl"/>
                              </w:rPr>
                            </w:pPr>
                          </w:p>
                          <w:p w:rsidR="0084564E" w:rsidRDefault="0084564E" w:rsidP="009C2F8B">
                            <w:pPr>
                              <w:spacing w:before="80"/>
                              <w:jc w:val="center"/>
                              <w:rPr>
                                <w:rFonts w:eastAsia="SimSun" w:cs="Arial"/>
                                <w:sz w:val="14"/>
                                <w:szCs w:val="14"/>
                                <w:lang w:val="it-IT"/>
                              </w:rPr>
                            </w:pPr>
                            <w:r>
                              <w:rPr>
                                <w:rFonts w:eastAsia="SimSun" w:cs="Arial"/>
                                <w:sz w:val="14"/>
                                <w:szCs w:val="14"/>
                                <w:lang w:val="it-IT"/>
                              </w:rPr>
                              <w:t>Guyane</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Pr>
                                <w:rFonts w:eastAsia="SimSun" w:cs="Arial"/>
                                <w:sz w:val="14"/>
                                <w:szCs w:val="14"/>
                                <w:lang w:val="it-IT"/>
                              </w:rPr>
                              <w:t>Guate</w:t>
                            </w:r>
                            <w:r w:rsidRPr="00271AAE">
                              <w:rPr>
                                <w:rFonts w:eastAsia="SimSun" w:cs="Arial"/>
                                <w:sz w:val="14"/>
                                <w:szCs w:val="14"/>
                                <w:lang w:val="it-IT"/>
                              </w:rPr>
                              <w:t>mala</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sidRPr="00271AAE">
                              <w:rPr>
                                <w:rFonts w:eastAsia="SimSun" w:cs="Arial"/>
                                <w:sz w:val="14"/>
                                <w:szCs w:val="14"/>
                                <w:lang w:val="it-IT"/>
                              </w:rPr>
                              <w:t>Honduras</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sidRPr="00271AAE">
                              <w:rPr>
                                <w:rFonts w:eastAsia="SimSun" w:cs="Arial"/>
                                <w:sz w:val="14"/>
                                <w:szCs w:val="14"/>
                                <w:lang w:val="it-IT"/>
                              </w:rPr>
                              <w:t>Nicaragua</w:t>
                            </w:r>
                          </w:p>
                          <w:p w:rsidR="0084564E" w:rsidRPr="00123D0E" w:rsidRDefault="0084564E" w:rsidP="009C2F8B">
                            <w:pPr>
                              <w:tabs>
                                <w:tab w:val="left" w:pos="284"/>
                              </w:tabs>
                              <w:spacing w:before="80"/>
                              <w:jc w:val="center"/>
                              <w:rPr>
                                <w:sz w:val="16"/>
                                <w:szCs w:val="16"/>
                                <w:lang w:val="es-ES_tradnl"/>
                              </w:rPr>
                            </w:pPr>
                            <w:r w:rsidRPr="00271AAE">
                              <w:rPr>
                                <w:rFonts w:eastAsia="SimSun" w:cs="Arial"/>
                                <w:sz w:val="14"/>
                                <w:szCs w:val="14"/>
                                <w:lang w:val="it-IT"/>
                              </w:rPr>
                              <w:t>Cuba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C404D" id="_x0000_s1074" type="#_x0000_t202" style="position:absolute;left:0;text-align:left;margin-left:66.15pt;margin-top:372.05pt;width:69.6pt;height:16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GmmwIAAKEFAAAOAAAAZHJzL2Uyb0RvYy54bWysVN9P2zAQfp+0/8Hy+0iaAi0VKepATJMQ&#10;oMGEtDfXsdtots+z3Sblr9/ZSVrGeGHai3Px/fJ9992dX7Raka1wvgZT0tFRTokwHKrarEr6/fH6&#10;05QSH5ipmAIjSroTnl7MP344b+xMFLAGVQlHMIjxs8aWdB2CnWWZ52uhmT8CKwwqJTjNAv66VVY5&#10;1mB0rbIiz0+zBlxlHXDhPd5edUo6T/GlFDzcSelFIKqk+LaQTpfOZTyz+TmbrRyz65r3z2D/8ArN&#10;aoNJ96GuWGBk4+q/QumaO/AgwxEHnYGUNRepBqxmlL+q5mHNrEi1IDje7mHy/y8sv93eO1JX2Lt8&#10;Mp4cF3mBHTNMY69+YMdIJUgQbRCk04+m07MIWmP9DH0fLHqH9jO0GGC493gZsWil0/GLVRLUI/y7&#10;PeQYknC8nE7HZwVqOKqKfJoXp6kn2cHbOh++CNAkCiV12NKENNve+IAvQdPBJCbzoOrqulYq/UQa&#10;iUvlyJYhAVRIb0SPP6yUIU1JT8cneQpsILp3kZWJYUQiUp8uVt5VmKSwUyLaKPNNSAQyFfpGbsa5&#10;MPv8yTpaSUz1Hsfe/vCq9zh3daBHygwm7J11bcCl6tPkHSCrfg6Qyc4eAX9RdxRDu2wTg44nAwOW&#10;UO2QGA66efOWX9fYvRvmwz1zOGDYcVwa4Q4PqQDRh16iZA3u+a37aI+8Ry0lDQ5sSf2vDXOCEvXV&#10;4ETE6U7C8ckkMsoNt8uXt2ajLwGpMMK1ZHkSo21Qgygd6CfcKYuYDVXMcMxZ0jCIl6FbH7iTuFgs&#10;khHOsmXhxjxYHkNHeCMnH9sn5mxP3DhFtzCMNJu94m9nGz0NLDYBZJ3IHQHu0OyBxz2QON/vrLho&#10;Xv4nq8Nmnf8GAAD//wMAUEsDBBQABgAIAAAAIQBxB2ye4QAAAAwBAAAPAAAAZHJzL2Rvd25yZXYu&#10;eG1sTI/LTsMwEEX3SPyDNUjsqPMouApxKorEDiooFHXpJtMkIh5HsZumf99hBcure3TnTL6cbCdG&#10;HHzrSEM8i0Agla5qqdbw9flytwDhg6HKdI5Qwxk9LIvrq9xklTvRB46bUAseIZ8ZDU0IfSalLxu0&#10;xs9cj8TdwQ3WBI5DLavBnHjcdjKJogdpTUt8oTE9PjdY/myOVsPu+5yk63G7evfbgzIrt8C33avW&#10;tzfT0yOIgFP4g+FXn9WhYKe9O1LlRcc5TVJGNaj5PAbBRKLiexB7riIVK5BFLv8/UVwAAAD//wMA&#10;UEsBAi0AFAAGAAgAAAAhALaDOJL+AAAA4QEAABMAAAAAAAAAAAAAAAAAAAAAAFtDb250ZW50X1R5&#10;cGVzXS54bWxQSwECLQAUAAYACAAAACEAOP0h/9YAAACUAQAACwAAAAAAAAAAAAAAAAAvAQAAX3Jl&#10;bHMvLnJlbHNQSwECLQAUAAYACAAAACEABD8RppsCAAChBQAADgAAAAAAAAAAAAAAAAAuAgAAZHJz&#10;L2Uyb0RvYy54bWxQSwECLQAUAAYACAAAACEAcQdsnuEAAAAMAQAADwAAAAAAAAAAAAAAAAD1BAAA&#10;ZHJzL2Rvd25yZXYueG1sUEsFBgAAAAAEAAQA8wAAAAMGAAAAAA==&#10;" fillcolor="white [3201]" stroked="f" strokeweight=".5pt">
                <v:textbox inset="0,,0">
                  <w:txbxContent>
                    <w:p w:rsidR="0084564E" w:rsidRPr="00271AAE" w:rsidRDefault="0084564E" w:rsidP="009C2F8B">
                      <w:pPr>
                        <w:jc w:val="center"/>
                        <w:rPr>
                          <w:rFonts w:eastAsia="SimSun" w:cs="Arial"/>
                          <w:sz w:val="14"/>
                          <w:szCs w:val="14"/>
                          <w:lang w:val="fr-FR"/>
                        </w:rPr>
                      </w:pPr>
                      <w:r>
                        <w:rPr>
                          <w:rFonts w:eastAsia="SimSun" w:cs="Arial"/>
                          <w:sz w:val="14"/>
                          <w:szCs w:val="14"/>
                          <w:lang w:val="fr-FR"/>
                        </w:rPr>
                        <w:t>E</w:t>
                      </w:r>
                      <w:r w:rsidRPr="00271AAE">
                        <w:rPr>
                          <w:rFonts w:eastAsia="SimSun" w:cs="Arial"/>
                          <w:sz w:val="14"/>
                          <w:szCs w:val="14"/>
                          <w:lang w:val="fr-FR"/>
                        </w:rPr>
                        <w:t>tats-Unis d</w:t>
                      </w:r>
                      <w:r>
                        <w:rPr>
                          <w:rFonts w:eastAsia="SimSun" w:cs="Arial"/>
                          <w:sz w:val="14"/>
                          <w:szCs w:val="14"/>
                          <w:lang w:val="fr-FR"/>
                        </w:rPr>
                        <w:t>'</w:t>
                      </w:r>
                      <w:r w:rsidRPr="00271AAE">
                        <w:rPr>
                          <w:rFonts w:eastAsia="SimSun" w:cs="Arial"/>
                          <w:sz w:val="14"/>
                          <w:szCs w:val="14"/>
                          <w:lang w:val="fr-FR"/>
                        </w:rPr>
                        <w:t>Amérique</w:t>
                      </w:r>
                    </w:p>
                    <w:p w:rsidR="0084564E" w:rsidRDefault="0084564E" w:rsidP="009C2F8B">
                      <w:pPr>
                        <w:spacing w:before="100"/>
                        <w:jc w:val="center"/>
                        <w:rPr>
                          <w:rFonts w:eastAsia="SimSun" w:cs="Arial"/>
                          <w:sz w:val="14"/>
                          <w:szCs w:val="14"/>
                          <w:lang w:val="fr-FR"/>
                        </w:rPr>
                      </w:pPr>
                      <w:r w:rsidRPr="00271AAE">
                        <w:rPr>
                          <w:rFonts w:eastAsia="SimSun" w:cs="Arial"/>
                          <w:sz w:val="14"/>
                          <w:szCs w:val="14"/>
                          <w:lang w:val="fr-FR"/>
                        </w:rPr>
                        <w:t>Canada</w:t>
                      </w:r>
                    </w:p>
                    <w:p w:rsidR="0084564E" w:rsidRPr="00271AAE" w:rsidRDefault="0084564E" w:rsidP="009C2F8B">
                      <w:pPr>
                        <w:spacing w:before="100"/>
                        <w:jc w:val="center"/>
                        <w:rPr>
                          <w:rFonts w:eastAsia="SimSun" w:cs="Arial"/>
                          <w:sz w:val="14"/>
                          <w:szCs w:val="14"/>
                          <w:lang w:val="fr-FR"/>
                        </w:rPr>
                      </w:pPr>
                      <w:r>
                        <w:rPr>
                          <w:rFonts w:eastAsia="SimSun" w:cs="Arial"/>
                          <w:sz w:val="14"/>
                          <w:szCs w:val="14"/>
                          <w:lang w:val="fr-FR"/>
                        </w:rPr>
                        <w:t>St.-Kitts-et-Nevis</w:t>
                      </w:r>
                    </w:p>
                    <w:p w:rsidR="0084564E" w:rsidRPr="009101E6" w:rsidRDefault="0084564E" w:rsidP="009C2F8B">
                      <w:pPr>
                        <w:jc w:val="center"/>
                        <w:rPr>
                          <w:rFonts w:eastAsia="SimSun" w:cs="Arial"/>
                          <w:sz w:val="14"/>
                          <w:szCs w:val="14"/>
                          <w:lang w:val="es-ES_tradnl"/>
                        </w:rPr>
                      </w:pPr>
                      <w:r w:rsidRPr="009101E6">
                        <w:rPr>
                          <w:rFonts w:eastAsia="SimSun" w:cs="Arial"/>
                          <w:sz w:val="14"/>
                          <w:szCs w:val="14"/>
                          <w:lang w:val="es-ES_tradnl"/>
                        </w:rPr>
                        <w:t>Barbade</w:t>
                      </w:r>
                    </w:p>
                    <w:p w:rsidR="0084564E" w:rsidRPr="009101E6" w:rsidRDefault="0084564E" w:rsidP="009C2F8B">
                      <w:pPr>
                        <w:jc w:val="center"/>
                        <w:rPr>
                          <w:rFonts w:eastAsia="SimSun" w:cs="Arial"/>
                          <w:sz w:val="14"/>
                          <w:szCs w:val="14"/>
                          <w:lang w:val="es-ES_tradnl"/>
                        </w:rPr>
                      </w:pPr>
                      <w:r w:rsidRPr="009101E6">
                        <w:rPr>
                          <w:rFonts w:eastAsia="SimSun" w:cs="Arial"/>
                          <w:sz w:val="14"/>
                          <w:szCs w:val="14"/>
                          <w:lang w:val="es-ES_tradnl"/>
                        </w:rPr>
                        <w:t>Uruguay</w:t>
                      </w:r>
                    </w:p>
                    <w:p w:rsidR="0084564E" w:rsidRPr="009101E6" w:rsidRDefault="0084564E" w:rsidP="009C2F8B">
                      <w:pPr>
                        <w:jc w:val="center"/>
                        <w:rPr>
                          <w:rFonts w:eastAsia="SimSun" w:cs="Arial"/>
                          <w:sz w:val="14"/>
                          <w:szCs w:val="14"/>
                          <w:lang w:val="es-ES_tradnl"/>
                        </w:rPr>
                      </w:pPr>
                    </w:p>
                    <w:p w:rsidR="0084564E" w:rsidRDefault="0084564E" w:rsidP="009C2F8B">
                      <w:pPr>
                        <w:spacing w:before="80"/>
                        <w:jc w:val="center"/>
                        <w:rPr>
                          <w:rFonts w:eastAsia="SimSun" w:cs="Arial"/>
                          <w:sz w:val="14"/>
                          <w:szCs w:val="14"/>
                          <w:lang w:val="it-IT"/>
                        </w:rPr>
                      </w:pPr>
                      <w:r>
                        <w:rPr>
                          <w:rFonts w:eastAsia="SimSun" w:cs="Arial"/>
                          <w:sz w:val="14"/>
                          <w:szCs w:val="14"/>
                          <w:lang w:val="it-IT"/>
                        </w:rPr>
                        <w:t>Guyane</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Pr>
                          <w:rFonts w:eastAsia="SimSun" w:cs="Arial"/>
                          <w:sz w:val="14"/>
                          <w:szCs w:val="14"/>
                          <w:lang w:val="it-IT"/>
                        </w:rPr>
                        <w:t>Guate</w:t>
                      </w:r>
                      <w:r w:rsidRPr="00271AAE">
                        <w:rPr>
                          <w:rFonts w:eastAsia="SimSun" w:cs="Arial"/>
                          <w:sz w:val="14"/>
                          <w:szCs w:val="14"/>
                          <w:lang w:val="it-IT"/>
                        </w:rPr>
                        <w:t>mala</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sidRPr="00271AAE">
                        <w:rPr>
                          <w:rFonts w:eastAsia="SimSun" w:cs="Arial"/>
                          <w:sz w:val="14"/>
                          <w:szCs w:val="14"/>
                          <w:lang w:val="it-IT"/>
                        </w:rPr>
                        <w:t>Honduras</w:t>
                      </w:r>
                      <w:r w:rsidRPr="00C96567">
                        <w:rPr>
                          <w:rFonts w:eastAsia="SimSun" w:cs="Arial"/>
                          <w:sz w:val="14"/>
                          <w:szCs w:val="14"/>
                          <w:lang w:val="it-IT"/>
                        </w:rPr>
                        <w:t xml:space="preserve"> </w:t>
                      </w:r>
                    </w:p>
                    <w:p w:rsidR="0084564E" w:rsidRDefault="0084564E" w:rsidP="009C2F8B">
                      <w:pPr>
                        <w:spacing w:before="80"/>
                        <w:jc w:val="center"/>
                        <w:rPr>
                          <w:rFonts w:eastAsia="SimSun" w:cs="Arial"/>
                          <w:sz w:val="14"/>
                          <w:szCs w:val="14"/>
                          <w:lang w:val="it-IT"/>
                        </w:rPr>
                      </w:pPr>
                      <w:r w:rsidRPr="00271AAE">
                        <w:rPr>
                          <w:rFonts w:eastAsia="SimSun" w:cs="Arial"/>
                          <w:sz w:val="14"/>
                          <w:szCs w:val="14"/>
                          <w:lang w:val="it-IT"/>
                        </w:rPr>
                        <w:t>Nicaragua</w:t>
                      </w:r>
                    </w:p>
                    <w:p w:rsidR="0084564E" w:rsidRPr="00123D0E" w:rsidRDefault="0084564E" w:rsidP="009C2F8B">
                      <w:pPr>
                        <w:tabs>
                          <w:tab w:val="left" w:pos="284"/>
                        </w:tabs>
                        <w:spacing w:before="80"/>
                        <w:jc w:val="center"/>
                        <w:rPr>
                          <w:sz w:val="16"/>
                          <w:szCs w:val="16"/>
                          <w:lang w:val="es-ES_tradnl"/>
                        </w:rPr>
                      </w:pPr>
                      <w:r w:rsidRPr="00271AAE">
                        <w:rPr>
                          <w:rFonts w:eastAsia="SimSun" w:cs="Arial"/>
                          <w:sz w:val="14"/>
                          <w:szCs w:val="14"/>
                          <w:lang w:val="it-IT"/>
                        </w:rPr>
                        <w:t>Cuba</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41184" behindDoc="0" locked="0" layoutInCell="1" allowOverlap="1" wp14:anchorId="25D741A2" wp14:editId="4DFDA291">
                <wp:simplePos x="0" y="0"/>
                <wp:positionH relativeFrom="column">
                  <wp:posOffset>892037</wp:posOffset>
                </wp:positionH>
                <wp:positionV relativeFrom="paragraph">
                  <wp:posOffset>2676691</wp:posOffset>
                </wp:positionV>
                <wp:extent cx="868680" cy="1935480"/>
                <wp:effectExtent l="0" t="0" r="7620" b="7620"/>
                <wp:wrapNone/>
                <wp:docPr id="1073742010" name="Zone de texte 1073741889"/>
                <wp:cNvGraphicFramePr/>
                <a:graphic xmlns:a="http://schemas.openxmlformats.org/drawingml/2006/main">
                  <a:graphicData uri="http://schemas.microsoft.com/office/word/2010/wordprocessingShape">
                    <wps:wsp>
                      <wps:cNvSpPr txBox="1"/>
                      <wps:spPr>
                        <a:xfrm>
                          <a:off x="0" y="0"/>
                          <a:ext cx="868680" cy="1935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(Rép) Corée</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Hong Kong (Chine)</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Japon</w:t>
                            </w:r>
                          </w:p>
                          <w:p w:rsidR="0084564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Nouvelle-Zélande</w:t>
                            </w:r>
                          </w:p>
                          <w:p w:rsidR="0084564E" w:rsidRDefault="0084564E" w:rsidP="009C2F8B">
                            <w:pPr>
                              <w:spacing w:before="0" w:line="360" w:lineRule="auto"/>
                              <w:jc w:val="center"/>
                              <w:rPr>
                                <w:rFonts w:eastAsia="SimSun" w:cs="Arial"/>
                                <w:sz w:val="14"/>
                                <w:szCs w:val="14"/>
                                <w:lang w:val="fr-FR"/>
                              </w:rPr>
                            </w:pPr>
                            <w:r w:rsidRPr="0007705A">
                              <w:rPr>
                                <w:rFonts w:eastAsia="SimSun" w:cs="Arial"/>
                                <w:sz w:val="14"/>
                                <w:szCs w:val="14"/>
                                <w:lang w:val="fr-FR"/>
                              </w:rPr>
                              <w:t xml:space="preserve"> </w:t>
                            </w:r>
                            <w:r w:rsidRPr="00271AAE">
                              <w:rPr>
                                <w:rFonts w:eastAsia="SimSun" w:cs="Arial"/>
                                <w:sz w:val="14"/>
                                <w:szCs w:val="14"/>
                                <w:lang w:val="fr-FR"/>
                              </w:rPr>
                              <w:t>Australie</w:t>
                            </w:r>
                          </w:p>
                          <w:p w:rsidR="0084564E" w:rsidRPr="00271AAE" w:rsidRDefault="0084564E" w:rsidP="009C2F8B">
                            <w:pPr>
                              <w:spacing w:before="0" w:line="360" w:lineRule="auto"/>
                              <w:jc w:val="center"/>
                              <w:rPr>
                                <w:rFonts w:eastAsia="SimSun" w:cs="Arial"/>
                                <w:sz w:val="14"/>
                                <w:szCs w:val="14"/>
                                <w:lang w:val="fr-FR"/>
                              </w:rPr>
                            </w:pPr>
                          </w:p>
                          <w:p w:rsidR="0084564E" w:rsidRPr="002D0C7E" w:rsidRDefault="0084564E" w:rsidP="009C2F8B">
                            <w:pPr>
                              <w:spacing w:before="0" w:line="360" w:lineRule="auto"/>
                              <w:jc w:val="center"/>
                              <w:rPr>
                                <w:rFonts w:eastAsia="SimSun" w:cs="Arial"/>
                                <w:sz w:val="14"/>
                                <w:szCs w:val="14"/>
                                <w:lang w:val="fr-FR"/>
                              </w:rPr>
                            </w:pPr>
                            <w:r w:rsidRPr="002D0C7E">
                              <w:rPr>
                                <w:rFonts w:eastAsia="SimSun" w:cs="Arial"/>
                                <w:sz w:val="14"/>
                                <w:szCs w:val="14"/>
                                <w:lang w:val="fr-FR"/>
                              </w:rPr>
                              <w:t>Bangladesh</w:t>
                            </w:r>
                          </w:p>
                          <w:p w:rsidR="0084564E" w:rsidRPr="002D0C7E" w:rsidRDefault="0084564E" w:rsidP="009C2F8B">
                            <w:pPr>
                              <w:spacing w:before="0" w:line="360" w:lineRule="auto"/>
                              <w:jc w:val="center"/>
                              <w:rPr>
                                <w:rFonts w:eastAsia="SimSun" w:cs="Arial"/>
                                <w:sz w:val="14"/>
                                <w:szCs w:val="14"/>
                                <w:lang w:val="fr-FR"/>
                              </w:rPr>
                            </w:pPr>
                            <w:r w:rsidRPr="002D0C7E">
                              <w:rPr>
                                <w:rFonts w:eastAsia="SimSun" w:cs="Arial"/>
                                <w:sz w:val="14"/>
                                <w:szCs w:val="14"/>
                                <w:lang w:val="fr-FR"/>
                              </w:rPr>
                              <w:t>Pakistan</w:t>
                            </w:r>
                          </w:p>
                          <w:p w:rsidR="0084564E" w:rsidRPr="00271AAE" w:rsidRDefault="0084564E" w:rsidP="009C2F8B">
                            <w:pPr>
                              <w:spacing w:before="0" w:line="360" w:lineRule="auto"/>
                              <w:jc w:val="center"/>
                              <w:rPr>
                                <w:rFonts w:eastAsia="SimSun" w:cs="Arial"/>
                                <w:sz w:val="14"/>
                                <w:szCs w:val="14"/>
                                <w:lang w:val="en-US"/>
                              </w:rPr>
                            </w:pPr>
                            <w:r>
                              <w:rPr>
                                <w:rFonts w:eastAsia="SimSun" w:cs="Arial"/>
                                <w:sz w:val="14"/>
                                <w:szCs w:val="14"/>
                                <w:lang w:val="en-US"/>
                              </w:rPr>
                              <w:t>Kiribati</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Iles Salomon</w:t>
                            </w:r>
                          </w:p>
                          <w:p w:rsidR="0084564E" w:rsidRPr="005D306A" w:rsidRDefault="0084564E" w:rsidP="009C2F8B">
                            <w:pPr>
                              <w:tabs>
                                <w:tab w:val="left" w:pos="284"/>
                              </w:tabs>
                              <w:spacing w:before="0" w:line="360" w:lineRule="auto"/>
                              <w:jc w:val="center"/>
                              <w:rPr>
                                <w:sz w:val="16"/>
                                <w:szCs w:val="16"/>
                                <w:lang w:val="fr-FR"/>
                              </w:rPr>
                            </w:pPr>
                            <w:r w:rsidRPr="00271AAE">
                              <w:rPr>
                                <w:rFonts w:eastAsia="SimSun" w:cs="Arial"/>
                                <w:sz w:val="14"/>
                                <w:szCs w:val="14"/>
                                <w:lang w:val="en-US"/>
                              </w:rPr>
                              <w:t>Afghanistan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741A2" id="_x0000_s1075" type="#_x0000_t202" style="position:absolute;left:0;text-align:left;margin-left:70.25pt;margin-top:210.75pt;width:68.4pt;height:15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5timQIAAKEFAAAOAAAAZHJzL2Uyb0RvYy54bWysVE1PGzEQvVfqf7B8L5tAgBCxQSmIqhIq&#10;qFAh9eZ4bbKq1+PaTrLpr++zN5tQyoWqirQZz8cbz/PMnF+0jWEr5UNNtuTDgwFnykqqavtU8m8P&#10;1x/GnIUobCUMWVXyjQr8Yvr+3fnaTdQhLchUyjOA2DBZu5IvYnSToghyoRoRDsgpC6Mm34iIo38q&#10;Ki/WQG9McTgYnBRr8pXzJFUI0F51Rj7N+ForGW+1DioyU3LcLeavz995+hbTczF58sItarm9hviH&#10;WzSitki6g7oSUbClr/+CamrpKZCOB5KagrSupco1oJrh4EU19wvhVK4F5AS3oyn8P1j5ZXXnWV3h&#10;7QanR6ejdAvOrGjwVt/xYqxSLKo2KtbZh+PxWSJt7cIEsfcO0bH9SC0Aen2AMnHRat+kf1TJYAfu&#10;Zkc5IJmEcnyCHywSpuHZ0fEIB8AX+2jnQ/ykqGFJKLnHk2amxeomxM61d0nJApm6uq6NyYfURurS&#10;eLYSaAAT8x0B/oeXsWxd8pOj40EGtpTCO2RjE4zKjbRNlyrvKsxS3BiVfIz9qjSIzIW+kltIqewu&#10;f/ZOXhqp3hK49d/f6i3BXR2IyJnJxl1wU1vyufo8eXvKqh89Zbrzx9s8qzuJsZ23uYNG474D5lRt&#10;0BieunkLTl7XeL0bEeKd8BgwvDiWRrzFRxsC+7SVOFuQ//WaPvmj72HlbI2BLXn4uRRecWY+W0wE&#10;IGMWRsenhzj4Xjt/rrXL5pLQCkOsJSezmHyj6UXtqXnETpmlbDAJK5Gz5LEXL2O3PrCTpJrNshNm&#10;2Yl4Y++dTNCJ3tSTD+2j8G7buGmKvlA/0mLyon873xRpabaMpOvc3Ingjs0t8dgDeTy2Oystmufn&#10;7LXfrNPfAAAA//8DAFBLAwQUAAYACAAAACEA9YOBReEAAAALAQAADwAAAGRycy9kb3ducmV2Lnht&#10;bEyPwU7CQBCG7ya+w2ZMvMmWLVJSuiVi4k0NohCOQzu0jd3dpruU8vaOJ73Nn/nyzzfZajStGKj3&#10;jbMappMIBNnClY2tNHx9vjwsQPiAtsTWWdJwJQ+r/PYmw7R0F/tBwzZUgkusT1FDHUKXSumLmgz6&#10;ievI8u7keoOBY1/JsscLl5tWqiiaS4ON5Qs1dvRcU/G9PRsNh/1Vxe/Dbr3xu1OCa7egt8Or1vd3&#10;49MSRKAx/MHwq8/qkLPT0Z1t6UXLeRY9MqphpqY8MKGSJAZx1JCoeQwyz+T/H/IfAAAA//8DAFBL&#10;AQItABQABgAIAAAAIQC2gziS/gAAAOEBAAATAAAAAAAAAAAAAAAAAAAAAABbQ29udGVudF9UeXBl&#10;c10ueG1sUEsBAi0AFAAGAAgAAAAhADj9If/WAAAAlAEAAAsAAAAAAAAAAAAAAAAALwEAAF9yZWxz&#10;Ly5yZWxzUEsBAi0AFAAGAAgAAAAhALVHm2KZAgAAoQUAAA4AAAAAAAAAAAAAAAAALgIAAGRycy9l&#10;Mm9Eb2MueG1sUEsBAi0AFAAGAAgAAAAhAPWDgUXhAAAACwEAAA8AAAAAAAAAAAAAAAAA8wQAAGRy&#10;cy9kb3ducmV2LnhtbFBLBQYAAAAABAAEAPMAAAABBgAAAAA=&#10;" fillcolor="white [3201]" stroked="f" strokeweight=".5pt">
                <v:textbox inset="0,,0">
                  <w:txbxContent>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(Rép) Corée</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Hong Kong (Chine)</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Japon</w:t>
                      </w:r>
                    </w:p>
                    <w:p w:rsidR="0084564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Nouvelle-Zélande</w:t>
                      </w:r>
                    </w:p>
                    <w:p w:rsidR="0084564E" w:rsidRDefault="0084564E" w:rsidP="009C2F8B">
                      <w:pPr>
                        <w:spacing w:before="0" w:line="360" w:lineRule="auto"/>
                        <w:jc w:val="center"/>
                        <w:rPr>
                          <w:rFonts w:eastAsia="SimSun" w:cs="Arial"/>
                          <w:sz w:val="14"/>
                          <w:szCs w:val="14"/>
                          <w:lang w:val="fr-FR"/>
                        </w:rPr>
                      </w:pPr>
                      <w:r w:rsidRPr="0007705A">
                        <w:rPr>
                          <w:rFonts w:eastAsia="SimSun" w:cs="Arial"/>
                          <w:sz w:val="14"/>
                          <w:szCs w:val="14"/>
                          <w:lang w:val="fr-FR"/>
                        </w:rPr>
                        <w:t xml:space="preserve"> </w:t>
                      </w:r>
                      <w:r w:rsidRPr="00271AAE">
                        <w:rPr>
                          <w:rFonts w:eastAsia="SimSun" w:cs="Arial"/>
                          <w:sz w:val="14"/>
                          <w:szCs w:val="14"/>
                          <w:lang w:val="fr-FR"/>
                        </w:rPr>
                        <w:t>Australie</w:t>
                      </w:r>
                    </w:p>
                    <w:p w:rsidR="0084564E" w:rsidRPr="00271AAE" w:rsidRDefault="0084564E" w:rsidP="009C2F8B">
                      <w:pPr>
                        <w:spacing w:before="0" w:line="360" w:lineRule="auto"/>
                        <w:jc w:val="center"/>
                        <w:rPr>
                          <w:rFonts w:eastAsia="SimSun" w:cs="Arial"/>
                          <w:sz w:val="14"/>
                          <w:szCs w:val="14"/>
                          <w:lang w:val="fr-FR"/>
                        </w:rPr>
                      </w:pPr>
                    </w:p>
                    <w:p w:rsidR="0084564E" w:rsidRPr="002D0C7E" w:rsidRDefault="0084564E" w:rsidP="009C2F8B">
                      <w:pPr>
                        <w:spacing w:before="0" w:line="360" w:lineRule="auto"/>
                        <w:jc w:val="center"/>
                        <w:rPr>
                          <w:rFonts w:eastAsia="SimSun" w:cs="Arial"/>
                          <w:sz w:val="14"/>
                          <w:szCs w:val="14"/>
                          <w:lang w:val="fr-FR"/>
                        </w:rPr>
                      </w:pPr>
                      <w:r w:rsidRPr="002D0C7E">
                        <w:rPr>
                          <w:rFonts w:eastAsia="SimSun" w:cs="Arial"/>
                          <w:sz w:val="14"/>
                          <w:szCs w:val="14"/>
                          <w:lang w:val="fr-FR"/>
                        </w:rPr>
                        <w:t>Bangladesh</w:t>
                      </w:r>
                    </w:p>
                    <w:p w:rsidR="0084564E" w:rsidRPr="002D0C7E" w:rsidRDefault="0084564E" w:rsidP="009C2F8B">
                      <w:pPr>
                        <w:spacing w:before="0" w:line="360" w:lineRule="auto"/>
                        <w:jc w:val="center"/>
                        <w:rPr>
                          <w:rFonts w:eastAsia="SimSun" w:cs="Arial"/>
                          <w:sz w:val="14"/>
                          <w:szCs w:val="14"/>
                          <w:lang w:val="fr-FR"/>
                        </w:rPr>
                      </w:pPr>
                      <w:r w:rsidRPr="002D0C7E">
                        <w:rPr>
                          <w:rFonts w:eastAsia="SimSun" w:cs="Arial"/>
                          <w:sz w:val="14"/>
                          <w:szCs w:val="14"/>
                          <w:lang w:val="fr-FR"/>
                        </w:rPr>
                        <w:t>Pakistan</w:t>
                      </w:r>
                    </w:p>
                    <w:p w:rsidR="0084564E" w:rsidRPr="00271AAE" w:rsidRDefault="0084564E" w:rsidP="009C2F8B">
                      <w:pPr>
                        <w:spacing w:before="0" w:line="360" w:lineRule="auto"/>
                        <w:jc w:val="center"/>
                        <w:rPr>
                          <w:rFonts w:eastAsia="SimSun" w:cs="Arial"/>
                          <w:sz w:val="14"/>
                          <w:szCs w:val="14"/>
                          <w:lang w:val="en-US"/>
                        </w:rPr>
                      </w:pPr>
                      <w:r>
                        <w:rPr>
                          <w:rFonts w:eastAsia="SimSun" w:cs="Arial"/>
                          <w:sz w:val="14"/>
                          <w:szCs w:val="14"/>
                          <w:lang w:val="en-US"/>
                        </w:rPr>
                        <w:t>Kiribati</w:t>
                      </w:r>
                    </w:p>
                    <w:p w:rsidR="0084564E" w:rsidRPr="00271AAE" w:rsidRDefault="0084564E" w:rsidP="009C2F8B">
                      <w:pPr>
                        <w:spacing w:before="0" w:line="360" w:lineRule="auto"/>
                        <w:jc w:val="center"/>
                        <w:rPr>
                          <w:rFonts w:eastAsia="SimSun" w:cs="Arial"/>
                          <w:sz w:val="14"/>
                          <w:szCs w:val="14"/>
                          <w:lang w:val="fr-FR"/>
                        </w:rPr>
                      </w:pPr>
                      <w:r w:rsidRPr="00271AAE">
                        <w:rPr>
                          <w:rFonts w:eastAsia="SimSun" w:cs="Arial"/>
                          <w:sz w:val="14"/>
                          <w:szCs w:val="14"/>
                          <w:lang w:val="fr-FR"/>
                        </w:rPr>
                        <w:t>Iles Salomon</w:t>
                      </w:r>
                    </w:p>
                    <w:p w:rsidR="0084564E" w:rsidRPr="005D306A" w:rsidRDefault="0084564E" w:rsidP="009C2F8B">
                      <w:pPr>
                        <w:tabs>
                          <w:tab w:val="left" w:pos="284"/>
                        </w:tabs>
                        <w:spacing w:before="0" w:line="360" w:lineRule="auto"/>
                        <w:jc w:val="center"/>
                        <w:rPr>
                          <w:sz w:val="16"/>
                          <w:szCs w:val="16"/>
                          <w:lang w:val="fr-FR"/>
                        </w:rPr>
                      </w:pPr>
                      <w:r w:rsidRPr="00271AAE">
                        <w:rPr>
                          <w:rFonts w:eastAsia="SimSun" w:cs="Arial"/>
                          <w:sz w:val="14"/>
                          <w:szCs w:val="14"/>
                          <w:lang w:val="en-US"/>
                        </w:rPr>
                        <w:t>Afghanistan</w:t>
                      </w:r>
                    </w:p>
                  </w:txbxContent>
                </v:textbox>
              </v:shape>
            </w:pict>
          </mc:Fallback>
        </mc:AlternateContent>
      </w:r>
      <w:r w:rsidR="00D0359C" w:rsidRPr="00952E7C">
        <w:rPr>
          <w:rFonts w:eastAsia="SimSun" w:cs="Arial"/>
          <w:noProof/>
          <w:lang w:eastAsia="zh-CN"/>
        </w:rPr>
        <mc:AlternateContent>
          <mc:Choice Requires="wps">
            <w:drawing>
              <wp:anchor distT="0" distB="0" distL="114300" distR="114300" simplePos="0" relativeHeight="251739136" behindDoc="0" locked="0" layoutInCell="1" allowOverlap="1" wp14:anchorId="16526FCB" wp14:editId="73976D6C">
                <wp:simplePos x="0" y="0"/>
                <wp:positionH relativeFrom="column">
                  <wp:posOffset>893031</wp:posOffset>
                </wp:positionH>
                <wp:positionV relativeFrom="paragraph">
                  <wp:posOffset>440055</wp:posOffset>
                </wp:positionV>
                <wp:extent cx="831850" cy="1988820"/>
                <wp:effectExtent l="0" t="0" r="6350" b="0"/>
                <wp:wrapNone/>
                <wp:docPr id="1073742011" name="Zone de texte 1073741889"/>
                <wp:cNvGraphicFramePr/>
                <a:graphic xmlns:a="http://schemas.openxmlformats.org/drawingml/2006/main">
                  <a:graphicData uri="http://schemas.microsoft.com/office/word/2010/wordprocessingShape">
                    <wps:wsp>
                      <wps:cNvSpPr txBox="1"/>
                      <wps:spPr>
                        <a:xfrm>
                          <a:off x="0" y="0"/>
                          <a:ext cx="831850" cy="1988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5D306A"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Islande</w:t>
                            </w:r>
                          </w:p>
                          <w:p w:rsidR="0084564E"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Danemark</w:t>
                            </w:r>
                          </w:p>
                          <w:p w:rsidR="0084564E" w:rsidRPr="005D306A" w:rsidRDefault="0084564E" w:rsidP="009C2F8B">
                            <w:pPr>
                              <w:spacing w:before="0" w:line="312" w:lineRule="auto"/>
                              <w:jc w:val="center"/>
                              <w:rPr>
                                <w:rFonts w:eastAsia="SimSun" w:cs="Arial"/>
                                <w:sz w:val="16"/>
                                <w:szCs w:val="16"/>
                                <w:lang w:val="fr-FR"/>
                              </w:rPr>
                            </w:pPr>
                            <w:r>
                              <w:rPr>
                                <w:rFonts w:eastAsia="SimSun" w:cs="Arial"/>
                                <w:sz w:val="16"/>
                                <w:szCs w:val="16"/>
                                <w:lang w:val="fr-FR"/>
                              </w:rPr>
                              <w:t>Suisse</w:t>
                            </w:r>
                          </w:p>
                          <w:p w:rsidR="0084564E" w:rsidRPr="005D306A"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Royaume-Uni</w:t>
                            </w:r>
                          </w:p>
                          <w:p w:rsidR="0084564E"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Suède</w:t>
                            </w:r>
                          </w:p>
                          <w:p w:rsidR="0084564E" w:rsidRPr="005D306A" w:rsidRDefault="0084564E" w:rsidP="009C2F8B">
                            <w:pPr>
                              <w:spacing w:before="0" w:line="312" w:lineRule="auto"/>
                              <w:jc w:val="center"/>
                              <w:rPr>
                                <w:rFonts w:eastAsia="SimSun" w:cs="Arial"/>
                                <w:sz w:val="16"/>
                                <w:szCs w:val="16"/>
                                <w:lang w:val="fr-FR"/>
                              </w:rPr>
                            </w:pPr>
                          </w:p>
                          <w:p w:rsidR="0084564E" w:rsidRDefault="0084564E" w:rsidP="009C2F8B">
                            <w:pPr>
                              <w:spacing w:before="0" w:line="312" w:lineRule="auto"/>
                              <w:jc w:val="center"/>
                              <w:rPr>
                                <w:sz w:val="16"/>
                                <w:szCs w:val="16"/>
                                <w:lang w:val="fr-FR"/>
                              </w:rPr>
                            </w:pPr>
                            <w:r w:rsidRPr="005D306A">
                              <w:rPr>
                                <w:sz w:val="16"/>
                                <w:szCs w:val="16"/>
                                <w:lang w:val="fr-FR"/>
                              </w:rPr>
                              <w:t>Monténégro</w:t>
                            </w:r>
                            <w:r>
                              <w:rPr>
                                <w:sz w:val="16"/>
                                <w:szCs w:val="16"/>
                                <w:lang w:val="fr-FR"/>
                              </w:rPr>
                              <w:t xml:space="preserve"> </w:t>
                            </w:r>
                          </w:p>
                          <w:p w:rsidR="0084564E" w:rsidRPr="005D306A" w:rsidRDefault="0084564E" w:rsidP="009C2F8B">
                            <w:pPr>
                              <w:spacing w:before="0"/>
                              <w:jc w:val="center"/>
                              <w:rPr>
                                <w:sz w:val="16"/>
                                <w:szCs w:val="16"/>
                                <w:lang w:val="fr-FR"/>
                              </w:rPr>
                            </w:pPr>
                            <w:r w:rsidRPr="005D306A">
                              <w:rPr>
                                <w:sz w:val="16"/>
                                <w:szCs w:val="16"/>
                                <w:lang w:val="fr-FR"/>
                              </w:rPr>
                              <w:t>ex-Rép. yougoslave de Macédoine</w:t>
                            </w:r>
                          </w:p>
                          <w:p w:rsidR="0084564E" w:rsidRPr="005D306A" w:rsidRDefault="0084564E" w:rsidP="009C2F8B">
                            <w:pPr>
                              <w:spacing w:before="0" w:line="312" w:lineRule="auto"/>
                              <w:jc w:val="center"/>
                              <w:rPr>
                                <w:sz w:val="16"/>
                                <w:szCs w:val="16"/>
                                <w:lang w:val="fr-FR"/>
                              </w:rPr>
                            </w:pPr>
                            <w:r w:rsidRPr="005D306A">
                              <w:rPr>
                                <w:sz w:val="16"/>
                                <w:szCs w:val="16"/>
                                <w:lang w:val="fr-FR"/>
                              </w:rPr>
                              <w:t>Turquie</w:t>
                            </w:r>
                          </w:p>
                          <w:p w:rsidR="0084564E" w:rsidRPr="005D306A" w:rsidRDefault="0084564E" w:rsidP="009C2F8B">
                            <w:pPr>
                              <w:spacing w:before="0" w:line="312" w:lineRule="auto"/>
                              <w:jc w:val="center"/>
                              <w:rPr>
                                <w:sz w:val="16"/>
                                <w:szCs w:val="16"/>
                                <w:lang w:val="fr-FR"/>
                              </w:rPr>
                            </w:pPr>
                            <w:r>
                              <w:rPr>
                                <w:sz w:val="16"/>
                                <w:szCs w:val="16"/>
                                <w:lang w:val="fr-FR"/>
                              </w:rPr>
                              <w:t>Bosnie</w:t>
                            </w:r>
                            <w:r w:rsidRPr="005D306A">
                              <w:rPr>
                                <w:sz w:val="16"/>
                                <w:szCs w:val="16"/>
                                <w:lang w:val="fr-FR"/>
                              </w:rPr>
                              <w:t>-Herzégovine</w:t>
                            </w:r>
                          </w:p>
                          <w:p w:rsidR="0084564E" w:rsidRPr="005D306A" w:rsidRDefault="0084564E" w:rsidP="009C2F8B">
                            <w:pPr>
                              <w:tabs>
                                <w:tab w:val="left" w:pos="284"/>
                              </w:tabs>
                              <w:spacing w:before="0" w:line="312" w:lineRule="auto"/>
                              <w:jc w:val="center"/>
                              <w:rPr>
                                <w:sz w:val="16"/>
                                <w:szCs w:val="16"/>
                                <w:lang w:val="fr-FR"/>
                              </w:rPr>
                            </w:pPr>
                            <w:r w:rsidRPr="005D306A">
                              <w:rPr>
                                <w:sz w:val="16"/>
                                <w:szCs w:val="16"/>
                                <w:lang w:val="fr-FR"/>
                              </w:rPr>
                              <w:t>Albanie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6FCB" id="_x0000_s1076" type="#_x0000_t202" style="position:absolute;left:0;text-align:left;margin-left:70.3pt;margin-top:34.65pt;width:65.5pt;height:15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IDlwIAAKEFAAAOAAAAZHJzL2Uyb0RvYy54bWysVEtPGzEQvlfqf7B8L5vwXCI2KAVRVUKA&#10;ChVSb47XJqt6Pa7tJBt+fT9786CUC1Uv3tl5zzePs/OuNWyhfGjIVny4N+BMWUl1Y58q/v3h6lPJ&#10;WYjC1sKQVRVfqcDPxx8/nC3dSO3TjEytPIMTG0ZLV/FZjG5UFEHOVCvCHjllIdTkWxHx65+K2osl&#10;vLem2B8Mjosl+dp5kioEcC97IR9n/1orGW+1DioyU3HkFvPr8ztNbzE+E6MnL9yskes0xD9k0YrG&#10;IujW1aWIgs1985ertpGeAum4J6ktSOtGqlwDqhkOXlVzPxNO5VoATnBbmML/cytvFneeNTV6Nzg5&#10;ODlEFkPOrGjRqx/oGKsVi6qLivXyYVmeJtCWLoxge+9gHbvP1MHBhh/ATFh02rfpiyoZ5IB/tYUc&#10;LpkEszwYlkeQSIiGp2VZ7ueeFDtr50P8oqhliai4R0sz0mJxHSIygepGJQULZJr6qjEm/6QxUhfG&#10;s4XAAJiYc4TFH1rGsmXFjw+QRzKylMx7z8YmjsqDtA6XKu8rzFRcGZV0jP2mNIDMhb4RW0ip7DZ+&#10;1k5aGqHeY7jW32X1HuO+DljkyGTj1rhtLPlcfd68HWT1zw1kutcH4C/qTmTspl2eoMPtZEypXmEw&#10;PPX7Fpy8atC9axHinfBYMHQcRyPe4tGGgD6tKc5m5J/f4id9zD2knC2xsBUPv+bCK87MV4uNSNud&#10;icOjEwwR8xvu9CXXztsLwihgyJFVJpNuNBtSe2ofcVMmKRpEwkrErHjckBexPx+4SVJNJlkJu+xE&#10;vLb3TibXCd40kw/do/BuPbhpi25os9Ji9Gp+e91kaWkyj6SbPNwJ4B7NNfC4A3nm1zcrHZqX/1lr&#10;d1nHvwEAAP//AwBQSwMEFAAGAAgAAAAhAPTiKYfgAAAACgEAAA8AAABkcnMvZG93bnJldi54bWxM&#10;j8FOwzAMhu9IvENkJG4sXQtdKU0nhsQNJhgM7eg1XlvRJFWTdd3bY05w/O1Pvz8Xy8l0YqTBt84q&#10;mM8iEGQrp1tbK/j8eL7JQPiAVmPnLCk4k4dleXlRYK7dyb7TuAm14BLrc1TQhNDnUvqqIYN+5nqy&#10;vDu4wWDgONRSD3jictPJOIpSabC1fKHBnp4aqr43R6Ng93WOk/W4Xb357WGBK5fR6+5Fqeur6fEB&#10;RKAp/MHwq8/qULLT3h2t9qLjfBuljCpI7xMQDMSLOQ/2CpIsvgNZFvL/C+UPAAAA//8DAFBLAQIt&#10;ABQABgAIAAAAIQC2gziS/gAAAOEBAAATAAAAAAAAAAAAAAAAAAAAAABbQ29udGVudF9UeXBlc10u&#10;eG1sUEsBAi0AFAAGAAgAAAAhADj9If/WAAAAlAEAAAsAAAAAAAAAAAAAAAAALwEAAF9yZWxzLy5y&#10;ZWxzUEsBAi0AFAAGAAgAAAAhAAXKEgOXAgAAoQUAAA4AAAAAAAAAAAAAAAAALgIAAGRycy9lMm9E&#10;b2MueG1sUEsBAi0AFAAGAAgAAAAhAPTiKYfgAAAACgEAAA8AAAAAAAAAAAAAAAAA8QQAAGRycy9k&#10;b3ducmV2LnhtbFBLBQYAAAAABAAEAPMAAAD+BQAAAAA=&#10;" fillcolor="white [3201]" stroked="f" strokeweight=".5pt">
                <v:textbox inset="0,,0">
                  <w:txbxContent>
                    <w:p w:rsidR="0084564E" w:rsidRPr="005D306A"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Islande</w:t>
                      </w:r>
                    </w:p>
                    <w:p w:rsidR="0084564E"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Danemark</w:t>
                      </w:r>
                    </w:p>
                    <w:p w:rsidR="0084564E" w:rsidRPr="005D306A" w:rsidRDefault="0084564E" w:rsidP="009C2F8B">
                      <w:pPr>
                        <w:spacing w:before="0" w:line="312" w:lineRule="auto"/>
                        <w:jc w:val="center"/>
                        <w:rPr>
                          <w:rFonts w:eastAsia="SimSun" w:cs="Arial"/>
                          <w:sz w:val="16"/>
                          <w:szCs w:val="16"/>
                          <w:lang w:val="fr-FR"/>
                        </w:rPr>
                      </w:pPr>
                      <w:r>
                        <w:rPr>
                          <w:rFonts w:eastAsia="SimSun" w:cs="Arial"/>
                          <w:sz w:val="16"/>
                          <w:szCs w:val="16"/>
                          <w:lang w:val="fr-FR"/>
                        </w:rPr>
                        <w:t>Suisse</w:t>
                      </w:r>
                    </w:p>
                    <w:p w:rsidR="0084564E" w:rsidRPr="005D306A"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Royaume-Uni</w:t>
                      </w:r>
                    </w:p>
                    <w:p w:rsidR="0084564E" w:rsidRDefault="0084564E" w:rsidP="009C2F8B">
                      <w:pPr>
                        <w:spacing w:before="0" w:line="312" w:lineRule="auto"/>
                        <w:jc w:val="center"/>
                        <w:rPr>
                          <w:rFonts w:eastAsia="SimSun" w:cs="Arial"/>
                          <w:sz w:val="16"/>
                          <w:szCs w:val="16"/>
                          <w:lang w:val="fr-FR"/>
                        </w:rPr>
                      </w:pPr>
                      <w:r w:rsidRPr="005D306A">
                        <w:rPr>
                          <w:rFonts w:eastAsia="SimSun" w:cs="Arial"/>
                          <w:sz w:val="16"/>
                          <w:szCs w:val="16"/>
                          <w:lang w:val="fr-FR"/>
                        </w:rPr>
                        <w:t>Suède</w:t>
                      </w:r>
                    </w:p>
                    <w:p w:rsidR="0084564E" w:rsidRPr="005D306A" w:rsidRDefault="0084564E" w:rsidP="009C2F8B">
                      <w:pPr>
                        <w:spacing w:before="0" w:line="312" w:lineRule="auto"/>
                        <w:jc w:val="center"/>
                        <w:rPr>
                          <w:rFonts w:eastAsia="SimSun" w:cs="Arial"/>
                          <w:sz w:val="16"/>
                          <w:szCs w:val="16"/>
                          <w:lang w:val="fr-FR"/>
                        </w:rPr>
                      </w:pPr>
                    </w:p>
                    <w:p w:rsidR="0084564E" w:rsidRDefault="0084564E" w:rsidP="009C2F8B">
                      <w:pPr>
                        <w:spacing w:before="0" w:line="312" w:lineRule="auto"/>
                        <w:jc w:val="center"/>
                        <w:rPr>
                          <w:sz w:val="16"/>
                          <w:szCs w:val="16"/>
                          <w:lang w:val="fr-FR"/>
                        </w:rPr>
                      </w:pPr>
                      <w:r w:rsidRPr="005D306A">
                        <w:rPr>
                          <w:sz w:val="16"/>
                          <w:szCs w:val="16"/>
                          <w:lang w:val="fr-FR"/>
                        </w:rPr>
                        <w:t>Monténégro</w:t>
                      </w:r>
                      <w:r>
                        <w:rPr>
                          <w:sz w:val="16"/>
                          <w:szCs w:val="16"/>
                          <w:lang w:val="fr-FR"/>
                        </w:rPr>
                        <w:t xml:space="preserve"> </w:t>
                      </w:r>
                    </w:p>
                    <w:p w:rsidR="0084564E" w:rsidRPr="005D306A" w:rsidRDefault="0084564E" w:rsidP="009C2F8B">
                      <w:pPr>
                        <w:spacing w:before="0"/>
                        <w:jc w:val="center"/>
                        <w:rPr>
                          <w:sz w:val="16"/>
                          <w:szCs w:val="16"/>
                          <w:lang w:val="fr-FR"/>
                        </w:rPr>
                      </w:pPr>
                      <w:r w:rsidRPr="005D306A">
                        <w:rPr>
                          <w:sz w:val="16"/>
                          <w:szCs w:val="16"/>
                          <w:lang w:val="fr-FR"/>
                        </w:rPr>
                        <w:t>ex-Rép. yougoslave de Macédoine</w:t>
                      </w:r>
                    </w:p>
                    <w:p w:rsidR="0084564E" w:rsidRPr="005D306A" w:rsidRDefault="0084564E" w:rsidP="009C2F8B">
                      <w:pPr>
                        <w:spacing w:before="0" w:line="312" w:lineRule="auto"/>
                        <w:jc w:val="center"/>
                        <w:rPr>
                          <w:sz w:val="16"/>
                          <w:szCs w:val="16"/>
                          <w:lang w:val="fr-FR"/>
                        </w:rPr>
                      </w:pPr>
                      <w:r w:rsidRPr="005D306A">
                        <w:rPr>
                          <w:sz w:val="16"/>
                          <w:szCs w:val="16"/>
                          <w:lang w:val="fr-FR"/>
                        </w:rPr>
                        <w:t>Turquie</w:t>
                      </w:r>
                    </w:p>
                    <w:p w:rsidR="0084564E" w:rsidRPr="005D306A" w:rsidRDefault="0084564E" w:rsidP="009C2F8B">
                      <w:pPr>
                        <w:spacing w:before="0" w:line="312" w:lineRule="auto"/>
                        <w:jc w:val="center"/>
                        <w:rPr>
                          <w:sz w:val="16"/>
                          <w:szCs w:val="16"/>
                          <w:lang w:val="fr-FR"/>
                        </w:rPr>
                      </w:pPr>
                      <w:r>
                        <w:rPr>
                          <w:sz w:val="16"/>
                          <w:szCs w:val="16"/>
                          <w:lang w:val="fr-FR"/>
                        </w:rPr>
                        <w:t>Bosnie</w:t>
                      </w:r>
                      <w:r w:rsidRPr="005D306A">
                        <w:rPr>
                          <w:sz w:val="16"/>
                          <w:szCs w:val="16"/>
                          <w:lang w:val="fr-FR"/>
                        </w:rPr>
                        <w:t>-Herzégovine</w:t>
                      </w:r>
                    </w:p>
                    <w:p w:rsidR="0084564E" w:rsidRPr="005D306A" w:rsidRDefault="0084564E" w:rsidP="009C2F8B">
                      <w:pPr>
                        <w:tabs>
                          <w:tab w:val="left" w:pos="284"/>
                        </w:tabs>
                        <w:spacing w:before="0" w:line="312" w:lineRule="auto"/>
                        <w:jc w:val="center"/>
                        <w:rPr>
                          <w:sz w:val="16"/>
                          <w:szCs w:val="16"/>
                          <w:lang w:val="fr-FR"/>
                        </w:rPr>
                      </w:pPr>
                      <w:r w:rsidRPr="005D306A">
                        <w:rPr>
                          <w:sz w:val="16"/>
                          <w:szCs w:val="16"/>
                          <w:lang w:val="fr-FR"/>
                        </w:rPr>
                        <w:t>Albanie</w:t>
                      </w:r>
                    </w:p>
                  </w:txbxContent>
                </v:textbox>
              </v:shape>
            </w:pict>
          </mc:Fallback>
        </mc:AlternateContent>
      </w:r>
      <w:r w:rsidR="009C2F8B" w:rsidRPr="00952E7C">
        <w:rPr>
          <w:noProof/>
          <w:lang w:eastAsia="zh-CN"/>
        </w:rPr>
        <w:drawing>
          <wp:inline distT="0" distB="0" distL="0" distR="0" wp14:anchorId="6E422DED" wp14:editId="7BE8CA6A">
            <wp:extent cx="5550535" cy="6652895"/>
            <wp:effectExtent l="0" t="0" r="0" b="0"/>
            <wp:docPr id="1073742069" name="Picture 1073741996"/>
            <wp:cNvGraphicFramePr/>
            <a:graphic xmlns:a="http://schemas.openxmlformats.org/drawingml/2006/main">
              <a:graphicData uri="http://schemas.openxmlformats.org/drawingml/2006/picture">
                <pic:pic xmlns:pic="http://schemas.openxmlformats.org/drawingml/2006/picture">
                  <pic:nvPicPr>
                    <pic:cNvPr id="1073741996" name="Picture 1073741996"/>
                    <pic:cNvPicPr/>
                  </pic:nvPicPr>
                  <pic:blipFill rotWithShape="1">
                    <a:blip r:embed="rId32">
                      <a:extLst>
                        <a:ext uri="{28A0092B-C50C-407E-A947-70E740481C1C}">
                          <a14:useLocalDpi xmlns:a14="http://schemas.microsoft.com/office/drawing/2010/main" val="0"/>
                        </a:ext>
                      </a:extLst>
                    </a:blip>
                    <a:srcRect l="11670" t="4999" r="11539" b="14482"/>
                    <a:stretch/>
                  </pic:blipFill>
                  <pic:spPr bwMode="auto">
                    <a:xfrm>
                      <a:off x="0" y="0"/>
                      <a:ext cx="5550535" cy="665289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lang w:val="fr-FR"/>
        </w:rPr>
        <w:t xml:space="preserve">Comme l'indiquent les diagrammes en étoile ci-dessous, les différences observées dans l'ensemble des régions quant aux performances IDI moyennes entre le calcul de l'indice en 2015 et 2016 sont minimes pour la majorité des indicateurs de l'indice. Dans la plupart des régions, l'évolution la plus importante a concerné le nombre d'abonnements actifs au large bande mobile, devant le nombre d'utilisateurs de l'Internet et le nombre de ménages disposant d'une connexion. On a observé de plus fortes augmentations du nombre de ménages possédant un ordinateur dans des régions affichant des performances générales moyennes plus élevées (l'Europe, la CEI et la région Amériques) que dans les régions où ces performances sont plus faibles (Afrique, Asie-Pacifique et </w:t>
      </w:r>
      <w:r w:rsidRPr="00952E7C">
        <w:rPr>
          <w:lang w:val="fr-FR"/>
        </w:rPr>
        <w:lastRenderedPageBreak/>
        <w:t>Etats arabes), ce qui reflète la croissance relativement importante du nombre d'abonnements au mobile cellulaire dans les pays à faible revenu de ces dernières. La plupart des régions ont enregistré une croissance assez limitée du nombre d'abonnements au large bande fixe, ainsi qu'une baisse du nombre d'abonnements à la téléphonie fixe</w:t>
      </w:r>
      <w:r w:rsidRPr="00952E7C">
        <w:rPr>
          <w:rFonts w:ascii="Calibri" w:eastAsia="SimSun" w:hAnsi="Calibri" w:cs="Arial"/>
          <w:sz w:val="22"/>
          <w:szCs w:val="22"/>
          <w:lang w:val="fr-FR" w:eastAsia="zh-CN"/>
        </w:rPr>
        <w:t xml:space="preserve">. </w:t>
      </w:r>
    </w:p>
    <w:p w:rsidR="009C2F8B" w:rsidRDefault="009C2F8B" w:rsidP="00FC036D">
      <w:pPr>
        <w:pStyle w:val="Figuretitle"/>
        <w:spacing w:after="120"/>
        <w:rPr>
          <w:rFonts w:eastAsia="SimSun"/>
          <w:sz w:val="24"/>
          <w:szCs w:val="24"/>
          <w:lang w:val="fr-FR" w:eastAsia="zh-CN"/>
        </w:rPr>
      </w:pPr>
      <w:r w:rsidRPr="00952E7C">
        <w:rPr>
          <w:rFonts w:eastAsia="SimSun"/>
          <w:sz w:val="24"/>
          <w:szCs w:val="24"/>
          <w:lang w:val="fr-FR" w:eastAsia="zh-CN"/>
        </w:rPr>
        <w:t>Diagramme 2.2: Valeurs IDI moyennes pour chaque indicateur, monde et régions, 2015-2016</w:t>
      </w:r>
    </w:p>
    <w:p w:rsidR="001825D2" w:rsidRDefault="001825D2" w:rsidP="001825D2">
      <w:pPr>
        <w:spacing w:before="0"/>
        <w:rPr>
          <w:rFonts w:eastAsia="SimSun"/>
          <w:lang w:val="fr-FR" w:eastAsia="zh-CN"/>
        </w:rPr>
      </w:pPr>
      <w:r>
        <w:rPr>
          <w:noProof/>
          <w:lang w:eastAsia="zh-CN"/>
        </w:rPr>
        <mc:AlternateContent>
          <mc:Choice Requires="wps">
            <w:drawing>
              <wp:anchor distT="0" distB="0" distL="114300" distR="114300" simplePos="0" relativeHeight="251767808" behindDoc="0" locked="0" layoutInCell="1" allowOverlap="1" wp14:anchorId="49B815C0" wp14:editId="36274F0D">
                <wp:simplePos x="0" y="0"/>
                <wp:positionH relativeFrom="column">
                  <wp:posOffset>-262393</wp:posOffset>
                </wp:positionH>
                <wp:positionV relativeFrom="paragraph">
                  <wp:posOffset>5620247</wp:posOffset>
                </wp:positionV>
                <wp:extent cx="3166281" cy="2347415"/>
                <wp:effectExtent l="0" t="0" r="15240" b="15240"/>
                <wp:wrapNone/>
                <wp:docPr id="48" name="Oval 48"/>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7E74A" id="Oval 48" o:spid="_x0000_s1026" style="position:absolute;margin-left:-20.65pt;margin-top:442.55pt;width:249.3pt;height:184.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SzeQ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6opO8KYs&#10;M3hHmz3TBFXsTevCHF0e3b3vtYBiKvQgvUl/LIEccj+PQz/FIRKOm+flbDa+LCnhaBufTy4m5TSh&#10;Fq/hzof4TYAhSaio0Fq5kGpmc7Zfh9h5n7zStoVbpXXaT8l16WQpHrVIDto+CIklYQLjDJTJJK61&#10;J1hYRRnnwsayMzWsFt32dIRfn90QkXPNgAlZ4sEDdg+QiPoeu0u790+hInNxCB79LbEueIjIJ4ON&#10;Q7BRFvxHABqr6k/u/E9N6lqTurSF+ogX7qGbhOD4rcLOr1mI98wj9XFIcJzjBhepoa0o9BIlDfhf&#10;H+0nf2QkWilpcZQqGn7umBeU6O8Wufq1nEzS7GVlMr0Yo+LfWrZvLXZnrgGvCWmD2WUx+Ud9EqUH&#10;84xTv0qnoolZjmdXlEd/Uq5jN+L4bnCxWmU3nDfH4to+Op7AU1cTrZ4Oz8y7nn4RmXsHp7F7R8HO&#10;N0VaWO0iSJX5+drXvt84q5k4/buSHoO3evZ6ff2WvwEAAP//AwBQSwMEFAAGAAgAAAAhACg2pULh&#10;AAAADAEAAA8AAABkcnMvZG93bnJldi54bWxMj8FqwzAMhu+DvYPRYLfWSeasIYtTtkJhp0G7QdnN&#10;jd0k1JZD7Dbp2087bUdJH7++v1rPzrKrGUPvUUK6TIAZbLzusZXw9bldFMBCVKiV9Wgk3EyAdX1/&#10;V6lS+wl35rqPLaMQDKWS0MU4lJyHpjNOhaUfDNLt5EenIo1jy/WoJgp3lmdJ8syd6pE+dGowm840&#10;5/3FSRDvTnzY227C7621uMkObvV2kPLxYX59ARbNHP9g+NUndajJ6egvqAOzEhYifSJUQlHkKTAi&#10;RL6izZHQLBcF8Lri/0vUPwAAAP//AwBQSwECLQAUAAYACAAAACEAtoM4kv4AAADhAQAAEwAAAAAA&#10;AAAAAAAAAAAAAAAAW0NvbnRlbnRfVHlwZXNdLnhtbFBLAQItABQABgAIAAAAIQA4/SH/1gAAAJQB&#10;AAALAAAAAAAAAAAAAAAAAC8BAABfcmVscy8ucmVsc1BLAQItABQABgAIAAAAIQCnHDSzeQIAAEUF&#10;AAAOAAAAAAAAAAAAAAAAAC4CAABkcnMvZTJvRG9jLnhtbFBLAQItABQABgAIAAAAIQAoNqVC4QAA&#10;AAwBAAAPAAAAAAAAAAAAAAAAANMEAABkcnMvZG93bnJldi54bWxQSwUGAAAAAAQABADzAAAA4QUA&#10;AAAA&#10;" filled="f" strokecolor="#243f60 [1604]" strokeweight="2pt"/>
            </w:pict>
          </mc:Fallback>
        </mc:AlternateContent>
      </w:r>
      <w:r w:rsidRPr="00952E7C">
        <w:rPr>
          <w:rFonts w:ascii="Calibri" w:eastAsia="SimSun" w:hAnsi="Calibri" w:cs="Arial"/>
          <w:noProof/>
          <w:sz w:val="22"/>
          <w:szCs w:val="22"/>
          <w:lang w:eastAsia="zh-CN"/>
        </w:rPr>
        <w:drawing>
          <wp:inline distT="0" distB="0" distL="0" distR="0" wp14:anchorId="0C3BDACD" wp14:editId="6F459AE0">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Pr="00952E7C">
        <w:rPr>
          <w:rFonts w:ascii="Calibri" w:eastAsia="SimSun" w:hAnsi="Calibri" w:cs="Arial"/>
          <w:noProof/>
          <w:sz w:val="22"/>
          <w:szCs w:val="22"/>
          <w:lang w:eastAsia="zh-CN"/>
        </w:rPr>
        <w:drawing>
          <wp:inline distT="0" distB="0" distL="0" distR="0" wp14:anchorId="72D0B87E" wp14:editId="4C42B960">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1825D2" w:rsidRPr="001825D2" w:rsidRDefault="001825D2" w:rsidP="001825D2">
      <w:pPr>
        <w:spacing w:before="0"/>
        <w:rPr>
          <w:rFonts w:eastAsia="SimSun"/>
          <w:lang w:val="fr-FR" w:eastAsia="zh-CN"/>
        </w:rPr>
      </w:pPr>
      <w:r w:rsidRPr="00952E7C">
        <w:rPr>
          <w:rFonts w:ascii="Calibri" w:eastAsia="SimSun" w:hAnsi="Calibri" w:cs="Arial"/>
          <w:noProof/>
          <w:sz w:val="22"/>
          <w:szCs w:val="22"/>
          <w:lang w:eastAsia="zh-CN"/>
        </w:rPr>
        <w:drawing>
          <wp:inline distT="0" distB="0" distL="0" distR="0" wp14:anchorId="3587719D" wp14:editId="281E7691">
            <wp:extent cx="5696585" cy="2052955"/>
            <wp:effectExtent l="0" t="0" r="0" b="4445"/>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1825D2" w:rsidRDefault="009C2F8B" w:rsidP="001825D2">
      <w:pPr>
        <w:pStyle w:val="Figurelegend"/>
        <w:rPr>
          <w:rFonts w:eastAsiaTheme="minorEastAsia"/>
          <w:lang w:val="fr-FR" w:eastAsia="zh-CN"/>
        </w:rPr>
      </w:pPr>
      <w:bookmarkStart w:id="102" w:name="_Toc478719887"/>
      <w:bookmarkStart w:id="103" w:name="_Toc455476229"/>
      <w:r w:rsidRPr="00952E7C">
        <w:rPr>
          <w:rFonts w:eastAsiaTheme="minorEastAsia"/>
          <w:lang w:val="fr-FR" w:eastAsia="zh-CN"/>
        </w:rPr>
        <w:lastRenderedPageBreak/>
        <w:t xml:space="preserve">Légende: </w:t>
      </w:r>
    </w:p>
    <w:p w:rsidR="009C2F8B" w:rsidRPr="00952E7C" w:rsidRDefault="009C2F8B" w:rsidP="001825D2">
      <w:pPr>
        <w:pStyle w:val="Figurelegend"/>
        <w:rPr>
          <w:rFonts w:eastAsiaTheme="minorEastAsia"/>
          <w:lang w:val="fr-FR" w:eastAsia="zh-CN"/>
        </w:rPr>
      </w:pPr>
      <w:r w:rsidRPr="00952E7C">
        <w:rPr>
          <w:rFonts w:eastAsiaTheme="minorEastAsia"/>
          <w:lang w:val="fr-FR" w:eastAsia="zh-CN"/>
        </w:rPr>
        <w:t>Europe, Amériques, Monde, Afrique, Etats arabes, Asie-Pacifique, CEI. Abonnements à la téléphonie fixe; Abonnements à la téléphonie mobile cellulaire; Largeur de bande Internet internationale par internaute; Ménages disposant d'un ordinateur; Ménages ayant accès à l'Internet; Utilisateurs de l'Internet; Abonnements au large bande fixe; Abonnements actifs au large bande mobile; Scolarisation dans le secondaire; Scolarisation dans le supérieur; Nombre moyen d'années de scolarisation.</w:t>
      </w:r>
    </w:p>
    <w:p w:rsidR="009C2F8B" w:rsidRPr="00952E7C" w:rsidRDefault="009C2F8B" w:rsidP="00860598">
      <w:pPr>
        <w:pStyle w:val="Figurelegend"/>
        <w:rPr>
          <w:lang w:val="fr-FR"/>
        </w:rPr>
      </w:pPr>
      <w:r w:rsidRPr="00952E7C">
        <w:rPr>
          <w:lang w:val="fr-FR"/>
        </w:rPr>
        <w:t>Source: UIT.</w:t>
      </w:r>
    </w:p>
    <w:p w:rsidR="009C2F8B" w:rsidRPr="00952E7C" w:rsidRDefault="009C2F8B" w:rsidP="00FC036D">
      <w:pPr>
        <w:jc w:val="both"/>
        <w:rPr>
          <w:lang w:val="fr-FR"/>
        </w:rPr>
      </w:pPr>
      <w:r w:rsidRPr="00952E7C">
        <w:rPr>
          <w:lang w:val="fr-FR"/>
        </w:rPr>
        <w:t>C'est en Europe que l'on observe la distribution des valeurs la plus équilibrée sur l'ensemble des indicateurs, avec des performances générales plutôt élevées. Plus les valeurs IDI générales baissent, moins la répartition des résultats des indicateurs est régulière, un phénomène dû en premier lieu aux différences existant d'une région à l'autre en ce qui concerne le nombre d'abonnements à la téléphonie fixe et au large bande fixe. Les diagrammes en étoile relatifs à la CEI et à la région Amériques indiquent des performances générales plus élevées que celles des Etats arabes et de l'Asie-Pacifique, mais leur forme générale est comparable et reflète cette répartition des valeurs des indicateurs.</w:t>
      </w:r>
    </w:p>
    <w:p w:rsidR="009C2F8B" w:rsidRPr="00952E7C" w:rsidRDefault="009C2F8B" w:rsidP="00FC036D">
      <w:pPr>
        <w:tabs>
          <w:tab w:val="clear" w:pos="1134"/>
          <w:tab w:val="clear" w:pos="1871"/>
          <w:tab w:val="clear" w:pos="2268"/>
        </w:tabs>
        <w:overflowPunct/>
        <w:autoSpaceDE/>
        <w:autoSpaceDN/>
        <w:adjustRightInd/>
        <w:spacing w:after="120"/>
        <w:jc w:val="both"/>
        <w:textAlignment w:val="auto"/>
        <w:outlineLvl w:val="2"/>
        <w:rPr>
          <w:lang w:val="fr-FR"/>
        </w:rPr>
      </w:pPr>
      <w:r w:rsidRPr="00952E7C">
        <w:rPr>
          <w:lang w:val="fr-FR"/>
        </w:rPr>
        <w:t xml:space="preserve">Le diagramme en étoile relatif à l'Afrique est nettement moins régulier que ceux des autres régions. Cela reflète les valeurs particulièrement faibles enregistrées en Afrique en ce qui concerne les abonnements à la téléphonie fixe et au large bande fixe, l'accès des ménages à l'Internet et à un ordinateur, ainsi que le taux de scolarisation dans le supérieur. Les meilleurs résultats enregistrés en Afrique concernent les abonnements au mobile cellulaire et la largeur de bande Internet internationale. Ces écarts d'un indicateur à l'autre sont en partie dus à la prévalence de l'infrastructure de Terre mobile sur l'infrastructure de Terre fixe en Afrique, au coût relativement élevé des connexions au large bande fixe sur le continent, ainsi qu'au nombre croissant de câbles sous-marins permettant une connectivité internationale. </w:t>
      </w:r>
    </w:p>
    <w:p w:rsidR="009C2F8B" w:rsidRPr="00952E7C" w:rsidRDefault="009C2F8B" w:rsidP="00AC3AFA">
      <w:pPr>
        <w:pStyle w:val="Heading2"/>
        <w:rPr>
          <w:rFonts w:eastAsia="SimSun"/>
          <w:lang w:val="fr-FR" w:eastAsia="zh-CN"/>
        </w:rPr>
      </w:pPr>
      <w:bookmarkStart w:id="104" w:name="_Toc479160346"/>
      <w:bookmarkStart w:id="105" w:name="_Toc479160520"/>
      <w:bookmarkStart w:id="106" w:name="_Toc479686389"/>
      <w:r w:rsidRPr="00952E7C">
        <w:rPr>
          <w:rFonts w:asciiTheme="majorHAnsi" w:eastAsiaTheme="majorEastAsia" w:hAnsiTheme="majorHAnsi" w:cstheme="majorBidi"/>
          <w:bCs/>
          <w:color w:val="4F81BD" w:themeColor="accent1"/>
          <w:szCs w:val="24"/>
          <w:lang w:val="fr-FR" w:eastAsia="zh-CN"/>
        </w:rPr>
        <w:t>Indice 2016 de développement des TIC en Europe</w:t>
      </w:r>
      <w:bookmarkEnd w:id="102"/>
      <w:bookmarkEnd w:id="104"/>
      <w:bookmarkEnd w:id="105"/>
      <w:bookmarkEnd w:id="106"/>
      <w:r w:rsidRPr="00952E7C">
        <w:rPr>
          <w:rFonts w:eastAsia="SimSun"/>
          <w:sz w:val="28"/>
          <w:szCs w:val="22"/>
          <w:lang w:val="fr-FR" w:eastAsia="zh-CN"/>
        </w:rPr>
        <w:t xml:space="preserve"> </w:t>
      </w:r>
      <w:bookmarkEnd w:id="103"/>
    </w:p>
    <w:p w:rsidR="009C2F8B" w:rsidRPr="00952E7C" w:rsidRDefault="009C2F8B" w:rsidP="00AD4C6A">
      <w:pPr>
        <w:jc w:val="both"/>
        <w:rPr>
          <w:rFonts w:eastAsiaTheme="majorEastAsia"/>
          <w:lang w:val="fr-FR"/>
        </w:rPr>
      </w:pPr>
      <w:r w:rsidRPr="00952E7C">
        <w:rPr>
          <w:lang w:val="fr-FR"/>
        </w:rPr>
        <w:t xml:space="preserve">Le Tableau 2.3 et le Diagramme 2.3 donnent à voir les valeurs et les classements IDI pour la région Europe. </w:t>
      </w:r>
    </w:p>
    <w:p w:rsidR="009C2F8B" w:rsidRPr="00952E7C" w:rsidRDefault="009C2F8B" w:rsidP="00AD4C6A">
      <w:pPr>
        <w:jc w:val="both"/>
        <w:rPr>
          <w:rFonts w:eastAsia="SimSun"/>
          <w:lang w:val="fr-FR" w:eastAsia="zh-CN"/>
        </w:rPr>
      </w:pPr>
      <w:bookmarkStart w:id="107" w:name="lt_pId189"/>
      <w:r w:rsidRPr="00952E7C">
        <w:rPr>
          <w:lang w:val="fr-FR"/>
        </w:rPr>
        <w:t>L</w:t>
      </w:r>
      <w:r w:rsidR="00F674DF" w:rsidRPr="00952E7C">
        <w:rPr>
          <w:lang w:val="fr-FR"/>
        </w:rPr>
        <w:t>'</w:t>
      </w:r>
      <w:r w:rsidRPr="00952E7C">
        <w:rPr>
          <w:lang w:val="fr-FR"/>
        </w:rPr>
        <w:t>Europe est la région où la valeur IDI moyenne est la plus élevée, à 7,35, juste en dessous de la moyenne des pays développés de 7,40.</w:t>
      </w:r>
      <w:bookmarkEnd w:id="107"/>
      <w:r w:rsidRPr="00952E7C">
        <w:rPr>
          <w:lang w:val="fr-FR"/>
        </w:rPr>
        <w:t xml:space="preserve"> Pas moins de 29 pays des 40 de la région comptent parmi les 44 pays figur</w:t>
      </w:r>
      <w:bookmarkStart w:id="108" w:name="lt_pId190"/>
      <w:r w:rsidRPr="00952E7C">
        <w:rPr>
          <w:lang w:val="fr-FR"/>
        </w:rPr>
        <w:t>ant dans le premier quartile du classement IDI, tandis que seul un pays, l</w:t>
      </w:r>
      <w:r w:rsidR="00F674DF" w:rsidRPr="00952E7C">
        <w:rPr>
          <w:lang w:val="fr-FR"/>
        </w:rPr>
        <w:t>'</w:t>
      </w:r>
      <w:r w:rsidRPr="00952E7C">
        <w:rPr>
          <w:lang w:val="fr-FR"/>
        </w:rPr>
        <w:t>Albanie, ne figure pas dans la moitié supérieure du classement. L</w:t>
      </w:r>
      <w:r w:rsidR="00F674DF" w:rsidRPr="00952E7C">
        <w:rPr>
          <w:lang w:val="fr-FR"/>
        </w:rPr>
        <w:t>'</w:t>
      </w:r>
      <w:r w:rsidRPr="00952E7C">
        <w:rPr>
          <w:lang w:val="fr-FR"/>
        </w:rPr>
        <w:t xml:space="preserve">Albanie est aussi le seul pays en Europe dont la valeur IDI est inférieure à la moyenne </w:t>
      </w:r>
      <w:bookmarkStart w:id="109" w:name="lt_pId191"/>
      <w:bookmarkEnd w:id="108"/>
      <w:r w:rsidRPr="00952E7C">
        <w:rPr>
          <w:lang w:val="fr-FR"/>
        </w:rPr>
        <w:t>mondiale (4,92, moyenne mondiale 4,94)</w:t>
      </w:r>
      <w:bookmarkEnd w:id="109"/>
      <w:r w:rsidRPr="00952E7C">
        <w:rPr>
          <w:rFonts w:eastAsia="SimSun"/>
          <w:lang w:val="fr-FR" w:eastAsia="zh-CN"/>
        </w:rPr>
        <w:t xml:space="preserve">. </w:t>
      </w:r>
    </w:p>
    <w:p w:rsidR="009C2F8B" w:rsidRPr="00952E7C" w:rsidRDefault="009C2F8B" w:rsidP="00AD4C6A">
      <w:pPr>
        <w:pStyle w:val="Figuretitle"/>
        <w:spacing w:before="120" w:after="360"/>
        <w:rPr>
          <w:rFonts w:eastAsia="SimSun"/>
          <w:sz w:val="24"/>
          <w:szCs w:val="24"/>
          <w:lang w:val="fr-FR" w:eastAsia="zh-CN"/>
        </w:rPr>
      </w:pPr>
      <w:r w:rsidRPr="00952E7C">
        <w:rPr>
          <w:rFonts w:eastAsia="SimSun"/>
          <w:sz w:val="24"/>
          <w:szCs w:val="24"/>
          <w:lang w:val="fr-FR" w:eastAsia="zh-CN"/>
        </w:rPr>
        <w:t>Diagramme 2.3: Valeurs IDI en Europe, 2016</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2A5C25EF" wp14:editId="2C280EED">
            <wp:extent cx="6016625" cy="2283460"/>
            <wp:effectExtent l="0" t="0" r="317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6625" cy="2283460"/>
                    </a:xfrm>
                    <a:prstGeom prst="rect">
                      <a:avLst/>
                    </a:prstGeom>
                  </pic:spPr>
                </pic:pic>
              </a:graphicData>
            </a:graphic>
          </wp:inline>
        </w:drawing>
      </w:r>
    </w:p>
    <w:p w:rsidR="00AD4C6A" w:rsidRPr="00952E7C" w:rsidRDefault="00AD4C6A" w:rsidP="00AD4C6A">
      <w:pPr>
        <w:pStyle w:val="Figurelegend"/>
        <w:rPr>
          <w:lang w:val="fr-FR"/>
        </w:rPr>
      </w:pPr>
      <w:r w:rsidRPr="00952E7C">
        <w:rPr>
          <w:lang w:val="fr-FR"/>
        </w:rPr>
        <w:lastRenderedPageBreak/>
        <w:t>Légende:</w:t>
      </w:r>
    </w:p>
    <w:p w:rsidR="009C2F8B" w:rsidRPr="00952E7C" w:rsidRDefault="009C2F8B" w:rsidP="00AD4C6A">
      <w:pPr>
        <w:pStyle w:val="Figurelegend"/>
        <w:rPr>
          <w:lang w:val="fr-FR"/>
        </w:rPr>
      </w:pPr>
      <w:r w:rsidRPr="00952E7C">
        <w:rPr>
          <w:lang w:val="fr-FR"/>
        </w:rPr>
        <w:t>Pays développés</w:t>
      </w:r>
    </w:p>
    <w:p w:rsidR="009C2F8B" w:rsidRPr="00952E7C" w:rsidRDefault="009C2F8B" w:rsidP="00AD4C6A">
      <w:pPr>
        <w:pStyle w:val="Figurelegend"/>
        <w:rPr>
          <w:lang w:val="fr-FR"/>
        </w:rPr>
      </w:pPr>
      <w:r w:rsidRPr="00952E7C">
        <w:rPr>
          <w:lang w:val="fr-FR"/>
        </w:rPr>
        <w:t>Europe</w:t>
      </w:r>
    </w:p>
    <w:p w:rsidR="009C2F8B" w:rsidRPr="00952E7C" w:rsidRDefault="009C2F8B" w:rsidP="00AD4C6A">
      <w:pPr>
        <w:pStyle w:val="Figurelegend"/>
        <w:rPr>
          <w:lang w:val="fr-FR"/>
        </w:rPr>
      </w:pPr>
      <w:r w:rsidRPr="00952E7C">
        <w:rPr>
          <w:lang w:val="fr-FR"/>
        </w:rPr>
        <w:t>Monde</w:t>
      </w:r>
    </w:p>
    <w:p w:rsidR="009C2F8B" w:rsidRPr="00952E7C" w:rsidRDefault="009C2F8B" w:rsidP="00AD4C6A">
      <w:pPr>
        <w:pStyle w:val="Figurelegend"/>
        <w:rPr>
          <w:lang w:val="fr-FR"/>
        </w:rPr>
      </w:pPr>
      <w:r w:rsidRPr="00952E7C">
        <w:rPr>
          <w:lang w:val="fr-FR"/>
        </w:rPr>
        <w:t>Pays en développement</w:t>
      </w:r>
    </w:p>
    <w:p w:rsidR="009C2F8B" w:rsidRPr="00952E7C" w:rsidRDefault="009C2F8B" w:rsidP="00AD4C6A">
      <w:pPr>
        <w:pStyle w:val="Figurelegend"/>
        <w:rPr>
          <w:lang w:val="fr-FR"/>
        </w:rPr>
      </w:pPr>
      <w:r w:rsidRPr="00952E7C">
        <w:rPr>
          <w:lang w:val="fr-FR"/>
        </w:rPr>
        <w:t>Islande, Danemark, Suisse, Royaume-Uni, Suède, Pays-Bas, Norvège, Luxembourg, Allemagne, France, Finlande, Estonie, Monaco, Irlande, Belgique, Autriche, Malte, Espagne, Andorre, Israël, République tchèque, Slovénie, Grèce, Italie, Lituanie, Lettonie, Croatie, Slovaquie, Portugal, Hongrie, Bulgarie, Pologne, Serbie, Chypre, Roumanie, Monténégro, Ex-Rép. yougoslave de Macédoine, Turquie, Bosnie-Herzégovine</w:t>
      </w:r>
    </w:p>
    <w:p w:rsidR="009C2F8B" w:rsidRPr="00952E7C" w:rsidRDefault="009C2F8B" w:rsidP="00AD4C6A">
      <w:pPr>
        <w:jc w:val="both"/>
        <w:rPr>
          <w:sz w:val="18"/>
          <w:lang w:val="fr-FR"/>
        </w:rPr>
      </w:pPr>
      <w:r w:rsidRPr="00952E7C">
        <w:rPr>
          <w:sz w:val="18"/>
          <w:lang w:val="fr-FR"/>
        </w:rPr>
        <w:t>Source: UIT.</w:t>
      </w:r>
    </w:p>
    <w:p w:rsidR="009C2F8B" w:rsidRPr="00952E7C" w:rsidRDefault="009C2F8B" w:rsidP="00AD4C6A">
      <w:pPr>
        <w:jc w:val="both"/>
        <w:rPr>
          <w:lang w:val="fr-FR"/>
        </w:rPr>
      </w:pPr>
      <w:r w:rsidRPr="00952E7C">
        <w:rPr>
          <w:lang w:val="fr-FR"/>
        </w:rPr>
        <w:t>Alors que tous les pays de la région affichent des résultats élevés ou relativement élevés, il existe certaines différences géographiques dans la répartition. Les positions en tête des classements régionaux sont principalement occupées par des pays d</w:t>
      </w:r>
      <w:r w:rsidR="00F674DF" w:rsidRPr="00952E7C">
        <w:rPr>
          <w:lang w:val="fr-FR"/>
        </w:rPr>
        <w:t>'</w:t>
      </w:r>
      <w:r w:rsidRPr="00952E7C">
        <w:rPr>
          <w:lang w:val="fr-FR"/>
        </w:rPr>
        <w:t>Europe septentrionale ou occidentale, tandis que celles situées en bas sont principalement occupées par des pays d</w:t>
      </w:r>
      <w:r w:rsidR="00F674DF" w:rsidRPr="00952E7C">
        <w:rPr>
          <w:lang w:val="fr-FR"/>
        </w:rPr>
        <w:t>'</w:t>
      </w:r>
      <w:r w:rsidRPr="00952E7C">
        <w:rPr>
          <w:lang w:val="fr-FR"/>
        </w:rPr>
        <w:t>Europe méridionale ou orientale</w:t>
      </w:r>
      <w:bookmarkStart w:id="110" w:name="lt_pId194"/>
      <w:r w:rsidRPr="00952E7C">
        <w:rPr>
          <w:lang w:val="fr-FR"/>
        </w:rPr>
        <w:t>.</w:t>
      </w:r>
      <w:bookmarkEnd w:id="110"/>
      <w:r w:rsidRPr="00952E7C">
        <w:rPr>
          <w:lang w:val="fr-FR"/>
        </w:rPr>
        <w:t xml:space="preserve"> </w:t>
      </w:r>
      <w:bookmarkStart w:id="111" w:name="lt_pId195"/>
      <w:r w:rsidRPr="00952E7C">
        <w:rPr>
          <w:lang w:val="fr-FR"/>
        </w:rPr>
        <w:t>Comme pendant les années précédentes, les cinq pays nordiques – Danemark, Finlande, Islande, Norvège et Suède – sont particulièrement bien placés et se situent tous parmi les 20 pays les mieux classés dans le monde. Les 16 places les plus basses dans les classements régionaux sont occupées par des pays d</w:t>
      </w:r>
      <w:r w:rsidR="00F674DF" w:rsidRPr="00952E7C">
        <w:rPr>
          <w:lang w:val="fr-FR"/>
        </w:rPr>
        <w:t>'</w:t>
      </w:r>
      <w:r w:rsidRPr="00952E7C">
        <w:rPr>
          <w:lang w:val="fr-FR"/>
        </w:rPr>
        <w:t>Europe méditerranéenne et orientale. Les cinq positions les plus basses sont occupées par des pays non membres de l</w:t>
      </w:r>
      <w:r w:rsidR="00F674DF" w:rsidRPr="00952E7C">
        <w:rPr>
          <w:lang w:val="fr-FR"/>
        </w:rPr>
        <w:t>'</w:t>
      </w:r>
      <w:r w:rsidRPr="00952E7C">
        <w:rPr>
          <w:lang w:val="fr-FR"/>
        </w:rPr>
        <w:t xml:space="preserve">Union européenne. </w:t>
      </w:r>
      <w:bookmarkEnd w:id="111"/>
    </w:p>
    <w:p w:rsidR="009C2F8B" w:rsidRPr="00952E7C" w:rsidRDefault="009C2F8B" w:rsidP="00B25A44">
      <w:pPr>
        <w:pStyle w:val="Tabletitle"/>
        <w:rPr>
          <w:rFonts w:eastAsia="SimSun"/>
          <w:sz w:val="24"/>
          <w:szCs w:val="24"/>
          <w:lang w:val="fr-FR" w:eastAsia="zh-CN"/>
        </w:rPr>
      </w:pPr>
      <w:r w:rsidRPr="00952E7C">
        <w:rPr>
          <w:rFonts w:eastAsia="SimSun"/>
          <w:sz w:val="24"/>
          <w:szCs w:val="24"/>
          <w:lang w:val="fr-FR" w:eastAsia="zh-CN"/>
        </w:rPr>
        <w:t>Tableau 2.3: Classements IDI en Europe, 2016 et 2015</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17D1706B" wp14:editId="58D275F0">
            <wp:extent cx="7868252" cy="5992328"/>
            <wp:effectExtent l="4445"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882832" cy="6003432"/>
                    </a:xfrm>
                    <a:prstGeom prst="rect">
                      <a:avLst/>
                    </a:prstGeom>
                  </pic:spPr>
                </pic:pic>
              </a:graphicData>
            </a:graphic>
          </wp:inline>
        </w:drawing>
      </w:r>
    </w:p>
    <w:p w:rsidR="009C2F8B" w:rsidRPr="00952E7C" w:rsidRDefault="009C2F8B" w:rsidP="00B25A44">
      <w:pPr>
        <w:pStyle w:val="Figurelegend"/>
        <w:keepNext w:val="0"/>
        <w:keepLines w:val="0"/>
        <w:rPr>
          <w:rFonts w:eastAsia="SimSun"/>
          <w:lang w:val="fr-FR" w:eastAsia="zh-CN"/>
        </w:rPr>
      </w:pPr>
      <w:bookmarkStart w:id="112" w:name="_Toc455476230"/>
      <w:bookmarkStart w:id="113" w:name="_Toc478719888"/>
      <w:bookmarkStart w:id="114" w:name="_Toc479160347"/>
      <w:bookmarkStart w:id="115" w:name="_Toc479160521"/>
      <w:r w:rsidRPr="00952E7C">
        <w:rPr>
          <w:rFonts w:eastAsia="SimSun"/>
          <w:lang w:val="fr-FR" w:eastAsia="zh-CN"/>
        </w:rPr>
        <w:t>Pays</w:t>
      </w:r>
      <w:r w:rsidR="00860598">
        <w:rPr>
          <w:rFonts w:eastAsia="SimSun"/>
          <w:lang w:val="fr-FR" w:eastAsia="zh-CN"/>
        </w:rPr>
        <w:t xml:space="preserve"> </w:t>
      </w:r>
      <w:r w:rsidRPr="00952E7C">
        <w:rPr>
          <w:rFonts w:eastAsia="SimSun"/>
          <w:lang w:val="fr-FR" w:eastAsia="zh-CN"/>
        </w:rPr>
        <w:t>Classement régional</w:t>
      </w:r>
      <w:r w:rsidR="00860598">
        <w:rPr>
          <w:rFonts w:eastAsia="SimSun"/>
          <w:lang w:val="fr-FR" w:eastAsia="zh-CN"/>
        </w:rPr>
        <w:t xml:space="preserve"> </w:t>
      </w:r>
      <w:r w:rsidRPr="00952E7C">
        <w:rPr>
          <w:rFonts w:eastAsia="SimSun"/>
          <w:lang w:val="fr-FR" w:eastAsia="zh-CN"/>
        </w:rPr>
        <w:t>Classement mondial</w:t>
      </w:r>
      <w:r w:rsidR="00860598">
        <w:rPr>
          <w:rFonts w:eastAsia="SimSun"/>
          <w:lang w:val="fr-FR" w:eastAsia="zh-CN"/>
        </w:rPr>
        <w:t xml:space="preserve"> </w:t>
      </w:r>
      <w:r w:rsidRPr="00952E7C">
        <w:rPr>
          <w:rFonts w:eastAsia="SimSun"/>
          <w:lang w:val="fr-FR" w:eastAsia="zh-CN"/>
        </w:rPr>
        <w:t>Changement dans le classement mondial</w:t>
      </w:r>
    </w:p>
    <w:p w:rsidR="009C2F8B" w:rsidRPr="00952E7C" w:rsidRDefault="009C2F8B" w:rsidP="00B25A44">
      <w:pPr>
        <w:pStyle w:val="Figurelegend"/>
        <w:keepNext w:val="0"/>
        <w:keepLines w:val="0"/>
        <w:rPr>
          <w:rFonts w:eastAsia="SimSun"/>
          <w:lang w:val="fr-FR"/>
        </w:rPr>
      </w:pPr>
      <w:r w:rsidRPr="00952E7C">
        <w:rPr>
          <w:rFonts w:eastAsia="SimSun"/>
          <w:lang w:val="fr-FR"/>
        </w:rPr>
        <w:t>Islande, Danemark, Suisse, Royaume-Uni, Suède, Pays-Bas, Norvège, Luxembourg, Allemagne, France, Finlande, Estonie, Monaco, Irlande, Belgique, Autriche, Malte, Espagne, Andorre, Israël, République tchèque, Slovénie, Grèce, Italie, Lituanie, Lettonie, Croatie, Slovaquie, Portugal, Hongrie, Bulgarie, Pologne, Serbie, Chypre, Roumanie, Monténégro, Ex-Rép. yougoslave de Macédoine, Turquie, Bosnie-Herzégovine, Albanie, Moyenne</w:t>
      </w:r>
      <w:r w:rsidR="00B25A44" w:rsidRPr="00952E7C">
        <w:rPr>
          <w:rFonts w:eastAsia="SimSun"/>
          <w:lang w:val="fr-FR"/>
        </w:rPr>
        <w:tab/>
      </w:r>
      <w:r w:rsidR="00B25A44" w:rsidRPr="00952E7C">
        <w:rPr>
          <w:rFonts w:eastAsia="SimSun"/>
          <w:lang w:val="fr-FR"/>
        </w:rPr>
        <w:tab/>
      </w:r>
      <w:r w:rsidR="00B25A44" w:rsidRPr="00952E7C">
        <w:rPr>
          <w:rFonts w:eastAsia="SimSun"/>
          <w:lang w:val="fr-FR"/>
        </w:rPr>
        <w:tab/>
        <w:t>Source: UIT.</w:t>
      </w:r>
    </w:p>
    <w:p w:rsidR="009C2F8B" w:rsidRPr="00952E7C" w:rsidRDefault="009C2F8B" w:rsidP="00AC3AFA">
      <w:pPr>
        <w:pStyle w:val="Heading2"/>
        <w:rPr>
          <w:rFonts w:eastAsia="SimSun"/>
          <w:lang w:val="fr-FR" w:eastAsia="zh-CN"/>
        </w:rPr>
      </w:pPr>
      <w:bookmarkStart w:id="116" w:name="_Toc479686390"/>
      <w:r w:rsidRPr="00952E7C">
        <w:rPr>
          <w:rFonts w:asciiTheme="majorHAnsi" w:eastAsiaTheme="majorEastAsia" w:hAnsiTheme="majorHAnsi" w:cstheme="majorBidi"/>
          <w:bCs/>
          <w:color w:val="4F81BD" w:themeColor="accent1"/>
          <w:szCs w:val="24"/>
          <w:lang w:val="fr-FR" w:eastAsia="zh-CN"/>
        </w:rPr>
        <w:t>Europe: Pays les plus dynamiques en matière de classement et de valeur IDI</w:t>
      </w:r>
      <w:bookmarkEnd w:id="112"/>
      <w:bookmarkEnd w:id="113"/>
      <w:bookmarkEnd w:id="114"/>
      <w:bookmarkEnd w:id="115"/>
      <w:bookmarkEnd w:id="116"/>
    </w:p>
    <w:p w:rsidR="009C2F8B" w:rsidRPr="00952E7C" w:rsidRDefault="009C2F8B" w:rsidP="00B25A44">
      <w:pPr>
        <w:jc w:val="both"/>
        <w:rPr>
          <w:lang w:val="fr-FR"/>
        </w:rPr>
      </w:pPr>
      <w:bookmarkStart w:id="117" w:name="lt_pId200"/>
      <w:r w:rsidRPr="00952E7C">
        <w:rPr>
          <w:lang w:val="fr-FR"/>
        </w:rPr>
        <w:t>L</w:t>
      </w:r>
      <w:r w:rsidR="00F674DF" w:rsidRPr="00952E7C">
        <w:rPr>
          <w:lang w:val="fr-FR"/>
        </w:rPr>
        <w:t>'</w:t>
      </w:r>
      <w:r w:rsidRPr="00952E7C">
        <w:rPr>
          <w:lang w:val="fr-FR"/>
        </w:rPr>
        <w:t>augmentation moyenne des valeurs IDI en Europe durant l</w:t>
      </w:r>
      <w:r w:rsidR="00F674DF" w:rsidRPr="00952E7C">
        <w:rPr>
          <w:lang w:val="fr-FR"/>
        </w:rPr>
        <w:t>'</w:t>
      </w:r>
      <w:r w:rsidRPr="00952E7C">
        <w:rPr>
          <w:lang w:val="fr-FR"/>
        </w:rPr>
        <w:t xml:space="preserve">année 2015-2016 a été de 0,16 points, inférieure à la moyenne mondiale. Cependant, la croissance moyenne dans la moitié inférieure du classement européen a été beaucoup plus élevée </w:t>
      </w:r>
      <w:bookmarkEnd w:id="117"/>
      <w:r w:rsidRPr="00952E7C">
        <w:rPr>
          <w:lang w:val="fr-FR"/>
        </w:rPr>
        <w:t>(0,21 points) que dans la moitié supérieure (0,11 points). Ceci reflète le fait que les pays situés vers le haut du classement se heurtent au plafond de l</w:t>
      </w:r>
      <w:r w:rsidR="00F674DF" w:rsidRPr="00952E7C">
        <w:rPr>
          <w:lang w:val="fr-FR"/>
        </w:rPr>
        <w:t>'</w:t>
      </w:r>
      <w:r w:rsidRPr="00952E7C">
        <w:rPr>
          <w:lang w:val="fr-FR"/>
        </w:rPr>
        <w:t>indice, qui ne prend pas forcément en considération certaines des évolutions de l</w:t>
      </w:r>
      <w:r w:rsidR="00F674DF" w:rsidRPr="00952E7C">
        <w:rPr>
          <w:lang w:val="fr-FR"/>
        </w:rPr>
        <w:t>'</w:t>
      </w:r>
      <w:r w:rsidRPr="00952E7C">
        <w:rPr>
          <w:lang w:val="fr-FR"/>
        </w:rPr>
        <w:t>accès aux TIC et de leur utilisation qui ont eu lieu dans les pays très développés, comme l</w:t>
      </w:r>
      <w:r w:rsidR="00F674DF" w:rsidRPr="00952E7C">
        <w:rPr>
          <w:lang w:val="fr-FR"/>
        </w:rPr>
        <w:t>'</w:t>
      </w:r>
      <w:r w:rsidRPr="00952E7C">
        <w:rPr>
          <w:lang w:val="fr-FR"/>
        </w:rPr>
        <w:t>apparition de services large bande fixes à très haut débit, la prédominance des téléphones intelligents et la large utilisation de l</w:t>
      </w:r>
      <w:r w:rsidR="00F674DF" w:rsidRPr="00952E7C">
        <w:rPr>
          <w:lang w:val="fr-FR"/>
        </w:rPr>
        <w:t>'</w:t>
      </w:r>
      <w:r w:rsidRPr="00952E7C">
        <w:rPr>
          <w:lang w:val="fr-FR"/>
        </w:rPr>
        <w:t xml:space="preserve">informatique en nuage qui donnent lieu à des volumes de données plus élevés. </w:t>
      </w:r>
    </w:p>
    <w:p w:rsidR="009C2F8B" w:rsidRPr="00952E7C" w:rsidRDefault="009C2F8B" w:rsidP="00B25A44">
      <w:pPr>
        <w:spacing w:after="120"/>
        <w:jc w:val="both"/>
        <w:rPr>
          <w:lang w:val="fr-FR"/>
        </w:rPr>
      </w:pPr>
      <w:r w:rsidRPr="00952E7C">
        <w:rPr>
          <w:lang w:val="fr-FR"/>
        </w:rPr>
        <w:t>Pendant cette année, l</w:t>
      </w:r>
      <w:r w:rsidR="00F674DF" w:rsidRPr="00952E7C">
        <w:rPr>
          <w:lang w:val="fr-FR"/>
        </w:rPr>
        <w:t>'</w:t>
      </w:r>
      <w:r w:rsidRPr="00952E7C">
        <w:rPr>
          <w:lang w:val="fr-FR"/>
        </w:rPr>
        <w:t>amélioration la plus marquée des résultats, dans cette région comme dans d</w:t>
      </w:r>
      <w:r w:rsidR="00F674DF" w:rsidRPr="00952E7C">
        <w:rPr>
          <w:lang w:val="fr-FR"/>
        </w:rPr>
        <w:t>'</w:t>
      </w:r>
      <w:r w:rsidRPr="00952E7C">
        <w:rPr>
          <w:lang w:val="fr-FR"/>
        </w:rPr>
        <w:t>autres, a été enregistrée par l</w:t>
      </w:r>
      <w:r w:rsidR="00F674DF" w:rsidRPr="00952E7C">
        <w:rPr>
          <w:lang w:val="fr-FR"/>
        </w:rPr>
        <w:t>'</w:t>
      </w:r>
      <w:r w:rsidRPr="00952E7C">
        <w:rPr>
          <w:lang w:val="fr-FR"/>
        </w:rPr>
        <w:t>indicateur sur la pénétration du large bande mobile. Seuls trois pays – le Luxembourg, l</w:t>
      </w:r>
      <w:r w:rsidR="00F674DF" w:rsidRPr="00952E7C">
        <w:rPr>
          <w:lang w:val="fr-FR"/>
        </w:rPr>
        <w:t>'</w:t>
      </w:r>
      <w:r w:rsidRPr="00952E7C">
        <w:rPr>
          <w:lang w:val="fr-FR"/>
        </w:rPr>
        <w:t>Estonie et le Royaume-Uni – ont communiqué une baisse de cet indicateur, alors que les améliorations les plus sensibles ont été enregistrées par la Bulgarie, la Roumanie et l</w:t>
      </w:r>
      <w:r w:rsidR="00F674DF" w:rsidRPr="00952E7C">
        <w:rPr>
          <w:lang w:val="fr-FR"/>
        </w:rPr>
        <w:t>'</w:t>
      </w:r>
      <w:r w:rsidRPr="00952E7C">
        <w:rPr>
          <w:lang w:val="fr-FR"/>
        </w:rPr>
        <w:t>Irlande. L</w:t>
      </w:r>
      <w:r w:rsidR="00F674DF" w:rsidRPr="00952E7C">
        <w:rPr>
          <w:lang w:val="fr-FR"/>
        </w:rPr>
        <w:t>'</w:t>
      </w:r>
      <w:r w:rsidRPr="00952E7C">
        <w:rPr>
          <w:lang w:val="fr-FR"/>
        </w:rPr>
        <w:t>Estonie a aussi fait état d</w:t>
      </w:r>
      <w:r w:rsidR="00F674DF" w:rsidRPr="00952E7C">
        <w:rPr>
          <w:lang w:val="fr-FR"/>
        </w:rPr>
        <w:t>'</w:t>
      </w:r>
      <w:r w:rsidRPr="00952E7C">
        <w:rPr>
          <w:lang w:val="fr-FR"/>
        </w:rPr>
        <w:t>une baisse marquée de la pénétration des services mobiles cellulaires, ceci étant dû toutefois à un changement de définition. Dans la région, tous les pays à l</w:t>
      </w:r>
      <w:r w:rsidR="00F674DF" w:rsidRPr="00952E7C">
        <w:rPr>
          <w:lang w:val="fr-FR"/>
        </w:rPr>
        <w:t>'</w:t>
      </w:r>
      <w:r w:rsidRPr="00952E7C">
        <w:rPr>
          <w:lang w:val="fr-FR"/>
        </w:rPr>
        <w:t>exception de six d</w:t>
      </w:r>
      <w:r w:rsidR="00F674DF" w:rsidRPr="00952E7C">
        <w:rPr>
          <w:lang w:val="fr-FR"/>
        </w:rPr>
        <w:t>'</w:t>
      </w:r>
      <w:r w:rsidRPr="00952E7C">
        <w:rPr>
          <w:lang w:val="fr-FR"/>
        </w:rPr>
        <w:t>entre eux ont enregistré une réduction de l</w:t>
      </w:r>
      <w:r w:rsidR="00F674DF" w:rsidRPr="00952E7C">
        <w:rPr>
          <w:lang w:val="fr-FR"/>
        </w:rPr>
        <w:t>'</w:t>
      </w:r>
      <w:r w:rsidRPr="00952E7C">
        <w:rPr>
          <w:lang w:val="fr-FR"/>
        </w:rPr>
        <w:t>indicateur pour la téléphonie fixe.</w:t>
      </w:r>
    </w:p>
    <w:tbl>
      <w:tblPr>
        <w:tblStyle w:val="TableGrid"/>
        <w:tblW w:w="0" w:type="auto"/>
        <w:tblLook w:val="04A0" w:firstRow="1" w:lastRow="0" w:firstColumn="1" w:lastColumn="0" w:noHBand="0" w:noVBand="1"/>
      </w:tblPr>
      <w:tblGrid>
        <w:gridCol w:w="9629"/>
      </w:tblGrid>
      <w:tr w:rsidR="008E5AA8" w:rsidRPr="0084564E" w:rsidTr="008E5AA8">
        <w:tc>
          <w:tcPr>
            <w:tcW w:w="9629" w:type="dxa"/>
            <w:tcBorders>
              <w:top w:val="nil"/>
              <w:left w:val="nil"/>
              <w:bottom w:val="nil"/>
              <w:right w:val="nil"/>
            </w:tcBorders>
          </w:tcPr>
          <w:p w:rsidR="008E5AA8" w:rsidRPr="00952E7C" w:rsidRDefault="008E5AA8" w:rsidP="00F3057B">
            <w:pPr>
              <w:rPr>
                <w:rFonts w:eastAsia="Calibri"/>
                <w:b/>
                <w:bCs/>
                <w:sz w:val="21"/>
                <w:szCs w:val="21"/>
                <w:lang w:val="fr-FR"/>
              </w:rPr>
            </w:pPr>
            <w:r w:rsidRPr="00952E7C">
              <w:rPr>
                <w:rFonts w:eastAsia="Calibri"/>
                <w:b/>
                <w:bCs/>
                <w:lang w:val="fr-FR" w:eastAsia="zh-CN"/>
              </w:rPr>
              <w:t>Encadré 2.1: Evolutions des TIC et de l'IDI en Islande</w:t>
            </w:r>
          </w:p>
          <w:p w:rsidR="008E5AA8" w:rsidRPr="00952E7C" w:rsidRDefault="008E5AA8" w:rsidP="00F3057B">
            <w:pPr>
              <w:jc w:val="both"/>
              <w:rPr>
                <w:lang w:val="fr-FR"/>
              </w:rPr>
            </w:pPr>
            <w:r w:rsidRPr="00952E7C">
              <w:rPr>
                <w:lang w:val="fr-FR"/>
              </w:rPr>
              <w:t xml:space="preserve">L'Islande a dépassé le Danemark à la deuxième place de l'IDI 2016. La principale raison en est l'augmentation sensible (11 pour cent) du nombre d'abonnements au mobile large bande dans le pays, ce qui a fait monter l'Islande à la cinquième place du sous-indice "utilisation" en 2016, alors qu'elle était au septième rang en 2015. </w:t>
            </w:r>
          </w:p>
          <w:p w:rsidR="008E5AA8" w:rsidRPr="00952E7C" w:rsidRDefault="008E5AA8" w:rsidP="00F3057B">
            <w:pPr>
              <w:jc w:val="both"/>
              <w:rPr>
                <w:lang w:val="fr-FR"/>
              </w:rPr>
            </w:pPr>
            <w:r w:rsidRPr="00952E7C">
              <w:rPr>
                <w:lang w:val="fr-FR"/>
              </w:rPr>
              <w:t xml:space="preserve">Comme dans l'IDI 2015, l'Islande se classe seconde dans le sous-indice "accès", essentiellement en raison du niveau élevé d'accès aux ordinateurs et à l'Internet. D'après les estimations, quelque 98 pour cent des ménages islandais ont accès à un ordinateur, le taux le plus élevé dans le monde. L'Islande a aussi la proportion la plus élevée de la population utilisant l'Internet dans le monde, avec 98,2 pour cent, soutenue par une participation des femmes qui est passée de 92 pour cent en 2010 à 98 pour cent en 2014. </w:t>
            </w:r>
          </w:p>
          <w:p w:rsidR="008E5AA8" w:rsidRPr="00952E7C" w:rsidRDefault="008E5AA8" w:rsidP="00F3057B">
            <w:pPr>
              <w:jc w:val="both"/>
              <w:rPr>
                <w:lang w:val="fr-FR"/>
              </w:rPr>
            </w:pPr>
            <w:r w:rsidRPr="00952E7C">
              <w:rPr>
                <w:lang w:val="fr-FR"/>
              </w:rPr>
              <w:t xml:space="preserve">L'Islande arrive vingtième dans le sous-indice "compétences", toutefois, principalement en raison d'un résultat relativement bas pour les années de scolarisation moyennes (10,59) par rapport à d'autres pays nordiques. </w:t>
            </w:r>
          </w:p>
          <w:p w:rsidR="008E5AA8" w:rsidRPr="00952E7C" w:rsidRDefault="008E5AA8" w:rsidP="00F3057B">
            <w:pPr>
              <w:jc w:val="both"/>
              <w:rPr>
                <w:lang w:val="fr-FR"/>
              </w:rPr>
            </w:pPr>
            <w:r w:rsidRPr="00952E7C">
              <w:rPr>
                <w:lang w:val="fr-FR"/>
              </w:rPr>
              <w:t>En mai 2016, l'opérateur islandais Siminn (Iceland Telecom) a annoncé que 91 pour cent de la population du pays avait accès à son réseau LTE, deux ans seulement après son déploiement en janvier 2014 (et trois ans après que l'opérateur Nova a lancé son premier réseau LTE).</w:t>
            </w:r>
            <w:r w:rsidRPr="00952E7C">
              <w:rPr>
                <w:vertAlign w:val="superscript"/>
                <w:lang w:val="fr-FR"/>
              </w:rPr>
              <w:endnoteReference w:id="3"/>
            </w:r>
            <w:r w:rsidRPr="00952E7C">
              <w:rPr>
                <w:lang w:val="fr-FR"/>
              </w:rPr>
              <w:t xml:space="preserve"> Ceci est la conséquence d'une mise à niveau des émetteurs LTE de Siminn pour permettre une augmentation des débits de téléchargement maximaux sur le réseau 4G, de 100 Mbit/s au moment du lancement à 150 Mbit/s en 2015. En 2015, le parlement islandais, l'Althingi, a approuvé un crédit de 4 millions USD pour le développement de réseaux haut débit en 2016, avec pour objectif de réduire la fracture numérique qui subsistait en Islande et de permettre à presque tous les ménages du pays d'avoir accès avec une connexion à au moins 100 Mbit/s d'ici à 2020 (Administration des postes et télécommunications en Islande, 2015).</w:t>
            </w:r>
          </w:p>
          <w:p w:rsidR="008E5AA8" w:rsidRPr="00952E7C" w:rsidRDefault="008E5AA8" w:rsidP="00F3057B">
            <w:pPr>
              <w:jc w:val="both"/>
              <w:rPr>
                <w:lang w:val="fr-FR"/>
              </w:rPr>
            </w:pPr>
            <w:r w:rsidRPr="00952E7C">
              <w:rPr>
                <w:lang w:val="fr-FR"/>
              </w:rPr>
              <w:t>L'Administration des postes et télécommunications (Póst- og Fjarskiptastofnun) (PTA) a annoncé qu'elle prévoyait d'accroître la concurrence en organisant une adjudication pour les fréquences de la bande des 700 MHz d'ici à la fin de 2016.</w:t>
            </w:r>
          </w:p>
        </w:tc>
      </w:tr>
      <w:tr w:rsidR="008E5AA8" w:rsidRPr="0084564E" w:rsidTr="008E5AA8">
        <w:tc>
          <w:tcPr>
            <w:tcW w:w="9629" w:type="dxa"/>
            <w:tcBorders>
              <w:top w:val="nil"/>
              <w:left w:val="nil"/>
              <w:bottom w:val="nil"/>
              <w:right w:val="nil"/>
            </w:tcBorders>
          </w:tcPr>
          <w:p w:rsidR="008E5AA8" w:rsidRPr="00952E7C" w:rsidRDefault="008E5AA8" w:rsidP="00F3057B">
            <w:pPr>
              <w:rPr>
                <w:rFonts w:eastAsia="Calibri"/>
                <w:b/>
                <w:bCs/>
                <w:sz w:val="21"/>
                <w:szCs w:val="21"/>
                <w:lang w:val="fr-FR" w:eastAsia="zh-CN"/>
              </w:rPr>
            </w:pPr>
            <w:r w:rsidRPr="00952E7C">
              <w:rPr>
                <w:rFonts w:eastAsia="Calibri"/>
                <w:b/>
                <w:bCs/>
                <w:lang w:val="fr-FR" w:eastAsia="zh-CN"/>
              </w:rPr>
              <w:t xml:space="preserve">Encadré 2.2: Evolutions des TIC et de l'IDI au Danemark </w:t>
            </w:r>
          </w:p>
          <w:p w:rsidR="008E5AA8" w:rsidRPr="00952E7C" w:rsidRDefault="008E5AA8" w:rsidP="00F3057B">
            <w:pPr>
              <w:jc w:val="both"/>
              <w:rPr>
                <w:rFonts w:eastAsia="Calibri"/>
                <w:lang w:val="fr-FR" w:eastAsia="zh-CN"/>
              </w:rPr>
            </w:pPr>
            <w:r w:rsidRPr="00952E7C">
              <w:rPr>
                <w:rFonts w:eastAsia="Calibri"/>
                <w:lang w:val="fr-FR" w:eastAsia="zh-CN"/>
              </w:rPr>
              <w:t xml:space="preserve">Le Danemark a perdu une place dans le classement IDI 2016, se plaçant en troisième position, juste derrière la République de Corée et l'Islande, avec une valeur IDI de 8,74. La principale raison de cette baisse est une diminution de 10 pour cent des abonnements au téléphone fixe, ce qui entraîne un fléchissement dans le sous-indice "accès" et, partant, dans l'IDI dans son ensemble. Le nombre d'abonnements au téléphone fixe a chuté de presque 60 pour cent depuis son maximum en 2001, de 72,2 à 29,9 abonnements pour 100 habitants en 2015. </w:t>
            </w:r>
          </w:p>
          <w:p w:rsidR="008E5AA8" w:rsidRPr="00952E7C" w:rsidRDefault="008E5AA8" w:rsidP="00F3057B">
            <w:pPr>
              <w:jc w:val="both"/>
              <w:rPr>
                <w:rFonts w:eastAsia="Calibri"/>
                <w:lang w:val="fr-FR" w:eastAsia="zh-CN"/>
              </w:rPr>
            </w:pPr>
            <w:r w:rsidRPr="00952E7C">
              <w:rPr>
                <w:rFonts w:eastAsia="Calibri"/>
                <w:lang w:val="fr-FR" w:eastAsia="zh-CN"/>
              </w:rPr>
              <w:t xml:space="preserve">Toutefois, le Danemark arrive premier du sous-indice "utilisation", principalement en raison de sa forte pénétration dans le domaine du large bande fixe (42,5 abonnements pour 100 habitants) et de son utilisation élevée de l'Internet (96,3 pour cent). Le Danemark est aussi un des rares pays ou le taux d'internautes femmes est plus élevé que celui des hommes (96,4 pour cent contre 96,2 pour cent). Le pays se classe sixième dans le sous-indice "compétences" et premier parmi les pays nordiques, essentiellement en raison de sa valeur élevée pour les années de scolarisation moyennes (12,7). </w:t>
            </w:r>
          </w:p>
          <w:p w:rsidR="008E5AA8" w:rsidRPr="00952E7C" w:rsidRDefault="008E5AA8" w:rsidP="00F3057B">
            <w:pPr>
              <w:jc w:val="both"/>
              <w:rPr>
                <w:lang w:val="fr-FR"/>
              </w:rPr>
            </w:pPr>
            <w:r w:rsidRPr="00952E7C">
              <w:rPr>
                <w:rFonts w:eastAsia="Calibri"/>
                <w:lang w:val="fr-FR" w:eastAsia="zh-CN"/>
              </w:rPr>
              <w:t>Comme d'autres pays classés dans le groupe de tête de l'IDI, le Danemark est à la pointe pour l'adoption de nouvelles technologies. A la fin de 2015, presque toute la population du Danemark avait accès à un réseau LTE – cinq ans seulement après le lancement du premier service LTE commercial de TeliaSonera en décembre 2010. En 2015, les trois principaux opérateurs (Telia</w:t>
            </w:r>
            <w:r w:rsidRPr="00952E7C">
              <w:rPr>
                <w:rFonts w:eastAsia="Calibri"/>
                <w:vertAlign w:val="superscript"/>
                <w:lang w:val="fr-FR" w:eastAsia="zh-CN"/>
              </w:rPr>
              <w:endnoteReference w:id="4"/>
            </w:r>
            <w:r w:rsidRPr="00952E7C">
              <w:rPr>
                <w:rFonts w:eastAsia="Calibri"/>
                <w:lang w:val="fr-FR" w:eastAsia="zh-CN"/>
              </w:rPr>
              <w:t>, TDC</w:t>
            </w:r>
            <w:r w:rsidRPr="00952E7C">
              <w:rPr>
                <w:rFonts w:eastAsia="Calibri"/>
                <w:vertAlign w:val="superscript"/>
                <w:lang w:val="fr-FR" w:eastAsia="zh-CN"/>
              </w:rPr>
              <w:endnoteReference w:id="5"/>
            </w:r>
            <w:r w:rsidRPr="00952E7C">
              <w:rPr>
                <w:rFonts w:eastAsia="Calibri"/>
                <w:lang w:val="fr-FR" w:eastAsia="zh-CN"/>
              </w:rPr>
              <w:t xml:space="preserve"> et Telenor</w:t>
            </w:r>
            <w:r w:rsidRPr="00952E7C">
              <w:rPr>
                <w:rFonts w:eastAsia="Calibri"/>
                <w:vertAlign w:val="superscript"/>
                <w:lang w:val="fr-FR" w:eastAsia="zh-CN"/>
              </w:rPr>
              <w:endnoteReference w:id="6"/>
            </w:r>
            <w:r w:rsidRPr="00952E7C">
              <w:rPr>
                <w:rFonts w:eastAsia="Calibri"/>
                <w:lang w:val="fr-FR" w:eastAsia="zh-CN"/>
              </w:rPr>
              <w:t>) ont commencé le déploiement de réseaux 4G+ ou LTE</w:t>
            </w:r>
            <w:r w:rsidRPr="00952E7C">
              <w:rPr>
                <w:rFonts w:eastAsia="Calibri"/>
                <w:lang w:val="fr-FR" w:eastAsia="zh-CN"/>
              </w:rPr>
              <w:noBreakHyphen/>
              <w:t>A en utilisant la technologie de regroupement de porteuses (CA) sur plusieurs bandes de fréquences. Cette nouvelle technologie permet des débits de téléchargement théoriques jusqu'à 300 Mbit/s. Ces évolutions sont conformes à la stratégie large bande nationale du Danemark, qui vise à permettre à tous les ménages et à toutes les entreprises d'avoir accès à un débit de téléchargement d'au moins 100 Mbit/s et de chargement d'au moins 30 Mbit/s d'ici à 2020</w:t>
            </w:r>
            <w:r w:rsidRPr="00952E7C">
              <w:rPr>
                <w:rFonts w:eastAsia="Calibri"/>
                <w:vertAlign w:val="superscript"/>
                <w:lang w:val="fr-FR" w:eastAsia="zh-CN"/>
              </w:rPr>
              <w:endnoteReference w:id="7"/>
            </w:r>
            <w:r w:rsidRPr="00952E7C">
              <w:rPr>
                <w:rFonts w:eastAsia="Calibri"/>
                <w:lang w:val="fr-FR" w:eastAsia="zh-CN"/>
              </w:rPr>
              <w:t>.</w:t>
            </w:r>
          </w:p>
        </w:tc>
      </w:tr>
    </w:tbl>
    <w:p w:rsidR="009C2F8B" w:rsidRPr="00952E7C" w:rsidRDefault="009C2F8B" w:rsidP="008E5AA8">
      <w:pPr>
        <w:jc w:val="both"/>
        <w:rPr>
          <w:lang w:val="fr-FR"/>
        </w:rPr>
      </w:pPr>
      <w:bookmarkStart w:id="118" w:name="lt_pId230"/>
      <w:r w:rsidRPr="00952E7C">
        <w:rPr>
          <w:lang w:val="fr-FR"/>
        </w:rPr>
        <w:t>Le Tableau 2.4 présente les pays les plus dynamiques de la région en ce qui concerne à la fois les valeurs et les classements IDI</w:t>
      </w:r>
      <w:bookmarkStart w:id="119" w:name="lt_pId231"/>
      <w:bookmarkEnd w:id="118"/>
      <w:r w:rsidRPr="00952E7C">
        <w:rPr>
          <w:lang w:val="fr-FR"/>
        </w:rPr>
        <w:t>. Les plus fortes hausses de valeur enregistrées par des pays individuels se trouvent parmi ceux situés dans la moitié inférieure du classement régional, à savoir la Roumanie (0,34 points), le Portugal (0,30 points), et le Monténégro et l</w:t>
      </w:r>
      <w:r w:rsidR="00F674DF" w:rsidRPr="00952E7C">
        <w:rPr>
          <w:lang w:val="fr-FR"/>
        </w:rPr>
        <w:t>'</w:t>
      </w:r>
      <w:r w:rsidRPr="00952E7C">
        <w:rPr>
          <w:lang w:val="fr-FR"/>
        </w:rPr>
        <w:t>Albanie (chacun 0,29 points).</w:t>
      </w:r>
      <w:bookmarkEnd w:id="119"/>
      <w:r w:rsidRPr="00952E7C">
        <w:rPr>
          <w:lang w:val="fr-FR"/>
        </w:rPr>
        <w:t xml:space="preserve"> </w:t>
      </w:r>
      <w:bookmarkStart w:id="120" w:name="lt_pId232"/>
      <w:r w:rsidRPr="00952E7C">
        <w:rPr>
          <w:lang w:val="fr-FR"/>
        </w:rPr>
        <w:t>Dans la moitié supérieure du classement, les gains les plus substantiels ont été réalisés par la Suisse (proche du sommet du classement, 0,18 points) et l</w:t>
      </w:r>
      <w:r w:rsidR="00F674DF" w:rsidRPr="00952E7C">
        <w:rPr>
          <w:lang w:val="fr-FR"/>
        </w:rPr>
        <w:t>'</w:t>
      </w:r>
      <w:r w:rsidRPr="00952E7C">
        <w:rPr>
          <w:lang w:val="fr-FR"/>
        </w:rPr>
        <w:t>Irlande (0,19 points).</w:t>
      </w:r>
      <w:bookmarkEnd w:id="120"/>
      <w:r w:rsidRPr="00952E7C">
        <w:rPr>
          <w:lang w:val="fr-FR"/>
        </w:rPr>
        <w:t xml:space="preserve"> </w:t>
      </w:r>
      <w:bookmarkStart w:id="121" w:name="lt_pId233"/>
      <w:r w:rsidRPr="00952E7C">
        <w:rPr>
          <w:lang w:val="fr-FR"/>
        </w:rPr>
        <w:t>De façon inhabituelle pour cet indice, les valeurs IDI de trois pays, tous situés en Scandinavie, ont légèrement fléchi pendant l</w:t>
      </w:r>
      <w:r w:rsidR="00F674DF" w:rsidRPr="00952E7C">
        <w:rPr>
          <w:lang w:val="fr-FR"/>
        </w:rPr>
        <w:t>'</w:t>
      </w:r>
      <w:r w:rsidRPr="00952E7C">
        <w:rPr>
          <w:lang w:val="fr-FR"/>
        </w:rPr>
        <w:t>année (voir ci-dessous).</w:t>
      </w:r>
      <w:bookmarkEnd w:id="121"/>
    </w:p>
    <w:p w:rsidR="009C2F8B" w:rsidRPr="00952E7C" w:rsidRDefault="009C2F8B" w:rsidP="008E5AA8">
      <w:pPr>
        <w:pStyle w:val="Tabletitle"/>
        <w:spacing w:before="120"/>
        <w:rPr>
          <w:rFonts w:eastAsia="SimSun"/>
          <w:sz w:val="24"/>
          <w:szCs w:val="24"/>
          <w:lang w:val="fr-FR" w:eastAsia="zh-CN"/>
        </w:rPr>
      </w:pPr>
      <w:r w:rsidRPr="00952E7C">
        <w:rPr>
          <w:rFonts w:eastAsia="SimSun"/>
          <w:sz w:val="24"/>
          <w:szCs w:val="24"/>
          <w:lang w:val="fr-FR" w:eastAsia="zh-CN"/>
        </w:rPr>
        <w:t>Tableau 2.4: Pays les plus dynamiques en matière de classement et de valeur IDI en Europe, 2015-2016</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1D035374" wp14:editId="23A545C2">
            <wp:extent cx="6016625" cy="1631950"/>
            <wp:effectExtent l="0" t="0" r="317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6625" cy="1631950"/>
                    </a:xfrm>
                    <a:prstGeom prst="rect">
                      <a:avLst/>
                    </a:prstGeom>
                  </pic:spPr>
                </pic:pic>
              </a:graphicData>
            </a:graphic>
          </wp:inline>
        </w:drawing>
      </w:r>
    </w:p>
    <w:p w:rsidR="009C2F8B" w:rsidRPr="00952E7C" w:rsidRDefault="009C2F8B" w:rsidP="007E716E">
      <w:pPr>
        <w:pStyle w:val="Figurelegend"/>
        <w:rPr>
          <w:rFonts w:eastAsia="SimSun"/>
          <w:lang w:val="fr-FR" w:eastAsia="zh-CN"/>
        </w:rPr>
      </w:pPr>
      <w:r w:rsidRPr="00952E7C">
        <w:rPr>
          <w:rFonts w:eastAsia="SimSun"/>
          <w:lang w:val="fr-FR" w:eastAsia="zh-CN"/>
        </w:rPr>
        <w:t>Légende: Evolution du classement IDI; Classement IDI 2016, Classement régional, Pays, Evolution du classement IDI; évolution de la valeur IDI (absolue); Classement IDI 2016, Classement régional, Pays; évolution de la valeur IDI</w:t>
      </w:r>
      <w:r w:rsidRPr="00952E7C">
        <w:rPr>
          <w:rFonts w:eastAsia="SimSun"/>
          <w:lang w:val="fr-FR" w:eastAsia="zh-CN"/>
        </w:rPr>
        <w:br/>
        <w:t xml:space="preserve">Grèce, Andorre, Slovaquie, Monténégro, Roumanie, Portugal, Albanie, Monténégro, Grèce </w:t>
      </w:r>
    </w:p>
    <w:p w:rsidR="009C2F8B" w:rsidRPr="00952E7C" w:rsidRDefault="009C2F8B" w:rsidP="007E716E">
      <w:pPr>
        <w:pStyle w:val="Figurelegend"/>
        <w:rPr>
          <w:rFonts w:eastAsia="SimSun"/>
          <w:lang w:val="fr-FR" w:eastAsia="zh-CN"/>
        </w:rPr>
      </w:pPr>
      <w:r w:rsidRPr="00952E7C">
        <w:rPr>
          <w:rFonts w:eastAsia="SimSun"/>
          <w:lang w:val="fr-FR" w:eastAsia="zh-CN"/>
        </w:rPr>
        <w:t>Source: UIT.</w:t>
      </w:r>
    </w:p>
    <w:p w:rsidR="009C2F8B" w:rsidRPr="00952E7C" w:rsidRDefault="009C2F8B" w:rsidP="007E716E">
      <w:pPr>
        <w:jc w:val="both"/>
        <w:rPr>
          <w:rFonts w:eastAsia="SimSun"/>
          <w:lang w:val="fr-FR" w:eastAsia="zh-CN"/>
        </w:rPr>
      </w:pPr>
      <w:bookmarkStart w:id="122" w:name="lt_pId235"/>
      <w:r w:rsidRPr="00952E7C">
        <w:rPr>
          <w:rFonts w:eastAsia="SimSun"/>
          <w:lang w:val="fr-FR" w:eastAsia="zh-CN"/>
        </w:rPr>
        <w:t>Le Diagramme 2.4 présente des diagrammes en étoile pour trois des pays ayant enregistré des hausses supérieures à la moyenne – la Suisse, la Roumanie et l</w:t>
      </w:r>
      <w:r w:rsidR="00F674DF" w:rsidRPr="00952E7C">
        <w:rPr>
          <w:rFonts w:eastAsia="SimSun"/>
          <w:lang w:val="fr-FR" w:eastAsia="zh-CN"/>
        </w:rPr>
        <w:t>'</w:t>
      </w:r>
      <w:r w:rsidRPr="00952E7C">
        <w:rPr>
          <w:rFonts w:eastAsia="SimSun"/>
          <w:lang w:val="fr-FR" w:eastAsia="zh-CN"/>
        </w:rPr>
        <w:t>Albanie – pour montrer les similarités et les différences au sein de la région. Il comprend aussi un des pays, la Finlande, dont la valeur IDI globale a baissé pendant l</w:t>
      </w:r>
      <w:r w:rsidR="00F674DF" w:rsidRPr="00952E7C">
        <w:rPr>
          <w:rFonts w:eastAsia="SimSun"/>
          <w:lang w:val="fr-FR" w:eastAsia="zh-CN"/>
        </w:rPr>
        <w:t>'</w:t>
      </w:r>
      <w:r w:rsidRPr="00952E7C">
        <w:rPr>
          <w:rFonts w:eastAsia="SimSun"/>
          <w:lang w:val="fr-FR" w:eastAsia="zh-CN"/>
        </w:rPr>
        <w:t>année</w:t>
      </w:r>
      <w:bookmarkStart w:id="123" w:name="lt_pId236"/>
      <w:bookmarkEnd w:id="122"/>
      <w:r w:rsidRPr="00952E7C">
        <w:rPr>
          <w:rFonts w:eastAsia="SimSun"/>
          <w:lang w:val="fr-FR" w:eastAsia="zh-CN"/>
        </w:rPr>
        <w:t>.</w:t>
      </w:r>
      <w:bookmarkEnd w:id="123"/>
    </w:p>
    <w:p w:rsidR="009C2F8B" w:rsidRPr="00952E7C" w:rsidRDefault="009C2F8B" w:rsidP="007E716E">
      <w:pPr>
        <w:jc w:val="both"/>
        <w:rPr>
          <w:rFonts w:eastAsia="SimSun"/>
          <w:lang w:val="fr-FR" w:eastAsia="zh-CN"/>
        </w:rPr>
      </w:pPr>
      <w:r w:rsidRPr="00952E7C">
        <w:rPr>
          <w:rFonts w:eastAsia="SimSun"/>
          <w:lang w:val="fr-FR" w:eastAsia="zh-CN"/>
        </w:rPr>
        <w:t>Ces diagrammes diffèrent de ceux d</w:t>
      </w:r>
      <w:r w:rsidR="00F674DF" w:rsidRPr="00952E7C">
        <w:rPr>
          <w:rFonts w:eastAsia="SimSun"/>
          <w:lang w:val="fr-FR" w:eastAsia="zh-CN"/>
        </w:rPr>
        <w:t>'</w:t>
      </w:r>
      <w:r w:rsidRPr="00952E7C">
        <w:rPr>
          <w:rFonts w:eastAsia="SimSun"/>
          <w:lang w:val="fr-FR" w:eastAsia="zh-CN"/>
        </w:rPr>
        <w:t>autres régions à plusieurs égards en raison du classement IDI globalement plus élevé des pays européens.</w:t>
      </w:r>
    </w:p>
    <w:p w:rsidR="009C2F8B" w:rsidRPr="00952E7C" w:rsidRDefault="009C2F8B" w:rsidP="007E716E">
      <w:pPr>
        <w:pStyle w:val="Figuretitle"/>
        <w:spacing w:before="240"/>
        <w:rPr>
          <w:rFonts w:eastAsia="SimSun"/>
          <w:sz w:val="24"/>
          <w:szCs w:val="24"/>
          <w:lang w:val="fr-FR" w:eastAsia="zh-CN"/>
        </w:rPr>
      </w:pPr>
      <w:r w:rsidRPr="00952E7C">
        <w:rPr>
          <w:rFonts w:eastAsia="SimSun"/>
          <w:sz w:val="24"/>
          <w:szCs w:val="24"/>
          <w:lang w:val="fr-FR" w:eastAsia="zh-CN"/>
        </w:rPr>
        <w:t>Diagramme 2.4: Valeurs IDI de certains pays en Europe, 2015-2016</w:t>
      </w:r>
    </w:p>
    <w:p w:rsidR="009C2F8B" w:rsidRPr="00952E7C" w:rsidRDefault="009C2F8B" w:rsidP="00AC3AFA">
      <w:pPr>
        <w:tabs>
          <w:tab w:val="clear" w:pos="1134"/>
          <w:tab w:val="clear" w:pos="1871"/>
          <w:tab w:val="clear" w:pos="2268"/>
        </w:tabs>
        <w:overflowPunct/>
        <w:autoSpaceDE/>
        <w:autoSpaceDN/>
        <w:adjustRightInd/>
        <w:spacing w:before="0"/>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1671FB4C" wp14:editId="2DC24197">
            <wp:extent cx="6016625" cy="41763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6625" cy="4176395"/>
                    </a:xfrm>
                    <a:prstGeom prst="rect">
                      <a:avLst/>
                    </a:prstGeom>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Calibri" w:hAnsi="Calibri" w:cs="Calibri"/>
          <w:color w:val="105388"/>
          <w:sz w:val="21"/>
          <w:szCs w:val="21"/>
          <w:lang w:val="fr-FR" w:eastAsia="zh-CN"/>
        </w:rPr>
      </w:pPr>
    </w:p>
    <w:p w:rsidR="007E716E" w:rsidRPr="00952E7C" w:rsidRDefault="007E716E" w:rsidP="00AC3AFA">
      <w:pPr>
        <w:pStyle w:val="Figurelegend"/>
        <w:keepNext w:val="0"/>
        <w:keepLines w:val="0"/>
        <w:rPr>
          <w:rFonts w:eastAsiaTheme="minorEastAsia"/>
          <w:lang w:val="fr-FR" w:eastAsia="zh-CN"/>
        </w:rPr>
      </w:pPr>
      <w:r w:rsidRPr="00952E7C">
        <w:rPr>
          <w:rFonts w:eastAsiaTheme="minorEastAsia"/>
          <w:lang w:val="fr-FR" w:eastAsia="zh-CN"/>
        </w:rPr>
        <w:t>Légende:</w:t>
      </w:r>
    </w:p>
    <w:p w:rsidR="009C2F8B" w:rsidRPr="00952E7C" w:rsidRDefault="009C2F8B" w:rsidP="00AC3AFA">
      <w:pPr>
        <w:pStyle w:val="Figurelegend"/>
        <w:keepNext w:val="0"/>
        <w:keepLines w:val="0"/>
        <w:rPr>
          <w:rFonts w:eastAsiaTheme="minorEastAsia"/>
          <w:lang w:val="fr-FR" w:eastAsia="zh-CN"/>
        </w:rPr>
      </w:pPr>
      <w:r w:rsidRPr="00952E7C">
        <w:rPr>
          <w:rFonts w:eastAsiaTheme="minorEastAsia"/>
          <w:lang w:val="fr-FR" w:eastAsia="zh-CN"/>
        </w:rPr>
        <w:t>Suisse Finlande Roumanie Albanie</w:t>
      </w:r>
    </w:p>
    <w:p w:rsidR="009C2F8B" w:rsidRPr="00952E7C" w:rsidRDefault="009C2F8B" w:rsidP="00AC3AFA">
      <w:pPr>
        <w:pStyle w:val="Figurelegend"/>
        <w:keepNext w:val="0"/>
        <w:keepLines w:val="0"/>
        <w:rPr>
          <w:rFonts w:eastAsiaTheme="minorEastAsia"/>
          <w:lang w:val="fr-FR" w:eastAsia="zh-CN"/>
        </w:rPr>
      </w:pPr>
      <w:r w:rsidRPr="00952E7C">
        <w:rPr>
          <w:rFonts w:eastAsiaTheme="minorEastAsia"/>
          <w:lang w:val="fr-FR" w:eastAsia="zh-CN"/>
        </w:rPr>
        <w:t xml:space="preserve">Abonnements à la téléphonie fixe; Abonnements à la téléphonie mobile cellulaire; Largeur de bande Internet internationale par internaute; Ménages disposant d'un ordinateur; Ménages ayant accès à l'Internet; Utilisateurs de l'Internet; Abonnements au large bande fixe; Abonnements actifs au large bande mobile; Scolarisation dans le secondaire; Scolarisation dans le supérieur; Nombre moyen d'années de scolarisation. </w:t>
      </w:r>
    </w:p>
    <w:p w:rsidR="009C2F8B" w:rsidRPr="00952E7C" w:rsidRDefault="009C2F8B" w:rsidP="00AC3AFA">
      <w:pPr>
        <w:pStyle w:val="Figurelegend"/>
        <w:keepNext w:val="0"/>
        <w:keepLines w:val="0"/>
        <w:rPr>
          <w:rFonts w:eastAsiaTheme="minorEastAsia" w:cstheme="majorBidi"/>
          <w:lang w:val="fr-FR" w:eastAsia="zh-CN"/>
        </w:rPr>
      </w:pPr>
      <w:r w:rsidRPr="00952E7C">
        <w:rPr>
          <w:rFonts w:eastAsiaTheme="minorEastAsia" w:cstheme="majorBidi"/>
          <w:lang w:val="fr-FR" w:eastAsia="zh-CN"/>
        </w:rPr>
        <w:t>Source: UIT</w:t>
      </w:r>
    </w:p>
    <w:p w:rsidR="009C2F8B" w:rsidRPr="00952E7C" w:rsidRDefault="009C2F8B" w:rsidP="006F47C7">
      <w:pPr>
        <w:jc w:val="both"/>
        <w:rPr>
          <w:rFonts w:eastAsia="SimSun"/>
          <w:lang w:val="fr-FR" w:eastAsia="zh-CN"/>
        </w:rPr>
      </w:pPr>
      <w:bookmarkStart w:id="124" w:name="lt_pId239"/>
      <w:r w:rsidRPr="00952E7C">
        <w:rPr>
          <w:rFonts w:eastAsia="SimSun"/>
          <w:lang w:val="fr-FR" w:eastAsia="zh-CN"/>
        </w:rPr>
        <w:t>Les pays développés à haut revenu en Europe – à quelques exceptions près (voir ci-dessus) – ont le plus souvent des niveaux de pénétration très élevés à la fois pour les abonnements de téléphonie fixe et mobile cellulaire et pour les abonnements large bande fixes et mobiles. Ils enregistrent aussi généralement des valeurs élevées pour d</w:t>
      </w:r>
      <w:r w:rsidR="00F674DF" w:rsidRPr="00952E7C">
        <w:rPr>
          <w:rFonts w:eastAsia="SimSun"/>
          <w:lang w:val="fr-FR" w:eastAsia="zh-CN"/>
        </w:rPr>
        <w:t>'</w:t>
      </w:r>
      <w:r w:rsidRPr="00952E7C">
        <w:rPr>
          <w:rFonts w:eastAsia="SimSun"/>
          <w:lang w:val="fr-FR" w:eastAsia="zh-CN"/>
        </w:rPr>
        <w:t>autres indi</w:t>
      </w:r>
      <w:r w:rsidR="007E716E" w:rsidRPr="00952E7C">
        <w:rPr>
          <w:rFonts w:eastAsia="SimSun"/>
          <w:lang w:val="fr-FR" w:eastAsia="zh-CN"/>
        </w:rPr>
        <w:t>cateurs dans les sous-indices "</w:t>
      </w:r>
      <w:r w:rsidRPr="00952E7C">
        <w:rPr>
          <w:rFonts w:eastAsia="SimSun"/>
          <w:lang w:val="fr-FR" w:eastAsia="zh-CN"/>
        </w:rPr>
        <w:t>accès</w:t>
      </w:r>
      <w:r w:rsidR="007E716E" w:rsidRPr="00952E7C">
        <w:rPr>
          <w:rFonts w:eastAsia="SimSun"/>
          <w:lang w:val="fr-FR" w:eastAsia="zh-CN"/>
        </w:rPr>
        <w:t>"</w:t>
      </w:r>
      <w:r w:rsidRPr="00952E7C">
        <w:rPr>
          <w:rFonts w:eastAsia="SimSun"/>
          <w:lang w:val="fr-FR" w:eastAsia="zh-CN"/>
        </w:rPr>
        <w:t xml:space="preserve"> et </w:t>
      </w:r>
      <w:r w:rsidR="006F47C7" w:rsidRPr="00952E7C">
        <w:rPr>
          <w:rFonts w:eastAsia="SimSun"/>
          <w:lang w:val="fr-FR" w:eastAsia="zh-CN"/>
        </w:rPr>
        <w:t>"</w:t>
      </w:r>
      <w:r w:rsidRPr="00952E7C">
        <w:rPr>
          <w:rFonts w:eastAsia="SimSun"/>
          <w:lang w:val="fr-FR" w:eastAsia="zh-CN"/>
        </w:rPr>
        <w:t>utilisation</w:t>
      </w:r>
      <w:r w:rsidR="006F47C7" w:rsidRPr="00952E7C">
        <w:rPr>
          <w:rFonts w:eastAsia="SimSun"/>
          <w:lang w:val="fr-FR" w:eastAsia="zh-CN"/>
        </w:rPr>
        <w:t>"</w:t>
      </w:r>
      <w:r w:rsidRPr="00952E7C">
        <w:rPr>
          <w:rFonts w:eastAsia="SimSun"/>
          <w:lang w:val="fr-FR" w:eastAsia="zh-CN"/>
        </w:rPr>
        <w:t>. Beaucoup de pays à revenu intermédiaire d</w:t>
      </w:r>
      <w:r w:rsidR="00F674DF" w:rsidRPr="00952E7C">
        <w:rPr>
          <w:rFonts w:eastAsia="SimSun"/>
          <w:lang w:val="fr-FR" w:eastAsia="zh-CN"/>
        </w:rPr>
        <w:t>'</w:t>
      </w:r>
      <w:r w:rsidRPr="00952E7C">
        <w:rPr>
          <w:rFonts w:eastAsia="SimSun"/>
          <w:lang w:val="fr-FR" w:eastAsia="zh-CN"/>
        </w:rPr>
        <w:t>Europe orientale, comme la Roumanie, ont des diagrammes en étoile présentant une forme similaire, mais dans l</w:t>
      </w:r>
      <w:r w:rsidR="00F674DF" w:rsidRPr="00952E7C">
        <w:rPr>
          <w:rFonts w:eastAsia="SimSun"/>
          <w:lang w:val="fr-FR" w:eastAsia="zh-CN"/>
        </w:rPr>
        <w:t>'</w:t>
      </w:r>
      <w:r w:rsidRPr="00952E7C">
        <w:rPr>
          <w:rFonts w:eastAsia="SimSun"/>
          <w:lang w:val="fr-FR" w:eastAsia="zh-CN"/>
        </w:rPr>
        <w:t>ensemble avec</w:t>
      </w:r>
      <w:bookmarkStart w:id="125" w:name="lt_pId241"/>
      <w:bookmarkEnd w:id="124"/>
      <w:r w:rsidRPr="00952E7C">
        <w:rPr>
          <w:rFonts w:eastAsia="SimSun"/>
          <w:lang w:val="fr-FR" w:eastAsia="zh-CN"/>
        </w:rPr>
        <w:t xml:space="preserve"> des valeurs inférieures, y compris pour les abonnements au large bande fixe. L</w:t>
      </w:r>
      <w:bookmarkStart w:id="126" w:name="lt_pId242"/>
      <w:bookmarkEnd w:id="125"/>
      <w:r w:rsidR="00F674DF" w:rsidRPr="00952E7C">
        <w:rPr>
          <w:rFonts w:eastAsia="SimSun"/>
          <w:lang w:val="fr-FR" w:eastAsia="zh-CN"/>
        </w:rPr>
        <w:t>'</w:t>
      </w:r>
      <w:r w:rsidRPr="00952E7C">
        <w:rPr>
          <w:rFonts w:eastAsia="SimSun"/>
          <w:lang w:val="fr-FR" w:eastAsia="zh-CN"/>
        </w:rPr>
        <w:t>Albanie présente la valeur la plus basse de la région pour les abonnements au large bande mobile, ce qui reflète son RNB par habitant sensiblement inférieur et le lancement tardif de la 3G dans le pays.</w:t>
      </w:r>
      <w:bookmarkEnd w:id="126"/>
      <w:r w:rsidRPr="00952E7C">
        <w:rPr>
          <w:rFonts w:eastAsia="SimSun"/>
          <w:lang w:val="fr-FR" w:eastAsia="zh-CN"/>
        </w:rPr>
        <w:t xml:space="preserve"> </w:t>
      </w:r>
    </w:p>
    <w:p w:rsidR="009C2F8B" w:rsidRPr="00952E7C" w:rsidRDefault="009C2F8B" w:rsidP="008A6EB6">
      <w:pPr>
        <w:spacing w:after="120"/>
        <w:jc w:val="both"/>
        <w:rPr>
          <w:rFonts w:eastAsia="SimSun"/>
          <w:lang w:val="fr-FR" w:eastAsia="zh-CN"/>
        </w:rPr>
      </w:pPr>
      <w:bookmarkStart w:id="127" w:name="lt_pId243"/>
      <w:r w:rsidRPr="00952E7C">
        <w:rPr>
          <w:rFonts w:eastAsia="SimSun"/>
          <w:lang w:val="fr-FR" w:eastAsia="zh-CN"/>
        </w:rPr>
        <w:t>Toutefois, les diagrammes pour la Roumanie et l</w:t>
      </w:r>
      <w:r w:rsidR="00F674DF" w:rsidRPr="00952E7C">
        <w:rPr>
          <w:rFonts w:eastAsia="SimSun"/>
          <w:lang w:val="fr-FR" w:eastAsia="zh-CN"/>
        </w:rPr>
        <w:t>'</w:t>
      </w:r>
      <w:r w:rsidRPr="00952E7C">
        <w:rPr>
          <w:rFonts w:eastAsia="SimSun"/>
          <w:lang w:val="fr-FR" w:eastAsia="zh-CN"/>
        </w:rPr>
        <w:t>Albanie montrent que l</w:t>
      </w:r>
      <w:r w:rsidR="00F674DF" w:rsidRPr="00952E7C">
        <w:rPr>
          <w:rFonts w:eastAsia="SimSun"/>
          <w:lang w:val="fr-FR" w:eastAsia="zh-CN"/>
        </w:rPr>
        <w:t>'</w:t>
      </w:r>
      <w:r w:rsidRPr="00952E7C">
        <w:rPr>
          <w:rFonts w:eastAsia="SimSun"/>
          <w:lang w:val="fr-FR" w:eastAsia="zh-CN"/>
        </w:rPr>
        <w:t>amélioration la plus marquée des valeurs des deux pays entre 2015 et 2016 ont été dans les abonnements au large bande mobile et dans la proportion de ménages disposant d</w:t>
      </w:r>
      <w:r w:rsidR="00F674DF" w:rsidRPr="00952E7C">
        <w:rPr>
          <w:rFonts w:eastAsia="SimSun"/>
          <w:lang w:val="fr-FR" w:eastAsia="zh-CN"/>
        </w:rPr>
        <w:t>'</w:t>
      </w:r>
      <w:r w:rsidRPr="00952E7C">
        <w:rPr>
          <w:rFonts w:eastAsia="SimSun"/>
          <w:lang w:val="fr-FR" w:eastAsia="zh-CN"/>
        </w:rPr>
        <w:t>un accès à l</w:t>
      </w:r>
      <w:r w:rsidR="00F674DF" w:rsidRPr="00952E7C">
        <w:rPr>
          <w:rFonts w:eastAsia="SimSun"/>
          <w:lang w:val="fr-FR" w:eastAsia="zh-CN"/>
        </w:rPr>
        <w:t>'</w:t>
      </w:r>
      <w:r w:rsidRPr="00952E7C">
        <w:rPr>
          <w:rFonts w:eastAsia="SimSun"/>
          <w:lang w:val="fr-FR" w:eastAsia="zh-CN"/>
        </w:rPr>
        <w:t>Internet, avec une augmentation plus faible mais sensible en Roumanie de la proportion de ménages équipés d</w:t>
      </w:r>
      <w:r w:rsidR="00F674DF" w:rsidRPr="00952E7C">
        <w:rPr>
          <w:rFonts w:eastAsia="SimSun"/>
          <w:lang w:val="fr-FR" w:eastAsia="zh-CN"/>
        </w:rPr>
        <w:t>'</w:t>
      </w:r>
      <w:r w:rsidRPr="00952E7C">
        <w:rPr>
          <w:rFonts w:eastAsia="SimSun"/>
          <w:lang w:val="fr-FR" w:eastAsia="zh-CN"/>
        </w:rPr>
        <w:t>un ordinateur. Des renseignements complémentaires sur la Roumanie et l</w:t>
      </w:r>
      <w:r w:rsidR="00F674DF" w:rsidRPr="00952E7C">
        <w:rPr>
          <w:rFonts w:eastAsia="SimSun"/>
          <w:lang w:val="fr-FR" w:eastAsia="zh-CN"/>
        </w:rPr>
        <w:t>'</w:t>
      </w:r>
      <w:r w:rsidRPr="00952E7C">
        <w:rPr>
          <w:rFonts w:eastAsia="SimSun"/>
          <w:lang w:val="fr-FR" w:eastAsia="zh-CN"/>
        </w:rPr>
        <w:t xml:space="preserve">Albanie se trouvent dans les Encadrés </w:t>
      </w:r>
      <w:bookmarkStart w:id="128" w:name="lt_pId244"/>
      <w:bookmarkEnd w:id="127"/>
      <w:r w:rsidRPr="00952E7C">
        <w:rPr>
          <w:rFonts w:eastAsia="SimSun"/>
          <w:lang w:val="fr-FR" w:eastAsia="zh-CN"/>
        </w:rPr>
        <w:t>2.1 et 2.4 ci-dessous.</w:t>
      </w:r>
      <w:bookmarkEnd w:id="128"/>
    </w:p>
    <w:tbl>
      <w:tblPr>
        <w:tblStyle w:val="TableGrid"/>
        <w:tblW w:w="0" w:type="auto"/>
        <w:tblLook w:val="04A0" w:firstRow="1" w:lastRow="0" w:firstColumn="1" w:lastColumn="0" w:noHBand="0" w:noVBand="1"/>
      </w:tblPr>
      <w:tblGrid>
        <w:gridCol w:w="9629"/>
      </w:tblGrid>
      <w:tr w:rsidR="008A6EB6" w:rsidRPr="0084564E" w:rsidTr="008A6EB6">
        <w:tc>
          <w:tcPr>
            <w:tcW w:w="9629" w:type="dxa"/>
          </w:tcPr>
          <w:p w:rsidR="008A6EB6" w:rsidRPr="00952E7C" w:rsidRDefault="008A6EB6" w:rsidP="00F3057B">
            <w:pPr>
              <w:rPr>
                <w:rFonts w:eastAsia="Calibri"/>
                <w:b/>
                <w:bCs/>
                <w:szCs w:val="24"/>
                <w:lang w:val="fr-FR" w:eastAsia="zh-CN"/>
              </w:rPr>
            </w:pPr>
            <w:r w:rsidRPr="00952E7C">
              <w:rPr>
                <w:rFonts w:eastAsia="Calibri"/>
                <w:b/>
                <w:bCs/>
                <w:lang w:val="fr-FR" w:eastAsia="zh-CN"/>
              </w:rPr>
              <w:t>Encadré 2.3: Evolutions des TIC et de l'IDI en Roumaine</w:t>
            </w:r>
          </w:p>
          <w:p w:rsidR="008A6EB6" w:rsidRPr="00952E7C" w:rsidRDefault="008A6EB6" w:rsidP="00F3057B">
            <w:pPr>
              <w:jc w:val="both"/>
              <w:rPr>
                <w:lang w:val="fr-FR"/>
              </w:rPr>
            </w:pPr>
            <w:r w:rsidRPr="00952E7C">
              <w:rPr>
                <w:lang w:val="fr-FR"/>
              </w:rPr>
              <w:t>La Roumanie a amélioré sa valeur IDI de 0,34 points, de 5,92 dans l'IDI 2015 à 6,26 dans l'IDI 2016. Les progrès les plus sensibles des résultats du pays ont été observés dans l'accès et l'utilisation de l'Internet. Le pourcentage de ménages équipés d'un ordinateur a augmenté régulièrement de 26,0 pour cent en 2006 à 68,7 pour cent à la fin de 2015. Le pourcentage de ménages disposant d'un accès à l'Internet a augmenté de 14,3 pour cent à 67,7 pour cent pendant la même période. Une croissance aussi so</w:t>
            </w:r>
            <w:r w:rsidR="00860598">
              <w:rPr>
                <w:lang w:val="fr-FR"/>
              </w:rPr>
              <w:t>utenue a été enregistrée dans le</w:t>
            </w:r>
            <w:r w:rsidRPr="00952E7C">
              <w:rPr>
                <w:lang w:val="fr-FR"/>
              </w:rPr>
              <w:t xml:space="preserve"> pourcentage d'individus utilisant l'Internet, qui s'élevait 55,8 pour cent fin 2015. </w:t>
            </w:r>
          </w:p>
          <w:p w:rsidR="008A6EB6" w:rsidRPr="00952E7C" w:rsidRDefault="008A6EB6" w:rsidP="00F3057B">
            <w:pPr>
              <w:jc w:val="both"/>
              <w:rPr>
                <w:lang w:val="fr-FR"/>
              </w:rPr>
            </w:pPr>
            <w:r w:rsidRPr="00952E7C">
              <w:rPr>
                <w:lang w:val="fr-FR"/>
              </w:rPr>
              <w:t xml:space="preserve">Les abonnements au téléphone fixe pour 100 habitants ont baissé de 21,1 en 2014 à 19,8 à la fin de 2015, suivant une tendance générale. On a observé une légère augmentation des abonnements au large bande fixe pour 100 habitants, de 18,6 à 19,7 à la fin de 2015. L'amélioration la plus marquée des taux de pénétration a été enregistrée dans le large bande mobile, qui est passé de 49,3 en 2014 à 63,5 pour 100 habitants à la fin de 2015. </w:t>
            </w:r>
          </w:p>
          <w:p w:rsidR="008A6EB6" w:rsidRPr="00952E7C" w:rsidRDefault="008A6EB6" w:rsidP="00F3057B">
            <w:pPr>
              <w:jc w:val="both"/>
              <w:rPr>
                <w:lang w:val="fr-FR"/>
              </w:rPr>
            </w:pPr>
            <w:r w:rsidRPr="00952E7C">
              <w:rPr>
                <w:lang w:val="fr-FR"/>
              </w:rPr>
              <w:t>La croissance des abonnements actifs au large bande mobile peut s'expliquer par la combinaison de la modernisation des réseaux, du partage du réseau, du lancement de la LTE et de la VoLTE, de promotions et de prix plus bas. Au début de 2015, DiGiMobil (RCS &amp; RDS) a investi dans son réseau 3G pour accroître le débit de téléchargement (jusqu'à 21,6 Mbit/s).</w:t>
            </w:r>
            <w:r w:rsidRPr="00952E7C">
              <w:rPr>
                <w:vertAlign w:val="superscript"/>
                <w:lang w:val="fr-FR"/>
              </w:rPr>
              <w:endnoteReference w:id="8"/>
            </w:r>
            <w:r w:rsidRPr="00952E7C">
              <w:rPr>
                <w:lang w:val="fr-FR"/>
              </w:rPr>
              <w:t xml:space="preserve"> Plus tard en 2015, il a lancé la LTE, dernier opérateur du pays à la faire.</w:t>
            </w:r>
            <w:r w:rsidRPr="00952E7C">
              <w:rPr>
                <w:vertAlign w:val="superscript"/>
                <w:lang w:val="fr-FR"/>
              </w:rPr>
              <w:endnoteReference w:id="9"/>
            </w:r>
            <w:r w:rsidRPr="00952E7C">
              <w:rPr>
                <w:lang w:val="fr-FR"/>
              </w:rPr>
              <w:t xml:space="preserve"> En septembre 2015, Orange a lancé les services VoLTE dans le pays.</w:t>
            </w:r>
            <w:r w:rsidRPr="00952E7C">
              <w:rPr>
                <w:vertAlign w:val="superscript"/>
                <w:lang w:val="fr-FR"/>
              </w:rPr>
              <w:endnoteReference w:id="10"/>
            </w:r>
            <w:r w:rsidRPr="00952E7C">
              <w:rPr>
                <w:lang w:val="fr-FR"/>
              </w:rPr>
              <w:t xml:space="preserve"> </w:t>
            </w:r>
          </w:p>
          <w:p w:rsidR="008A6EB6" w:rsidRPr="00952E7C" w:rsidRDefault="008A6EB6" w:rsidP="00F3057B">
            <w:pPr>
              <w:jc w:val="both"/>
              <w:rPr>
                <w:lang w:val="fr-FR"/>
              </w:rPr>
            </w:pPr>
            <w:r w:rsidRPr="00952E7C">
              <w:rPr>
                <w:lang w:val="fr-FR"/>
              </w:rPr>
              <w:t xml:space="preserve">En 2013, Orange et Vodafone ont signé un accord de partage du réseau pour améliorer la couverture 2G et 3G, aux termes duquel 70 pour cent du programme de travail qui s'est ensuivi ont été achevés à la fin de 2015 (Orange, 2015 et 2016). Telekom Romania a aussi investi dans les infrastructures pour améliorer la couverture du réseau (OTE, 2015 et 2016). En 2015, le pourcentage total de la population ayant accès au réseau atteignait 99,9 pour cent pour la 3G et 72 pour cent pour la LTE. </w:t>
            </w:r>
          </w:p>
          <w:p w:rsidR="008A6EB6" w:rsidRPr="00952E7C" w:rsidRDefault="008A6EB6" w:rsidP="00F3057B">
            <w:pPr>
              <w:jc w:val="both"/>
              <w:rPr>
                <w:lang w:val="fr-FR"/>
              </w:rPr>
            </w:pPr>
            <w:r w:rsidRPr="00952E7C">
              <w:rPr>
                <w:lang w:val="fr-FR"/>
              </w:rPr>
              <w:t xml:space="preserve">En raison de la forte concurrence, les opérateurs ont fait diverses promotions qui ont peut-être accru la proportion d'abonnés actifs au large bande mobile. Depuis 2014, par exemple, Orange a intégré l'accès à Internet et les appels internationaux à tous ses contrats (Orange, 2016). Telecom Romania a opté pour des abonnements groupés mobile, fixe et télévision (OTE, 2015). Les prix du large bande mobile (sur téléphone, prépayé) ont aussi baissé, passant de 13 USD en 2012 à 5,55 USD en 2015. Le prix du sous-panier de la téléphonie cellulaire mobile de l'UIT a chuté de 24,52 USD en 2008 à 6,65 USD en 2015. La baisse du prix pour le sous-panier de la téléphonie cellulaire mobile peut être attribuée à une décision prise par l'ANCOM, l'autorité de régulation, en 2014 (Décision No. 366/2014) qui a réduit la taxe de terminaison d'appel pour le mobile de 3,07 centimes d'euro/min. à 0,96 centimes d'euro/min. </w:t>
            </w:r>
          </w:p>
        </w:tc>
      </w:tr>
    </w:tbl>
    <w:p w:rsidR="008A6EB6" w:rsidRPr="00952E7C" w:rsidRDefault="008A6EB6" w:rsidP="007E716E">
      <w:pPr>
        <w:jc w:val="both"/>
        <w:rPr>
          <w:rFonts w:eastAsia="SimSun"/>
          <w:lang w:val="fr-FR" w:eastAsia="zh-CN"/>
        </w:rPr>
      </w:pPr>
    </w:p>
    <w:tbl>
      <w:tblPr>
        <w:tblStyle w:val="TableGrid"/>
        <w:tblW w:w="0" w:type="auto"/>
        <w:tblLook w:val="04A0" w:firstRow="1" w:lastRow="0" w:firstColumn="1" w:lastColumn="0" w:noHBand="0" w:noVBand="1"/>
      </w:tblPr>
      <w:tblGrid>
        <w:gridCol w:w="9629"/>
      </w:tblGrid>
      <w:tr w:rsidR="008A6EB6" w:rsidRPr="0084564E" w:rsidTr="008A6EB6">
        <w:tc>
          <w:tcPr>
            <w:tcW w:w="9629" w:type="dxa"/>
          </w:tcPr>
          <w:p w:rsidR="008A6EB6" w:rsidRPr="00952E7C" w:rsidRDefault="008A6EB6" w:rsidP="00F3057B">
            <w:pPr>
              <w:rPr>
                <w:rFonts w:eastAsia="Calibri"/>
                <w:b/>
                <w:bCs/>
                <w:lang w:val="fr-FR" w:eastAsia="zh-CN"/>
              </w:rPr>
            </w:pPr>
            <w:r w:rsidRPr="00952E7C">
              <w:rPr>
                <w:rFonts w:eastAsia="Calibri"/>
                <w:b/>
                <w:bCs/>
                <w:lang w:val="fr-FR" w:eastAsia="zh-CN"/>
              </w:rPr>
              <w:t>Encadré 2.4: Evolutions des TIC et de l'IDI en Albanie</w:t>
            </w:r>
          </w:p>
          <w:p w:rsidR="008A6EB6" w:rsidRPr="00952E7C" w:rsidRDefault="008A6EB6" w:rsidP="00F3057B">
            <w:pPr>
              <w:jc w:val="both"/>
              <w:rPr>
                <w:rFonts w:eastAsia="SimSun"/>
                <w:lang w:val="fr-FR" w:eastAsia="zh-CN"/>
              </w:rPr>
            </w:pPr>
            <w:r w:rsidRPr="00952E7C">
              <w:rPr>
                <w:rFonts w:eastAsia="SimSun"/>
                <w:lang w:val="fr-FR" w:eastAsia="zh-CN"/>
              </w:rPr>
              <w:t>L'Albanie se classe 91</w:t>
            </w:r>
            <w:r w:rsidRPr="001825D2">
              <w:rPr>
                <w:rFonts w:eastAsia="SimSun"/>
                <w:lang w:val="fr-CH"/>
              </w:rPr>
              <w:t>ème</w:t>
            </w:r>
            <w:r w:rsidRPr="00952E7C">
              <w:rPr>
                <w:rFonts w:eastAsia="SimSun"/>
                <w:lang w:val="fr-FR" w:eastAsia="zh-CN"/>
              </w:rPr>
              <w:t xml:space="preserve"> dans l'IDI 2016 et a amélioré sa valeur IDI de 4,62 dans l'IDI 2015 à 4,92 dans l'IDI 2016. Le progrès le plus marquant dans le pays a été réalisé dans l'adoption de l'Internet et dans la croissance du nombre de ménages équipés d'un ordinateur, ce dernier étant passé de 4,9 pour cent en 2006 à 25,7 pour cent en 2015. Le taux de pénétration du large bande fixe pour l'Albanie a légèrement augmenté de 6,5 pour cent en 2014 à 7,6 pour cent en 2015. </w:t>
            </w:r>
          </w:p>
          <w:p w:rsidR="008A6EB6" w:rsidRPr="00952E7C" w:rsidRDefault="008A6EB6" w:rsidP="00A85E7C">
            <w:pPr>
              <w:jc w:val="both"/>
              <w:rPr>
                <w:rFonts w:eastAsia="SimSun"/>
                <w:lang w:val="fr-FR" w:eastAsia="zh-CN"/>
              </w:rPr>
            </w:pPr>
            <w:r w:rsidRPr="00952E7C">
              <w:rPr>
                <w:rFonts w:eastAsia="SimSun"/>
                <w:lang w:val="fr-FR" w:eastAsia="zh-CN"/>
              </w:rPr>
              <w:t>Le prix du sous-panier du large bande fixe de l'UIT a chuté de 29,79 USD par mois en 2008 à 9,52</w:t>
            </w:r>
            <w:r w:rsidR="00A85E7C">
              <w:rPr>
                <w:rFonts w:eastAsia="SimSun"/>
                <w:lang w:val="fr-FR" w:eastAsia="zh-CN"/>
              </w:rPr>
              <w:t> </w:t>
            </w:r>
            <w:r w:rsidRPr="00952E7C">
              <w:rPr>
                <w:rFonts w:eastAsia="SimSun"/>
                <w:lang w:val="fr-FR" w:eastAsia="zh-CN"/>
              </w:rPr>
              <w:t>USD en 2015. Le prix du sous-panier de la téléphonie cellulaire mobile a baissé de 32,13 USD en 2008 à 6,35 USD en 2015. Les prix du large bande mobile ont aussi diminué entre 2012 et 2015.</w:t>
            </w:r>
          </w:p>
          <w:p w:rsidR="008A6EB6" w:rsidRPr="00952E7C" w:rsidRDefault="008A6EB6" w:rsidP="00F3057B">
            <w:pPr>
              <w:jc w:val="both"/>
              <w:rPr>
                <w:rFonts w:eastAsia="SimSun"/>
                <w:lang w:val="fr-FR" w:eastAsia="zh-CN"/>
              </w:rPr>
            </w:pPr>
            <w:r w:rsidRPr="00952E7C">
              <w:rPr>
                <w:rFonts w:eastAsia="SimSun"/>
                <w:lang w:val="fr-FR" w:eastAsia="zh-CN"/>
              </w:rPr>
              <w:t>L'augmentation de la pénétration du large bande mobile, de 30,9 pour cent en 2014 à 40,6 pour cent en 2015, a été influencée par le lancement commercial de la LTE et de la LTE-A. En 2015, l'AKEP, qui est l'autorité de régulation, a modifié la Loi No. 9918 pour autoriser la redistribution du spectre pour les services LTE.</w:t>
            </w:r>
            <w:r w:rsidRPr="00952E7C">
              <w:rPr>
                <w:rFonts w:eastAsia="SimSun"/>
                <w:vertAlign w:val="superscript"/>
                <w:lang w:val="fr-FR" w:eastAsia="zh-CN"/>
              </w:rPr>
              <w:endnoteReference w:id="11"/>
            </w:r>
            <w:r w:rsidRPr="00952E7C">
              <w:rPr>
                <w:rFonts w:eastAsia="SimSun"/>
                <w:lang w:val="fr-FR" w:eastAsia="zh-CN"/>
              </w:rPr>
              <w:t xml:space="preserve"> Telekom Albania (OTE) a été le premier opérateur en Albanie à lancer la LTE en juillet 2015 et la LTE-A en septembre 2015,</w:t>
            </w:r>
            <w:r w:rsidRPr="00952E7C">
              <w:rPr>
                <w:rFonts w:eastAsia="SimSun"/>
                <w:vertAlign w:val="superscript"/>
                <w:lang w:val="fr-FR" w:eastAsia="zh-CN"/>
              </w:rPr>
              <w:endnoteReference w:id="12"/>
            </w:r>
            <w:r w:rsidRPr="00952E7C">
              <w:rPr>
                <w:rFonts w:eastAsia="SimSun"/>
                <w:lang w:val="fr-FR" w:eastAsia="zh-CN"/>
              </w:rPr>
              <w:t xml:space="preserve"> suivi par ALBtelecom et Vodafone qui ont lancé la LTE en septembre 2015.</w:t>
            </w:r>
            <w:r w:rsidRPr="00952E7C">
              <w:rPr>
                <w:rFonts w:eastAsia="SimSun"/>
                <w:vertAlign w:val="superscript"/>
                <w:lang w:val="fr-FR" w:eastAsia="zh-CN"/>
              </w:rPr>
              <w:endnoteReference w:id="13"/>
            </w:r>
            <w:r w:rsidRPr="00952E7C">
              <w:rPr>
                <w:rFonts w:eastAsia="SimSun"/>
                <w:lang w:val="fr-FR" w:eastAsia="zh-CN"/>
              </w:rPr>
              <w:t xml:space="preserve"> Suite au déploiement et à la mise à niveau rapide du réseau, le trafic de données a pratiquement doublé d'une année sur l'autre en Albanie, selon les informations de Telekom Albania (Diagramme de l'</w:t>
            </w:r>
            <w:r w:rsidR="00A85E7C" w:rsidRPr="00952E7C">
              <w:rPr>
                <w:rFonts w:eastAsia="SimSun"/>
                <w:lang w:val="fr-FR" w:eastAsia="zh-CN"/>
              </w:rPr>
              <w:t>E</w:t>
            </w:r>
            <w:r w:rsidRPr="00952E7C">
              <w:rPr>
                <w:rFonts w:eastAsia="SimSun"/>
                <w:lang w:val="fr-FR" w:eastAsia="zh-CN"/>
              </w:rPr>
              <w:t>ncadré 3.12).</w:t>
            </w:r>
          </w:p>
          <w:p w:rsidR="008A6EB6" w:rsidRPr="00952E7C" w:rsidRDefault="008A6EB6" w:rsidP="00F3057B">
            <w:pPr>
              <w:pStyle w:val="Figuretitle"/>
              <w:spacing w:before="120"/>
              <w:rPr>
                <w:rFonts w:eastAsia="SimSun"/>
                <w:sz w:val="24"/>
                <w:szCs w:val="24"/>
                <w:lang w:val="fr-FR" w:eastAsia="zh-CN"/>
              </w:rPr>
            </w:pPr>
            <w:r w:rsidRPr="00952E7C">
              <w:rPr>
                <w:rFonts w:eastAsia="SimSun"/>
                <w:sz w:val="24"/>
                <w:szCs w:val="24"/>
                <w:lang w:val="fr-FR" w:eastAsia="zh-CN"/>
              </w:rPr>
              <w:t xml:space="preserve">Diagramme de l'Encadré 2.4: Croissance du trafic de données en Albanie </w:t>
            </w:r>
          </w:p>
          <w:p w:rsidR="008A6EB6" w:rsidRPr="00952E7C" w:rsidRDefault="008A6EB6" w:rsidP="008A6EB6">
            <w:pPr>
              <w:tabs>
                <w:tab w:val="clear" w:pos="1134"/>
                <w:tab w:val="clear" w:pos="1871"/>
                <w:tab w:val="clear" w:pos="2268"/>
              </w:tabs>
              <w:overflowPunct/>
              <w:autoSpaceDE/>
              <w:autoSpaceDN/>
              <w:adjustRightInd/>
              <w:spacing w:before="0" w:after="200"/>
              <w:ind w:left="738"/>
              <w:textAlignment w:val="auto"/>
              <w:rPr>
                <w:rFonts w:ascii="Calibri" w:eastAsia="Calibri" w:hAnsi="Calibri" w:cs="Calibri"/>
                <w:color w:val="105388"/>
                <w:sz w:val="21"/>
                <w:szCs w:val="21"/>
                <w:lang w:val="fr-FR" w:eastAsia="zh-CN"/>
              </w:rPr>
            </w:pPr>
            <w:r w:rsidRPr="00952E7C">
              <w:rPr>
                <w:rFonts w:ascii="Calibri" w:eastAsia="SimSun" w:hAnsi="Calibri"/>
                <w:noProof/>
                <w:sz w:val="22"/>
                <w:szCs w:val="22"/>
                <w:lang w:eastAsia="zh-CN"/>
              </w:rPr>
              <w:drawing>
                <wp:inline distT="0" distB="0" distL="0" distR="0" wp14:anchorId="4614804E" wp14:editId="1B8AF75F">
                  <wp:extent cx="2873375" cy="1519555"/>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3375" cy="1519555"/>
                          </a:xfrm>
                          <a:prstGeom prst="rect">
                            <a:avLst/>
                          </a:prstGeom>
                        </pic:spPr>
                      </pic:pic>
                    </a:graphicData>
                  </a:graphic>
                </wp:inline>
              </w:drawing>
            </w:r>
          </w:p>
          <w:p w:rsidR="008A6EB6" w:rsidRPr="00952E7C" w:rsidRDefault="008A6EB6" w:rsidP="00F3057B">
            <w:pPr>
              <w:rPr>
                <w:rFonts w:eastAsia="Calibri"/>
                <w:b/>
                <w:bCs/>
                <w:lang w:val="fr-FR" w:eastAsia="zh-CN"/>
              </w:rPr>
            </w:pPr>
            <w:r w:rsidRPr="00952E7C">
              <w:rPr>
                <w:rFonts w:eastAsia="Calibri"/>
                <w:b/>
                <w:bCs/>
                <w:lang w:val="fr-FR" w:eastAsia="zh-CN"/>
              </w:rPr>
              <w:t>Trafic de données (Goctet)</w:t>
            </w:r>
          </w:p>
          <w:p w:rsidR="008A6EB6" w:rsidRPr="00952E7C" w:rsidRDefault="008A6EB6" w:rsidP="00F3057B">
            <w:pPr>
              <w:pStyle w:val="Figurelegend"/>
              <w:rPr>
                <w:rFonts w:eastAsia="SimSun"/>
                <w:lang w:val="fr-FR" w:eastAsia="zh-CN"/>
              </w:rPr>
            </w:pPr>
            <w:r w:rsidRPr="00952E7C">
              <w:rPr>
                <w:rFonts w:eastAsia="SimSun"/>
                <w:lang w:val="fr-FR" w:eastAsia="zh-CN"/>
              </w:rPr>
              <w:t>Source: OTE (2016).</w:t>
            </w:r>
          </w:p>
        </w:tc>
      </w:tr>
    </w:tbl>
    <w:p w:rsidR="0014623B" w:rsidRPr="00952E7C" w:rsidRDefault="0014623B">
      <w:pPr>
        <w:tabs>
          <w:tab w:val="clear" w:pos="1134"/>
          <w:tab w:val="clear" w:pos="1871"/>
          <w:tab w:val="clear" w:pos="2268"/>
        </w:tabs>
        <w:overflowPunct/>
        <w:autoSpaceDE/>
        <w:autoSpaceDN/>
        <w:adjustRightInd/>
        <w:spacing w:before="0"/>
        <w:textAlignment w:val="auto"/>
        <w:rPr>
          <w:rFonts w:ascii="Cambria" w:eastAsia="Cambria" w:hAnsi="Cambria" w:cs="Cambria"/>
          <w:b/>
          <w:bCs/>
          <w:color w:val="365F91"/>
          <w:sz w:val="28"/>
          <w:szCs w:val="28"/>
          <w:u w:color="365F91"/>
          <w:bdr w:val="nil"/>
          <w:lang w:val="fr-FR" w:eastAsia="zh-CN"/>
        </w:rPr>
      </w:pPr>
      <w:bookmarkStart w:id="129" w:name="_Toc455476231"/>
      <w:bookmarkStart w:id="130" w:name="_Toc478719889"/>
      <w:bookmarkStart w:id="131" w:name="_Toc479159991"/>
      <w:bookmarkStart w:id="132" w:name="_Toc479160348"/>
    </w:p>
    <w:p w:rsidR="0014623B" w:rsidRPr="00952E7C" w:rsidRDefault="0014623B">
      <w:pPr>
        <w:tabs>
          <w:tab w:val="clear" w:pos="1134"/>
          <w:tab w:val="clear" w:pos="1871"/>
          <w:tab w:val="clear" w:pos="2268"/>
        </w:tabs>
        <w:overflowPunct/>
        <w:autoSpaceDE/>
        <w:autoSpaceDN/>
        <w:adjustRightInd/>
        <w:spacing w:before="0"/>
        <w:textAlignment w:val="auto"/>
        <w:rPr>
          <w:rFonts w:ascii="Cambria" w:eastAsia="Cambria" w:hAnsi="Cambria" w:cs="Cambria"/>
          <w:b/>
          <w:bCs/>
          <w:color w:val="365F91"/>
          <w:sz w:val="28"/>
          <w:szCs w:val="28"/>
          <w:u w:color="365F91"/>
          <w:bdr w:val="nil"/>
          <w:lang w:val="fr-FR" w:eastAsia="zh-CN"/>
        </w:rPr>
      </w:pPr>
      <w:r w:rsidRPr="00952E7C">
        <w:rPr>
          <w:lang w:val="fr-FR"/>
        </w:rPr>
        <w:br w:type="page"/>
      </w:r>
    </w:p>
    <w:p w:rsidR="009C2F8B" w:rsidRPr="00952E7C" w:rsidRDefault="009C2F8B" w:rsidP="00AC3AFA">
      <w:pPr>
        <w:pStyle w:val="Heading"/>
        <w:spacing w:line="240" w:lineRule="auto"/>
        <w:rPr>
          <w:lang w:val="fr-FR"/>
        </w:rPr>
      </w:pPr>
      <w:bookmarkStart w:id="133" w:name="_Toc479686391"/>
      <w:r w:rsidRPr="00952E7C">
        <w:rPr>
          <w:rFonts w:asciiTheme="minorHAnsi" w:eastAsiaTheme="majorEastAsia" w:hAnsiTheme="minorHAnsi" w:cstheme="majorBidi"/>
          <w:color w:val="4F81BD" w:themeColor="accent1"/>
          <w:sz w:val="26"/>
          <w:szCs w:val="26"/>
          <w:bdr w:val="none" w:sz="0" w:space="0" w:color="auto"/>
          <w:lang w:val="fr-FR"/>
        </w:rPr>
        <w:t>3</w:t>
      </w:r>
      <w:r w:rsidRPr="00952E7C">
        <w:rPr>
          <w:rFonts w:asciiTheme="minorHAnsi" w:eastAsiaTheme="majorEastAsia" w:hAnsiTheme="minorHAnsi" w:cstheme="majorBidi"/>
          <w:color w:val="4F81BD" w:themeColor="accent1"/>
          <w:sz w:val="26"/>
          <w:szCs w:val="26"/>
          <w:bdr w:val="none" w:sz="0" w:space="0" w:color="auto"/>
          <w:lang w:val="fr-FR"/>
        </w:rPr>
        <w:tab/>
        <w:t>Suivi du prix et de l'accessibilité économique des TIC en Europe</w:t>
      </w:r>
      <w:bookmarkEnd w:id="129"/>
      <w:bookmarkEnd w:id="130"/>
      <w:bookmarkEnd w:id="131"/>
      <w:bookmarkEnd w:id="132"/>
      <w:bookmarkEnd w:id="133"/>
    </w:p>
    <w:p w:rsidR="009C2F8B" w:rsidRPr="00952E7C" w:rsidRDefault="009C2F8B" w:rsidP="00EE04E1">
      <w:pPr>
        <w:jc w:val="both"/>
        <w:rPr>
          <w:rFonts w:eastAsia="SimSun"/>
          <w:lang w:val="fr-FR" w:eastAsia="zh-CN"/>
        </w:rPr>
      </w:pPr>
      <w:r w:rsidRPr="00952E7C">
        <w:rPr>
          <w:rFonts w:eastAsia="SimSun"/>
          <w:lang w:val="fr-FR" w:eastAsia="zh-CN"/>
        </w:rPr>
        <w:t>De nombreuses personnes sont toujours exclues de la société de l'information mondiale, et le prix relativement élevé des services TIC reste un des obstacles majeurs à l'adoption de ces technologies. Les données d'études recueillies par l'UIT auprès des bureaux nationaux de statistiques confirment que, derrière la facilité d'accès et la pertinence des services proposés, l'accessibilité économique est l'un des facteurs essentiels qui reste déterminant dans le recours aux TIC par les utilisateurs. Un certain nombre d'études récentes sur l'évolution des TIC appuient aussi ces résultats</w:t>
      </w:r>
      <w:r w:rsidRPr="00952E7C">
        <w:rPr>
          <w:rFonts w:eastAsia="SimSun"/>
          <w:vertAlign w:val="superscript"/>
          <w:lang w:val="fr-FR" w:eastAsia="zh-CN"/>
        </w:rPr>
        <w:endnoteReference w:id="14"/>
      </w:r>
      <w:r w:rsidRPr="00952E7C">
        <w:rPr>
          <w:rFonts w:eastAsia="SimSun"/>
          <w:lang w:val="fr-FR" w:eastAsia="zh-CN"/>
        </w:rPr>
        <w:t>. Le suivi des prix est donc crucial pour parvenir à de meilleures politiques, afin de rendre les services TIC plus abordables.</w:t>
      </w:r>
    </w:p>
    <w:p w:rsidR="009C2F8B" w:rsidRPr="00952E7C" w:rsidRDefault="009C2F8B" w:rsidP="00EE04E1">
      <w:pPr>
        <w:jc w:val="both"/>
        <w:rPr>
          <w:rFonts w:eastAsia="SimSun"/>
          <w:lang w:val="fr-FR" w:eastAsia="zh-CN"/>
        </w:rPr>
      </w:pPr>
      <w:r w:rsidRPr="00952E7C">
        <w:rPr>
          <w:rFonts w:eastAsia="SimSun"/>
          <w:lang w:val="fr-FR" w:eastAsia="zh-CN"/>
        </w:rPr>
        <w:t>La nécessité de fournir un accès abordable aux TIC a été clairement reconnue par les législateurs aux échelons national et international. L'édition 2015 du Rapport sur le développement dans le monde de la Banque mondiale indique que la collecte de données sur le prix de l'Internet et l'adoption de critères de référence constituent la première étape vers une meilleure réglementation visant une diminution du prix de ces services.</w:t>
      </w:r>
    </w:p>
    <w:p w:rsidR="009C2F8B" w:rsidRPr="00952E7C" w:rsidRDefault="009C2F8B" w:rsidP="00EE04E1">
      <w:pPr>
        <w:jc w:val="both"/>
        <w:rPr>
          <w:rFonts w:eastAsia="SimSun"/>
          <w:lang w:val="fr-FR" w:eastAsia="zh-CN"/>
        </w:rPr>
      </w:pPr>
      <w:r w:rsidRPr="00952E7C">
        <w:rPr>
          <w:rFonts w:eastAsia="SimSun"/>
          <w:lang w:val="fr-FR" w:eastAsia="zh-CN"/>
        </w:rPr>
        <w:t>En outre, le fait de rendre les services TIC plus accessibles sur le plan économique et le fait d'accroître le nombre d'utilisateurs de ces technologies joueront un rôle essentiel dans le contexte du Programme de développement durable à l'horizon </w:t>
      </w:r>
      <w:r w:rsidRPr="00952E7C">
        <w:rPr>
          <w:rFonts w:eastAsia="SimSun"/>
          <w:iCs/>
          <w:lang w:val="fr-FR" w:eastAsia="zh-CN"/>
        </w:rPr>
        <w:t>2030. Ce nouveau programme de développement mondial, adopté par les Nations Unies en septembre 2015, reconnaît le potentiel considérable des TIC pour "accélérer les progrès de l'humanité", et fait en particulier référence à la nécessité d'"</w:t>
      </w:r>
      <w:r w:rsidRPr="00952E7C">
        <w:rPr>
          <w:rFonts w:eastAsia="SimSun"/>
          <w:i/>
          <w:iCs/>
          <w:lang w:val="fr-FR" w:eastAsia="zh-CN"/>
        </w:rPr>
        <w:t>accroître nettement l'accès aux technologies de l'information et des communications et faire en sorte que tous les habitants […] aient accès à Internet à un coût abordable […]</w:t>
      </w:r>
      <w:r w:rsidRPr="00952E7C">
        <w:rPr>
          <w:rFonts w:eastAsia="SimSun"/>
          <w:lang w:val="fr-FR" w:eastAsia="zh-CN"/>
        </w:rPr>
        <w:t>" (UNGA, 2015a).</w:t>
      </w:r>
    </w:p>
    <w:p w:rsidR="009C2F8B" w:rsidRPr="00952E7C" w:rsidRDefault="009C2F8B" w:rsidP="00EE04E1">
      <w:pPr>
        <w:jc w:val="both"/>
        <w:rPr>
          <w:rFonts w:eastAsia="SimSun"/>
          <w:lang w:val="fr-FR" w:eastAsia="zh-CN"/>
        </w:rPr>
      </w:pPr>
      <w:r w:rsidRPr="00952E7C">
        <w:rPr>
          <w:rFonts w:eastAsia="SimSun"/>
          <w:lang w:val="fr-FR" w:eastAsia="zh-CN"/>
        </w:rPr>
        <w:t>Afin de recenser les tendances et d'assurer le suivi des services TIC, l'UIT collecte et publie les données relatives au prix des services de téléphonie fixe, de téléphonie mobile cellulaire et des services large bande mobile et fixe.</w:t>
      </w:r>
    </w:p>
    <w:p w:rsidR="009C2F8B" w:rsidRPr="00952E7C" w:rsidRDefault="009C2F8B" w:rsidP="00EE04E1">
      <w:pPr>
        <w:jc w:val="both"/>
        <w:rPr>
          <w:rFonts w:eastAsia="SimSun"/>
          <w:lang w:val="fr-FR" w:eastAsia="zh-CN"/>
        </w:rPr>
      </w:pPr>
      <w:r w:rsidRPr="00952E7C">
        <w:rPr>
          <w:rFonts w:eastAsia="SimSun"/>
          <w:lang w:val="fr-FR" w:eastAsia="zh-CN"/>
        </w:rPr>
        <w:t>La section suivante, qui se fonde sur les prix relevés à la fin de 2015, traite de l'évolution des prix de la téléphonie mobile cellulaire dans la région Europe et met en évidence certaines différences régionales en matière d'accessibilité économique des prix de la téléphonie mobile cellulaire en se fondant sur le panier de prix de la téléphonie mobile cellulaire. On trouvera ensuite une analyse des prix des marchés du large bande mobile et fixe ainsi que certaines tendances en matière de prix dans le segment dynamique des services large bande mobile.</w:t>
      </w:r>
    </w:p>
    <w:p w:rsidR="009C2F8B" w:rsidRPr="001825D2" w:rsidRDefault="009C2F8B" w:rsidP="00AC3AFA">
      <w:pPr>
        <w:pStyle w:val="Heading2"/>
        <w:rPr>
          <w:rFonts w:eastAsia="SimSun"/>
          <w:sz w:val="28"/>
          <w:szCs w:val="22"/>
          <w:lang w:val="fr-FR"/>
        </w:rPr>
      </w:pPr>
      <w:bookmarkStart w:id="134" w:name="lt_pId605"/>
      <w:bookmarkStart w:id="135" w:name="_Toc455476232"/>
      <w:bookmarkStart w:id="136" w:name="_Toc472077476"/>
      <w:bookmarkStart w:id="137" w:name="_Toc472081474"/>
      <w:bookmarkStart w:id="138" w:name="_Toc479159918"/>
      <w:bookmarkStart w:id="139" w:name="_Toc479159992"/>
      <w:bookmarkStart w:id="140" w:name="_Toc479160349"/>
      <w:bookmarkStart w:id="141" w:name="_Toc479160522"/>
      <w:bookmarkStart w:id="142" w:name="_Toc479686392"/>
      <w:r w:rsidRPr="001825D2">
        <w:rPr>
          <w:rFonts w:asciiTheme="majorHAnsi" w:eastAsiaTheme="majorEastAsia" w:hAnsiTheme="majorHAnsi" w:cstheme="majorBidi"/>
          <w:bCs/>
          <w:color w:val="4F81BD" w:themeColor="accent1"/>
          <w:szCs w:val="24"/>
          <w:lang w:val="fr-FR" w:eastAsia="zh-CN"/>
        </w:rPr>
        <w:t xml:space="preserve">Prix de la téléphonie mobile cellulaire </w:t>
      </w:r>
      <w:bookmarkEnd w:id="134"/>
      <w:bookmarkEnd w:id="135"/>
      <w:bookmarkEnd w:id="136"/>
      <w:bookmarkEnd w:id="137"/>
      <w:r w:rsidRPr="001825D2">
        <w:rPr>
          <w:rFonts w:asciiTheme="majorHAnsi" w:eastAsiaTheme="majorEastAsia" w:hAnsiTheme="majorHAnsi" w:cstheme="majorBidi"/>
          <w:bCs/>
          <w:color w:val="4F81BD" w:themeColor="accent1"/>
          <w:szCs w:val="24"/>
          <w:lang w:val="fr-FR" w:eastAsia="zh-CN"/>
        </w:rPr>
        <w:t>en Europe</w:t>
      </w:r>
      <w:bookmarkEnd w:id="138"/>
      <w:bookmarkEnd w:id="139"/>
      <w:bookmarkEnd w:id="140"/>
      <w:bookmarkEnd w:id="141"/>
      <w:bookmarkEnd w:id="142"/>
    </w:p>
    <w:tbl>
      <w:tblPr>
        <w:tblStyle w:val="TableGrid1"/>
        <w:tblpPr w:leftFromText="180" w:rightFromText="180" w:vertAnchor="text" w:tblpY="164"/>
        <w:tblW w:w="10201" w:type="dxa"/>
        <w:tblLook w:val="04A0" w:firstRow="1" w:lastRow="0" w:firstColumn="1" w:lastColumn="0" w:noHBand="0" w:noVBand="1"/>
      </w:tblPr>
      <w:tblGrid>
        <w:gridCol w:w="10201"/>
      </w:tblGrid>
      <w:tr w:rsidR="009C2F8B" w:rsidRPr="0084564E" w:rsidTr="003C4131">
        <w:tc>
          <w:tcPr>
            <w:tcW w:w="10201" w:type="dxa"/>
          </w:tcPr>
          <w:p w:rsidR="009C2F8B" w:rsidRPr="00952E7C" w:rsidRDefault="009C2F8B" w:rsidP="00203FBE">
            <w:pPr>
              <w:jc w:val="both"/>
              <w:rPr>
                <w:lang w:val="fr-FR" w:eastAsia="zh-CN"/>
              </w:rPr>
            </w:pPr>
            <w:r w:rsidRPr="00952E7C">
              <w:rPr>
                <w:lang w:val="fr-FR" w:eastAsia="zh-CN"/>
              </w:rPr>
              <w:t xml:space="preserve">Pour surveiller les prix dans ce domaine, l'UIT utilise le </w:t>
            </w:r>
            <w:r w:rsidRPr="00952E7C">
              <w:rPr>
                <w:b/>
                <w:lang w:val="fr-FR" w:eastAsia="zh-CN"/>
              </w:rPr>
              <w:t xml:space="preserve">sous-panier de la téléphonie mobile cellulaire </w:t>
            </w:r>
            <w:r w:rsidRPr="00952E7C">
              <w:rPr>
                <w:lang w:val="fr-FR" w:eastAsia="zh-CN"/>
              </w:rPr>
              <w:t>qui se rapporte au prix d'un panier normalisé de 30 appels sortants par mois (sur réseau/hors réseau vers une ligne fixe et pour les heures pleines et creuses, dans des rapports prédéterminés), auxquels on ajoute 100 messages SMS. Le résultat est calculé sous forme d'un pourcentage du RNB par habitant mensuel moyen, et est également exprimé en dollars des Etats-Unis et en dollars PPA. Le sous-panier mobile cellulaire se fonde sur les prix d'abonnements prépayés, bien que des tarifs de services à postpaiement soient utilisés dans des pays où les abonnements prépayés représentent moins de 2 pour cent de l'ensemble des abonnements de téléphonie mobile cellulaire.</w:t>
            </w:r>
          </w:p>
        </w:tc>
      </w:tr>
    </w:tbl>
    <w:p w:rsidR="009C2F8B" w:rsidRPr="00952E7C" w:rsidRDefault="009C2F8B" w:rsidP="00203FBE">
      <w:pPr>
        <w:jc w:val="both"/>
        <w:rPr>
          <w:rFonts w:eastAsia="SimSun"/>
          <w:lang w:val="fr-FR" w:eastAsia="zh-CN"/>
        </w:rPr>
      </w:pPr>
      <w:r w:rsidRPr="00952E7C">
        <w:rPr>
          <w:rFonts w:eastAsia="SimSun"/>
          <w:lang w:val="fr-FR" w:eastAsia="zh-CN"/>
        </w:rPr>
        <w:t>Une analyse régionale des prix du service cellulaire mobile révèle des différences entre les régions et à l</w:t>
      </w:r>
      <w:r w:rsidR="00F674DF" w:rsidRPr="00952E7C">
        <w:rPr>
          <w:rFonts w:eastAsia="SimSun"/>
          <w:lang w:val="fr-FR" w:eastAsia="zh-CN"/>
        </w:rPr>
        <w:t>'</w:t>
      </w:r>
      <w:r w:rsidRPr="00952E7C">
        <w:rPr>
          <w:rFonts w:eastAsia="SimSun"/>
          <w:lang w:val="fr-FR" w:eastAsia="zh-CN"/>
        </w:rPr>
        <w:t>intérieur de celles-ci (voir Diagramme 3.1)</w:t>
      </w:r>
      <w:bookmarkStart w:id="143" w:name="lt_pId298"/>
      <w:r w:rsidRPr="00952E7C">
        <w:rPr>
          <w:rFonts w:eastAsia="SimSun"/>
          <w:lang w:val="fr-FR" w:eastAsia="zh-CN"/>
        </w:rPr>
        <w:t>. Les prix de la téléphonie cellulaire mobile varient de 3 USD à 40 USD par mois en Europe, avec une moyenne de 18 USD par mois, la plus élevée après les Amériques.</w:t>
      </w:r>
      <w:bookmarkEnd w:id="143"/>
      <w:r w:rsidRPr="00952E7C">
        <w:rPr>
          <w:rFonts w:eastAsia="SimSun"/>
          <w:lang w:val="fr-FR" w:eastAsia="zh-CN"/>
        </w:rPr>
        <w:t xml:space="preserve"> </w:t>
      </w:r>
    </w:p>
    <w:p w:rsidR="009C2F8B" w:rsidRDefault="009C2F8B" w:rsidP="00203FBE">
      <w:pPr>
        <w:jc w:val="both"/>
        <w:rPr>
          <w:rFonts w:eastAsia="SimSun"/>
          <w:lang w:val="fr-FR" w:eastAsia="zh-CN"/>
        </w:rPr>
      </w:pPr>
      <w:bookmarkStart w:id="144" w:name="lt_pId299"/>
      <w:r w:rsidRPr="00952E7C">
        <w:rPr>
          <w:rFonts w:eastAsia="SimSun"/>
          <w:lang w:val="fr-FR" w:eastAsia="zh-CN"/>
        </w:rPr>
        <w:t>Une analyse tenant compte des facteurs de parité du pouvoir d</w:t>
      </w:r>
      <w:r w:rsidR="00F674DF" w:rsidRPr="00952E7C">
        <w:rPr>
          <w:rFonts w:eastAsia="SimSun"/>
          <w:lang w:val="fr-FR" w:eastAsia="zh-CN"/>
        </w:rPr>
        <w:t>'</w:t>
      </w:r>
      <w:r w:rsidRPr="00952E7C">
        <w:rPr>
          <w:rFonts w:eastAsia="SimSun"/>
          <w:lang w:val="fr-FR" w:eastAsia="zh-CN"/>
        </w:rPr>
        <w:t>achat révèle que les prix en Europe sont, en moyenne, similaires à ceux des Etats arabes et de l</w:t>
      </w:r>
      <w:r w:rsidR="00F674DF" w:rsidRPr="00952E7C">
        <w:rPr>
          <w:rFonts w:eastAsia="SimSun"/>
          <w:lang w:val="fr-FR" w:eastAsia="zh-CN"/>
        </w:rPr>
        <w:t>'</w:t>
      </w:r>
      <w:r w:rsidRPr="00952E7C">
        <w:rPr>
          <w:rFonts w:eastAsia="SimSun"/>
          <w:lang w:val="fr-FR" w:eastAsia="zh-CN"/>
        </w:rPr>
        <w:t>Afrique, malgré des différences de revenu sensibles. De plus, les Etats baltes (Estonie, Lituanie et Lettonie) se distinguent dans la comparaison mondiale par des prix en PPA comptant parmi les plus bas pour la téléphonie cellulaire mobile</w:t>
      </w:r>
      <w:bookmarkEnd w:id="144"/>
      <w:r w:rsidRPr="00952E7C">
        <w:rPr>
          <w:rFonts w:eastAsia="SimSun"/>
          <w:lang w:val="fr-FR" w:eastAsia="zh-CN"/>
        </w:rPr>
        <w:t xml:space="preserve">. </w:t>
      </w:r>
    </w:p>
    <w:p w:rsidR="007C3F20" w:rsidRPr="00952E7C" w:rsidRDefault="007C3F20" w:rsidP="00203FBE">
      <w:pPr>
        <w:jc w:val="both"/>
        <w:rPr>
          <w:rFonts w:eastAsia="SimSun"/>
          <w:lang w:val="fr-FR" w:eastAsia="zh-CN"/>
        </w:rPr>
      </w:pPr>
    </w:p>
    <w:p w:rsidR="009C2F8B" w:rsidRPr="00952E7C" w:rsidRDefault="009C2F8B" w:rsidP="00203FBE">
      <w:pPr>
        <w:pStyle w:val="Figuretitle"/>
        <w:rPr>
          <w:rFonts w:eastAsia="SimSun"/>
          <w:sz w:val="24"/>
          <w:szCs w:val="24"/>
          <w:lang w:val="fr-FR" w:eastAsia="zh-CN"/>
        </w:rPr>
      </w:pPr>
      <w:r w:rsidRPr="00952E7C">
        <w:rPr>
          <w:rFonts w:eastAsia="SimSun"/>
          <w:sz w:val="24"/>
          <w:szCs w:val="24"/>
          <w:lang w:val="fr-FR" w:eastAsia="zh-CN"/>
        </w:rPr>
        <w:t>Diagramme 3.1: Prix de la téléphonie mobile cellulaire sous forme de pourcentage du RNB par habitant (diagramme du haut) en dollars PPA (diagramme central) et en dollars des Etats</w:t>
      </w:r>
      <w:r w:rsidRPr="00952E7C">
        <w:rPr>
          <w:rFonts w:eastAsia="SimSun"/>
          <w:sz w:val="24"/>
          <w:szCs w:val="24"/>
          <w:lang w:val="fr-FR" w:eastAsia="zh-CN"/>
        </w:rPr>
        <w:noBreakHyphen/>
        <w:t>Unis (diagramme du bas) par région, 2015</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b/>
          <w:bCs/>
          <w:sz w:val="22"/>
          <w:szCs w:val="22"/>
          <w:lang w:val="fr-FR" w:eastAsia="zh-CN"/>
        </w:rPr>
      </w:pPr>
      <w:r w:rsidRPr="00952E7C">
        <w:rPr>
          <w:rFonts w:ascii="Calibri" w:eastAsia="SimSun" w:hAnsi="Calibri" w:cs="Arial"/>
          <w:b/>
          <w:bCs/>
          <w:noProof/>
          <w:sz w:val="22"/>
          <w:szCs w:val="22"/>
          <w:lang w:eastAsia="zh-CN"/>
        </w:rPr>
        <w:drawing>
          <wp:inline distT="0" distB="0" distL="0" distR="0" wp14:anchorId="07F8FDDE" wp14:editId="762FE684">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rsidR="009C2F8B" w:rsidRPr="00952E7C" w:rsidRDefault="009C2F8B" w:rsidP="00203FBE">
      <w:pPr>
        <w:pStyle w:val="Figurelegend"/>
        <w:rPr>
          <w:rFonts w:eastAsia="SimSun"/>
          <w:lang w:val="fr-FR" w:eastAsia="zh-CN"/>
        </w:rPr>
      </w:pPr>
      <w:r w:rsidRPr="00952E7C">
        <w:rPr>
          <w:rFonts w:eastAsia="SimSun"/>
          <w:lang w:val="fr-FR" w:eastAsia="zh-CN"/>
        </w:rPr>
        <w:t xml:space="preserve">Légende: </w:t>
      </w:r>
    </w:p>
    <w:p w:rsidR="009C2F8B" w:rsidRPr="00952E7C" w:rsidRDefault="009C2F8B" w:rsidP="00203FBE">
      <w:pPr>
        <w:pStyle w:val="Figurelegend"/>
        <w:rPr>
          <w:rFonts w:eastAsia="SimSun"/>
          <w:lang w:val="fr-FR" w:eastAsia="zh-CN"/>
        </w:rPr>
      </w:pPr>
      <w:r w:rsidRPr="00952E7C">
        <w:rPr>
          <w:rFonts w:eastAsia="SimSun"/>
          <w:lang w:val="fr-FR" w:eastAsia="zh-CN"/>
        </w:rPr>
        <w:t>Pourcentage du RNB par habitant; en dollars PPA; en dollars des Etats-Unis</w:t>
      </w:r>
      <w:r w:rsidRPr="00952E7C">
        <w:rPr>
          <w:rFonts w:eastAsia="SimSun"/>
          <w:lang w:val="fr-FR" w:eastAsia="zh-CN"/>
        </w:rPr>
        <w:br/>
        <w:t>Afrique, Etats arabes, Asie-Pacifique, CEI, Europe, Amériques; Valeur par pays; Moyenne régionale</w:t>
      </w:r>
    </w:p>
    <w:p w:rsidR="009C2F8B" w:rsidRPr="00952E7C" w:rsidRDefault="009C2F8B" w:rsidP="00203FBE">
      <w:pPr>
        <w:pStyle w:val="Figurelegend"/>
        <w:rPr>
          <w:rFonts w:eastAsia="SimSun"/>
          <w:lang w:val="fr-FR" w:eastAsia="zh-CN"/>
        </w:rPr>
      </w:pPr>
      <w:r w:rsidRPr="00952E7C">
        <w:rPr>
          <w:rFonts w:eastAsia="SimSun"/>
          <w:lang w:val="fr-FR" w:eastAsia="zh-CN"/>
        </w:rPr>
        <w:t>Note: Chaque trait horizontal correspond au prix dans un pays de cette région. Les traits jaunes signalent la moyenne régionale. Source: UIT.</w:t>
      </w:r>
    </w:p>
    <w:p w:rsidR="009C2F8B" w:rsidRPr="00952E7C" w:rsidRDefault="009C2F8B" w:rsidP="00203FBE">
      <w:pPr>
        <w:jc w:val="both"/>
        <w:rPr>
          <w:rFonts w:eastAsia="SimSun"/>
          <w:lang w:val="fr-FR" w:eastAsia="zh-CN"/>
        </w:rPr>
      </w:pPr>
      <w:bookmarkStart w:id="145" w:name="lt_pId303"/>
      <w:bookmarkStart w:id="146" w:name="_Toc455476233"/>
      <w:r w:rsidRPr="00952E7C">
        <w:rPr>
          <w:rFonts w:eastAsia="SimSun"/>
          <w:lang w:val="fr-FR" w:eastAsia="zh-CN"/>
        </w:rPr>
        <w:t>Si l</w:t>
      </w:r>
      <w:r w:rsidR="00F674DF" w:rsidRPr="00952E7C">
        <w:rPr>
          <w:rFonts w:eastAsia="SimSun"/>
          <w:lang w:val="fr-FR" w:eastAsia="zh-CN"/>
        </w:rPr>
        <w:t>'</w:t>
      </w:r>
      <w:r w:rsidRPr="00952E7C">
        <w:rPr>
          <w:rFonts w:eastAsia="SimSun"/>
          <w:lang w:val="fr-FR" w:eastAsia="zh-CN"/>
        </w:rPr>
        <w:t>on tient compte du RNB par habitant de chaque pays pour évaluer l</w:t>
      </w:r>
      <w:r w:rsidR="00F674DF" w:rsidRPr="00952E7C">
        <w:rPr>
          <w:rFonts w:eastAsia="SimSun"/>
          <w:lang w:val="fr-FR" w:eastAsia="zh-CN"/>
        </w:rPr>
        <w:t>'</w:t>
      </w:r>
      <w:r w:rsidRPr="00952E7C">
        <w:rPr>
          <w:rFonts w:eastAsia="SimSun"/>
          <w:lang w:val="fr-FR" w:eastAsia="zh-CN"/>
        </w:rPr>
        <w:t xml:space="preserve">accessibilité économique des services cellulaires mobiles, le prix moyen par rapport au RNB par habitant en Europe est le plus bas de toutes les régions. </w:t>
      </w:r>
      <w:bookmarkStart w:id="147" w:name="lt_pId304"/>
      <w:bookmarkEnd w:id="145"/>
      <w:r w:rsidRPr="00952E7C">
        <w:rPr>
          <w:rFonts w:eastAsia="SimSun"/>
          <w:lang w:val="fr-FR" w:eastAsia="zh-CN"/>
        </w:rPr>
        <w:t>La plupart des pays européens ont des prix pour le service cellulaire mobile qui correspondent à moins d</w:t>
      </w:r>
      <w:r w:rsidR="00F674DF" w:rsidRPr="00952E7C">
        <w:rPr>
          <w:rFonts w:eastAsia="SimSun"/>
          <w:lang w:val="fr-FR" w:eastAsia="zh-CN"/>
        </w:rPr>
        <w:t>'</w:t>
      </w:r>
      <w:r w:rsidRPr="00952E7C">
        <w:rPr>
          <w:rFonts w:eastAsia="SimSun"/>
          <w:lang w:val="fr-FR" w:eastAsia="zh-CN"/>
        </w:rPr>
        <w:t>un pour cent du RNB par habitant, et tous se situent en dessous du seuil de 5 pour cent du RNB par habitant.</w:t>
      </w:r>
      <w:bookmarkEnd w:id="147"/>
      <w:r w:rsidRPr="00952E7C">
        <w:rPr>
          <w:rFonts w:eastAsia="SimSun"/>
          <w:lang w:val="fr-FR" w:eastAsia="zh-CN"/>
        </w:rPr>
        <w:t xml:space="preserve"> </w:t>
      </w:r>
      <w:bookmarkStart w:id="148" w:name="lt_pId305"/>
      <w:r w:rsidRPr="00952E7C">
        <w:rPr>
          <w:rFonts w:eastAsia="SimSun"/>
          <w:lang w:val="fr-FR" w:eastAsia="zh-CN"/>
        </w:rPr>
        <w:t>L</w:t>
      </w:r>
      <w:r w:rsidR="00F674DF" w:rsidRPr="00952E7C">
        <w:rPr>
          <w:rFonts w:eastAsia="SimSun"/>
          <w:lang w:val="fr-FR" w:eastAsia="zh-CN"/>
        </w:rPr>
        <w:t>'</w:t>
      </w:r>
      <w:r w:rsidRPr="00952E7C">
        <w:rPr>
          <w:rFonts w:eastAsia="SimSun"/>
          <w:lang w:val="fr-FR" w:eastAsia="zh-CN"/>
        </w:rPr>
        <w:t>Albanie et la Bulgarie ont été les derniers pays européens à atteindre cette étape importante grâce aux réductions de prix obtenues par les forfaits prépayés. Comme dans le passé, l</w:t>
      </w:r>
      <w:r w:rsidR="00F674DF" w:rsidRPr="00952E7C">
        <w:rPr>
          <w:rFonts w:eastAsia="SimSun"/>
          <w:lang w:val="fr-FR" w:eastAsia="zh-CN"/>
        </w:rPr>
        <w:t>'</w:t>
      </w:r>
      <w:r w:rsidRPr="00952E7C">
        <w:rPr>
          <w:rFonts w:eastAsia="SimSun"/>
          <w:lang w:val="fr-FR" w:eastAsia="zh-CN"/>
        </w:rPr>
        <w:t xml:space="preserve">Autriche figure parmi les cinq pays du monde ayant les prix les plus abordables pour les services cellulaires mobiles, le pays se distinguant aussi par ses prix pour le large bande mobile qui comptent parmi les plus accessibles </w:t>
      </w:r>
      <w:bookmarkStart w:id="149" w:name="lt_pId306"/>
      <w:bookmarkEnd w:id="148"/>
      <w:r w:rsidRPr="00952E7C">
        <w:rPr>
          <w:rFonts w:eastAsia="SimSun"/>
          <w:lang w:val="fr-FR" w:eastAsia="zh-CN"/>
        </w:rPr>
        <w:t>en comparaison mondiale.</w:t>
      </w:r>
      <w:bookmarkEnd w:id="149"/>
    </w:p>
    <w:p w:rsidR="009C2F8B" w:rsidRPr="00952E7C" w:rsidRDefault="009C2F8B" w:rsidP="00203FBE">
      <w:pPr>
        <w:pStyle w:val="Tabletitle"/>
        <w:spacing w:before="120"/>
        <w:rPr>
          <w:rFonts w:eastAsia="SimSun"/>
          <w:sz w:val="24"/>
          <w:szCs w:val="24"/>
          <w:lang w:val="fr-FR" w:eastAsia="zh-CN"/>
        </w:rPr>
      </w:pPr>
      <w:r w:rsidRPr="00952E7C">
        <w:rPr>
          <w:rFonts w:eastAsia="SimSun"/>
          <w:sz w:val="24"/>
          <w:szCs w:val="24"/>
          <w:lang w:val="fr-FR" w:eastAsia="zh-CN"/>
        </w:rPr>
        <w:t>Tableau 3.1: Classement des cinq pays offrant les services de téléphonie mobile cellulaire les plus abordables dans chaque région, en dollars PPA, 2015</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Calibri Light" w:hAnsi="Calibri" w:cs="Calibri Light"/>
          <w:color w:val="414042"/>
          <w:sz w:val="22"/>
          <w:szCs w:val="22"/>
          <w:lang w:val="fr-FR" w:eastAsia="zh-CN"/>
        </w:rPr>
      </w:pPr>
      <w:r w:rsidRPr="00952E7C">
        <w:rPr>
          <w:rFonts w:ascii="Calibri" w:eastAsia="SimSun" w:hAnsi="Calibri" w:cs="Arial"/>
          <w:noProof/>
          <w:sz w:val="18"/>
          <w:szCs w:val="18"/>
          <w:lang w:eastAsia="zh-CN"/>
        </w:rPr>
        <w:drawing>
          <wp:inline distT="0" distB="0" distL="0" distR="0" wp14:anchorId="26AB50FD" wp14:editId="154EB748">
            <wp:extent cx="5614670" cy="25298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670" cy="2529840"/>
                    </a:xfrm>
                    <a:prstGeom prst="rect">
                      <a:avLst/>
                    </a:prstGeom>
                    <a:noFill/>
                  </pic:spPr>
                </pic:pic>
              </a:graphicData>
            </a:graphic>
          </wp:inline>
        </w:drawing>
      </w:r>
    </w:p>
    <w:p w:rsidR="009C2F8B" w:rsidRPr="00952E7C" w:rsidRDefault="009C2F8B" w:rsidP="00203FBE">
      <w:pPr>
        <w:pStyle w:val="Tablelegend"/>
        <w:rPr>
          <w:rFonts w:eastAsiaTheme="minorEastAsia"/>
          <w:lang w:val="fr-FR"/>
        </w:rPr>
      </w:pPr>
      <w:r w:rsidRPr="00952E7C">
        <w:rPr>
          <w:rFonts w:eastAsiaTheme="minorEastAsia"/>
          <w:lang w:val="fr-FR"/>
        </w:rPr>
        <w:t xml:space="preserve">Légende: </w:t>
      </w:r>
    </w:p>
    <w:p w:rsidR="009C2F8B" w:rsidRPr="00952E7C" w:rsidRDefault="009C2F8B" w:rsidP="00203FBE">
      <w:pPr>
        <w:pStyle w:val="Tablelegend"/>
        <w:rPr>
          <w:rFonts w:eastAsiaTheme="minorEastAsia"/>
          <w:lang w:val="fr-FR"/>
        </w:rPr>
      </w:pPr>
      <w:r w:rsidRPr="00952E7C">
        <w:rPr>
          <w:rFonts w:eastAsiaTheme="minorEastAsia"/>
          <w:lang w:val="fr-FR"/>
        </w:rPr>
        <w:t xml:space="preserve">Europe, Pays, en dollars PPA; Estonie, Lituanie, Lettonie, Autriche, Chypre; </w:t>
      </w:r>
      <w:r w:rsidR="00203FBE" w:rsidRPr="00952E7C">
        <w:rPr>
          <w:rFonts w:eastAsiaTheme="minorEastAsia"/>
          <w:lang w:val="fr-FR"/>
        </w:rPr>
        <w:br/>
      </w:r>
      <w:r w:rsidRPr="00952E7C">
        <w:rPr>
          <w:rFonts w:eastAsiaTheme="minorEastAsia"/>
          <w:lang w:val="fr-FR"/>
        </w:rPr>
        <w:t xml:space="preserve">Asie-Pacifique, Pays, en dollars PPA; Sri Lanka, Bangladesh, Iran (République islamique d'), Chine, Pakistan; </w:t>
      </w:r>
      <w:r w:rsidR="00203FBE" w:rsidRPr="00952E7C">
        <w:rPr>
          <w:rFonts w:eastAsiaTheme="minorEastAsia"/>
          <w:lang w:val="fr-FR"/>
        </w:rPr>
        <w:br/>
      </w:r>
      <w:r w:rsidRPr="00952E7C">
        <w:rPr>
          <w:rFonts w:eastAsiaTheme="minorEastAsia"/>
          <w:lang w:val="fr-FR"/>
        </w:rPr>
        <w:t xml:space="preserve">Amériques, Pays, en dollars PPA; Costa Rica, Venezuela, Paraguay, Jamaïque, Mexique; </w:t>
      </w:r>
      <w:r w:rsidR="00203FBE" w:rsidRPr="00952E7C">
        <w:rPr>
          <w:rFonts w:eastAsiaTheme="minorEastAsia"/>
          <w:lang w:val="fr-FR"/>
        </w:rPr>
        <w:br/>
      </w:r>
      <w:r w:rsidRPr="00952E7C">
        <w:rPr>
          <w:rFonts w:eastAsiaTheme="minorEastAsia"/>
          <w:lang w:val="fr-FR"/>
        </w:rPr>
        <w:t xml:space="preserve">Etats arabes, Pays, en dollars PPA; Soudan, Tunisie, Emirats arabes unis, Jordanie, Egypte; </w:t>
      </w:r>
      <w:r w:rsidR="00203FBE" w:rsidRPr="00952E7C">
        <w:rPr>
          <w:rFonts w:eastAsiaTheme="minorEastAsia"/>
          <w:lang w:val="fr-FR"/>
        </w:rPr>
        <w:br/>
      </w:r>
      <w:r w:rsidRPr="00952E7C">
        <w:rPr>
          <w:rFonts w:eastAsiaTheme="minorEastAsia"/>
          <w:lang w:val="fr-FR"/>
        </w:rPr>
        <w:t xml:space="preserve">CEI, Pays, en dollars PPA; Kirghizistan, Géorgie, Fédération de Russie, Kazakhstan, Arménie; </w:t>
      </w:r>
      <w:r w:rsidR="00203FBE" w:rsidRPr="00952E7C">
        <w:rPr>
          <w:rFonts w:eastAsiaTheme="minorEastAsia"/>
          <w:lang w:val="fr-FR"/>
        </w:rPr>
        <w:br/>
      </w:r>
      <w:r w:rsidRPr="00952E7C">
        <w:rPr>
          <w:rFonts w:eastAsiaTheme="minorEastAsia"/>
          <w:lang w:val="fr-FR"/>
        </w:rPr>
        <w:t>Afrique, Pays, en dollars PPA; Kenya, Ethiopie, Maurice, Namibie, Nigéria.</w:t>
      </w:r>
    </w:p>
    <w:p w:rsidR="009C2F8B" w:rsidRPr="00952E7C" w:rsidRDefault="009C2F8B" w:rsidP="00203FBE">
      <w:pPr>
        <w:pStyle w:val="Tablelegend"/>
        <w:rPr>
          <w:rFonts w:eastAsiaTheme="minorEastAsia"/>
          <w:lang w:val="fr-FR"/>
        </w:rPr>
      </w:pPr>
      <w:r w:rsidRPr="00952E7C">
        <w:rPr>
          <w:rFonts w:eastAsiaTheme="minorEastAsia"/>
          <w:lang w:val="fr-FR"/>
        </w:rPr>
        <w:t xml:space="preserve">Note: bien que la Géorgie ait quitté la CEI le 18 août 2009, elle est comprise dans la région administrative de l'UIT/BDT des pays de la CEI. </w:t>
      </w:r>
    </w:p>
    <w:p w:rsidR="009C2F8B" w:rsidRPr="00952E7C" w:rsidRDefault="009C2F8B" w:rsidP="00203FBE">
      <w:pPr>
        <w:pStyle w:val="Tablelegend"/>
        <w:rPr>
          <w:rFonts w:eastAsiaTheme="minorEastAsia"/>
          <w:lang w:val="fr-FR"/>
        </w:rPr>
      </w:pPr>
      <w:r w:rsidRPr="00952E7C">
        <w:rPr>
          <w:rFonts w:eastAsiaTheme="minorEastAsia"/>
          <w:lang w:val="fr-FR"/>
        </w:rPr>
        <w:t>Source: UIT</w:t>
      </w:r>
    </w:p>
    <w:p w:rsidR="009C2F8B" w:rsidRPr="00952E7C" w:rsidRDefault="009C2F8B" w:rsidP="00203FBE">
      <w:pPr>
        <w:pStyle w:val="Heading2"/>
        <w:spacing w:after="120"/>
        <w:rPr>
          <w:rFonts w:asciiTheme="majorHAnsi" w:eastAsiaTheme="majorEastAsia" w:hAnsiTheme="majorHAnsi" w:cstheme="majorBidi"/>
          <w:bCs/>
          <w:color w:val="4F81BD" w:themeColor="accent1"/>
          <w:sz w:val="22"/>
          <w:szCs w:val="22"/>
          <w:lang w:val="fr-FR" w:eastAsia="zh-CN"/>
        </w:rPr>
      </w:pPr>
      <w:bookmarkStart w:id="150" w:name="_Toc478719891"/>
      <w:bookmarkStart w:id="151" w:name="_Toc479159919"/>
      <w:bookmarkStart w:id="152" w:name="_Toc479159993"/>
      <w:bookmarkStart w:id="153" w:name="_Toc479160350"/>
      <w:bookmarkStart w:id="154" w:name="_Toc479160523"/>
      <w:bookmarkStart w:id="155" w:name="_Toc479686393"/>
      <w:r w:rsidRPr="00952E7C">
        <w:rPr>
          <w:rFonts w:asciiTheme="majorHAnsi" w:eastAsiaTheme="majorEastAsia" w:hAnsiTheme="majorHAnsi" w:cstheme="majorBidi"/>
          <w:bCs/>
          <w:color w:val="4F81BD" w:themeColor="accent1"/>
          <w:sz w:val="22"/>
          <w:szCs w:val="22"/>
          <w:lang w:val="fr-FR" w:eastAsia="zh-CN"/>
        </w:rPr>
        <w:t>Prix du large bande fixe en Europe</w:t>
      </w:r>
      <w:bookmarkEnd w:id="146"/>
      <w:bookmarkEnd w:id="150"/>
      <w:bookmarkEnd w:id="151"/>
      <w:bookmarkEnd w:id="152"/>
      <w:bookmarkEnd w:id="153"/>
      <w:bookmarkEnd w:id="154"/>
      <w:bookmarkEnd w:id="155"/>
    </w:p>
    <w:tbl>
      <w:tblPr>
        <w:tblStyle w:val="TableGrid1"/>
        <w:tblW w:w="0" w:type="auto"/>
        <w:tblLook w:val="04A0" w:firstRow="1" w:lastRow="0" w:firstColumn="1" w:lastColumn="0" w:noHBand="0" w:noVBand="1"/>
      </w:tblPr>
      <w:tblGrid>
        <w:gridCol w:w="9629"/>
      </w:tblGrid>
      <w:tr w:rsidR="009C2F8B" w:rsidRPr="0084564E" w:rsidTr="003C4131">
        <w:tc>
          <w:tcPr>
            <w:tcW w:w="9890" w:type="dxa"/>
          </w:tcPr>
          <w:p w:rsidR="009C2F8B" w:rsidRPr="00952E7C" w:rsidRDefault="009C2F8B" w:rsidP="00203FBE">
            <w:pPr>
              <w:keepNext/>
              <w:keepLines/>
              <w:jc w:val="both"/>
              <w:rPr>
                <w:rFonts w:ascii="Calibri" w:hAnsi="Calibri"/>
                <w:sz w:val="22"/>
                <w:lang w:val="fr-FR" w:eastAsia="zh-CN"/>
              </w:rPr>
            </w:pPr>
            <w:r w:rsidRPr="00952E7C">
              <w:rPr>
                <w:snapToGrid w:val="0"/>
                <w:lang w:val="fr-FR" w:eastAsia="zh-CN"/>
              </w:rPr>
              <w:t xml:space="preserve">Pour assurer le suivi des prix du large bande fixe, l'UIT se sert du </w:t>
            </w:r>
            <w:r w:rsidRPr="00952E7C">
              <w:rPr>
                <w:b/>
                <w:snapToGrid w:val="0"/>
                <w:lang w:val="fr-FR" w:eastAsia="zh-CN"/>
              </w:rPr>
              <w:t>sous-panier du large bande fixe</w:t>
            </w:r>
            <w:r w:rsidRPr="00952E7C">
              <w:rPr>
                <w:snapToGrid w:val="0"/>
                <w:lang w:val="fr-FR" w:eastAsia="zh-CN"/>
              </w:rPr>
              <w:t>, qui se rapporte au prix d'un abonnement mensuel à une des offres de large bande fixe d'entrée de gamme. Il est calculé sous forme d'un pourcentage d'un RNB mensuel moyen par habitant d'un pays, et est également présenté en dollars des Etats</w:t>
            </w:r>
            <w:r w:rsidRPr="00952E7C">
              <w:rPr>
                <w:snapToGrid w:val="0"/>
                <w:lang w:val="fr-FR" w:eastAsia="zh-CN"/>
              </w:rPr>
              <w:noBreakHyphen/>
              <w:t>Unis et en dollars PPA. A des fins de comparaison, le sous-panier du large bande fixe se fonde sur une utilisation mensuelle de données de 1 Gigaoctet (GB), au minimum. Pour les offres qui limitent la quantité mensuelle de données transférées en incluant des plafonnements de volumes de données inférieurs à 1 GB, le coût des octets supplémentaires est ajouté au sous-panier. La vitesse minimale d'une connexion au large bande est de 256 kbit/s</w:t>
            </w:r>
          </w:p>
        </w:tc>
      </w:tr>
    </w:tbl>
    <w:p w:rsidR="009C2F8B" w:rsidRPr="00952E7C" w:rsidRDefault="009C2F8B" w:rsidP="00203FBE">
      <w:pPr>
        <w:jc w:val="both"/>
        <w:rPr>
          <w:rFonts w:eastAsiaTheme="minorEastAsia"/>
          <w:lang w:val="fr-FR" w:eastAsia="zh-CN"/>
        </w:rPr>
      </w:pPr>
      <w:r w:rsidRPr="00952E7C">
        <w:rPr>
          <w:rFonts w:eastAsiaTheme="minorEastAsia"/>
          <w:lang w:val="fr-FR" w:eastAsia="zh-CN"/>
        </w:rPr>
        <w:t xml:space="preserve">La comparaison à l'échelon régional des prix, des vitesses et des plafonds de données met en lumière d'importantes différences au sein des régions et entre elles. L'Afrique reste la région où les divergences sont les plus fortes quant au prix absolu et relatif d'une connexion à l'Internet; dans la CEI en revanche, les prix sont relativement faibles et similaires. En Afrique, ainsi qu'en Asie-Pacifique et dans la région des Amériques, on observe des données aberrantes, avec des prix restant excessivement élevés, ce qui influence les moyennes de ces régions (Diagramme 3.2). </w:t>
      </w:r>
    </w:p>
    <w:p w:rsidR="009C2F8B" w:rsidRPr="00952E7C" w:rsidRDefault="009C2F8B" w:rsidP="00203FBE">
      <w:pPr>
        <w:pStyle w:val="Figuretitle"/>
        <w:spacing w:before="120"/>
        <w:rPr>
          <w:rFonts w:eastAsia="SimSun"/>
          <w:sz w:val="24"/>
          <w:szCs w:val="24"/>
          <w:lang w:val="fr-FR" w:eastAsia="zh-CN"/>
        </w:rPr>
      </w:pPr>
      <w:r w:rsidRPr="00952E7C">
        <w:rPr>
          <w:rFonts w:eastAsia="SimSun"/>
          <w:sz w:val="24"/>
          <w:szCs w:val="24"/>
          <w:lang w:val="fr-FR" w:eastAsia="zh-CN"/>
        </w:rPr>
        <w:t>Diagramme 3.2: Prix du large bande fixe par région, 2015, en dollars des Etats-Unis (gauche)</w:t>
      </w:r>
      <w:r w:rsidRPr="00952E7C">
        <w:rPr>
          <w:rFonts w:eastAsiaTheme="minorEastAsia"/>
          <w:sz w:val="24"/>
          <w:szCs w:val="24"/>
          <w:lang w:val="fr-FR" w:eastAsia="zh-CN"/>
        </w:rPr>
        <w:t xml:space="preserve"> </w:t>
      </w:r>
      <w:r w:rsidRPr="00952E7C">
        <w:rPr>
          <w:rFonts w:eastAsia="SimSun"/>
          <w:sz w:val="24"/>
          <w:szCs w:val="24"/>
          <w:lang w:val="fr-FR" w:eastAsia="zh-CN"/>
        </w:rPr>
        <w:t xml:space="preserve">et en dollars PPA (droite) </w:t>
      </w:r>
    </w:p>
    <w:p w:rsidR="009C2F8B" w:rsidRPr="00952E7C" w:rsidRDefault="009C2F8B" w:rsidP="00AC3AFA">
      <w:pPr>
        <w:tabs>
          <w:tab w:val="clear" w:pos="1134"/>
          <w:tab w:val="clear" w:pos="1871"/>
          <w:tab w:val="clear" w:pos="2268"/>
        </w:tabs>
        <w:overflowPunct/>
        <w:autoSpaceDE/>
        <w:autoSpaceDN/>
        <w:adjustRightInd/>
        <w:spacing w:before="0" w:after="200"/>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07D9EF92" wp14:editId="4EC8602C">
            <wp:extent cx="5710382" cy="23132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pStyle w:val="Figurelegend"/>
        <w:rPr>
          <w:rFonts w:eastAsia="SimSun"/>
          <w:lang w:val="fr-FR"/>
        </w:rPr>
      </w:pPr>
      <w:bookmarkStart w:id="156" w:name="lt_pId652"/>
      <w:r w:rsidRPr="00952E7C">
        <w:rPr>
          <w:rFonts w:eastAsia="SimSun"/>
          <w:lang w:val="fr-FR"/>
        </w:rPr>
        <w:t xml:space="preserve">Légende: </w:t>
      </w:r>
    </w:p>
    <w:p w:rsidR="009C2F8B" w:rsidRPr="00952E7C" w:rsidRDefault="009C2F8B" w:rsidP="00AC3AFA">
      <w:pPr>
        <w:pStyle w:val="Figurelegend"/>
        <w:rPr>
          <w:rFonts w:eastAsia="SimSun"/>
          <w:lang w:val="fr-FR"/>
        </w:rPr>
      </w:pPr>
      <w:r w:rsidRPr="00952E7C">
        <w:rPr>
          <w:rFonts w:eastAsia="SimSun"/>
          <w:lang w:val="fr-FR"/>
        </w:rPr>
        <w:t xml:space="preserve">PPA; Dollars des Etats-Unis </w:t>
      </w:r>
      <w:r w:rsidRPr="00952E7C">
        <w:rPr>
          <w:rFonts w:eastAsia="SimSun"/>
          <w:lang w:val="fr-FR"/>
        </w:rPr>
        <w:br/>
        <w:t>Afrique, Etats arabes, Asie-Pacifique, CEI, Europe, Amériques</w:t>
      </w:r>
      <w:r w:rsidRPr="00952E7C">
        <w:rPr>
          <w:rFonts w:eastAsia="SimSun"/>
          <w:lang w:val="fr-FR"/>
        </w:rPr>
        <w:br/>
        <w:t>Valeur par pays — Moyenne régionale</w:t>
      </w:r>
    </w:p>
    <w:p w:rsidR="009C2F8B" w:rsidRPr="00952E7C" w:rsidRDefault="009C2F8B" w:rsidP="00AC3AFA">
      <w:pPr>
        <w:pStyle w:val="Figurelegend"/>
        <w:spacing w:before="120"/>
        <w:rPr>
          <w:rFonts w:eastAsia="Calibri Light" w:cs="Calibri Light"/>
          <w:lang w:val="fr-FR"/>
        </w:rPr>
      </w:pPr>
      <w:r w:rsidRPr="00952E7C">
        <w:rPr>
          <w:rFonts w:eastAsia="Calibri Light" w:cs="Calibri Light"/>
          <w:lang w:val="fr-FR"/>
        </w:rPr>
        <w:t>Note: Chaque trait horizontal correspond au prix dans un pays de cette région. Les traits jaunes signalent la moyenne régionale.</w:t>
      </w:r>
      <w:r w:rsidRPr="00952E7C">
        <w:rPr>
          <w:rFonts w:eastAsia="Calibri Light" w:cs="Calibri Light"/>
          <w:lang w:val="fr-FR"/>
        </w:rPr>
        <w:br/>
        <w:t>* En Afrique, le prix d'un abonnement au large bande fixe dépassait 300 dollars des Etats-Unis dans deux pays (respectivement d'un montant de 489 dollars et de 500 dollars).</w:t>
      </w:r>
      <w:r w:rsidRPr="00952E7C">
        <w:rPr>
          <w:rFonts w:eastAsia="Calibri Light" w:cs="Calibri Light"/>
          <w:lang w:val="fr-FR"/>
        </w:rPr>
        <w:br/>
        <w:t>** En Afrique, le prix d'un abonnement au large bande fixe dépassait 300 dollars PPA dans un pays (862 dollars PPA).</w:t>
      </w:r>
      <w:r w:rsidRPr="00952E7C">
        <w:rPr>
          <w:rFonts w:eastAsia="Calibri Light" w:cs="Calibri Light"/>
          <w:lang w:val="fr-FR"/>
        </w:rPr>
        <w:br/>
        <w:t>Source: UIT</w:t>
      </w:r>
    </w:p>
    <w:p w:rsidR="009C2F8B" w:rsidRPr="00952E7C" w:rsidRDefault="009C2F8B" w:rsidP="00507F69">
      <w:pPr>
        <w:jc w:val="both"/>
        <w:rPr>
          <w:rFonts w:eastAsia="SimSun"/>
          <w:lang w:val="fr-FR" w:eastAsia="zh-CN"/>
        </w:rPr>
      </w:pPr>
      <w:bookmarkStart w:id="157" w:name="lt_pId325"/>
      <w:bookmarkEnd w:id="156"/>
      <w:r w:rsidRPr="00952E7C">
        <w:rPr>
          <w:rFonts w:eastAsia="SimSun"/>
          <w:lang w:val="fr-FR" w:eastAsia="zh-CN"/>
        </w:rPr>
        <w:t>Les Européens bénéficient des services de base à large bande fixes au coût le plus abordable dans le monde, généralement avec un débit relativement élevé et des données illimitées. Bien que le service ne soit pas le moins coûteux en prix absolus – une connexion fixe large bande en Europe coûte en moyenne</w:t>
      </w:r>
      <w:bookmarkStart w:id="158" w:name="lt_pId326"/>
      <w:bookmarkEnd w:id="157"/>
      <w:r w:rsidRPr="00952E7C">
        <w:rPr>
          <w:rFonts w:eastAsia="SimSun"/>
          <w:lang w:val="fr-FR" w:eastAsia="zh-CN"/>
        </w:rPr>
        <w:t xml:space="preserve"> 25 USD (27 dollars PPA) – les niveaux de revenus élevés rendent ce service très abordable (Diagramme 3.2).</w:t>
      </w:r>
      <w:bookmarkEnd w:id="158"/>
      <w:r w:rsidRPr="00952E7C">
        <w:rPr>
          <w:rFonts w:eastAsia="SimSun"/>
          <w:lang w:val="fr-FR" w:eastAsia="zh-CN"/>
        </w:rPr>
        <w:t xml:space="preserve"> </w:t>
      </w:r>
      <w:bookmarkStart w:id="159" w:name="lt_pId327"/>
      <w:r w:rsidRPr="00952E7C">
        <w:rPr>
          <w:rFonts w:eastAsia="SimSun"/>
          <w:lang w:val="fr-FR" w:eastAsia="zh-CN"/>
        </w:rPr>
        <w:t>En 2015, le prix moyen du large bande fixe en pourcentage du RNB par habitant s</w:t>
      </w:r>
      <w:r w:rsidR="00F674DF" w:rsidRPr="00952E7C">
        <w:rPr>
          <w:rFonts w:eastAsia="SimSun"/>
          <w:lang w:val="fr-FR" w:eastAsia="zh-CN"/>
        </w:rPr>
        <w:t>'</w:t>
      </w:r>
      <w:r w:rsidRPr="00952E7C">
        <w:rPr>
          <w:rFonts w:eastAsia="SimSun"/>
          <w:lang w:val="fr-FR" w:eastAsia="zh-CN"/>
        </w:rPr>
        <w:t>établissait à 1,1 pour cent (par rapport à 1,3 pour cent une année plus tôt), contre 3,6 pour cent dans la CEI, 5,4 pour cent dans les Amériques, 6,6 pour cent dans les Etats arabes, 13,6 pour cent en Asie-Pacifique et 119,1 pour cent en Afrique. Le service est d</w:t>
      </w:r>
      <w:r w:rsidR="00F674DF" w:rsidRPr="00952E7C">
        <w:rPr>
          <w:rFonts w:eastAsia="SimSun"/>
          <w:lang w:val="fr-FR" w:eastAsia="zh-CN"/>
        </w:rPr>
        <w:t>'</w:t>
      </w:r>
      <w:r w:rsidRPr="00952E7C">
        <w:rPr>
          <w:rFonts w:eastAsia="SimSun"/>
          <w:lang w:val="fr-FR" w:eastAsia="zh-CN"/>
        </w:rPr>
        <w:t xml:space="preserve">un coût particulièrement abordable au Royaume-Uni, en Andorre, en Norvège, en Suisse et au </w:t>
      </w:r>
      <w:bookmarkStart w:id="160" w:name="lt_pId328"/>
      <w:bookmarkEnd w:id="159"/>
      <w:r w:rsidRPr="00952E7C">
        <w:rPr>
          <w:rFonts w:eastAsia="SimSun"/>
          <w:lang w:val="fr-FR" w:eastAsia="zh-CN"/>
        </w:rPr>
        <w:t>Luxembourg, mais représente moins de 5 pour cent du RNB par habitant dans tous les pays.</w:t>
      </w:r>
      <w:bookmarkEnd w:id="160"/>
      <w:r w:rsidRPr="00952E7C">
        <w:rPr>
          <w:rFonts w:eastAsia="SimSun"/>
          <w:lang w:val="fr-FR" w:eastAsia="zh-CN"/>
        </w:rPr>
        <w:t xml:space="preserve"> </w:t>
      </w:r>
      <w:bookmarkStart w:id="161" w:name="lt_pId329"/>
      <w:r w:rsidRPr="00952E7C">
        <w:rPr>
          <w:rFonts w:eastAsia="SimSun"/>
          <w:lang w:val="fr-FR" w:eastAsia="zh-CN"/>
        </w:rPr>
        <w:t>En Serbie – le pays où le prix relatif est le plus élevé pour l</w:t>
      </w:r>
      <w:r w:rsidR="00F674DF" w:rsidRPr="00952E7C">
        <w:rPr>
          <w:rFonts w:eastAsia="SimSun"/>
          <w:lang w:val="fr-FR" w:eastAsia="zh-CN"/>
        </w:rPr>
        <w:t>'</w:t>
      </w:r>
      <w:r w:rsidRPr="00952E7C">
        <w:rPr>
          <w:rFonts w:eastAsia="SimSun"/>
          <w:lang w:val="fr-FR" w:eastAsia="zh-CN"/>
        </w:rPr>
        <w:t>accès large bande à l</w:t>
      </w:r>
      <w:r w:rsidR="00F674DF" w:rsidRPr="00952E7C">
        <w:rPr>
          <w:rFonts w:eastAsia="SimSun"/>
          <w:lang w:val="fr-FR" w:eastAsia="zh-CN"/>
        </w:rPr>
        <w:t>'</w:t>
      </w:r>
      <w:r w:rsidRPr="00952E7C">
        <w:rPr>
          <w:rFonts w:eastAsia="SimSun"/>
          <w:lang w:val="fr-FR" w:eastAsia="zh-CN"/>
        </w:rPr>
        <w:t>Internet – l</w:t>
      </w:r>
      <w:r w:rsidR="00F674DF" w:rsidRPr="00952E7C">
        <w:rPr>
          <w:rFonts w:eastAsia="SimSun"/>
          <w:lang w:val="fr-FR" w:eastAsia="zh-CN"/>
        </w:rPr>
        <w:t>'</w:t>
      </w:r>
      <w:r w:rsidRPr="00952E7C">
        <w:rPr>
          <w:rFonts w:eastAsia="SimSun"/>
          <w:lang w:val="fr-FR" w:eastAsia="zh-CN"/>
        </w:rPr>
        <w:t xml:space="preserve">offre représente 2,9 pour cent du RNB par habitant </w:t>
      </w:r>
      <w:bookmarkStart w:id="162" w:name="lt_pId330"/>
      <w:bookmarkEnd w:id="161"/>
      <w:r w:rsidRPr="00952E7C">
        <w:rPr>
          <w:rFonts w:eastAsia="SimSun"/>
          <w:lang w:val="fr-FR" w:eastAsia="zh-CN"/>
        </w:rPr>
        <w:t>(Diagramme 3.3)</w:t>
      </w:r>
      <w:bookmarkEnd w:id="162"/>
      <w:r w:rsidRPr="00952E7C">
        <w:rPr>
          <w:rFonts w:eastAsia="SimSun"/>
          <w:lang w:val="fr-FR" w:eastAsia="zh-CN"/>
        </w:rPr>
        <w:t>.</w:t>
      </w:r>
    </w:p>
    <w:p w:rsidR="009C2F8B" w:rsidRPr="00952E7C" w:rsidRDefault="009C2F8B" w:rsidP="00507F69">
      <w:pPr>
        <w:pStyle w:val="Figuretitle"/>
        <w:spacing w:before="120"/>
        <w:rPr>
          <w:rFonts w:eastAsia="SimSun"/>
          <w:sz w:val="24"/>
          <w:szCs w:val="24"/>
          <w:lang w:val="fr-FR" w:eastAsia="zh-CN"/>
        </w:rPr>
      </w:pPr>
      <w:r w:rsidRPr="00952E7C">
        <w:rPr>
          <w:rFonts w:eastAsia="SimSun"/>
          <w:sz w:val="24"/>
          <w:szCs w:val="24"/>
          <w:lang w:val="fr-FR" w:eastAsia="zh-CN"/>
        </w:rPr>
        <w:t>Diagramme 3.3: Prix du large bande fixe en pourcentage du RNB par habitant, vitesses et plafonnements, Europe, 2015</w:t>
      </w:r>
    </w:p>
    <w:p w:rsidR="009C2F8B" w:rsidRPr="00952E7C" w:rsidRDefault="009C2F8B" w:rsidP="00AC3AFA">
      <w:pPr>
        <w:keepNext/>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781E514C" wp14:editId="3E21BE3B">
            <wp:extent cx="5200650" cy="307812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3619" cy="3079883"/>
                    </a:xfrm>
                    <a:prstGeom prst="rect">
                      <a:avLst/>
                    </a:prstGeom>
                  </pic:spPr>
                </pic:pic>
              </a:graphicData>
            </a:graphic>
          </wp:inline>
        </w:drawing>
      </w:r>
    </w:p>
    <w:p w:rsidR="009C2F8B" w:rsidRPr="00952E7C" w:rsidRDefault="009C2F8B" w:rsidP="00AC3AFA">
      <w:pPr>
        <w:pStyle w:val="Figurelegend"/>
        <w:rPr>
          <w:rFonts w:eastAsia="SimSun"/>
          <w:lang w:val="fr-FR"/>
        </w:rPr>
      </w:pPr>
      <w:r w:rsidRPr="00952E7C">
        <w:rPr>
          <w:rFonts w:eastAsia="SimSun"/>
          <w:lang w:val="fr-FR"/>
        </w:rPr>
        <w:t>Légende:</w:t>
      </w:r>
    </w:p>
    <w:p w:rsidR="009C2F8B" w:rsidRPr="00952E7C" w:rsidRDefault="009C2F8B" w:rsidP="00AC3AFA">
      <w:pPr>
        <w:pStyle w:val="Figurelegend"/>
        <w:rPr>
          <w:rFonts w:eastAsia="SimSun"/>
          <w:lang w:val="fr-FR"/>
        </w:rPr>
      </w:pPr>
      <w:r w:rsidRPr="00952E7C">
        <w:rPr>
          <w:rFonts w:eastAsia="SimSun" w:cs="Arial"/>
          <w:lang w:val="fr-FR"/>
        </w:rPr>
        <w:t>Pourcentage du RNB par habitant</w:t>
      </w:r>
      <w:r w:rsidRPr="00952E7C">
        <w:rPr>
          <w:rFonts w:eastAsia="SimSun"/>
          <w:lang w:val="fr-FR"/>
        </w:rPr>
        <w:br/>
        <w:t>Illimité; Plafonnement</w:t>
      </w:r>
      <w:r w:rsidRPr="00952E7C">
        <w:rPr>
          <w:rFonts w:eastAsia="SimSun"/>
          <w:lang w:val="fr-FR"/>
        </w:rPr>
        <w:br/>
        <w:t>Norvège, Suisse, Autriche, France, Finlande, Danemark, Chypre, Pays-Bas, Suède, Pologne, Roumanie, République tchèque, Lettonie, Italie, Allemagne, Lituanie, Grèce, Slovénie, Estonie, Israël, Irlande, Portugal, Malte, Bulgarie, Hongrie, Serbie, Royaume-Uni, Andorre, Luxembourg, Islande, Belgique, Turquie, Espagne, Slovaquie, Croatie, Bosnie-Herzégovine, Monténégro, Ex-République yougoslave de Macédoine, Albanie</w:t>
      </w:r>
    </w:p>
    <w:p w:rsidR="009C2F8B" w:rsidRPr="00952E7C" w:rsidRDefault="009C2F8B" w:rsidP="00AC3AFA">
      <w:pPr>
        <w:pStyle w:val="Figurelegend"/>
        <w:spacing w:before="120"/>
        <w:rPr>
          <w:rFonts w:eastAsia="SimSun"/>
          <w:lang w:val="fr-FR"/>
        </w:rPr>
      </w:pPr>
      <w:r w:rsidRPr="00952E7C">
        <w:rPr>
          <w:rFonts w:eastAsia="SimSun"/>
          <w:lang w:val="fr-FR"/>
        </w:rPr>
        <w:t>Note: Les vitesses et les plafonnements du large bande/mois renvoient aux vitesses et aux volumes de données annoncés dans les offres d'abonnements au large bande fixe d'entrée de gamme.</w:t>
      </w:r>
    </w:p>
    <w:p w:rsidR="009C2F8B" w:rsidRPr="00952E7C" w:rsidRDefault="009C2F8B" w:rsidP="00AC3AFA">
      <w:pPr>
        <w:pStyle w:val="Figurelegend"/>
        <w:spacing w:before="120"/>
        <w:rPr>
          <w:rFonts w:eastAsia="SimSun"/>
          <w:lang w:val="fr-FR"/>
        </w:rPr>
      </w:pPr>
      <w:r w:rsidRPr="00952E7C">
        <w:rPr>
          <w:rFonts w:eastAsia="SimSun"/>
          <w:lang w:val="fr-FR"/>
        </w:rPr>
        <w:t>Source: UIT – Les valeurs du RNB par habitant se fondent sur les données de la Banque mondiale.</w:t>
      </w:r>
    </w:p>
    <w:p w:rsidR="009C2F8B" w:rsidRPr="00952E7C" w:rsidRDefault="009C2F8B" w:rsidP="00961971">
      <w:pPr>
        <w:jc w:val="both"/>
        <w:rPr>
          <w:rFonts w:eastAsia="SimSun"/>
          <w:lang w:val="fr-FR" w:eastAsia="zh-CN"/>
        </w:rPr>
      </w:pPr>
      <w:bookmarkStart w:id="163" w:name="lt_pId332"/>
      <w:r w:rsidRPr="00952E7C">
        <w:rPr>
          <w:rFonts w:eastAsia="SimSun"/>
          <w:lang w:val="fr-FR" w:eastAsia="zh-CN"/>
        </w:rPr>
        <w:t xml:space="preserve">Le large bande fixe en Europe est non seulement bon marché, mais aussi relativement rapide. Seule Andorre </w:t>
      </w:r>
      <w:bookmarkStart w:id="164" w:name="lt_pId333"/>
      <w:bookmarkEnd w:id="163"/>
      <w:r w:rsidRPr="00952E7C">
        <w:rPr>
          <w:rFonts w:eastAsia="SimSun"/>
          <w:lang w:val="fr-FR" w:eastAsia="zh-CN"/>
        </w:rPr>
        <w:t>continue d</w:t>
      </w:r>
      <w:r w:rsidR="00F674DF" w:rsidRPr="00952E7C">
        <w:rPr>
          <w:rFonts w:eastAsia="SimSun"/>
          <w:lang w:val="fr-FR" w:eastAsia="zh-CN"/>
        </w:rPr>
        <w:t>'</w:t>
      </w:r>
      <w:r w:rsidRPr="00952E7C">
        <w:rPr>
          <w:rFonts w:eastAsia="SimSun"/>
          <w:lang w:val="fr-FR" w:eastAsia="zh-CN"/>
        </w:rPr>
        <w:t>offrir un abonnement de base à 512 kbit/s.</w:t>
      </w:r>
      <w:bookmarkEnd w:id="164"/>
      <w:r w:rsidRPr="00952E7C">
        <w:rPr>
          <w:rFonts w:eastAsia="SimSun"/>
          <w:lang w:val="fr-FR" w:eastAsia="zh-CN"/>
        </w:rPr>
        <w:t xml:space="preserve"> </w:t>
      </w:r>
      <w:bookmarkStart w:id="165" w:name="lt_pId334"/>
      <w:r w:rsidRPr="00952E7C">
        <w:rPr>
          <w:rFonts w:eastAsia="SimSun"/>
          <w:lang w:val="fr-FR" w:eastAsia="zh-CN"/>
        </w:rPr>
        <w:t>De débits inférieurs à 2 Mbit/s sont proposés dans neuf autres pays, notamment la République tchèque, la Turquie, la Slovénie, l</w:t>
      </w:r>
      <w:r w:rsidR="00F674DF" w:rsidRPr="00952E7C">
        <w:rPr>
          <w:rFonts w:eastAsia="SimSun"/>
          <w:lang w:val="fr-FR" w:eastAsia="zh-CN"/>
        </w:rPr>
        <w:t>'</w:t>
      </w:r>
      <w:r w:rsidRPr="00952E7C">
        <w:rPr>
          <w:rFonts w:eastAsia="SimSun"/>
          <w:lang w:val="fr-FR" w:eastAsia="zh-CN"/>
        </w:rPr>
        <w:t>Espagne, la Hongrie et l</w:t>
      </w:r>
      <w:r w:rsidR="00F674DF" w:rsidRPr="00952E7C">
        <w:rPr>
          <w:rFonts w:eastAsia="SimSun"/>
          <w:lang w:val="fr-FR" w:eastAsia="zh-CN"/>
        </w:rPr>
        <w:t>'</w:t>
      </w:r>
      <w:r w:rsidRPr="00952E7C">
        <w:rPr>
          <w:rFonts w:eastAsia="SimSun"/>
          <w:lang w:val="fr-FR" w:eastAsia="zh-CN"/>
        </w:rPr>
        <w:t xml:space="preserve">Albanie. La majorité des pays européens proposent des abonnements à des débits </w:t>
      </w:r>
      <w:bookmarkStart w:id="166" w:name="lt_pId335"/>
      <w:bookmarkEnd w:id="165"/>
      <w:r w:rsidRPr="00952E7C">
        <w:rPr>
          <w:rFonts w:eastAsia="SimSun"/>
          <w:lang w:val="fr-FR" w:eastAsia="zh-CN"/>
        </w:rPr>
        <w:t>de 2 Mbit/s et plus, et les offres de base en Belgique, Suède, Roumanie, Lituanie, Irlande et Malte assurent des débits d</w:t>
      </w:r>
      <w:r w:rsidR="00F674DF" w:rsidRPr="00952E7C">
        <w:rPr>
          <w:rFonts w:eastAsia="SimSun"/>
          <w:lang w:val="fr-FR" w:eastAsia="zh-CN"/>
        </w:rPr>
        <w:t>'</w:t>
      </w:r>
      <w:r w:rsidRPr="00952E7C">
        <w:rPr>
          <w:rFonts w:eastAsia="SimSun"/>
          <w:lang w:val="fr-FR" w:eastAsia="zh-CN"/>
        </w:rPr>
        <w:t>au moins 30 Mbit/s.</w:t>
      </w:r>
      <w:bookmarkEnd w:id="166"/>
      <w:r w:rsidRPr="00952E7C">
        <w:rPr>
          <w:rFonts w:eastAsia="SimSun"/>
          <w:lang w:val="fr-FR" w:eastAsia="zh-CN"/>
        </w:rPr>
        <w:t xml:space="preserve"> </w:t>
      </w:r>
    </w:p>
    <w:p w:rsidR="009C2F8B" w:rsidRPr="00952E7C" w:rsidRDefault="009C2F8B" w:rsidP="00961971">
      <w:pPr>
        <w:jc w:val="both"/>
        <w:rPr>
          <w:rFonts w:eastAsia="SimSun"/>
          <w:lang w:val="fr-FR" w:eastAsia="zh-CN"/>
        </w:rPr>
      </w:pPr>
      <w:bookmarkStart w:id="167" w:name="lt_pId336"/>
      <w:r w:rsidRPr="00952E7C">
        <w:rPr>
          <w:rFonts w:eastAsia="SimSun"/>
          <w:lang w:val="fr-FR" w:eastAsia="zh-CN"/>
        </w:rPr>
        <w:t xml:space="preserve">Le large bande fixe en Europe est abordable et rapide, et deux tiers des pays offrent des abonnements à données illimitées. </w:t>
      </w:r>
      <w:bookmarkStart w:id="168" w:name="lt_pId337"/>
      <w:bookmarkEnd w:id="167"/>
      <w:r w:rsidRPr="00952E7C">
        <w:rPr>
          <w:rFonts w:eastAsia="SimSun"/>
          <w:lang w:val="fr-FR" w:eastAsia="zh-CN"/>
        </w:rPr>
        <w:t>Un tiers des pays continuent d</w:t>
      </w:r>
      <w:r w:rsidR="00F674DF" w:rsidRPr="00952E7C">
        <w:rPr>
          <w:rFonts w:eastAsia="SimSun"/>
          <w:lang w:val="fr-FR" w:eastAsia="zh-CN"/>
        </w:rPr>
        <w:t>'</w:t>
      </w:r>
      <w:r w:rsidRPr="00952E7C">
        <w:rPr>
          <w:rFonts w:eastAsia="SimSun"/>
          <w:lang w:val="fr-FR" w:eastAsia="zh-CN"/>
        </w:rPr>
        <w:t>imposer le plafonnement des données, de niveaux élevés comme 300, 100 et 30 GB en Slovaquie, Belgique en ex-République yougoslave de Macédoine, respectivement, à des plafonnements plus restrictifs en Andorre, au Luxembourg, en Islande, en Bosnie-Herzégovine et en Albanie.</w:t>
      </w:r>
      <w:bookmarkEnd w:id="168"/>
      <w:r w:rsidRPr="00952E7C">
        <w:rPr>
          <w:rFonts w:eastAsia="SimSun"/>
          <w:lang w:val="fr-FR" w:eastAsia="zh-CN"/>
        </w:rPr>
        <w:t xml:space="preserve"> </w:t>
      </w:r>
      <w:bookmarkStart w:id="169" w:name="lt_pId338"/>
      <w:r w:rsidRPr="00952E7C">
        <w:rPr>
          <w:rFonts w:eastAsia="SimSun"/>
          <w:lang w:val="fr-FR" w:eastAsia="zh-CN"/>
        </w:rPr>
        <w:t>Un plafonnement de 1 GB n</w:t>
      </w:r>
      <w:r w:rsidR="00F674DF" w:rsidRPr="00952E7C">
        <w:rPr>
          <w:rFonts w:eastAsia="SimSun"/>
          <w:lang w:val="fr-FR" w:eastAsia="zh-CN"/>
        </w:rPr>
        <w:t>'</w:t>
      </w:r>
      <w:r w:rsidRPr="00952E7C">
        <w:rPr>
          <w:rFonts w:eastAsia="SimSun"/>
          <w:lang w:val="fr-FR" w:eastAsia="zh-CN"/>
        </w:rPr>
        <w:t>est appliqué qu</w:t>
      </w:r>
      <w:r w:rsidR="00F674DF" w:rsidRPr="00952E7C">
        <w:rPr>
          <w:rFonts w:eastAsia="SimSun"/>
          <w:lang w:val="fr-FR" w:eastAsia="zh-CN"/>
        </w:rPr>
        <w:t>'</w:t>
      </w:r>
      <w:r w:rsidRPr="00952E7C">
        <w:rPr>
          <w:rFonts w:eastAsia="SimSun"/>
          <w:lang w:val="fr-FR" w:eastAsia="zh-CN"/>
        </w:rPr>
        <w:t>en Turquie, Espagne, Croatie, Hongrie (1,3 GB) et au Monténégro.</w:t>
      </w:r>
      <w:bookmarkEnd w:id="169"/>
      <w:r w:rsidRPr="00952E7C">
        <w:rPr>
          <w:rFonts w:eastAsia="SimSun"/>
          <w:lang w:val="fr-FR" w:eastAsia="zh-CN"/>
        </w:rPr>
        <w:t xml:space="preserve"> </w:t>
      </w:r>
    </w:p>
    <w:p w:rsidR="009C2F8B" w:rsidRPr="00952E7C" w:rsidRDefault="009C2F8B" w:rsidP="00961971">
      <w:pPr>
        <w:pStyle w:val="Heading2"/>
        <w:spacing w:after="120"/>
        <w:rPr>
          <w:rFonts w:eastAsia="SimSun"/>
          <w:sz w:val="28"/>
          <w:szCs w:val="22"/>
          <w:lang w:val="fr-FR" w:eastAsia="zh-CN"/>
        </w:rPr>
      </w:pPr>
      <w:bookmarkStart w:id="170" w:name="_Toc455476234"/>
      <w:bookmarkStart w:id="171" w:name="_Toc478719892"/>
      <w:bookmarkStart w:id="172" w:name="_Toc479159920"/>
      <w:bookmarkStart w:id="173" w:name="_Toc479159994"/>
      <w:bookmarkStart w:id="174" w:name="_Toc479160351"/>
      <w:bookmarkStart w:id="175" w:name="_Toc479160524"/>
      <w:bookmarkStart w:id="176" w:name="_Toc479686394"/>
      <w:r w:rsidRPr="00952E7C">
        <w:rPr>
          <w:rFonts w:asciiTheme="majorHAnsi" w:eastAsiaTheme="majorEastAsia" w:hAnsiTheme="majorHAnsi" w:cstheme="majorBidi"/>
          <w:bCs/>
          <w:color w:val="4F81BD" w:themeColor="accent1"/>
          <w:szCs w:val="24"/>
          <w:lang w:val="fr-FR" w:eastAsia="zh-CN"/>
        </w:rPr>
        <w:t>Prix du large bande mobile en Europe</w:t>
      </w:r>
      <w:bookmarkEnd w:id="170"/>
      <w:bookmarkEnd w:id="171"/>
      <w:bookmarkEnd w:id="172"/>
      <w:bookmarkEnd w:id="173"/>
      <w:bookmarkEnd w:id="174"/>
      <w:bookmarkEnd w:id="175"/>
      <w:bookmarkEnd w:id="176"/>
      <w:r w:rsidRPr="00952E7C">
        <w:rPr>
          <w:rFonts w:eastAsia="SimSun"/>
          <w:sz w:val="28"/>
          <w:szCs w:val="22"/>
          <w:lang w:val="fr-FR" w:eastAsia="zh-CN"/>
        </w:rPr>
        <w:t xml:space="preserve"> </w:t>
      </w:r>
    </w:p>
    <w:tbl>
      <w:tblPr>
        <w:tblStyle w:val="TableGrid1"/>
        <w:tblW w:w="0" w:type="auto"/>
        <w:tblLook w:val="04A0" w:firstRow="1" w:lastRow="0" w:firstColumn="1" w:lastColumn="0" w:noHBand="0" w:noVBand="1"/>
      </w:tblPr>
      <w:tblGrid>
        <w:gridCol w:w="9629"/>
      </w:tblGrid>
      <w:tr w:rsidR="009C2F8B" w:rsidRPr="0084564E" w:rsidTr="003C4131">
        <w:tc>
          <w:tcPr>
            <w:tcW w:w="10060" w:type="dxa"/>
          </w:tcPr>
          <w:p w:rsidR="009C2F8B" w:rsidRPr="00952E7C" w:rsidRDefault="009C2F8B" w:rsidP="00961971">
            <w:pPr>
              <w:jc w:val="both"/>
              <w:rPr>
                <w:lang w:val="fr-FR" w:eastAsia="zh-CN"/>
              </w:rPr>
            </w:pPr>
            <w:r w:rsidRPr="00952E7C">
              <w:rPr>
                <w:lang w:val="fr-FR" w:eastAsia="zh-CN"/>
              </w:rPr>
              <w:t xml:space="preserve">Pour assurer le suivi des </w:t>
            </w:r>
            <w:r w:rsidRPr="00952E7C">
              <w:rPr>
                <w:b/>
                <w:lang w:val="fr-FR" w:eastAsia="zh-CN"/>
              </w:rPr>
              <w:t>prix du large bande mobile</w:t>
            </w:r>
            <w:r w:rsidRPr="00952E7C">
              <w:rPr>
                <w:lang w:val="fr-FR" w:eastAsia="zh-CN"/>
              </w:rPr>
              <w:t xml:space="preserve">, l'UIT recueille des données relatives à a) des offres large bande mobiles pour des services sur téléphone à prépaiement, avec un volume de données de 500 MB par mois; et b) des offres large bande mobiles pour des services sur ordinateur à postpaiement avec un volume de données de 1 GB par mois. L'offre sélectionnée dans chaque pays pour chaque service n'est pas nécessairement celle dont le plafonnement est le plus proche de 500 MB ou 1 GB, mais l'offre la moins chère, proposée par le principal opérateur, et qui inclut un volume de données minimal de 500 MB ou 1 GB. La période de validité prise en compte pour les offres est de 30 jours ou quatre semaines. </w:t>
            </w:r>
          </w:p>
        </w:tc>
      </w:tr>
    </w:tbl>
    <w:p w:rsidR="009C2F8B" w:rsidRPr="00952E7C" w:rsidRDefault="009C2F8B" w:rsidP="00961971">
      <w:pPr>
        <w:jc w:val="both"/>
        <w:rPr>
          <w:rFonts w:ascii="Calibri" w:eastAsia="SimSun" w:hAnsi="Calibri" w:cs="Arial"/>
          <w:sz w:val="22"/>
          <w:szCs w:val="22"/>
          <w:lang w:val="fr-FR" w:eastAsia="zh-CN"/>
        </w:rPr>
      </w:pPr>
      <w:r w:rsidRPr="00952E7C">
        <w:rPr>
          <w:rFonts w:eastAsiaTheme="minorEastAsia"/>
          <w:lang w:val="fr-FR" w:eastAsia="zh-CN"/>
        </w:rPr>
        <w:t>La comparaison globale des prix au vu du RNB par habitant indique qu'en moyenne, la téléphonie large bande mobile est devenue plus abordable dans l'ensemble des régions en 2015 (Tableau 3.2). Toutes les moyennes régionales ont chuté de 10 points ou plus en 2015, et la plus forte progression a été observée dans la CEI, où les prix des services sur ordinateur, en pourcentage du RNB par habitant, ont chuté de plus de 50 pour cent.</w:t>
      </w:r>
    </w:p>
    <w:p w:rsidR="009C2F8B" w:rsidRPr="00952E7C" w:rsidRDefault="009C2F8B" w:rsidP="00961971">
      <w:pPr>
        <w:pStyle w:val="Tabletitle"/>
        <w:spacing w:before="120"/>
        <w:rPr>
          <w:rFonts w:eastAsia="SimSun"/>
          <w:sz w:val="24"/>
          <w:szCs w:val="24"/>
          <w:lang w:val="fr-FR" w:eastAsia="zh-CN"/>
        </w:rPr>
      </w:pPr>
      <w:r w:rsidRPr="00952E7C">
        <w:rPr>
          <w:rFonts w:eastAsia="SimSun"/>
          <w:sz w:val="24"/>
          <w:szCs w:val="24"/>
          <w:lang w:val="fr-FR" w:eastAsia="zh-CN"/>
        </w:rPr>
        <w:t>Tableau 3.2: Prix et fourchettes moyennes du large bande mobile par région, en pourcentage du RNB par habitant, 2015</w:t>
      </w:r>
    </w:p>
    <w:p w:rsidR="009C2F8B" w:rsidRPr="00952E7C" w:rsidRDefault="009C2F8B" w:rsidP="00AC3AFA">
      <w:pPr>
        <w:tabs>
          <w:tab w:val="clear" w:pos="1134"/>
          <w:tab w:val="clear" w:pos="1871"/>
          <w:tab w:val="clear" w:pos="2268"/>
        </w:tabs>
        <w:overflowPunct/>
        <w:autoSpaceDE/>
        <w:autoSpaceDN/>
        <w:adjustRightInd/>
        <w:spacing w:before="0" w:after="200"/>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2F8BAD62" wp14:editId="1C875B2D">
            <wp:extent cx="5615770" cy="1719618"/>
            <wp:effectExtent l="0" t="0" r="4445" b="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906" t="45638" r="11893" b="24544"/>
                    <a:stretch/>
                  </pic:blipFill>
                  <pic:spPr bwMode="auto">
                    <a:xfrm>
                      <a:off x="0" y="0"/>
                      <a:ext cx="5627824" cy="1723309"/>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AE63A3" w:rsidRPr="00952E7C" w:rsidRDefault="00AE63A3" w:rsidP="00AC3AFA">
      <w:pPr>
        <w:pStyle w:val="Tablelegend"/>
        <w:rPr>
          <w:rFonts w:ascii="Calibri" w:eastAsia="SimSun" w:hAnsi="Calibri" w:cs="Arial"/>
          <w:sz w:val="18"/>
          <w:szCs w:val="18"/>
          <w:lang w:val="fr-FR" w:eastAsia="zh-CN"/>
        </w:rPr>
      </w:pPr>
      <w:r w:rsidRPr="00952E7C">
        <w:rPr>
          <w:rFonts w:ascii="Calibri" w:eastAsia="SimSun" w:hAnsi="Calibri" w:cs="Arial"/>
          <w:sz w:val="18"/>
          <w:szCs w:val="18"/>
          <w:lang w:val="fr-FR" w:eastAsia="zh-CN"/>
        </w:rPr>
        <w:t>Légende:</w:t>
      </w:r>
    </w:p>
    <w:p w:rsidR="009C2F8B" w:rsidRPr="00952E7C" w:rsidRDefault="009C2F8B" w:rsidP="00AC3AFA">
      <w:pPr>
        <w:pStyle w:val="Tablelegend"/>
        <w:rPr>
          <w:rFonts w:ascii="Calibri" w:eastAsia="SimSun" w:hAnsi="Calibri" w:cs="Arial"/>
          <w:sz w:val="18"/>
          <w:szCs w:val="18"/>
          <w:lang w:val="fr-FR" w:eastAsia="zh-CN"/>
        </w:rPr>
      </w:pPr>
      <w:r w:rsidRPr="00952E7C">
        <w:rPr>
          <w:rFonts w:ascii="Calibri" w:eastAsia="SimSun" w:hAnsi="Calibri" w:cs="Arial"/>
          <w:sz w:val="18"/>
          <w:szCs w:val="18"/>
          <w:lang w:val="fr-FR" w:eastAsia="zh-CN"/>
        </w:rPr>
        <w:t>Région, Offre sur téléphone à prépaiement 500 MB, Offre sur ordinateur à postpaiement 1 GB</w:t>
      </w:r>
      <w:r w:rsidRPr="00952E7C">
        <w:rPr>
          <w:rFonts w:ascii="Calibri" w:eastAsia="SimSun" w:hAnsi="Calibri" w:cs="Arial"/>
          <w:sz w:val="18"/>
          <w:szCs w:val="18"/>
          <w:lang w:val="fr-FR" w:eastAsia="zh-CN"/>
        </w:rPr>
        <w:br/>
        <w:t>Min. 2015, Max. 2015, Moyenne 2015, Evolution moyenne entre 2014 et 2015 (en %)</w:t>
      </w:r>
      <w:r w:rsidRPr="00952E7C">
        <w:rPr>
          <w:rFonts w:ascii="Calibri" w:eastAsia="SimSun" w:hAnsi="Calibri" w:cs="Arial"/>
          <w:sz w:val="18"/>
          <w:szCs w:val="18"/>
          <w:lang w:val="fr-FR" w:eastAsia="zh-CN"/>
        </w:rPr>
        <w:br/>
        <w:t>Europe, CEI, Amériques, Asie-Pacifique, Etats arabes, Afriques</w:t>
      </w:r>
    </w:p>
    <w:p w:rsidR="009C2F8B" w:rsidRPr="00952E7C" w:rsidRDefault="009C2F8B" w:rsidP="00AC3AFA">
      <w:pPr>
        <w:pStyle w:val="Tablelegend"/>
        <w:rPr>
          <w:rFonts w:eastAsia="SimSun"/>
          <w:sz w:val="18"/>
          <w:szCs w:val="18"/>
          <w:lang w:val="fr-FR"/>
        </w:rPr>
      </w:pPr>
      <w:r w:rsidRPr="00952E7C">
        <w:rPr>
          <w:rFonts w:ascii="Calibri" w:eastAsia="SimSun" w:hAnsi="Calibri" w:cs="Arial"/>
          <w:sz w:val="18"/>
          <w:szCs w:val="18"/>
          <w:lang w:val="fr-FR" w:eastAsia="zh-CN"/>
        </w:rPr>
        <w:t xml:space="preserve">Note: * </w:t>
      </w:r>
      <w:r w:rsidRPr="00952E7C">
        <w:rPr>
          <w:rFonts w:eastAsia="SimSun"/>
          <w:sz w:val="18"/>
          <w:szCs w:val="18"/>
          <w:lang w:val="fr-FR"/>
        </w:rPr>
        <w:t>Moyennes simples fondées sur 155 pays pour lesquels on disposait de données relatives aux prix pour l'ensemble des services large bande mobile pour 2014 et 2015.</w:t>
      </w:r>
    </w:p>
    <w:p w:rsidR="009C2F8B" w:rsidRPr="00952E7C" w:rsidRDefault="009C2F8B" w:rsidP="00AC3AFA">
      <w:pPr>
        <w:tabs>
          <w:tab w:val="clear" w:pos="1134"/>
          <w:tab w:val="clear" w:pos="1871"/>
          <w:tab w:val="clear" w:pos="2268"/>
        </w:tabs>
        <w:overflowPunct/>
        <w:autoSpaceDE/>
        <w:autoSpaceDN/>
        <w:adjustRightInd/>
        <w:spacing w:before="0"/>
        <w:textAlignment w:val="auto"/>
        <w:rPr>
          <w:rFonts w:ascii="Calibri" w:eastAsia="SimSun" w:hAnsi="Calibri" w:cs="Arial"/>
          <w:sz w:val="18"/>
          <w:szCs w:val="18"/>
          <w:lang w:val="fr-FR" w:eastAsia="zh-CN"/>
        </w:rPr>
      </w:pPr>
      <w:r w:rsidRPr="00952E7C">
        <w:rPr>
          <w:rFonts w:eastAsia="SimSun"/>
          <w:sz w:val="18"/>
          <w:szCs w:val="18"/>
          <w:lang w:val="fr-FR"/>
        </w:rPr>
        <w:t>Source: UIT.</w:t>
      </w:r>
    </w:p>
    <w:p w:rsidR="009C2F8B" w:rsidRPr="00952E7C" w:rsidRDefault="009C2F8B" w:rsidP="00AE63A3">
      <w:pPr>
        <w:jc w:val="both"/>
        <w:rPr>
          <w:rFonts w:eastAsia="SimSun"/>
          <w:lang w:val="fr-FR" w:eastAsia="zh-CN"/>
        </w:rPr>
      </w:pPr>
      <w:r w:rsidRPr="00952E7C">
        <w:rPr>
          <w:rFonts w:eastAsia="SimSun"/>
          <w:bCs/>
          <w:lang w:val="fr-FR" w:eastAsia="zh-CN"/>
        </w:rPr>
        <w:t>L</w:t>
      </w:r>
      <w:r w:rsidR="00F674DF" w:rsidRPr="00952E7C">
        <w:rPr>
          <w:rFonts w:eastAsia="SimSun"/>
          <w:bCs/>
          <w:lang w:val="fr-FR" w:eastAsia="zh-CN"/>
        </w:rPr>
        <w:t>'</w:t>
      </w:r>
      <w:r w:rsidRPr="00952E7C">
        <w:rPr>
          <w:rFonts w:eastAsia="SimSun"/>
          <w:b/>
          <w:bCs/>
          <w:lang w:val="fr-FR" w:eastAsia="zh-CN"/>
        </w:rPr>
        <w:t>Europe</w:t>
      </w:r>
      <w:r w:rsidRPr="00952E7C">
        <w:rPr>
          <w:rFonts w:eastAsia="SimSun"/>
          <w:lang w:val="fr-FR" w:eastAsia="zh-CN"/>
        </w:rPr>
        <w:t xml:space="preserve"> reste la région dans laquelle les services large bande mobiles sont le plus abordables et aussi celle où les différences sont les plus faibles entre les pays en matière de RNB par habitant. La </w:t>
      </w:r>
      <w:r w:rsidRPr="00952E7C">
        <w:rPr>
          <w:rFonts w:eastAsia="SimSun"/>
          <w:b/>
          <w:lang w:val="fr-FR" w:eastAsia="zh-CN"/>
        </w:rPr>
        <w:t>CEI</w:t>
      </w:r>
      <w:r w:rsidRPr="00952E7C">
        <w:rPr>
          <w:rFonts w:eastAsia="SimSun"/>
          <w:lang w:val="fr-FR" w:eastAsia="zh-CN"/>
        </w:rPr>
        <w:t xml:space="preserve"> et les </w:t>
      </w:r>
      <w:r w:rsidRPr="00952E7C">
        <w:rPr>
          <w:rFonts w:eastAsia="SimSun"/>
          <w:b/>
          <w:lang w:val="fr-FR" w:eastAsia="zh-CN"/>
        </w:rPr>
        <w:t>Amériques</w:t>
      </w:r>
      <w:r w:rsidRPr="00952E7C">
        <w:rPr>
          <w:rFonts w:eastAsia="SimSun"/>
          <w:lang w:val="fr-FR" w:eastAsia="zh-CN"/>
        </w:rPr>
        <w:t xml:space="preserve"> ont des fourchettes similaires pour le large bande mobile sur téléphone, mais la moyenne pour la CEI est plus basse et diminue plus rapidement. Pour les offres sur ordinateur à postpaiment, les Amériques ont un prix moyen par rapport au RNB par habitant qui est nettement supérieur à celui de la CEI. De plus, de toutes les régions les Amériques ont enregistré la plus faible réduction du prix moyen.</w:t>
      </w:r>
    </w:p>
    <w:p w:rsidR="009C2F8B" w:rsidRPr="00952E7C" w:rsidRDefault="009C2F8B" w:rsidP="00AE63A3">
      <w:pPr>
        <w:jc w:val="both"/>
        <w:rPr>
          <w:rFonts w:eastAsia="SimSun"/>
          <w:lang w:val="fr-FR" w:eastAsia="zh-CN"/>
        </w:rPr>
      </w:pPr>
      <w:r w:rsidRPr="00952E7C">
        <w:rPr>
          <w:rFonts w:eastAsia="SimSun"/>
          <w:lang w:val="fr-FR" w:eastAsia="zh-CN"/>
        </w:rPr>
        <w:t>Un examen plus approfondi des prix des services large bande mobile sur téléphone à prépaiement, exprimés sous forme de pourcentage du RNB par habitant, permet de mieux comprendre les différences en matière d'accessibilité économique au sein de chaque région</w:t>
      </w:r>
      <w:r w:rsidRPr="00952E7C">
        <w:rPr>
          <w:rFonts w:eastAsia="SimSun"/>
          <w:vertAlign w:val="superscript"/>
          <w:lang w:val="fr-FR" w:eastAsia="zh-CN"/>
        </w:rPr>
        <w:endnoteReference w:id="15"/>
      </w:r>
      <w:r w:rsidR="00AE63A3" w:rsidRPr="00952E7C">
        <w:rPr>
          <w:rFonts w:eastAsia="SimSun"/>
          <w:lang w:val="fr-FR" w:eastAsia="zh-CN"/>
        </w:rPr>
        <w:t xml:space="preserve">. </w:t>
      </w:r>
      <w:r w:rsidRPr="00952E7C">
        <w:rPr>
          <w:rFonts w:eastAsia="SimSun"/>
          <w:lang w:val="fr-FR" w:eastAsia="zh-CN"/>
        </w:rPr>
        <w:t>De toutes les régions, l</w:t>
      </w:r>
      <w:r w:rsidR="00F674DF" w:rsidRPr="00952E7C">
        <w:rPr>
          <w:rFonts w:eastAsia="SimSun"/>
          <w:lang w:val="fr-FR" w:eastAsia="zh-CN"/>
        </w:rPr>
        <w:t>'</w:t>
      </w:r>
      <w:r w:rsidRPr="00952E7C">
        <w:rPr>
          <w:rFonts w:eastAsia="SimSun"/>
          <w:lang w:val="fr-FR" w:eastAsia="zh-CN"/>
        </w:rPr>
        <w:t>Europe a les prix les plus abordables pour les services large bande mobiles sur téléphone à prépaiement. La plupart des pays de la région ont des prix qui correspondent à moins d</w:t>
      </w:r>
      <w:r w:rsidR="00F674DF" w:rsidRPr="00952E7C">
        <w:rPr>
          <w:rFonts w:eastAsia="SimSun"/>
          <w:lang w:val="fr-FR" w:eastAsia="zh-CN"/>
        </w:rPr>
        <w:t>'</w:t>
      </w:r>
      <w:r w:rsidR="00AE63A3" w:rsidRPr="00952E7C">
        <w:rPr>
          <w:rFonts w:eastAsia="SimSun"/>
          <w:lang w:val="fr-FR" w:eastAsia="zh-CN"/>
        </w:rPr>
        <w:t>un</w:t>
      </w:r>
      <w:r w:rsidRPr="00952E7C">
        <w:rPr>
          <w:rFonts w:eastAsia="SimSun"/>
          <w:lang w:val="fr-FR" w:eastAsia="zh-CN"/>
        </w:rPr>
        <w:t xml:space="preserve"> pour cent du RNB par habitant. La Norvège, la Suède, l</w:t>
      </w:r>
      <w:r w:rsidR="00F674DF" w:rsidRPr="00952E7C">
        <w:rPr>
          <w:rFonts w:eastAsia="SimSun"/>
          <w:lang w:val="fr-FR" w:eastAsia="zh-CN"/>
        </w:rPr>
        <w:t>'</w:t>
      </w:r>
      <w:r w:rsidRPr="00952E7C">
        <w:rPr>
          <w:rFonts w:eastAsia="SimSun"/>
          <w:lang w:val="fr-FR" w:eastAsia="zh-CN"/>
        </w:rPr>
        <w:t>Autriche, l</w:t>
      </w:r>
      <w:r w:rsidR="00F674DF" w:rsidRPr="00952E7C">
        <w:rPr>
          <w:rFonts w:eastAsia="SimSun"/>
          <w:lang w:val="fr-FR" w:eastAsia="zh-CN"/>
        </w:rPr>
        <w:t>'</w:t>
      </w:r>
      <w:r w:rsidRPr="00952E7C">
        <w:rPr>
          <w:rFonts w:eastAsia="SimSun"/>
          <w:lang w:val="fr-FR" w:eastAsia="zh-CN"/>
        </w:rPr>
        <w:t>Islande, l</w:t>
      </w:r>
      <w:r w:rsidR="00F674DF" w:rsidRPr="00952E7C">
        <w:rPr>
          <w:rFonts w:eastAsia="SimSun"/>
          <w:lang w:val="fr-FR" w:eastAsia="zh-CN"/>
        </w:rPr>
        <w:t>'</w:t>
      </w:r>
      <w:r w:rsidRPr="00952E7C">
        <w:rPr>
          <w:rFonts w:eastAsia="SimSun"/>
          <w:lang w:val="fr-FR" w:eastAsia="zh-CN"/>
        </w:rPr>
        <w:t>Estonie et l</w:t>
      </w:r>
      <w:r w:rsidR="00F674DF" w:rsidRPr="00952E7C">
        <w:rPr>
          <w:rFonts w:eastAsia="SimSun"/>
          <w:lang w:val="fr-FR" w:eastAsia="zh-CN"/>
        </w:rPr>
        <w:t>'</w:t>
      </w:r>
      <w:r w:rsidRPr="00952E7C">
        <w:rPr>
          <w:rFonts w:eastAsia="SimSun"/>
          <w:lang w:val="fr-FR" w:eastAsia="zh-CN"/>
        </w:rPr>
        <w:t>Irlande ont les prix les plus abordables du monde, puisqu</w:t>
      </w:r>
      <w:r w:rsidR="00F674DF" w:rsidRPr="00952E7C">
        <w:rPr>
          <w:rFonts w:eastAsia="SimSun"/>
          <w:lang w:val="fr-FR" w:eastAsia="zh-CN"/>
        </w:rPr>
        <w:t>'</w:t>
      </w:r>
      <w:r w:rsidRPr="00952E7C">
        <w:rPr>
          <w:rFonts w:eastAsia="SimSun"/>
          <w:lang w:val="fr-FR" w:eastAsia="zh-CN"/>
        </w:rPr>
        <w:t xml:space="preserve">ils y représentent moins de 0,15 pour cent du RNB par habitant (Diagramme 3.4). </w:t>
      </w:r>
    </w:p>
    <w:p w:rsidR="009C2F8B" w:rsidRPr="00952E7C" w:rsidRDefault="009C2F8B" w:rsidP="003E196E">
      <w:pPr>
        <w:pStyle w:val="Figuretitle"/>
        <w:spacing w:before="120"/>
        <w:rPr>
          <w:rFonts w:eastAsia="SimSun"/>
          <w:sz w:val="24"/>
          <w:szCs w:val="24"/>
          <w:lang w:val="fr-FR" w:eastAsia="zh-CN"/>
        </w:rPr>
      </w:pPr>
      <w:r w:rsidRPr="00952E7C">
        <w:rPr>
          <w:rFonts w:eastAsia="SimSun"/>
          <w:sz w:val="24"/>
          <w:szCs w:val="24"/>
          <w:lang w:val="fr-FR" w:eastAsia="zh-CN"/>
        </w:rPr>
        <w:t xml:space="preserve">Diagramme 3.4: Prix du large bande mobile sur téléphone à prépaiement (500 MB par mois) sous forme de pourcentage du RNB par habitant, volume de données (plafond) </w:t>
      </w:r>
      <w:r w:rsidR="003E196E" w:rsidRPr="00952E7C">
        <w:rPr>
          <w:rFonts w:eastAsia="SimSun"/>
          <w:sz w:val="24"/>
          <w:szCs w:val="24"/>
          <w:lang w:val="fr-FR" w:eastAsia="zh-CN"/>
        </w:rPr>
        <w:br/>
      </w:r>
      <w:r w:rsidRPr="00952E7C">
        <w:rPr>
          <w:rFonts w:eastAsia="SimSun"/>
          <w:sz w:val="24"/>
          <w:szCs w:val="24"/>
          <w:lang w:val="fr-FR" w:eastAsia="zh-CN"/>
        </w:rPr>
        <w:t>inclus en Europe, 2015 et 2014</w:t>
      </w:r>
    </w:p>
    <w:p w:rsidR="009C2F8B" w:rsidRPr="00952E7C" w:rsidRDefault="009C2F8B" w:rsidP="00AC3AFA">
      <w:pPr>
        <w:tabs>
          <w:tab w:val="clear" w:pos="1134"/>
          <w:tab w:val="clear" w:pos="1871"/>
          <w:tab w:val="clear" w:pos="2268"/>
        </w:tabs>
        <w:overflowPunct/>
        <w:autoSpaceDE/>
        <w:autoSpaceDN/>
        <w:adjustRightInd/>
        <w:spacing w:before="0" w:after="200"/>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0FC18745" wp14:editId="0E6F2535">
            <wp:extent cx="6016625" cy="3444875"/>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16625" cy="3444875"/>
                    </a:xfrm>
                    <a:prstGeom prst="rect">
                      <a:avLst/>
                    </a:prstGeom>
                  </pic:spPr>
                </pic:pic>
              </a:graphicData>
            </a:graphic>
          </wp:inline>
        </w:drawing>
      </w:r>
    </w:p>
    <w:p w:rsidR="009C2F8B" w:rsidRPr="00952E7C" w:rsidRDefault="009C2F8B" w:rsidP="00AC3AFA">
      <w:pPr>
        <w:pStyle w:val="Figurelegend"/>
        <w:spacing w:before="120"/>
        <w:rPr>
          <w:rFonts w:eastAsia="SimSun"/>
          <w:lang w:val="fr-FR"/>
        </w:rPr>
      </w:pPr>
      <w:r w:rsidRPr="00952E7C">
        <w:rPr>
          <w:rFonts w:eastAsia="SimSun"/>
          <w:lang w:val="fr-FR"/>
        </w:rPr>
        <w:t>Légende:</w:t>
      </w:r>
    </w:p>
    <w:p w:rsidR="009C2F8B" w:rsidRPr="00952E7C" w:rsidRDefault="009C2F8B" w:rsidP="00AC3AFA">
      <w:pPr>
        <w:pStyle w:val="Figurelegend"/>
        <w:rPr>
          <w:rFonts w:eastAsia="SimSun"/>
          <w:lang w:val="fr-FR"/>
        </w:rPr>
      </w:pPr>
      <w:r w:rsidRPr="00952E7C">
        <w:rPr>
          <w:rFonts w:eastAsia="SimSun"/>
          <w:lang w:val="fr-FR"/>
        </w:rPr>
        <w:t>Pourcentage du RNB par habitant</w:t>
      </w:r>
      <w:r w:rsidRPr="00952E7C">
        <w:rPr>
          <w:rFonts w:eastAsia="SimSun"/>
          <w:lang w:val="fr-FR"/>
        </w:rPr>
        <w:br/>
        <w:t>Plafonnement de [X] GB</w:t>
      </w:r>
    </w:p>
    <w:p w:rsidR="009C2F8B" w:rsidRPr="00952E7C" w:rsidRDefault="009C2F8B" w:rsidP="00AC3AFA">
      <w:pPr>
        <w:pStyle w:val="Figurelegend"/>
        <w:rPr>
          <w:rFonts w:eastAsia="SimSun"/>
          <w:lang w:val="fr-FR"/>
        </w:rPr>
      </w:pPr>
      <w:r w:rsidRPr="00952E7C">
        <w:rPr>
          <w:rFonts w:eastAsia="SimSun"/>
          <w:lang w:val="fr-FR"/>
        </w:rPr>
        <w:t>Norvège, Suède, Autriche, Islande, Estonie, Irlande, Finlande, Lituanie, Pologne, Royaume-Uni, Suisse, Allemagne, Belgique, Pays-Bas, Espagne, Slovénie, Portugal, Lettonie, Slovaquie, Israël, Croatie, Turquie, Italie, France, Luxembourg, Hongrie, Andorre, Roumanie, Malte, République tchèque, Danemark, Grèce, Serbie, Chypre, Bulgarie, Albanie, Ex-Rép. yougoslave de Macédoine, Bosnie-Herzégovine, Monténégro.</w:t>
      </w:r>
    </w:p>
    <w:p w:rsidR="009C2F8B" w:rsidRPr="00952E7C" w:rsidRDefault="009C2F8B" w:rsidP="00AC3AFA">
      <w:pPr>
        <w:pStyle w:val="Figurelegend"/>
        <w:spacing w:before="120"/>
        <w:rPr>
          <w:rFonts w:eastAsia="Calibri Light" w:cs="Calibri Light"/>
          <w:szCs w:val="18"/>
          <w:lang w:val="fr-FR"/>
        </w:rPr>
      </w:pPr>
      <w:bookmarkStart w:id="177" w:name="lt_pId755"/>
      <w:r w:rsidRPr="00952E7C">
        <w:rPr>
          <w:rFonts w:eastAsia="Calibri Light" w:cs="Calibri Light"/>
          <w:szCs w:val="18"/>
          <w:lang w:val="fr-FR"/>
        </w:rPr>
        <w:t>Note: Les plafonds indiqués font référence aux prix pour l'année 2015.</w:t>
      </w:r>
    </w:p>
    <w:p w:rsidR="009C2F8B" w:rsidRPr="00952E7C" w:rsidRDefault="009C2F8B" w:rsidP="00AC3AFA">
      <w:pPr>
        <w:pStyle w:val="Figurelegend"/>
        <w:spacing w:before="120"/>
        <w:rPr>
          <w:rFonts w:eastAsia="Calibri Light" w:cs="Calibri Light"/>
          <w:sz w:val="15"/>
          <w:szCs w:val="15"/>
          <w:lang w:val="fr-FR"/>
        </w:rPr>
      </w:pPr>
      <w:r w:rsidRPr="00952E7C">
        <w:rPr>
          <w:rFonts w:eastAsia="Calibri Light" w:cs="Calibri Light"/>
          <w:szCs w:val="18"/>
          <w:lang w:val="fr-FR"/>
        </w:rPr>
        <w:t>Sou</w:t>
      </w:r>
      <w:r w:rsidRPr="00952E7C">
        <w:rPr>
          <w:rFonts w:eastAsia="Calibri Light" w:cs="Calibri Light"/>
          <w:spacing w:val="-2"/>
          <w:szCs w:val="18"/>
          <w:lang w:val="fr-FR"/>
        </w:rPr>
        <w:t>r</w:t>
      </w:r>
      <w:r w:rsidRPr="00952E7C">
        <w:rPr>
          <w:rFonts w:eastAsia="Calibri Light" w:cs="Calibri Light"/>
          <w:szCs w:val="18"/>
          <w:lang w:val="fr-FR"/>
        </w:rPr>
        <w:t xml:space="preserve">ce: </w:t>
      </w:r>
      <w:bookmarkStart w:id="178" w:name="lt_pId756"/>
      <w:bookmarkEnd w:id="177"/>
      <w:r w:rsidRPr="00952E7C">
        <w:rPr>
          <w:rFonts w:eastAsia="Calibri Light" w:cs="Calibri Light"/>
          <w:szCs w:val="18"/>
          <w:lang w:val="fr-FR"/>
        </w:rPr>
        <w:t>UIT. Les valeurs du RNB par habitant sont fondées sur les données de la Banque mondiale.</w:t>
      </w:r>
      <w:bookmarkEnd w:id="178"/>
    </w:p>
    <w:p w:rsidR="009C2F8B" w:rsidRPr="00952E7C" w:rsidRDefault="009C2F8B" w:rsidP="00AC3AFA">
      <w:pPr>
        <w:pStyle w:val="Heading"/>
        <w:spacing w:line="240" w:lineRule="auto"/>
        <w:rPr>
          <w:lang w:val="fr-FR"/>
        </w:rPr>
      </w:pPr>
      <w:bookmarkStart w:id="179" w:name="_Toc479159995"/>
      <w:bookmarkStart w:id="180" w:name="_Toc479160352"/>
      <w:bookmarkStart w:id="181" w:name="_Toc479686395"/>
      <w:bookmarkStart w:id="182" w:name="_Toc455476235"/>
      <w:r w:rsidRPr="00952E7C">
        <w:rPr>
          <w:rStyle w:val="st1"/>
          <w:rFonts w:asciiTheme="minorHAnsi" w:eastAsiaTheme="majorEastAsia" w:hAnsiTheme="minorHAnsi" w:cstheme="majorBidi"/>
          <w:color w:val="4F81BD" w:themeColor="accent1"/>
          <w:sz w:val="26"/>
          <w:szCs w:val="26"/>
          <w:bdr w:val="none" w:sz="0" w:space="0" w:color="auto"/>
          <w:lang w:val="fr-FR"/>
        </w:rPr>
        <w:t>4</w:t>
      </w:r>
      <w:r w:rsidRPr="00952E7C">
        <w:rPr>
          <w:rStyle w:val="st1"/>
          <w:rFonts w:asciiTheme="minorHAnsi" w:eastAsiaTheme="majorEastAsia" w:hAnsiTheme="minorHAnsi" w:cstheme="majorBidi"/>
          <w:color w:val="4F81BD" w:themeColor="accent1"/>
          <w:sz w:val="26"/>
          <w:szCs w:val="26"/>
          <w:bdr w:val="none" w:sz="0" w:space="0" w:color="auto"/>
          <w:lang w:val="fr-FR"/>
        </w:rPr>
        <w:tab/>
        <w:t>Tendances en matière de réglementation</w:t>
      </w:r>
      <w:bookmarkEnd w:id="179"/>
      <w:bookmarkEnd w:id="180"/>
      <w:bookmarkEnd w:id="181"/>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L'utilisation des technologies numériques a accru l'efficacité des réseaux et des services de communication, et a donné naissance non seulement à des villes intelligentes, mais également à des nations et à des sociétés intelligentes, ce qui a profité aux personnes, aux entreprises et aux gouvernements.</w:t>
      </w:r>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Le rôle que jouent les politiques et les réglementations en matière de TIC est crucial pour créer un environnement propice à combler la fracture numérique. Face aux bouleversements que connait le secteur des TIC, les régulateurs des TIC et les décideurs sont incités à continuellement réviser et adapter les cadres réglementaires nationaux des TIC afin d'anticiper les changements à venir et de veiller à ce que ces cadres restent pertinents.</w:t>
      </w:r>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Pour créer des sociétés intelligentes et connectées et atteindre les Objectifs de développement durable, les décideurs et les régulateurs sont confrontés à des problèmes semblables nécessitant des solutions communes. Ils doivent donc oeuvrer ensemble pour créer un environnement réglementaire favorable dans divers secteurs et surmonter les obstacles qui entravent leur évolution. Il est donc plus que jamais essentiel d'adopter des cadres réglementaires et politiques plus souples et d'instaurer un dialogue plus large et global avec les parties prenantes concernées afin de tenir pleinement compte du potentiel de l'économie numérique.</w:t>
      </w:r>
    </w:p>
    <w:p w:rsidR="009C2F8B" w:rsidRPr="00952E7C" w:rsidRDefault="009C2F8B" w:rsidP="002E1B91">
      <w:pPr>
        <w:jc w:val="both"/>
        <w:rPr>
          <w:rFonts w:eastAsia="Calibri"/>
          <w:u w:color="000000"/>
          <w:bdr w:val="nil"/>
          <w:lang w:val="fr-FR" w:eastAsia="zh-CN"/>
        </w:rPr>
      </w:pPr>
      <w:bookmarkStart w:id="183" w:name="lt_pId140"/>
      <w:r w:rsidRPr="00952E7C">
        <w:rPr>
          <w:rFonts w:eastAsia="Calibri"/>
          <w:u w:color="000000"/>
          <w:bdr w:val="nil"/>
          <w:lang w:val="fr-FR" w:eastAsia="zh-CN"/>
        </w:rPr>
        <w:t xml:space="preserve">Les régulateurs et les décideurs doivent par conséquent renforcer leurs pouvoirs d'exécution s'ils veulent pouvoir relever les défis posés par l'environnement numérique dynamique. La réforme du secteur est un processus continu qui consiste à promouvoir les évolutions économiques et sociales dans le secteur des TIC et au-delà, par le biais d'une réglementation fondée sur les bonnes pratiques. </w:t>
      </w:r>
    </w:p>
    <w:bookmarkEnd w:id="183"/>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Par ailleurs, l'élaboration d'une société mondiale numérique et connectée doit se fonder sur la confiance et la sécurité ainsi que sur l'élaboration d'une réglementation appropriée concernant l'utilisation des données personnelles. Compte tenu des différences culturelles et conceptuelles entre les pays sur des questions de confidentialité et de protection des données, il n'a pas été possible à ce jour d'établir un cadre réglementaire mondial. L'acceptation, au niveau mondial, d'un principe de protection des données fondé sur les droits de l'homme au sens large peut être un moyen de progresser; les Etats doivent appliquer ce principe à tout citoyen, quelle que soit sa nationalité, son statut juridique ou son lieu de résidence. Il ne sera possible d'établir une société mondiale connectée et numérique qu'au sein d'Etats qui respectent ce principe fondamental, et entre de tels Etats.</w:t>
      </w:r>
    </w:p>
    <w:p w:rsidR="009C2F8B" w:rsidRPr="00952E7C" w:rsidRDefault="009C2F8B" w:rsidP="00AC3AFA">
      <w:pPr>
        <w:pStyle w:val="Heading2"/>
        <w:rPr>
          <w:rFonts w:eastAsia="SimSun"/>
          <w:sz w:val="28"/>
          <w:szCs w:val="22"/>
          <w:lang w:val="fr-FR" w:eastAsia="zh-CN"/>
        </w:rPr>
      </w:pPr>
      <w:bookmarkStart w:id="184" w:name="_Toc472077462"/>
      <w:bookmarkStart w:id="185" w:name="_Toc472081460"/>
      <w:bookmarkStart w:id="186" w:name="_Toc479159921"/>
      <w:bookmarkStart w:id="187" w:name="_Toc479159996"/>
      <w:bookmarkStart w:id="188" w:name="_Toc479160353"/>
      <w:bookmarkStart w:id="189" w:name="_Toc479160525"/>
      <w:bookmarkStart w:id="190" w:name="_Toc479686396"/>
      <w:r w:rsidRPr="00952E7C">
        <w:rPr>
          <w:rStyle w:val="st1"/>
          <w:rFonts w:asciiTheme="majorHAnsi" w:eastAsiaTheme="majorEastAsia" w:hAnsiTheme="majorHAnsi" w:cstheme="majorBidi"/>
          <w:bCs/>
          <w:color w:val="4F81BD" w:themeColor="accent1"/>
          <w:szCs w:val="24"/>
          <w:lang w:val="fr-FR"/>
        </w:rPr>
        <w:t>Suivre l'évolution de la réglementation</w:t>
      </w:r>
      <w:bookmarkEnd w:id="184"/>
      <w:bookmarkEnd w:id="185"/>
      <w:bookmarkEnd w:id="186"/>
      <w:bookmarkEnd w:id="187"/>
      <w:bookmarkEnd w:id="188"/>
      <w:bookmarkEnd w:id="189"/>
      <w:bookmarkEnd w:id="190"/>
    </w:p>
    <w:p w:rsidR="009C2F8B" w:rsidRPr="00952E7C" w:rsidRDefault="009C2F8B" w:rsidP="002E1B91">
      <w:pPr>
        <w:jc w:val="both"/>
        <w:rPr>
          <w:lang w:val="fr-FR"/>
        </w:rPr>
      </w:pPr>
      <w:r w:rsidRPr="00952E7C">
        <w:rPr>
          <w:lang w:val="fr-FR"/>
        </w:rPr>
        <w:t>L'avènement de l'économie numérique mondiale a ouvert la voie à diverses étapes de réglementations, ou à cinq générations de réglementation des TIC. Face aux évolutions du marché et de la technologie, les décideurs et les régulateurs sont soumis à une pression croissante dans le but de garantir l'accès aux infrastructures numériques, afin de conférer davantage de pouvoir d'autonomie aux consommateurs et aux sociétés et de tirer pleinement parti des TIC pour atteindre les Objectifs de développement durable. Les réseaux large bande et les services de l'Internet tendent à être considérés comme un produit de base, l'accès à ces réseaux étant même devenu un droit dans certains pays, et leur disponibilité et leur performance ont des incidences sur tous les aspects du développement de l'économie et de la société d'aujourd'hui.</w:t>
      </w:r>
    </w:p>
    <w:p w:rsidR="009C2F8B" w:rsidRPr="00952E7C" w:rsidRDefault="009C2F8B" w:rsidP="002E1B91">
      <w:pPr>
        <w:jc w:val="both"/>
        <w:rPr>
          <w:lang w:val="fr-FR"/>
        </w:rPr>
      </w:pPr>
      <w:r w:rsidRPr="00952E7C">
        <w:rPr>
          <w:lang w:val="fr-FR"/>
        </w:rPr>
        <w:t xml:space="preserve">Pour stimuler la croissance de l'économie numérique, l'interaction du secteur des TIC au côté d'autres secteurs doit être comprise et, si possible, gérée par des cadres politiques et réglementaires d'un nouveau genre. Pour ce faire, il est néanmoins essentiel de bien saisir les relations complexes qui existent entre les politiques réglementaires et la croissance des TIC. Il est également important de quantifier les tendances récentes et de tirer les leçons des expériences concluantes du passé. </w:t>
      </w:r>
    </w:p>
    <w:p w:rsidR="009C2F8B" w:rsidRPr="00952E7C" w:rsidRDefault="009C2F8B" w:rsidP="002E1B91">
      <w:pPr>
        <w:jc w:val="both"/>
        <w:rPr>
          <w:rFonts w:eastAsia="Calibri"/>
          <w:lang w:val="fr-FR"/>
        </w:rPr>
      </w:pPr>
      <w:r w:rsidRPr="00952E7C">
        <w:rPr>
          <w:lang w:val="fr-FR"/>
        </w:rPr>
        <w:t>A cette fin, l'UIT a élaboré l'outil de suivi réglementaire des TIC (ICT Regulatory Tracker), qui emploie des données factuelles afin d'aider les décideurs et les régulateurs à interpréter l'évolution rapide de la réglementation dans le secteur des TIC. En plus d'offrir une analyse historique, cet outil analytique puissant permet de recenser les forces et les faiblesses des interventions réglementaires dans le but d'apprendre progressivement à développer un secteur des TIC dynamique et novateur</w:t>
      </w:r>
      <w:r w:rsidRPr="00952E7C">
        <w:rPr>
          <w:rFonts w:eastAsia="Calibri"/>
          <w:lang w:val="fr-FR"/>
        </w:rPr>
        <w:t xml:space="preserve"> (Voir l'Encadré 5.1). </w:t>
      </w:r>
    </w:p>
    <w:tbl>
      <w:tblPr>
        <w:tblStyle w:val="TableGrid1"/>
        <w:tblW w:w="9027" w:type="dxa"/>
        <w:tblLayout w:type="fixed"/>
        <w:tblLook w:val="04A0" w:firstRow="1" w:lastRow="0" w:firstColumn="1" w:lastColumn="0" w:noHBand="0" w:noVBand="1"/>
      </w:tblPr>
      <w:tblGrid>
        <w:gridCol w:w="9027"/>
      </w:tblGrid>
      <w:tr w:rsidR="009C2F8B" w:rsidRPr="0084564E" w:rsidTr="002E1B91">
        <w:trPr>
          <w:trHeight w:val="709"/>
        </w:trPr>
        <w:tc>
          <w:tcPr>
            <w:tcW w:w="9027" w:type="dxa"/>
            <w:tcBorders>
              <w:top w:val="nil"/>
              <w:left w:val="nil"/>
              <w:bottom w:val="nil"/>
              <w:right w:val="nil"/>
            </w:tcBorders>
          </w:tcPr>
          <w:p w:rsidR="009C2F8B" w:rsidRPr="00952E7C" w:rsidRDefault="009C2F8B" w:rsidP="002E1B91">
            <w:pPr>
              <w:rPr>
                <w:b/>
                <w:bCs/>
                <w:u w:color="000000"/>
                <w:bdr w:val="nil"/>
                <w:lang w:val="fr-FR" w:eastAsia="zh-CN"/>
              </w:rPr>
            </w:pPr>
            <w:r w:rsidRPr="00952E7C">
              <w:rPr>
                <w:b/>
                <w:bCs/>
                <w:u w:color="000000"/>
                <w:bdr w:val="nil"/>
                <w:lang w:val="fr-FR" w:eastAsia="zh-CN"/>
              </w:rPr>
              <w:t>Encadré 5.1: Mieux comprendre les tendances réglementaires: l'outil de suivi réglementaire de l'UIT</w:t>
            </w:r>
          </w:p>
          <w:p w:rsidR="009C2F8B" w:rsidRPr="00952E7C" w:rsidRDefault="009C2F8B" w:rsidP="002E1B91">
            <w:pPr>
              <w:jc w:val="both"/>
              <w:rPr>
                <w:u w:color="000000"/>
                <w:bdr w:val="nil"/>
                <w:lang w:val="fr-FR" w:eastAsia="zh-CN"/>
              </w:rPr>
            </w:pPr>
            <w:r w:rsidRPr="00952E7C">
              <w:rPr>
                <w:u w:color="000000"/>
                <w:bdr w:val="nil"/>
                <w:lang w:val="fr-FR" w:eastAsia="zh-CN"/>
              </w:rPr>
              <w:t>L'UIT a élaboré un nouvel outil pour surveiller et mesurer les changements intervenant dans l'environnement réglementaire des télécommunications/TIC. Cet outil de suivi, qui s'appuie sur des méthodes quantitatives et utilise des données rassemblées par le biais de l'enquête mondiale de l'UIT sur la régleme</w:t>
            </w:r>
            <w:r w:rsidR="002E1B91" w:rsidRPr="00952E7C">
              <w:rPr>
                <w:u w:color="000000"/>
                <w:bdr w:val="nil"/>
                <w:lang w:val="fr-FR" w:eastAsia="zh-CN"/>
              </w:rPr>
              <w:t>ntation des télécommunications/</w:t>
            </w:r>
            <w:r w:rsidRPr="00952E7C">
              <w:rPr>
                <w:u w:color="000000"/>
                <w:bdr w:val="nil"/>
                <w:lang w:val="fr-FR" w:eastAsia="zh-CN"/>
              </w:rPr>
              <w:t>TIC, permet à la fois de comparer et d'identifier les tendances au sein des cadres juridiques et réglementaires dans le secteur des TIC. Les pays concernés par l'</w:t>
            </w:r>
            <w:r w:rsidRPr="00952E7C">
              <w:rPr>
                <w:i/>
                <w:iCs/>
                <w:u w:color="000000"/>
                <w:bdr w:val="nil"/>
                <w:lang w:val="fr-FR" w:eastAsia="zh-CN"/>
              </w:rPr>
              <w:t>outil</w:t>
            </w:r>
            <w:r w:rsidRPr="00952E7C">
              <w:rPr>
                <w:u w:color="000000"/>
                <w:bdr w:val="nil"/>
                <w:lang w:val="fr-FR" w:eastAsia="zh-CN"/>
              </w:rPr>
              <w:t xml:space="preserve"> sont classés selon des fourchettes de notation correspondant aux différentes générations de réglementation, pour faciliter l'analyse de l'évolution de la réglementation des TIC dans le monde et de ses perspectives futures.</w:t>
            </w:r>
          </w:p>
          <w:p w:rsidR="009C2F8B" w:rsidRPr="00952E7C" w:rsidRDefault="009C2F8B" w:rsidP="002E1B91">
            <w:pPr>
              <w:jc w:val="both"/>
              <w:rPr>
                <w:u w:color="000000"/>
                <w:bdr w:val="nil"/>
                <w:lang w:val="fr-FR" w:eastAsia="zh-CN"/>
              </w:rPr>
            </w:pPr>
            <w:r w:rsidRPr="00952E7C">
              <w:rPr>
                <w:u w:color="000000"/>
                <w:bdr w:val="nil"/>
                <w:lang w:val="fr-FR" w:eastAsia="zh-CN"/>
              </w:rPr>
              <w:t xml:space="preserve">Cet </w:t>
            </w:r>
            <w:r w:rsidRPr="00952E7C">
              <w:rPr>
                <w:i/>
                <w:iCs/>
                <w:u w:color="000000"/>
                <w:bdr w:val="nil"/>
                <w:lang w:val="fr-FR" w:eastAsia="zh-CN"/>
              </w:rPr>
              <w:t>outil</w:t>
            </w:r>
            <w:r w:rsidRPr="00952E7C">
              <w:rPr>
                <w:u w:color="000000"/>
                <w:bdr w:val="nil"/>
                <w:lang w:val="fr-FR" w:eastAsia="zh-CN"/>
              </w:rPr>
              <w:t xml:space="preserve"> couvre jusqu'à 156 pays sur les 193 Etats Membres de l'UIT sur la période de 2003 à 2013 et présente l'évolution de la réglementation au sein d'un même pays, entre les pays et les régions et à l'échelle mondiale. La liste complète de ses indicateurs (50 au total) est disponible pour la période 2007-2013 et sera mise à jour tous les ans. L'outil utilise des informations fournies volontairement par le biais de l'enquête annuelle mondiale de l'UIT sur la réglementation des télécommunications/TIC ainsi que des données recueillies par l'intermédiaire de recherches informatiques.</w:t>
            </w:r>
          </w:p>
          <w:p w:rsidR="009C2F8B" w:rsidRPr="00952E7C" w:rsidRDefault="009C2F8B" w:rsidP="002E1B91">
            <w:pPr>
              <w:jc w:val="both"/>
              <w:rPr>
                <w:u w:color="000000"/>
                <w:bdr w:val="nil"/>
                <w:lang w:val="fr-FR" w:eastAsia="zh-CN"/>
              </w:rPr>
            </w:pPr>
            <w:r w:rsidRPr="00952E7C">
              <w:rPr>
                <w:u w:color="000000"/>
                <w:bdr w:val="nil"/>
                <w:lang w:val="fr-FR" w:eastAsia="zh-CN"/>
              </w:rPr>
              <w:t xml:space="preserve">Cet </w:t>
            </w:r>
            <w:r w:rsidRPr="00952E7C">
              <w:rPr>
                <w:i/>
                <w:iCs/>
                <w:u w:color="000000"/>
                <w:bdr w:val="nil"/>
                <w:lang w:val="fr-FR" w:eastAsia="zh-CN"/>
              </w:rPr>
              <w:t>outil</w:t>
            </w:r>
            <w:r w:rsidRPr="00952E7C">
              <w:rPr>
                <w:u w:color="000000"/>
                <w:bdr w:val="nil"/>
                <w:lang w:val="fr-FR" w:eastAsia="zh-CN"/>
              </w:rPr>
              <w:t xml:space="preserve"> a été établi à l'aune des différentes dimensions de l'environnement réglementaire: l'organisme de réglementation lui-même, les segments et services réglementés, la portée et la direction des réglementations et la mise en place d'un environnement concurrentiel. A cela s'ajoutent plusieurs questions réglementaires, aussi bien traditionnelles que nouvelles, subdivisées en quatre groupes: organisme de réglementation, mandats réglementaires, régime réglementaire et cadre concurrentiel dans le secteur des TIC (voir le Tableau 5.1 ci-après).</w:t>
            </w:r>
          </w:p>
          <w:p w:rsidR="009C2F8B" w:rsidRPr="00952E7C" w:rsidRDefault="009C2F8B" w:rsidP="002E1B91">
            <w:pP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20"/>
                <w:u w:color="000000"/>
                <w:bdr w:val="nil"/>
                <w:lang w:val="fr-FR" w:eastAsia="zh-CN"/>
              </w:rPr>
            </w:pPr>
          </w:p>
          <w:p w:rsidR="009C2F8B" w:rsidRPr="00952E7C" w:rsidRDefault="009C2F8B" w:rsidP="002E1B91">
            <w:pPr>
              <w:pStyle w:val="Tabletitle"/>
              <w:rPr>
                <w:u w:color="000000"/>
                <w:bdr w:val="nil"/>
                <w:lang w:val="fr-FR" w:eastAsia="zh-CN"/>
              </w:rPr>
            </w:pPr>
            <w:r w:rsidRPr="00952E7C">
              <w:rPr>
                <w:sz w:val="24"/>
                <w:szCs w:val="28"/>
                <w:u w:color="000000"/>
                <w:bdr w:val="nil"/>
                <w:lang w:val="fr-FR" w:eastAsia="zh-CN"/>
              </w:rPr>
              <w:t>Tableau 5.1 – Structure simplifiée de l'outil de suivi réglementaire (complet), 2007-2013</w:t>
            </w:r>
          </w:p>
          <w:tbl>
            <w:tblPr>
              <w:tblStyle w:val="TableGrid"/>
              <w:tblpPr w:leftFromText="180" w:rightFromText="180" w:vertAnchor="text" w:horzAnchor="margin" w:tblpY="30"/>
              <w:tblW w:w="90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02"/>
              <w:gridCol w:w="2021"/>
              <w:gridCol w:w="1842"/>
              <w:gridCol w:w="1543"/>
              <w:gridCol w:w="1802"/>
            </w:tblGrid>
            <w:tr w:rsidR="009C2F8B" w:rsidRPr="0084564E"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Groupe</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bookmarkStart w:id="191" w:name="lt_pId164"/>
                  <w:r w:rsidRPr="00952E7C">
                    <w:rPr>
                      <w:rFonts w:ascii="Calibri" w:eastAsia="Calibri" w:hAnsi="Calibri" w:cs="Calibri"/>
                      <w:color w:val="000000"/>
                      <w:sz w:val="20"/>
                      <w:u w:color="000000"/>
                      <w:bdr w:val="nil"/>
                      <w:lang w:val="fr-FR" w:eastAsia="zh-CN"/>
                    </w:rPr>
                    <w:t>N</w:t>
                  </w:r>
                  <w:bookmarkEnd w:id="191"/>
                  <w:r w:rsidRPr="00952E7C">
                    <w:rPr>
                      <w:rFonts w:ascii="Calibri" w:eastAsia="Calibri" w:hAnsi="Calibri" w:cs="Calibri"/>
                      <w:color w:val="000000"/>
                      <w:sz w:val="20"/>
                      <w:u w:color="000000"/>
                      <w:bdr w:val="nil"/>
                      <w:lang w:val="fr-FR" w:eastAsia="zh-CN"/>
                    </w:rPr>
                    <w:t>om</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bookmarkStart w:id="192" w:name="lt_pId165"/>
                  <w:r w:rsidRPr="00952E7C">
                    <w:rPr>
                      <w:rFonts w:ascii="Calibri" w:eastAsia="Calibri" w:hAnsi="Calibri" w:cs="Calibri"/>
                      <w:color w:val="000000"/>
                      <w:sz w:val="20"/>
                      <w:u w:color="000000"/>
                      <w:bdr w:val="nil"/>
                      <w:lang w:val="fr-FR" w:eastAsia="zh-CN"/>
                    </w:rPr>
                    <w:t>Nombre</w:t>
                  </w:r>
                  <w:r w:rsidRPr="00952E7C">
                    <w:rPr>
                      <w:rFonts w:ascii="Calibri" w:eastAsia="Calibri" w:hAnsi="Calibri" w:cs="Calibri"/>
                      <w:color w:val="000000"/>
                      <w:sz w:val="20"/>
                      <w:u w:color="000000"/>
                      <w:bdr w:val="nil"/>
                      <w:lang w:val="fr-FR" w:eastAsia="zh-CN"/>
                    </w:rPr>
                    <w:br/>
                    <w:t xml:space="preserve"> d'indicateurs</w:t>
                  </w:r>
                  <w:bookmarkEnd w:id="192"/>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Note max.</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Pays classés si indicateurs min.</w:t>
                  </w:r>
                </w:p>
              </w:tc>
            </w:tr>
            <w:tr w:rsidR="009C2F8B" w:rsidRPr="00952E7C"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Organisme de réglementation</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10</w:t>
                  </w:r>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20</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3</w:t>
                  </w:r>
                </w:p>
              </w:tc>
            </w:tr>
            <w:tr w:rsidR="009C2F8B" w:rsidRPr="00952E7C"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2</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Mandats réglementaires</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11</w:t>
                  </w:r>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22</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3</w:t>
                  </w:r>
                </w:p>
              </w:tc>
            </w:tr>
            <w:tr w:rsidR="009C2F8B" w:rsidRPr="00952E7C"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3</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Régime réglementaire</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15</w:t>
                  </w:r>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30</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4</w:t>
                  </w:r>
                </w:p>
              </w:tc>
            </w:tr>
            <w:tr w:rsidR="009C2F8B" w:rsidRPr="00952E7C"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4</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Cadre concurrentiel</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14</w:t>
                  </w:r>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28</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4</w:t>
                  </w:r>
                </w:p>
              </w:tc>
            </w:tr>
            <w:tr w:rsidR="009C2F8B" w:rsidRPr="0084564E" w:rsidTr="003C4131">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bookmarkStart w:id="193" w:name="lt_pId188"/>
                  <w:r w:rsidRPr="00952E7C">
                    <w:rPr>
                      <w:rFonts w:ascii="Calibri" w:eastAsia="Calibri" w:hAnsi="Calibri" w:cs="Calibri"/>
                      <w:color w:val="000000"/>
                      <w:sz w:val="20"/>
                      <w:u w:color="000000"/>
                      <w:bdr w:val="nil"/>
                      <w:lang w:val="fr-FR" w:eastAsia="zh-CN"/>
                    </w:rPr>
                    <w:t>Tota</w:t>
                  </w:r>
                  <w:bookmarkEnd w:id="193"/>
                  <w:r w:rsidRPr="00952E7C">
                    <w:rPr>
                      <w:rFonts w:ascii="Calibri" w:eastAsia="Calibri" w:hAnsi="Calibri" w:cs="Calibri"/>
                      <w:color w:val="000000"/>
                      <w:sz w:val="20"/>
                      <w:u w:color="000000"/>
                      <w:bdr w:val="nil"/>
                      <w:lang w:val="fr-FR" w:eastAsia="zh-CN"/>
                    </w:rPr>
                    <w:t>ux</w:t>
                  </w:r>
                </w:p>
              </w:tc>
              <w:tc>
                <w:tcPr>
                  <w:tcW w:w="2021"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Outil de suivi Réglementaire des TIC</w:t>
                  </w:r>
                </w:p>
              </w:tc>
              <w:tc>
                <w:tcPr>
                  <w:tcW w:w="184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50</w:t>
                  </w:r>
                </w:p>
              </w:tc>
              <w:tc>
                <w:tcPr>
                  <w:tcW w:w="1543"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100</w:t>
                  </w:r>
                </w:p>
              </w:tc>
              <w:tc>
                <w:tcPr>
                  <w:tcW w:w="1802" w:type="dxa"/>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center"/>
                    <w:textAlignment w:val="auto"/>
                    <w:rPr>
                      <w:rFonts w:ascii="Calibri" w:eastAsia="Calibri" w:hAnsi="Calibri" w:cs="Calibri"/>
                      <w:color w:val="000000"/>
                      <w:sz w:val="20"/>
                      <w:u w:color="000000"/>
                      <w:bdr w:val="nil"/>
                      <w:lang w:val="fr-FR" w:eastAsia="zh-CN"/>
                    </w:rPr>
                  </w:pPr>
                  <w:r w:rsidRPr="00952E7C">
                    <w:rPr>
                      <w:rFonts w:ascii="Calibri" w:eastAsia="Calibri" w:hAnsi="Calibri" w:cs="Calibri"/>
                      <w:color w:val="000000"/>
                      <w:sz w:val="20"/>
                      <w:u w:color="000000"/>
                      <w:bdr w:val="nil"/>
                      <w:lang w:val="fr-FR" w:eastAsia="zh-CN"/>
                    </w:rPr>
                    <w:t>14</w:t>
                  </w:r>
                </w:p>
              </w:tc>
            </w:tr>
          </w:tbl>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i/>
                <w:iCs/>
                <w:color w:val="000000"/>
                <w:sz w:val="20"/>
                <w:u w:color="000000"/>
                <w:bdr w:val="nil"/>
                <w:lang w:val="fr-FR" w:eastAsia="zh-CN"/>
              </w:rPr>
            </w:pPr>
            <w:bookmarkStart w:id="194" w:name="lt_pId193"/>
            <w:r w:rsidRPr="00952E7C">
              <w:rPr>
                <w:rFonts w:ascii="Calibri" w:eastAsia="Calibri" w:hAnsi="Calibri" w:cs="Calibri"/>
                <w:i/>
                <w:iCs/>
                <w:color w:val="000000"/>
                <w:sz w:val="20"/>
                <w:u w:color="000000"/>
                <w:bdr w:val="nil"/>
                <w:lang w:val="fr-FR" w:eastAsia="zh-CN"/>
              </w:rPr>
              <w:t>Note: Se reporter aux notes techniques figurant dans le chapitre I de l'édition 2015 du rapport "Tendances des réformes dans les télécommunications" pour la liste complète des indicateurs</w:t>
            </w:r>
            <w:bookmarkEnd w:id="194"/>
            <w:r w:rsidRPr="00952E7C">
              <w:rPr>
                <w:rFonts w:ascii="Calibri" w:eastAsia="Calibri" w:hAnsi="Calibri" w:cs="Calibri"/>
                <w:i/>
                <w:iCs/>
                <w:color w:val="000000"/>
                <w:sz w:val="20"/>
                <w:u w:color="000000"/>
                <w:bdr w:val="nil"/>
                <w:lang w:val="fr-FR" w:eastAsia="zh-CN"/>
              </w:rPr>
              <w:t>.</w:t>
            </w:r>
          </w:p>
          <w:p w:rsidR="009C2F8B" w:rsidRPr="00952E7C" w:rsidRDefault="009C2F8B" w:rsidP="002E1B91">
            <w:pPr>
              <w:jc w:val="both"/>
              <w:rPr>
                <w:u w:color="000000"/>
                <w:bdr w:val="nil"/>
                <w:lang w:val="fr-FR" w:eastAsia="zh-CN"/>
              </w:rPr>
            </w:pPr>
            <w:r w:rsidRPr="00952E7C">
              <w:rPr>
                <w:u w:color="000000"/>
                <w:bdr w:val="nil"/>
                <w:lang w:val="fr-FR" w:eastAsia="zh-CN"/>
              </w:rPr>
              <w:t>L'évaluation fournie par l'outil est tant qualitative que quantitative. Tous les indicateurs sont assortis d'une note comprise entre 0 et 2. La notation prend pour référence ce qui est considéré comme le meilleur scénario possible sur la base des meilleures pratiques réglementaires internationalement reconnues, adoptées par les régulateurs du monde entier lors du Colloque annuel mondial des régulateurs, organisé par l'UIT</w:t>
            </w:r>
            <w:r w:rsidR="002E1B91" w:rsidRPr="00952E7C">
              <w:rPr>
                <w:u w:color="000000"/>
                <w:bdr w:val="nil"/>
                <w:lang w:val="fr-FR" w:eastAsia="zh-CN"/>
              </w:rPr>
              <w:t>.</w:t>
            </w:r>
          </w:p>
          <w:p w:rsidR="009C2F8B" w:rsidRPr="00AA27F7" w:rsidRDefault="009C2F8B" w:rsidP="002E1B91">
            <w:pPr>
              <w:pBdr>
                <w:top w:val="nil"/>
                <w:left w:val="nil"/>
                <w:bottom w:val="nil"/>
                <w:right w:val="nil"/>
                <w:between w:val="nil"/>
                <w:bar w:val="nil"/>
              </w:pBdr>
              <w:tabs>
                <w:tab w:val="clear" w:pos="1134"/>
                <w:tab w:val="clear" w:pos="1871"/>
                <w:tab w:val="clear" w:pos="2268"/>
              </w:tabs>
              <w:overflowPunct/>
              <w:autoSpaceDE/>
              <w:autoSpaceDN/>
              <w:adjustRightInd/>
              <w:spacing w:before="0" w:after="120"/>
              <w:jc w:val="both"/>
              <w:textAlignment w:val="auto"/>
              <w:rPr>
                <w:rFonts w:ascii="Calibri" w:eastAsia="Calibri" w:hAnsi="Calibri" w:cs="Calibri"/>
                <w:i/>
                <w:iCs/>
                <w:color w:val="000000"/>
                <w:szCs w:val="24"/>
                <w:u w:color="000000"/>
                <w:bdr w:val="nil"/>
                <w:lang w:val="fr-FR" w:eastAsia="zh-CN"/>
              </w:rPr>
            </w:pPr>
            <w:r w:rsidRPr="00AA27F7">
              <w:rPr>
                <w:rFonts w:ascii="Calibri" w:eastAsia="Calibri" w:hAnsi="Calibri" w:cs="Calibri"/>
                <w:i/>
                <w:iCs/>
                <w:szCs w:val="24"/>
                <w:u w:color="000000"/>
                <w:bdr w:val="nil"/>
                <w:lang w:val="fr-FR" w:eastAsia="zh-CN"/>
              </w:rPr>
              <w:t>La version 2015 de l</w:t>
            </w:r>
            <w:r w:rsidR="00F674DF" w:rsidRPr="00AA27F7">
              <w:rPr>
                <w:rFonts w:ascii="Calibri" w:eastAsia="Calibri" w:hAnsi="Calibri" w:cs="Calibri"/>
                <w:i/>
                <w:iCs/>
                <w:szCs w:val="24"/>
                <w:u w:color="000000"/>
                <w:bdr w:val="nil"/>
                <w:lang w:val="fr-FR" w:eastAsia="zh-CN"/>
              </w:rPr>
              <w:t>'</w:t>
            </w:r>
            <w:r w:rsidRPr="00AA27F7">
              <w:rPr>
                <w:rFonts w:ascii="Calibri" w:eastAsia="Calibri" w:hAnsi="Calibri" w:cs="Calibri"/>
                <w:i/>
                <w:iCs/>
                <w:szCs w:val="24"/>
                <w:u w:color="000000"/>
                <w:bdr w:val="nil"/>
                <w:lang w:val="fr-FR" w:eastAsia="zh-CN"/>
              </w:rPr>
              <w:t>outil de suivi réglementaire été</w:t>
            </w:r>
            <w:r w:rsidR="002E1B91" w:rsidRPr="00AA27F7">
              <w:rPr>
                <w:rFonts w:ascii="Calibri" w:eastAsia="Calibri" w:hAnsi="Calibri" w:cs="Calibri"/>
                <w:i/>
                <w:iCs/>
                <w:szCs w:val="24"/>
                <w:u w:color="000000"/>
                <w:bdr w:val="nil"/>
                <w:lang w:val="fr-FR" w:eastAsia="zh-CN"/>
              </w:rPr>
              <w:t xml:space="preserve"> publiée en mars 2017 dans le "</w:t>
            </w:r>
            <w:r w:rsidRPr="00AA27F7">
              <w:rPr>
                <w:rFonts w:ascii="Calibri" w:eastAsia="Calibri" w:hAnsi="Calibri" w:cs="Calibri"/>
                <w:i/>
                <w:iCs/>
                <w:szCs w:val="24"/>
                <w:u w:color="000000"/>
                <w:bdr w:val="nil"/>
                <w:lang w:val="fr-FR" w:eastAsia="zh-CN"/>
              </w:rPr>
              <w:t>ICT Regulatory Outlook Report 2017</w:t>
            </w:r>
            <w:r w:rsidR="002E1B91" w:rsidRPr="00AA27F7">
              <w:rPr>
                <w:rFonts w:ascii="Calibri" w:eastAsia="Calibri" w:hAnsi="Calibri" w:cs="Calibri"/>
                <w:i/>
                <w:iCs/>
                <w:szCs w:val="24"/>
                <w:u w:color="000000"/>
                <w:bdr w:val="nil"/>
                <w:lang w:val="fr-FR" w:eastAsia="zh-CN"/>
              </w:rPr>
              <w:t>"</w:t>
            </w:r>
            <w:r w:rsidRPr="00AA27F7">
              <w:rPr>
                <w:rFonts w:ascii="Calibri" w:eastAsia="Calibri" w:hAnsi="Calibri" w:cs="Calibri"/>
                <w:i/>
                <w:iCs/>
                <w:szCs w:val="24"/>
                <w:u w:color="000000"/>
                <w:bdr w:val="nil"/>
                <w:lang w:val="fr-FR" w:eastAsia="zh-CN"/>
              </w:rPr>
              <w:t xml:space="preserve"> de l</w:t>
            </w:r>
            <w:r w:rsidR="00F674DF" w:rsidRPr="00AA27F7">
              <w:rPr>
                <w:rFonts w:ascii="Calibri" w:eastAsia="Calibri" w:hAnsi="Calibri" w:cs="Calibri"/>
                <w:i/>
                <w:iCs/>
                <w:szCs w:val="24"/>
                <w:u w:color="000000"/>
                <w:bdr w:val="nil"/>
                <w:lang w:val="fr-FR" w:eastAsia="zh-CN"/>
              </w:rPr>
              <w:t>'</w:t>
            </w:r>
            <w:r w:rsidRPr="00AA27F7">
              <w:rPr>
                <w:rFonts w:ascii="Calibri" w:eastAsia="Calibri" w:hAnsi="Calibri" w:cs="Calibri"/>
                <w:i/>
                <w:iCs/>
                <w:szCs w:val="24"/>
                <w:u w:color="000000"/>
                <w:bdr w:val="nil"/>
                <w:lang w:val="fr-FR" w:eastAsia="zh-CN"/>
              </w:rPr>
              <w:t>UIT. Il couvre 186 pays et fournit une analyse approfondie du marché et des tendances réglementaires dans le domaine des TIC.</w:t>
            </w:r>
          </w:p>
        </w:tc>
      </w:tr>
    </w:tbl>
    <w:p w:rsidR="009C2F8B" w:rsidRPr="00952E7C" w:rsidRDefault="009C2F8B" w:rsidP="002E1B91">
      <w:pPr>
        <w:spacing w:after="120"/>
        <w:jc w:val="both"/>
        <w:rPr>
          <w:rFonts w:eastAsia="Calibri"/>
          <w:lang w:val="fr-FR"/>
        </w:rPr>
      </w:pPr>
      <w:r w:rsidRPr="00952E7C">
        <w:rPr>
          <w:lang w:val="fr-FR"/>
        </w:rPr>
        <w:t>Des services d'utilité publique monopolistiques étaient gérés (dans le secteur public ou privé) par des réglementations de première génération dans le but d'améliorer l'efficacité et les services, dans la mesure où la réglementation simulait les effets de la concurrence. Caractérisée par une privatisation partielle et par la concession de licences à des prestataires d'infrastructures concurrents, la deuxième génération de réglementations visait à ouvrir l'accès aux réseaux des opérateurs existants sans aucune discrimination, et devait souvent protéger les intérêts et la participation de l'Etat dans ces infrastructures. Avec une privatisation totale, la troisième génération indépendante de réglementations, davantage orientée vers les services que vers la concurrence des infrastructures, s'est axée sur une neutralité du réseau nécessitant la protection d'une concurrence durable dans les services. En outre, avec la croissance de la fourniture de contenu, il est devenu capital de protéger les données des consommateurs</w:t>
      </w:r>
      <w:r w:rsidRPr="00952E7C">
        <w:rPr>
          <w:rFonts w:eastAsia="Calibri"/>
          <w:lang w:val="fr-FR"/>
        </w:rPr>
        <w:t xml:space="preserve"> (voir le Diagramme 5.1).</w:t>
      </w: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29"/>
        <w:gridCol w:w="4394"/>
      </w:tblGrid>
      <w:tr w:rsidR="009C2F8B" w:rsidRPr="00952E7C" w:rsidTr="003C4131">
        <w:trPr>
          <w:trHeight w:val="240"/>
        </w:trPr>
        <w:tc>
          <w:tcPr>
            <w:tcW w:w="9923" w:type="dxa"/>
            <w:gridSpan w:val="2"/>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2E1B91">
            <w:pPr>
              <w:pStyle w:val="Figuretitle"/>
              <w:spacing w:after="240"/>
              <w:rPr>
                <w:rFonts w:eastAsia="Calibri"/>
                <w:sz w:val="22"/>
                <w:szCs w:val="22"/>
                <w:u w:color="000000"/>
                <w:bdr w:val="nil"/>
                <w:lang w:val="fr-FR" w:eastAsia="zh-CN"/>
              </w:rPr>
            </w:pPr>
            <w:r w:rsidRPr="00952E7C">
              <w:rPr>
                <w:rFonts w:eastAsia="Calibri"/>
                <w:sz w:val="24"/>
                <w:szCs w:val="24"/>
                <w:u w:color="000000"/>
                <w:bdr w:val="nil"/>
                <w:lang w:val="fr-FR" w:eastAsia="zh-CN"/>
              </w:rPr>
              <w:t>Diagramme 5.1: Générations de réglementations</w:t>
            </w:r>
          </w:p>
        </w:tc>
      </w:tr>
      <w:tr w:rsidR="009C2F8B" w:rsidRPr="0084564E" w:rsidTr="003C4131">
        <w:trPr>
          <w:trHeight w:val="4020"/>
        </w:trPr>
        <w:tc>
          <w:tcPr>
            <w:tcW w:w="5529"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libri" w:eastAsia="SimSun" w:hAnsi="Calibri" w:cs="Arial"/>
                <w:sz w:val="22"/>
                <w:szCs w:val="22"/>
                <w:lang w:val="fr-FR" w:eastAsia="zh-CN"/>
              </w:rPr>
            </w:pPr>
            <w:r w:rsidRPr="00952E7C">
              <w:rPr>
                <w:rFonts w:eastAsia="Calibri" w:cs="Calibri"/>
                <w:noProof/>
                <w:u w:color="404041"/>
                <w:lang w:eastAsia="zh-CN"/>
              </w:rPr>
              <mc:AlternateContent>
                <mc:Choice Requires="wps">
                  <w:drawing>
                    <wp:anchor distT="0" distB="0" distL="114300" distR="114300" simplePos="0" relativeHeight="251716608" behindDoc="0" locked="0" layoutInCell="1" allowOverlap="1" wp14:anchorId="58F30C23" wp14:editId="7F258928">
                      <wp:simplePos x="0" y="0"/>
                      <wp:positionH relativeFrom="column">
                        <wp:posOffset>1695768</wp:posOffset>
                      </wp:positionH>
                      <wp:positionV relativeFrom="paragraph">
                        <wp:posOffset>1392871</wp:posOffset>
                      </wp:positionV>
                      <wp:extent cx="373380" cy="1924685"/>
                      <wp:effectExtent l="5397" t="0" r="0" b="0"/>
                      <wp:wrapNone/>
                      <wp:docPr id="1073742024" name="Zone de texte 96"/>
                      <wp:cNvGraphicFramePr/>
                      <a:graphic xmlns:a="http://schemas.openxmlformats.org/drawingml/2006/main">
                        <a:graphicData uri="http://schemas.microsoft.com/office/word/2010/wordprocessingShape">
                          <wps:wsp>
                            <wps:cNvSpPr txBox="1"/>
                            <wps:spPr>
                              <a:xfrm rot="5400000">
                                <a:off x="0" y="0"/>
                                <a:ext cx="373380" cy="192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D265D" w:rsidRDefault="0084564E" w:rsidP="009C2F8B">
                                  <w:pPr>
                                    <w:spacing w:before="0"/>
                                    <w:jc w:val="center"/>
                                    <w:rPr>
                                      <w:sz w:val="20"/>
                                      <w:lang w:val="fr-CH"/>
                                    </w:rPr>
                                  </w:pPr>
                                  <w:r w:rsidRPr="00AD265D">
                                    <w:rPr>
                                      <w:sz w:val="20"/>
                                      <w:lang w:val="fr-CH"/>
                                    </w:rPr>
                                    <w:t>Efficacité</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30C23" id="Zone de texte 96" o:spid="_x0000_s1077" type="#_x0000_t202" style="position:absolute;left:0;text-align:left;margin-left:133.55pt;margin-top:109.65pt;width:29.4pt;height:151.5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adpgIAALIFAAAOAAAAZHJzL2Uyb0RvYy54bWysVE1v2zAMvQ/YfxB0X+04TtIGdYqsRYcB&#10;xVqsHQrspshSY0wSNUmJnf36UbKTZl0vHeaDIYnkI/n4cX7RaUW2wvkGTEVHJzklwnCoG/NU0W8P&#10;1x9OKfGBmZopMKKiO+HpxeL9u/PWzkUBa1C1cARBjJ+3tqLrEOw8yzxfC838CVhhUCjBaRbw6p6y&#10;2rEW0bXKijyfZi242jrgwnt8veqFdJHwpRQ83ErpRSCqohhbSH+X/qv4zxbnbP7kmF03fAiD/UMU&#10;mjUGnR6grlhgZOOav6B0wx14kOGEg85AyoaLlANmM8pfZHO/ZlakXJAcbw80+f8Hy79s7xxpaqxd&#10;PhvPyiIvSkoM01ir71gxUgsSRBcEOZtGslrr52hzb9EqdB+hQ8P9u8fHyEEnnSYOkOtJmccvMYO5&#10;EtTGIuwOxCMw4fg4no3HpyjhKBqdFeX0dBJBsx4rYlrnwycBmsRDRR0WNqGy7Y0PvepeJap7UE19&#10;3SiVLrGZxKVyZMuwDVRIESP4H1rKkLai0/GkD9dANO+RlYkwIrXT4C7y0OebTmGnRNRR5quQSGdK&#10;9BXfjHNhDv6TdtSS6OothoP+c1RvMe7zQIvkGUw4GOvGgEu0pvl7pqz+sadM9vpYm6O84zF0qy71&#10;EfI39MkK6h22SeoELK63/LrB6t0wH+6YwzHDR1wd4RZ/UgGyD8OJkjW4X6+9R/2Kxn8xQ/MWJ7ei&#10;/ueGOUGJ+mxwNM5GZYmikC7lZFbgxR1LVscSs9GXgF0xSgGmY9QPan+UDvQjLplldIwiZjgGV9Gw&#10;P16Gfp/gkuJiuUxKONyWhRtzb3mEjkzH9nzoHpmzQw/HsfoC+xln8xet3OtGSwPLTQDZpD6PXPfE&#10;DjXAxZAmZVhicfMc35PW86pd/AYAAP//AwBQSwMEFAAGAAgAAAAhAI0O5IDgAAAACwEAAA8AAABk&#10;cnMvZG93bnJldi54bWxMj8tOwzAQRfdI/IM1SOyoHWKqNsSpALUSgg2ULli68eQh/Ihitwl/z7CC&#10;3VzN0X2Um9lZdsYx9sEryBYCGPo6mN63Cg4fu5sVsJi0N9oGjwq+McKmurwodWHC5N/xvE8tIxMf&#10;C62gS2koOI91h07HRRjQ068Jo9OJ5NhyM+qJzJ3lt0IsudO9p4ROD/jUYf21PzkFdrs85OvP7G0r&#10;d+30PNfN6+NLo9T11fxwDyzhnP5g+K1P1aGiTsdw8iYyS1rKNaEKcpndASNCyhWtO9IhRA68Kvn/&#10;DdUPAAAA//8DAFBLAQItABQABgAIAAAAIQC2gziS/gAAAOEBAAATAAAAAAAAAAAAAAAAAAAAAABb&#10;Q29udGVudF9UeXBlc10ueG1sUEsBAi0AFAAGAAgAAAAhADj9If/WAAAAlAEAAAsAAAAAAAAAAAAA&#10;AAAALwEAAF9yZWxzLy5yZWxzUEsBAi0AFAAGAAgAAAAhAKASpp2mAgAAsgUAAA4AAAAAAAAAAAAA&#10;AAAALgIAAGRycy9lMm9Eb2MueG1sUEsBAi0AFAAGAAgAAAAhAI0O5IDgAAAACwEAAA8AAAAAAAAA&#10;AAAAAAAAAAUAAGRycy9kb3ducmV2LnhtbFBLBQYAAAAABAAEAPMAAAANBgAAAAA=&#10;" fillcolor="white [3201]" stroked="f" strokeweight=".5pt">
                      <v:textbox style="layout-flow:vertical;mso-layout-flow-alt:bottom-to-top">
                        <w:txbxContent>
                          <w:p w:rsidR="0084564E" w:rsidRPr="00AD265D" w:rsidRDefault="0084564E" w:rsidP="009C2F8B">
                            <w:pPr>
                              <w:spacing w:before="0"/>
                              <w:jc w:val="center"/>
                              <w:rPr>
                                <w:sz w:val="20"/>
                                <w:lang w:val="fr-CH"/>
                              </w:rPr>
                            </w:pPr>
                            <w:r w:rsidRPr="00AD265D">
                              <w:rPr>
                                <w:sz w:val="20"/>
                                <w:lang w:val="fr-CH"/>
                              </w:rPr>
                              <w:t>Efficacité</w:t>
                            </w:r>
                          </w:p>
                        </w:txbxContent>
                      </v:textbox>
                    </v:shape>
                  </w:pict>
                </mc:Fallback>
              </mc:AlternateContent>
            </w:r>
            <w:r w:rsidRPr="00952E7C">
              <w:rPr>
                <w:noProof/>
                <w:lang w:eastAsia="zh-CN"/>
              </w:rPr>
              <w:drawing>
                <wp:anchor distT="0" distB="0" distL="114300" distR="114300" simplePos="0" relativeHeight="251715584" behindDoc="0" locked="0" layoutInCell="1" allowOverlap="1" wp14:anchorId="5E0BB9B1" wp14:editId="02DFA661">
                  <wp:simplePos x="0" y="0"/>
                  <wp:positionH relativeFrom="column">
                    <wp:posOffset>-45085</wp:posOffset>
                  </wp:positionH>
                  <wp:positionV relativeFrom="paragraph">
                    <wp:posOffset>453390</wp:posOffset>
                  </wp:positionV>
                  <wp:extent cx="352425" cy="147637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 cy="1476375"/>
                          </a:xfrm>
                          <a:prstGeom prst="rect">
                            <a:avLst/>
                          </a:prstGeom>
                          <a:noFill/>
                        </pic:spPr>
                      </pic:pic>
                    </a:graphicData>
                  </a:graphic>
                </wp:anchor>
              </w:drawing>
            </w:r>
            <w:r w:rsidRPr="00952E7C">
              <w:rPr>
                <w:rFonts w:ascii="Calibri" w:eastAsia="SimSun" w:hAnsi="Calibri" w:cs="Calibri Light"/>
                <w:noProof/>
                <w:color w:val="404041"/>
                <w:sz w:val="22"/>
                <w:szCs w:val="22"/>
                <w:lang w:eastAsia="zh-CN"/>
              </w:rPr>
              <mc:AlternateContent>
                <mc:Choice Requires="wpg">
                  <w:drawing>
                    <wp:anchor distT="0" distB="0" distL="114300" distR="114300" simplePos="0" relativeHeight="251660288" behindDoc="0" locked="0" layoutInCell="1" allowOverlap="1" wp14:anchorId="58FE7A01" wp14:editId="359B5CFF">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5633723" y="0"/>
                                  <a:ext cx="1240970" cy="862147"/>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7" name="Picture 47"/>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156753"/>
                                  <a:ext cx="6731002" cy="474390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3AC0E0" id="Group 7" o:spid="_x0000_s1026" style="position:absolute;margin-left:.2pt;margin-top:-.05pt;width:258.55pt;height:191.25pt;z-index:251660288;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NsnIgMAAH8JAAAOAAAAZHJzL2Uyb0RvYy54bWzsVslu2zAQvRfoPxC6&#10;K9qoxULswLGdoEAXo2nRM01RFlFJJEjaTlD03zukZCONA7TIqQF6MM1thjNv3iN1eXXftWjPlOai&#10;n3rRRegh1lNR8X479b5+ufELD2lD+oq0omdT74Fp72r29s3lQZYsFo1oK6YQOOl1eZBTrzFGlkGg&#10;acM6oi+EZD0s1kJ1xMBQbYNKkQN479ogDsMsOAhVSSUo0xpml8OiN3P+65pR86muNTOonXoQm3Gt&#10;cu3GtsHskpRbRWTD6RgGeUEUHeE9HHpytSSGoJ3iZ646TpXQojYXVHSBqGtOmcsBsonCJ9ncKrGT&#10;LpdtedjKE0wA7ROcXuyWftyvFeLV1MOph3rSQY3csSi32BzktoQtt0reybUaJ7bDyKZ7X6vO/kMi&#10;6N6h+nBCld0bRGEyiYskLcA7hbUYx0WRpwPutIHinNnRZjVaZkWOs0kyWOIJlDvNrGVwPDiw8Z3C&#10;kZyW8Bthgt4ZTH+mE1iZnWLe6KT7Kx8dUd930oeKSmL4hrfcPDh2Qu1sUP1+zelaDYNHiGdHxGHZ&#10;noqwS8+a2F3WxmZrx7+52LRc3vC2RUqYb9w0dw2RULfIMdAujtEDz5/w5BkABg4uBd11rDeDqBRr&#10;IRHR64ZL7SFVsm7DgCPqXRVBNUDQBs6TivfGnQmlfq+NJYItuuP9j7iYh+EkvvYXabjwcZiv/PkE&#10;534ernIc4iJaRIuf1jrC5U6z94KSdin5GDrMngX/LMnH62CQj5Mh2hMn9oEoEJAjzDFE4I5FyMaq&#10;Ff0MFwTsg75RzNDmCPcR4aFkGriPNocPooKsyc4Il/QT7qdZkuQxkPVcAVGMw0kO149VQJHFEXbi&#10;OtGYlFJpc8tEh2wHcIaw3BlkD7gOiRy32Gjb3ra9sCQYVoeZY5KP65AmGZweZ/58vsx9jKvCv76G&#10;3mKxmuAkynC6gjoMXo72jnI265F9wMABCei8HnnlZ/JysFs5/bPyiv/L63l5gXpAPFGa5WkyvB5A&#10;Vve+ZHkShaEFDjbgHCeT0O14ZfJybxm88u62Gr9I7GfE4zH0H383zX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BFD33QAAAAYBAAAPAAAAZHJzL2Rvd25yZXYu&#10;eG1sTI7BasJAFEX3hf7D8Ard6SRqWol5EZG2KymoheJuzDyTYOZNyIxJ/PtOV+3yci/nnmw9mkb0&#10;1LnaMkI8jUAQF1bXXCJ8Hd8nSxDOK9aqsUwId3Kwzh8fMpVqO/Ce+oMvRYCwSxVC5X2bSumKioxy&#10;U9sSh+5iO6N8iF0pdaeGADeNnEXRizSq5vBQqZa2FRXXw80gfAxq2Mzjt353vWzvp2Py+b2LCfH5&#10;adysQHga/d8YfvWDOuTB6WxvrJ1oEBZhhzCJQYQyiV8TEGeE+XK2AJln8r9+/gMAAP//AwBQSwME&#10;CgAAAAAAAAAhAN93oEH3MAAA9zAAABQAAABkcnMvbWVkaWEvaW1hZ2UxLnBuZ4lQTkcNChoKAAAA&#10;DUlIRFIAAACCAAAAXggCAAABF5praAAAAAFzUkdCAK7OHOkAAAAEZ0FNQQAAsY8L/GEFAAAACXBI&#10;WXMAACHVAAAh1QEEnLSdAAAwjElEQVR4Xu19Z5RV2XXm/Jrlka1WtqzosUeytCzbIy2PZ4010vIs&#10;jW15LFte9pLUltzdNE1HUAc1Eh3JNKmgKIpKFEVRxKJIBVQRmlCE6oLKOcf3Xr0cbzz53pq973t0&#10;Aw2IRgghqXcflR733XD22enb5+xz33+auYocx8l9uiVdc81t0q2u4VwsaR9b2xOSjDjuO1248TXO&#10;jBOkvDWZdjgTjljcFYJ+5767wTWuC/8TjuvaVlMokeAyqXFbKjXjuDPwFdL111BH/J/le4ovjrzc&#10;ZyxpzowzbrtO3cDkX764U7gqe8711zhK/un8/X/68k5XCPgnnOU6zl+8vuvPXiriKte966853DfN&#10;HYc70lIU/ukql1NqK4tL2Tjuy55z/TVSmEQ5VClHEOUC51LJWFJKOMK5nj3n3X3jSSLimiWUY3EY&#10;CzxIpQOD4n2PdP01TDl7j57afbLxxVVFC9aUv5BX0To09pO8ynVbDwxP+pQj4Zzrr7kduuYaSpHv&#10;W9N7fsjNL5Dy4GD69VbfhAW85+QIdOMLFBcTJuPClQ4V3GbKyH3xrgtQweC/4oGQVHxdV4gSd39X&#10;SHHg7UYK5gpGuXjg8TzOyeLmwJq3hpnjZKj1wOwtQlLXk8k1F1iua0oZTVuKE+bd0nVcWzk+TY8r&#10;cYMLbOX2JDl33YfLGhyJklIu++tlR20lNGZ7FnHtBcaMa3HFlIoLBT1AxRBSswUoVRyV910XwD0N&#10;5XBhxTIGFaBRqOFMSiZuMqxyxllZunP+kpLyHXsLqutHI8nVBVt/tnbzi+uqDp9vbh0eh15dc8Ht&#10;0Hu+4A7ofn0Gd9xVbUFNcKK4qzhzxN5geiCDvuEdZ3gVvYdngFvZ0hsaIizJ5K7hpMvT4KVcLqkj&#10;04KXdPu4UqCBubOvols9Q0FscYRSgkluCsYUKehNJCgl0naEzSTr00l/2r4YtU6NxzizqZSSW0oo&#10;4cisimfpVs9wHBNObwslT/ZOZYT8m6V72uPmsM1cBi7YBUsGNyldJWcEE9ann9rOGemNsYaADnb7&#10;djAAuiUfijDF/+a1ypb+sUGLf/HZih9vradgMFcGBEwDrMdU7vyay199pXYyaY7ErL99qTwEruQ2&#10;n8Ec+2RfoC2kZyTPSJGS4nuFJ4mLQ5E9ASwU4g0V9l8vqYoxFufMYnyIqPqx6auG6tZ8eN2ENuMQ&#10;Cdc4No4Q9B6tXyjkJ6dH+BG5Q8ayR66mW/IBiql4Y/ewZpgvLNyw5VhzQcXOxYWV5Ucb5i7fMp7I&#10;vLC88MWVFY19Q08sLfnW3HXPFR5aU75739nLC1aV9k5Ouw65ga+6jiDYKiUF55Ibkscki4HeODA2&#10;1IAmIdRLi8MBoUlmKkoZoxLUDzQRAqcAz8uzXN3qGXeLbvwM0G7DMK7W8TumXzoTv40PAOVnPKCL&#10;NT2TS1qmFrZO7RzXLACQCkBEzh6vpvf8ABB8W9Q6FNIE+EGXA1iLKrbu8pSSBPQ/d9JV9B4ewFwr&#10;zRyu5PKusCm5C9EBwIzDILqfjNMAgw88d+pV9B4eEGVO3khIEWdzz3QCfLW0IU7A82B4dg9MZ8Bh&#10;yXcAwdt06wdkvST+BZs4MJVKEzBozVQqr2WkJUOIrTSqLE02JQ0Ghu4Sb4yuMZ+bPgAxP0QhiAGS&#10;E2FTZSZtVjoaBWRMAflwO8FYW5qOGLTo8oTGhBSUCQA4EhwIRI7cXW7FgeMwx5UiMxDTP/hU8afm&#10;lepC+AzxckdkUYu9vCm0ayxsQSB0HEMpU9h/NK/0o49UdAdTymHy56Y+QAD5oe+Kif86J08TNM7k&#10;G/vP5/XFFY0DUhWQHCmIcRLuJR227vRwxDAFoZ98bAtT9m09AE4BdO8INn9f+2BC+/s3jgNYcyle&#10;7OQkgwgB/gXKNGqQv1p6YETL/NuWExBfARdkbwJ0qyESrjjYG/je6xtsyr/044JvvLZrXCeIOj0p&#10;4gMgzxF8moi/eWnLH86pBPH8w8LdGxv7QQ7ZewDdnANEx+xTzx+SoIuuAw0iwA9LTzgSnuGNgAsh&#10;FqCImlXVqFPNRmTCpdC/8Pw2V1nePZBuLgMEGu4XntySogTiM7QJKh4r2E9BArkHuJCgGY4zr+Js&#10;0CI6F2lIzpj8wrMl8DDvHki3kAGYKjeE1D1UDrkYhjHGLXg03BrPABm5xJEGp4zYRIH6Qp9UWkIP&#10;WPYmQLcSsgPpJkR8SCVdECRcRlwXoj/0nSsIqaAqWVmiUPChHgC4nm71ALgG7CcJYAbSPCmTFjUp&#10;AA4VThtcAh7LWSw8HBIHIhxIWLwD19AtH6CMurZ+yKI2bD9ZWddwsWdsLBx99o2iJ5ZVbNxe99Kq&#10;LW2jk/NXlby0qvR8R//huvpIUpu7eENl7am5C9dxyM4A+/y8IRJTycyy/PKCPSf3HL94uW9kPBxb&#10;VXXw5fwdxTsPv5q39dKIL5Exfpq3dcAfPnzybChtPL+icF/dyUNnm8B54Hje+gHgfF1uEci1FGU2&#10;B1CsJBfMgqaEBXYOCIUCtgdoA3CG2dAYpKRgZxLsA6IDqsJNH3C36Nf/AfeA3ufh/qB7wgO4LkcI&#10;xSzHpeA7pdSFmrL4sM6GDeKziAUmKhXEQweMV0Jgx4QNfDaEptwdbkn3hgfsjyXdi/HU6g7/hl79&#10;UoKEiJ3mJMVEgMhLMWtLl39du68xZhKATNICbsBp3hYHvyQeEBLmmhepXDcl1Nbe8L7eoIFxkljK&#10;xikAiCmAsLy5VcWdOJfbh5KFHcG4hLSPYmy7PSZ+KTyAHtguCxhsc69/a/+YQcWUwVZ2xdrjAFqg&#10;34LDMKNOAYxEKA0KBrqkuHk6bCzr9McpJ3CelIhlb4N+KTxId+Z8wljdOT5oMWkLh5qGYm1x/Y2O&#10;iepwIi6ospmCqC4p4Bfd5ZpDLcn3+7SVrWOtGjFw0hrQkQl2kbvjLelOeIAb4yQV4EVAeoiZAO+A&#10;isCDXZch1maubIzEV3cEJ3QYZtuW0GMl0VzVtCl3Tpgreidf7xla0ju+vGdyYefYwo7J6qiVkI6m&#10;FOEcrB/uAlCbOpCzzbiSuYqCxgGmuKFc7kgOoKc4AabYjABPA88A/TUlGw5m2qfSumk5wnCI6tfo&#10;ysGxje3ThwL6qGVkhJmUFBDp6YRdMJQ6MhKyOJOcQi5jMtYb15d3JztjkBVIzZbt/nBPcNqgkGMR&#10;EBhO/ip7RnHPxK6nO+RBORYoMaIWaoUt9u0V+767sWE8QcwUrzo3+pE5lceGg6DW2zsya3qCo5T6&#10;uJokzE94iAAGBovwrBnkhtNVAKqgSUZIQ0T71BNrFtY2BWw2arDvF9T/1Ytbw8R2VJopwa/gy+vo&#10;znQJVAZSIsolKJPqj6f/6JlNFecHLWEIYoY1+rXXqgqOXco4rinA34CyQdaLqVjueiToDUBoUEVU&#10;QMDZkE6Bbe+62PWJJ8pG4gnA9pzpNZ0Tn5m9ri+SlpBSQy4t754cvPADWY/t8AyFtIXLKBXDwZRl&#10;pfsjmU8/VVHRPqFJZTIhmJiBjNfFPOIaDry5TUz9cPFJoG8CmXJdMLNpOvWpJ6tGgzHIlnv9Ub8N&#10;d0kqoTMjBYnkDSVxp7okIJzK/lD8Yw+ve3B7a0nTkD+pS1sXkkwmk3lvDvzkQP9fLNj+kx1nwL9g&#10;NgZ01eNRCs4MZJHKhS5ihrX4UNNnnq96oaZ5ycmhjmAahKCYFrDMokujPzvS9QdzStumYu5dtAfM&#10;m5kE9azrDX1mbmV/2lQy7UqcnL7SBGX0qbITTxQfog5YPAANZCJ3PRCMJ2boOE8LdgV8PFp58RtL&#10;DpoWcblwIb4pEA34XAn/jgr55R9vuzQegpG7q3JgJiiAT2NfmF/9Xx7Z8J8fLfm9WUUfnFX8Qfxb&#10;9MGHN33iobWfeLS0usMnwZ9IY4YnUQHfIeiMZ9OgcoiSYnV9oY/M3fvRh/N/Z3bxh/+j+HdnbfjA&#10;rK0fmFX0wCMbP/hQ0VefKRuOZHDp8gYs3JkcMH6ibkBwwG5gg/6AfWL2i2YOBgrfwxmYqsIfuABP&#10;x/PBBPA4xBb4+A7hMfAVYGr4+e0be4RPhL/e/2O7nu7MprOrDdBd8HgUTJIxKjiFDJHj6hw4Iwox&#10;Cnw7fA0nwanAA4cUE5UK0nzsPt4hdz8k6CrADkiPBWcCbgQngk7ecNjfRXfIA8dRxz4Hk5kFq0v+&#10;9clXNu89ahBqWbrGSOWRcxe7Rwo27wzEUyaXNuNJ01pWsiOUMSwI6BB9OcAMDBIEUmKET47NRYbx&#10;FKHle48kNf3lFQUZ3eLgUxmHbymEOXAXHM/EQckOwhUGfwEeHIs7or6t70LvsM7FVCj57NqjUcOc&#10;tXjHtmON53tGCip2jEXjJfuOlx4+s3z74Z8V7hhK6fNXF7/Z3LnjeMOJrqHtxxtfXl0WtUh/MLrt&#10;eNOzq7d2+YI/eLUsY7PZK7b3TAZfK9s/aNgPvlRQevDk5dGpqvrzb/WP2jjnAw5KoH55dMe6hOMA&#10;isKlsIRK28LkuP5kUmlZRGOWwQXgPYsrg4Fv5xqXBnN0m4FMYDg1wlOUa0wYVDHOLEoNIiy4hFCd&#10;CcIYOGkQFGXcBgwLH0A3GYFQAXcjOCOEk0O/EA9AcLXXssaGzSM0SDRMxJvZB1w58YYte+3Vn68+&#10;kjvo3SZLeOztb9+hO+ThvqL3xgMMNaXUNE3A/rlD9wH99snh/qT3ebg/6H0e7g+6JzxAnqAYZJMW&#10;JM8Kk6cIlWM6G9bJqEHiXDCIvJAOAYAClJjFegiKIFZeE8tuRveIB1dwyRhAj+YAKe0JLesZWdI8&#10;ubDF91rr1PLOwKaB+LmInRKQDHHAvIjrMEHCXDV3h1vSveABkAfk1EEmtg37l7ZF9/nsUdNOMjvD&#10;WIzJQY0dnUyub53YNhgJUpAT4EmbYqnS7XFwb3gApUhyta03ltcTHqaAu23IEoiDuQYAeImzUbyT&#10;sPxOf3V/1MTSSRN4uNmM2Lvpl8FDFri9jc5c6biX4mbhpYnBpA2JkOR2BjIlnNF4Z86YcKcjQ9e1&#10;hZviBqTgOGv4DjD9OXT3eYBO8xnGFaBsLHzOSDBivsdvlfb7ooIQTP5cF7qsGFaqQnMBTCuX2xEm&#10;Vg2mDvnTlrKUJJDW/sps2uNB6IKfC2TWdIx0xlKMyhqfubkvqlEsfVBSUAeMF+wWnRDOdeLyNEkQ&#10;un4oVj+ZxG8lx9mbXx0PM8SZuRQxV3T6D8U0r/jEaYxp61r8HWnGJXFEGo4pIWdAAFjK603fK9mT&#10;MvKaR9uTJgM3Bt4Wecjd89b0S+EhLp1Nff5qXxyyZ8e2ubKinG/tD6weDHQTCv85NgoAGlh2xqG2&#10;w0Z0vq7Lv20oHJRSKOooDbJuEGnuprekO+bBM9qcrOGv98H7f8jlArZc3elvjBnKFkpo3MGZgDD4&#10;1u6xFS2TNT5tkmDWSi2ceY6b3DJl/5S+ZygMJoEGI9CcxIy8oky5J3mfb0DvmQe4EdgaFsk7WDYD&#10;nx1wPArrZl2GS1Iw9ClONvVMHZjUISe2ccpCgMorhisnTTGRPxBb3DP4eu/Yst6JxZ1jC7smVg2E&#10;e4jIKNfiHFhzOJCiyqUOGLaawQ0AONUKCe4N6b3zgFOl2YlGgQgBPiissqTStgS1wPcrCxzRxaC+&#10;uDN2OZkBSViCEWmDJbjCkpzA/yYt2p4h3SkymCEDFtvdF9naOjmWsSkjgltCCluCCzYFoBD0v1gf&#10;LOBBN+HivesSMIHYxmEzUszQGdBdKSxHJgyrbSI5HjUl011BTdupDsaWtY9sG0g2ps0oNTLSDnPe&#10;ZbBdfmN9T8if1rmHLCDoJSnfMZIu648ZloDujyWMNt9kQNM4s5WgFJwW4A5lYrC8Ed0ZD9zzJw6X&#10;WBeiU7X+VOcfzCv9vac2PjB77f9dVTusUSrBdFm1z36+N72o2beoJbWo2VzWnHijcbKgbex82kor&#10;4B7jG/MW3nTJdaLHGPv+hr0fmr35Y7O3/v7srcsPtmo2lpDjLDQo7l2Ug+tQUHuKq3DQT7KvM/DZ&#10;J8t2dIa0FA9EzP/96sHvFJ5KcNIeJCuaIkfCqRBXk1RMERYgPMGwPkjhIhDY0dvrQMAKAwD7w4o3&#10;vzQvrymYChNxYCD6h48WlF8cxGllZWBlV64H19Md2DQYMZXgN8AcmATk89iW+h/m7U/YADy5zlVN&#10;19iXnysbjKYqB2N7AqYtdJdqWM+JCogdBpgEYRhgEoyuwslmANsQD2y/Zv3FK0fyTvYLZnLGCKGz&#10;y5u+k9+QxvUVZPxm8eIOeJjh8GDwFQLU2QXzfWHnmW8t2evDXRwZabLCC/1f+1nZlAYGAEqAzstb&#10;yJJXO/vcQhauZXkT+IipnIyZ+frCPS/uuWCzDLCRtI2/Xbn/ibKjoJbAswPo427ZA3SEzmDZBWoD&#10;lu2xzkjmj36yf9mhjgyz9zX5PvZM5dLaS4IziF0uaBwAo+w8/VU8QF8U/EWZgpJjA+ihKWftmc4H&#10;nqrYcLrLUHTlicaPP73heCDBXQ5SFMDuTZbc70SXYFzBd7vSkFTTCNOEM5o0I4m0zYwFe1q+tnR/&#10;kHANjJ4BnAPFR4x3XTIAPMARHAfQSAGR2fE2TBg6o99ac/qJDYfBZUWSWm80YwgQeNJz2hlgInf9&#10;tXRHNo2gH2A+DxP6SOmJv3upaFFljalZCSE3NPR9aNaa//VS9d8u3nagazyNWpydhr1aDFkeMLtz&#10;HYFlcNI5Nhr/h+V7vvnKzo8/WbOk+rIuAI2r5fubv/Xytgfz9remTUAnd9UvSWACIhd/bkv951+s&#10;XtEwXDcYQMDALZuToz1jr9QOPbjlwpfmFvUkdFzbxQEHPnI3AIIBBQOQGNgZE2Igrv3JCxX/XHT6&#10;pdqOra3+jG0rqoN11Y9F8htHvvrKnn/fUM8YvXv24IKPcU3lJBn55vKjT+7uI1iCrbzKV4BpXg2M&#10;Eo3j0c/P29oaTSoFAdDzStcwgXs+QJJwHSCL9kDiI3N3HenxcZW2HIAnMEYQrHHdCBSp8NzIP6w5&#10;xNh1K3rv0J3wAF5RMidD5LeWHfxxTSsBjAk4AjzklQadvjwR/srcTX3RBCb6AHpQDtcIAsE1zmRg&#10;nU97IPnRp6uOdU05nLqYY2BWTRR4ZclcXvxW6F9WHiDw1d3iAZhwHGo6IknFd5bUzNtyAXIX8IXZ&#10;AmFo4M5jUhwaifzx44W94QSbwTIe7PC1PKCCYR2KAr3pCUQ//VRhTcdojNMUB6DL4uBcGbOYgER8&#10;2ZmJb6/cGQIYePUdrqI7sgdBcRmRy/UN4x94pOR3Zm38QG5V1/v7SNGHH8r/2EP53151NEYAUJkz&#10;PD0jLbgwdwcgGAcgCfmoogLcQfo7m9764EMlv/to/gce2fyhh/I/MKvsA7PKP/jIxg89XPh7P1j3&#10;xt63dIhyd9G3shlXB7kKkwhmMKUBqAb5Y8MSINAFImVGyJRwsNYWwBp4Ac8zgSrgnBH0BWEvAl/Q&#10;Su4YnKXTXBGbQgareSVkb7eMcuJgUhyMyoB75DpxLd0JD9n1aZAshlhsmExgKuFFXlymxl5Cw45j&#10;n/H/wcd6q5m4sp39iBnO24TnOOh40G5y69PeR88n5/5guwHdAQ/ecOLz4TGI18AVYe0boFjv0IzD&#10;XMcCFJL7FjsADT5zr4AGmMeGvbuKslzkGgITjIG5734e3SEP0FfcNAKGITmkaQD08S8uoIOjYYJT&#10;ojiBrxzc4IfsgqvyppbgA0rjXR1U4IlwgR0a+FVcYwdx5b77efSL8aC4xWVaugkqDSZsanJJDSYj&#10;aT1l86RhYaEnmq9KmnbCJAyLtlCpUBdz90OCm0GXGbABNiAA2SsGAf5mbuhddCc8CISZEhAH5JdH&#10;GpoenLfw0fkrR6fDNjEtYkwk0stKa1r7hvbUnjAhEeVwmqi72FLX2JqBTBPLthzKYLTRKQHQABwP&#10;0sQ1bMbPtvZ0DY40d/UfPHZWAOzlnqBxo5SwOccqRk8TcxjyCt0JDxx5AM9uJrn4ydotcHfKrK6R&#10;6ecWb3526fr2qfDi8rr2/qHdR06cbeuav7rkuVVl5XUX5ywuf2ZxaY8/vLv+4vNLN23ceaiusfPZ&#10;pUUnmzvXV1TPXb65svbUguKDT7+y5s3mvr1nOjqGxp5dsmHe8qKRROqZ19f/7I1NeRU1mk0dRVyX&#10;oEu4QncoB3CkjmMDD8+v3qwLqVO2aXfT+Z6pfefaK+suv15+0OPh+OWhiS2HT89bU1FYe3pXQ/Px&#10;tr6a040v55UMxdMLy/dXn2isPd2U5HL3qUvFh87l7zxSWt90rLm/sW+y8til1duPNIwF8g+cvjQ5&#10;/UpB1aRmLSzcnmScAaxxYRjfidl3Zg/g/BDv6MI91NC0tKBibVHV6dbeF5aXz19W2jMVWrvtUNfg&#10;8IHjp9681DF/TenPNlRtP9744uotLy7b1DUeqHmzcf6a8nXVx443tp652JIhdFnJzmVle0v21p1q&#10;H5y/suhMS9e+My1tw1PzV5X8dHXpZDxVWF4V0621FdUpgH4IYEGXfmEePE8P+FURLjIUsl1hKJ5m&#10;wjIxw05TCrZuMXydhEaZzoXBHZ1IC77jwqQ8TUUKjyubCsapQbGOw6vU8P5yrI5jHP9pM9wGh7Mf&#10;jAL0MJk3XXM3eMAdMODwAeqBYYNRMpw1IkSlOMWqPgYxGoAnbuiFZ1qAfQS4LGqCG5PclGiokNkA&#10;eFfggoSA47oLHDHiEMBKArESJQ6cJrDsBJwZTr/iXDM4cMAAFEbvF7JpILjaa9nglWseQej1GnrO&#10;7DOunPvulr0we85V9/EOXneCR3jsqm+vojvh4X6j93m4P+iXzgNYCeCLtwlB69Va/j559JugSr8B&#10;9L4Y7gt6Xwz3Bb0vhvuC3hfDfUG/MWLIZRpZyk2zXTuLmJ14g9Tt3Q3Rm0fZm1zd3k3XnHCX6DdF&#10;DDAiuKrEHchthW3jy6sczXF0pTJUhA0ykDDOh1MH/fGqkfjm/nhRf6ywP1w4ECoeDG4bDR4OxC5E&#10;Ur1pK2BBki8Jk5AL4zYgYipmYfLr4F4Lx1FYnIftPdR73g795ogBtV26Dq4o4VxImrChhFk/kipq&#10;Ta28nF7RFs/rC5WO+qsngkenosd88Xp/6og/fcCX2jmeKh1IruuKrWyLrmwNb+qOHJpMdaTsaSZ1&#10;XDMVSmD9GO5Jxhef4Gqd9J4G5pB7+i9MvyFiyBmDwtdaBgk/G9U2DU4v7JxY2uur9Kcv6WKaKZMp&#10;zkGxqVCmcCylbAcXZ5hQ3FYyJYWf0ta0tmcisqp9clXLxNbeYEvcjIJJwOBLE5pyKHEV8V4K8/aE&#10;zV2h3xwxKHfGUs6Yzo4MJwqb/MXN4foJY8oQFDwK16RIWUpPOCTlCBNXB8C7eEs7uKKDi9T4/kKv&#10;rCShnF4iDk6lN7ZNb2zxH/dl/ATkxKVDQGy4SoHrW3fXJ/2aiAHMP7tC5y3mZZdeXBj37EKXV0iI&#10;ZcohIuuC5rru4KbO8VOB8JSNO6AZjC9TkkpBJL60DKtWGAhC4to3mgI2iSWcOMC4FkJtTqZsXus3&#10;13TG32gL1od0HwQcrMcl4PJc6aDMIdz/tsWGrBjYDLVcnUiTMhEzRWvEqB0P1U8GhzK6yQXhbFSn&#10;O6bMZV2xLQOhnpShcYZ1Et67X7BaDSec4Z/eIpqSoP94VAksW3JFrqQIyxNBXHaCizNJsno0+VpX&#10;oHYyHsU3o1oEvJm0HMF+S0M0igE9B74sz2eyM75Mcc/0ko7xNQNTR8IJn4WLKYI6YVvWh4x1XaHC&#10;jtDZgBWyQbOxGMflppImcyg4eOKgQmdLYvCOwnupClbHwEdvFhLcGLdCpn1sKpnfHVjbPtEwnUly&#10;sCDcUo8V6hIRE4Lf3z6nhG5AV26/zmrGE3mdUxsGgkfj+hgTBowjxRot8DaalAO6dXA8kt/uW9cd&#10;qpnO9BCWVICbdIfrEF9hFCW4Ha86SULAxn1JTHeY5jLNYbbDiSMSSnUb/OBUoqB9PK91tNafHKNc&#10;A5DkeIu3WJgOPg2xktevu0O/JmJwsRYzyOTRUGpN98SGvqnTkUzMxuo117QcAhFY465BHGooGaTi&#10;fCRd1je5vGNodd/YDn/0sm7DtSb1Xi8E9oF1MMoFu6CupDOAgyA44G4wAEUG75jSytunV7dOlA9O&#10;NyataalSjmO7ED2whEqqDDxSznAsJfn1EgN01mswmOBasOXCbQ57v3P8SrvmX15cRqcRJOKoL5PX&#10;MV3YHWoI6nHw4VgUQkzXNBwsjAfHwanC9y9wlSaiL27VDicKuhJL2hOLOkKr+3zlk4G9wXBdJHE6&#10;oZ9LmqdixtFQZp8vta1/elfP9Lnp9JgpArYzbohRW0S5pBBc8EUHWCWPRX0MJAXBQTIvdcjG6Wx3&#10;cXk7hx0QPly9BHk7dI/EAH3ySpAcBf2HhNRr4GKzZT/gk3GccX0XoAzqJfgLXMmlkIhJVHp8NRa3&#10;pDWSSewenV7RFS3s1y9GaBLGSCIAwmIdrK/B11hAtEW34RWACa4MIf2Ut6fNU8Hk3qnw5rHQhqHp&#10;9QOBjf3+0gH/5kF/+ch02XgsbyC2sDP8Rm/0iC89pVGNK9B8Q3FDMVOZHLoAoRuegsmHwtJwbAC2&#10;XIBYWHXILVfYEFjAxmwIOtl5lNwA/Hy6J2JAdcG9KV4DvcKSdIENECLAFRg2fHc2OHlcLodhF/gO&#10;CBsX4gH/2JKlFU8orsOgMqJ8aX7Ipy3rD7zaN1IyMNbgi49oLMBVRAlDWdRJcyclnJRyMjCMuHtQ&#10;Uk3yIOW9aftyWOuP61GbQ0SxBdgNvqQb/lpcJYgYiGhHu3ybLk2s7wgdHE+NpQkBcGQRx6TQM1AO&#10;WwnLsYjUBMsomsGwgsWeAuMMvqALNEthAYyyvVwb7SQ3BD+P7klsQK8DOa6YAUUFlI4+WVHAfZjK&#10;mvgqUECWoLZcTRnWiUHfiiOXf1R47NurDv/jmvpHS8/mHeu6OB6JWgQtBRwPl2kmRk37zUh601D0&#10;9c7EK52pJd2xjf2h7cORg+Na3RSp85HDPnv/lLVjXC8dTK/piYJTerU7vHowWh+IB0zTxL08zPNe&#10;2KhCLKU5TljIdp2fCJsXw5mAYRqUZ6joi2qbLww9WX7muyv3/vOKqgfz9r20u/Fgp38ybVkMtzTg&#10;5l2su0W/BRaCP1KA7+V9D/Zw78QA/XSwOgR3U1HcryUFaLqd4dwG5R9KWXknu762YOdHHy//8oKa&#10;7xWdXLDn9Es7jv17Xs2Xn93ykTlb/nJp3ZpzY/0ZTVMwOETLiI4JtrnLeLk7uXQksTWgVfu0yrFM&#10;0XC6cDC9aSBZ0h+v6I/t6o/WjcYuTaeHk0bYYho6dwSmmElg7Sc6SvSV+PMFeBDfsI3bwAybWdOU&#10;7ekd//tVWz85e9ln5xZ+Y9WRJ3a3/KS688Hixq+9evRTj23+k8c2vrqzoTeStvFtgrqDOx0o8+rB&#10;7kenlI0OMPjKNbkDqge4DycPXEhw8QVHYjBpvH7ora/8uPivX6oqONU3krR1IogliC1sIseT1orD&#10;bX8+f/vXF+7ZeqHXl7G6E6RyMPV6R3p5X+ZwUPPbGmUpzsxs9SXoJsWEAV+mRRwARC7FdBkUQGCs&#10;wHQZy7TBOWIOhwKAIOV1CN0jYCmLCTvEeWXH1NeX7P/0Y5ueKH+zLZQ2GL6ZmRNiE5qg7FC3/++W&#10;7v/ko0VPbr/YBWYBOEqlldKz+9VxOtZj+zbp3oRo6BPEYZyzcaTpQChD8AFZLbCP+59agon/KK37&#10;3BP5DxccPjvgTxHbkHYaBEE5s1SGyP39vm+uPvjHL5S/VtPQF09P2aIzbnREdEjl8Cc3QL/RD1AX&#10;C4FBtz0M5iHKLJLJfvSK3HADFW5RwGlAaJgNY/UbNvgAw4d7KwElRDPaxpPdX1lQ+8m51RvPDSdM&#10;kLFpC06wkI0SQjvC1iNljZ9+tOyfVh29MJHISAjO4HNxHwuEbNwFjp24n5wS2sLMDDgi28Mv3mZ0&#10;VEgsS8W5BR6ySOWloa8v3vvZeTt+WHKxrj8UsXSbpjkxEimyr9X/j+uOfG7upn9euft4x4hGwJ7w&#10;vdIAinBiAm7kORWO73xUEvdX3xTRewpxpSFyQLqCMrEBbMPQpaQu2IXx4PcKDnz88Y3/4/UdGy/0&#10;DiZSBjeZ1FNMPzcVmF11/HPPF33pp6XrznUGLIIbWQGZ4TZHT79we9x9JwbURz7jkBkFoQw3ZOGO&#10;b0sxQ1EDVA84iFN5ejw5v6Z99saTlad6fGndEHQwlH5lZ8tnnt716fnVT9VcbvQnwfsgMIErKORq&#10;xGUMwz66FjAEl2W3dd3EG2S1AU7A2UAvWnnzhDiD4WlEdp4J0mzIFggRVOesL6kvPN71+Z/u//jT&#10;VU+WnxyMJCzF/bpecfbyg+t2zSo/vqvPN2HZttTBHSmsjkYz90AfboK4z8SAKgcMA45AX+3hOcNR&#10;OlN2UohhjXTF9d5YZjCW9CVTGU1nlsmZrQneHtae29H4yTmFf/b67jfODFwM6C0RsyNpjpkkBlkx&#10;gC4cPdRnLymBdvtigFHywgJEC9yQiBOxNuTHyoWMIWbSqaQxFsv0xfT9A7GvL33zc3O2z914bGw6&#10;AX6SUqxRzZhiUmN9CasvlB4OJiaiybBNII+xIdiBemFggk7dT2LIISUFOsLwJQcYOZ0EYYfahr/5&#10;SuUDj5Z+6LHNn3+i4M+fXvXw2u2n24dM3aKEphiLSdEWjP10x5E/e37d788p/thjVR95bPOHH83/&#10;zOy1/7R8e3Xb8DThpufssRoQHpFtSLknX03Yi+zcODof8BqA9b0Zb9yQoTISsnRe3+///sajH3+m&#10;7IEnSz/xZOlH55Q98Gj5p5+o+FH+8YaBYMYGK4FhpmArrf7E7JLjX5hX9qknSn5/zqaPztrw3+dv&#10;29DQO2EQ3KaOcf9+tAZEhJiwofJRi1rnh/3fXbP/U3Mr/2XjmRPjiSjDimgLp3a8uX9I6HDnCsRe&#10;3CiHKISJmMWmdXJsIPiDTW9+/pnNPyo93hxNadncD4EOhkXcdekJIvfsq8kzB29L6wwMv5c8eq85&#10;gEHjHHBQZyA+p+r8x57Z9j8XHdzTMh7IpGNWOkrMlPT2FjrQd1tx22EAsA1TMk2JjLAywhjT7QUH&#10;uj8zd/ffrzlxYTxCGaZvuO3wfhMDugBAM2j4DoxpkolDfZFvrKj/+LyaJ2r6OzMC34iHXhWcanY/&#10;47sbOHBlM9E4EXl08+n/Nm/zrJKjXdEERRdnuvg2YAg5gHQ8pHRTMWA8gJ5gnoXWAF4N54vgqYCA&#10;2gOpWZVNH3l6z9eX1NV1BQzIlzmmjJ7fAgXCs1HgALqlYyjHxElCIpSV4rykceJLP978T29UXx73&#10;cZ7C30m538SQk4MH22GguXDTRBzr9v2/xXu+PLfspT2NY6kMF0lHxr0kCPAUos9rG8HNgQ4xOH1r&#10;IvxU2Yk/f2bj08UH+6IJCDUUd6+50KjncxAn3ZB9OOp5LfBgnhMDv4FGB88Di2CSgzU8XtHwiaeK&#10;v7m06lj3qEFNnMLFiS3Ib0AUNsc3iVoSmrK89BsX7yApDQpV2BT58o+3fnf1wbMT4TSWEeADbqwN&#10;N6J7KAbQIWUSyWypNC7Pj4W+u/roh2dV/umCI0/u7l3dOL22MbTuQij/QrjgXW3D+XD++dD6C8Fl&#10;56Zn7R36yqITX3xux0+qzg3FMjAWGPOl6XING5jFTWMjQrZsVzC7QMiMyzgGCplQoY9HE8sOtH7x&#10;+V2ffbb6hyXNq9+cWHchsPZiaP35cNGZYOFZf94F/5oLwbwLkfzzEehSgdfWnQ+/fmrqqy/t+ezj&#10;Bf+aV31qPBjjnEJu+B6kcC+dEhg3EDgf8LHelvZxk1X3Tj+/7dQjG/d/f+PBfys8/KOS+odK6h9+&#10;dyuue7jo6KMbDzyev3vOhr0/233+QO/0lAFjZysJ6plNk6mUtgKXAQSP9HIHbGgcnoHgQfgOq/vR&#10;deG2K3wLnQnIASK0CFEa95vWgTFtQW3PYxsPz8rf+/2ig/9WceIHZScfLqp7pOjQQ8W1/1F07IdF&#10;b/578bGHio88XHwY2o82Hf1+fu1jRceKT3QOhdOaaTNCvQfcZ9aASujlqBC2IM2FkJuNvZ6nxV2U&#10;6B1QQT3EiW4DAnpuly80nLXMTc5mNRh8CIZXnKsFbjGaYMVKtsoCPqPCZwsGsvA0myLgCgdmyt5E&#10;EjwDj0ADkcAhRE34g8L4FjToGc53eFEDHoGRH8+9MiWPDS70PmDSgd8y/DEtvAVcA9Arl8wD06gG&#10;t0X3RgwI2K80HAEcCOQG0yccDAScIIgcgsTxzHGbPREGinu8IbPeaOMQZL/L6vkVtYfbC2jeGxVw&#10;osJr2bPhjvg4+OiddpMBwttdR9lOoFjfbh4rtzvEt0P3Tgwqp5tAMBACbMNFt44/F+pldtlpNdtD&#10;p/xtNcQhBwyOKAi+gthI8DUQDtYeAQAGtwJG8rYYvPGCI97kv/et10Ae2VmjXLu5ELybeBYCdnZt&#10;yypKdsHK0/Tbdji3Q78aMQAzUgC8Nr23fKCDtnBnLzfB2XsbQOEvpHCAqzDdw0lTnHGDPAIAk+01&#10;7zfoUHowNnhLsB0YJMDEuKKMq2MMBCkxY8T5naw/QhncSpOxZ+grcZoL+ge5BDRCIKm3oXE8hhU2&#10;0Cc4DU7OXXY36N6JAUYBVBtHDZ0MOmFgmAiZJnw0krjQO3Kivf9c7/jAdDJlM4qAXZccf0/Q4jSY&#10;0mobLhfvPtLSN9I9NL695mjd6QvhRBpGHGSDbg3VVWZM61xzd9meo+fa+lK4TIQ/FAGxBK3kHRfn&#10;tRsRHIbugfxAxjaEeyk1m+kgBi5triIprWdw1BeKgZbgcoV3v9sntJ53Wm5k3qZ7JwY+A6EMlBf+&#10;WNAAcWe4bBn1Ld60feO2fc1dvX1Do63dfZe7e0eD4aFA7NzlvmNnmy929E4kk8OpTNnRxkWltRe7&#10;x1r7hgq27Nxde8IXT/pT6Yud/XXnLtddaDnXOdTtj9Scb3m1aFfpodO151tPNXcPBqJJyjWpplOZ&#10;ps6B4+cuN1zuHPKH4jYdDcUvdAye7xo81dw5EAgFM3rn4PjJC62HzracaO4Zno6MReJrd9T/y/Nr&#10;N2zd29HV0zXm33qiqbFvXLMIYLQR3/SZptb6hktNvUNh3UxS2jvhv9De29jRB09582JLz9hUyiY2&#10;w43dWPjqeA2d4q9UDBA6c2KA9BPzIJ7k4nBLz7wVpU0DY57X55ag4URm++HWp5ZWl+w9c7qpfWnp&#10;rjlLK3af7Sive+u1zbXne0bb+4cKKnbuPnJiNBy9PDC6/0xT3aXOymPnnlu7ZUXVocJDZ55euXXx&#10;lsMHm3o2Vp94elHBofPNMNYvr928qnzvyZbe8tpTC/K3VZ9q2nvyrWcXF71RvLuhvd+XynSM+/af&#10;bjp8sb3yeNNzayrXVx1sG5ksPPLWv75Stvv4W/5w9Fz3xOOrq6uONw/5w6X7js9dXrL12Hno/wt5&#10;lbMXF7X4QyUHTz65qGA7SGZofNOeI6+ur7jUO5ph+LPU+G5Nh0J+6SGIG2TX99gpgesAzIPvTmKO&#10;SgvVPOpbVrKztKa+e8I/For2j/sutPTkbz/12OIdRXtPn27uXla89/HFFfvOtG2rO7+orOZiz1B7&#10;32DBlu27Dx8bCUX2n37r+VXF5UdO7T7X8sKGHcuraosONzy9Ysui0n2Hm7oK99Q/81p+7TkQw9DL&#10;eVve2Fxzsn2g5MjZZ9dX7TzZtPf4+ddWl54415wmLMPEua7+hUU7S2sbdp5pXpBflb+jtnsqWH60&#10;8YevFu892xyIpy50j8xZsXX78Uv9/khB9bEnl5ZsffOtw219z+dVPraosGMqWHHw+NLCys5xn1+z&#10;dhw7v2jT9qaB0QQTJuQ1CIMRvwGC+BWLAR5+BUEiGsV4K12dy1DaGPSF2nqHWrr6uvqHJ0KRiGWN&#10;x1NtAxOXO4Z7BsfDyVTCssbC8f7J6VBSi6Yyo1P+yWAkbtJQRu8anbjUO9Q57m8b9ff4I0OhRNf4&#10;dNeov7VvpHNgdCoSi5sWeIxAOtMzOnW5Z/jS0MRAOBUymS+e7h+e9E9HMrqhExLV9f6p6Zb+sa7h&#10;ye6hyWF/OGFYccPqHvc3dw+MTQX80VT78NREJGlAwk35VDje0TvU3Nk/MO6HM5Mm9U2HRscnMpm0&#10;ZRNfNAm9Dab0NOUWE7jY5SU/EH1+5WLA35nnV15XgTN51PZqrBmk1hADDSbxx2WEbTlUU8LG12dA&#10;eIZozRkzKUtZ3ACvhe+TgUtxShQiOf7ADoPPXoOrIU2nuCYk8QUdgLHwawGYy7IYgB04ZjFqUhtc&#10;NmGKsOxrd+BKgxDNNjNwe0EtQkybEkYtSS38qRUuGXSC27b3iyxwqeRUcYYcUEiZoScSf4cFV6S4&#10;txwB58A9BaF4F2QA8nTMikAMIIMbgN17IQagrCSuagAzvAwU69QFwByAKAjOIVvw5joY4EasbrS8&#10;mi9IThmmFA71km44DcnLbD0gquAmgGyxYY2qN0nuZXxXkj5EtpiHeKmul6PAP70b4B/8D45gBuMt&#10;pOIJ3uIqx9VlnGiH8/A4hDasKMB5XDiYTSbewcuo8FcOQOIONu91FQEwMIcCQNZhJK6XAdA9EsP7&#10;dGt6Xwz3Bb0vhvuC3hfDfUAzM/8fjp4vPDXSmrYAAAAASUVORK5CYIJQSwMECgAAAAAAAAAhAFTg&#10;cM51NwEAdTcBABQAAABkcnMvbWVkaWEvaW1hZ2UyLnBuZ4lQTkcNChoKAAAADUlIRFIAAAK/AAAC&#10;AggGAAABsUqV0wAAAAFzUkdCAK7OHOkAAAAEZ0FNQQAAsY8L/GEFAAAACXBIWXMAACHVAAAh1QEE&#10;nLSdAAD/pUlEQVR4XuydBXgbV9aGy0zbbjll5i1uudtuYfcvbCnFMGOTNknbNG3TcNIwM3PSMDMz&#10;x3YMiZOYMWYQ2Dn/+a5mlLE8smVLtmXrvM/zZUAzo9H1yaejOxfOEwRBKCNWq7U2EZ2P9R49eryt&#10;dgoVQ79+/UhbFSoCYwHb7fZgm80WG0ji/83Oda0YfIuxgAsKCs6wdQQM593dwKE76lFkVBJZLJZH&#10;tKLwHYFYwGEn4s4Vrovuful731pmoBXwhXfVNy1YXfNX7pUCLi8owPv+2Z4uvdtQyFzgo6aud26z&#10;TaRqxeEbAqGAP282zFmAF95dj86/s55af+k/v9KGHSHO16CzZ8/+oBWHd/CFbsCyphewsfCMeuWj&#10;brRxp1a4WoFDzMVacXgHF3AtLGtqAYdFxjsLTdcF9zSgjj1m0VUPNOZCravs4UK2i/tf+sFxDBc0&#10;p6ofaMXhG2piAfcYskgVnrFw732tA02cs5madByvtm95ujX91GMmfVC3v9pu9/s07WyOel9SkwqY&#10;/1cq6WB9295wFZn3v96Jbn2urSrMax5uSuffXofOxx+BZTwHFBYWjtCKxHtqSgE36zWP/tlgmNIL&#10;9YdS0PF4Z8FhqUfyhNmb6dZn29AtT7aki7jgzeBfd3lakXhPTSjg5+sNcRauq1C4xgK+9F7H8kxa&#10;tnZ2UbSiKDdXaksn1bmAw04lmRaqUSA2Mc1ZwLALd2jF4BVNWBc6Vh1U1wJ+vv4Qeq/NONq0/zi1&#10;H7jYWaCNu88pVsAfNhykCre94YvMDK0Yys021n7H6jmqWwEXFBY6C+/TTpOpx/i1av3tVmPor/VH&#10;6KtfpjlfhwC+zDxBK4ZycwlLWQT/HPyUfekbrFenAjZ+kRnVlPfX/X2m+nLD9ui/djhfKwtaMZSb&#10;21nPYYWvdRGE9epSwHrhGfXvlqNpza4w2n30tNp+s/lIatlnAc1YtV9t51ms2tmeoRWDV9TWlk78&#10;vYCRAcQlpRcpWOijHybSM98Odhb8sq3BNGz2FrWNrKI8aMVQbpA8F0ug/bmA1x1JdeayAOu5+VZ6&#10;o9koZ0GjQLcdPEnHTiaq7VHzd2hHlx2tGHyLPxawvaCQag8KKaIJG+Kchf3ntE3OAl66NYgOhEar&#10;gvYWrRi84jZt6cTfCrjT9ONFCvbzgcFF1sFrTUYUieAXG3hfuEArBq+Yqi2d+FMBGwtz1Kpo2hR8&#10;hiasjy1WwLrvQpm5FrXPF2jFUG5Qz1msrtMfCvhEfK6zEKH9JzJoT0Q61Rvu2P50gKPg202MUMej&#10;YJ+rO1it+xKtGMrNn9qyCFVdwJ9phQe1nhBGh05m0rbQM859aTlWWrYvRa1n59mUD49buEs727do&#10;xVBuLmddgRW+yVsLCwtVgVdVAbt+kX3G//0HLDlNv82OVNv1RxyjeTsSqNmYMOcxfM9FsgpfoxWD&#10;b6mKAv5tjqMQdX3aP4g+/jPIub14bzKtP5pa5BgUeEWjFUO5uYY107F6jsouYEcua1cRqxfej4bM&#10;AYXfZ+Ep5zZksRVoZ1csWjF4hbIII5VVwGeyrbTmcPEfDrAKZAdj18XSOJbRk6HKRCsGr/hVWzqp&#10;jAIesCyaBi2PKaI52xOchY2CnLjhXDoGLeUvtspGKwavuEBbOqnIAkZ0uhasURZrgSpkY8F+PrBy&#10;o9aIVgxecZ22dFJRBTx9S3yRwoyIyymyDRUWOh7n6IXbaFTFf5GVhFYMXlHhv+RQYAMNlgB7WLwn&#10;iSLjixcwjkUho3Ar64usJLRi8IqbtaUTXxZwTEpekQJE4Q5dGU2Dlxf3YAgFfDAyUy39Aa0YvOJp&#10;/MMF+SV/qH9j3VcFbIxarKNQh6w4ty8xPZ9/oaU5tyF/QysGrxivLZ14W8Duvsg2Bp1Ry0kb42nA&#10;0uhifwB/RCsGrxikLZ14W8D6f+8ZLl9q0NaQM/TXrqQi+8avj1PH+yNaMXiFz77kdoZn0r4Tmc5M&#10;QAfrxgI1qoCP9We0YvCKndrSSVkLODPHpgrXTChcFLhrwQ5kVQe0YvCKZiz1uF6nLAW8PTTDtGB1&#10;oYDTsqxFCvdYjHkTJX9EK4Zys4vV2rF6Dk8KuIC/yFCAYbHZtCPMUZg7wooXNpi93eHF/vpFVhJa&#10;MZSbaBbqhItgLODCwsJi2f4BzlNReMf5h8J2LtQdWmEeYP81Fi4EkPv68xdZSWjF4D0cqT/abLYX&#10;sG4s4LOFhdpbOXAtQAg2gcKO5h8V2NYjeXuoo4CRtlVXtGLwHvbKe1iPYd3MIlLZR42Fqgu/unYh&#10;irVCPZWUSzu4wGEbUVzg1R2tGHyLawG7+yI7Fp1NadnnCv5EQi4dOZ2l1lOzfPdktyrRisG3uPuS&#10;CzrNX2haYUJ61O497rCJPRGOSDakwNUerRh8i7sC1jl40hGlUExKvqrQwTq+/GoaWjH4ltIKWE/L&#10;UjOttF/LHJDv1kS0YvAtpRWwHr0QLKEmoxWDbzEWsCt4U71w0/gnsrZbKAslFTAaeuCLzmKx7NZ2&#10;CZ7Cwak6w/Tt2ze7V69eZ8y0a9eubP4DZJi9VlPVp0+fQ6qABN/TrFmzYu1GvIYzgv9qq25hq0AD&#10;3Mu0TZ/A7/uStuoWu93+H23VLXydz7TVUuHP8Ddt1S38WUfz+36kbXpPfn7+vdqqW/hD3MYqVlFU&#10;XvhaN/OHvVPbdAsfd5+26ha+//v4Wtdqm16Da/E179E2BcE3dGGtZR1RW4LPQZOvUNY+bWks6OMs&#10;fD+Esa5ioe0H1jezij0iEwRBEARBEIQ+ffq83atXrz+0TaGi0QcqDhQZB2dmzdKKoeKgAGL24p3O&#10;kaj+W+dP4gKO04qh4tDeu8aDEa+dw3y5yJe1hsXQ3r/GkpdnMS3UIqpItPuokdyLocNvr0P3vdCO&#10;I7iuKswL7qpPzX+eRJcYB2yuSLR7qXHohTd32S66+3nHAKHn1apLT/67Mz33wW/nCvdOto6KRLuf&#10;GsOcpbvOFZ4ujtola/fT5fc41p0Fy8uXPurmuwLm9y/WrdZxWzUDsy+yW59uTQ+yVVz/eHO1/beH&#10;m9Ltz31Hl6CweTs0Ik4i2BOu5oIzFiwi9fF//0zjZ22i659oofadzz78n9q9HFHM0ikoKGiuFYfv&#10;0d6j2sIplrbmgAuL7nnlBzr/zvrUe8RSpyU89XpHuus5/rLj7X+801k7+hxacfge7frVEn0kKiw/&#10;aj+xSGHrBQuv3bEvnH7uNVttW6w27YhiFBmh1mdoF69WzF1zyDnEl6ue04ZYVIWrC4XN/mwG/3SO&#10;14qiXIzRlm7R3qfaUNLI11DbPxeq44wFvHL9IbXPFbYTPLX2ight6Rbtvfye9Kw8VYATFu2mYbO3&#10;Ogu0btdZznUoPgUt8LXhxdkeSsIXBXya1cKxao72Xn7Nu63HOguwQbfZzvV2AxZRyz5/ObchfRiw&#10;5/7zq3a2e3xRwBic+Qp+wxexwde8G0sjjrfyX4xDKurCCIDP1hlM77VxFPzz9c4dg8I1ftmVhC8K&#10;GIMzP4MVvp7pdDKOt/I/Zq8+6Cw0o6Yu38fLoc7Cnbx0D63YFqL2oaA9LVzgiwJGfSdau7hFey+/&#10;AoXUtOe8YtH77a8z6KWGjn34svvvd+PpSESs2g4+Ea+d7TneFjAiFoMzD1FbbtDeyy/IzrOT1WUc&#10;HxT2yHnbVSHqBQ5PXrXjGL3SeITaV158EcFov1XilIrae1U5DUYec45EBWH01dRMi9NTUbBQfEom&#10;dRiylLWEmvSYq51dPnxRwJgUdJ1j1RztvaoMFJ5xDGHXUQD1rEAvYF0YDcBbfFHAHVknHavmaO9V&#10;JWCcNWfBDgyhP+ZFUmhMdpECdo3gZzh78BW+KGDTAZqNaO9V6Xw24NzIq4jgPcfT6WhUltr+fe6J&#10;IgWcmpGjCjfkZIJ2tm/wRQG/pi3dor1XpZGRYztXsKyvhgRTx6kR1G5yhNrXekI4bQ1Jc9oG6Dxi&#10;hVr6Gl8UMHrQXM5RUA8b2dnZN2FpRHuvSqGh4YvsqyGOAZq/GnzOc08n5arRWvVtffz2isIXBYy5&#10;7H9zrJqjvVeFoxca1GvBSao9kC1Ci1IU5NojqcqDjcdVNN4WMKJ3OQv1EW7R3qvCgIdiVKqRq88N&#10;ZQv//Vzz4J1h6dR2YniRTAIpWmXgiwguFe29KoRBy6JVARvBdnBUpirIpHQLNRoZ6ixYKCE9Xzuy&#10;4vFFAbdl/eRYNUd7L5+Sa7EXGeYLwlCLyRmOHw5JXIiqQA05b0X7rRm+iuBi4wcb0d7LZww1DA5q&#10;JtB+crizYKGef51S+ysbXxTwdla4Y9Uc7b28BpFpLEiMa2kcHBTSx1Uz+q2rhVQmvrKICv8lt5ZT&#10;K2Mh7g5Pp6jkXGULxgIetvJcAX/KX3JVja8s4kZtaYr2XuVmwNKoIoU4YlUMzduRWGSfrs3Bqeqc&#10;yvwiKwlfFDCeyT3F/w1fs1gsD/PyDsfuc2jvVWZcv8hmbk1QgzEjSrG9aE8yxZ4pOjo2Bsj3J3xR&#10;wKhNK/HJsvZeZWL4quJfZMv3J7M9ONZRiTNtc9GxhRftSdLO9h98UcAYnLm/Y9Uc7b3KBL6YTiWy&#10;x7p8iUFq7HaX/VX4PVYivijgViyffMlFJuSqEagwEqDxmx/rA7TILSYta/BXfFHAJX7BAe29SsRs&#10;6EWMrXYiwTF2pVnhZuW5baLkN/iigLexljlWzdHeyxSbvaBYwRoVHpejjjMWbHUaQ9gXBfwFS1VV&#10;ukN7r2LsZDtAlIbF5DgLdLs2IqCufJtdHasX7tJ9yWq7uuCLAsbM4G5HDGH/vEd7LyfwVL0AUzIs&#10;SljfFc42oQ0WqgvHQsgeUGNW3fBFASuQA2urRbBareu191JExJ+LVggD1CGK8XTXOPr1Lm2pF3B1&#10;xWcFDPLz8+/nwrhU23SivZfKEPQC1IV92/gLbntYutpOSLNQZq6VErWoru74tIDdYbM7BsN31bHo&#10;LGULIbzEdhh/oe3kaNb/ENU5cnUqpYDxRigsTAlpLGBjRGPsdr2g9cyhJlBpBWwEha0XLCJ4b4T2&#10;BcfbNY0qL+DIpFxnQddEqryAoXyrI9etiVRKARvBm6Zmnpu3qLCwsIf2kuArdrPnRsRlV2zvx5oK&#10;//d/EkvXAYqNys7OJrP9NVUljQYuVGf4l9+/OeJLHVCZvygweGeJ8DGt2d7RjMsn8PU6eHJvfMz7&#10;2qpb+JhXtNXKBQXCb367tukW/ATXVt2Sm5t7O1/Po66qfNxF2qpb+Jg7WcV6TLniyaDLmZmZN/Dn&#10;vE3bFATfcAOrMwuVU8bIX8qSaPMBKGCdOSwM0AxWsuCZf7KwD4WP6TT11+HzpVqHIAiCIAiCEMjk&#10;5eW9jiX/si+xaYog+B2oebHb7QNZfQsLC2fx9t+1l0qcLlEQ/JoOHTpciQBu27ZtsRZAglAtcOfA&#10;nGoUm35ZqDnw35fOu60Ofd12JOXlWZ0DzUD8WuW2bvAGCeDAoZCD87Z/tC4yyqep7qpPd73Yng4c&#10;PXHWZrOhNzSmSPRPJIBrNnDUOm1HnRtcuYz6tt1oXMZnzQN8jgRwzWTCrE2OoGX9q3Zver/+QPdB&#10;fGc9qtt+jOnrsQmpBVpI+CcSwDWHiJPx54LwrgbU5tdp9PL//qBL7mtIG3YE09+1iRmgR97oRLWe&#10;b0ede82hMTM20h+DF6oJc/TXdVmt1k1aSPgnEsDVG7u9gM53N+cYO+udmNHJEJjXPdKE3vyqL8XG&#10;p9I7X/Pf3p0rszCti8ViKXGY2UqHc6KrtVWFBHD1A3nt3x5xzCFUqjhAJ8zZTHsPn6CB41fSrMU7&#10;6O6Xf3C+psSBHnYijlZvPVIkoP8YtNA0NvwKCeDqQ+0Ww0p0TKPerz+Axk7fQE+83Zk27Qihxh3H&#10;Fz33jrp04OhJWrc1iEZOW8d5sjbXE7923aPNOHVwDEtht9sLtZDwTySAqwd6HS1m0py5aCfd/Ewb&#10;5ZzOgGTd/mwbOv+uetSwwzi66sHGjonKjMfw+rBJa2jXweO0cWcIDRq/yvk68t+o2BTt3YqjhYX/&#10;IQHsf0REJavJLKCWfRZQeFSSM4DdgQcRD77eia59tDldZJy1lNX2t2m0cNU+6sY/1H7pN5+D1jHL&#10;KYJ35Ubz2Z7M0ELDv5AA9g8sVjs9V2+wc0aAkoQJRF5tOoI27j/uDGos9el3nWJXXbP1qKqJuPy+&#10;hhzYWkD/MkWd4yl8bYxP5J9IAFcdcM2nvx1kGqSe6OXGw50BbLPZiwavURzIN3Be6ylWq7WQr3uX&#10;FgpVBsZCSmNhUi63SABXLgi4Nn8udAbh/mPR9Ko2LZMxOKEvfp6q0gjX/bpW8o8znWkLthUL3Cvv&#10;b8TBWPYRKfhvX+VtIXTLL3GyMyABXDnMWLm/SJDuPHKKpq/YR+0GLKY3W4xyvoYlNHPVAVq7O5z+&#10;nLrRbRBb7Y7gxH+Km55xTDB/Pue10fGOkZrLS1UH8C2sZ1lPs/6BHSUhAVxxhEQmmDqrLj1Y9fUW&#10;vebTtkORtOPwSWrG65jm0fUco/T0AcMurt/muzHbqzKAMUFfpEFhLDy8+Ialhibg5WesR7EOJIB9&#10;S77VSi82NA84M33acQqFnkxSc5Wu2B5C/9TORUBjjtLmHMjfDVhEL7ALv9jo3HnPfDvYGcC+pqod&#10;uExIAHsPAumF+iVPWK7rrRaj6SUO0pXbj9Gh8FiawanCh99PpA9/mOisOnu58TB24hP0Tuux9EmH&#10;yfRpp8nqXAT1l79M09614vCHAB6uLY9rS7dIAJcPM/fDPtQs5Ftt1GHQEhWoeoqgC9uYqLjr2NVF&#10;Xnue/wMgeN9qPorq/j6Tfh+z2vnav5qNVNetLKo6gN9l9dPUGztKQgK4bGD2FUzjiEmYMF9QnWEh&#10;NGtbghp/Uu/VYMbuoFPOgNSFAN7J+W7/aRtp9PztVI8DV//BhtfOZFTNMLf+4MDoebyGpUb5KwkJ&#10;4NIJjsouMoOuJ0JwYyoinS9/nlYsgF9rOlwFqu7ECN69IVHaGVWHPwTwv1hfsz5VWyUgAWxOdr6N&#10;Pu3vPmgxefmByMwi0+IZhf36174jR3ZfozBu4S51nL/gDwGM+bd2sWaprRKQAD4H+ox9/GfxoP18&#10;oCMgG404Rq0mhNPvcyLpy8HB1HnmCTVdluvx0NdDzs3ziDa7L9QvGrS1f5rqNt2oaqo6gGsZVOr4&#10;g4EewAiiDlOKzt5qFAL3QGQGNRl9jPPdY9Rw1LEirovUos/C0/S/P48W2b/60LmWXZv3n1BB+1rT&#10;EX4btEaqOoDHs75lPcR6EDv4ns7nm2qOdS7AT1NSUpyN2gM1gOfvSiwScEbhRxqmIG408hi1nxxB&#10;Y9fG0OeGuZ9VPszHrD+SwtcIoi8HBRW7VoE2pxMCFrUS1YmqDuBicCHeoI3KM4A1jLev0V4KqAA+&#10;Fp1tGrTY12naceowNYI68BJT6iPHrc8pg/GYv3YmUiN24K8GBVPL8WGm14IQ4NXBad1R1QFcl4Un&#10;cpjJ/n/YURI1PYDxmPULDjizQNPVdHQoB2sIHY/Lph9nnHDuH7I8in6fG0m/zY5UP+iajQ11uK/h&#10;XF0I5lUH3DcIr05UdQDHsfAg4wlWDHaURE0MYLifmQPq+622AlqwO5G+4h9iZsHYkIP5N/6h1nPB&#10;SQ7iaBXcZsdBf8w7Wa3d1oyqDuAyUVMCGEE0ZWNckVlxIcyMu/xAMuXk40GDeWBjxl0E46fsrpgv&#10;r85QBKd7167HqUVNxh8CGLOsd2OVOBE4qM4BjGDcEZqmgtQ1cEvTiYRzT7kW7k4yDdSiCiYrB3og&#10;4A8B3IEVwaqRKURkYi4NWFr2oDXKOPPzl0Pc/BjjvPZ4fM2ZtdRT/CGA27B+ZsGFS6S6BHBWno0G&#10;lOC0I1bF0PydibQpKJUW7EoyPUYXHFtPJbB0rU1Ytr9m/BgrL/4QwNtY+DGHCZZKxJ8DGE/GhpgE&#10;oK5TCbkUHJVFc7YnqlnKNxw9QwNNjnPVjK3xzgDOyLGpoO02L9I0Pw5E/CGAx2hLBf9h0KD9Vqzz&#10;zW1QOzX8LYARRBPXx5oGHpzzWEyWmox8EK9j+9DJzCI5MFKLUD5m1Ori5+vCDzXBPf4QwB7jLwG8&#10;NSTNNNh0ITCHrYimTcFpdORUFvXXcuDRax2v7T+RQSc5Nx6+Mtr5mqkM6YNgjj8E8FhtWSpVFcAI&#10;IghuOoaDsKw1CTh+0e4kOpWUqxrULN2X4vYaCPC0bKv2zkJp+EMA92ehMft0tVUClR3Advu5oexd&#10;0fejhiA100J/7Up2+8MNwbo5mHPeZcVf018PjsnWriyUBX8I4PmsBFYjtVUClRHACMpd4Rm0Mzyz&#10;mHaEZdCe4xkUm5qv2s+6Bja2zQLUnVYcSCl2DaFs+EMA/6otURNRIhUZwHsjMlSAmgVuSdrD5+lB&#10;iKA2C1SjxqyJkaD1If4QwBezSp1tH/gygBFEJxJynYFYnuCFUjh90AMSvR7Mgnbw8mhnk0XBt1R1&#10;AA/RlqBSHiWfybLR9lBHsEZyAMNBD0ZmqX1xZ/KKBCeCOjnDwsuiQWtUgaEH7iAOVD1okddm5MiP&#10;sYrGHxy4AQuN2kvFNYD5/i/kD1CqteVb7M6gNSosLlsF8U4OVN2BEazYh8CFozoC2L076+6Lpfox&#10;FiU/xioTfwjgInAg1GOpBxk2m+0ltVPDnQNrn6UI/MFUYJoFnZn2ncikxPR8ysi1UkJannJm7He4&#10;r8Ol9/MxyZwy6I6MADcGsFD5+F0Al4QnKQSCzBiYJQnOmsRBizwWda/7OSCN6cIOdm00kAmPzaZj&#10;0Vl05HSW8zXURug9eYWqo8YEMBwwM9fGrphVJAjdKTEtn6JTcik2JY8iOEj1NAGpBjpGhnAqcCbL&#10;SlFJ5/JiHIM2D4L/UOMc2BUENpwyJDrbbWAjMHfx8gC7d0R8rvrxhWOh7fwaekUI/kmND2AdBLJr&#10;AMN5Q2KyKSwmxxm0ekAjrRD8n4AKYGPwOgLVEaz6NuqF5cdY9aJGBLDNZmvOau8qu90ern1OlQYY&#10;g1cX0gY+Nt/1XFH1EP+NP9HCwP9xF8Alwf9D58NVQzhN0IMWrssfvuDUqVPo0i8IFQMH2evaqqI8&#10;AQz4f2lP1C7k5tswo02RumWh+tO1a9e/s67TNv0Hds9GHHCXapvlhq/RUVsVaig9evRI5CC+RNsU&#10;BMGn8O8wj1qseQJSE04r1Ijw7M4fqZ1eUlhYWOoI82WF7+0VbdUrfPlDh+/pJizz8vJ8Mrlgfn7+&#10;/fy3vVvbLDd8X5fz32AS1rOysv6udgqCIPgzF7AwpdmNrNK+4c7XloJQpdzAwlcsqhAxvW97VjLr&#10;TtYM1hLW26zJLAy6GM36GwvpzAgWuJC1l4XRlLB+mJXCAttZUSxcH1/p+I+xjOVRk1lBKI3rWWiD&#10;XZ91DDsYBCNmTG3HQicDDHfbhHUfC1NAXMt6mYXgD2aBKSwMRoMAvoqFeU7ABNZvrA9YzVj4z4L3&#10;G8cSBEEQBEEQBEEQBEEQBEFACzTUGaLtw99sNlsXtVMQqgtnz569Q1tFA5k52qogVA/YdX/lIL6P&#10;Hfgf7MY/arvP69mzZwsWZjQShOpH3759C/v06XNW2xSE6kOzZs0u5uD9X69evZq2bdvW6x4aglDp&#10;6AGsbTrhVONiTjtiRTVbVqvVdL8WBv6PuwDmfPlSDmKhhsJ/X+o3ajldek8D2ns40jkyvi4tDPwf&#10;CeDAw15QQH97tDmdd3eDIrrmsWY0atoGslisGB6hEx/q/505JYADi0PBp+i8u+oXC94i4tcvvb8R&#10;/dRnDp1Jz7TY7fbxWlj4HxLAgQHSgne+6WcesCWJgzkvz5KphYX/IQFc80nLyKGLzILTE3EAWyyW&#10;HVpY+B8SwDWbfiOXlZ4ylCQ+t6CgQJ/xyv+QAK6ZoFbh+sdbqiC88sHGKhCveqhJ8QDV9NAbnRzH&#10;uey/gMU/6J7XwsL/kACueWzbG07n3VFXBeCL/+tGqzcdofbdZ9J5d9YrFqDY98Tbv6hzbnisRTG3&#10;vvHJlsifr9TCwv+QAK5ZPP+fXzkIHcH31H+60PkcoNfe14guY12AANYDlJe1nvuOBoxdTp37zKFr&#10;H2xCdduOKhK8UKMOY/27mYEEcM3gTEY2B2hR97zq/kZ0KS837w6lf7z7S5HX3v66L81YuJ1uYoe9&#10;hLcvuufca0YdDY2SABYqDv470c+9Zxf76td14xOtOJ0wpA583KZdx+g1Ti2a/TSJ5i7bbZ5aaMrK&#10;yi3UQsJ/4A99jbYqAVyNsdrsdGEJweeU5sxXcJqwY184zeGg/arVSLr5qdZFjrvsAcePPec+Xrfb&#10;7dlaSPgH/LkvMo6qKAFc/YDrbtsT6tZ1XfXw651o2ITV9ObH3eh8duMbnmh57lwsWVc82Jiuf7Q5&#10;XXu/oSaC/3NYLBaMLuQ/8Oc/v6Cg4BttUwK4moE5pF/4v9/OBVkJevfbfqoabMKczbR5VwiNm7mR&#10;bny6jfP18++uT//+srf6zzB53hZasHIfvf1VH+frtz7dGg7sfymEEQng6kNcwhlnOlCq2FW/7zaD&#10;Xv6wKwfmXnqMXfjie4u+PnfpLrqDg/Q/dfrRWA5upyuzhkxYpb2rmrEI4735JxLA/g9ShoKCQnrl&#10;k+7Or3xnILro4nvYWe+qRwtX76O7nm1LbX+ZTP9Xf8C5c3g5a+lOWsSv/zl6BfUZuZR+7MU/ArXz&#10;URuB1miuaGHhf0gAVw8QxBCesEWcjKfPWwynC+9pWCyY/xyzXOWu/6nXn/YcjqRbDCmD0h116eFX&#10;O9Kd/2xHA8euUPXE+mufNR2i3sMMft/+Wmj4FxLA/osetGbowZyVnUftus5g14Uz16MZi3bQebXq&#10;0uX3Nyoa3Jx6TF+wncbM2MjpwgYaNW39udf5h93xkwnalc3h9/LP+mAJYP+kftdZ9EL9ofR2qzE0&#10;dfk+1Qi9pIAG2Tl5yn0ff6dzkeBFWvHKpz2oxU+T6FIO5E+bDnW+ds+L7dV/BE+w2WxLtfDwHySA&#10;/Ys8zj9fbDiM/tmgqJ6vN4ReazKS/hi3hqxWm2kwZ2TlOANT19vf9KVenOc++kYn+rnvXHbgDY7X&#10;OMBnL96hnekZVqv1Sy08/AcJYP9hyKytynVdg9dMz9cbSh0GL6GcvHM/uNZsOVosgG96vAWdd3td&#10;6jVsiXJn6OK765OF/xN4Cgcu8gv/nMtDArjqgZO+1mSEaaCWptjENOc1Pms+vFgAw2lvfvrcE7dP&#10;mgwuMQ1xhY/9txYS/okEcNUSEZ1sGpieCo+TAYLy70+w2xqD1yh23szsXHWsJ1gsllQtFKoEzFzz&#10;pmO1ZCSAqwYEXN3fZ5sGpadCulFY6HBTXO8CTg3Mgvdu/qFWVrQwqFIuZk1jlfjLUQK48knLylU/&#10;yvQgbNhtNs1YeaBYgEL/aTPOdD+EPBiBC7AsUm0G8fa0v7ap18uKFgZVxmus3SzMKVYiEsCVB4Js&#10;5LwdKvgQuAs3HqFn6w5RAfx++wn0etORRQIUx+wPjXb7w+7lhsOcAYyqMGMAo3GOnl6UBy0Mqgz9&#10;2TXmGisRCeDKAfW4rxt/qNV3VI3tOHKK2g9YTI27z3UGKpa1f5pKTXrOpZcaDKX+0zeeO8+gD76f&#10;4Azg3DyLM4Drthml9nmDFgZVAgbpwyyQ+1mldoeWAK54dhw+WcxFsb1p/3GatGRPkdewnpiaSRv3&#10;HVcO27jHnGLn6vpp2DJnAB8Ni1EBHB5Z8hM1T9HCoEq4n4WZH5/WVCISwBUHfmDV/mma2wDEfuNr&#10;r3EKMW3FXvqs02Rq+MccatH7L7fnQos2HdXeiWjFxkOqqaWv0MKgSrichXl00ZPU2Zu0oKDgCw7K&#10;V/jenuX1ttpuCeAKIi0rj17Qfqh5op4T19JmduR56w7TiZgU3lc0cPtP30TPcb5s3Jd4JlN7N9+j&#10;hUGVcIQVaZCC7+leu93+GQfmOzab7WdttwRwBdB9wpoSndMoHIfc+JsuM+jjDpNUXqyfiyX0+5hV&#10;tGRzkApu47metmEoD1oYVAmPsjDx9HOaFHxPzmn/jesSwL4DbXZfbFg0LXAnHLOJ89yZqw5Qvykb&#10;aPOBSFqzM8x57kvadZr1mkfPcVD/u9Vo52tYdh6xwpn/VgRaGPg/EsC+YX+I++ouo3DMc3UH0/o9&#10;EepH2kuNhlHY6UTlvI4UwRG4aIWGXHj/sShauf2Y89qo+83IztPeteLQwqDKeJCFKfnnqq0SkAD2&#10;Dt0FLVa7+pp/rfEIFYyugasLgQjnXb83nBZuPEoffD+xyOtf/zKNmvSYS4fCYunLztPondZjnOf9&#10;p+049V6VgRYGVcYz2vIqbekWCeDygcDVg1dH34fcdNfRUyrgjDmtrtebjaC3mo+m5w37ccwXHLBb&#10;DpygbYci6VhkvPNHG66xdmeo9i6VgxYGVQK6fowwqEQkgMsOgnTGlniKTc1XVWWugayjB/TB0Bj1&#10;tM0YyK7rqIGo/fM0ervlGHqr5Sjn6680Gq5drXLRwqBKQDBiNMF+mkpEArhs2PmH2jdDg6n2oBD6&#10;fCAUTN9PiaDIhFzlvO5qBhDIxqDV9RIH6IyV+2ndnjBqP3AxvaE9TsaxXUatdPufo6LRwqDKuE1b&#10;looEsOfsichQAYvgNdPnrKZjwmj/iUyy2c9NmgLMAvijHyap3hf1us6iH4ctVw8mcAzqjxNSKq6O&#10;1xO0MKgyUE0WzFqktkpAAtgzfmCXNQtad/qMA73txPAiDmoMXgjBumFvBL1oeGjxBacRehPJqkQL&#10;gyrjQ9YHrI1qqwQkgEsmM89WousiUM32Q51nRjoDODsnv0jw6tJdGT/UNvMPOGPAVyVaGFQpmP+4&#10;1Nk3JYDdM3pNjGlg6pq5LZ4GLDlt+ho0b2eiMyB3Hz1dLHh14YeaN00fKwItDKqM5qwnWBeorRKQ&#10;ADbn6yHmQfnZgGD6pH8w7Q5PV2lFu8nhVNuNC59KPNeFp/fE9abB22vSer9xXSNaGFQZaMjeh7VV&#10;bZWABHBRjpzOMk0ZsA8Ki82mXfxjbu3hVAqNyeZA5h92HNSux0P5lnOu+n/fTSgSuEgdcvLytVf9&#10;Dy0MqgR0JTKqRCSAHcAFW4wPMw1EqMHIY3Q0KpN+m32CGvL610OCnK8hsD8beG5bl7G/Gh4f68GL&#10;2gd/RwuDKuEWVi2DSkQCmCgj16ZSA9cA1PX5gCA6nZRHJ5NyaTe7b93hhtc4eJuPCaPDpzKLODfq&#10;iBG4QAWw9kRu68FItc/f0cKgSqitLbdpyxIJ5ABGYI1ZE1sk8HShdqH1hDCauSWeOs88QYv3JNGP&#10;MyJcAj3YUb3Gx9ZnV8ax+muf9A8qEsCvNx2huhVVF7QwqBIQwA+xDmlLRUFBQV2+L9VHDo3b1U4m&#10;UAMYX+9fmASurvk7E2nI8ijaHJRGrTi1qD/iWJFAbzEujIKis2jEqhg6dDKTvhla9PwGfLwxgKsb&#10;WhhUCRgC6AqDFFyItVhfYnoBm832m7Y7IAN467E0U9fFvrrDj9GP048rB56yKY76LjpdpJYBx2wI&#10;OkP1OI34Y24kbQtNK3INXYOXRWnvJgHsEwoLC3twQV7D9/Y3duDftd0BF8BwU7PgRTrw3cQwGrj0&#10;tHodaj4utMixXw8Jpk1BqbQnIp3WHEqh5mPd/+jDf5LqjBYGVQpqIEodkC1QAjgpw8L5a/GaAghB&#10;OmxFNP084zinBuG0IyydWnKKYDxm0oY4ajspnD7uF0RNRhdNJ4xCjrwrPF171+qLFgZVwnWsO1mP&#10;sXKwoyQCIYDHro0p8ZEvgnHujkT6enCwoypNOxY1CUgp9h7PoGEroykoKksFurvg/ZLPz7dWnx9q&#10;JaGFQZWQxELXeowJEfCPkvlzKNntBeohRMORbtov8L6O044XCU646coDyXTgZAZ9MySEvuIALXKO&#10;QWPWxlbLXNcdWhhUCX+yMLJgGAuD/JVITQxgPWjNwH602T2dnEs/zThhWv+LIJ69LYG2h6bTz/yD&#10;rteCU25d91NOS1Izi0+KUt3RwqDKwRgRJVITA3jEqmgavSaWMnPsHgVzRq5VNX1EQKKdQ+NRoSqw&#10;W3M60YJ/qCGVcA1c6NuhwX7R9LEi0MLA/6lJAZyRY6WBy6Jp0PKYouJ9Uey4dg5WdwGNajEE5c7w&#10;DGo00pH3ugasLgT3/hMZ2pk1Ey0Mqgz8iAMh2tItNSWAl+1PKR64Lhq4LEb9GNsdkU62Akcw6+ip&#10;BB5uoP7Xnet+OSiY7AU103WNaGFQZXzM+oFV45tT2vjHmanrlqIBS6OdAYxlSbUUEHJg1EAECloY&#10;VDl/15Zuqc4BHByVbRqcnqj/kqgiAWwWtLrgzmeya94PtZLQwqDKaKQt9fEh3FJdA3jculjTwPRU&#10;I1afc1OLrcA0cKGO0yKKpBqBghYGVQZqH4JYNa4eOC3b5jZlGLXakRpsCj5j+rpRm/kYnRMJOcUC&#10;F657ILJqewZXJVoYVCno0FmjqtGW7k92G7z4gbYp6IxqpzB/V6IaeMTsOF0xqefGF5u+JaFI8NYd&#10;FqJy60BGC4MqA+P/1pg+cRj1EVVhZoE4kB23PwvVXqgqm8aBO2BZVKk/7IyPfNtPdnSZxw81nB+I&#10;KYMrWhhUGRgX4iDLOT6wO/w9gNH+YICbYByyPFoJaUMwHzddBW/JgatLD1IsvxriaH2Wmev57JU1&#10;HS0MqpQbWTc7Vt3jzwE8gnNaMydFuoCgxWtpWVZauDuJFu5KUvtcjzUTzjO6bJuJgflDrSS0MKgy&#10;GmtLJ3xPd7Nqsy4oKChwjtjjjwGcxU5o5qQIPGjKxjhOGxxpAoIWDyeMx0zdHE/H43PcBrQxgCVw&#10;zdHCoMrACO0vs5yTvPAf6hvWc1ar9TG73e7sbu9vAQw3RYCZBV5odJbKeR2BGU17OO81vo79f/EP&#10;uIGcA//JAY5mlMbXjcdJ4JaMFgb+j78EsNVW4NYxdZ1KyqV5OxJp5rYEWrYvWe1DsKMB+tTNcTRh&#10;QyyNUO12M/laUcXO149fdThVArgUtDCoMu5lLWSNV1sl4A8BfPBkplvXNQoBfiwmmwYbjkWqgZQj&#10;Ii6blnBQbyyhDnggu3Z2nn8N4eSvaGFQZTgndymNqgxguKDVXqC6rCOAB5oEXUkasiKatnDAogMl&#10;mlBO3RRnehw0aWN8jW36WBFoYVBlvMTC4H5QifiDAyOQoXyrnTYHp9FQDszSHBmvb+Fj8WPtdHKe&#10;+lHn7jgcI5QNLQyqlMMsv5wjAw8m9KB1Rd+P9glHo7Jp6EpHmmAWnHN3JKi0AtVqZq8PWh4V8E/U&#10;yosWBlVGO5bfPYmz2e20IzSDf3Rl0vawDIpMzFWz+5QWzJk5NpPgdC+47sagM6bXFDxDC4MqAyPw&#10;4ElchNoqgcoK4JiUPA7cDNoZnllMCOgQdtvcfPNgPhSZaRqoZkIqkZkbWE0fKwItDKqU2az3Havu&#10;qYwARjcds8B1FQIZ2hOR6fzBhWCetzPJNFhdhQGp3U2yIpQNLQyqjNba8hJt6ZaKDGBUWSFVMAvW&#10;krSDhdmAAAJ49NqS2/4iZYhO9t+xdqsjWhhUGdewWrGmsTBjp1sqIoARdEdOmQenJ0KqgWvo1yqp&#10;RgIt0bRDBR+ihUGVgSGlSm3MDnwdwBhAxJjrIiUwBqcnwjmlBTBqH9YfSVXHCL5HC4MqATUP81mY&#10;pSgcO0rClwEcm5rnDEKMgoP0Ab0ajMEJYYh+131GGR0YubBrACN4a8oQTv6KFgZVwufaElRKNRqC&#10;bZf2Q217aAalZlqUi8am5PK+jGJ58L4T2Fc0aI3ae/ycA6ONhB64CORpm6XBeWWghUGVcC3rURYa&#10;tX+FHSXhLoALCgoWaJ+lRNAIHEGrB99+dlz0jojm4IULYxIU/TUELWaxPBGfq4ZjcpdeoL2DHqQY&#10;VVIP3ii+plA5aGFQZdzBasPCfBklYhbAHLy7tc9RIhih3LVuF0EZfyafUpQLn3sNcwkjuJPS8+no&#10;6SwK5+B2F8AZ2ed6RmAQkuErY6hA2jFUKloo+A/saB1Yj/G9XWez2aZru906cGEJ8zng8axr4LrT&#10;CQ5cBOyxmCwKic6mxLR82ukSuEdPZxfZNtYBh8dlq3WhctHCwH/ge7qTnVVNAMMB3EntZNwGcGGh&#10;6VxQ0Sn5HgcvtI/TiZ18fHhsDm/jMbLjXOTFWMcokciZEdz6OYVa+iC5btWhhYH/kJ+fjzbCcOJr&#10;0CtD7WQ8/RGHYMIPNXdf+67CsXGpeRSbms8Bmk97+IeZfi5y5sMneZ0DOCY5j3/Ucd7Mwms4RgK3&#10;6tHCwP/xJIAxj1pZXBfuupuX+AGHTpeu50Zz0B7nH3IxZ/KU8+qvI3gxwqQEcNWjhYH/U1oAH+Qf&#10;Xp4GL5w1lHPd7FwrpXMgOqrTzp2L9SDOh/dEZFByRr6ankp/HedKOwb/QQsD/8ddAPNnuAxOCJ1M&#10;zFU/vEqqu4UQjHBR1EBsD0WjnHPBe/hUlsp3EagqcLWqNxx/ivcL/oUWBv5PWXJg1A6gXtZdLowA&#10;juUfea77kOvi4URiuoVS+Hzja3hQIfgfWhj4P54GsBHdmdOzreoHmFkwQ5hXODXLokbXQT2w41iH&#10;8x6MzNKuJvgjWhj4P+UJYCMIZNcA1l0XARvFP9gOGHJdLBH4gn+jhYH/420A2+yFRYIXNRB4vIzH&#10;wahCwxLte9Xr/Br6wwn+jxYG/o+3AZzGbmoMYPzYw0AjaPOAgMU+uC56DgvVBy0M/B9vAzgsruhj&#10;YCgiLoeD1rEOR7bYZDCR6oYWBv6PtwG8O6Jo8OqC6x4+hadq2oFCtUILA//HXQDzZ7jAZrO1N1NB&#10;gWOeKbMfcBDqejPzbGS32weZnS/yf2lh4P+4C+CSsFgsOxDAaLHmGsAIXrtjIjXMli8IFUt5AhjA&#10;hQttaCNxLnhjUvPxOHiBdoggVDzlDWD+mpmJKjHlupzv2ux2uG6p89IJgldwkF3Auevz2ma5Axjk&#10;cJ579HQmcTCf0HYJNQiOiw7aqv/AX/H9OIhf1TbP69mz53/5RnNYZ8oqdPOZP3/+WbPXRDVCmX37&#10;9i3s0aPHv7RwqXrYfV/hIB6qbXoF3FxbFWog3bt3b8cG10fbFARBEAQjnE50Y83RNssNpyZXWq3W&#10;BlhHDYXa6SV8zcc5TcH4Fl5jsVhSsLTb7Tv5mhh6yyv43mpxua3SNr2ioKDgC225lK97m9rpBXyN&#10;q/neVmubXsHl9W8s+W/aha/7iNrpT3ChbeDAW6ltlhv+gK/xB1TjsXGAXMsf/E31gpf4KoD5M57C&#10;ku/xGv7j9lA7vYTLrly1N65w2U3Eku/tSr63Uifm8QS+Tl9t1Sv4np7Slpfy53VOz+Y3cICg69CV&#10;2qZX8LXu5mvdiqW2yyv4Olf56lrswA/yvV3Pukvb5RV8natZ92ibXoEe4/w5r8jNza3FS6//w+7f&#10;v/9ivrda2qZX4DNu2rTpIl7eyCp18nhBEARBELzhAW35sLZ0h0/ye0HwBcmsLo7V8/Co/i0WJtsx&#10;A/NYg4+1pSBUOWgPgsZM37LmstaxMNFkAmsTC5xhBbOWssax1rDaskAYC7Ujk1lPsnJZE1iPs/Dk&#10;FDUVD7KSWDtYON/r6k9B0MGUZvqj9ftYdRyr50WyQlmYcEd/XW+LggDGPqQa9VnZLBzbW1sHv7Ls&#10;LOz/g4VgbsGCiztHGRUEb4lnqQc5jDGAE1n6RDvHWJh4BwGLffrDBrg0wDau8TYrCzsYpCUHWNiP&#10;wMfIommsnqwxLEEQBEEQBEEQBEEQBEEQBEEQBEEQBEEQBEEQBEEQBEFAb+6CgoJmVqu1trYL+y6E&#10;7Hb7SG2XIAiCUBGcPXv2Dt2Aef0amLLNZpuSn5+P/gXFqFOnzpXdu3eP7dix4y3aLkEQBKGiadas&#10;2cW9e/eO6tevH/Xq1Su3VatWV2kvCYIgCBVJz549d7MBfwcD5uVPbMKbunbtim7jgiAIQkWDyY20&#10;DNgnQ+QKgiAIHlJWAz7rGN/7DAmCUK3JzbMQ/19WM6Ub5Q4+dq1mA4KvEAMWhMAA5hqXmEZPvPMz&#10;nXdnPTrv7gYO3VVf6ZJ76tP7DQbSuu3BlJySSRarDROmO43ZarWKAfsaMWBBqLnAOFPTsqhZp/F0&#10;Xq0650zXE8GY2agvu78x/evL3tRv9HI6FHya0tKzLOwBe1hd+fovsK7W7EEoK2LAglDzsFrt1Gvo&#10;ErrgTkd2a2qw5ZVmzOfVqke3P/8dfdd1OqozbOwNN2o2IXiKGLAg1AzyLTaas3QX/e2x5myQPjZd&#10;d2Izful/3chms53mW5B5usqKGLAgVF/4/yNt3B5CD7zSoWi9bmWJDbjXsMWoK5YZisqDGLAgVC/w&#10;YOxUTAq98VlPOu+Ouk4jLCZXs/RE5Tj/QNDJs+wJX2gWIZQFMWBBqB4kp2bSVy2H08X3NjxnkLys&#10;9Xw7WrH+EL34YVeVBddpP4b+9niLMpno+XzsNY81p6XrDtCvf86nH3vP8aga4/L7GlJWdm4e+8Lt&#10;mkUIZUEMWBD8F6vNTr/3/4suhpkaDZXXZy7cQQPHrqQrHmhMvw/8i+Yu2U1d+s2j39lAb3q6NQ2f&#10;ss7cRHGdO+pRn5FLqdZz31GTnybSdQ81oZF8/MQ5m+njhgOpK1/vVWTYxvc00ZPvdUH9bzjfqj7p&#10;slAWxIAFwb9AFcPYGRvohidbmtfr3tWA/lt3AP332z/pvbp/0pAJq6nXkMX00GsdafqC7VS//Vj3&#10;9cFsqK981JXCT8TR3c9/x+euomfZROu0GUmhvO/WZ9s4TNeT+mQ+ZuKcTWfZgCdq9iCUFTFgQfAP&#10;QsJj6cbHmzsMsJTME3W/bX+dQuu3BdPMxTtp/oq9dAFM0925d9WjHkMWUb9Ry2nlxsN07UNNaf/R&#10;k/QAm3aD78aw2bdynOeJ8eqqVZeSk9PPWiyWjzR7EMqKGLAgVA38f4lOx6bQ8//3W9mMzxOxmZ5/&#10;Rz266uGm1KzzJBo+aa3qiLF8/UG695/t6FBwlMNw+Rizc01N3EW3P/cdWa02K3+Uv2n2ILjCf+Sb&#10;2TCX2O32j7VdRRADFoTKA6abl2+ljxsN8tjoShVf46HXO1KtZ9rQ+ZzpXnJvA3rpg9+p0Q9j6Do2&#10;4C27Q+nNL/vQb3/OV1krHri5fd+7GtCrn/Wgg8EnqXbzYSVWZdRpOxrjQ8Rr1iC4g//oV7IBf6Jt&#10;FkEMWBAqnuycfOo3elnZuwO7k6G6AaZ70T0NaPLcLTSJdc1DTWjFhkPU8Y/ptGZrEC1ctZfON7nG&#10;BXfXp6seaaau9fhbP9GcZbvo7a/7Uhc26hc/+oOe+e+vqn4Zpu16Ls7BQ0CbzRbNH08ewLmDC+di&#10;Ns1XoFOnTl2m7XYiBiwIFQP/X6FxMzfS358oW5OwEsXXafXLZHr5/d9pwuxNdBtnvT/8MYP+GLRQ&#10;tVxo8eN4mr14J039axtdcl8j82uwebbsPIkeePkHavz9GPpX7V60bP1BuuaRpvTomz/S991n0PsN&#10;BtCVDzXl93M594669GnTIRQVm6o+I3vBWU7uguELmkUIZUEMWBB8B0x3y+5jdDsbo9uf72WVlulC&#10;l3CmezFnrtv2hNFz7/5CO/aH01u1e9Lo6Rto5abDdN+rLj3i+JwLWDf9o7Wq77364Sb07Xej6EXO&#10;bg8cPUXXP96cPm80kNr+No2eePtnevSNTsXOR1O2h17+nsKOx6nPZwYyYTHhciAGLAi+AwYF2ex2&#10;OhoaTX2GL6N36/SjW55pyz/5DWaqG1wJuujehjRyyloaN2uTaqUweMIquuqBxvT6Zz04g51MfUYs&#10;pVc++oM+bjLE/TV5/2V8nd8H/EVvf9OXnvvvb9Rz6CLasS+cnnu7s2o/XKfd6OJfFmy693KGPG/5&#10;Hu2TlY7VarXw4jrNKgRPEAMWhLKBdrqQJ+iGDAGL1a66ES9ee4Ba/zqV7nyxvaOO1cRA//54CxqB&#10;zhRad+MrH2ys6mn/WrGX6rZl0yzJzPmclz7sSrc83YZeZZPuO3IpfdxoMP3GRvxD95nUgg38svsb&#10;FT2f1y++pz6Nn7FBPSgsD2zCqJuQCX49RQxYEDwDJgpjGjp7K7Xq8xet2H6MktOy1MDlRqPV5Qn6&#10;cYWFZ9WDuiPHoqnnsMX0wOud6EI2xL892pzWbT1KS9iwR0xFzzY31RowUn4N1Q1rtwZRhx6zqHGH&#10;cdTih3HU4IfxNGbmRurYazZdeI92rOG8i+9toOqR8f6+wM7w57pZswyhJMSABaFkCgoKae66w/Sv&#10;ZiPphfpD6Z8NhjmFbej5ekPp9aYjqMEfs2nMgp10KCKO8izWMhsywLE2m52uebSZwyyNMpouxJku&#10;hp/8kc21LWe1+4+cpEfe/Ik2bA+mRt+NpknzttB1Dxmuo5/HWXftZsMoJv5Mme7NU2w2m5WvK+ND&#10;lIYYsCAUB6Z0lE30rRaji5mup9LNGetvtRxDPwxaQnuDo1T9MDJevIcuV05GJTmrHtyKTXTczA30&#10;QYOBdOsTLWnRmv30+uc9acWmI/TIWz9RWGQ8fdFCa8urGfCDr3Sg6NjUCjFdq9WKUdHW8bVv0uxC&#10;KA0xYEE4R1TCGfro+4mc0Q4pZqi+kiNjHqKy5oOhscXMENuohjDNeF3FJt3ut2n0ddtRvH7OaJ2v&#10;31mfbnyyJW3aFaom4PQ1fM1Cznb/4tVrNYsQyoIYsBDo5OVbqM2fC+g5NkQzw6woPVtnCGXnWkwN&#10;+PG3Oxc12rKIDfjSe9ExY6vKtH1NoYPxvHqVZgsBwYUsn/c4EQMWAg0YHB6mDZ65WWWi5a1i8EZ4&#10;zw+/n6Dql43g3jBd/OUPNjY3V3fiTPfiexrQ979PJ4vFpl3Nt9jt9n28uESzgoAD3zZNWHtY+1kd&#10;WHeyYMzlRgxYCBQwtu6SLUfp1SbDnaaL5etNRzqqHHj9ndZjPDZkHOfpsa7CecPnbjPNfncfOuFZ&#10;9QMfg1YP/2s4SM18XNHw//uAn5YejZzfZS1kRbNGsX5i7WSVCzFgoSbDP5VpT/BpetPwMM2xhPGO&#10;oufqDqYdh0/Sqh2hav3ZOoOd9bOupumqD9pPoKVbg+m5ctQXP8/3cCSiaP0v1qHOfeeVbMB31aOn&#10;3+1CJ6OStTMrh0A34GdYr7GM1RDXaMtyIwYs1DRgYmGnk6h+19lsqkXNEeYLs/3ql+m8PoTebzeB&#10;VmwPoXGLdtPh8Dj66IeJ1KL3fHqz+agi5xnPx/JZNuuDYTFU9/eZtGFvBBv2YOdrnujNFqOK1f9i&#10;3W4voCff+aWoAWOd9cCrHWj1psNU4GEnEF8TqAZ8PgtZ73jWcNb7mj5jpbC8QgxYqCmkpmdTm34L&#10;lBG6M0Nktws3HaV3Wo+l/2s3ntoPWkzjF+5S+x3nFD/vvTZjqWG32fSftuNox5FT1GHIEgo6Hket&#10;+i6ghRuPsgGH0w+Dl5TJgOt1naXqf10NOCklgy57oLHDdO+sR9c83FQ9TEO74Kom0DNgmO7bjlXf&#10;IQYsVGdy8iw0EA/TOJv1xABfqO8w4bq/z6LJS/fSj8OWqaoHs2NxXEs22dZs6qPn76A/p2yk//0w&#10;iZZvC6GR87fToFlbymS6Rg2dvUVVjxgNGC0W1mw+Spfd35A695qjHsb5E4FqwFNZ7Vn1WBkuSmIV&#10;gQvpW/6jttA2MRzl+TabrQ3Luc+IGLBQ3UDmOGHxbtVJAiZpZnDlFQz1g/YTaemWYPqy8zTOfOeo&#10;qoYVW4/Rp50m05Rle+kNkx5xulC3i/rj0owZ1zSaL8A2Omm47vcXAtWA72bd60b3sJzwH64+qxbr&#10;Vi6sL7GPy+2q/Pz8I1ardQ2vF2vGJgYsVAeQLe4NjlZ1s+XNOksSMuj1eyJU77d3W4+l5dtD6L02&#10;4+iLn6fRrqOnlPm6e1/sxxfBpKV7VHbca+I6atZrPj3vUv+s68lvBlK+Nn6EEddtfyNQDfhy1hUl&#10;yAn/Ae+w2+1DOVhH8PrNvN6XM18Mxv4T7+uG17VDnYgBC/4KxxqFRCbQl2yCvsx0UeXwWpMR6gHd&#10;72NWK+NcsyOUOo9YTruDTlOdX2dQt3Fr2XynmpouslxkwngQ99Uv02j26oPUe9I6GjZ7G23cd5xq&#10;8/3W/mmqqmc2O/fTTlPUZ4OqE4FqwGhy1oXVknXWRVaWV4gBC/6GzV5AdX6bpQzS19kurvdWi1Hq&#10;gV3jbnOoftdZKmN9ps4gOhQaSz8NX0bbD52kdbsjijUvw7nvth5DUfFpNGL+Nlq06Sh9/ct0OhgW&#10;Sy81Gkbr9oSrTNrsnp/+dpDKpPUHb2LA1ZPXWWNZ81io072a5RViwEJVYjSiYycT6avOM+h11LHW&#10;c/ys99aAcf7Wg5H0cceJtI2NddicrdRuwCL6fuBitdxy4Liq6zV7EIf333zghBrlDM3TjkTE0SE2&#10;2/+2GUdBJ+LU/qF8vTq/zTQ5dyi9yMsB0zYp060JBLoBt2J1cqwqLmbFOFbLjxiw4C/oZqwLD6QS&#10;UjJUu91OQ5fSO63GsDEPUT/jX3AxvJKETHrCot3UvPd8mrP2kGpShuqBlxsNNz1eF+qbv/5lGs1a&#10;fZC+7jKdRv21gxp3n8vmG6/M9xXOel2rRrDdZdRKSsvK1T5VzSEQDRjdjH9g/awJvd9+1dZXsfqz&#10;vEIMWKhMkA3qza+M8gT9OJyfm29VD8y6jV9D/+PsFN2L0ZVYmbNJ1gxj7DRsKf27pfuuxtgPY+42&#10;bg2t2RlG77cbrzpsDJi+mXpP3kAt+/6lTNtouuparC87T6W45Ax1fzWVQM+AKwQxYKGiQfvW0Ngc&#10;+n5yBH0+MJg+GxBM3wwNoZ7zT9KK/Sl0MjGXci12KnQxZd1wS8N4vL2ggHYcPqWqAIzm6k4w0H9x&#10;ptu4+xyq/8cs6jd1Iy3fihYQY6nnxLW0cW8EfcPZr+v1YMKf/zSV9gRHeXyf1Z1ANeDGLHTAeJ7V&#10;z0W9WF4hBixUBDCl5Awr/TbnBBtuENUeFFKiYMzQF4OCqe3EMBq3LpZCYrIp31qgrmWWNUOuYN+c&#10;1QfdZrm6UC2BAdI7DVlK2w5F0sb9EfS/DpOpee95tP1wpBopDUZuvA7WX20yglbuOKYy+UAj0DPg&#10;2qwFLDQlQ9O071jHWF4hBiz4CphfVq6NRq2J1QzV3GzLIpUxs74cHEJNRodSn0WnaHtoOiWl5ysT&#10;NJow1qHv+i8sYrZmQga7ZHOQqg9+rclIWrY1mKau2E+vNB5B/2k7njBGhN6h4jXeN37RbsqvoGEe&#10;qwuBbsAAA/KcZiWw0CwN40R4hRiw4C02eyHN35lIXw9xZLFmRupL4T2ajw0jq82RHetgHU3Y0IHC&#10;zHRdBXNt2eev4vtZaILWfdxaSs/KLfIegUygG/ALLGPPN7SCwPjAXiEGLJQH1OvuCE+nhiOPlct0&#10;US3RZ+EpajEurMzn4/ghKxx1r64GHJ2QxibqWf2vq5DxNus1j2KS07UrCkYC3YBvZYWwurKmsDAy&#10;fRTLK8SABU+BwR2Pz9FMs/R6XQhmqRssHr6hGuEL3j58KpNajg+ndUdSy2XAO8PSnfXCOlift+5Q&#10;qfW/RqEqAtUNx04mqC8VwT2BbsCfs35nPcHCAD3IgONZXiEGLJQETC03v4A6TTuuslZPzRLHjVgV&#10;TY04Q24y+hjVG36MolJy6avBwTRlUxz9MvOEqssNj8uhJXuT6NfZkXyO+bWKia99Jssx5bsRGHKj&#10;brNLNWC8/lLDYbTjyElnywuhdALdgAHm2ccMGCNZ9VkXsbxCDFgww2IroMHLozxqwaALpttzwSlq&#10;MyFCZbtNx4TRcDbh/ktOK5P9mU13Z3gatZ8SQfVGOKoh2k4Mdxq7UybXNqrBiGOm2S+Gb3zRTfUD&#10;TBdjN0xdvk/VEwtlJxANGK0dTrEw7KSZYlleIQYs6OBh2qK9yfQ5myeM0Mz83MlxfDB9NSSExq2L&#10;oZUHU+hTNtbTSTn0y6wTNGd7gqovhjGbXRstHVYdTKbY1Hz1/q6vG9V30UlluK4GHH46WTUvM5ou&#10;qhh+HrFCtWAwHi+UnUDNgG9hPepYVaOf3e9Y9Q1iwIENmnLtCEujb8rQgkFlqZpgus3GhVJ9zkp7&#10;LTxFY9bG0p6IdPp19gmKTs2jlQdSVJWBu+vUGx5Caw+n0rZjZzhbjqFBy6Jo9NoYdU2Ytes5n/YP&#10;osjEnGJmiu3Jy/Yq08U4Eo26z6X4lEztVcEXBKoBo/3vn45VNRjPLseqbxADDjxgVmFx2ern/6el&#10;ZJtGwRCHrYimdWyY9Ycfo7aTwulEQi59OTiYNgalUuvxYXTwZKbKfusNM78GqhdgvHO2J9KyfcnK&#10;oFE90ZfNu+2kMJq7I5EzYFRJmFd94B6QqRsNGOsQZrcIPh6v6nUF3xOoBoz54E64URjLid1uf5f1&#10;Ngfj67x8D/u43O7lgmvJS9P5/MWAAwMYVGK6hX6a7lnPNFfpGS+6ECek59OsbQn08Z9B1HT0MToQ&#10;maky069UFl38XJgmTPrnGccpLDabFu5JVAY8YGkUtWLTnrY5jhqPCi31ywDv33FahGn9r3FbqBgC&#10;1YA9hsuoNgfiE6wH2YA/xD5e/pf3v8r7XmA9pw40IAZcc+G/FaXnWGnk6hj6mA3SzNTcqf7wEFpz&#10;JJV2hKUr45u0MY73awbJ2emu8DRaw5lw979OFjnPKPVwjTVhfRxnucn0+5xIZbxoEbHveCZfN0h1&#10;Pcb1zc53FY6bxxkyPpdQ+YgBewAMEtLX9WVERIRad0UMuOaBacsns2GiyZen5qbEx6I+eDGbJczz&#10;SzbHo6ezVLUCTBzZLq6La+pyvQYyYGS8Kw6m0ILdSdR51gmayhkuuhAPXxlN33IGXYdVpvtifcJf&#10;IBM2xFJuvjxMqyrEgM8770nWNtZQ1n9ZRaogyoMYcM0A9aJbQ9KozrCymxuEcyZtiKNO04/T0OVR&#10;tDsig0ax6bYcF6a6GY9bG6taKhirGGC0EM5tPjZUtXaYujmeenBWjLrdOTsSqP2kcNX5otGo0DLf&#10;F6okus07SSmZFjFdPyAQDRiTaK5hbWdFsu5jAYwFjM4Yi9WWF4gBV19gShAeOqF+F73DRqyKUYb3&#10;aX/HIDZmxuZOqMeduTWBVh9KUQ/IUG0A0zQzThgxWjBMWB9Lv7LxolMFmp1tDUlXHS0i4nP4ON2g&#10;i55bkvBebSdGqLpiMV3/IhANGNUGyay/s65hoU3wfBY6YMCcse0VYsDVA91sS0M/DsLDqjxrAUWn&#10;5NFUNkUYM8xQN1UzY1UmCJmaruOc/kui6KvBQbT2cAo15WsGRWWpNr67w9PpMzb+kq5tJhxbZ6ij&#10;ugP3LPgngWjAAEb7GAsmjNHP0AMOY0DAfN9heYUYcPUgz2KnVP4pbteGYNTlCcZjsYTJocoC11tx&#10;wPFwDAaoslUTg4TaTw6nYzHZquUCsuM2E8IpJDpLVTOoqohymC7GhFi8J5H/Y4vpVgcC1YArFDFg&#10;/0Q3ze0haWx60TRwWQwNWh6jlgOXRat9aJO7kg00IS1fGTOMVW+i5arSwDE494cpjlkrdJPcE5FB&#10;v8yKpP3HM6j/4iiasCGOzdZRVYHXy1q9gId7o9fEqPsVqhdiwI5sWF9epS29QgzYv7BzZhrKmeZg&#10;NlkYLUzXU+F4aNjKGPprZxKFxmZTVq5VZbueGHN2nq1IrzVktqNWR6sean0Xn1YtIPC6btCeyGHS&#10;wfTb7EjVJE6ovgS6AcMgMUEnTFd/IIeB2b1CDLjqgRHGpuTT6LWxmomaG2x5pRszNHlzvKoTdjVg&#10;rAdFZxXrDKEbqC7jayUJmW67yRGqO7LxfYTqS6Ab8GWsdawdLDyQw0A9oSyvEAOuGmBKqVkW9VMe&#10;9apmxlkRgrmnZRcfyhHbg/g+ShuJzJ30h3uNRx2jXeHpYro1kEA34FqsTo5VtTzEQkbsFWLAlQdM&#10;Kcdip6X7UmiAlpGamWRFaiCbrP4gTwfr6LzRYGSoqbmWJJguOlesOphCFqsM81iTCXQDxoDsQ1iY&#10;jLMPC1UR0gytGoA62O3H8DAtymPTNVYbDGJN25LA6+bHlkVzdxbvyottZMXuRi1zlV4dMXZtrBo3&#10;2PV6Qs0k0A0YoNoBAheyjHPElQsx4IoB09scOJmpOkaUJ9MdzGa7aE8SDVkeRbGpedR/qaPlwyAv&#10;TBj3ERyVZWrAW0LSlKmaGa4udAfG4Oro9CGmG3gEugFjTGDU/37GQi84dMaQOeH8CLQ0OJ2Uq6Zl&#10;L4/p4hxUTRxi456xJV61hDhyOpMzzRi17+CJDLXP7FyPxOdm5hat/8U6hAkyzQwY7XsxYllUcp76&#10;fELgEugG/BYLUxHpc8LdyJI54aoYmFdqlpWmb0lQ5mlqfCaC2S7YlUQnEnI4002miRvj1PgJGPhm&#10;6b5kNXDNxqAz6phh5cyiXYUqA7P6X1QjYO423XRhxE1GHaP9JzKLHCsENoFuwACtH/7F+oT1NEva&#10;AVcR6JmGQWoGolrAxOxKE6oT9nNGO4+vgR5pJxNzaf3RM7TveDqd5CwabW9hur4wXl1L9yYpQ3U1&#10;4JjUPGW6qGLYyPcgc6YJZgS6AWNciERWFuuMJmw74TK61m63D2eN5f9Yt2m7YZr38b7j2mYRxIA9&#10;A0aFLrMbg884jdHjh2J8bEhUFk3eFEdTNsXS3uMZ6nyY8BptRojkDAuNW6+3Ay5uutg3fGUMDePM&#10;uCyZti6cj7EW8DkgHaxn5FpldmChVALdgDHAelfHqjn8H6g+qxbrVtYX2MfG+y6vv1BYWLiIyxAP&#10;7oogBlwyqPc8fDKzTG11YcyDl0fTzrA0WrovSU3PDrPFgy7sx+szt8Q7jXaAGyPHOSM5Ez5yKlNl&#10;yH/tTlT1wcFspOqBnMk57oT3Mmv/KwieEugG/C3rJAsP3nRhWqIi8H+wZyBt/Z9qJ8PrqDsuhhhw&#10;cfgzUnRKPmFKdbNstDThnJOJefTnkmjaxBnz8YQcZZgw0s3BabQ7Il0do19bXzdqOht0XFq+quI4&#10;eDJDjWY2iu8HVQT6Ma7vW5LQ/hcZPD6bIJSHQDdg8AgLmfBHmj5geYUYsANkuqgGwGAzZc0uXYXz&#10;MQ07Zgceuy5WjR6GqgtnUzLDsTDSVYdSaPb2RBq9JpZOJ+eqewiJzlYmfCAyQ52DAWzKaroDlkWp&#10;B2/6LMJivoI3BLoBt2B1d6z6jkA3YLQAWLw3yWvTNZOeqcJ4TV/n/cv3p7CSaQNnthgaEi0fNrGO&#10;crY8ns27rD3mcCwG40FrCmk2JviSQDfgx1kYfGcYq7+mviyvCGQD1rNCCB0n0LIB7Xgx2eQYNj/U&#10;1w5SdbZl/8nvTrjO+PVxdDoxV2W+yHjRDA3T/8zeFk8rDybzMTjO/HwzqXtjobrDLi0YhAoi0A1Y&#10;51qW3hvOawLBgI1G6yn68cgikSVjzF1MWDl7W6Kzd1t5WiNAQ1ZEqxHJhvJyyqZ42hWeQePWxTmM&#10;1OR4d8LxmDYoJ9+u3bUgVByBbsD/YGE0tPdZek+40yyvqOkGjAkd9x7PpIORWRSZkEvpOTYOpOJj&#10;45aG6/HImHEdNOHC+L2oRnDXmsFMqJZAXW9ZMl0IVSUztsZTSpaMrStULoFuwK+yprDQwmEa6y6W&#10;9IRzAeaYnW9jw82k7WEZtCM8k3a6aEeYQztZMGcYKDpDYDSvgoKiRguVBo5BV92ymqmnQqaLh2kx&#10;Kfmqva4gVAWBbsDgEhbqgtEb7k4W5ojzippiwFY2z6DTWWysbLowVxPjLU04d6d2/i7ePnwqSzVH&#10;y2VDR8ZrZsr69rojqabmWV7BdFFVgcFzZM40wR8IdAPGeMCYIXkoC60hDrLmsbyiOhswTPF4fA7t&#10;CIVpsnm6GKrPxe9hdRl+EeuoJ8Z0PWZGWhYhg0YVw5ZjaTJnmuB3BLoBowqil2NVEZCjocHsYlPx&#10;QCyDtrPxmhplBQhZMTLiAi0T1sF6vtWuslUzUy1N6mEem+7i3UmUb7EXubYg+BOBbsAYhnKPG61i&#10;lYvqYMAwpYwcmzLdSsl0TQQDjkoyn0stJgX1v54bsG6649fHqnpn4/UEwV8JZAO+gdWPtY21m7Wc&#10;hRHRauxoaDClrFzHwzSj6eomDEPEcIm7tHWjWZoJD+PMHsh5KrxnJt8P7stomFhfczjFIwPGMXiY&#10;diopV0xXqHYEqgE/yTrCcjVbzIYR41gtP/5kwDAlq72QjvJPfWWyBvPbc9yxRHvc1EyrajvrMOJz&#10;cjVNXXgN1RaOa5gfU5rwUM51LF2AfWPWsrmaGK5uuuiZFhaTLfW6QrUmUA34TdYMx2oRUAcc7Vgt&#10;P2U1YP47XMV/iDTHn8Q3oKMDBq/ZZlKnuzsik+LZdPEaMt6dvA0Txc9+GDWakWGQm5IMeDebNdoD&#10;YxZiDMm4vRwmjHbErkM2Yj0rz1asQwZMd8hyR880acEg1BQC1YBBHRayXVQ9/MXawEInDOdoZ+XF&#10;EwPmsr+QC7+9zWaLdvwpvActGFCnqmeyZqanC4PkOJqHZVASr++JyKAjJk3OVDWDtg9KZOOO48z3&#10;RHwOJadb2Mwz6EyWlYKisouc54liUopXG2A7Ii6HDddhvP2XRNPqgymUnSc904SaRyAbsMewKdzM&#10;cg7GzuV2QW5u7u28D1MYFcPTDJjPf4YN2I5WCDCe8oBzz2TZnGZqZnSuglGitcMhznZDY3PUefq5&#10;utE697Ei2GxzLTbVNA2dK5AhYzD0I3w+Ol6Yva/TuF3268L7uzY/A9jGdOxTN8dThlY/LAg1FTHg&#10;UmAD+JZ1F+tWLq/a2m4Fm98kbbUIZamC4Os+yCZc5t/U6TnWYg/TfCFcL+5MPu07nqF6ou07kUnZ&#10;uVb1YC7+TJ6zuZq799UNHPcWl5pHe/g62DY7FuYK6bhuC0JNRwy4FNgQHuVC+pnL6g9ev4fXf+Ll&#10;XWy+83nfxdphRSjHQ7jb+brZ6i9SAniYhiERVXdgN6ZWXiEjhalipmB0I8YYD0HR2Wz0FkrPtqoe&#10;cajnNWa0uIcgzoT3s9ke0L4MktLzKTIxV9Uxo3pi34kM1fLCeL9YR+bt2gUY5gsJQqAgBlwBlMOA&#10;3baCwFP+4/G5ytzcZZ3llW64Ofk2ZbAxqbnKTLF+KjlXZb8OYzY713E+6pvTsjgb52PPZFpV3TCq&#10;LE4n5TmqKLT3OXdehvoCwcM7MVsh0BEDrgC8NWAYEwxQmRUboG5evhJME3W5SZylHuNsFxkuHnzB&#10;fPEaWjjgvY3GaRTMNzIhR80wgTF49YF3toemq7F4zc7F5wiPyyabodmZGLAQ6IgBVwBlNWD+I7S3&#10;2+02PFA7wYa2C9llqMPodBnNrDyCIUaxOcaeyae9EZmcgVrVvlP8fnioFpOaz5mshV8rapx6pgvF&#10;87kn2HjjOVNGppuUkU+HIrMoMS3PcVyR8xznoGoCXY0FQSiOGHAF4IsM2Ki8fLt6IIZxE9B5AWan&#10;6mPLaMxo94uZgFFvqzJrXEfLsF0NVO1jhURnUQIbLzJcVCmks3FjNDEsHebscg6bLqaIz8qVsXUF&#10;oTTEgCsAX9YBu6KbMh5g2WwFlJJhVdUIe7TOFKWZsp6ZQu5eD2bTRSeLlAyLymDRXhedN7ANE0/L&#10;thQ7B1UXaFuMexMEwTPEgCuAijRgd+jGDNnsBZylet4xAsfhYRyyXD3TjU3JU9kxjFjv2GE0bd10&#10;o1LyqaBQeqYJQnkQA64AqsKAdWDAqEvWM2Kj0RqFlgiozkjOtKqxIPBADfW6MNYzWQ7T1Y1XPwfX&#10;w3nhsTls8uXvPCIIggMx4Aqgqg0412J32wMNwtgN6dk2Vb0QnZLryHQzHKa7m1/X64V1oQcczsEM&#10;x4Ig+A4x4Aqgqg04NtXRKsFookbhNYzdgCZkyHAPnHBUKRiPQaYLg87MtUqmKwgVhBhwBVCVBoyH&#10;cxhlzGimZtIN2mjUyoRZyIZRjSHGKwgVixhwBVBVBgzDxFCNuqF6KlQ5YChKaa8rCJWLGHAFUFYD&#10;Lg9stk/a7faijskGnJVrL5LVuhOqGNDFGQ/TbDZblMVieZiv4PWM0IIgCFVKZRgwYNN8gM2zwOG9&#10;Z6nQbqdTye7rf5HpHj6VSRab/SzGIeZzntMuJQiCUDOoLAMG7L13W63W7MKCAipgA3Y8UDtnuqjX&#10;Rc+0zFzrWT4uj48vMqSmIAhCjaIyDRiwqV7I5mrHAOcwX1QvwHgzc6xnOUvOLyws7KYdKgiCf+L1&#10;ZMABA/90/z/WS2xsPdn8/q7tdqIbcO/evX/o2rXrTZWh1NTUxphm/nRyHuXl5Z1NS0tbPXfu3HvM&#10;jhWJRP6nHj16TGTvOM7Lbzt16nS1ZieCK8gokXXa7fa32Ygf13Y7qV279iU9e/bsBBOuLEVGRtKp&#10;U6do9OjRpq+LRKLqITbhs+wfp/gX9BeapQiupKSkXM0mfJm2KQiCUG6aNWt2BRvueM6EnXNPCoIg&#10;CEL1gjPjC86ePXsNL03njKsK+H4uZ6FeydnWF/cIaZt+Ad/Pldqq38B/x2u1VYW/lRvf3/l8P371&#10;iwz3gjLCvWm7zktKSrpK23eJtqvK4Xu5CtI2qxyUTWpqahHv4DK7FOXGulzbJbiDC+7CgoKCdVi3&#10;Wq2r1c4qhv9wL9rt9nfwh9RbROAPbbFYRvH+/8M9qwOrGL6Pv/H9/cnLi7RdVQ6X2R38dzylbSr4&#10;Hhdq5eY39wk47jZqq34Bl90NXE5DtM3zeH0C672cnJxbtF1VDv8N7+Ry28D36hdfqPg/yvH2JMfY&#10;KG0X9rXi+6yN/douoSRsNttcLrRa/Iddo+2qUrKysv7OgT+U7+k1Xr7Py7dY9/Af9Ra+1+94vdiD&#10;xKqCA6+3vxmbbsBcTk/xvSGze4z1AZflR+qAKiY/P/8eLrdBfG9+05OR46ozl9E7WOflbayHWC/w&#10;Pd7L99pTHVTF8P3cgf8DvGyP+9N2Vyl8H6/wPV3M3rGIl1dwjL3L+17m9Wt5n0rsBEEQBEEQBEEQ&#10;BEEQBEEQDOBp+mDWME36QzF0k09kbWL9jRXDimaV5UEPrn2dY1UxnvWaY1UQBEG4gRXhWHXyAiuW&#10;1YH1b9ZIViTrcxbGJEArBay/zzI2bXuU9TXrRRb2d2cdZn3LQhOpV1nXs/C6saXDWyw0PUNrm5dZ&#10;dVjGh16fsm5lfcXCvengeBg6rv8Admg8zPqG9YraOu+8K1gfsD5jFWkyKAiCUJXAgPNZMGGoCQuE&#10;su5zrCpD3OdYPe831q8svAalsdC6Ai16YLAAZqsb7krs0MAxMMW7WEksmPn9LDy9h5miNQlMHNdt&#10;w+rHwv4c1lMs8DurPUvf/wQLx//C6sG6mXWIdSNLZxULJo9zBEEQ/AazDBi4M+DhLGSSqJaA9CqG&#10;3SyYnw5MGWZrZsDgZ9YfrHgWzBLVFTBgZMj6tZFFwzSzWXpnCGS2+AJAxpzBuollPB7A2GHyCSw9&#10;08b5LVjz1ZYgCIIfgEx1MWu5pqUsgHphmBtAtQCyUR2MGT1PE7JRAMNFJx5cSzdImGcv1hwWOjJ0&#10;Zj3I0pnE+tCxqkD1wAAW7mEEC18AuO5s1qUsgKz6E8eqMtVBLByP+us7WI+wprMWsL5kgZ9YS1g4&#10;xq96dgqCIAiCIAiCIAiCIAiCIAiCIAiCIAiCIAiCIAiCIAiCIAiCIAiCIAiCIAiCIAiCIAiCIAiC&#10;IAiCIAh+xdmzZ2+32WwTtU2F3W7/jPe15Nee1nYJgiAIvoQN9pOCgoLV2qYCc/Dz/ht4fxdtlyAI&#10;guBrOMstNmo+G28dNuA3tM0ifP/995d36dIFg0ELgiAI5UU3X854L2RdguqGwsJCfabYYnTv3r1D&#10;jx49xmqbgiAIQllho32PzXcGqzWv38/L1+x2+2jOfH/n9WbaYU6Q9fbp0yedlYt1bbcgCIJQkfTu&#10;3ftbNt6z/fr1o169ev2p7RYEQRAqEjbeUBgv1LNnz+yuXbvKJH+CIAgVCRvtq5z5dmMDLtDMt3aP&#10;Hj1aai8LgiAIFcEvv/xyO5a6+WK9c+fON2IpCIIgVDBG8xUEQRAqibKa79mzZ5vYbLZYkUhUvWW1&#10;Wp0ye91FUbm5ubdpNiD4gnKYb3sSBKFaw/+PKTM7Vy0hfZ87Chh+XTpj+RIxX0EIHGCwMfGpdOuT&#10;rei8WnXp7hd/oHGzNlFiSgbZCwqosLDQachGiflWAGK+ghAYWKx2mr1oB51/Zz067676dN7dDRzC&#10;Ou+7+dk21G/0Moo4GU9ZOXkwXKf52u32Ar7EnZoNCL5AzFcQajYwz8TkDPq40WA67w42Xt10zcSv&#10;n89mfP9rHal1lym0aUcIpWfkkNVq5aS4cDqb8Ad8vev5shdoliCUFzFfQai5oBphzeYjVOu5NkWz&#10;XU+E4++oS7Web0eNOoyjRav3UVRc8tm8/Pxkm802kzPjb9gP7uK3uUizB6EsiPkKQs0kOyeP2v46&#10;lS68RzNSM4P1VHz+BXydax9pSq9/3oPmLd99NiomqSAvLz/Dbi/Yz0b8pWYRgqeI+QpCzaLw7FkK&#10;i4ynh1/vqOpyTc3UG6mMuB5dxGb88sfdaOvuUOJMeIZmEYKniPkKQs0hL99KE2dvosvva2hunL7W&#10;nfVp/vLdMN9fNIsQPEXMVxCqP/z/kqJjU+mzJkMc2a631Qwe6oK769OhkCi0hvhcswjBU8R8BaF6&#10;A+NdsGIv3fVS+4qpZihBl9zXiFLPZOI2ntUsQvAUMV9BqL5kZedRu9+nqfrXysp2jbr20eaUl5eP&#10;rnHSBrisiPkKQvUDTciORcTRI//6UdW7mhljZeiOF9tTfn5+Lt/StZpFCJ4i5isI1QdUMVgsNho8&#10;fhVd83DTc9kulq5yMUqPVMZzX/ioKx62xfCtXaJZhOApYr6CUH04GZ1EnzUdQufVMtTt3lmPXvmk&#10;O11yX0O6ig35f/pDN4NJeqKL72lA9duPpX9+9EfpPeE0fd16BLoh7+JbO1+zCMFTxHwFwf9BNcOS&#10;Nfvp5n+0LpqZ3lmffuw5mwaMWU4X8v5rHmlGrbpMKVvmy8de8WATavbzJGrZYTyt2x5MVz/KWbXZ&#10;sS7qPnQR7m2aZg9CWRDzFQT/xmazU902o+jS+xqdM1UY7UNN6O5/tqfR0zfQM2/+RG1+m0YvfPC7&#10;45hadUs24Nu+PdfzjTV36W7qNXwp7dgXTm/X7kXXP9HCo+x54aq9Zznz/UmzB6EsiPkKgn+C+t3Q&#10;43H0GBtrkYdqbJZvf9WHlqw9QB82GMRG2ZL2H4mk9l2n08qNh+lyNtWewxbTbc99V8Qojeff+9IP&#10;9OTbnen7bjOo1vPfUZd+8+mNz3rQlt1h9DIbOLLfEs0b4ns6FZ1UYLfbP9TsQSgLYr6C4H9YrTYa&#10;OnE1XXZ/w+ImyBnppl3HVFXB9Y81p3991pOue7S5qqdt/fMkeuKdzvS3x1vQBSbmiX3/qdufbn+u&#10;Lf3Wnw33k+60csNhNvEBVLvZMHqFrzVs8hq6GeP9lma+t35LWdm5NovF8qhmD0JZEPMVBP8iKTWD&#10;3vq8J114N5ufmQHWqqvM92J+bfK8rbRq0xG6lbPfX/v/RSs2HKKL73XTtRjXYuPetT+CxkzfwNnv&#10;9zRryS6q9UxrWr7+II2duUFlsxhSslTjZZ1/R11i481lT7haswehLIj5CoJ/UFjo6Kl2y9NtlEma&#10;GZ4Sm17vEUvolY+60aX3ornXH9Rv5FJ67oOudLWx+ZmL0DTt3W/60pdNh9Di1fvpAr5Or6GL6b1v&#10;+tHVjzSjh9Fm2APT1XULZ89WqzWZb11aOpQHMV9BqHr4/xU17TSBLriLTbe0B11skFc/0JgOBp+m&#10;sTM20tHQKHrqvS6O88zMk/ff8GRLOhB0ikZNW0cfNhxIvYcvoY8bD6Y7n21H3QcvVhlvqe/rog8b&#10;DoL5ntCsQSgrYr6CUHXAdCNPJ9LNaF1QhqwTRnnx3fXp3lc60KUYwczduXfUo2/bjabuQxbTHZxR&#10;r1h/iI4ci6Kr7mtEm3Yco6f+82uZTVeJzfqPQQtQ7bBVswahrIj5CkLlA9MtKCikEZPW0sXIdsti&#10;vKUJ12JDxbgLVz7UlEKOx9DN/2iluiJ37juPJs/ZQp+3HO4wXbP3xb7S7ofPXbRqP3q3TdSsQXCF&#10;/87n8x/6AW2zGGK+glC5wHij48/QO1/3LV/WaSZUG+iGyctPmwxRD9amzN9KHzQYQI07jqdL76lP&#10;yzccVs3LVDtg12tAfD8YJlI97MM1zY6B+D32B51E77aOmjUIrhQWFva02+37+W9uOuGdmK8gVB7o&#10;qbZl1zG68amWPjXer1qNUA/iLrm3IZ3P2ys2HqaL2CDrtRtDdb4bRbOX7KJrH2yijNV9xtuALrun&#10;Ac1btlu1mkB74WLHaML7RMelYBzf9zRrEFxhs7ya/+AL+e8u5isIVQSy3dw8CzXtOEGZpJmhlVts&#10;pnOX7qK3PutBe49E0p+jllKfIYvolme+o5vZ5NED7sZ/tCne7hfbumDIrBmLdtDPvefQf+v+SV36&#10;zXXbU+66x5tTemYOPtotmjUIZoj5CkLVgSZkQaHRdNc/25kaWZnF1zgfGSzW2TDRrvfel7+nM+lZ&#10;dMtTren3gQvoswYDaNeBCNqyJ4xe/qQ7n1P8GtdpD/kuvrcB/dhrNg0cv4quvb8hzVy8ky66sy4t&#10;5+y31jMmsx7z9j2vdCCL1YaP9y/NGgRXDJnvddquIoj5CkLFgWx3EJvaZRiXwWhg5RXM8r6G1Pa3&#10;qcp4H3ytE81dtps+aTKY+o9eTp81HkzXPdacBoxdQVfwe17zWLPi5om6XD63frvRdM0jTendb/+k&#10;hj+Mo3993pN6j1xKbbpMpf+rN4Bue66t6ilX5Fy8/z0NqHXnyeqBod1uD+aPaZrYBTxWq/Vxm832&#10;KpvmU9quIoj5CkLFcDIqmT5qOEg19ypiYF7o70+1os+bDqXZi3fQw693on5suM+884tq63vn061p&#10;064QGjltnWrDW8x0Nd378g9qCMqn3/2FJs3botYxotl5t9eh0BOxdP3jzel/Zufz9i3/aE2T52zG&#10;gzZVlcL+YuflZ5o9CGVBzFcQfIudjemvlXvoBoy3UFKLgXIIWeei1fvpxf/+RkvW7qcrH2jMme8e&#10;6tJ3Lo2dsYE+qNufbnv2O5XZmp0PA73vpe8pPjGNvmk1gjp2nU7fthlJ8/l+2/8xXXVbVlUarsbL&#10;13vj8x4UcTJBma4RTu5O874rNYsQPEXMVxB8B6oZGv0w1v24DGUVrqGLjfyy+xvTc+//TkMnrqEe&#10;gxfSJ40G0YbtwTR00mr6qfecc8cazr/j+XZ0vtZz7o3PetK/Pu9FbX6eTD/2mkUXcba7bmsQ3cwZ&#10;9b+/7KMGZHc9/0Je9hi6WE1LbwabL4aVbKBZhOApYr6C4B3IBPVs8MDRU1Sv/Ri6i7NLNaklMlBX&#10;Q/RUfO6tz7alvz3RUg1202PwIlq4ch991GAgjZm6nl5mE16z+Qg99FpHNWaDadvdO+qxMa+hlz7u&#10;pqoXhoxdqZqR3f/cd3ytvfT2133pA9ZdL35f9DzcL78/qja27A5Vn60k7HY7xniQut+yIOYrCL5D&#10;N+IzGTm0ZN0BavbTRHri3V/oyoeanDNio8mVIEzns3DVfvq+20y69tGmNHHOZrrk3gY0evp6up/N&#10;ct6yPfSfbx2D4pidr8TvWYsNfMGqvcrIX/i/32j+8j2s3fSPN39S11TnG++L11G9Uaf1SErnz+Ep&#10;nAH/rtmE4AlivoLgO3Tz1dfxYCrlTJZq9oUmYM++/xtdASPWMssiRmkUvz50wio1Ti/qYC9hM1y8&#10;5gBdem9DVTf71Ltd6BnOfN0aOvax7n6xPf3caw61/XUqNek0gXqNWEKfNxlMh49FqTF9iw0fydfD&#10;Q7U5S3aR1WZXn8NTLBZLJn/m2zSrEEpDzFcQPAeGil5qnoBjdQGch44Jew9H0tCJa+m9Ov3osgca&#10;OTpduBoob3djs3Y29eJjPmo8mOav2KOall35sGbgxnN0sYFewOrQYxZdzMtZS3bSI693pHXbgum1&#10;T3rQn6OX04Ovdypu/vwe/+V7OhYR67znsmC32wtZgzSrEEpDzFcQPMdoqEZ5gn4sTLiAZbMV0OmY&#10;FP7pv4Xe06sPYIgQG+sTb3emqX9tVRNj3vBEC2rYYRzd/EwbuqzEUczq0vt1+6tZMH7vM5fuf60j&#10;PfxqBxozYz39kzPl/zUazJk0H2c8n9/vQlbvYUvYQB1NyMqLzWbL4sXfNbsQSkLMVxA8A6Z5gs2y&#10;7u8zqd/UDRR6KpGyc/NV0zLdWHV5in48TC8+KZ2WrT+k2thiAsvz76hHLX6cqDLWjTuCOVvtWNRo&#10;jdIM+xXObHsNW6wepl13fyM1ODuqOtZtC1IjnBUzbT7vjue+o8MhUaonni9gA56n2YVQEmK+glA6&#10;qLsdt3AXvdZkBL1Qfyg9V28IvdxoOH364xT6Y9xqWr83gtKzcosYMFRWcI6NjRhTAylD5Uz2/tc7&#10;0a3PtHVsG43TaaD1OavtSt93n0n/qt1bzU6BFg1XsPm+/OEf1HP4ErrhqeJzsl3A5zX/eRIlpWZq&#10;7+4b+EsK87o9pFmG4A4xX0EomejEdGree74y3X82GFZE2Ae9yOv//W4c/Tx8OS3fGkIJqRmq+21Z&#10;jVg/dtKcLWy8jmzWKYNx6kJ74msfaMyZ7h4aMXE1teoyhab8tY1adBxHI6esVeZ6vpYVO8/j9Ruf&#10;bEGzF+3gLLVsD9U8gc33LGe/CzTLENwh5isI5hSyCW7kjPatlqPpec50XY3XVQ4jHkIvNRxG/241&#10;mur8OpPmrTtE6Zl5qo5XN1Zd7sBrTX+c6NZwdV3Opjtmxkb65we/07HjcfRTr9l0/SNN6d5XO9KO&#10;feH0z/d+oekLt6vM2HkeG/rrn/SgmPjUEu+hvLDpFvKvhC187Ts0yxDcIeYrCEWBKaEe98dhy5WZ&#10;mmW8pUnPiLH+apOR9NmPU2jcot2Ump6jro/6VSx1GcFr//jPbyWbL79253Pf0cHgU3RBrbo0cMwK&#10;+qTpUBo3axPd+3pH1SJi/fYgNbW8ug5Uq47qcIEmZK7v6S12u/2s1Wq18HU/480LNbsQSkLMVxCK&#10;Enoqkd5rM7ZcputOuNbz2vU+/GEijV+0iyJOJ5maL4xfdcowM12j2EzxcO2NL3rT5fc1pM5/zldd&#10;h2G0mIgTU7ur4+6sR/e+9AMFhcb43HQBm24BaxmvXqXZhOAJYr6C4ABNv6Yu30f/hFF6UM1QXuHa&#10;MOOP2IT1DNiI1Wqj891N82MUm+zfHmpG+49GOgZKh4wP5bR937QeQdk5edrVfQubbiLf/4e8KtPH&#10;lxUxX0EgSs/MpYZ/zPZptluaGveYWyzzxXpKWpb7OdZcpVpDdHT0VDPu5+1L765PS9bsxwMw7eq+&#10;Q+tQMZpX/6ZZg1BWxHyFQAbGtHH/CXql8fBKNV6o75T1ptUAB4NPO1o6GM20LGJDfuV/f1BSim+b&#10;kAGtJUMCr8oMFt4i5isEIjA9DJH447Bl9Hy9yjVdCFUPaJLmmpXivjCPmqoyMDPWksTnYECc7kOX&#10;aFfzHQUFBWctDGe7kzQrCCgu0ZY+RcxXCDRgeCGRCfR+uwkVWrdbkp6rO4QOhRd/AIbtXwf8VTbz&#10;xbEsDKKz70ikdiXfwuZbwPf2lmYDAQUqs7ewWrHuZvmsKYeYrxBIINudtsLxUM3MFCtLMN/oxLQi&#10;5ot16NOmQz03Xz7uorvrU8P2YyjPYj7YuS/QzDdg2+4+z5rCCmEtZL3KuprlFWK+QiAAU0OvsyY9&#10;5jrrdl+o7/j5/2bzUWr5TusxvM+zTBjX0GX2emlCHXNGtqM7sg7WoSff/cUz872zHt30VCtavHq/&#10;6v5ckQS6+epcy/qcFceKYHViXcYqF2K+Qk0HhrZ8ewj9i03WaJZYb9JjHu08cpKerTuIRs3fQf/3&#10;3fgiJulOOPf30as4gx1s+npJwrl4n3yLrZj5okrkFrPp2l11Rz16+4vedDomucg1KopAN9+LWA+w&#10;OrNOsrayGrOWsP7HKhdivkJNBoPd9Ji4ls31nEmqbLeFo8tw4+5zaMjsLfTdnwuVkWIfzNFo0mZC&#10;tQGqL774aZo6x+wYd8K1MTIaxn4wAhNFtciVDzc1N1yIs90rH2xC3QcuqBTT1Qlk80Wd7zJWOGsc&#10;61GWkXI3cBbzFWoi7BV0JCKOPvx+YhFzhPF1GrKUdnC2+1aLUfRppynUbsBCWrs7TLV8wEhlXUau&#10;LNVQcdzQ2Vtp68HIMtcf4x5+Hr5MjR1hBGZ6KjqFLsTcb26M99E3f6S9hyIr1XhBoGe+zVm3OFYV&#10;l7K8nrBOzFeoaWDsgnELd9IrjUcWy2C/+HkqLdx4hF5vOpLNdzR92H6CymA3HzhOK7aF8DFDqcPg&#10;pW4zX8f+ofTdgMXUd/IGGjh9Mx+/RGXCZsebCdcYOX9bMQPF9ubdx4pXOaiHag2odZcplJqGscor&#10;n0A2X5jsNhYMV+cLVlPHavkR8xVqEic4c2zZZ4Eab9fM+NoPXEzNes+jr3+ZTus42+03ZQONXbCL&#10;jXgM9Zq4jo8pXuWAbd10B83YRGMW7FTVFX+MW0MvNRpGEVHJ6qGd63nuhOOWbAkyNd/xszcVNV9e&#10;r/XcdzR78U414HpVEajmi3reD1mprE9Y72tCy4e+LK8Q8xVqAnhQtXpHKL3RrHi2a9THHSbRlOV7&#10;1aDoMM49waeLPIhzPRfbv45aSe+2HktfsWGPWbCDVu08psx31Y5jbMabaebKA/Re23Elvq9ROG5f&#10;SLSp+WJyTKf53lGP3vysJ8W7NEmrCgLVfNux9rOsrIPaOjSHdT3LK8R8heoM6k2zcvPpx6HoqVb6&#10;T/8X+JjZqw9Q/2mbqHW/BXTgWDS90mi4+bFsktD8dUfo6PE4+rTTZIqMSaEmPefSR2zi/2XD7Thk&#10;qRq/1+x8d3qRj4+KP1PMUDGa2bt1/lTmewmb76BxK9U+fyBQzRfggdp41sVqy4eI+QrVmf1snp//&#10;NNXjFgcw05caDqV+UzaqYR3fbWOesWLfWy3H0G+c9XYaupQOh8fRG01HshEfouFzt9GWAydUnbHr&#10;eZ7o1cYjnFMOGbFYbfTImz/S0+91oZ0HIrS9/kEgmi+al73Igvmik8XTLrqd5RVivkJ1JC/fRmMX&#10;7FStDszMsyTheKNcX4eRv9tmLK3eGaZaNOCBXJs/F9KkJXvo+4GL6YdBS+jfbMxlfV9d77QaQ/ls&#10;tK7mi2Zmv/SdS2np2VVezeBKIJpvLVY863IW6nwzXNSD5YTL6FqbzdaFl+iCrOD1e7ncunDBPajt&#10;KoKYr1DdiEvOoHpdZ/m8i7Buxn+MXUMDZ2ymL36eRgs3HqW9QVGqlcSA6ZupLZuwO9OGMEhPaQP1&#10;fP7jVDYzx7RCRlCF4i/VDK4Eovki49XHy7yCdaWLilRDcPmsyM7OvpmX27Vd57EZL+FCu6mwsBBd&#10;kosh5itUJxZtOkpvtvC8ZYGnwvXeaT1WDfO47VAk/V+78Woetr3B0TR41maau+6QyojdVW/g/Ldb&#10;j1EP4T7uOKlEA27dZ4F6QGg0X1cj9jcC0XwxdsO9JajIAzcunw3aco/awbD5trNarSvsdvvH2q4i&#10;iPkK1YGs3Dz6ZUTpnR/Kqy86T6Wg4/G0dHOwatUwe/VB1eNt1uoDNHnp3hKzXez/3w8TKex0In32&#10;01RauiVIZeXujh86e0sxsxXz9T8asiJLUHeWEy4ftAV2mi+X2fn8DTvfYrE8yvvWYp8rYr6CPwNT&#10;Qk81NOVCNvmCiZmVVzBHPPxCR4vOI1ao+tzN+4+rDhiz1x6iLztPU8foc68Zz9P1Gp/ff/omqs2m&#10;i4d/qAvGDBUdhixTrxvP08/Fwzp/N1tXAtF8MXQkqhvcCQ/knHB2O4DLqCUbbg8uqPs5632dNY3X&#10;v+V9o7XDiiDmK/grFpudRszdqppymRlZeYTrwHCRQeNh3dpdYTSXjRYP0XYHRVHfKRs4w15B9brO&#10;Vu1/za7xfrvx9N2ARcqUN+2LoJ+GLVNTzLfo/Ret3x1Oz9YZpMzc7J6fqTOYUtP874FaaQSi+aJO&#10;9x3H6nnPmQgP5JxwGV3Auoh1viZsX6jtM+2KLOYr+CNJaVmqFxpM0lfGC6EqYfqK/TRv7UH1QG3+&#10;usO0N+Q0vdtqDHUZtVK15x00cxOtYxN17TKM+/ik0yQ1SE+HIUtVhw2M7QATbtRtthobYvLSPfQ2&#10;X0s/Xj8XWfsbzUbRLjZ41/re6kAgmi9aLWSz8HDtrIlGsbxCzFfwN9bvjlDZbkXU7+KaCzYcVVUZ&#10;yFA3cMaKfb+PWaVGGgs7lUiRsSnKWF0fmuG4v9YfoYSUTPrvd+Np477j1HvSeuowdCk17z1fdfSA&#10;4bp+WWD761+mUXauxWm8Yr6CmK/gF8CM8vKsysDKMkhNaYLxvawZ+TddpqtxGL74Zaoax6HT8KX0&#10;ScfJdOxkgmrLi2PeajnKWc2Bbd1MobdbjVVN0DbsRdXCYJqydC+16DNPtQUevWCnOt743tjGtWat&#10;Pqh9yupLoJvvdazvWQtYw1nofOE1Yr5CVQHD1VXAGeFvo1epLru6aUJGMyuPvu4yQ41WVr/rbDqT&#10;ka3GdNi4L4JewbgOQadp8eYgZaRm7/Xpj1NURw6Y6MyV++lAaAx1HrGchszcQm37L6L/dZhIq3eF&#10;0fMms18ga0aTs4joZO3TVm8C3XzXseazMIsFhpdMYD3E8goxX6GqMJovwE/yrJw8OhQaq1oQvNdm&#10;HL3IRqYbcXlaOsA4l20Jovp/zKJtByNVV+TP2VS7jVtD/2o6StXDmhmv4z2H0JYDx1UVRM8J6+iH&#10;QYspOiGN72ssbT5wgiYu2V3sYaDKfnkbY0dgpoqaQiCbLx6WpbCuUlsOmrGQAXuFmK/gLxjNGMrJ&#10;s1BQZDyN/Wunavb1UsPhytzMzNKdcOy/W4xRTcj+3WqMqqdFplu/66wSzRzn4QHau5yJr9kZqrZ3&#10;HD7J2flKlQ3/k43Zdb439V4tR9O2QyfUF0lNItAz3wOs2xyrCrTx/dKxWn7EfIXKwmiskDtcj4OR&#10;2QsKKSUtW42vgFYQaIsLs9NlNEFXwbAHzdxMnUcu5wx2rZq80uwc/VpvsYG+2mQkte67gL77cwGN&#10;mLuN6vw2i9btCaODoTH0L5dsGet4jybd51BuvqXEz1ZdCUTzxeA5P2uazNqkrf/OimE9zvIKMV+h&#10;soApYUwDjGGAdV2eYDwWg4qnpmfToo1B1LjHHDUdkP7z36Gipgq93HgYjflrB5ukuVHjPAz1iMHW&#10;m/aYR3PWHKTnOEPedfS0Gsv3UEQsH3fuIZzxvFebjKCpK/bBoNT91UQC0XzfYI0oQRhc3SvEfIXK&#10;oLDwLB06mUnTtyTQkVOZlJlrK9LsSjdWTzCeg2tgoJ3l247RLyNX0EffTyxijkaTNNtvfG3Cot20&#10;9eAJasPZ7l8bjlDTnnNp2or9quMFmpYZjRvHw4jr/j6LQiITtDuruQSi+VY4Yr5CRQKDzMm305zt&#10;CfTZgCBWMH3KajMhnCZuiKO9ERmUnGFR1Qq6oeryBNdz0jJz6ZsuM4qYa0mCgdb5bSZ99MMkVaeL&#10;Kg198J5VO0KUCSOrdj0P+/qwKefmW7U7qdkEovleyxrDQjfifib6iOUVYr5CRRKfZqEOU4/T5wOD&#10;6fNBIVRbE7Y/Y305KJgajQqlvotO0fbQNErNsjqNWM+MPQXHskfQ/zpMLmaWrtKzYIznMH/tYdoT&#10;HEXf9V+kmpM16DZbTTePwdNd53TDOlph7A2JUvcZKASq+aJFA7oZ92a5mu8HLK8Q8xUqAlQzrDmU&#10;Qt8MZdNlk9VN10zKmGHGnBHXGRZC3eadpBX7Uygx3aLa/7pWT+hyBfvQvKu0GSZgoJjrbfnWYJq4&#10;eLdq6ztk9hZ6udEwmrfusGoHvGDjETW6mV5/rFczoE44OS1be8fAIRDN1wgm0jSCgXWedKyWHzFf&#10;wdcgex26Ipo+HRBkaraeCFUTtdmQu86JpGUHUuh4Qo6qviipnhjbmJ7nlSYjihmuUTDSldtDVNdg&#10;jNu7ZlcYvd9+PK3dHUYt+vyljBcD7rzW1HEdmC5aOExdtld7p8AjkM0Xg6pj8sy6rEtYmJUCY/cW&#10;GVKyPIj5Cr4CLRmOns6i5uPCVBZrZqpllZ4VI4P+YUoEzdwSTxFxDiM2M99TcanFzNZVMF+YLtr+&#10;Yr3r2FVqjIf6f8zm14eqNsV6dQOMF3XI6Knm+n6BhGS+5503jbWSdYzVgnUZyyvEfAVfYLUXqAdo&#10;Xw1xGKaZkXor1BnD1L/h91h5wNwMdx45qUzTzHSNgqliTAZ0E8b6yw2Lt/3FNtr4IpsOdALdfJHx&#10;ItNNY+1i3cXyGjFfwVtOJ+dRp2naQ7UKMl6j8KAOD+dczRfbmF3YE/OFUMeLdsKux2OIyP+0Ha+m&#10;E0I1hxDY5ovuxUdZS1g3s75inWa9x/IKMV+hvKCaYUPQGfpmaNmzXYdRO4zU7PUSxeecSiw69TrW&#10;oYEzNinzNJqpO8F0jcaLdWTBbfotoIzsvGLmHsgEeuZbn2WcMBP1vk0cq+VHzFcoD9n5dtU8rLwP&#10;1dCqYdqW+HKZ71eDgykt21rMfNHCAh0kPM18jcI56Ha8YMORgGpC5imBbr7XsDqwhrFQ1/tvFibY&#10;9AoxX6EswOQORGZSszGh5apiQLZbb3gI7TueQYdOZtDXbKRmx5WkesOPkc1WUKRKAPeFbseYS62s&#10;5otsFz3Vwk8nSbbrhkA339ksGG8qC7MW/8RqwPIKMV/BUyxseBPWx9GXbJjorWZmjK7Sqxf09aZs&#10;2t9PDqdRq2Jo0Z5kajEuzPm6p8I5MF5X882z2OjtlqM9Nl8ch5HJhs7aqmaZEON1TyCbL5qaYfxe&#10;DCkZz4L5fsqawPIKMV/BE1IyLdR2YrhqbeBJxqvqc/nY3+dEqky3zvBgzpgzaO/xdGo9IZw2h5xR&#10;1Q7d/zpJv86OLFPTtM6zHLP/Gs0S62cycuglE5N1J1QzHAiNZWMR0y2NQM98Yb7o8aab748sjG7m&#10;FWK+QknA1DYFn2HTC1Km62lVA6oTVh5MUXW7P0wJpz+XnlLGW5e3g6OzqPPM43Q8Lptmb0+g+NT8&#10;MpnvoKVRpuaLagNUIZgZrVGYpqhV37/IYi3eVlgwJ9DNtxdrLSud1ZV1hvV3lleI+QruQEeGrpyV&#10;wvA8y3bPmTPMdP7ORJWlbjuWRu0mh9OJhFxV7TBkRZR6WBcSk0VBp7PVtqemDs3dkWBqvtsPRZY4&#10;/xuqGTCf29KtwWpYS8FzAt18UfXwIWskqyfrEZbXiPkKrsDIjpzOpPojPTNdp/jYFQdSlPGil1ud&#10;YcfoYGQGNRsbqh6wNWfj3cxZ9GcDg+iLQcHUgK/fcOQxp2k7ZHJdF+3la+EeIR2sz1i5nzPf4vW9&#10;MF00P/uk02Q6FX9GO0MoC4Fovmjfi+Zl7oTXvULMVzCCh2qTN6IJWNmbkGE8hnmc7U7ZGEs7wtJo&#10;Pxtvr4WnaNy6GJq2OYF6LThFHaZGFDN0bKMFQ6PRx+iLwSUbMJqmRSfnFzNePHz7Y+xqc+OtN5gG&#10;z9yiWkMI5SMQzbclK6kEDWF5hZivAGBgqZkWajXB8VDNzPhKEoz366Eh9PWQEIpJzVMtIn6afoJG&#10;rYmmHaFpnOWGqmzX1Xgh7EN1REKahaZviS/RfD/pH0y5LuM6YB2jnzXqNqeY8WL0srDTiaoNsFB+&#10;AtF80Z63VgnCyGZeIeYb2MC4YEx4qFYe03VUFQTTH39FUlRyHs3ZkUgDlp6mKZvi1Ti9MN5vh5lX&#10;X+jnoodcE856l+xNpu7zT/J9OB7uuR4PfdwvyDkNkRF7QYEaLEc3XQgP1QJlsPOKJhDNF7zL0qsX&#10;MFW811UNRsR8A5uUTCsNWHK6TD3VdNP8nM+pP+IYfcvmOXNrPLUaH6a6/XaZdYIOncpU9b0Y88H0&#10;GhBf4xc+9nh8jprRou7wENp/IkO140WWbHZe3WHBxYwX2xarTTUdQ90upoOfuXK/ZLs+JBDNF/W6&#10;kawrWTDdPSw0N/MZYr6BSQEbU1BUFjXm7NTTjBdmiWoF1N2i7hUtGNBsbGMQsuYgZZwdpoarOdoa&#10;jw5Vzc3MMljsazDymKpqWH/kjGrrC8OesTWBWrLxYq63RiNDTc4Loc4zHW18jWAbI489X38Iffvb&#10;TIpOSNNeEXyFmK9j+vjrWD5DzDewgFHlWwtowoZY1TrB1eBKEqoPdoalq2ZiMOxtoWn0x9yTqiPF&#10;wGWnaeGeJNpzPIO6zo00NV0IGe83Q4Jpd0Q67QxNp27zItX4vF8NDqLVh1JVCwlkvWY96HDNWdsc&#10;zcyMYDs6IZ2GzXH0VBN8TyCb7z9YaFoWzHqeheoH6CaWEy6cR1nfsF7SdmHf9Vxu9Xj5vrarCGK+&#10;gcXp5Fz6fkqEqbmVpgYjjlEIZ7oY12EWZ6ntJ0coE/20fxCtPZyqOlDUZfN0Z7wwe2TE30+NUPW7&#10;qA9uODKERq6KpqErojirNs+UdcHw93F2zTGofRoH2LbapMNERRKI5otsdxvrhBthHjcnXD47uJwu&#10;tNvth7Rd2Def913BMq0rFvMNDKy2AvVQDXW7JRmcmXA8BPObtDGOEtLy6duhwcp0Vx1Koc4zjqts&#10;9dP+xa+rn4f63OCoLCWY9vH4XFWFsXRvEn3U96iqN3Y911W4zumkokM9Yl1Mt+IJRPMFGEQdrRrM&#10;hFmNnXD5YGohLFE3fN68efNgxHt4+2te9sA+V8R8azYwpvQcG/VddFo9IDMzNVfpZqvqXXmJ1git&#10;J4arfV8MClLtd2GWHadFUPOxYWrMB7PrQJ+zYf4+N1LV4+KhGup5d4enUe+Fp2gPb2P2C1zX7FxX&#10;4TizoSSN20LFEKjm6zFssDuw1M2Xy+wCXl+j7VPG7IqYb80FT/t3hWewQWL4R3NDMxNMbviqaNoc&#10;kkajVseonmmo58V+6I95karKYOHuJPpqiLlxIkvFuLuo30WW23R0KO0JT1fVDqhv/m3OCfU6smez&#10;882EcSLyLFK9UBWI+ZYCl8/3rAZcSC1YD9hsttd4+wdWHV7/TjusCGK+NZNcNqlJnFWis4OnmSUM&#10;s+mYMGWUkzfFqzrYg5GZ9CUegPE18DqWuB7GbEBWbHZt7PthynHVDRgP1MasjaV+nHmjKdrivcmO&#10;bHpI0XNKE67Zanw42ewy0HlVwB4i5lsSXEbncwFdrq1fwLoQS+zDa+ogF8R8ax6YU00N/2hijO4E&#10;c+u94CRnyun088wTavvPxafpREIO7TmRrqoeMEqZo8OE43jz64SoZmTocNGCM250M8b4DWglgZHR&#10;cF/uzi1J+CI4Fp2luhELlY+Yr6P+VzfRZ1kY09crxHxrDnY2puUHkss9p9qppFzV5AvVAZ2mH1eZ&#10;JrLd8etjVQuJtpNgnObVBDi/zYRw1eoB9bnLD6RQGzbadnzOgt1J1GlaRJlnrcA10SoDnUAwbZFQ&#10;dQS6+cJ0p7BQh/sFazXrI5ZXiPlWf/hvQskZFja908osy1K/6xQbXZhqbxvMWWoGHTqVpeprh62K&#10;VlkrBr4xXhfG6DBHPIQLVs3PMHIZDHdLcBr9yOa9NcTR+aKn1ikDxxd5zxKEYzEI+5rDKTKnmh8Q&#10;qOb7BgsZLswX08W/xgpnHWMVae1QHsR8qz/IWPFQDUZXFoMzCk3Q1h9NVddBe90hy6NoAme8P804&#10;oboQw2SNx8Nwx62LVe+5eE8S9Vt8WrViwHW+YwOesSWeBvM1YOZlvSdcE92OY5JlBmF/IRDN9wVW&#10;CguDqA9mwYAx1sNxFtryYhp5rxDzrb7AmKA8q131EkPHhS6zIh1tbl3MsjTBIOuPcExsOWd7Iu2J&#10;SKfvJrmvN8b1u8w+QS3Hh6uxfxuNDKGfZxyndYdTafn+ZEfTNj63PMY7d3uCemAo+A+BaL4/sDqz&#10;kOHOYXVkYQaLx1itWZ1YXiHmW33RzVcXHkahpxeqIDYFnWEzPOFsqWBmdK6C8SHL/X3uSdUpAu2C&#10;zcwT+35l48XoZejxhjF6UTWBZmM/8DqqHFA3jK7Erue6E+4R5n88IVcND4nPI/gPgWi+TVm9Wehm&#10;3IplZz3AAl+xZALNAEA3V0/Qj8Wwi6grRacETFzZlQ0Vzbv0bNRdRqqPNmZWb4z93wwNpq5zIpVR&#10;ztwWT9M3x6tmZBuOprIJw3Qdx7meW5JQpYF2xDl5Nu1TCP5GIJrvbSxMmImuxHtZeNiGjPdh1m7W&#10;f1heIebr/+iGapQnGI9Hh4sMNmJMYjl8ZTQ1Ge0Yzcy1LtedcNwwPq/3ArRkSKaBS6NUHTGyZYzv&#10;gJ5veGhndq47waS/HRassnSMsib4L4FovuAaFpqVXchCG951LMxkvFjb5xVivv4PzBPjKWBCS5io&#10;bqieoh+LJaomoHxLgaoyGLs2llqOD1NGqFokmJgk9s/flUiL9yapOl10EV66L1mN3YvqhS8Hu8+W&#10;3Qlm3mHacUrIKDolkOCfBKr5uoKHbldrS68R8/VvYEzL9nOmuSyKhq6IUa0IjsVk838GR72oLk8x&#10;ngMpI7baKe5MHi3ak1QkE4ahYhAc1OFO35KgRh6D0aKKAfW7XTCzcRlNF/qEz0XbX/RWK8u9C1WH&#10;mG8FIObrn8CUMnNtNHp1NBtvNA1aHqM0cBkUTQOWRtPkjbFqxgi0DHBktA4zxbmuKg0cExab43w4&#10;B0P9YUoELdyVRJuD0+hnNuBQNn20pEDPt2+G4GGc4zhXczWTIzN2jG7mOjKZ4P+I+VYAYr7+B572&#10;YzaIP5ecM92S1J+NGG1uD53MoNQsC1k5o3Q1YU9YdyRVGaTDLEPotzmRdPBkpsq2MYoZHtqNXhPj&#10;cT2xLnVNFq4nHSaqJ4FuvsbxeFH3i8k1vUbM13+ASWbl2Wi2moTSM+M1ChkxMmN0B94cnErx6RZV&#10;pYBux8a6Yl1GsIkp3nXzhdDVOOh0Fn03OVxNEfQV6nbLaLzIpGHceKiGLwShehLo5tuXdSPrBtZ+&#10;1k6W11MKifn6BzDD8PgcGsWZ5QBDNUN5BRPGdcavj6PVB1PUJJWOB3bnMmIj2MY8asZqBLRkQEcL&#10;jETWcdpxZ5WEp0KG3HnmcYpNzdfeRaiuBLL5IutNZmEAdQyK3lZbohOGV4j5Vj2oJthw9IwyS2P9&#10;ri/kyIaj1bVHro5RzcT0h3VGUB1Qf3hxA9Xrao0ZcWnCsWh6NmNrPNllCMgaQaBnvkmsx1mxLJjw&#10;56yJLK8Q8606YICpWVYavfacSZoZqK+EbHjUmlhn9quDdYvVXua6XFfpJo0hJSMTc6WaoQYR6Obb&#10;mBXE0gdF78n6zLFafsR8Kx+YHZpZoR510LKoCjddozA9O94f0sF6Zq61zONBGKUy44FBqstxdq70&#10;VKtpBLr5GkHHi1tZXrf1FfOtXGB0ZzjbxUhg/ZdGmRpkRQrj7eIeIB2sY1bj8ma+qAvGfG+rDqZQ&#10;0coMoaYQ6OaLmYpvYV3P2sXCrMbobOEVYr6VB7rQHk/AQ7XYcrVm8FbIsDGRpdF4AbYxg4WZsZYm&#10;ZLwY/jE+zVLsukLNIZDNFxluIutKVldWBxbMuD3LK8R8KwebvUBlhoMqoW7XnWD4MSnmHRzm7Uww&#10;NdcSNTCI/tqVqIa0FGo2gW6+GGDnOW2JjLc2S0Y183NgdMgK0fa2LKaLYyG0UpiwPo5GrOJ9JseV&#10;RajmyMgxn3p9AL9marAmQrbbYmy46uZsvJZQcwlk8wVtWMGsH9XWeed1Z33tWC0/Yr4Vh5WzXQxO&#10;PmRF2bJdHIvJKgdypjp1czyFx+bQ5E1xXpvvoOXRxaZexzqEOdrMjNYomC66F+MhocypFlgEuvki&#10;+zV2qsBwkxjn1yvEfCuG9Fyb+kmOjNLcCN0L5ovp1lccSFaD6szaluBsA4zmYmbneKIRq6NV9YeZ&#10;+TYcdczUcI3CGL6bgs9IF+EAJNDN917WDNYW1lWsRqzbWV4h5ut7QqKzafTqslUz6MI5GF1s3o4E&#10;Co/PVvOoHT2VRWPWxNARXpbXfHEesmj+L6TdpQMYLwz5qyHmhguhp1u3eScp2k19sVDzCXTz3cqq&#10;z0JnC7R4QHtf9HTzCjFf32GxFahMtTwP1RxZbTSNZJONiM9RZquM93QmzWEjjkzIpZlbOQMuZysJ&#10;XBtj8GKGCyMwU8x2YTYQumNWiyBauDuJ8iwF2hlCIBLI5ovuxRhAHT3b8MAN5vsJazLLK8R8vQcG&#10;hra7GFnMU3PUzRbHYzlhQyydSMzh7DSOjTaHTibl0N4TGbQnPF3V9w7izBXHmV3LE+HcLSFppplr&#10;WEy2o5OEbrq8jja/jUYdoxNs+mbnCIFFoGe+kaw7Wbr5DmK1YHmFmK93YOwCzPSLh1lmpmcmGCFa&#10;LxyKzKTgqCwazOeGRGXTpA3x6qc9Bk6fwoYbl5qvXvNFm2C859Eo8za+6w1DSUKoZsDU8dkyp5qg&#10;EejmiwkzQ1kW1h5WOEs6WVQhGOxcPQzTslcz0zMTjkfXYoyTO29XEs3ma8Bko5LzaO/xDNoYdIa2&#10;haarKX68yXaNwnWiU4pnsdietCFOmS9Ub3iI6nAhD9UEI4Fuvmjt8BDrUxYmzvw7y2vEfMsODAsP&#10;1UashpGWvTUDzBftfnENDIAel5pHKw+mUlJ6Ph2LyaK1h88os/SV8UKD+VoYaN3VfDH4Tff5J1U1&#10;Q+eZJyj+jDxUE4oT6OYLLmXdbBB6vHmFmG/ZwKDkjtl7PTdHtDTQWylg1gk0G4MB7+DsFjMAw8BR&#10;z4sMdNrmOPWaL40XQlvj3HxbMWO1F5ylVuPDaNHeZLJrA64LgiuBbr5dWPmsMwaNYDnhLGYMl9Oz&#10;vFyo7VJwuW21Wq1NtM0iiPl6BkwpM8/m7DDhsfGykc7bmajqhWG6Ucm5aup2dT6/djopl/7alUTH&#10;YrOd1zW7NvZhfFwYtdnrpWn0mliy2oq38cXoahhk3bhfEFwJZPNFa4cMFtr6uoXLZ7O2RJ2wgsvt&#10;X1xorXifmG85gCnhp7lunp4an26iY9fG0K6wdDWK2bL9KTR0+TmDRYY7b0cirTyYrK5tdg3sH7EK&#10;E2Vm0ZaQM7Q3IqNcmTHa+OJzGE3WuC4IJRHI5guOs0qcNojLZ6O2VObLZXaBzWabyctneZ9pywgx&#10;X/fAnNJzbDRH62FmZmpmwrEzt8Wr2X6dbX6XRSnjRBfhwSy0ZnCYMI4vfg3Ha9Fq9mAM95iSZaE/&#10;l0Sp7sqTNzqqJlzPKUnzdyWqzyOGK5SHQDdfjGY2nvW0Qehi7ATmywV0M2c467m8ruD1G+12+zuo&#10;cuB9/XhfsfF/xXzNgUmhY8PwVWXPMvEwLTwuR1UvoBWDw3yjaWdYGr8erWYA3hzseKhmdj40jM/d&#10;EZqmrjNrewLN35mo5lLD/v2RbOJlvCe0oMBnggShrASy+cI0kfmeZkUZhMF1nHDhXM/6J5fVtby8&#10;hoWHcth/Je/DWMDFEPMtCn8+1cxqyb5kZXDl6c6LXm6TN8WrOdMS0y00hX/yYx2Gi+ZkmCRTN0/H&#10;e+jSqho4q8U0PHN3JNC4tbEUFputRiTDcqCh2sL1fd0Jx6IVBT6bIJSHQDbfCkPM9xwwp4S0fBqj&#10;zalmZmSeCG1/1x1NVS0XkP0ie8U1MYPwED0T1o6F0a47kqrGgkB2vIUNesPhVJXpbjuWpl7fyvum&#10;sZljvazVDTge7YVz84q3dBAETwl088VgOv9ifWQQJtT0CjFfBxiX4fCpTPpzsfdzqsHwIhNzVCeK&#10;8RvQXThXGSuambkei2qJk5zljl0XSxvYsDGozoagVDWewomEbJX54lwc53puScJnwDmoqrDaHK0Z&#10;xHyF8hLo5ruAhQk0MYA66n6heiyvCHTzhSGlZ9v4J35imR6qlSQYH5p27Y/MVB0pMDaDu4dqMOqT&#10;bM5hsTlq+vjpbNgw6ZDoLBq1OkYNpuN6XknSqy6Gr4yh0JgsKpAZhAUfEMjmi6ZmaNfrk15tRgLZ&#10;fJEIYjaG8jxUK026CTo6Y5i9Hs1ZbZwaVwHj/qKTBcwW97Nifwod1B6qlbWaAXXDaNlwhr9QBMFX&#10;BHrme4B1l2PVdwSi+SLb1ZWWZaWtx9JoGmec6ECB7NfXRuwqvAfa+55kw0V9L5qgoR0w2vGOXxen&#10;9pXnHlDNgF5zMi6D4GsC3XynsmDA/Q36mOUVgZ35njNhGBba9B7gjBNNu4byz3aVufrYjJEJI9td&#10;sjeJTiXmqkx3GGfeyHoxji/aAJe1hQXuD3XG8WfytU8mCL4lkM0XTc1gthhG0ig8dPMKeeBW1IQB&#10;6knPZFvVA7gle5Odo4s5ZG6AnmoYm/qZLIvqdLHmcCorhTYFpamBznH9stQ761Ubqw+lUL4Mdi5U&#10;IIGe+YJLWH9zrPqGmm6+RmOFPMF4fAFnxBjXFm1sMafaxI3x6ue9o3rC3BRLEsZmgOliGnms4yEb&#10;1stq7Dge87whc8ZgP4JQkQS6+T7FwtgNR1nXsDDQzn0srwgE88XgMZg+RzdUyBOMx0OomsjOt6kB&#10;zzeHpNGEDY4uwmWtJ0bVA5qiIQtW55fxoRpM+6+diZSWLW13hcoh0M33EAtTByWyMJNFM1ZnllfU&#10;ZPOFWSIz3BORSUHR2RR7Jl+159XNVJcnuJ6DbBOjhMWn5avBxzHnmplRmgmGizrassx+AelGj4HY&#10;MemlIFQWgWy+F7Iwh9vlLH0aoc9YE1leURPNF+aYmWulvcczaUdYBu0MdyzVelgmHTmdrR5O5XAW&#10;C4N2zYqh0nA9Hl2BzQzTV0J2jDEjEtKLD4guCBVNoGe+mELoYRbMF+M0oLNFXZZX1DTzLeCMFGPk&#10;7gzXzJaN11U72ICh3bx+MDKLj8+jrDy7mo+trEaM15EFj2NjNDNNb4VsF1p7JJXyrJLtClVDoJvv&#10;eyxUPWAOt72sLSzMZuwVNcl8kcliqvXtoeam604w6V28PBiZSSfic9R0O/hZr5uvLjOwH3XKqL81&#10;M09vBNPFgDyYXRgP/gShqgh08wU3sd5kPc9CFYTX1ATzhQFi9LBdJWS7pcmRDaNaAtfIpL0RmaqF&#10;Q2qmlawuRmwE27mWAtU+18xAyyvU7c7ZkcgZuTxUE6oeMV9HNcN+FqocMNCO11R388VP/iOnsmm7&#10;Ms3yGa+Z9KoJCKZ+6GSW6oRhZr4pWTaVpZqZaHmEsR0On8pQ9dFivII/EOjmO4+1j9WNNZqVzLqd&#10;5RXV2Xyzcu20J8K3putOeA/UDZuZL0Yl84X54hrj18XQmUyLdnVB8A8C2Xz1gXWuVVsO2rEGOFbL&#10;T3U0X/RAi0rOV3W7lWG8EN4HVRtm5ousGNMDmRmqp0Lb3+UHUpx1zYLgTwR65nuMhSZmOt+z2jhW&#10;y091M1+00z0Q6TBDM5OsKKH6IdOl2gHr0LqjJU8JVJJwHoRhJTHBpSD4I4Fuvo1Z81noXNGKFcuC&#10;+WL7Tla5qC7mC5NLTM8nxwOxyjVeJX5PvYOGDtYh9DYrj/mip9rsbQlq6nZB8GcC2XwxsM5OFmYl&#10;NtO/WeXC380X5oZmVuiptq0SqxlchaZorg/AsI5sFYOll8V8HcdGq6EkjdcTBH8l0DPfi1iXsjC4&#10;TrFZiMuLP5svjA1NrXaZZLs7IK01gnF/RWnfCccElEazxDqm6BmxGoZqbrSugvGOXRujRk0ThOpC&#10;IJsvxu1dytrFQgaM4SVNZyMuK/5qvsh2TyXl0g5DhwmH0TqMGOtHo7I96lChjNplX1mE90NzNjPz&#10;xYhnnsyvprJdFnqqWaWnmlDNCFTzfZeFLsU/sj5gwYgxpsMRFrJgr/A384Wh5VjsdPRUVjFjheGm&#10;ZFqUIWM97ky+MkbjMWbSjylvlozz0eEC9wbpYD05w1JqlQPGZcCcbmFxOdqZglC9CFTz3cZ6w7Hq&#10;BE3PZrPeVlte4E/miw4TSWxmxodqaslCe959xzNUm9rTybnOZma6XA3TqH0nMik2NY+2l9t8Mykq&#10;2dHG19V8jyfkuh0AHaaseqptT+QM2TGDsCBURwLRfFHPG8m6Um0VpTZrrGO1/PiD+cKUbPazFBqT&#10;U6TtLkwPpnsmy0qnk3LU/u2hmZSUnq8eVmE7NCabDp7kdRfD1IVroPdbSoZVa6JmflxJwvsgw3U1&#10;T2zj/szMF8Y7eHkUG3+GqkIRhOpMIJovHqyFsG5UW0Vpyqr0Thb8d/jZ8efwDXiolpZtpT2c1boa&#10;I7Yx9ONurZ738MksZbIYnzfuTB4FRWWrYSORGRvPMwrXwMDliWyeKSxkv2U1YLw3Rj0zM199Fgqj&#10;8cKMp2yKV2P9CkJNIBDNF/RhjWJh9gpkwtCtLHQ1/gfLKzw1Xy7/y7j8v7Xb7QmOP4f3YDQwVCHA&#10;3MwMEUabnAnDzFA/+2HSaoxezo7TcqyqDhXnFjuPr4Vz9p/AsJEZygRxXHhsthohrKzVDzgeA6e7&#10;mi++OGZtOzeOryPbjaa1h1PV8YJQUwhU80WX4jUsmO0CTREsDK6Dul+v8MR8LRbLg1z2y/AH0P4W&#10;XoOOBUdOcSZrYp66VNaakEtBp7NoN2e7qLtFxosWD/tNerk5BtdxnBcclUXRyflqavgINunjrEMn&#10;MykVD+zKar6hmapLs9F8sY52v5hHzWG8MeqhWkQceqpJ3a5QswhU8wVo3/sOCz3a0LvtFRYyYK/x&#10;xHxtNtvrVqvVpv0dvAKmhaoEjBRWWjMxZZKslMx8OpGYqx6aodWBI1Mufi6uCXM+mZinMmW8D6Zn&#10;R7UEzkUPud1aXbHruSUJmS/u29V8kd0O4UwXo5D9tTuJMkxGPROEmkAgm69HcBldzAVUi5fOQdZ5&#10;/W/aPkxFVAxPqx04+93BP7PP4qd2eYApoZohONpRVeCpAToMOINCY3PoIOp8ca7hNX0oSWgXGyum&#10;Dzp6OpuOcLaMiS5xbhwbL4519776fncP7VB94Wqq2Eb2PmSFY0618paLIFQHxHxLwW63T+ACepmN&#10;YKG2C60T3uD973HZYQyIYnhqvnydpzgDthfayp4Aw6hQXwsT86RThJlgjK7mGBKV5RxSEgaLVhCo&#10;41VVC6GosshRrRQc1RtFzzUKPegOuzkG7xmZYD6UZDabb3waWkFoOwWhhiLmWwpcPphaHktMM+SE&#10;y+5OLrjvtM0ieGq+wGq1LnP8KTwH9aKYU011jHAxNm91gDPOWM5u0f73GGfUMbyOdsCoI05Iy1fT&#10;AqHawizbhVTmzPeFVhAYO8I8K3bUE5uZryAECmK+pWAwXwy2o+Byu5Az4Um8/Lu2qwhlMd/c3Nxa&#10;nEXnqr+GB+BnOR5yuTM/b4VMOio5V02CqVczoN4V2S/GYnB9X9Td6lMNwXRPcGYcrKaUR32whRI4&#10;c3bNfrGdZzFvZiYIgYKYbylw+SznAnoU1Q68vMtmsz3PZjmU1zHnmyllMV/A1xul/T1KJCYlX9XB&#10;ok7WaGa+kG6eiZzd7mEzRZfj/ZEZqmoDD9UwAplrlg0T3csZMsaLwD0FR2epDho5eTbVfA0P4pLY&#10;gNGqwvU8s2ZmrtuCUJMR8y0FLpzLWY8EBwdfgnUus+ssFstDvP4Y6wHtsCKU1Xz5OiX2cMNkkyEx&#10;jnEZfJnxwgRxvcOnMlWVAgwT1Q0R8TmqBQSMdD9nu473LX4+smFMz4PMN5qz5eCobM6SrapqAtdB&#10;N+GTiTkqOy5yLm/LXGpCoCPmWwH4ynxhTpm5/JOfDRIm6ev6XZhqEptuOnrDsYEi60UGi2wXhuro&#10;buwwaddz1f2EZqq6Z9QH41xUhyBjPsrbZ7IcbX9dvyywfYjNHu12xXyFQEbMtwLwhfmimRXqTx2j&#10;jfm2mkEZJ2vviUz1QA0dJg7yOt4PYz6cSkIzMofxujv/KBso6nQP8HnIdvceT6dMXqLOODw2R+u+&#10;XPQ8GHtkYi7ZtCoHMV8hkBHzrQC8Nd/cfLtjYBvNJI0G5q1wvZNssshQI+Ky1RItD2CWqKPFoDV6&#10;O1+z8yG8hvNQvZDGGS5aNaAJGroao7rB9b6xrqoo2Nh1wxXjFQIdMd8KoLzmC0PCAypUB/j6oZrK&#10;QvmaqBJI5vdIynA0IUPTMjxQy86zUEa21a3x6udHJzs6V8SmOmY6Rv3w/uOOOmOzc7GNOmW7vUA6&#10;TQiCATHfCqAs5st/gyvsdvsJGC9G+Tp4EnWxDrNzymBm5RaboKo/5vUUNlsMBYnOFMfZPNGR4lh0&#10;tloWb9EAQ81Uo59l5FrpcCRfJ8dGMSm52jkWNSKa63n6w0G8LghCccR8K4ByZL6dYL4QsNsLlWnB&#10;3JSxsfmhxQCWRoMri2CEGJsB5o6qgTPZFvVQDOsw4vC44tMHOd4vQ7ViwAM5PJhDHTSqGNDDDVOz&#10;I6t1vS+8FwbpQW81QRDMEfOtALyt89WNGMLIX2jOhaZfeEDm6F1W3PA8Ebr8pmSeq1rQhdeKGai2&#10;D4YL00a1wgnOkmG8GLISHTD0Y/RzVFUJ63h8tlQxCEIpiPlWAN6ar47RhCEMooOf/CeT8tRQkA7z&#10;LG6c7oTMVpk4Bks3eR3CtXDcPhzD10eLBmyjvS6yZLRoCIoq3tMN22ielsYZNe5VEISSEfOtAHxl&#10;vmY4jJj/cIUYhMamstBDJ7OcxlmaERuzXTOhxQO6BCdxth0Sna0G0UFzMsfDOcxujC7H+UXOgTmj&#10;d5u9QExXEDxFzLcCqEjz1XGY8DmhFxzGZIARozuvp9kwpBvyHs52D5/MVE3CtrGhpvIShou6YXRt&#10;1qsr8Jp+HuqEo1OLj1AmCELJiPlWAJVhvkZ0A4aQEWMgnLKaLwZJR9tdzHKBdYzZACNHpwjXJmRY&#10;h/CgTh6qCUL5EPOtACrbfI3AgNOzPTNfmCom2USmnMrZLaoPMIrZEfRe09rtOnqqFa/fxYM3PAwU&#10;BKF8iPlWAFVtvgmcuZZkvngNBhoel0OpmVY6esoxFgOatWEwHTQjM5vPDdt40Ic53Ar5fQRBKD9i&#10;vhVAVZsv5mZzZ77Yj2wWg+eg08WOsHT1UA3j92L2YtTzopWDWWcLtDu2mAwFKQhC2RHzrQCq2nzR&#10;hdjVPM+ZqGM8BlQtoIphV0S6Oh4dJtBUDFUPRuOG6aJ9MCbLFNMVBN8h5lsBVJX5whwxVCNaLRgN&#10;1ygYK3qzYRCcneHpqicdDBfdh12Pxf4jvD87T2YQFgRfI+ZbAVSl+WKQcndVDrrwOlo2oPpBZcmc&#10;2RZ93fGQDUNL2uwF2tUFQfAlYr4VQFWar9XumfkeOJGlxt41M140M0PrB3moJggVh5hvBVCV5ot2&#10;t6WZL4RjXI9D0zJMfmk2v5ogCL5FzLcCqMoHbqkZVo/M1yiV/bIwrq9ku4JQOYj5VgBVmfliBDIz&#10;g3UnGC8etslDNUGoXMR8K4Cymq/Van3aZrO191SFhYU98vPziz0JO1tYSKGxOaYmaya0ZohMzFEP&#10;6ex2+yGOhe/N3k8kEvle/P/tO/5ve5VmA4IvKKv5lhX+g53Pf7gg5bgGYL4HTZqMuUqvZkAnCzbx&#10;Qr7WL/wNfLl2eUEQhOpJRZsvsFgsj+BXi+a7qsoAA5iXNFYvBOPFUJEFnO1yxp3Ip96rXVIQBKF6&#10;UxnmC9h8Nzis1zHVPISZLsxN12G8GDCHTdfOTObTLtIuJQiCUP2pLPPlbPcezoDzlfna7aqJmFlL&#10;B5guBsrJt9qJj09n431bu4QgCELNobLMF9hstmmc8RYWWCyUpQbKKWq6eKh2KimXbHb7Wc6Ul7JP&#10;/107VRAEoWZRmebL2e9dnM3aCgsKKDHN4jRfGC+6D2dkW8leUJDDxttSO0UQBKFmUpnmC9hY5+Hh&#10;W2R8jiPbZQWdzka2W8iZcRQb9PXaoYIg+CG1a9e+UFsVSoLN7Db++f4v1nXariJUtvnyfVxktVrz&#10;g05nqSZkcWfyz3K2ayksLBzOr12iHSYIgp/Sq1evH7t16/a8mHAJsJldwNnkfDbgW9ncJmi7i6Cb&#10;b9euXW+qLHGWm4SZKXLzbZSVlZV++vTppmbHiUQi/1OXLl3uYwNOZ98Y171798fYRs53uInghE33&#10;GrvdPgjr/FN/vdrpQu/evZO4EAu5MM9Uhvj9zlgslkK7vYCOHz9OQ4cOtZodJxKJ/FectNmRtPXt&#10;2zeD1wezKV+jWYoA2Hyv5Ix3BGfA6GVmar5caH/nwsxCQVaGBg0ahJ5qtGLFCurfv7/pMSKRqHqI&#10;zdfOCdX0zp0736xZigBgumy+k9mE/8Pm21rbXaXwvdRi4aeKIAjVkGbNml3Rs2fPKDbdrT169HhZ&#10;2y24wgZ8MZvd1TBibZcgCEK54V/K7bp161abVy9w7BEEQRAqnA4dOlyprQqCIAiCIAiCIJQGEV2R&#10;kpJytbZZ5aBuGnXUrEu1XXhIdznrGiy1XVUO3+cFSUlJfjW4NN/TZdqqgrcvRLnx0m/uU/9bapt+&#10;AcqHdYW2qf62flhul2r35DcdG7RyK1JGuEeWPGMqDS6kmwsLC/vxEgOU36ftrlIKCgo62O32/2NN&#10;4j+gqtBHczmbzfYG3+OD6qAqBoHF99nVYrGs0XZVOXxPf+d7Wq5tKri8XmY1ZD2n7apy+F4+4fts&#10;wX/f97RdVQrfz42s9znGZnMZqmFLefsx3u7PyxfUQX4A7pHvrzbrD21XlcL3czn/DT/hchrI93Qn&#10;9vHyMv5/Ootfe4nXpbdqSXDhfc4F9SLrfi7EHtruKoX/Y67mP9wFfD+D09LSrsU+Xv+D7/U/fJ+P&#10;qIP8gJycnFutVutKbbPK4TK7gsvna21Twff3DJdnI/4P8U9tl1/A93o339c32qZfwDGG9vDKMLT/&#10;D3/k5+f7zXCmfE9Xsv7N5fartqvK4fu5jf9f9uFyuwXbvLyYy20k7/sA6+ogwRz+Q9bjAnyOdQ8X&#10;2p/a7iqF72k9/+HO5z/goIyMjL9hX3R09OXZ2dk38b596iA/wZ/MF/Df8X/aqoLL8UKUIZfpKm1X&#10;lcP3eCnuh5d+88Sc7+URjq3e2ibK7QLWtXyfXfk1v+g8wPdzFd/La/z/1HSYgKqA7wlfom35y935&#10;y4rvEdUO+JX6mrZLMIML6D58w3MB4qfp/druKoX/E4zle7mN/6AzYB68/jrrLZgI3+tG7TC/wF/N&#10;Vyu3L3j5LP7TcpluVQf4Afw3HMj39oC2WeXwvdzA8b+Ql+oZA5fVJ7x+Owu9Q4dy+TnrgqsSvp+3&#10;WNfzva7VdlUpuBcum3t5+T7rTS63txFrvI5OVPX4/8Y/tEMFd+Tl5d3BhabqbPwBvhd0CrmHl6rK&#10;gddv5vVb+CfgPbzufAhX1XC53WmxWB7gezMdLa6y4fu4hMvoPpSTto7ldShLlt88UOX7ul+7p1u1&#10;XVUKl9EV+DvinrDOf9e7eHmZdo83aYdVOXxP+D8As/OLh858Pxey7mYp78jNzcXoifjFcDffo0wx&#10;LwiCIAiCIAiCIAiCIAiCIAiCIAiCIAho7/0oC50g0OsRPR29bX8rPbAEQRA0vmUNMwhdkNG8MIgV&#10;zfoPqx8ribWEVZbxA25g6cdjhuwNjlVBEARhEWsUq4umV1gPsw6wYJwYeyGShSy4rG2+0Tvy745V&#10;dW5Tx6ogCIIA8zWOQwGT/I0VzsJYEO+ycliYEgtVD6iCeJWFMS0eYumg6/L/sT5jIeNFV9dTLJz3&#10;BgtG/hELVQ9Y6mCELrwHwHgFOP8Dlt6xAV8E6J2Ha3zBUh2BNG5jYXYHvK/+xYDxDfT7QLYN8MWB&#10;DP8ltSUIguAHwHxhfshQIZjhAlYiCxnxjywLawbrX6whrL2sKSwcg4GXMOTiLhYmjJ3PWshqzkpl&#10;TWe1YmHozSgWzDeepQ9x2ZCFMR5uZOF1vM861mIW+J11koWxMlBtoY9qhzpp7J/G2sSayQIYZQ7H&#10;YbsNCwaN645noWu61DsLguAXwHxRtxuhCSBD3OFYVWSw8LANVRBnWMhEMRwqTBX1xDDgGJZev6uP&#10;WXKIpXcX1s0XzGZ97lg9bwsL53/HGsDCdXH+CRbOgfkuY8HgkQ3jXrF/IAt10Tge58PoYeixrK9Y&#10;+lxnmDgW42wgGxcEQfAbYL4vsmBWumG5M18YGLLgUIMGsTAM5DyWK+7MFw/1kJ1i/AvUJ6OqYCoL&#10;Bq5f9ygLWTjMF0YLYP7HWKjigKHCaI33gjE/HmfpmfA9LJg2svVtrBYs/TMKgiBUKa51vsCd+eIn&#10;O+p/8ZNfF0wV5o3WETr6T/uDLDPzhdnGseqyRmIHg7Gt27H06+p1u+7MF1UjxuONgy3BtBuwUA0C&#10;YLgwYtyjDEAjCIJfgPrZbiyYFfQ8C2a6naWTztJNdDML49uirvZnFrJemCGaonVntWeh3hagjhX7&#10;8PAL5nuapaNXd+jDID7Bgjnj/CYsZNQAD/9QHQFgviEsvN+TLNT5ol4XrShwDLLccSycD1NHNo6H&#10;g6i3xjE43m9GTRMEIbDpxMJDKl14UIZ61F4sHZipPkQmlshEl7JgcHezAEwUx+EB2MvYwTzDgsnC&#10;DJHtjmXpwORR92usBviENZeFrBamCrAPGTLAsXhPPbP+lIUHfFBL7GBg9nhYN4KFDBgtNHBP+JLR&#10;65kFQRAEQRAEQRAEQRAEQRAEQRAEQRAEQRAEQRAEQRAEQRAEQRAEQRAEQRAEQRAEQRAEQRAEQRAE&#10;QRAEQRAEQRAEQRAEQRAEQRAEQRAEQRAEQRAEQRAEQRAEQRAEQRAEQRAEQRAEQRAEQRAEQRAEQRCE&#10;8nH27NkbWI+zrtd2FYGILmLdabFYHrVarY/n5+ffz9uXaS8LgiAIgiAIgv/DCezFnPB+W1hYON5m&#10;sx0pKCiorb1UBD7uOj7uNV4+a7fb3+Zjp/OxzbWXBUEQBEEQBKF6gNpei8XyMCez861Wq2nya4SP&#10;v4sT4Ml8/HfaLo+pX7/+ZbVr175Q2xQEQRAEQRCEyocT2jtsNluJyS8RXZCXl/cqHzeH1Y63r9Ve&#10;8oTze/Xq9Xjv3r1nduvWrXbXrl0v0vYLgiAIgiAIQuXACez5nPjearfb3+LEdzUntd/z9oO8/6rc&#10;3NxavN6S9RTrnsLCwsEFBQU7WI34WOy7n3WpdqkS6d69+2Oc/G5i2TgBDuEE+B3tJUEQBEEQBEGo&#10;HLTk93bW40hoWU/yvod5+2peXoHmEBkZGdfz+rW8D53dkPQ+wcsn+LWHeH+pnd442X2wT58+i/r2&#10;7VvYr18/4vWznAQHcwL8T+0QQRAEQRAEQaj+DBgw4O+c6E7mhDcPia8u3lfISfERToBf0Q4VBEEQ&#10;BEEQhOpL165dL+Mkd2TPnj0T0NSBk15V8wtxMryf9yfx/vW8fIYPP99xliAIgiAIgiBUM5D49ujR&#10;42tObBvx+k2cBH/MCW+Boea3qZYc/5v1zQ8//PB37VRBEARBEARBqJZcoC3P48T3f67Jr/YSkFpf&#10;QRAEQRAEoeZQSvLrNVrHvUcKCgq+5GU9kUgkEolENVP8XV/Xbre/g475WhogCP5HJSS/l/B/iHb8&#10;HyK1sLDwrEgkEolEoqoTfx+7ldnxZRFfw85aw9/7tbQ0QBD8j4pOfvk/wKWs9vyf4QwnwoIgCIIg&#10;VCL8HUycmJLNVkAbdwTTP/77K33SbAhNmb+Vjp9OotzcPLIXFKpj9GN1YdtVJcHf9WAtH3eHlgYI&#10;gv8hya8gCIIg1CyQpCJ5zc7Np90Hj1OdtqPo2oeb0Hl31KXz7m5A591Vn867sx5vs3h59YON6aE3&#10;OtGHjQdTn5FLae22IDodk0xZ2Xlksdo5qT2XELtLiiG73V5gtVol+RX8G0l+BUEQBKFmUFh4lnJy&#10;8mnvoRPUpd88uuuFdnTe7XUcyS6SXk+kkmJOklkX83kPvf4jfdZsKPUYuohmLd5Juw8cp5NRSZSW&#10;kUNWqw21vc6kGMkva7vNZnuFv/uvRw7At+XsZC8IfoEkv4IgCIJQfeHvWMrNs1BIWAz1HraEHn2j&#10;E12EZBe1umVJet0J14CQFLMu4PUrHmhMd/6zPb32SQ9q+tNEGjppDW3dE0phJ+LOxiWmFmRmZefm&#10;5VsSORE+wInwDNavvP5/fK+PsG5KSEi4km/9IpaMKiVUPpL8CoIgCEL1AgmvzW6n0zEpNHTCKnrt&#10;4+507SPNnAmqaRJbEVJJsUPn8/qVDzam259vR8/+32/0abMh9GOvOTR7yS7aeSD8bEx8ikqKLRZL&#10;AifCRzkvWMHLEbxsysnxq/yZavFHu4olCbFQsUjyKwiCIAjVAzQtSEhOp79W7KGPGgygqx9EO14f&#10;1fD6Wrgn6I66dOGddemKB5rQPS//QO/V6U8de86m6Qu206adIWePn4w7m56RXWCxWLM5CV7MOYO0&#10;FxYqFkl+BUEQBME/4e9PshcUUGp6Fm3dHUaNOoyjax5s6miT648JryfSk2LVtrge3fx0GxozYz3l&#10;5ObnWa3WP/ljX6WlEIJQMUjyKwiCIAj+AxJe1PCmZ+bSll2h9P0fM+ih1zvRhVotarVNel2lJcGP&#10;/7szbdx5jCwWaxKaQHARXKKlEIJQMUjyKwiCIAhVD5LerJx82nXgOPUcuohe+ugPuvy+Ro6E1yx5&#10;rO7ixPfCexrQf+r2p5PRyWS1WkPsjtnhZHQIoWKR5FcQBEEQqg6LxUYnTiXSqKnr6OX/daNrHmnq&#10;rBU1TRprivjzXfFgE2rfdTrl5uZjyLQVnC88pKUPglBxSPIrCIIgCJVPemYOTZyzmd79uh/97bHm&#10;dD7awAZC0quLP+dNT7emsTM3Un5+vq2wsHAg5ws3aumDIFQckvwKgiAIQsXD34WUmJJBS9cepMY/&#10;jKNb/tFadfgKmGTXVfy5H3rzR9q06xiS3zOcJ7TkYrpCSx8EoeKQ5FcQBEEQKgb+7qOUM1m0hRO8&#10;dl1n0AOvdKCL72noGBvXNem9sx5ddG9DuuyBxo7XWBg796qHm9JVjzRX65WWKON9+H6uebQ5XfNY&#10;c7r4Pr5nPVH30T2cz3rvm74UfjK+0G63h7Le5SK7UEsfBKHikORXEARBEHwHanhtNjsdOHqKOvWc&#10;Rc/93290Ndrxutby3sVCEnxHXfr7Ey2owfdjacLszdTqlyl0uZYA3/JsWxo4bhVNnLeFbsdUxXrT&#10;CP0avpKe1LIuuLs+PfFOZxo0biXNX7aHxs7YQAPGrKDXPutBF93Dx+Keza5RRl3M1/ru92mUeibT&#10;xjnCCovF8qCWOghCxSLJryAIgiB4D8bjDT8RT/1GLqPXPu1BVz/UxDxZxTZGcNBee+6DrrRuWzAn&#10;mrvohfe60GX3NKQLODFGEnoBH3PDU63opn+0VtMKF7tWeaRfx3gtXr/lmbb0bbvR9MJHf1C3IYto&#10;9PQN1KT9GDUZxTxOgj9rOpQuux+11nzffG9FrlkOXcs/CMbO3HA2Lz8/o7CwsD/nCtdrqYMgVCyS&#10;/AqCIAhC+eDvN0rLyKFZi3bQG0h4H2xyrnmCMbmEePsi1Kr+u7Oqzd286xh17D6LbnmyJf233gDa&#10;sCOEJszcSHMW76Ajx6IpKCyaZvJ1n3rrZzqvVh3VXOKRN3+kp//7m6o1LXMNLB9/98s/UHdObJ96&#10;71eVWGNkicsxS1ytunT3C+1o6vxt1KXffGrccTyFRMTQotX76dHXO9Hl/H6P8X30HLaEXvrg93Od&#10;88zex0Pd+fx3tOdQxFmbzRbLOUJjLk4Z31eoHCT5FQRBEATPQLLL32eUlplDy9cfpP81GEg3/aOV&#10;o1a2pGSUk0UM6zVq6nqatXgnvVm7F93+fFvVnhdNCS69rxE99fbP1PrXKfTK/7rRdY+1oFrPfUe/&#10;D/iLlq49QA++2oGufaQZNf1xIn3ffSb97fEWpSefeJ11Ia9fwtc//456dOm9Demh1zuq93jnm37U&#10;rut0Wsaf49f+8+leTkY/bjSIxs/aRK9+1I3e/LwXLd9wiDZyUr5q4yFat/Uodew5i258qrXz2qbv&#10;64lu+5b+/XVfSjmTWWC32/dzAvySljYIQsUjya8gCIIglAyS3tw8C23YHkxtfp1KD77WUWv/iiYA&#10;Lomdq9C2t1Zd+rDhINq4M4Te/KK3Oq8WJ78tf55EC1fto9lLdtIL7/5CF/JxmMntb0+2pKff7UJj&#10;OFmeu3w33caJqXN2N08TTz7monvq0yf8vrMW76LfOcHtPngh/eO9LvRNqxG0YOVeavD9GHqUP0ub&#10;XybTnKW7adS09Wo/2ipf+3ATuvjeRnTTM23ozhe/p6t52yejU+D827+lPwYuOJufb8nnxHcBl++t&#10;WtogCBWPJL+CIAiCYA4moDgcfJp++3M+3fvy93QJEl49gfM0CdSS3yff7kyrtxyhDt1m0nUPNqWH&#10;3/yJ3vmqLz3AyWfHnrNp7dYg+qTBQHqek+BJczbTtAXbqE7bUXQDannL2sxAJan16GJOft/5og9t&#10;4qT7dEwy/dx7Ll3J+/A5PmwwQNXqdu47l27k97jhkWb0FSfFc5ftpj8GLaQbnmp57nOW5fOWJv4s&#10;GNFi7dajZ61Wa7rdbu/HRS1NHoTKQ5JfQRAEQTgHf2dRUnIG9R2xhB5782e64sHGjjauZU1AjcK5&#10;nAC//uHvtGrjYZo0dws98VZnuvju+nTpvQ3o8+bDKDwygboOWkDXPdacLuR9mPpXvR/ONbumq3Bs&#10;rToqWe43egXtOxJJW/eEUouOE+imR5vTf7/pS7sPHKceQxerSTUuuKMOPfqvn2gdJ91ojnHLM23U&#10;NS68t6HqbOfx+5ZVt9ehp9/7haJiU9DeN47Lu56WMghC5SDJryAIgiAQZWbn0eylu+m5d7vQRXcZ&#10;kl2jzJI5T4Xz+ZrXP96cvm41khas3Ef7j56k7fsj6Nf+f9Edz7bhhNTlfc2u46o769NVDzWhjxsP&#10;poadxtO8FXuox7DFdP0jzej5//uNdh08TlP+2kYPvtqR7vtnO9V0Y/fBE7R47QFq+tNEuvLhpnTZ&#10;fY3ONWkwyuz9vBGuye/TvPMkSs/Mxvi+BzgBfk5LGQShcpDkVxAEQQhECgsLKSMrj7btCaMvmw+j&#10;K5AA6omnWeLmC7kmlsZtfV9JMh7L94oJKAaMW0Whx+No1PQNVOuf36v9tz3XlqYv3E7rtwfR+/X6&#10;0/DJa2nBqv301Lu/0AW3f0vXcgKuhmKrVafoNc3e05fiRP1qTrZHzVhPObn5BVardUlubm4tLWUQ&#10;hLLD/5fP11Y9RpJfQRAEIRDg7yKV8NpsBbTzQAQ16TiebvlHK0fCC5kla5UptA2GTF9zJLuX39eQ&#10;3vi8J/0xaAH90GMWPf/+7/TwG51o9IyNqinFo2/8f3tnASZHlb3vPw67v91lBdZZYAWWFVjcZRd3&#10;1yQEAiEJgUAgaCBIgBB3F+LuNnF3T8bd3bVlhvP/vltdk85QY8lYps/7PN/T093VVdU1Pck7d849&#10;9z1TVnDhDW/JlPlbzejy0AlBpo8wR5f/ekuP+kmu77gm9te8relcqwu3x+svwfmu3RaC74OnzOv1&#10;DsD35cc+ZVCUuoGf51PwwbkIcvk+PkQT8WG6iY/5nq4VlV9FURSltVNW5pZ9h2Pl4z5z5O+3v3e0&#10;rMFJ0pojEEq2Szvr4pflFKeSiwtelL9BGqcu2GYk9942feWlt8aYzgyDIbdX3PWRfDJgvnnuP3d+&#10;aEZ3Wdd7w6Ofy62Q5V/+q9PxdWr4Y1sj3NdCstt3Hyu3Pd7b9Aau7Dzh9Jrqgu3Zdu3+dv0kPDqV&#10;i4LkwA+e9+mCotQdfHD+CrF8Fz/bt+M32qUQ4Mfw9am+p2tF5VdRFEVpbeD/HXG7PRKXlCljpq6T&#10;S297z+rUYMtkfcWtMYNzofi26TpCgjYelKc7DpFzLnpRLrz+LXmkw2B56OWBcsGVXeWae3rK7CU7&#10;pUOPcZBInP8f2solt7wri1ftM8sPX3xTd3m95xQZ/t0a00btmPfKOB27avy2PwP323QbJQPGrZTp&#10;C7fL+9/MlgVBe2Tmkh1y+f8+kFPskomq+6guEHr2On7j0ymSmV2I7487At+nf/p0QVHqDz5AP4b8&#10;LlD5VRRFUQIRq6TBK9m5hWZE9LbHv7CEl6OUTjLW1PETy2Me4ygvwrZk7Lu7eXe4LFy1x6wA16Xn&#10;ZPlkwDyz2toXA+bLU+37y/xlu+TNXlPlsv9+IHc9841s3hUuH/efKz/6a4djR4z9j+1/vKrxHZ9C&#10;/fPLOsqfIN2/vryLnP2ndnLDw5/JgeB4+fjbOXjuVfnx3zqYyXTsV/y/p7+S0/yWaXY8nn+wzXn/&#10;6SqDxgdJUUmZlJWV7YEf/NKnC4pSf1R+FUVRlEAC/7eYeMvLJSMrX5au2Sftuo22+uLWd1SysWIL&#10;JsKODFww4lT78Qu43HF7+e3Vb8iNj30hl9/7sfz6ii7yxCuD5HBYokyYuVEuuqabGeFlqca8lbvl&#10;3c+nyd9vfkc6vDNW+o9dIR/3m2sWrTAlDZRQ/2P7xz4PbPN/f3tFHn5poFz3cC9fO7V2ZtR4xOQ1&#10;smrjYRk9da3Mwy8Pk+dvkcvv+lCuu/9TmTp/q3zcd5785j9d5Ed/eUlefX+8qSnmsSuXc3Y6LuM7&#10;LpdTvvq+T0yrN9ZdwwvK4C0j8D0836cMilI38PN/psfjuQ7S+yg/RPgwvYHHbsaH6RzfJjWi8qso&#10;iqKcbHCUNyM7X9ZuCZbuEELTo5bC6yRfzZU/tZcz/vyyXHjD2/JHSGz3z6bJhh0h8uSrg80ywz+9&#10;7DV558sZsnz9AVOawWWGpy7cIjc++Knc8MAnsmjVHjy+Vu56+mu5HZm5eIcZdf1ZXZY29g8km8sb&#10;//aqN8zo8Gm4Tr+DxF4Pqb3z2T7yC+zvsVcGy4btoXL7U1/JKX9sK2dCiJ/sOFT2BcfKXc99K/+5&#10;p6dMmLVRenw1U36G8/5/f4BoQ8qNdDsdk8E5nmLasL0q/7n7I+nxxQzZczBG3G6v+aUFXsBFLgrx&#10;vRyFb+lvfNqgKI2Pyq+iKIpyMkDhLSouk8NhCUak/n7be9af+o9nIldTBOfEiWafD1ooo6etl//8&#10;70N5tftY3xLJ38lv/9VZbn+yt/zj9vfkgTb9ZN7y3XIoNIErn8k9z30j/7zlHRk/Y72s3HhQ3vt6&#10;ltz1fB9rVLu+7xUye8WdH8rsJdtlwuyNMmTcCrOc8ePt+8uioL3y7ailZkS2z8glMmvpTrn1qd5y&#10;Hs7tjqe/kuj4dHkL0n7Wn1+S/7v0VQh7x5pHen3PUe4vgvS/jddu2xMh+YUlvu+iBeWX8Xq937tc&#10;riKPxzMN9/+Cp+rdtUpR6o3Kr6IoitJSoSC5PV4JiUiSPsMWyw0P9zoqvE7y1ZJCEbygnfzmP12N&#10;AK/bHiIPtusnT786WNZCcPuMWCq/u7Kr3PPCt7L7YIy88ckUufOZr82Ka9v2Rsr/8PVP/97RGmm9&#10;wCecTtLpO46JvY3vMZYanHFxe1PWMGjsCjkQHCc79kXJLY9+Lmdc0FYuw+NT5242yymzvveZLsNl&#10;9NR1MnfZTpkwY4M82WmYOQfH41bN79vIeZd3kZe7j5Gla/ZLVk6BlJdXmO9hbUCA4b+eWdj2EtxV&#10;AVYaF5VfRVEUpbmhINmx4UgvR3kpU+de+qqcfuGL1qhjVdFzErHGjn1sSGnlSKjv/hkXtZcLr39b&#10;Hu8wUF7oOlJueuQz+Q2k8M1PJsu6rSHyTKeh8t8nvpTl6w7IyMlr5IaHeslHfWab5zjq2xXbnXsZ&#10;hLO2umVzvHZmdLnH17Ok/Tu4Tv9gSUJbU8rwwhtcRW636WnMkedr7/lY/gzZHgu5XbRqn9z29Fdy&#10;9sUvyZ+ufF0GjVkmUxdulb/c9I51XE5kq2mioO/Y7FJx3r+7yN3PfiOTZm9iKYPvu1d/8P324PUL&#10;8OWFPoVQlMZB5VdRFEVpbqqT35JSt6Rn5UtIZLIsW7tf+o1ZLu3eGmP6115w/Vvyc0je2axj5cSt&#10;ppJi7Pucv3SQa+//RHoNmC99Ri6TpzoPMyPSZ/3lJXkD8hq08ZB0eHesPPf6CBkycZUMHLdSLrmx&#10;uzzUtp+R3m6fTJHr7v1YRkF++45aLudf3llOx3s45n04Hds/fI9/bCenY1uOHrMN2Ud950CAO8ot&#10;T/SWfqOXyzX39jTHmbdsl+w5HCsvdRstv4dYd/90qixbt1/mLt8lg8avlL/e/I6pCeY51HjtcCzK&#10;/k8vfUWue+gzGT5plUTGpVXW8Z4ocIUKl8u1s6ys7C8+jVCUhkflV1EURWmJ2DLsH/txr7dc0jPz&#10;5Uh4oqxYf9CMbL7be6aR0Ksf7CW/u+ZNSPErcgolsrIdl4PM1TcQv5/9w5qotnjNPnn81SFy5X2f&#10;yD/v/ND0sOUCEH1HL5OJszaZEgAzCovtP/p2jsxbuUcuuaWH3PL4FzJ4wiq5DYLKkoIf/c2vRZnT&#10;MasLtv8JXn/nc33kirs+lNuxv5mLt8uoaWtNmQOXL+70wUTZsCNU3uz5nQzAeYVFp8in/ebKH6/s&#10;ara5/O6PrbKGmo7Px3ENKfc3PfK59B68UHbtj5LSMrf5fjQ0rAP2eDyH8H3+H+6e7tMJRWk4VH4V&#10;RVGUkwnKb9VwlBj/z4jH65WCwlJJSM6W7fuiZPqi7aYd2AtvjpKbIYcX3/yuEUazSMTxSDFE8AKI&#10;9cjvVkuvgfPl7D+/fFQcEXZK+Md/35cx09ebyWX3tesndz77jYydsV6Wrj1ghJPbnWqP8Ppe53gs&#10;p2Dbn0Cwf39tNyP2v/53Z/kSMsqFLu574Vu5+t6PZeqCrTJ3+W7TuaHLR9/J2q1HTE0v25ex9vi2&#10;p3qb0fJaj4/nWTP8zzvel3c+nyabINGcuMZrzWvemLhcLjiwdyeOcz/unuFTCkVpGFR+FUVRlMbC&#10;FlM7vF81DUHVfdn3LSmuEJfbYzpFsB9wREyqbNoZJuNmbjCLRdzyZG/5A2TyHAhhrTXFuH/2xS9L&#10;m64jZeXGQ3Lb019bo8u+7Vk2cOOjn8sNj/Qy3Rk+6DPbSPKDL/Y3nRpq7JTgFG57AWSZq7nd1sNM&#10;iLv36a9k7pKd8uRrQ+UMSPxP/vKydHxvvMxfucesDvfrf3WWzyHEKzYcNPL9u6vfkEtv72FGorm8&#10;cOV7czoWQoHnIhddPpokW3eHS05uoenL21Dfq7qA7xtHfynAe3Hce/HQaT6tUJQTR+VXURRFaQwo&#10;SxTPjJxC2RuSKJEJGZKTX2xElKO01clw1ZwITvtj/J/jeVCMYxMzZeuecPlu3hb5uN88ebjDILn0&#10;vx/Iuf98zUxiq5wEhvz4kg6mxIKT1AZPCJJ7X+grl9/zsbR/e4wpw+BI86kcXbbFmKkqm07xCagJ&#10;pPf8K143XSDYASIyNk0WLN8tV+Ccrr7jfZk8Z5N0/XiKnHvZa2ZCYJ8RS2TP4Rjp0GO8nHdZR7ni&#10;3o/l91e/ae3L6ViMOQ7O7Y/t5NxLXpWH2w+Q2Yt3SEp6rvneNTf4nFCCY/B9egB3VYCVhkHlV1EU&#10;RWlIvJCmTAjv2p0R8tHw5XLX62PkmnaD5dp2Q+S2jiPkyfe/k24DFsngmZtl/rpDsvNIvEQnZUle&#10;YamUQYy5YltdxLix4TEo6mmZeWay2IzF203P299c9YYljL9vI+f/q7O07TbKTGqbBBnt2XeO/AcS&#10;bGS5rsJrB9tzZPbcf3aSn/+7s5z9lw7yAGR03bYQue/5b+Wy2983HRUGjFkuP/1rB/nb9W/JoDEr&#10;ZNm6AzJp7mYcf7M813WE/Pmm7lZZh4nDcXxizQUo2Ebtjid7y5DxQRKDX06a4roeD3CIdKRtcHDw&#10;mT69UJTjR+VXURRFOREoTBwlLCgqk10Q2V6jV8oD3cbJ9S8NlWtfHGJyXfuhJvZ9hkJ8XfshcuPL&#10;w+X210biNeOl7afTpefIFTJh8S7ZtD9awuOs0eJSl9tMcqtNihsa/33z+Oxfa0ZT7YU1KLgIlyw2&#10;dbz2YzWNttrxez1F9Kr7P5Gx09bLghW7Zf7yXWYS3yMdBsnbX0yXzbvCZfOOMJkM+b3v+T5y6a09&#10;zKprf7ruLfkDzufCG96Sn3ABCnu02el4DJ476+L2ctV9PaXP8CUSEpEoxaUuqWiEa9eQ4Pte4Xa7&#10;KcBdcVcFWDkxVH4VRVGU44XSGxydKn0mrZMn358MkR1qjfL6CW9d4y/FvL0B8nzrq8PlvjfHyXMf&#10;TZM3+y+UbyatlVlB+yHZCZINKfZ4vI0uxPZ+Sstc8jWE8cy/vASJrIPcVhdK7x/byml/amsmpb0D&#10;ub36zg9l0LggmbZgq1nMY/3WYBk/Y4PprnAOjvfq+xNl1aZDMgvPL1m9VwaMXWkm802Zv0X+eA1k&#10;vBbhZR3vpbe+K5/1ny+78EtFHq6dfd1OBuAQLH+IQz7C3V/5FENRjg+VX0VRFKU+UJoS03JlzPzt&#10;8ui7k8wIry2sxyO91cXen/9+za35eojc/MpwuRdi3O7TGfL52FUycxWkODhe0rMLpKTMXasUM3XB&#10;3palHPe17W/V/dZlZNcpvtHeqx/4VJasPWBqdF95b5yce+kr8vhLA2X73igZCLH9/X+6yhnY9qbH&#10;vpCB41fKJXe8Z2qMOQL89bAlMnxCkGzcGSqdP5wo5/z15R+ejxHsdmaS3Utvj5VNO8Ikv6CEElnn&#10;992c4Hv3vRt4vd4IpC+k9yo8/CNEV39TThyVX0VRFKUmKEuswy0oLjV1vI/3mCzX+8lpVWlt6tjn&#10;YZ3LECPjN3YYLnd3HSNd+y2USUt2ycHIZMnOK5LiEpc14c5BjKuDz3GEe9+ROLMQhJFff9GsT3zy&#10;e/oFbeX+tv1k/bZQ+XTAAvnxpa/KaX9oI3c8/qVZfS0qLl2i49Nlx/4oefq1oXIatj/zovZy2R3v&#10;yz143YU3dJezWGZh79O3X96ehVz/UC9ZvemwFBaXQSRPjtFduC5LG1xIBoR3BB66GNf+LJ9OKErD&#10;ofKrKIqiOME60ALI05pdEfJW/0Vye8cRcnXb4ytpaOpcy/iEmKPSV/vqi1lb/Ej3idJj8FIJiUmr&#10;s/yy3pf9c7nEsqn3rSq19YlPVE+DRN/62JemR++oaevlvMtfN/s+Dc//5NKOZqliczyIb+XrqoaP&#10;Y18U4duf7C0TZmyUlPS8k6akAZLLEd5SnO8BeEJPnPO/8bDW9CqNi8qvoiiK4g9HRnccjjOlBHd2&#10;HgXhHVQpkieD+DrF//wpwk99MFnC49PNqCglsTpRtJ/jamZdP5liVmw7RmSPNxRXSOupEODLbntP&#10;hkwMkg7vjZPTL8ZzrCeuKrhVg9exx++V934sXw9ZJNFxGWZ0uqb30pKA8JbBC3YiH+Prf+AhLWdQ&#10;mg6VX0VRlMDFliW3t1xik7Okz6S1EN7Rx8iik0yezLmq7WB5f9hSySssqVEW7ecYtgG74bEvTnzU&#10;t2r8Jbcm2WVJg0+Wz/93F/ngq5kSGpUsZS53teffkoDgVpSVlZW6XK7dON9OyO/xsPbtVZoHlV9F&#10;UZTAgrLEcNQzPadQxi3cIQ+9PdGI4TVGeJ2lsTWEMn9Vm8EyfvEOI441lQccvU4Vsn5biFx0w9sN&#10;L781xZZhCO85F78kL741Snbsi5KS0pYrvJyo5h+Px8N1ijnC+zzO+XxscqpPDxSl+VD5VRRFaf1Q&#10;lhguU5uZWyjLt4ZIhy9mH3dbspM1LHm4/bURshESyTpeXpPqsK8Zy0BGTlkr5/791epHZhsif2Kw&#10;/wvamX69P//Ha3Lv89/KwqA94sG5ngzg//oKl8tV4Ha71+PrjnhI25IFCH9B7kT+hvwcYeF2i61l&#10;UflVFEVpvVDeKE7sibtxX7S8M2ixXN9+yEkzca0hw/fL9932k2lmqWW744MTfNxOTl6RvPreBDn9&#10;4pcaR359wnsqbim8Nz/yuZHtzOyCk6Y1mQ3Ol6zGOf/RpwFKgHA7sgIJQQ4jQchgpA3yL4RCfAbS&#10;IoRY5VdRFKV1QVmyOzVsPRBjVly7/81xck07dj44to6XX5v7vtvK+xBk5uj9H8rkyRb7vXw2dpVk&#10;5hWaa1SdWPJxO+ExqXLrk73lFEpqQ8mvvS/knL+8LNfc/4n0G7VMDocmSFnZyVHH64Tlviq/gcyP&#10;kT8j9yDvIzOQ3cghZB0yCGmH/Af5JdIsdTAqv4qiKK0DClNRqUsOhCXJoOmb5LF3JxqpZWnDD0WQ&#10;C1MMkf91HiUfDV8uHyJcNIKdHW7uMMx0evh64hq57bWRDSq/3BdXbrsD+7XPrankmse547VRMm3F&#10;XrOkL68X44T9HBO08ZD8+eZ3jgqrk8zWNXz9H9tZPXtvf1/e6z3d1PGym0RrwHJflV/FGuVlzcs/&#10;kKeQKUgqkoNEI3FIGrIU+TfSpKj8KoqinJzYcubyeM2Ka1MhdY+9Owmi98MRW/u+HUon0+WbeXI4&#10;OkX2hyXKuAU7jJRe1WaQPP3+ZLOksP++KMwnPBkO+3mz30JZuytCPhi2DCI8rElKMKz3PEQe7/Gd&#10;bD0YY5ZFtq9fVezHGS7uMWDcCvn5Pzodn/jawoywrOG3V3SV57uMkJ37o49ZbKO1YLmvym8gwhHf&#10;G5GuyARkBxKPhCHzkB7IbchvEJY+nI1cjjyPsCyiSVH5VRRFOXmgKLFLA+t407LyZe6ag/JK79mQ&#10;SKt/rb9EHpXWIXLLK8Plxc9myFcT18jbAxfLjR2GyVVtB8nzH0+TLQdipMeQJTJy7jaZEbRP7ntj&#10;rNz66nAjphRGjgjf0WmU+dppFLk+4etv7jBcPhq+QnYFJ8iAqRvMwhMnut/aYl2XIdKlzzyJTs6s&#10;U5cHJjOnQNp3Hydn/sVhCeHq4ie8p134ovz6ii7yxCuDZWHQXsnOLTTfv9aK5b4qv4EGSxfaInuR&#10;mUhP5HHkIuR0pMWh8qsoinJygH9HJTkjT5ZvDZUPhi030kiB9RfeqsJ322sj5LMxQbJhb5RMh9j2&#10;nrDGdHlg6QGF86G3J8iqneHy4fBl8nzPabJ2d4QZRV6+JdgsBHFbx5EyfuEOmb36gK9u+Pglla99&#10;tMckmbPmgARtD5XFG4+YxTTGLNhuliKuKu8NGfsXAJZy5OQX1anel9f7UGiC3PJ4bzmVK63VRX6x&#10;zSkXtJPzLu8i973wrQydECSRsWni9Vb49t66ofkCld8AhKO4ryCXIU4NnDnay/KGF5CL+UBzovKr&#10;KIrScuGqXVm5RbLtUJz0Gh0k93cbJ9dD5qpOXHMKn+/SZ75sx2tZ03s9hPemDsPkqfcnS5/v1smw&#10;WVvkxV4zZOLiXbIrOF5WQKq/mbRWeo5cIUs3B8srX7IV2iAz8ktx5P7qIqfcxuoXPETufn2MPPPh&#10;VHnknYk4/hDpPnCxEd5OX88z9cUsQ5i/7qAR4QffGi9XtxlkJLkux6lPzLlAsFkaUub2VAquE/Zz&#10;bo9XFq7aKxff2P3oaG41wstuDT/7e0e5/uHPpM/wJRISkWT6CAcalvuq/AYaHN3tjqQgryHnIFWh&#10;EL+IJCDD+UBzovKrKIrSsqB4udxe2ReWJF9NWCNP9JgkN77M2thBjmJXXa6FIFNgN+6NlveGLsVj&#10;Q6TtJ9NlzPwd8tGIZTJr9X5ZvTNcOkNEOQLMcgS7/pajvJwMV5uEsgaYr7nx5aFGbvk15fW/nUbh&#10;ONtl7a5wGbtguyzedERWbg+Vzt/MlQmQ7YUbDku7T2cYqe47Zb2ExaXLwo2H5UmIeWPJL0eyOQLO&#10;Ol5eY8YJ+7m8gmLpPXSR/PSy134ov/b937WRv9/2nnw5aKHsPhAt+QUlra6Otz5Y7qvyGwichbyF&#10;bEZY7pCIuBBOZNuH7KmSg0g2Eo48gDQrKr+KoijND2WJdahRiZkyau42efajqXLdixTJo3W7TlJX&#10;UyiRt3UcYUodth6MNSO6nNB2ZZuBplyiLeRzx+F4WbTxiFnSmNs77aem8Lweg5wv2xwiSzcFy+Rl&#10;e+SzsUHS8as5sjc0UeasOShL8NzyLSHy2eggcz48B5ZZrNoRJjsOxeH4lgjfAIE+3vdae4ZIp2/m&#10;SWhsWmW9L+MEH+eIe1xSprzw5ig5/WI/2WU/XuSi69+W1z+aJBsg9CW+zhGKym8gwTIGli/cgbCt&#10;2TAkCemPUG7vqhL2AWbnh58izY7Kr6IoSvNAYeIIb3xajpHElz6bCeG1pLUhBJD74L5Y38vyhnnr&#10;Dsm2A7FGOjfujTIZNH2j3Nt1TL2kkyUNDEejb3t1hDzUfYLMCNovcSnZsjs4UZ79cKoZCe47eb1E&#10;xKWbY7Bc467XR8vwOVvMtve+ORb7stqe1efYx5sbXxomX45bLenZBXWSX04oZAuy6x75zAjvaRe2&#10;l19f/ro81H6AzF26UzJzCo0gK8diua/Kb6Dgv2DF+chVvltOgONz1aXZUflVFEVpOihWXkhTRm6h&#10;GSl9s98Cuafr2EpRbQwJtPfNWuE7u4wxJQ4PvDVeboG41qV2mOE2dlgOwT7AnHjHZYI5ga3zN/Pk&#10;qQ+myML1h02ZBSfVUYC7fjtfpi7fK6u2h8uKbaEQ4g3yqK//cF2O21Dh5MDvlu4+pr8v4wS7MbDv&#10;7mxI7r/+94E82K6fTJ6zWWLiMyDFXt9WihOW+6r8tnbOQ7iAxRzkSYQlEFzamAta1Bb2++2ANCsq&#10;v4qiKI0P60C5xDBrbD8ZtVIegnw2luw2ZFjTe1Ublk+MNHXD7Jbw3pClMnreNmnzyTTp2HuOmcAW&#10;FptuVpLjBLchMzeZEeaVkOOJS3bJw90nyC2vjDCt05qip69TKPsbIOVeb831voTPcbJbfFKmRMSk&#10;allDPbDcV+W3tfMj5H7kbYQrtXEy298QSi0lsqa8jFyNOIIPzk+R171e7wB8kF7D7eiKioov8RhX&#10;g6sEn7Vf4flP8NxAPNcBtyNxvxce/5lvkxpR+VUURWk83F6vHI5Mka8nrZUH35pgOi7YI6gtWXzZ&#10;doydITjK263/Qtl5JF52HImTlz6fJTfiPdzacYQMmrFJgqNT5cvxq6X/1A3m6yEzN+M1I+WeN8aa&#10;EV52iqjv++T2ZhIdjvNI94lyZ5fRcs2Lg0+oFVqbntMlMvFof19GaXjwfz1R+VWOD3x4noLwbsEH&#10;6BJ8nk5BLsRju/HYE75NDHj+7263Owg/0J9xG9z2Qcbi8V/4NqkRlV9FUZSGAf/WmbAWND4lR/pP&#10;2yAPdhvfZHWtJxqe35UvDJSH3h5vyhciEzJk6MxNcsurw2XAtI2y7WCcvNp7DrYZZMR4KESX75O1&#10;w4cik80CGU99OMXXis0S1bq+Z27H1zB3dRllulxEJWTJxv3RsickUQZDtG+FSLPjRX1HzFmf/NGI&#10;5VJYXFb5PWKcqOk5pXZovkDltxVzJsIJbdMRrtxW38xCOiKO4DPUHh+gtfgA/YH3cftb3N+F22fM&#10;Bj5w/5d4vDuyCtI7jR86pBse/4lvkxpR+VUURTlx2D4rNStfZqzca0ZHb36F9bSQuXpIWnPEWrXN&#10;klSOrn4ISYxKzJLPxq6Sbv0XydpdkfL5uNVyR6eRuA2SnUfi5JPRK+Wml4fh9UOMKLf9dLrc+4ZV&#10;t1wfKWV4jVj/e+urLIsYKve9OVYmLt5pruWQmVvMaO99b46T0fO3ITvkfvwycU09SyeueH6gzFl9&#10;oE4lD8qJgf/ricpvK4aT2di1gQLb7TjyOnId4gg+OHfjA8SR33vxefo/3N7h9Xq34fZW3D8TuQD5&#10;Ge4/B+mdh9s/8XHc3oPXbXC73Vf6dlUjKr+Koij1B/+uGZli94Cg7WFmMQn7T/zHI4GNGf9z8g+F&#10;9dNRK2XRhsMybcVeeXfwYun0zVzZsj9aVmwJlekr95lyh56QXcrp7R1HSqc+82Tq8j0Q/JlyPeTX&#10;f39Ox2b43M0dhpmOE4/3mCRXsReweWyofDR8uazfEyV7QhJkN8JJaZ2+niuj5m2T6MRM+WDYMjOS&#10;zFHfb79bJ2MX7JC7Xre6Uzgdq2oo9lz6OSQ6tVJ8GaVxoPkClV/l+MBn6HTkUnyAHoT0Pojbh5CL&#10;8NipuD0fjz3pcrn+mp2d/VOPx3MrHnsEuRd5ALkS253h21WNqPwqiqLUj4qKCtl5OF7e6r/ItO/i&#10;CGh9/xTfFLGl9K4uo2XA1A3SY/BSSOxwI70UyCnL9pilhbkQBgU+PD5D3h+y1Gw/d91BWb0rQj4d&#10;HWQWnzgSlSJHIJCUT0pwbRPX+JwZ+faFr2HJxL1dx5oaXl6zbn0XmslyvI5sm/bfzqNMzfCKLSE4&#10;pzny/tBlcigyxTxGeaYEc/EMW7qdjsvwOas8YpC0/2ymrNwWalqX4f8ild9GxnJfld/WDksSRiBH&#10;EI7kckW355CwOuQw8inSrKj8Koqi1A7l6UB4CmRwpRGwayl1L7Y84fWPLYEc+RwwbYOkZRWYOt5e&#10;Y4PMQhNDZ26RiMQMWQrZ5KIUFOMHuo2Vj0askOd7TpWRc7cZ4X174GITLoE8K2i/EVmOqDodk+Fx&#10;GU54m7/2oPQet1o6fz1XnvlwirwHod3PlesmrpEn3v1OgraFyej5263V5XBNufQyV4PjJDpe30ff&#10;mSBP9Piucp9Ox7PD569qM0geeGuCjFu4Q6KTMsXl9hwzyc2O0jhY7qvy29phd4dLEC5u8Ws+ACjA&#10;lyL/qiWXIXXqyNCYqPwqiqL8EAoSpSkzt0imLN9jhPdKiFVtAtaU4bn41+za4UgrSws4gtuu10x5&#10;8K3xZpGJlz+fJWt3R5pV2P7beaTc0mGYDJy+0bQpm7Rkt1mOODwu3azGxuWN7+46RmZCdqPiM2Tq&#10;8n24P9bIpX1sk/bHXg/7cYosJ8qxnIITzbhPCi6FliO9+0MTZcTcLWYlO8puSka+hMVlSHxqjqzZ&#10;GWFEmfvx33fV8Hm+Vx6Lgv/h8OWSkpnv+w4qzYHlviq/gQzFmJPOfof8GbkI+Q3C9mh8rkWg8qso&#10;SiBCufWPDYW3ALLGJX+ffn+ykSsrx0qmk4w1da5FHnt3kkxfudcslsGJYJyY1mPIElmw7qDsCU4w&#10;k8dYwztx8S75HwT+4e4TZfm2UAnaHiodv55rygIeeWeiPPfxVNMOzHRUwPu136cRTL+veVxeD5Yh&#10;sFzi3jfGVV4jPs8WZ99OWS/z1x+SL8avlnteHyOvfTVHNuyNlImLdprSBU5we+2rubL7SBzkeq/c&#10;A8nmZDee+80vD6vc3w/e74u28FrSe3vHEfLOoMWmLpkr5fl/H5XmwXJfld9AhF0gnkXWIZlIOhLt&#10;S6rvfhDyFMJFMZoVlV9FUQIRilLVEMpvYXGp6XiwYU+0TF66R3qPX2PKAh7hYg2vWpPabAGzpdBO&#10;VWFrzPB4N78yTPp8t06ORKXKN7jlObJcgRPxBs/YbETzFgjt8DlbZeaq/fLoO5MguCNMKzEKKl/D&#10;EeL6nDvfN+tzOXLL474B8eZqbu8PWyb7QhPNvt/ouwDCay2h3OaTGUauF208LGt3RUhfHLPXmCAz&#10;Ae7tgYsqO0U4Hcu+rgylnCu1vdl3ofnlJCu3uPL7prQMLPdV+Q1EHkeyELYzYzcHdoWwOR25AmGb&#10;M4pxg4rm8aDyqyiKciwUqqqhFJe5PJKRUyj7w5Nk7tpD0nfyeun67QJ58v3Jcmfn0ab3rb1sr/9o&#10;KUdoncSuIWKOBSlkTe6Ow/EyfPYWU67w6aggORiRLP2nbjSdGq5pO0h6jlppJqz9t9NIiKQt8NY5&#10;Ou3bKfZ7olAzXK2OwstfEHgNbsOx2K2B0rt6R7gsWHfICC9Heq/COfCXCK4Ex3IH1k3XdGz7vd0C&#10;wW/36QyZsmyvJGfkm7Zy/J4oLQ/LfVV+A41TkDZIMvImwhKHqlCGOTIchwznA82Jyq+iKIozFKya&#10;UoF4yyuktMwleQUlkpCWIzuD42Xi4t3yzqAlZqLWHZ1GmU4G7G5gi6N/nKSvvqHAclT05S9myoY9&#10;UTJr1X4zQt35m3myZX+MDJu1xZQVsN6WnRLq23vYPk+uTsfXcvSVfXfHLdxu6oY7fz1PNu2LMhPo&#10;buow3NQRr9gaIq/3mS8Tl+6S7YfipN+U9UbC/UsqnI5z9Lkhcs/rY81kuIS0XHFrWcNJgeW+Kr+t&#10;HZY4nItwNTU7FyCDkS0IJZfLEdvP8eu7kE3IEoR1wM2Kyq+iKK0RilJdc6I47ZPhaLHb45XUzHyz&#10;OMTU5XvlszFBZuLZQ29PMDJ4/UuQPTP6Sik8sTIKjpI+99FUWb0zTNZBgtmGzRbv2lqT+YfbUXIp&#10;1RzN5khx52/my4L1h6UTbjmKzI4P4xftkFXbw+RB30IXa3ZFyJw1B+TeN8fK698ukKGQ7m79FpkR&#10;YrtExOlY9vGufZGdGsaZsgkulez1VviusHKyYLmvym9rhl0dOiEJSG49k4LsRt5FmhWVX0VRWhsU&#10;T5enXDLyXJKGFJR4zH0uO1xR4Syq/mlonI7BBTKy84rkQHiSGan9etJa6dp3gTz/8TSzihlHV294&#10;2f7Tv5Wq4lg1LK/gyCqFlVJ9ZZuBjtvVFB6Pk9LYcqzvlPWmppcjtzwvnuOuIwmmbOHWV4aZNmpT&#10;V+w1j738xWx58r3JpsUYxZejxE6ya8d6X+zSMFQewPt9Z+BiWbs7QkrK3L6rppyMWO6r8tvaYVkD&#10;uzmw3299w9fVaQnixkTlV1GU1gCF0u2tMMK77nCO9JodI+2GhcqLw0PlzYmRuB8rY1cnS9D+LDkS&#10;XyhpuWWSV+yRMne5KV3gKC33wdj788+JUnV/VUMppxBT/lhXHB6XYepmueIZJ5L9r/OoOglwfWNL&#10;KIX3Rp+wtvlkulnEY8ScrdKlzzxZviVUJizaaboyvNl/gazfEymzV++XfpM3yLaDsWbFt9e/tVa4&#10;s0W9OvG1RoAHm4UuOCluxdZQScf7xf8RviulnMwY9VX5bfWwfvd85K/IT/kAOBtxkl2nqPwqiqKc&#10;AJTG3CK3bA7Jlf5LEuTV0WHy5IBgeaJ/sDw1MKQyTw4IMY8xTw8MlrYQ49cnREjPmdEybEWizNia&#10;JpuCcyUipViyClxmpNhfiKtLQ+G0b4bnEBqbLi/0nF6tUB5vuD92euBI7vx1h5FDZsIcly6eHrTP&#10;lDTMWnXAtEzrP22DEfBbO44wPYPf6DvfTHZ7oec00+mhurIG+zgckWYJBuuQ2XUiOinLlIQorQvL&#10;fVV+Wzv85k5G2MKMJQwcCX4R4WQ2lkPUlBjka6RZUflVFOVkg1JY4vLK4fgCGbsmuVJ4/eMvvk55&#10;kqnyGoZizBHjNydESt9F8TJ1U6psCM6W4MQiM1pcUub1lU8cO1pcNSeKvR+uLMelh2tqB1aX+PfI&#10;5epu7J7AHsHDZ281k+TeHbRYRs/bLntDE2XYrM3meENmbpIV28JM3+CheIw1vXtCEkxfYS6CYQtv&#10;dedljyizZGLM/B0Sk5wlHvNLRcOXligtA8t9VX5bO+zuwNHb8xC7Zy8nwXFy289rCbf5MdKsqPwq&#10;itLSoQSyswJLFOIzSmTa5jTpPC5cnuh/RJ7wSauT4J5o/KX4KeTZwSHyyqgwU0IxMihJVh7IliMJ&#10;hZKe55LCUo+4/Eooahs1rgn/7YpKXEZKb3l1xAnK7xC5+/Ux8vXENZDYSNONod2n083obTSkdF9Y&#10;onw4Ypnc0WmE3NZxhHTrv1Be/mKW9J6wRpLSc2XU/G1mIQ2K+JJNwaafMCfS+e/fDoX3/jfHm/7D&#10;IbFp+L55zPdPaf1Y7qvyG2hQhh9GBiJ3IlWXL+bzFGVuwzZnHyHNisqvoigtEboS5c/jrZC4jFKZ&#10;vzNDPpoRI88OCpbH+zee8NYlPDalmyUU/PqFoSHSaWy4fDIrRgYtS5BZ29JkY3CuhCUVSUZ+mZS6&#10;jo4W8z35xwn/57lYxccjV5iJYf4yW99QSll2wG4TCak5MnLOVjOpjpPWWIoQtCPMlD1MXLJTVkBw&#10;2bXhuY+nyX3dxpnWZSxVGDVvm7zae84x3RsYfs3+xlxG+fOxq8xIck5+SbXvT2m9WO6r8huIcClj&#10;ljNwhTfmc4TtzR5E2AJtH7IXGYHchDQrKr+KorQkKEz8U39SVqmsOpglX82PM/W5tmg6yWhLihFj&#10;1hbj9mmIeocRYfLe1GjptzheZm5JM5Ptynw9axkn7OcYdltgazTKpZPU1ieWrA42k9jYwYET2lje&#10;wDZo/+00Sl7Ccd7ou1Aef+87S2rN9lapRNWJbPyar+MkuHcHLZFFGw5LalaBjvAGOJb7qvwGKqch&#10;v0IeQQ4hhQhbnHFZY0owJ8lxm2ZH5VdRlJYAR0ULS7yyLSxPvlkQJy+PDINMHh1ddRLNkyX2KPFL&#10;I0Jl5f5MKa1Ffm14TTjp7OG3J1ZK54mG++Hks6c+mCILIaxcfIIjwnzcP9W9ltJ7S4fhZsU2vj4p&#10;I9esfFfbe1ECA8t9VX4DEfb/fRLhEsaxSDjyKfIlcgChDA9Frkf8lz5uFlR+FUVpTjj56WBcgQxa&#10;miAdR0N4BxyBKB456YXXP3wvzNvfRZpJely8gbJYnTDaz1EquRwxV4mr76pstYUjwGxNxp7ApmzB&#10;YRs7lvQOkud7TpNZQfslKjFLSsvcRs4VxR/LfVV+Aw2O5nLhi1CkP3IDcjpiw24QtyIseTiCfIs0&#10;Kyq/iqI0JdS9Mo9XolKLZcqmVN/ENUsO2Y7MSR4bKjyGKUdgR4fhoea2MSfM2TH7R76cGytpOa5K&#10;uWWq4v9cVl6R9By13LQSq240trHC0WHePtx9gnw7eZ0cikoVly4xrNSC5b4qv4EIR37Z85fdH9jR&#10;4fcIlzxmhwdOeCPs8vBrhKURzYrKr6IojQ2Fye0pl5TsMlm8O1PemBAhzw22hbfxR3gp1Qw7NYxb&#10;myLhyUVyIK5AekyJlCeboKyC+39hSIhMXJ9qJr/xetipiv04J8iFxaZL+89mGvFtbPm1SxpYW3xX&#10;lzHy0YgVsis4QQqKy7SOV6kzlvuq/AYiLGVgre9ihCPAEUg6wtHecxGKL0sg1iP/QZoVlV9FURoL&#10;ljRkFrhl6d5M+XRWjLw4nAtNNF1Jg5l45svb30WY8gpOOvtybpysOpgtC3ZmSAcIcVPIL4+z6kC2&#10;kVqWC9idH6rCxxi32yOrdoSZpX8bU36536vaDpJbXx0hHw5fJqt3hktGTpGZdKgo9cVyX5XfQIQt&#10;zljrOxX5N3ItwkUwuBgGR4JZGtEW4UIYfZBmReVXUZSGptjllc0h1sQ1LhjB0VVbehtSNLmvJ/od&#10;kWcHBsvj/ax9s4yB7dC+xrHXHMqBeGfIp7NjzTLHbJe2NSxXlu7ONF0XZm5Nk5dHhGJfR0ehG/L8&#10;7HCf3SDfh3FMW3xrk9/CEpdpLca2Yo0hv+zUwHrfTt/MlUUbgiUlqwDCq2UNyolhua/Kb6DBUd9u&#10;CGWXtb8sgfiX774tv9zmMYSCPBFpVlR+FUVpCNiPNyy52Ejn84MhkD6R5KirkxAeb7hP9tXlqm4P&#10;f3tExq1Nlnnb06U9JJalBdM3p0pkWrFEpBTJu5Oj5Mt5cbIzMk8mb0yV54cEmxXhtofnyftTo0zN&#10;cXRGsaTnlUlwYqEpx7Dqj52PfbzhOVv1vqWVcss4YT+XnJ4n7w5cYsoQGkJ8uQ9ObGMtL5cpnrFy&#10;n6TnFJolhi0R952AopwAlvuq/AYilyG7kVXIzcjVCOWXI8Gs/70cWY6kIfcgzYrKr6IoxwtXM0uG&#10;0I1bk2Jak1HyHm/EsgazX+RziOSeqDyZuA5COyhYes6INkI7ZHmivDYmXIIOZJsJdZ/OjDEjzt2/&#10;i5QdEOA1h7JN3W/fxfESm14CUU6Tj/DaXRF5EpYE+R0P+cX+ufSx0/GPN8/gHCeuS5HiUqslmB0n&#10;+Dhl9EBEsjzR4zszQnu88muPGFN6/9dplFmsIiox0wivojQGlvuq/AYqf0PY7YGtzTIRry/5CEd8&#10;ZyO3I9rqTFGUkwaKmccIb5ks2p0h3SZBFvtZrcmcpO94Y01QC5Z2w0JMN4inKaS+mNXdEI7cHoor&#10;kIU4j44Q3v6LEyQksVAmrU81/XQpttEQ4KEQYspn+xEhMnVTqlk0o8OoUJm8IVV2ROTLiv3ZRoAf&#10;63vYN+rb8OLedmiIrDqQJR5PeZ3k1+32yrItIXJrxxG1tiFzCoWXK7fd1WW0fMyJa0fizT6rO6ai&#10;NBSW+6r8Bjrs7nAmwhZnDDtAtIjFLWxUfhVFqQkKE5Nb5JH1R3Lkw+lREEQIr5+QOgnficTsFyL6&#10;xdxYOZxQaEZN248Mlf5LEmRLWJ6ZrNZnYZy8OjpcVu7PMiO6XcdHyEfTY2RPdL4s2JlpSiC4zVo8&#10;R7n1P9+j8R3L72tux9Fl3tqj2OYxh/OsSziKzNHm0KQi4QRA+3pWxX6cKSgulaGzNsu1EN+6jPra&#10;o7vs1nBrx5HSte8C2bA3SkrK3I7HUpTGwnJfld/WDCX2CoQ1vj2OI90R9vxtVlR+FUWpCoWJKS7z&#10;ylbIZq9ZsabOtrFGRv1jyyZHeBmO8O6KyJeEzBLZG5Uv706OhIBHGwHeHZkn7+D+zC3pvjreSFPi&#10;wK4KfRbGy2N9j06yq+287W24EMXqQ1kyHsI9IijJjBSfSB3wY3jtJzNj8MuDJaJ2qmI/zpKHlMw8&#10;eWvAQjN66yS7doz0mgyWdp/ONKPFqdkF4i23RpgVpamx3FfltzXDEd2HkHnIiuMIW6FxUlyzovKr&#10;KIoNhanMXS5hyUUyfGWitIHwPm7KGo5f/uoajpCyfOLpQcHy7pRIM0GNk9leGxsmr08Il00huWbi&#10;2iujQs05vTwyVPbG5Mvaw9ny2pgwGYbzZRuzDr7a47oIL2Nvx2NTurl/jiTnQVZ3Reab4/B4ddmX&#10;Uyjg361PNfXRvL52nODj+LdS9oUlyxPvT65caMJfdu1RXt5/9J2JMn7RTknPKTDSrCjNjVFfld+A&#10;gHW7ZyP+K7nZcHS4RZU5VEXlV1ECFyNbkKbisnJJyi418kjhpew6iVxDxpZOI5W+25cgrhuCc2Vb&#10;WJ58MS9Opm5OlbiMEhm9OtmUNazYl2nEfNL6FBkVlCiRKcUyZ1ua6eJQXzm1j822aOwcMXNbumwJ&#10;zZWR2G/74WHSdWKEbA7LhVznmE4SLIGwW6LV9fpwu0chv3uj8+skvgzbjS3dHCL/6zTakl1betsN&#10;kRtfHiYPvDVOvpqwVhJScqvdl6I0F5b7qvy2dii2dyFBCMsYKMGEtb5/Rzjp7SuE9b4tEpVfRQk8&#10;LMmqkOTsMpm3I920BKOANnSnBlswmecHh1jLCZtR5GB5esAR6TI2XMavTTYCy57AnBjGbg18/LsN&#10;KbI7Kk9WHMiSQ/EFMgvbdBwTKqNWJcnSfVmmhRk7TNj7czp+1ZhzwTnYEttjMkscsk2rs/HrkuWd&#10;KVEyd3uGbDiSIz3w9Sujw2XqpjTZGZEvi3ZlmpFojgTXVX4f63dEOuO9ZBUeLXlwwn6OKS51yYBp&#10;G44Z4b2/23j5Ytxq2XEoXoqKy6rdj6I0N5b7qvy2ds5AnkJikL4IV28jHA1mPe8+ZAfCld1aJCq/&#10;ihI4cNUujvCu2J8ln82JlWcggdaf9J3l7XjD8gGm7fBQ+Wx2rMyHYC/bmyEfTIsyE9m6jA+X+TvT&#10;JSSxCFKbLn0XxcviPZkyG1+zbIHb7Y0pkDnb02Xw8gTZh685KsvJdhRPO07Hri7cnqPHY9Ykm/OZ&#10;DLnuhXNje7TY9GJIb7q8hPNlhwlKLjtB9IZgs9PEWxMjTO1vl3Hh+CWhbr8g8Jpy4Y3ByxLE5dfl&#10;wQn7OSYjp1A6fTNP7u46Rt4bslSWbw2VzNxCSIWWNSgtH8t9VX5bO40qv/gcnYYP0C9w+xvcnodb&#10;1hk7gud/jPy6uLj4t9ju50id2qip/CpK64ZlDTmFbtkenitfQ+DaDfUfkXUWtxMN901RpLCGJBXJ&#10;xzOijWizA0PH0eFmmWNOKGMHBMonR4T53MR1yaY7AyexcaLbjC1pMm1zmpmExlpg+7ydjukfeztb&#10;wjlxrsu4MNkfW4D9We3OWEPMCXSfzo6R99g2Dc+tPsCuEeE4nyPyxbxYGbg0QZ7HeVGc7X3W5fgM&#10;t+N75sQ8b/lRuXXCfo5Jyy6QzftjzAIUXvyyUt1rFKUlYrmvym9rh3W+TyLxSDDC/r0zkJnIGiQb&#10;YZ/fuQgf988U5BXEEXxwfltRUdEP+Rpf34fbAR6P5zt8ti7wbWLA/bPxQXsBz4/D7TPY9hbk7tzc&#10;3J/5NqkRlV9FaV3g582k1F1u2oQNgMC1G279qb4+8nYioXDyOB9N5whuvukYsWxfphyAYM7cmi5t&#10;h4WYJYkH4dy42AT777YZGmzKBHrPjzWT7VgCYY/wMk7HsWO/Lzus4/0K8rryQJapY2YHCJZTcAQ5&#10;KatMVh/Mkg+mRxvhfntihClNeGlEiFnumCO1z/mJNuN0zJrCXyp4zp3Ghkl4MlucHZ3sVhX78apR&#10;lJMRmi9Q+Q0AKKNtka7IG/VIF+QOxBF8cJ7FB2gTbi/y3f8d7u/BLWXbgM/ZKbh/Bx5fj7wJOb6V&#10;95FL5syZU6eJdiq/itJ6KHF5zWjq1I2p8sb4cAiYtQDF8QhcdfGXwqrhYhKmrtfctySYSwZvCsmR&#10;g3EFpkUZyyys2uIjZnJdr9kxsvZQjil9eAb7t0druT+n4/uH29hyzBHanjNjZMTKJFm2J1OOJBRI&#10;nwVxMm4NSxhyZezqJDMCzV7Faw7nyKhVyWYUeFt4nowMSqrcD1OXY9cUc17IF3NiJT3PVSm/TvBx&#10;/yjKyQz+rycqv8rxgQ9OO3yA1tsfINz+Fvd3IU+bDQA+Z6e5XK4n8NhmpA22Od/r9T6Jr9e53W4u&#10;o1wrKr+KcvKCny0jvFzKd8HODFMewMlcDS28jNkf0mFUmPSeHycT1qXIoGUJZnU1q6wgXOZss2p0&#10;7e4NDEWX7cMW7sowSwxzolrvebGyeHemzMM5c38UZtYCUzydju0fSrW9b77P5wYHy7cL483EtV3Y&#10;/xSI/4Yj2bI/Jl96TI2SZweFyKezomVXVJ7Mx/F4nixz4Agvyx/aDw81xzbvz+F4xxPui6PPnMxX&#10;VOqpXNzCCT7uH0U5mcH/9UTlVzk+8MG5AQK7Gh+i9qWlpRfg9iVkJT5bVyA/h+T+l49ju8vx+CKk&#10;G77+LV7TBl8vwNeX+HZVIyq/inJygZ8n0zM2JadMFu/JkE9mxciLFLg6TsSqa2zBNPvkLQTxrUkR&#10;pmSAbcG+XRQvS/dmyubQHHlpZKgR2E5jw003BOt1lqhyX5RUSubYNUmyMSQHt8lG1J8bHGLkuOqx&#10;nXL0XI7ImxMipP/ieDOS/Dzk9yPcsiND0IEseW10mClnoHiyxdg3EGMK8uvjw2XapjQjvva1qtyn&#10;w/FOJBz1fWlEmCzfl1XrZDdFaU3g/3qi8qscH/gMsaThj7i9E7f3QHbvwu2v+TjyK3z9IHIRvj61&#10;rKzsIjx/P3I3pRiPXcDtfLuqEZVfRTk54J/OOXGNI5xfL4gzvWfrWh5Q37BLAYX3wxnRpsXYhuAc&#10;GbAkHlIZLJ3HRcjTg44Y2aXEctSZXRn6LIozo7g8Hz737pQo6QpJZWsxuwTCfq6+I9PclivM9YPw&#10;LtmdKVsg3LO2ppnJcZRxLorx5sRIs9TxMgh5V3ZlwDG+nBsL4U01pRd2OUNjXTOG+2VZB/sOc2SZ&#10;14ZdGvBvoO+7qCitG6O+Kr9KNZyFnIfY3SGaDZVfRWm5UHhL3V45EFdguiKwDZctjo0hcPZ+uegD&#10;u0NwyeCvFsTKa2PD8fjR+mHW9rKWlqLZb3GCKWXgqmjrjmRDjjl5LFQW7EqXCeuSjbTW51y5rS2o&#10;bYaGStfxkTifcGk7NNgsNxydVmI6QHDUmOczcX2KbMW5cgSco85sWcZWZrxWLMfwL8FwOt6JxC7B&#10;oFg/MyjEjGazb3JGvqtSeu0oSiBgua/KbyDzK+QB5BHkauR3CBe7oPD2QMKQXkizovKrKC0HOhLr&#10;Q9mpITyl2CzowC4F1mhp4wicf7h/Hmv82iSJSi0x7caehGCyrIITyXZG5hvhZRcDe3T4ecgtR6FZ&#10;c7zucI50Gec3ylrNOdslEUdzVFAZyjcllmULqw5ky/aIXNkaliufz4013SAouyNxbSi/bCc2eFki&#10;xDvHnO+zg4NNmUND1/H6xz5PHptLL7MlG0d5WeKgKIGM5b4qv4HMxcgHyARkGcJ+v1uRVUgUMhT5&#10;NdKsqPwqSvODnxGIk1cikosgUqmmLpUCR7lzkq/GCoWOx+Rqa+HJxbiNlxcGh5iuCcOWJ8mns2JM&#10;Hes2iCgXomDNLSeRrYSgDluZKJ0g6tZIazX7Z/D8K6PCTQ0uJ+ex5pfC3W1SpGlLxhFu1hPvjykw&#10;i0yw/RlHeYfi8ZDEQlN+8fmcGCPDUzammIllFHRzvXxSyuM4Hf9Ew/3zfNkajd0j9kUXSEGJR0d2&#10;FcWH5b4qv60dLl7xIsLljSMQLmoxAPk3wlZjrLvlLXvudkAovflIHELJZPlDs6LyqyhND2XJPxzt&#10;jc8qMd0POJGL9bKvjAozYsfRUzvVSWVDxZZfyuQ3C2LN5DSudsaFH9h3t+PoUHM/OrXEjLyyvZhp&#10;b0YBtcUTcdo3Y4/0shb3m4VxZoSXsjxmTZJZZY21xR1GciQ5xNT0coGIbhMjzKS27t9FSJj55SDN&#10;HJe9ixujU4N/rOthpcPIUBmwNF52R+VLYYlXymvo4KAogYrlviq/rRmutsb+vqkIR3bvQa5DKL+h&#10;SEeEZQ73IpuQZGQIciXC0WCuCvc/pFlR+VWUpofSVDWs72WdqMdbYdqX5RV5JBFCHJJYIOsOZ5tO&#10;CVz5jH/Wf7QfF4RoPOnjpK0nkNfHR8h3G1LN4hQx6SWyLyYf8ptiShueGVi/2mNKLyWSC0h8Afnl&#10;4ht7ovJkMvbPVmhTN6dKdFqxEUzKN8W/72JsE1MgcRklpu55wJIEs0CGfdzG/GWA+3+07xEz2r0P&#10;7z8z32XKGvh9UhTFGct9VX5bM3btLqWWomuP4nJZYUoxV3zjc4XINOQqhCvC8fknkFhkLNKsqPwq&#10;SvNiy69TKFpWrK/Z4oz1wFkFLolIKZaNwTmQ0xSzUIQ9imqPVDL2SGt9ywCOyiX2gzw9KMSUJrBz&#10;g7Xfo3F6vR379XZrMUo126VRplnP/NW8OIlMKZIlezLltTFhMnxFohHdCetT5Hm2QcP23A9Hl/37&#10;F5tUOdaJhu+LE+S47+6TI2TF/kwIr7tyhJdRFKVmLPdV+W3NUGL/ixxEDiBc4e0h5HOEJRBZSB7y&#10;BfILxOYnCLfhiHFPPtCcqPwqSsNgC5J/GgKn/dqpYCpHjMulsISjxaWmJnfaxlRTM/vWd5Gm+wJL&#10;B4yMVopxY5UKWF0YnhsSLC8OC5XOY8PMJDnW6HJRCfbgZdeGVQez5DU8x0UnuAIcJ7axRy979rK0&#10;oesEdphonHO0Y64Hj4GwjncSpDsus9SMvtvXWFGUumO5r8pva4f1vP9APkOWImuR0cjDCL/xvOUI&#10;cDSyHJmLsCSCdb+zkd8gzYrKr6I0DLYs1TUngtP+7NjP21Ls9lCK3ZKW65JDcYVmwhpHXT+YFi0v&#10;Q4rZsYAS6B8nUawttkSy1y/rgjk5LSSpSHZH5cpns6PlnclRZlW3vTH5ZmIbR60HLU00E9o4as2O&#10;DWwVZo/uNpag2++R59thVKiMxblGphRLmcdbef0URTk+LPdV+Q0kOLnNaWGJs5HrEUpld6Q9wrrf&#10;c5BmR+VXUU4cjsBy1j+X0GWLrsW7M2Qd5C44oRDSWearFXWWVTsNjdMx7PIJI8YIa4tZyxoKSeVk&#10;M04y+3ZhnHQZHy7PQopZBmBJaPUiSXnlLbflcsKsC07PL5Ov58dhG2v1tc0hFN0EUzrBkd5ppr63&#10;xFwryrd9DN46HaehwnNkV4iByxJwnoXme8ZrwWujKMqJY7mvyq/SwlH5VZTjg8JEqQ1PLpKpG1Nl&#10;wJJE6Y8MWHo0vG8/NmxFolltLOhANmSzUNIhxcVlHvF42TngaG0v91tdTgSn/dmp+jxHjGMhpz1n&#10;RhuxZfwlkvefGxIig5YlShjeS1xGqZHeIZDK96dFy+7IfNkclgeJjjBy3HmstSzy+HUpeC0Xyzgq&#10;u40pvBxFNvvH+b43JVp2RORLSZmO8CpKY2G5r8qv0sJR+VWUukFhoqC6PRVmNHfOtvRj5HbgsqQ6&#10;xV+O+y1JMB0MRq1KlPk70+VQPKQ4rxSCVi5uLye4lfM/k0ox5ggzz6OmnAj2Pii/FFhOQjMT1vyE&#10;0q7p7bMwVnZG5JnJdlMh9cnZZWbp5Y54DSerrdiXLftjC+SdKZHyKCeuQUKtxTqskWJ/SW2o2KJu&#10;9o+wPRlLLfJ9I7yKojQuRn1VfpWWjsqvolSPLYMU3pScMll7OFtGr04yS/rWR3jrEu7PlmmGi0ZM&#10;2pAii3ZlyrbwPAlLKpI0nAMntfF8KKiWFNdNjOsDF9yYvz3DtCVzElUu9MDyBU6sS84ulaErEs2E&#10;ujbDQsx5c0nkF4eHyNe4fXdyVOPJLuOTXYZy/caECJm6Mc20iavv+1YU5cSw3FflNxBhO7OLkAsR&#10;9gImrAXmY08ibIvGiXB/QJxqhJsUlV9F+SGUJre33EwS2w7xZOst9pxtaOGtSwYstUIh7rc40ZQa&#10;jF+bYlZW2xScK4fjCyQ+s0Sy8l3mT/qc4GaXUfB9VJfq4FN5hW6zyppVnuAsrmxD1mVsuCziJLbo&#10;fFlzKNt0dOAvCFxmmCOv1dUKN0TsEeinIOidcB7DVyTJkYRC8/5ren+KojQelvuq/AYidyHxSB/k&#10;l3wA3IGwJdohZDoSgoQhNyDNisqvohyFPV05CWpPdIFM2pBqOhDUt6yhKTKAMVJ8tISCywKPCEo0&#10;fX8X7MqQHRF5EptRKrlFbiOEVWXYCT7OUeT4zFIz6c3qe1udfB4dceXCE1yymK3N7Jpep9ecaOzj&#10;cSIdR5n7LIyTQ3HWEsMc+VYUpXmx3FflN9Bg798uSDrCvr/s6PBrZDuyCvkrwm2eQbjEMduiNSsq&#10;v0ogY2QPKYI8cdRw9rZ0GbKCwpsg/VuY8NY1/kLcD+I+PChJQhOLTJkE3y/jhP0c+wVzBJcrrFF+&#10;nSS0qUPhZakFz+nzOTGyMThXcgrdKryK0sKw3FflNxC5BNmAcKR3FpKA7EU4+ssyB5ZFUJATka+R&#10;ZkXlVwk0KHgsC2Cnhbj0ErOSF0dNKbxOMnkyh6PWLNngBD2+b6Ym+HyJyyMT16VYyyc7iGhThLJr&#10;JsYhXBTj3SlRMm9Hhql3VhSl5WK5r8pvoMJyB67+xmWO70XORWw4GtwO4cIYf+IDzYnKrxIocOSz&#10;zF0uSVmlsvaQNXHNjPC2Qum1Q/ldsDPDiD7F1o4T9nMZ+WXyycyoZhn1tWuMn4fwdpsUKdM2p5k2&#10;aux8Ud15K4rScrDcV+U3EOHI7sXInxEucEHsCW/PI28gnPimE94UpQngxLWkrDLZFJIrkzemmlXF&#10;rDpeZ2FsTWFXiq2hubUu12s/x7pgrszGCWSN2X+3auxevOzUwFHnA7EFUlhqCbuiKCcPlvuq/AYi&#10;/0OikAHI+XwA3ILsQFj+wAlvLInYjVyDNCsqv0prg8LEutX0fJfsjsozS+kOWZ5kaniZQJBehoI/&#10;eHmiWbqXZR68LowT9nPe8gpZdTBLnh/qLKkNFXviGksbzNLGOE9O0GNZQ03nqShKy8ZyX5XfQIOT&#10;2Tiym4bYE97OQ7Yga5HLkDOQ5xCd8KYoDQRliV0Kiku9cjihQGZutYTXf/KXkyA2RI45hq8tWUsQ&#10;bMrvxA3JkplfZq5NTULJ55iiMq+MXZMMQW2cUV9LeK2yhi/nxZqJdXnFbvPLSk3npyjKyYHlviq/&#10;gcilyGaEo7szkVBkH3InQjlmWUQVg861AAA3WUlEQVQnhBPevkKaFZVf5WSFskSpK3F5JTK1WJbs&#10;yZQRK6063saQXSO4EMoRQUlmghzv26Or87ZnyL6YAtkbky/TN6daAuywj6aKdW4JsnRfphSVcnWz&#10;2kd9GS6i0WtWjClBcJLX+qZyhBd5bnCIfDQjWpbtzTL9k1mDrShK68JyX5XfQOX3yOMIuzq84Ltv&#10;wzrglxD2Af4LH2hOVH6Vkw22t6LwxqSXyNrDOTJ2dXKjrLhWNdz/SIjvUsjbrK1pMtwn2kv2UObK&#10;IHWQ76BkGUhJbuRzqS08PqV8T1S+r8dv3eSXPXM7jwszwuoks3UNR3fNCC+Et8eUKJm2KdX8gsLa&#10;Y0VRWi+W+6r8Bioc4WXHhysQ1gCz4wNLHk5D+NxvEAox7zcrKr/KyQAnYrkgcamQTE5cY/uuplqA&#10;gvvncQbieJRbCjDrYiNSi8wo7zQkKq1YgvZny+AVVm9dntv0zWnYNhmvd95vY8Uqu0iUcWuTJRrn&#10;5a3zZLfvZfHuTHlhqDVi6yS1NcUuaXgaX3ceGyHj1yWbJZmLyqyRZ0VRWj+W+6r8BiI/QrojexCW&#10;PyxGcpDxyM8Rjvx+jhxGuBpcs6Lyq7RkKE05RW7ZFJorUzelydAVELsmEF47PA6XE166NwMiWWRG&#10;UudtT5dRq5JkzeFsiU0vlsW7MmQ8RJMdCsKTi2RfdL7EQjqDEwvNMsSWODvvvzFi1xxzwY7MAled&#10;R325NPJwyPvTA+1V1Jwl1ylcgKL98FAZjeuyP6bArCpnT7JTFCVwsNxX5TcQeRpJRdjt4bfI5b77&#10;k5FfIPYKb7HIcKRZUflVWiJcaIEyaU1cOzrC29jSy/3zWMMggd9tTIXMJZvR3gOxhZKQVSJBB7LM&#10;qG8QMnljiizenWEEeA3uD1meIOPXpciMLelm0hjLH5piZLpqbGFfhXP17+/rhP0ck5xTJj1nxpp6&#10;37rI7+P9rIlr3yyMkx2ReZJX7DHdImo6nqIorRvLfVV+Aw2KbWeEssuuD+z28C/ffVt+WerwIsKV&#10;30YizYrKr9ISYFlDKYSXf6afuy1dBjdSp4bK/SFjVqfIbMj1d+tTKgWbZQr7Y/IlIbPU9LtNyCqV&#10;LaF5kNkkmbwB229LkxmbU40Ec/GFeTszzIj0mkPZphzCkl1r5NXp+E0Rvj9OytsdnV/n/r6cfLYH&#10;23caE16t+LItGcMlhrtPjpTVB7Mlu4AjvCq7iqJYWO6r8huIsJZ3HrIfYflDGyQTWYqw9rcbwk4Q&#10;BxDWBDcrKr9Kc0Fh4mSsWLPEcJaMXp0sA1jH24Cy6x9bfFfiWFEpVnkCJ8xxhJl/qmeNLEd8uYzu&#10;BHzN+teY9GLJLnRJaFKRGdWdujlNDsQVmnNmCQRHeLlPq39w047wVheex0QIfVRqcWXJA+OE/Vxx&#10;mVfmbU+TNg71vqzjZVnDW99Fyvwd6WZJaNZfV7dPRVECF8t9VX4DFfb2fRYZh6xHghHW+G5HKMZv&#10;IVwFTld4UwIO9nTln9g3HMk1kjZwqdWpwY6T0DVEOCrLrNiXJTFpJbIEcssuETO2pJkR5+3huTJ3&#10;e4aMCkqW1QdzTNuvRbsyZMmeDMnMd5ltJm1IlZGrkkztsb0/c94Ox2u24HzmbEuT9LyySrllnODj&#10;HHVnbfDgZQmV9b4c4aXwdp0QYUbGI5KLK4W3un0piqJY7qvyG+jYfX05yY05E2HZQ7NLr43Kr9IU&#10;ULDyS9xmFa+J65NlEESL0mjLo6PENXDs47Eedv7ODInPKDESHotbli0sggxzVDckscj0DD4cX2i6&#10;S1B6F0KCh/mE18huE51zfcPzYqcJ1iUX4nrbsso4wcf5vYlOLZb3p0ZBeIPlhSEhMgTvNSK1xIwI&#10;sySC2yiKotSG5b4qv4HKuQh7+c5H2PGBK7xVzQaEZRHVgg/PefhP5wt8kBbgdhjus37YEXzmTsF2&#10;r3q93gkIF9SoEyq/SmPCmtODsQUybtXR/rf2iKmTvB1vuF/T69e3736Ljx6LI7vfbUyuLE2wj88J&#10;a7HppbIvJt8sjvHtogRZvCfDyPDMrenWOZrtE3zh652PXzV23W9T1/7y/bFjw+7IXHG5vbXKL3Hj&#10;e7Q5NM/8UnAgvkBKXOwLXCE6vqsoSn2h+QKV3wDkOiQaSUa4wtv7CCe4tasS1gJfiziCD87d+ABt&#10;xe0d+DydhtubILUHEdYNHwOe/xH+s/oa2y9D1iGv+J6qFZVfpSHB91pKXV6JTisxo6uDfLJJKXOS&#10;tROJJZeJ5hgr92dKUmaJJGaWmgUnDiUUmPZjQ5cnyvrgXFm+L8tqk+Y7D54TBXkMpPxgbKF5TUYe&#10;XhdfKBM3pNbrnO3zMNsjsyHOCTgXLivMeuJJ6612Z411HfzDcxm7OsW0XKtrf1//KIqinAj4v56o&#10;/AYYLGd4HWF3h64Iuz0cF/gMtccHaC0+QH/gfdz+Fvd34ZZt0irBfY4O90W+wWtuxu18bKfyqzQJ&#10;+N6aUUJ7AYp1R3LMymINveKav2AyI1ax+0Kq6bAwenWSbArJkambLGnln/13ReTJlpBcbHtsPXHV&#10;2EI6BMewz5lxOgf/+J8PR0zZFm13VL5EpxdLRr7LlEnw2Fz1jRPPluzOwOsaX4C57+lbWO97tL8v&#10;40RNzymKohwP+L+eqPwGIBcg7OywArkesVd1c0q1tb/44Dzr9Xq34bN0qe/+n3B/D24f4X08fiq+&#10;/jE+ZO8j6yAgnyNDsM0R3M7Ec9dxG25bEyq/yvGA76l4yiskPdcl67nE8JpkiJ1VHuAkZScaSzKT&#10;zAQ01uCGpxTJtrBcs4qaLaFWuG2CbAjOlV2R1p/y7XIHdnMISSiUbeF5MmyltU+nY9UUvsYW2GEr&#10;E80yxxzlTsV1YPuzGbh/MK7QlFJQwgfgerB1Gxe9WIfrZLdUc9p3Q4T7Xr6f/X3rVvKgKIrSkNB8&#10;gcpvgEGZvQ/ZgeQjeUgowm4PVcNWZx8jjuCD8wvkHYgsa315Oxq3nZGfIJd5PJ5xEN1janvxubsU&#10;243DB4+dJuqEyq9SH9jTNbfQLTsj8s2f8/1l0EnGGirc/xxIJMsalu3LMuUFXEZ4yPIk06Fh7o50&#10;S3TxGMsbOAq7/ki2mbjF51j2wC4NbKfGHrjcH0XZ6VjVha8Zhdcv35tpygr2RlvXIAiymZRVKqsO&#10;ZJtz4Mj39vB8X3u0ZDOizDZpFHUjxI14rfj+d0L62VEDP3cqvoqiNClGfVV+A5IfI5yYdmUt+TfC&#10;RS+aFZVfpSYoT5ztX1TqkXDIHP+8T8FqCuH1D4/F0gFOUJuyKdVIJkdak7NLTVcCLkrB0geK5xgI&#10;akRKkSk/yCp0yQ6IOoWXo9JVz5n37fcydGUSBNnXt9d+jzgOR4m5+AWlmvthf18ed9YWa1Icw9Zi&#10;HJE2wr0swYj53O3psvpgVqXw2vE/fkPEf998/4lZJVLhE19GURSlqbDcV+U3kGG5A1ubse7XKWx9&#10;xjZozYrKr+KPLUwc4S11l/vafGWaiWO2JDoJWGOHx2Z97+6oPAlPKZZpFOClCdJ/sXVeXAaZYrwx&#10;NNeI8ZQNqTJhnW+iWQ3nzPfD7Vmbm5pTZkoi7IUr2A0iNLFQYtJLjExzdHdLWK7Z72YcJyGjRObt&#10;SPd1hMD2G1JkCx6ftcUqxXA6XkOF+7fD1fBmbE6TQ3EFxyxnzCiKojQllvuq/AYiFF52ZBiBrEW2&#10;IZscsg55B2lWVH4VQlHiBCnWirKGdTWX612VJH0XN04Nb31DyaNgDl2RaHrysuyAyxBTRtk7+FB8&#10;geyOzDMLMtRntTUjkNjv7G3pEgeZPQiB3BQCgd2abvYbhuOMXc3SBavGdzOe24nHx61JkRX7rMls&#10;LLuwJdtOXY9f33AxDR6LI7zTNqfK1rA8M7nNW251dlAURWlOLPdV+Q1EHkS4nPFG5GWEJQ5/c8hf&#10;Ea4E16yo/Cpl7nLzZ/yNwbkybi1XXDs6qugkYM0Vno+RTJ8Ec7U1TjBjLa09gc2K8+v9Y7bDflgT&#10;zFIGjiQfhkBTJDnay9Fd9gcOTSqU9YezTa3w0OVJsmK/Ve/L7bkPlkk0RR2vEV4cZwLkfu2hHEnJ&#10;KTNLQ6vwKorSkrDcV+U30OCEt7YIe/xyVJf1vy0ald/AgJLkH1KBm7xij2wLy5NpFEiIoL/4WrFG&#10;G52krCXE6u5gxel5//i/L8rsttBcq3NEcrEEJxSZEgY+zt68IRBgjiJzQtv28DyJTCmWGGx7OK7A&#10;1PI2tvDa59lvSYIMh9gHHcg2I9MlZd7KFmaKoigtDct9VX4DEU5iG4iw40NH5PfI+Q7hqG+zy7HK&#10;b2BAWXJKRYW1dC2+P6bGNzPfJZGpxbIjIldW7M8yo59j1iSbEVLKWP9K2Wxc+Wuo2OfJ8H0s25sh&#10;0zenypqDWRKWVCSL92SazhARkFtrclqCjApKMm3S4jNLZPb2tMpfCNinl50bOArbGO/dPk+WTXA0&#10;mr2C2TGCq+Txe6UoitLSMeqr8htwcOT3BSQFyfKFJRBO4TZ9kGZF5TewoVTVFHzfTNssjhDHZhSb&#10;CWcchWTbsUkbUmTUKojxcoggpc3353lb4pwEr6nD8xi2ItH02I1LLzFLLXN0d/LGVDPqy5XdFkAy&#10;B2NbvpcNR3Jk/o4MU1YxD7cT11vt3Ooysny8sa8XR3hZa7w3ukDySzxSziWG8T1QFEU5WTDqq/Ib&#10;kHA090/IhbWE2/wMaVZUfk9+KEj+aSiq7s//GJxgxVrh3CK3JGeXmRFKTgRbujfTlFCMXmO1BrNG&#10;TY8dgWUZRVOVUvB4bHE2dVOKRKUWyeH4QlPXzHKCMautEV52cghLKpaw5GLT7WEcuz1USrzzfk8k&#10;/teDfYqnbkozo88ZeS4d5VUU5aTGcl+V30CFLcwuRh5FOiNc6vgOhJ0gmMuRq31fNysqvyc/lKXa&#10;0tA4HYNhCQUnYhUUe0zrMNbK7ospkLWHs2XBzgwzSY2T0/in/X5LOJnLkkEnSWyoGAFGWPbArhCc&#10;0DbV16+YkssWamPXpJgR4sYqabBjeg0j7Je8OTTP9Ccuc1ursSmKopzsWO6r8huI/AT5EuHKbmx1&#10;NhfhSm8TkZ8j7PH7FRKLPIw0Kyq/JzeUzaJSryRnlUl8RqkZPSwo9YgLAsrRWXtyVHU5UZz2WTWm&#10;phjxeiuk1GWVUCRll0kwJHRjSK4s3A0pXp8iwyGhrKttjBFXI8AQW7YI2xCcIxsRq0PEsXF67YnG&#10;bn82elWSBB3MhvCW4Ptz9HujKIrSWrDcV+U30GDN74tIBvIF8kuEq72lIpMRToY7FXkSofyOQpoV&#10;ld+TB4qSHTfkieUGB2ILZVt4vi8FvuTLzsh82RNdIAfji8yiEGyNVVDiEU95uVnAwp7oxvjv1ykn&#10;gtP+/GOLMUeL2WOYo8Wzt6VBFp1F8kRiSXWVOGx3orFEmvtPMPXQiyD3plODy6t1vIqitGos91X5&#10;DTRs+U1DeiD2Usf+8suSiE5IIvIt0qyo/J4cUBL55/H03DLThotyuzXMkt7tEQXV5qgQW9kZWSB7&#10;owvlcEKRKUlIzCw1HR4KfaPFFGPKWW1pSPz3y3PhymqNIb+NHXuEl7XOc7el4xePAlMTzRFeRVGU&#10;QMByX5XfQOTXyATkAMLyB9b7ZiNrEHaC6IUcQbgIxt+RZkXlt+VCaaKQZhe4JCK5WHZBXI+O8tYs&#10;vdVlmx0/Id6O7IjIN/vnSHJoUrHEZZRKel6Z5Bd5zIglJ2LVJMYngr0PjoqGpxSZGlwnuWyJ4Qiv&#10;KadYlijTNqWZCXRZ+H7pimuKogQilvuq/AYqP0VuQT5ApiF7kd3IUqQfwlpf9vrlSHGzovLbsrAl&#10;kCOx7D3L0oXtEN2tJyC89clRKbaOZ6QY4WjxwbhCI+GJWSWSW+iWUkhxXeqK7VSH/TxFf2tYrgxe&#10;/kPJbEmxSybYMWLsmmThIhgZ+S5xuculopb3qiiK0pqx3FflN9Ch3J6GsKvDGQhLHppdeP1R+W05&#10;sOY1Jr1E9sZARH0lDVZ+KKlNnaNSfDQ78PiuqALZH1MoIYlFEotzZ9kC34c98ukfJ+znKNDsELF0&#10;TxYEs2X0CHYKR3m5AMW6I9mm5pq/ANh104qiKIGO5b4qv4HKTch8hLW/+UgJUuz7motbTEeuQXTk&#10;N4Cx6njLJTW3zAgva3jtOl7GSUJbSpxk+KisWyPGsWnsalBeZ/nlpLxpm1PNqKqTeDZHKLvMIHw9&#10;e2u6mbhm9+Kt6X0piqIEIpb7qvwGIvchXMGNbc7uRriQBdufMZzwdheyDqEYs+tDs6Ly23RQlCh5&#10;lKfsfJeZEEVRNCUNkF4nyTzZYtUT58tOyC9HRrk6HN8344T9HH8R4EIZ7LfbnPJrlzSYc0Ao45xg&#10;WFKmI7yKoii1Ybmvym+gwTZmHZB0hBPd2NO3KtzmGSQO0VZnAYK3/HvJKXSbyWT+nRoYJ4k8WWOP&#10;Au+NKpCcAvcxk+Rqgi3YuLrasJXJEE9nMW3sUHjZrWHqplTZE5UveUU4f524piiKUmcs91X5DUQ4&#10;ujsaWYVwVTeWNvjnH8hiZAPCbg/+zzU5Kr+NA4WJE9cKStwSlQrhjbCF11kaW0tsoQ9OLJbisqOj&#10;vkxV/J8rLPGYpZGt5ZCbZuSXx+nnK2vgxDUuuJFT6DGj84qiKEr9sdxX5TfQ4Kjuy0gyUogUIVlV&#10;wsdcSIHfY0w48hjSpKj8NhyUOLuONza9VHb4RLA1jvBWF75P1vtGp5eIu5baWP/n0nLLZPrmNCOk&#10;jSm/9gIUpo53aYIs35dpWsl52LXC4RwVRVGUumO5r8pvIHI28hfk0nrmQoSvbVJUfo8fW9yM8Hqs&#10;iWv7YgNLdquGI9vsAJGa4zIjqPY1YqpiP8664LCkQhmz2ip5aMiyB1umLeFNkMHLEmT+jnSJ8U3G&#10;UxRFURoOy31VfgONHyH8hl+F/BfhhLd7EE5yY3eHPyGsA26WEgcnVH7rD4WNJQ2lrnLJzCuTkIQi&#10;I7ssa/ihDPqP/voe8z3OxSXs56q+7mQN3+O+2CLJLfZUyq2dqtiPs13Y5tAcGbrcFtUfSmx9c1R4&#10;E2XYyiSZtS1dDsQWSBmOpSiKojQOlvuq/AYKXNSC0rgTYclDAhKBhPnCkoYYhI9zm7eR3yDNjspv&#10;3aCk8c/ibo9XcgpcEpZcJDsifyi2lRLoE8Fd2OYI5JjLCts1vwzrgNPzXLLf1+Ks6uvrG54Du0aY&#10;zhG4v5XHqbJNY8e+FsF4v+yOwGvmn6rY15QTyxbuyqgUVieZrUvskgZmyIokM3Ftt2/imrfcqj9W&#10;FEVRGg/LfVV+AwFOcBuEsMMDlzW+0vcYF7ew4Ujv/yGXIR8hkcgy5A9Is6LyWztcsCGvyCOREFZ2&#10;AbBFk7dO8mfFWgSCvWv52oz8MtlH0fU9z6WE98Vw9PeH+zmecB8UPa4Kdyi+0JLfExTq+sZ6H/mm&#10;pMDtqb0XLh9nN4jE7FKZtD7ZdFo4nlFfvoYjvJwsN2lDKn6ZyDMlKG5fmzVFURSlabDcV+W3tUOp&#10;ZUkDZXYW8iukNrjSWzckCeHyx82Kyu8PoS+xxRU7EMRnlsre6GMXoKgqfHycI7zsB5uQVWpGdTnp&#10;iy3N2Lt2H14fl14iuUVuCaaY+vZjjQJbr6UYUxztkVv/Y9Ql5ryQ8OQis1JaeHKx2T8l2Gn7xgiP&#10;xxHu1Owyc/0onjXJJ59jz+MjCYUydCUElvLrILfVhTW8A5YmyOg1ybLyQBau/bGT7BRFUZSmxXJf&#10;ld/WDkd3H0WikAHIj5HaYEeIJ5BYhCPFzYrKryVhDEd4S93lkpLjkgOxhWbhCZNqBNKS1wIzIpxf&#10;7Jb4jFLZH8sRX1turdduDbO2C4MIZ+W7jBAbWcV23DYCopqRXyoH4yyJra/8WueRL3sg2TwGyym4&#10;xDCXG+boc1ONAvMc+IsCR7r9J7tVB58rcXllQ3COEV/GSXLt2DW8HOHlEsMLdmaY92ivuKYoiqI0&#10;L5b7qvwGApcga5B9yG0I5bYmzkeGIakIF8RoVhpLfvEzcAo+/D9FbvV4PDPww1Bs/Wi0HChMlLQy&#10;t1dSc0slJLHItCfb4jDC6xRKKoUzq8Al0WkcabVGXw/GFUpCZomk55bJwXhINLc1EmyNBOcUuSQj&#10;r8yURBjJxmuqG1muGlt0/cPXUTrTsc/EzFI5gOOzzpjtw3ifJRYU4MaWYJ7LYbxftnrjtbXjhH3t&#10;WY87HxJbnfjaNbx8fjiEl9vyGBRsTjqsbv+KoihK02O5r8pvIMDSBy5mQQHmpDau2tYWYbeHG325&#10;CXkIeRfhsscc9e2PcOnjZqUh5RefewrveV6v9+6Kioqv8AOwF+JbZv1ItBwoTBS0zHyXRKQUmVpZ&#10;/8liTmLnFIrkbrb1gmSy3IELWezBfZY9UHIpxNmFLjMaSzHkKG9sRonZlgLHkd8todULryW6x4YC&#10;y3IK7jMho9SUZXDk+GBsgRHdJOzbfj8speCqchTt/ZDsxpZfjnDzPdsjsdWJqf0c5TUpq0wmrk/5&#10;gfxyhJcZvjJJZm9LN6Uhmfglg69RFEVRWiaW+6r8BgoU4J8j9yIjkPXIQYRdHuyuD/uRlciXCNue&#10;NXlPXycaSn7xQWd5wxMQ3/0ul6sI0gtPqWgxw3KULUoZ624jU4pldyREsI4jvNXFFlKO3nLUNSWn&#10;1LTTouRyBJnymVnglrRcl5FkcyyEt5RTp33aMRKObQ4nFMoh7J/lCxTrnbhl/TBHdUMTi43sFpd6&#10;JDatRA7geLzPbhSxEGPKMAU/EoLPkWEet7Hll9eBHRx4vRkn7Oe8+H7wlwAKrt2pgcLL24nrU/GL&#10;Qa6kYX/sx1vdvhRFUZSWg8pvYHM6chbCvr/s68vwvn8HiBZBA4/8ngvh/cLtdufiw99ibKWozCvR&#10;qcWyF3JoCeDROElcfWILMEcm2f6MUkrBZvh1cCLbnNnHc96HU7gthZedE4ogt4VIVGqJ7IrKN++F&#10;k/HSWT+M/e+CbJuWahBJCjfDdmMUS45GN+T7rS3+Lc6qw36eo++s96Xs9l2cIGO4xHBwriRnl1Z2&#10;i1AURVFOHiz3VflVjhN8hs70er134AP0Bj5I7ZH3cf9J3KdIV4L7v8RzTyFtPB7Pa7jtgcf+6Xu6&#10;VhpSfgnO+2ycw4cQ4Czcfl9RXi7lHo9830R/rsZ7xw9fhRSXeYxEsf7WquF1lrWGii3BlcFjNY3u&#10;chuO4nJE2JRc2KPQCHv/hicVQWAL5RDOPwJSnVPoMiUOu/AaSjEFmDXFfIxSzNILvl9rhNf5mDWF&#10;x7bPwUr99sPXhkC4vfidh98Dpjrs5/OLPaZLw9K9mWY0vsSlI7yKoignM/h/n6j8KscHPjgP4AO0&#10;CbfX4/N0OmTyCtzfi/v3+zYx4LlTkbN9t7+qqKgYgW3YS7hONLT8Ep4PzvVNCjDOxYgvbxsTs8Sw&#10;u9yMtnLE89iOC40/4lnf8JzCkwolI99lJtpRHlmrS4HNyHMZoaXcpueWyr5Yljzkm7IKPs8+vnyP&#10;7CxBOebosn9ZQ33ll6/j9WKbNJ5PfGaJmchX1/1wO5Y8cAKf+X774oT/86zfZUkDe/0qiqIoJz80&#10;X6Dyqxwf+AxxtHctPkB/4H3c/hb3d+H2GbNBFbD9qXzO4/HM9Hq9//M9XCuNIb8E53Mmzvd5nEsi&#10;fyAaA7xfI09s7UWBpDy2VNmtGjO5DuHENcouJ96xRIE1w3ui8yU6rcS0RWP9bk6BG5KL12F7jgZb&#10;o73FptTBFl6nY1QXijZD4bVXntsfU2hGYtmlgteSE/asThSQW4d9+IfbsIaapRj8nthxorbnFUVR&#10;lJMXmi9Q+VWOD3xwHoM47oDMXoPPE8X2X/hA7cYtJ9VVYj+H7b6rqKjoi6//zsd8T9dKY8kvwXmc&#10;jvfA93GEPw243yBwpJBdFLiamTVCeeyf7J0EraXEPsewpGJJyCgxI7qs1eXEtDjcZ30w5bPU5TX9&#10;g8OxHaWUZQ/7IKhGmv324/R+rZFYa1Ida4RZNsHRY3t7/pKQmFVqTdLj6DLkOxzyzVHkqLRi07GB&#10;4TF5XizPqEmw+dzh+CJxucvrPNmtuucVRVGUkxf+Xw9UfpXjAx8cdk+4D0I7AZnGWwjuzfhsnYHH&#10;/42vZ0MqH8TXt+CDtgLZ5ttuPB7vg8fNiHFtNKb8EpzHOTi3HsgJLXJBqeKCCJwAZjo1QOJMraxP&#10;6JykrCWkUjghtfGQW65mZos6RTM5u0z2RrNPb77pbMCyBsopV4vLKnBbvYBjsC+zn5ollOF+WTPM&#10;Xw5iIM/bw/NMXTEn+3G/rH+m6LL9Gc+Hi3Nk4zgHIa/sfsEuFRyNTs2xukhQjms6rv1cXVqcEfv5&#10;mrZRFEVRTk7wfz1R+VVaNk0gv8e9whs7pXHFNY5S8s/yZvlf34imk4i1hFA+zTkiFF673djhuEIz&#10;iS27wGVqa21xZ90vRfNArG9ENrNE4tKL8fo8I5X2vpyO5RQen4J7OKFIcgvdpoyBo8lREN483OeI&#10;M0WYJRUc+aUo8zz4GMWbcr4LssxRZpZFWL9cVH8sPs+RYbOksa+2W8VWURQlMLHcV+VXaeG0JPml&#10;M7GkgSO8abm+hSAoWJA5ipaTgLW08DxZakCRpHxyUQuz0hoEfieeC4FcUjw5qYydKLg8L1c5M89X&#10;1vDWT3gZc40Q1gFz8huv20EIbGaeC3JtjS6HJRdKQYnHCDZLHFg7TDFnTTFvWUdsjzA7HcM/FGxT&#10;g5xo1Sy78UuKLb6MoiiKEnhY7qvyq7RwWor8erzlkl3kgkz5jfDWUwCbOraocqIa63RZo8v6Xcpn&#10;MoQzs6BMghOKjdiyhIECyvdEOWY3hzRsQ/m165btOB2rulhlBxDdeGuBCdbpZkO6Kd5cDIOCnZZj&#10;jfLuw/HZIYKrviVnl5iRZiO7lSO81R/fPo45FvbJ1mqcbFjhN9rrH0VRFCXwsNxX5Vdp4TS3/HIy&#10;F8WRAukvYHUZfWyu8PwosRz93B+bL1n5ZWaJYZY2sNaWpQ1sR8betXnFbtP/lgtPJGaVQUo9kpRt&#10;LYVsv1/71ulYTuG2Vu9ivtYS08SsEuy3zIz88tz2RnPVOZcZgd4bxaWPeWyXHIixjmevOFfbce1f&#10;QqxWa2VmVN6LX1Ra0OJ9iqIoSgvBcl+VX6WF09jyi5+F/8MPQi8kjz8YHClkP16OeHKElxJnC1bL&#10;Fl4rlNaI5EIzwsoygZCkIskpcktRqbWqG0Xelkqrd26JFECAOdrK1mFckjgHAsxyASO9DsdyCrdl&#10;uE/WBJeUecyEtPxil+nmEAb5zoCEByf4SiBwruyGkQUR32fKIHz7Mc8dm6rHMgt0cDuELdh4LH7f&#10;/Ed5FUVRFKUqRn1VfpWWTmPKLz785yHdvF7vZqTMFifGW17hq+11mRHS/RBDdnHg6mW2aDrGT9Ka&#10;MrYoss8uOyRwJNV6vADnX2QkkxPZWPLAbgk5hWXm8Z14njW2haVes+ocywX2RlmyX/UY/jlWUq3j&#10;89iFJW7ItMfU7HKb/TH5psSB19H0DC4oldIyHssruRx1NjJe83Wzj8P9Ua5Zl8w6ZMquoiiKotQV&#10;lV/lpKCxR37xA3BM2YMtv0zV+1yW2O0pl6JSj6mRTcoqNR0SOGLKxRgocfaf+Z3iJHYNGQoiR6pZ&#10;0sBJXmb0GsfliCwXpuAoaUJmqRlxZT2tkcrK11qvt1N133a4Pbdly7GotBJTQsHSCY7qcgIgpTcT&#10;j6Vku2QPl0bG+XAUmeUjRxL8RBevNyPLDsfyPw/reUusM3EMtitjWzlFURRFqS+W+6r8Ki2cppbf&#10;6rAF2CmsL6WUceSU5QPsPcvR4pB4a6TVHi02pQG+EdOqwtdQ4f7NiGtsgRFg9undzQlrvuctyf3h&#10;66pLVRHle6CMUqLZFYI9fjkaeyjeak9G4eYqcOwgwRXV+Bg7NbD/MSfS1TTCy5hj4Py5z8PYJ5dM&#10;5oIaWsOrKIqinCiW+6r8Ki2cliK//tjS65+qUNY4UszyCZenQgpLPUYCKYfsVcsJXxwttoTPL7zv&#10;J4P1jbUfn0Dilr18bXF12r66HH0NOzUUGplNx/mzDy/rilkywa4NHO21hTsUz3EkmELMbZKzSk2d&#10;MbsvVDfKax+Lr+ex2FmCbdZKXFYdr9O1VRRFUZTjwXJflV+lhdMS5bcuUNrsVL1vizHbp5W5vZV9&#10;dEOT2HWhUHZRin0ybMnh0VQVx4aKLbt2KKucnMaShrwiToArNBPTUrJLTV9eSipbp3FiXTrEmCPB&#10;+eZ9lMnOKKv8gqO3XFmN5RFVz93/WOwAEY19sZwE3wdzvRRFURSloTHqq/KrtHROVvmtCVuCqwul&#10;mH/qZ1sytgJjjS7rZxtLgCmgrMFlqQQ7RLD/Ljs0sP0Z5ZWjuay5tcsRODLLUV/WFrOkg5MB2T94&#10;h6+NWXXnaJ2/Jby7owpNBwjuh6PjiqIoitLYWO6r8qu0cFqj/FbFlt7qwhFRlhc0hPz6C6gdCmwM&#10;JJedGii/LMuIz7BWV6P0skcwBZgT5rjgBMPODeweQRnmPpyOZcc+Dkd42d2BC1qwRprvTVEURVGa&#10;Cst9VX6VFk4gyK8TFEM7Wflu3yprxy+/9muNhEYVGHFl/TFHb1lmEZdRIjlFLjNZjR0rOIIbhm0o&#10;wIfiCox8szTjgK9+167hrU58K59D2AEiNbdUil1eU+6hKIqiKM2B5b4qv0oLJ9Dlt7yiQhIgnXbH&#10;CCfRrCm2hO6MzDetxsKTi83KahRZfp2RVyZJmZDaWI72lkgmnotKK5ZQiC8nuWVAfvdF26POtQuv&#10;VfZgLTHMY1h1vCq8iqIoSvNjua/Kr9LCCXT5dbnLzQisPXLrJJ3VhdtzmWCWMrBsgeUGDCexcXLd&#10;1rA8I8WJkN/0nDLZH2PV77IEgo8Fm768tdXxHhVi9hLmsdjiTFdbUxRFUVoalvuq/CotnECUX1sa&#10;mQKIJCee1Vd8Gb6GfYY5usuWY/sgp/YiGJTg0ORCs0Qw63ZZAkHhtRfrsOO8X9/oL0K5Zk9jdoTg&#10;RD2es6IoiqK0RCz3VflVWjiBLL/lFd+bmlv/tmf1iS2wrBfmanSZEF52dOCIL2/TcsqsLg4+ma2U&#10;Wod9MfbzrBFmzTAX0Sh1l+uKa4qiKMpJgeW+Kr9KCyeQ5ZcdETgiW9MobG2xX7sTX3NfFFYzaS3M&#10;GrlljNRWed3R11vPc3SYXSA4ca2EE9d0AQpFURTlJMNyX5VfpYUTyPJb5i43wnm84munUp4Rdnqw&#10;RpJrHuW1OzpwtbaUnDIjvN7yclPLqyiKoignI5b7qvwqLZxAlV+WEuQXe8xiECcqv3WNLcScuMZR&#10;4oISCq9OXFMURVFaB5b7qvwqLZxAk19bNFnvm5rjOu4WZ3WN3Zpsd2S+qeNlr1+duKYoiqK0Riz3&#10;VflVWjiNLb/4WTgTPwSdvF5vtNvtzmmk5CNej8dTq1Ha8st635i0ElOi4CStxxt7dJdhvS9bnmUW&#10;uMTl9orL5S7HeRb5nbdGo9FoNK0pmZDf+fh/9nc+DVCUlkdjyy+Bc56B/B9+GH7SSPldRUXFAJfL&#10;VYQfupoFmPJbUSGlLq8cibf6+zpJ7PGEwsuRXi52wVZnpS6PQPq/h5RnI1Nwno/hDC6ocu4ajUaj&#10;0bSmnIP/607xKYCitDyaQn6bAvywnQXB/AiyWWIk1wFsY8JJZbnFHtnjW1nNSWTrGnuUlz1+U7JL&#10;Ibzl4nZ7vne53IU4ziqcz6M49M+RU32nqiiKoiiKojQXrUV+CQTzjPLy8jcgwfmUXX9s6a3wes1t&#10;ck7ZcdX72rJrJya9WEo9XgpvhdvtLsOxD0N4H09LS/sxDqu/+SqKoiiKorQkWpP8Egjn2RDdDhDR&#10;VJYcGPMFRn7ZSgzyW15eIVGpVr1vXeWXosuSBvbjjUgukrwil2lNhuO4INw7sP/Xkd/hUCq8iqIo&#10;iqIoLZXWJr8EAnoGRLQN5DcCKa+oqPjejPq63Sas9z0YZ5U8VCe/tuzydmekNXEtq8AIL0d4S7Hf&#10;g9jnlzjO31R4FUVRFEVRThJao/wSnwA/B1GNQso56lvuckm51yvZBW7ZHWmJb1X5tcsZ2KnhEAQ5&#10;K98lZW7P99iH1+VypUN4h+Lrf2P/Z/sOpSiKoiiKopwstFb5JRDUU71e76OQ1fTy8nK48Pfi9VZI&#10;YmaJT3SPyq5ZcS0sX/ZGF0hydun3pS7P9xw0xmvzIbzT8dpbkHN8u1YURVEURVGaC/7ZHTnTl9N9&#10;D9eJ1iy/NpDWf3s8nkiPx1tR5vZKeFKREV27rGF3VIFEpxVLUZlHXC4XR3jZq3ANXtcG1/NHvt0o&#10;iqIoilJPunXrdu7XX3/9tw8++OCXvXr1qpejKIojkLPflJeXd+Of45GvkDGQtofx+Gm+TWokEOSX&#10;eL3exyG/mQUlHjkYV2DKHsyKa4Vl3+NxL2Q3G9dxK/IWrt2vEK3jVRRFUZQGAPJ7b+/evXfDMRZ9&#10;+eWXHb744ou/v/HGGz996qmn6uQqilIJBI2dDbpD7Mbh9iwKL24fg8Ctcrlcf/dtViNV5RcfzqX4&#10;YPZubTlw4MAiCG4JJ7vlFXukzG06NUhCQsL3mzdvzp41a9aKfv36DXB6rUaj0Wg0muMPZPcr+MVC&#10;yG8BXaNPnz4lcI9DkOKxeP65Xr16XQgZPsunJopSPZDdcysqKgYi/Sm+fMzj8dwE+V0HCb7cbFQL&#10;+ED+Ax++b5HViMuW4NYUSK0cOnSIa45zxTXJzMyUXbt2ydSpU6V///6Or9FoNBqNRtP4gQR7kUT4&#10;yJCePXv+A2qif3lVqgfCezqErgPkdxpk9zzc5xLCXfDYHHx9gW+zOoEP3p3IeAjw9NaWkSNHLsnI&#10;yEjIyclZt3z58hkDBw503E6j0Wg0Gk3DB34xo0+fPhuQAtz/HrcU3szevXtvwP23vvzyyz917Njx&#10;DJ+SKErNQHZ/ijwM4e2GvIK8hPt/8j2tAPwi8CPkZ767iqIoiqI0Haf06tXrWgju2s8//3zHV199&#10;1Qdf34nHfuF7XlEURVEURVFaB927d/8VhPdR5LKnnnrqTN/DiqIoiqIoiqIoiqIoiqIoiqIoiqIo&#10;iqIoiqLUA7H6Av+zvLz8TeR95FPcfwCP6wosfuCa/BnX5jWkh8vl6on7zxcWFv7K97QB1+wMPM7O&#10;GwOx3bv4mv2XH/Q9rfjAdTkL+Reu02e8lrhup/qeUnzgmpyCa/QH5FWPxzPB9/APwPW7xO12D8Pn&#10;7RN+3nDbiT/TvqcVgOtyPq5LG/5M4jP3Oe6/hmt0zM9uoINr8hP8W/UkP0P4vPXktcJn66++pyvB&#10;83/A459g22+5Lbbriu2v5ufVt0nAg+vyY1yfh3DbjdcSX3+Gr/+tP5dHwfU4iy1ZcfsGbnvglt5x&#10;N67RMZ0eeB//vj2Fa9gfn7UPsM3byBPIT3ybKEr94T9Y+OBdj/8QluCD9Qzun8kPJL7eiLTzbRbw&#10;4Aftr7hGc3BNXsc1+hHun48fxnG4Vm/g63N8m/F6no3thuOHdVBaWtqPcV+lrgq4Jvxl63pcy064&#10;frNwrVbgMf1Fqwq4JhfiOr2Oz9kAXKNk38PHgG0oyDfiWq7F7bW8tr6nFD9wXc5GzkXOxHU6j9cL&#10;ecX3tAJ81+aXvFa4/Sn+HRuAn8+JvO/bxIDn/oFrtxDpiudOQ/TfuCr4rsvPca3Owe2vcC1nIWxF&#10;+jvfJgEPPzf8nOH2/5Az8Hl6GddoER77p28TA547G899iH8Hh+DrC/g631OKcvzgg8QewS8iQfjQ&#10;/YuP4fYiCgk+iH3NRgqvya24JkHIFb77Z+GHcSDydX5+/s/NRoA/mPgPgzLyNJ57HOFS0wP5Q+vb&#10;RPED1+Zrld+awWftEVyjON/dH1BUVPRrfN6exWeNqzp2xzUdg8/gdb6nFT9yc3N/xmuELMVnzvws&#10;K8fCn0V8lu7DNZrHf8P4b5rvKQPun4vH7+dz2OYF3A7AZ5StNXVVLj9wPX6H3I1r9DGyC3kF1+5H&#10;vqcVgOvzC+Q2pB2uzwL82/UVH/M9beDnD49dic/Zk8gT2K4nthuMxy7ybaIo9YcfLHyg7sV/rutx&#10;excfw9f/QtbhQ9bJbKTwmlyJH7hVuCYv4JqxtOEcXK9hkAz+CaZy5LcqeO7f2C4Et/f7HlL8UPmt&#10;HXx2apRff7Atf3Fdhs/caN9DCpgzZ85ppaWlN+C6TMRn7nN83n7je0rxA79InY/PT1/fiO9V/P/B&#10;95Qj+LydhX8T38Q1nYGvdVTTD1y7U/jvGsKR9Lvx2duIWzPApFj4XaMz8bm7HJ+7WbhGD/iedgTb&#10;XoDP3HZczzt9DynK8cEPHj9w+AdsCT6Aq3mLD1cbPK5/QvWBa8HfPq/HD+dMXJuVCEWY4ssV9U5x&#10;uVyjcN364v51uB2CLMbzi/nDjB9S1k9rT0Mf/Fwht+O6TICQhOPapeJazcG1e9a3iQJwPS7C52gA&#10;rs8OpADXiH9q/piP4/Z1PLYZX/8CX7+C7RZSevE1f3a74vEf+3ajAHzWHsLPYhQSjOu0HLeL8Fgf&#10;XKdf+zYJeHBNbkEO4/ok4jO0Bl8vQabgGl2LsBRuOW6fRzgQMAn3l+J2CTKE4sJ/B327CnhwLS7E&#10;52swrxHCv6IuwHVjnWq1AyWBBq7Rr/D54l9hFuPzw8/SYlyfN/H4z/jXLPz7NgaPjcf9c7Hdp9yO&#10;n0ncLsR2j+u1VBRFURRFURRFURRFURRFURRFURRFURRFURRFURRFURRFURRFURRFURRFURRFUX4A&#10;W4QxTh0QanpOURRFURRFUZoVto3jQjZsvl81fNx/BbQ/Ip2RicgspBdyKULZ/RvyHjIZmYa8hfwW&#10;aWrYwpKLoNyDnMsHFEVRFEVRFIX8DJmJFCPZSHqVpCIfIIQiOwXhYwOQJ5CnkUuQfyP7kEykD8Ke&#10;1nyusRaG+AvyDfIOUrXnM3sbz0UOIBRgRVEURVEURTH8ElmIRCP/RSjD/vkpwgVsuELh9QgFdxvy&#10;D4QjwmcgfJ6ym4HsQf6EcCngqosIcR98nOHraiqL4HPcxt7ef198nOd6EAlCOBptn4vNTxCOXHNE&#10;mtjnWd0x7eerwuPy+Nx/da+3t7GP5f8+q16Dqtjb2udf3fnZ14PbVbdfHp/naG+jq0oqiqIoiqJU&#10;wZbfSISlAk78ChmKFCAVvpQhechSZB1ShHyP2M8lIlw+/v8QlkV8hexEKMjcTywyHaHE+ksnt38S&#10;WYTEINyWI9CbkY7IxQhf50J4rHKEx+PxZyO/Ryh+C5Ao5FqEEs/zj0co6bak2lyFbEWWI5R9u4Tj&#10;c2Q7wuOXIHz9VORexF59ixLaA+GI90DkU2QXku8Lrw2P6b9aF0WW+++NcFuOuHPknec7HrkZ8b8m&#10;NyAsI+EvKIUIr+EO5BHEluL/IdyG14z74jarES6RqxKsKIqiKIriw5bfLGQs8lmV3IjYUMLCEI78&#10;/pkP+NEGoexx5Nd/SeX7EL5mPfIwQrnkyCT3y5rhNOQVhHCklgKZi7AUg+JKkWXpxKsI64spt4SC&#10;yLKGFcj5fMAP7n8VkoDchFBm70A4ar0bYZmGDaV0BBKOPIZQJm9DuN0m32OUZ8ro1Qjll78o8Jy5&#10;LeWXwluKpCCDkf8gPCbPcQNCaX7K9xi5C6HwrkQeQCj83A+POx+JQ55HeEyWmlC8+V65LR/jdaKA&#10;8/rwHC5HKNkU9SsRch5yK3IZUtvos6IoiqIoSsBgyy/reL9AXqwSljfY1Fd+KXUTEIohR3L5tX84&#10;OsvnOJJLQaMs7kW4fwpsTdRHfgnP5UOEYt3fd58yytFTjpYOQji5j3JJgeUvAxT2qufM0WFK7hiE&#10;Im/LL0eeh/ges+GI68sIZfkj5EcIyzEovRy5phj775uTCDlay5Hs4Qgll+czEuE+FiNdEco1v2+2&#10;TFN0WWcdgvB7yW2uQThib2+jKIqiKIqigLqUPdjUV37ZaYF/iqfofYlQyqqGnSM4KktJ45/uWcdL&#10;yatN2uorv+QPyBKEsvs4whFgljtsQTiqy1FUjjSPQyi4oxGnc2Y5B0dpKbf+8stJgJRqGz7PEdxQ&#10;pCfCiXm83hsRliZQeJ32z2vC8+a5EF4Llo6wfIKSy3Pej7yDUKgJ3/PfEXsbjgSzzOR1hMKtKIqi&#10;KIqigMaUX0obZY6jyhS9vyJ27SvFkOUEFyEccSX8mqPBOcgbiD1yyddwBJolFBwNJfyTP+WOIshz&#10;4f64HQW2OvklfA8sceBEOY44s/zgJYSvJzxeW4Q1ySxxYNmAfc58jufMCX32OddXfnl+bAfH7Vlm&#10;8i/Ellzui/u9EOFxCL8/fH/2SDX3SVFnTTXLOCj03Ja3tuSyBvhuhNeHI8msk1YURVEURVEAR2dZ&#10;e0txpSxy0pV/IhDKHeGf0jnaynIAiqo/HHHkxDDKKP8Mb0Pha4ccQVjfS6m0980JXIcQjsLacPSS&#10;7dQ4gSwZ4TYcqaXsURbtvsGUYI4mJ/nC8+SILSWQ8svRYz5WVegpmN0RSi/fM6Xcv1SBcDT1BYST&#10;0SjuPGf+cmCfM6WTk/II98dWcCyTYOs1/7ZrFFW2e+M1ex+xR2kpuxRs7p/nzvdn75/H4uP3I9w3&#10;yya4DeuA7ePzunCfrEfmvnjLGmVuY++H30uOaD+IUIYVRVEURVEUwJFIiizFlqJYNRxhvQAhHAGl&#10;nLJcgLWo/nD08QqEf56ntFWFIsiWZNyG++QtRzQp3zyHqrCUgaOiHOXkqK9T/SqljvvkNpz0Renm&#10;vhiOdvL1tnD6w8e4T9bO1rQIBt+j/zlzMhn3y9f4nwvPlfvixLyq74UjuTwPblP1OUo6R5H5Wu6f&#10;t/xeUMbtbXnLkfR/Inyf9jnYo8WE15v753vi95HdK7gfe8RaURRFURRFURRFURRFURRFURRFURRF&#10;URRFURRFURRFURRFURRFURRFURRFURRFURRFURRFURRFURRFURRFURRFURRFURRFURRFURRFqZn/&#10;9//+P8zj1yP/ftXWAAAAAElFTkSuQmCCUEsBAi0AFAAGAAgAAAAhALGCZ7YKAQAAEwIAABMAAAAA&#10;AAAAAAAAAAAAAAAAAFtDb250ZW50X1R5cGVzXS54bWxQSwECLQAUAAYACAAAACEAOP0h/9YAAACU&#10;AQAACwAAAAAAAAAAAAAAAAA7AQAAX3JlbHMvLnJlbHNQSwECLQAUAAYACAAAACEAtRjbJyIDAAB/&#10;CQAADgAAAAAAAAAAAAAAAAA6AgAAZHJzL2Uyb0RvYy54bWxQSwECLQAUAAYACAAAACEALmzwAMUA&#10;AAClAQAAGQAAAAAAAAAAAAAAAACIBQAAZHJzL19yZWxzL2Uyb0RvYy54bWwucmVsc1BLAQItABQA&#10;BgAIAAAAIQDkBFD33QAAAAYBAAAPAAAAAAAAAAAAAAAAAIQGAABkcnMvZG93bnJldi54bWxQSwEC&#10;LQAKAAAAAAAAACEA33egQfcwAAD3MAAAFAAAAAAAAAAAAAAAAACOBwAAZHJzL21lZGlhL2ltYWdl&#10;MS5wbmdQSwECLQAKAAAAAAAAACEAVOBwznU3AQB1NwEAFAAAAAAAAAAAAAAAAAC3OAAAZHJzL21l&#10;ZGlhL2ltYWdlMi5wbmdQSwUGAAAAAAcABwC+AQAAXn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6GTDAAAA2wAAAA8AAABkcnMvZG93bnJldi54bWxEj0Frg0AUhO+F/IflBXqrqyWEYNyERGlp&#10;T6G2kOvDfVHRfWvcrbH/vlsI9DjMzDdMtp9NLyYaXWtZQRLFIIgrq1uuFXx9vjxtQDiPrLG3TAp+&#10;yMF+t3jIMNX2xh80lb4WAcIuRQWN90MqpasaMugiOxAH72JHgz7IsZZ6xFuAm14+x/FaGmw5LDQ4&#10;UN5Q1ZXfRkGRX33xntdJcT6tkPtNPB1fO6Uel/NhC8LT7P/D9/abVrBaw9+X8A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noZMMAAADbAAAADwAAAAAAAAAAAAAAAACf&#10;AgAAZHJzL2Rvd25yZXYueG1sUEsFBgAAAAAEAAQA9wAAAI8DAAAAAA==&#10;">
                        <v:imagedata r:id="rId49" o:title=""/>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iyXCAAAA2wAAAA8AAABkcnMvZG93bnJldi54bWxEj0FrAjEUhO8F/0N4greaVWwrq1FEEcSe&#10;XIvnx+a5WU1elk1Wt/++KRR6HGbmG2a57p0VD2pD7VnBZJyBIC69rrlS8HXev85BhIis0XomBd8U&#10;YL0avCwx1/7JJ3oUsRIJwiFHBSbGJpcylIYchrFviJN39a3DmGRbSd3iM8GdldMse5cOa04LBhva&#10;GirvRecUkDkVn13sLm+3otzZYzU57mZWqdGw3yxAROrjf/ivfdAKZh/w+yX9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uYslwgAAANsAAAAPAAAAAAAAAAAAAAAAAJ8C&#10;AABkcnMvZG93bnJldi54bWxQSwUGAAAAAAQABAD3AAAAjgMAAAAA&#10;">
                        <v:imagedata r:id="rId50" o:title=""/>
                      </v:shape>
                    </v:group>
                  </w:pict>
                </mc:Fallback>
              </mc:AlternateContent>
            </w:r>
          </w:p>
        </w:tc>
        <w:tc>
          <w:tcPr>
            <w:tcW w:w="4394"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404041"/>
                <w:sz w:val="18"/>
                <w:szCs w:val="18"/>
                <w:u w:color="404041"/>
                <w:bdr w:val="nil"/>
                <w:lang w:val="fr-FR" w:eastAsia="zh-CN"/>
              </w:rPr>
            </w:pPr>
            <w:bookmarkStart w:id="195" w:name="lt_pId201"/>
            <w:r w:rsidRPr="00952E7C">
              <w:rPr>
                <w:rFonts w:ascii="Calibri" w:eastAsia="Calibri" w:hAnsi="Calibri" w:cs="Calibri"/>
                <w:b/>
                <w:bCs/>
                <w:color w:val="404041"/>
                <w:sz w:val="18"/>
                <w:szCs w:val="18"/>
                <w:u w:color="404041"/>
                <w:bdr w:val="nil"/>
                <w:lang w:val="fr-FR" w:eastAsia="zh-CN"/>
              </w:rPr>
              <w:t>G1</w:t>
            </w:r>
            <w:r w:rsidRPr="00952E7C">
              <w:rPr>
                <w:rFonts w:ascii="Calibri" w:eastAsia="Calibri" w:hAnsi="Calibri" w:cs="Calibri"/>
                <w:color w:val="404041"/>
                <w:sz w:val="18"/>
                <w:szCs w:val="18"/>
                <w:u w:color="404041"/>
                <w:bdr w:val="nil"/>
                <w:lang w:val="fr-FR" w:eastAsia="zh-CN"/>
              </w:rPr>
              <w:t>: Monopoles publics réglementés sans régulateur indépendant</w:t>
            </w:r>
            <w:bookmarkEnd w:id="195"/>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404041"/>
                <w:sz w:val="18"/>
                <w:szCs w:val="18"/>
                <w:u w:color="404041"/>
                <w:bdr w:val="nil"/>
                <w:lang w:val="fr-FR" w:eastAsia="zh-CN"/>
              </w:rPr>
            </w:pPr>
            <w:bookmarkStart w:id="196" w:name="lt_pId202"/>
            <w:r w:rsidRPr="00952E7C">
              <w:rPr>
                <w:rFonts w:ascii="Calibri" w:eastAsia="Calibri" w:hAnsi="Calibri" w:cs="Calibri"/>
                <w:b/>
                <w:bCs/>
                <w:color w:val="404041"/>
                <w:sz w:val="18"/>
                <w:szCs w:val="18"/>
                <w:u w:color="404041"/>
                <w:bdr w:val="nil"/>
                <w:lang w:val="fr-FR" w:eastAsia="zh-CN"/>
              </w:rPr>
              <w:t>G2</w:t>
            </w:r>
            <w:r w:rsidRPr="00952E7C">
              <w:rPr>
                <w:rFonts w:ascii="Calibri" w:eastAsia="Calibri" w:hAnsi="Calibri" w:cs="Calibri"/>
                <w:color w:val="404041"/>
                <w:sz w:val="18"/>
                <w:szCs w:val="18"/>
                <w:u w:color="404041"/>
                <w:bdr w:val="nil"/>
                <w:lang w:val="fr-FR" w:eastAsia="zh-CN"/>
              </w:rPr>
              <w:t xml:space="preserve">: </w:t>
            </w:r>
            <w:bookmarkEnd w:id="196"/>
            <w:r w:rsidRPr="00952E7C">
              <w:rPr>
                <w:rFonts w:ascii="Calibri" w:eastAsia="Calibri" w:hAnsi="Calibri" w:cs="Calibri"/>
                <w:color w:val="404041"/>
                <w:sz w:val="18"/>
                <w:szCs w:val="18"/>
                <w:u w:color="404041"/>
                <w:bdr w:val="nil"/>
                <w:lang w:val="fr-FR" w:eastAsia="zh-CN"/>
              </w:rPr>
              <w:t>Réformes de base, comprenant la création d'organes de réglementation indépendants, ainsi qu'une libéralisation et une privatisation partielles à travers les couches</w:t>
            </w: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404041"/>
                <w:sz w:val="18"/>
                <w:szCs w:val="18"/>
                <w:u w:color="404041"/>
                <w:bdr w:val="nil"/>
                <w:lang w:val="fr-FR" w:eastAsia="zh-CN"/>
              </w:rPr>
            </w:pPr>
            <w:bookmarkStart w:id="197" w:name="lt_pId203"/>
            <w:r w:rsidRPr="00952E7C">
              <w:rPr>
                <w:rFonts w:ascii="Calibri" w:eastAsia="Calibri" w:hAnsi="Calibri" w:cs="Calibri"/>
                <w:b/>
                <w:bCs/>
                <w:color w:val="404041"/>
                <w:sz w:val="18"/>
                <w:szCs w:val="18"/>
                <w:u w:color="404041"/>
                <w:bdr w:val="nil"/>
                <w:lang w:val="fr-FR" w:eastAsia="zh-CN"/>
              </w:rPr>
              <w:t>G3</w:t>
            </w:r>
            <w:r w:rsidRPr="00952E7C">
              <w:rPr>
                <w:rFonts w:ascii="Calibri" w:eastAsia="Calibri" w:hAnsi="Calibri" w:cs="Calibri"/>
                <w:color w:val="404041"/>
                <w:sz w:val="18"/>
                <w:szCs w:val="18"/>
                <w:u w:color="404041"/>
                <w:bdr w:val="nil"/>
                <w:lang w:val="fr-FR" w:eastAsia="zh-CN"/>
              </w:rPr>
              <w:t xml:space="preserve">: </w:t>
            </w:r>
            <w:bookmarkEnd w:id="197"/>
            <w:r w:rsidRPr="00952E7C">
              <w:rPr>
                <w:rFonts w:ascii="Calibri" w:eastAsia="Calibri" w:hAnsi="Calibri" w:cs="Calibri"/>
                <w:color w:val="404041"/>
                <w:sz w:val="18"/>
                <w:szCs w:val="18"/>
                <w:u w:color="404041"/>
                <w:bdr w:val="nil"/>
                <w:lang w:val="fr-FR" w:eastAsia="zh-CN"/>
              </w:rPr>
              <w:t>Réglementations pour faciliter les investissements, l'innovation et l'accès, axées sur la stimulation de la concurrence</w:t>
            </w: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404041"/>
                <w:sz w:val="18"/>
                <w:szCs w:val="18"/>
                <w:u w:color="404041"/>
                <w:bdr w:val="nil"/>
                <w:lang w:val="fr-FR" w:eastAsia="zh-CN"/>
              </w:rPr>
            </w:pPr>
            <w:bookmarkStart w:id="198" w:name="lt_pId204"/>
            <w:r w:rsidRPr="00952E7C">
              <w:rPr>
                <w:rFonts w:ascii="Calibri" w:eastAsia="Calibri" w:hAnsi="Calibri" w:cs="Calibri"/>
                <w:b/>
                <w:bCs/>
                <w:color w:val="404041"/>
                <w:sz w:val="18"/>
                <w:szCs w:val="18"/>
                <w:u w:color="404041"/>
                <w:bdr w:val="nil"/>
                <w:lang w:val="fr-FR" w:eastAsia="zh-CN"/>
              </w:rPr>
              <w:t>G4</w:t>
            </w:r>
            <w:r w:rsidRPr="00952E7C">
              <w:rPr>
                <w:rFonts w:ascii="Calibri" w:eastAsia="Calibri" w:hAnsi="Calibri" w:cs="Calibri"/>
                <w:color w:val="404041"/>
                <w:sz w:val="18"/>
                <w:szCs w:val="18"/>
                <w:u w:color="404041"/>
                <w:bdr w:val="nil"/>
                <w:lang w:val="fr-FR" w:eastAsia="zh-CN"/>
              </w:rPr>
              <w:t>: Réglementation intégrée; évolution du rôle du régulateur comme partenaire en matière de développement et d'intégration sociale</w:t>
            </w:r>
            <w:bookmarkEnd w:id="198"/>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textAlignment w:val="auto"/>
              <w:rPr>
                <w:rFonts w:ascii="Calibri" w:eastAsia="Calibri" w:hAnsi="Calibri" w:cs="Calibri"/>
                <w:color w:val="000000"/>
                <w:sz w:val="22"/>
                <w:szCs w:val="22"/>
                <w:u w:color="000000"/>
                <w:bdr w:val="nil"/>
                <w:lang w:val="fr-FR" w:eastAsia="zh-CN"/>
              </w:rPr>
            </w:pPr>
            <w:bookmarkStart w:id="199" w:name="lt_pId205"/>
            <w:r w:rsidRPr="00952E7C">
              <w:rPr>
                <w:rFonts w:ascii="Calibri" w:eastAsia="Calibri" w:hAnsi="Calibri" w:cs="Calibri"/>
                <w:b/>
                <w:bCs/>
                <w:color w:val="404041"/>
                <w:sz w:val="18"/>
                <w:szCs w:val="18"/>
                <w:u w:color="404041"/>
                <w:bdr w:val="nil"/>
                <w:lang w:val="fr-FR" w:eastAsia="zh-CN"/>
              </w:rPr>
              <w:t>G5</w:t>
            </w:r>
            <w:r w:rsidRPr="00952E7C">
              <w:rPr>
                <w:rFonts w:ascii="Calibri" w:eastAsia="Calibri" w:hAnsi="Calibri" w:cs="Calibri"/>
                <w:color w:val="404041"/>
                <w:sz w:val="18"/>
                <w:szCs w:val="18"/>
                <w:u w:color="404041"/>
                <w:bdr w:val="nil"/>
                <w:lang w:val="fr-FR" w:eastAsia="zh-CN"/>
              </w:rPr>
              <w:t>: Réglementation collaborative; nécessité de définir les bases, les plates</w:t>
            </w:r>
            <w:r w:rsidRPr="00952E7C">
              <w:rPr>
                <w:rFonts w:ascii="Calibri" w:eastAsia="Calibri" w:hAnsi="Calibri" w:cs="Calibri"/>
                <w:color w:val="404041"/>
                <w:sz w:val="18"/>
                <w:szCs w:val="18"/>
                <w:u w:color="404041"/>
                <w:bdr w:val="nil"/>
                <w:lang w:val="fr-FR" w:eastAsia="zh-CN"/>
              </w:rPr>
              <w:noBreakHyphen/>
              <w:t>formes et les mécanismes pour travailler avec d'autres régulateurs du secteur afin de contribuer à la réalisation des Objectifs de développement durable</w:t>
            </w:r>
            <w:bookmarkEnd w:id="199"/>
          </w:p>
        </w:tc>
      </w:tr>
      <w:tr w:rsidR="009C2F8B" w:rsidRPr="00952E7C" w:rsidTr="003C4131">
        <w:trPr>
          <w:trHeight w:val="301"/>
        </w:trPr>
        <w:tc>
          <w:tcPr>
            <w:tcW w:w="9923" w:type="dxa"/>
            <w:gridSpan w:val="2"/>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18"/>
                <w:szCs w:val="18"/>
                <w:u w:color="000000"/>
                <w:bdr w:val="nil"/>
                <w:lang w:val="fr-FR" w:eastAsia="zh-CN"/>
              </w:rPr>
            </w:pPr>
            <w:r w:rsidRPr="00952E7C">
              <w:rPr>
                <w:rFonts w:ascii="Calibri" w:eastAsia="Calibri" w:hAnsi="Calibri" w:cs="Calibri"/>
                <w:color w:val="000000"/>
                <w:sz w:val="18"/>
                <w:szCs w:val="18"/>
                <w:u w:color="000000"/>
                <w:bdr w:val="nil"/>
                <w:lang w:val="fr-FR" w:eastAsia="zh-CN"/>
              </w:rPr>
              <w:t>Monopoles réglementés, Réformes de base, Environnement propice, Réglementation intégrée, Réglementation collaborative</w:t>
            </w: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18"/>
                <w:szCs w:val="18"/>
                <w:u w:color="000000"/>
                <w:bdr w:val="nil"/>
                <w:lang w:val="fr-FR" w:eastAsia="zh-CN"/>
              </w:rPr>
            </w:pP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22"/>
                <w:szCs w:val="22"/>
                <w:u w:color="000000"/>
                <w:bdr w:val="nil"/>
                <w:lang w:val="fr-FR" w:eastAsia="zh-CN"/>
              </w:rPr>
            </w:pPr>
            <w:r w:rsidRPr="00952E7C">
              <w:rPr>
                <w:rFonts w:ascii="Calibri" w:eastAsia="Calibri" w:hAnsi="Calibri" w:cs="Calibri"/>
                <w:color w:val="000000"/>
                <w:sz w:val="18"/>
                <w:szCs w:val="18"/>
                <w:u w:color="000000"/>
                <w:bdr w:val="nil"/>
                <w:lang w:val="fr-FR" w:eastAsia="zh-CN"/>
              </w:rPr>
              <w:t>Source: UIT.</w:t>
            </w:r>
          </w:p>
        </w:tc>
      </w:tr>
    </w:tbl>
    <w:p w:rsidR="009C2F8B" w:rsidRPr="00952E7C" w:rsidRDefault="009C2F8B" w:rsidP="002E1B91">
      <w:pPr>
        <w:jc w:val="both"/>
        <w:rPr>
          <w:rFonts w:ascii="Calibri" w:eastAsia="SimSun" w:hAnsi="Calibri" w:cs="Arial"/>
          <w:color w:val="404041"/>
          <w:sz w:val="22"/>
          <w:szCs w:val="22"/>
          <w:u w:color="404041"/>
          <w:lang w:val="fr-FR" w:eastAsia="zh-CN"/>
        </w:rPr>
      </w:pPr>
      <w:r w:rsidRPr="00952E7C">
        <w:rPr>
          <w:lang w:val="fr-FR"/>
        </w:rPr>
        <w:t>La réglementation de quatrième génération se caractérise notamment par une plus grande complexité et un point de vue intersectoriel qui s'étend au-delà des TIC, ce qui a ouvert la voie à une réglementation collaborative de cinquième génération. Les évolutions du marché et de la technologie ont favorisé le passage à des réglementations de quatrième génération pour relever un défi différent, de nature réglementaire. La réglementation de quatrième génération, caractérisée par sa maniabilité et sa souplesse, a pris de l'ampleur au cours des dix dernières années. En effet, aujourd'hui, un pays sur quatre ayant fait l'objet d'une enquête bénéficie maintenant d'un environnement réglementaire 4G, lui permettant de tirer profit du secteur des TIC pour assurer la croissance économique et le développement social du pays (voir Diagramme 5.2). Les pays disposant de la "réglementation 4G" n'ont pas encore tous pleinement mis à profit les possibilités numériques. Toutefois, ils ont ouvert la porte à des changements significatifs et ils peuvent s'attendre à court ou à moyen terme à des améliorations concrètes, dans leurs secteurs des TIC ainsi que dans le reste de leur économie.</w:t>
      </w:r>
      <w:r w:rsidRPr="00952E7C">
        <w:rPr>
          <w:rFonts w:ascii="Calibri" w:eastAsia="SimSun" w:hAnsi="Calibri" w:cs="Arial"/>
          <w:color w:val="404041"/>
          <w:sz w:val="22"/>
          <w:szCs w:val="22"/>
          <w:u w:color="404041"/>
          <w:lang w:val="fr-FR" w:eastAsia="zh-CN"/>
        </w:rPr>
        <w:t xml:space="preserve"> </w:t>
      </w:r>
    </w:p>
    <w:tbl>
      <w:tblPr>
        <w:tblW w:w="95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555"/>
        <w:gridCol w:w="2976"/>
      </w:tblGrid>
      <w:tr w:rsidR="009C2F8B" w:rsidRPr="0084564E" w:rsidTr="003C4131">
        <w:trPr>
          <w:trHeight w:val="240"/>
        </w:trPr>
        <w:tc>
          <w:tcPr>
            <w:tcW w:w="9531" w:type="dxa"/>
            <w:gridSpan w:val="2"/>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2E1B91">
            <w:pPr>
              <w:pStyle w:val="Figuretitle"/>
              <w:spacing w:after="240"/>
              <w:rPr>
                <w:rFonts w:eastAsia="Calibri"/>
                <w:sz w:val="22"/>
                <w:szCs w:val="22"/>
                <w:u w:color="000000"/>
                <w:bdr w:val="nil"/>
                <w:lang w:val="fr-FR" w:eastAsia="zh-CN"/>
              </w:rPr>
            </w:pPr>
            <w:r w:rsidRPr="00952E7C">
              <w:rPr>
                <w:rFonts w:eastAsia="Calibri"/>
                <w:sz w:val="24"/>
                <w:szCs w:val="24"/>
                <w:u w:color="000000"/>
                <w:bdr w:val="nil"/>
                <w:lang w:val="fr-FR" w:eastAsia="zh-CN"/>
              </w:rPr>
              <w:t>Diagramme 5.2: Evolution de la réglementation des TIC, 2007-2015</w:t>
            </w:r>
          </w:p>
        </w:tc>
      </w:tr>
      <w:tr w:rsidR="009C2F8B" w:rsidRPr="00952E7C" w:rsidTr="003C4131">
        <w:trPr>
          <w:trHeight w:val="3681"/>
        </w:trPr>
        <w:tc>
          <w:tcPr>
            <w:tcW w:w="6555"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eastAsia="Calibri" w:cs="Calibri"/>
                <w:noProof/>
                <w:u w:color="404041"/>
                <w:lang w:eastAsia="zh-CN"/>
              </w:rPr>
              <mc:AlternateContent>
                <mc:Choice Requires="wps">
                  <w:drawing>
                    <wp:anchor distT="0" distB="0" distL="114300" distR="114300" simplePos="0" relativeHeight="251717632" behindDoc="0" locked="0" layoutInCell="1" allowOverlap="1" wp14:anchorId="244B6AF2" wp14:editId="7C528440">
                      <wp:simplePos x="0" y="0"/>
                      <wp:positionH relativeFrom="column">
                        <wp:posOffset>394335</wp:posOffset>
                      </wp:positionH>
                      <wp:positionV relativeFrom="paragraph">
                        <wp:posOffset>43180</wp:posOffset>
                      </wp:positionV>
                      <wp:extent cx="317500" cy="2089150"/>
                      <wp:effectExtent l="0" t="0" r="6350" b="6350"/>
                      <wp:wrapNone/>
                      <wp:docPr id="1073742025" name="Zone de texte 96"/>
                      <wp:cNvGraphicFramePr/>
                      <a:graphic xmlns:a="http://schemas.openxmlformats.org/drawingml/2006/main">
                        <a:graphicData uri="http://schemas.microsoft.com/office/word/2010/wordprocessingShape">
                          <wps:wsp>
                            <wps:cNvSpPr txBox="1"/>
                            <wps:spPr>
                              <a:xfrm>
                                <a:off x="0" y="0"/>
                                <a:ext cx="317500" cy="208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23EC1" w:rsidRDefault="0084564E" w:rsidP="009C2F8B">
                                  <w:pPr>
                                    <w:spacing w:before="0"/>
                                    <w:rPr>
                                      <w:sz w:val="14"/>
                                      <w:szCs w:val="14"/>
                                      <w:lang w:val="fr-CH"/>
                                    </w:rPr>
                                  </w:pPr>
                                  <w:r w:rsidRPr="00B23EC1">
                                    <w:rPr>
                                      <w:sz w:val="14"/>
                                      <w:szCs w:val="14"/>
                                      <w:lang w:val="fr-CH"/>
                                    </w:rPr>
                                    <w:t xml:space="preserve">Pays </w:t>
                                  </w:r>
                                  <w:r>
                                    <w:rPr>
                                      <w:sz w:val="14"/>
                                      <w:szCs w:val="14"/>
                                      <w:lang w:val="fr-CH"/>
                                    </w:rPr>
                                    <w:t>couverts par l'</w:t>
                                  </w:r>
                                  <w:r w:rsidRPr="00B23EC1">
                                    <w:rPr>
                                      <w:sz w:val="14"/>
                                      <w:szCs w:val="14"/>
                                      <w:lang w:val="fr-CH"/>
                                    </w:rPr>
                                    <w:t>outil de suivi réglementaire</w:t>
                                  </w:r>
                                  <w:r>
                                    <w:rPr>
                                      <w:sz w:val="14"/>
                                      <w:szCs w:val="14"/>
                                      <w:lang w:val="fr-CH"/>
                                    </w:rPr>
                                    <w:t xml:space="preserve"> des TIC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6AF2" id="_x0000_s1078" type="#_x0000_t202" style="position:absolute;left:0;text-align:left;margin-left:31.05pt;margin-top:3.4pt;width:25pt;height:1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6FmwIAAKQFAAAOAAAAZHJzL2Uyb0RvYy54bWysVEtPGzEQvlfqf7B8L7vZJAQiNigFUVVC&#10;gAoVUm+O106sej2u7WQ3/PqOvZtHKReqXuyx5/3N4+KyrTXZCOcVmJIOTnJKhOFQKbMs6fenm09n&#10;lPjATMU0GFHSrfD0cvbxw0Vjp6KAFehKOIJGjJ82tqSrEOw0yzxfiZr5E7DCIFOCq1nAp1tmlWMN&#10;Wq91VuT5adaAq6wDLrzH3+uOSWfJvpSCh3spvQhElxRjC+l06VzEM5tdsOnSMbtSvA+D/UMUNVMG&#10;ne5NXbPAyNqpv0zVijvwIMMJhzoDKRUXKQfMZpC/yuZxxaxIuSA43u5h8v/PLL/bPDiiKqxdPhlO&#10;RkVejCkxrMZa/cCKkUqQINogyPlpBKuxfoo6jxa1QvsZWlTc/Xv8jBi00tXxxuwI8hH27R5qNEU4&#10;fg4Hk3GOHI6sIj87H4xTLbKDtnU+fBFQk0iU1GEpE8Jsc+sDRoKiO5HozINW1Y3SOj1i+4gr7ciG&#10;YeF1SDGixh9S2pCmpKdDdB2VDET1zrI28UekBurdxcy7DBMVtlpEGW2+CYkApkTf8M04F2bvP0lH&#10;KYmu3qPYyx+ieo9ylwdqJM9gwl65VgZcyj5N3AGy6ucOMtnJI+BHeUcytIs2dc543wELqLbYGA66&#10;OfOW3yis3i3z4YE5HCysOC6LcI+H1IDoQ09RsgL38tZ/lC9pPIsJqjc4qyX1v9bMCUr0V4PDcD4Y&#10;jZAV0mM0nhT4cMecxTHHrOsrwK4Y4GayPJFRPugdKR3Uz7hW5tExspjhGFxJw468Ct0GwbXExXye&#10;hHCcLQu35tHyaDoiHdvzqX1mzvY9HAfpDnZTzaavWrmTjZoG5usAUqU+j1h3wPY1wFWQ2r9fW3HX&#10;HL+T1GG5zn4DAAD//wMAUEsDBBQABgAIAAAAIQApnvUH3QAAAAgBAAAPAAAAZHJzL2Rvd25yZXYu&#10;eG1sTI9PS8QwEMXvgt8hjOBF3LT7j6U2XVQQ1otgXfCabWbbYjIpTbqt397pyT0Nj/d483v5fnJW&#10;XLAPrScF6SIBgVR501Kt4Pj19rgDEaImo60nVPCLAfbF7U2uM+NH+sRLGWvBJRQyraCJscukDFWD&#10;ToeF75DYO/ve6ciyr6Xp9cjlzsplkmyl0y3xh0Z3+Npg9VMOTsEhHu379yb5GOT4sp7Ksw8Ph7VS&#10;93fT8xOIiFP8D8OMz+hQMNPJD2SCsAq2y5STfHnAbKezPilYrTY7kEUurwcUfwAAAP//AwBQSwEC&#10;LQAUAAYACAAAACEAtoM4kv4AAADhAQAAEwAAAAAAAAAAAAAAAAAAAAAAW0NvbnRlbnRfVHlwZXNd&#10;LnhtbFBLAQItABQABgAIAAAAIQA4/SH/1gAAAJQBAAALAAAAAAAAAAAAAAAAAC8BAABfcmVscy8u&#10;cmVsc1BLAQItABQABgAIAAAAIQCQIT6FmwIAAKQFAAAOAAAAAAAAAAAAAAAAAC4CAABkcnMvZTJv&#10;RG9jLnhtbFBLAQItABQABgAIAAAAIQApnvUH3QAAAAgBAAAPAAAAAAAAAAAAAAAAAPUEAABkcnMv&#10;ZG93bnJldi54bWxQSwUGAAAAAAQABADzAAAA/wUAAAAA&#10;" fillcolor="white [3201]" stroked="f" strokeweight=".5pt">
                      <v:textbox style="layout-flow:vertical;mso-layout-flow-alt:bottom-to-top">
                        <w:txbxContent>
                          <w:p w:rsidR="0084564E" w:rsidRPr="00B23EC1" w:rsidRDefault="0084564E" w:rsidP="009C2F8B">
                            <w:pPr>
                              <w:spacing w:before="0"/>
                              <w:rPr>
                                <w:sz w:val="14"/>
                                <w:szCs w:val="14"/>
                                <w:lang w:val="fr-CH"/>
                              </w:rPr>
                            </w:pPr>
                            <w:r w:rsidRPr="00B23EC1">
                              <w:rPr>
                                <w:sz w:val="14"/>
                                <w:szCs w:val="14"/>
                                <w:lang w:val="fr-CH"/>
                              </w:rPr>
                              <w:t xml:space="preserve">Pays </w:t>
                            </w:r>
                            <w:r>
                              <w:rPr>
                                <w:sz w:val="14"/>
                                <w:szCs w:val="14"/>
                                <w:lang w:val="fr-CH"/>
                              </w:rPr>
                              <w:t>couverts par l'</w:t>
                            </w:r>
                            <w:r w:rsidRPr="00B23EC1">
                              <w:rPr>
                                <w:sz w:val="14"/>
                                <w:szCs w:val="14"/>
                                <w:lang w:val="fr-CH"/>
                              </w:rPr>
                              <w:t>outil de suivi réglementaire</w:t>
                            </w:r>
                            <w:r>
                              <w:rPr>
                                <w:sz w:val="14"/>
                                <w:szCs w:val="14"/>
                                <w:lang w:val="fr-CH"/>
                              </w:rPr>
                              <w:t xml:space="preserve"> des TIC</w:t>
                            </w:r>
                          </w:p>
                        </w:txbxContent>
                      </v:textbox>
                    </v:shape>
                  </w:pict>
                </mc:Fallback>
              </mc:AlternateContent>
            </w:r>
            <w:r w:rsidRPr="00952E7C">
              <w:rPr>
                <w:rFonts w:ascii="Calibri" w:eastAsia="SimSun" w:hAnsi="Calibri" w:cs="Arial"/>
                <w:noProof/>
                <w:sz w:val="22"/>
                <w:szCs w:val="22"/>
                <w:lang w:eastAsia="zh-CN"/>
              </w:rPr>
              <w:drawing>
                <wp:anchor distT="0" distB="0" distL="114300" distR="114300" simplePos="0" relativeHeight="251661312" behindDoc="0" locked="0" layoutInCell="1" allowOverlap="1" wp14:anchorId="04A89040" wp14:editId="51B2AA9C">
                  <wp:simplePos x="0" y="0"/>
                  <wp:positionH relativeFrom="column">
                    <wp:posOffset>518795</wp:posOffset>
                  </wp:positionH>
                  <wp:positionV relativeFrom="paragraph">
                    <wp:posOffset>31750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6"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18"/>
                <w:szCs w:val="18"/>
                <w:u w:color="000000"/>
                <w:bdr w:val="nil"/>
                <w:lang w:val="fr-FR" w:eastAsia="zh-CN"/>
              </w:rPr>
            </w:pPr>
          </w:p>
          <w:p w:rsidR="009C2F8B" w:rsidRPr="00952E7C" w:rsidRDefault="009C2F8B" w:rsidP="002E1B91">
            <w:pPr>
              <w:pStyle w:val="Figurelegend"/>
              <w:rPr>
                <w:rFonts w:eastAsia="Calibri"/>
                <w:u w:color="000000"/>
                <w:bdr w:val="nil"/>
                <w:lang w:val="fr-FR" w:eastAsia="zh-CN"/>
              </w:rPr>
            </w:pPr>
            <w:r w:rsidRPr="00952E7C">
              <w:rPr>
                <w:rFonts w:eastAsia="Calibri"/>
                <w:u w:color="000000"/>
                <w:bdr w:val="nil"/>
                <w:lang w:val="fr-FR" w:eastAsia="zh-CN"/>
              </w:rPr>
              <w:t>Légende:</w:t>
            </w:r>
          </w:p>
          <w:p w:rsidR="009C2F8B" w:rsidRPr="00952E7C" w:rsidRDefault="009C2F8B" w:rsidP="002E1B91">
            <w:pPr>
              <w:pStyle w:val="Figurelegend"/>
              <w:rPr>
                <w:rFonts w:eastAsia="Calibri"/>
                <w:u w:color="000000"/>
                <w:bdr w:val="nil"/>
                <w:lang w:val="fr-FR" w:eastAsia="zh-CN"/>
              </w:rPr>
            </w:pPr>
            <w:r w:rsidRPr="00952E7C">
              <w:rPr>
                <w:rFonts w:eastAsia="Calibri"/>
                <w:u w:color="000000"/>
                <w:bdr w:val="nil"/>
                <w:lang w:val="fr-FR" w:eastAsia="zh-CN"/>
              </w:rPr>
              <w:t>(Note de l'outil de suivi réglementaire des TIC)</w:t>
            </w:r>
          </w:p>
          <w:p w:rsidR="009C2F8B" w:rsidRPr="00952E7C" w:rsidRDefault="009C2F8B" w:rsidP="002E1B91">
            <w:pPr>
              <w:pStyle w:val="Figurelegend"/>
              <w:rPr>
                <w:rFonts w:eastAsia="Calibri"/>
                <w:u w:color="000000"/>
                <w:bdr w:val="nil"/>
                <w:lang w:val="fr-FR" w:eastAsia="zh-CN"/>
              </w:rPr>
            </w:pPr>
            <w:bookmarkStart w:id="200" w:name="lt_pId215"/>
            <w:r w:rsidRPr="00952E7C">
              <w:rPr>
                <w:rFonts w:eastAsia="Calibri"/>
                <w:u w:color="000000"/>
                <w:bdr w:val="nil"/>
                <w:lang w:val="fr-FR" w:eastAsia="zh-CN"/>
              </w:rPr>
              <w:t>1ère génération</w:t>
            </w:r>
            <w:r w:rsidR="00860598">
              <w:rPr>
                <w:rFonts w:eastAsia="Calibri"/>
                <w:u w:color="000000"/>
                <w:bdr w:val="nil"/>
                <w:lang w:val="fr-FR" w:eastAsia="zh-CN"/>
              </w:rPr>
              <w:t xml:space="preserve"> </w:t>
            </w:r>
            <w:r w:rsidRPr="00952E7C">
              <w:rPr>
                <w:rFonts w:eastAsia="Calibri"/>
                <w:u w:color="000000"/>
                <w:bdr w:val="nil"/>
                <w:lang w:val="fr-FR" w:eastAsia="zh-CN"/>
              </w:rPr>
              <w:t>&gt;=0</w:t>
            </w:r>
            <w:r w:rsidR="00860598">
              <w:rPr>
                <w:rFonts w:eastAsia="Calibri"/>
                <w:u w:color="000000"/>
                <w:bdr w:val="nil"/>
                <w:lang w:val="fr-FR" w:eastAsia="zh-CN"/>
              </w:rPr>
              <w:t xml:space="preserve"> </w:t>
            </w:r>
            <w:r w:rsidRPr="00952E7C">
              <w:rPr>
                <w:rFonts w:eastAsia="Calibri"/>
                <w:u w:color="000000"/>
                <w:bdr w:val="nil"/>
                <w:lang w:val="fr-FR" w:eastAsia="zh-CN"/>
              </w:rPr>
              <w:t>&lt;40</w:t>
            </w:r>
            <w:bookmarkEnd w:id="200"/>
          </w:p>
          <w:p w:rsidR="009C2F8B" w:rsidRPr="00952E7C" w:rsidRDefault="009C2F8B" w:rsidP="002E1B91">
            <w:pPr>
              <w:pStyle w:val="Figurelegend"/>
              <w:rPr>
                <w:rFonts w:eastAsia="Calibri"/>
                <w:u w:color="000000"/>
                <w:bdr w:val="nil"/>
                <w:lang w:val="fr-FR" w:eastAsia="zh-CN"/>
              </w:rPr>
            </w:pPr>
            <w:bookmarkStart w:id="201" w:name="lt_pId216"/>
            <w:r w:rsidRPr="00952E7C">
              <w:rPr>
                <w:rFonts w:eastAsia="Calibri"/>
                <w:u w:color="000000"/>
                <w:bdr w:val="nil"/>
                <w:lang w:val="fr-FR" w:eastAsia="zh-CN"/>
              </w:rPr>
              <w:t>2ème génération</w:t>
            </w:r>
            <w:r w:rsidR="00860598">
              <w:rPr>
                <w:rFonts w:eastAsia="Calibri"/>
                <w:u w:color="000000"/>
                <w:bdr w:val="nil"/>
                <w:lang w:val="fr-FR" w:eastAsia="zh-CN"/>
              </w:rPr>
              <w:t xml:space="preserve"> </w:t>
            </w:r>
            <w:r w:rsidRPr="00952E7C">
              <w:rPr>
                <w:rFonts w:eastAsia="Calibri"/>
                <w:u w:color="000000"/>
                <w:bdr w:val="nil"/>
                <w:lang w:val="fr-FR" w:eastAsia="zh-CN"/>
              </w:rPr>
              <w:t>&gt;=40</w:t>
            </w:r>
            <w:r w:rsidR="00860598">
              <w:rPr>
                <w:rFonts w:eastAsia="Calibri"/>
                <w:u w:color="000000"/>
                <w:bdr w:val="nil"/>
                <w:lang w:val="fr-FR" w:eastAsia="zh-CN"/>
              </w:rPr>
              <w:t xml:space="preserve"> </w:t>
            </w:r>
            <w:r w:rsidRPr="00952E7C">
              <w:rPr>
                <w:rFonts w:eastAsia="Calibri"/>
                <w:u w:color="000000"/>
                <w:bdr w:val="nil"/>
                <w:lang w:val="fr-FR" w:eastAsia="zh-CN"/>
              </w:rPr>
              <w:t>&lt;70</w:t>
            </w:r>
            <w:bookmarkEnd w:id="201"/>
          </w:p>
          <w:p w:rsidR="009C2F8B" w:rsidRPr="00952E7C" w:rsidRDefault="009C2F8B" w:rsidP="002E1B91">
            <w:pPr>
              <w:pStyle w:val="Figurelegend"/>
              <w:rPr>
                <w:rFonts w:eastAsia="Calibri"/>
                <w:u w:color="000000"/>
                <w:bdr w:val="nil"/>
                <w:lang w:val="fr-FR" w:eastAsia="zh-CN"/>
              </w:rPr>
            </w:pPr>
            <w:bookmarkStart w:id="202" w:name="lt_pId217"/>
            <w:r w:rsidRPr="00952E7C">
              <w:rPr>
                <w:rFonts w:eastAsia="Calibri"/>
                <w:u w:color="000000"/>
                <w:bdr w:val="nil"/>
                <w:lang w:val="fr-FR" w:eastAsia="zh-CN"/>
              </w:rPr>
              <w:t>3ème génération</w:t>
            </w:r>
            <w:r w:rsidR="00860598">
              <w:rPr>
                <w:rFonts w:eastAsia="Calibri"/>
                <w:u w:color="000000"/>
                <w:bdr w:val="nil"/>
                <w:lang w:val="fr-FR" w:eastAsia="zh-CN"/>
              </w:rPr>
              <w:t xml:space="preserve"> </w:t>
            </w:r>
            <w:r w:rsidRPr="00952E7C">
              <w:rPr>
                <w:rFonts w:eastAsia="Calibri"/>
                <w:u w:color="000000"/>
                <w:bdr w:val="nil"/>
                <w:lang w:val="fr-FR" w:eastAsia="zh-CN"/>
              </w:rPr>
              <w:t>&gt;=70</w:t>
            </w:r>
            <w:r w:rsidR="00860598">
              <w:rPr>
                <w:rFonts w:eastAsia="Calibri"/>
                <w:u w:color="000000"/>
                <w:bdr w:val="nil"/>
                <w:lang w:val="fr-FR" w:eastAsia="zh-CN"/>
              </w:rPr>
              <w:t xml:space="preserve"> </w:t>
            </w:r>
            <w:r w:rsidRPr="00952E7C">
              <w:rPr>
                <w:rFonts w:eastAsia="Calibri"/>
                <w:u w:color="000000"/>
                <w:bdr w:val="nil"/>
                <w:lang w:val="fr-FR" w:eastAsia="zh-CN"/>
              </w:rPr>
              <w:t>&lt;85</w:t>
            </w:r>
            <w:bookmarkEnd w:id="202"/>
          </w:p>
          <w:p w:rsidR="009C2F8B" w:rsidRPr="00952E7C" w:rsidRDefault="009C2F8B" w:rsidP="002E1B91">
            <w:pPr>
              <w:pStyle w:val="Figurelegend"/>
              <w:rPr>
                <w:rFonts w:eastAsia="Calibri"/>
                <w:sz w:val="22"/>
                <w:szCs w:val="22"/>
                <w:u w:color="000000"/>
                <w:bdr w:val="nil"/>
                <w:lang w:val="fr-FR" w:eastAsia="zh-CN"/>
              </w:rPr>
            </w:pPr>
            <w:bookmarkStart w:id="203" w:name="lt_pId218"/>
            <w:r w:rsidRPr="00952E7C">
              <w:rPr>
                <w:rFonts w:eastAsia="Calibri"/>
                <w:u w:color="000000"/>
                <w:bdr w:val="nil"/>
                <w:lang w:val="fr-FR" w:eastAsia="zh-CN"/>
              </w:rPr>
              <w:t>4ème génération</w:t>
            </w:r>
            <w:r w:rsidR="00860598">
              <w:rPr>
                <w:rFonts w:eastAsia="Calibri"/>
                <w:u w:color="000000"/>
                <w:bdr w:val="nil"/>
                <w:lang w:val="fr-FR" w:eastAsia="zh-CN"/>
              </w:rPr>
              <w:t xml:space="preserve"> </w:t>
            </w:r>
            <w:r w:rsidRPr="00952E7C">
              <w:rPr>
                <w:rFonts w:eastAsia="Calibri"/>
                <w:u w:color="000000"/>
                <w:bdr w:val="nil"/>
                <w:lang w:val="fr-FR" w:eastAsia="zh-CN"/>
              </w:rPr>
              <w:t>&gt;=85</w:t>
            </w:r>
            <w:r w:rsidR="00860598">
              <w:rPr>
                <w:rFonts w:eastAsia="Calibri"/>
                <w:u w:color="000000"/>
                <w:bdr w:val="nil"/>
                <w:lang w:val="fr-FR" w:eastAsia="zh-CN"/>
              </w:rPr>
              <w:t xml:space="preserve"> </w:t>
            </w:r>
            <w:r w:rsidRPr="00952E7C">
              <w:rPr>
                <w:rFonts w:eastAsia="Calibri"/>
                <w:u w:color="000000"/>
                <w:bdr w:val="nil"/>
                <w:lang w:val="fr-FR" w:eastAsia="zh-CN"/>
              </w:rPr>
              <w:t>&lt;=100</w:t>
            </w:r>
            <w:bookmarkEnd w:id="203"/>
          </w:p>
        </w:tc>
      </w:tr>
      <w:tr w:rsidR="009C2F8B" w:rsidRPr="00952E7C" w:rsidTr="003C4131">
        <w:trPr>
          <w:trHeight w:val="220"/>
        </w:trPr>
        <w:tc>
          <w:tcPr>
            <w:tcW w:w="9531" w:type="dxa"/>
            <w:gridSpan w:val="2"/>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tabs>
                <w:tab w:val="clear" w:pos="1134"/>
                <w:tab w:val="clear" w:pos="1871"/>
                <w:tab w:val="clear" w:pos="2268"/>
              </w:tabs>
              <w:overflowPunct/>
              <w:autoSpaceDE/>
              <w:autoSpaceDN/>
              <w:adjustRightInd/>
              <w:spacing w:before="0" w:after="120"/>
              <w:jc w:val="both"/>
              <w:textAlignment w:val="auto"/>
              <w:rPr>
                <w:rFonts w:ascii="Calibri" w:eastAsia="SimSun" w:hAnsi="Calibri" w:cs="Arial"/>
                <w:sz w:val="20"/>
                <w:lang w:val="fr-FR" w:eastAsia="zh-CN"/>
              </w:rPr>
            </w:pPr>
            <w:r w:rsidRPr="00952E7C">
              <w:rPr>
                <w:rFonts w:ascii="Calibri" w:eastAsia="SimSun" w:hAnsi="Calibri" w:cs="Arial"/>
                <w:sz w:val="20"/>
                <w:lang w:val="fr-FR" w:eastAsia="zh-CN"/>
              </w:rPr>
              <w:t>Source: UIT.</w:t>
            </w:r>
          </w:p>
        </w:tc>
      </w:tr>
    </w:tbl>
    <w:p w:rsidR="009C2F8B" w:rsidRPr="00952E7C" w:rsidRDefault="009C2F8B" w:rsidP="002E1B91">
      <w:pPr>
        <w:jc w:val="both"/>
        <w:rPr>
          <w:rFonts w:eastAsia="Calibri"/>
          <w:u w:color="404041"/>
          <w:bdr w:val="nil"/>
          <w:lang w:val="fr-FR" w:eastAsia="zh-CN"/>
        </w:rPr>
      </w:pPr>
      <w:r w:rsidRPr="00952E7C">
        <w:rPr>
          <w:rFonts w:eastAsia="Calibri"/>
          <w:u w:color="404041"/>
          <w:bdr w:val="nil"/>
          <w:lang w:val="fr-FR" w:eastAsia="zh-CN"/>
        </w:rPr>
        <w:t>Globalement, l'environnement réglementaire s'est continuellement amélioré dans la plupart des pays du monde, ceux-ci ayant appliqué des réformes pour assouplir leur réglementation. Le nombre de pays disposant d'une réglementation 1G et 2G des télécommunications a été réduit de moitié en moins d'une décennie, passant de deux tiers à moins d'un tiers des pays au cours de cette période. Cette perspective encourageante reflète l'allure dynamique de l'innovation technologique et commerciale à laquelle les régulateurs des télécommunications/TIC sont confrontés, une réalité qui les met au défi de s'adapter au nouvel ordre numérique mondial.</w:t>
      </w:r>
    </w:p>
    <w:p w:rsidR="009C2F8B" w:rsidRPr="00952E7C" w:rsidRDefault="009C2F8B" w:rsidP="002E1B91">
      <w:pPr>
        <w:jc w:val="both"/>
        <w:rPr>
          <w:rFonts w:eastAsia="Calibri"/>
          <w:color w:val="000000"/>
          <w:u w:color="000000"/>
          <w:bdr w:val="nil"/>
          <w:lang w:val="fr-FR" w:eastAsia="zh-CN"/>
        </w:rPr>
      </w:pPr>
      <w:r w:rsidRPr="00952E7C">
        <w:rPr>
          <w:rFonts w:eastAsia="Calibri"/>
          <w:u w:color="404041"/>
          <w:bdr w:val="nil"/>
          <w:lang w:val="fr-FR" w:eastAsia="zh-CN"/>
        </w:rPr>
        <w:t>Nous nous trouvons à l'aube de la réglementation de cinquième génération, qui se fonde sur des synergies et des actions complémentaires. Les réglementations de cinquième génération visent essentiellement à établir une collaboration entre les divers secteurs ainsi que des approches réglementaires innovantes comme la coréglementation et l'autoréglementation, qui aboutissent à de nouvelles formes de réglementation collaborative.</w:t>
      </w:r>
    </w:p>
    <w:p w:rsidR="009C2F8B" w:rsidRPr="00952E7C" w:rsidRDefault="009C2F8B" w:rsidP="00AC3AFA">
      <w:pPr>
        <w:pStyle w:val="Heading2"/>
        <w:rPr>
          <w:rFonts w:eastAsia="SimSun"/>
          <w:sz w:val="28"/>
          <w:szCs w:val="22"/>
          <w:lang w:val="fr-FR" w:eastAsia="zh-CN"/>
        </w:rPr>
      </w:pPr>
      <w:bookmarkStart w:id="204" w:name="_Toc472077463"/>
      <w:bookmarkStart w:id="205" w:name="_Toc472081461"/>
      <w:bookmarkStart w:id="206" w:name="_Toc479159922"/>
      <w:bookmarkStart w:id="207" w:name="_Toc479159997"/>
      <w:bookmarkStart w:id="208" w:name="_Toc479160354"/>
      <w:bookmarkStart w:id="209" w:name="_Toc479160526"/>
      <w:bookmarkStart w:id="210" w:name="_Toc479686397"/>
      <w:r w:rsidRPr="00952E7C">
        <w:rPr>
          <w:rStyle w:val="st1"/>
          <w:rFonts w:asciiTheme="majorHAnsi" w:eastAsiaTheme="majorEastAsia" w:hAnsiTheme="majorHAnsi" w:cstheme="majorBidi"/>
          <w:bCs/>
          <w:color w:val="4F81BD" w:themeColor="accent1"/>
          <w:szCs w:val="24"/>
          <w:lang w:val="fr-FR"/>
        </w:rPr>
        <w:t>Tendances résultant de l'évolution des réglementations</w:t>
      </w:r>
      <w:bookmarkEnd w:id="204"/>
      <w:bookmarkEnd w:id="205"/>
      <w:bookmarkEnd w:id="206"/>
      <w:bookmarkEnd w:id="207"/>
      <w:bookmarkEnd w:id="208"/>
      <w:bookmarkEnd w:id="209"/>
      <w:bookmarkEnd w:id="210"/>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Mais qu'entend-on par évolution des réglementations?</w:t>
      </w:r>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Si l'on observe de plus près les tendances relatives à l'évolution de la réglementation dans les différentes régions, il est évident que les réglementations progressent à des rythmes différents. Alors qu'ils évoluaient en 2008 dans un contexte réglementaire largement défavorable régi par une réglementation de deuxième génération, les Etats arabes ont fait un grand pas en avant. Les pays de la région Asie-Pacifique et l'Afrique ont connu une évolution très similaire durant la même période et ont rapidement adopté les nouvelles générations de réglementation. Un Etat arabe sur cinq possède aujourd'hui une réglementation des TIC de quatrième génération. Les pays de la Communauté des Etats indépendants (CEI) ont évolué plus lentement et on recense dans cette région, en 2015, environ le même nombre de pays dotés de réglementations de la troisième et de la quatrième génération que de pays régis par des réglementations de la première et de la deuxième génération (voir Diagramme 5.4.5).</w:t>
      </w:r>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 xml:space="preserve">L'Europe est le berceau de la réglementation de quatrième génération. Il n'est donc pas étonnant que la transition y ait commencé plus tôt et qu'elle y ait été aboutie beaucoup plus rapidement que dans les autres régions, deux tiers des pays européens disposant d'une réglementation 4G contre seulement 10 pour cent en 1G ou 2G. En 2008 déjà, la région Amériques affichait un niveau général de maturité de la réglementation plus élevé que dans d'autres régions en développement. En 2015, elle constitue toujours la deuxième région la plus avancée du monde dans ce domaine, avec deux tiers de ses pays possédant une réglementation 3G et 4G (voir </w:t>
      </w:r>
      <w:r w:rsidRPr="00AA27F7">
        <w:rPr>
          <w:rFonts w:eastAsia="Calibri"/>
          <w:u w:color="000000"/>
          <w:bdr w:val="nil"/>
          <w:lang w:val="fr-FR" w:eastAsia="zh-CN"/>
        </w:rPr>
        <w:t>Diagramme</w:t>
      </w:r>
      <w:r w:rsidRPr="00952E7C">
        <w:rPr>
          <w:rFonts w:eastAsia="Calibri"/>
          <w:u w:color="000000"/>
          <w:bdr w:val="nil"/>
          <w:lang w:val="fr-FR" w:eastAsia="zh-CN"/>
        </w:rPr>
        <w:t xml:space="preserve"> 5.3). Dans l'ensemble, le rythme des changements en matière de réglementation est resté soutenu et, comparé à d'autres secteurs de l'économie, les changements se sont opérés plus rapidement, suscitant des attentes à l'égard des régulateurs des TIC et ouvrant la voie à des technologies et à des modèles d'activité économique toujours plus impressionnants.</w:t>
      </w:r>
    </w:p>
    <w:p w:rsidR="009C2F8B" w:rsidRPr="00952E7C" w:rsidRDefault="009C2F8B" w:rsidP="002E1B91">
      <w:pPr>
        <w:jc w:val="both"/>
        <w:rPr>
          <w:rFonts w:eastAsia="Calibri"/>
          <w:u w:color="000000"/>
          <w:bdr w:val="nil"/>
          <w:lang w:val="fr-FR" w:eastAsia="zh-CN"/>
        </w:rPr>
      </w:pPr>
      <w:r w:rsidRPr="00952E7C">
        <w:rPr>
          <w:rFonts w:eastAsia="Calibri"/>
          <w:u w:color="000000"/>
          <w:bdr w:val="nil"/>
          <w:lang w:val="fr-FR" w:eastAsia="zh-CN"/>
        </w:rPr>
        <w:t>On observe que tous les domaines de la réglementation des TIC n'ont pas évolué au même rythme. La cartographie quantitative des domaines clés de la réglementation permet le suivi généralisé des tendances (voir Diagramme 5.5). La concurrence sur les marchés des utilisateurs finals pour le large bande, sans nul doute l'un des plus puissants catalyseurs de la connectivité et de l'utilisation des services numériques, a progressivement gagné du terrain ces dix dernières années et régnait sur 128 marchés en 2015. Le partage des infrastructures occupe une place de plus en plus importante, surtout depuis la crise financière mondiale de 2008, permettant l'optimisation des installations en place pour stimuler l'innovation sur le plan des services et diversifier les recettes. L'octroi de licences aux opérateurs et aux fournisseurs de services a considérablement évolué depuis l'avènement du large bande fixe et mobile. La libéralisation des régimes d'octroi de licences a contribué à établir un marché des TIC aujourd'hui encombré, des licences individuelles de services spécifiques aux licences multiservices, et des licences de classe aux autorisations générales.</w:t>
      </w:r>
    </w:p>
    <w:p w:rsidR="009C2F8B" w:rsidRPr="00952E7C" w:rsidRDefault="00D572FC" w:rsidP="00D572FC">
      <w:pPr>
        <w:pStyle w:val="Figuretitle"/>
        <w:rPr>
          <w:rFonts w:eastAsia="SimSun"/>
          <w:sz w:val="24"/>
          <w:szCs w:val="24"/>
          <w:lang w:val="fr-FR" w:eastAsia="zh-CN"/>
        </w:rPr>
      </w:pPr>
      <w:r w:rsidRPr="00952E7C">
        <w:rPr>
          <w:rFonts w:ascii="Calibri" w:eastAsia="Calibri" w:hAnsi="Calibri" w:cs="Calibri"/>
          <w:noProof/>
          <w:color w:val="000000"/>
          <w:sz w:val="22"/>
          <w:szCs w:val="22"/>
          <w:u w:color="000000"/>
          <w:bdr w:val="nil"/>
          <w:lang w:eastAsia="zh-CN"/>
        </w:rPr>
        <mc:AlternateContent>
          <mc:Choice Requires="wps">
            <w:drawing>
              <wp:anchor distT="45720" distB="45720" distL="114300" distR="114300" simplePos="0" relativeHeight="251761664" behindDoc="0" locked="0" layoutInCell="1" allowOverlap="1" wp14:anchorId="4280DD25" wp14:editId="64B0AB95">
                <wp:simplePos x="0" y="0"/>
                <wp:positionH relativeFrom="column">
                  <wp:posOffset>3315694</wp:posOffset>
                </wp:positionH>
                <wp:positionV relativeFrom="paragraph">
                  <wp:posOffset>480281</wp:posOffset>
                </wp:positionV>
                <wp:extent cx="890546" cy="1404620"/>
                <wp:effectExtent l="0" t="0" r="5080" b="0"/>
                <wp:wrapNone/>
                <wp:docPr id="107374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4620"/>
                        </a:xfrm>
                        <a:prstGeom prst="rect">
                          <a:avLst/>
                        </a:prstGeom>
                        <a:solidFill>
                          <a:srgbClr val="FFFFFF"/>
                        </a:solidFill>
                        <a:ln w="9525">
                          <a:noFill/>
                          <a:miter lim="800000"/>
                          <a:headEnd/>
                          <a:tailEnd/>
                        </a:ln>
                      </wps:spPr>
                      <wps:txbx>
                        <w:txbxContent>
                          <w:p w:rsidR="0084564E" w:rsidRPr="00D572FC" w:rsidRDefault="0084564E" w:rsidP="00D572FC">
                            <w:pPr>
                              <w:spacing w:before="0"/>
                              <w:rPr>
                                <w:lang w:val="fr-CH"/>
                              </w:rPr>
                            </w:pPr>
                            <w:r>
                              <w:rPr>
                                <w:sz w:val="22"/>
                                <w:szCs w:val="18"/>
                                <w:lang w:val="fr-CH"/>
                              </w:rPr>
                              <w:t>Etats arabes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0DD25" id="_x0000_s1079" type="#_x0000_t202" style="position:absolute;left:0;text-align:left;margin-left:261.1pt;margin-top:37.8pt;width:70.1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UnKAIAACwEAAAOAAAAZHJzL2Uyb0RvYy54bWysU9uO2yAQfa/Uf0C8N3ZSJ9lYcVbbbFNV&#10;2l6k3X4AxjhGBYYCiZ1+/Q44m0bbt6o8IC4zhzNnDuvbQStyFM5LMBWdTnJKhOHQSLOv6I+n3bsb&#10;SnxgpmEKjKjoSXh6u3n7Zt3bUsygA9UIRxDE+LK3Fe1CsGWWed4JzfwErDB42YLTLODW7bPGsR7R&#10;tcpmeb7IenCNdcCF93h6P17STcJvW8HDt7b1IhBVUeQW0uzSXMc526xZuXfMdpKfabB/YKGZNPjo&#10;BeqeBUYOTv4FpSV34KENEw46g7aVXKQasJpp/qqax45ZkWpBcby9yOT/Hyz/evzuiGywd/ny/bKY&#10;rlYok2Eae/UkhkA+wEBmUabe+hKjHy3GhwGPMSWV7O0D8J+eGNh2zOzFnXPQd4I1SHMaM7Or1BHH&#10;R5C6/wINPsMOARLQ0DodNURVCKIjj9OlRZEKx8ObVT4vFpRwvJoWebGYpR5mrHzJts6HTwI0iYuK&#10;OrRAQmfHBx8iG1a+hMTHPCjZ7KRSaeP29VY5cmRol10aqYBXYcqQvqKr+WyekA3E/OQkLQPaWUmN&#10;TPM4RoNFNT6aJoUEJtW4RibKnOWJiozahKEeUkPmF9lraE4omIPRvvjdcNGB+01Jj9atqP91YE5Q&#10;oj4bFH01LYro9bQp5kuUiLjrm/r6hhmOUBUNlIzLbUj/I+lh77A5O5l0i10cmZw5oyWTnOfvEz1/&#10;vU9Rfz755hkAAP//AwBQSwMEFAAGAAgAAAAhAHROC43eAAAACgEAAA8AAABkcnMvZG93bnJldi54&#10;bWxMj8tOwzAQRfdI/IM1SOyog0VMCZlUFRUbFkgUJFi6sRNH+CXbTcPfY1Z0ObpH955pN4s1ZFYx&#10;Td4h3K4qIMr1Xk5uRPh4f75ZA0lZOCmMdwrhRyXYdJcXrWikP7k3Ne/zSEqJS41A0DmHhtLUa2VF&#10;WvmgXMkGH63I5YwjlVGcSrk1lFUVp1ZMrixoEdSTVv33/mgRPq2e5C6+fg3SzLuXYVuHJQbE66tl&#10;+wgkqyX/w/CnX9ShK04Hf3QyEYNQM8YKinBfcyAF4JzdATkgsAe+Btq19PyF7hcAAP//AwBQSwEC&#10;LQAUAAYACAAAACEAtoM4kv4AAADhAQAAEwAAAAAAAAAAAAAAAAAAAAAAW0NvbnRlbnRfVHlwZXNd&#10;LnhtbFBLAQItABQABgAIAAAAIQA4/SH/1gAAAJQBAAALAAAAAAAAAAAAAAAAAC8BAABfcmVscy8u&#10;cmVsc1BLAQItABQABgAIAAAAIQCvpVUnKAIAACwEAAAOAAAAAAAAAAAAAAAAAC4CAABkcnMvZTJv&#10;RG9jLnhtbFBLAQItABQABgAIAAAAIQB0TguN3gAAAAoBAAAPAAAAAAAAAAAAAAAAAIIEAABkcnMv&#10;ZG93bnJldi54bWxQSwUGAAAAAAQABADzAAAAjQUAAAAA&#10;" stroked="f">
                <v:textbox style="mso-fit-shape-to-text:t">
                  <w:txbxContent>
                    <w:p w:rsidR="0084564E" w:rsidRPr="00D572FC" w:rsidRDefault="0084564E" w:rsidP="00D572FC">
                      <w:pPr>
                        <w:spacing w:before="0"/>
                        <w:rPr>
                          <w:lang w:val="fr-CH"/>
                        </w:rPr>
                      </w:pPr>
                      <w:r>
                        <w:rPr>
                          <w:sz w:val="22"/>
                          <w:szCs w:val="18"/>
                          <w:lang w:val="fr-CH"/>
                        </w:rPr>
                        <w:t>Etats arabes</w:t>
                      </w:r>
                    </w:p>
                  </w:txbxContent>
                </v:textbox>
              </v:shape>
            </w:pict>
          </mc:Fallback>
        </mc:AlternateContent>
      </w:r>
      <w:r w:rsidRPr="00952E7C">
        <w:rPr>
          <w:rFonts w:ascii="Calibri" w:eastAsia="Calibri" w:hAnsi="Calibri" w:cs="Calibri"/>
          <w:noProof/>
          <w:color w:val="000000"/>
          <w:sz w:val="22"/>
          <w:szCs w:val="22"/>
          <w:u w:color="000000"/>
          <w:bdr w:val="nil"/>
          <w:lang w:eastAsia="zh-CN"/>
        </w:rPr>
        <mc:AlternateContent>
          <mc:Choice Requires="wps">
            <w:drawing>
              <wp:anchor distT="45720" distB="45720" distL="114300" distR="114300" simplePos="0" relativeHeight="251759616" behindDoc="0" locked="0" layoutInCell="1" allowOverlap="1" wp14:anchorId="67B89C4B" wp14:editId="3050E15C">
                <wp:simplePos x="0" y="0"/>
                <wp:positionH relativeFrom="column">
                  <wp:posOffset>2126477</wp:posOffset>
                </wp:positionH>
                <wp:positionV relativeFrom="paragraph">
                  <wp:posOffset>483097</wp:posOffset>
                </wp:positionV>
                <wp:extent cx="890546" cy="1404620"/>
                <wp:effectExtent l="0" t="0" r="5080" b="0"/>
                <wp:wrapNone/>
                <wp:docPr id="107374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4620"/>
                        </a:xfrm>
                        <a:prstGeom prst="rect">
                          <a:avLst/>
                        </a:prstGeom>
                        <a:solidFill>
                          <a:srgbClr val="FFFFFF"/>
                        </a:solidFill>
                        <a:ln w="9525">
                          <a:noFill/>
                          <a:miter lim="800000"/>
                          <a:headEnd/>
                          <a:tailEnd/>
                        </a:ln>
                      </wps:spPr>
                      <wps:txbx>
                        <w:txbxContent>
                          <w:p w:rsidR="0084564E" w:rsidRDefault="0084564E" w:rsidP="00D572FC">
                            <w:pPr>
                              <w:spacing w:before="0"/>
                            </w:pPr>
                            <w:r w:rsidRPr="00D572FC">
                              <w:rPr>
                                <w:sz w:val="22"/>
                                <w:szCs w:val="18"/>
                              </w:rPr>
                              <w:t>A</w:t>
                            </w:r>
                            <w:r>
                              <w:rPr>
                                <w:sz w:val="22"/>
                                <w:szCs w:val="18"/>
                              </w:rPr>
                              <w:t>mériques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89C4B" id="_x0000_s1080" type="#_x0000_t202" style="position:absolute;left:0;text-align:left;margin-left:167.45pt;margin-top:38.05pt;width:70.1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bBKQIAACwEAAAOAAAAZHJzL2Uyb0RvYy54bWysU9uO2yAQfa/Uf0C8N7azzs2Ks9pmm6rS&#10;9iLt9gMwxjEqZiiQ2OnXd8BJGm3fqvKAuMwczpw5rO+HTpGjsE6CLmk2SSkRmkMt9b6k319275aU&#10;OM90zRRoUdKTcPR+8/bNujeFmEILqhaWIIh2RW9K2npviiRxvBUdcxMwQuNlA7ZjHrd2n9SW9Yje&#10;qWSapvOkB1sbC1w4h6eP4yXdRPymEdx/bRonPFElRW4+zjbOVZiTzZoVe8tMK/mZBvsHFh2TGh+9&#10;Qj0yz8jByr+gOsktOGj8hEOXQNNILmINWE2WvqrmuWVGxFpQHGeuMrn/B8u/HL9ZImvsXbq4W+TZ&#10;aokd06zDXr2IwZP3MJBpkKk3rsDoZ4PxfsBjTIklO/ME/IcjGrYt03vxYC30rWA10sxCZnKTOuK4&#10;AFL1n6HGZ9jBQwQaGtsFDVEVgujYrtO1RYEKx8PlKp3lc0o4XmV5ms+nsYcJKy7Zxjr/UUBHwqKk&#10;Fi0Q0dnxyfnAhhWXkPCYAyXrnVQqbuy+2ipLjgztsosjFvAqTGnSl3Q1m84isoaQH53USY92VrJD&#10;pmkYo8GCGh90HUM8k2pcIxOlz/IERUZt/FANsSGzu4vsFdQnFMzCaF/8brhowf6ipEfrltT9PDAr&#10;KFGfNIq+yvI8eD1u8tkCJSL29qa6vWGaI1RJPSXjcuvj/4h6mAdszk5G3UIXRyZnzmjJKOf5+wTP&#10;3+5j1J9PvvkNAAD//wMAUEsDBBQABgAIAAAAIQBspN7z4AAAAAoBAAAPAAAAZHJzL2Rvd25yZXYu&#10;eG1sTI/BTsMwDIbvSLxDZCRuLN26raw0nSYmLhyQGEjbMWvSpiJxqiTryttjTnCz5U+/v7/aTs6y&#10;UYfYexQwn2XANDZe9dgJ+Px4eXgEFpNEJa1HLeBbR9jWtzeVLJW/4rseD6ljFIKxlAJMSkPJeWyM&#10;djLO/KCRbq0PTiZaQ8dVkFcKd5YvsmzNneyRPhg56Gejm6/DxQk4OtOrfXg7tcqO+9d2txqmMAhx&#10;fzftnoAlPaU/GH71SR1qcjr7C6rIrIA8X24IFVCs58AIWBYrGs4CFpsiB15X/H+F+gcAAP//AwBQ&#10;SwECLQAUAAYACAAAACEAtoM4kv4AAADhAQAAEwAAAAAAAAAAAAAAAAAAAAAAW0NvbnRlbnRfVHlw&#10;ZXNdLnhtbFBLAQItABQABgAIAAAAIQA4/SH/1gAAAJQBAAALAAAAAAAAAAAAAAAAAC8BAABfcmVs&#10;cy8ucmVsc1BLAQItABQABgAIAAAAIQAx86bBKQIAACwEAAAOAAAAAAAAAAAAAAAAAC4CAABkcnMv&#10;ZTJvRG9jLnhtbFBLAQItABQABgAIAAAAIQBspN7z4AAAAAoBAAAPAAAAAAAAAAAAAAAAAIMEAABk&#10;cnMvZG93bnJldi54bWxQSwUGAAAAAAQABADzAAAAkAUAAAAA&#10;" stroked="f">
                <v:textbox style="mso-fit-shape-to-text:t">
                  <w:txbxContent>
                    <w:p w:rsidR="0084564E" w:rsidRDefault="0084564E" w:rsidP="00D572FC">
                      <w:pPr>
                        <w:spacing w:before="0"/>
                      </w:pPr>
                      <w:r w:rsidRPr="00D572FC">
                        <w:rPr>
                          <w:sz w:val="22"/>
                          <w:szCs w:val="18"/>
                        </w:rPr>
                        <w:t>A</w:t>
                      </w:r>
                      <w:r>
                        <w:rPr>
                          <w:sz w:val="22"/>
                          <w:szCs w:val="18"/>
                        </w:rPr>
                        <w:t>mériques</w:t>
                      </w:r>
                    </w:p>
                  </w:txbxContent>
                </v:textbox>
              </v:shape>
            </w:pict>
          </mc:Fallback>
        </mc:AlternateContent>
      </w:r>
      <w:r w:rsidRPr="00952E7C">
        <w:rPr>
          <w:rFonts w:ascii="Calibri" w:eastAsia="Calibri" w:hAnsi="Calibri" w:cs="Calibri"/>
          <w:noProof/>
          <w:color w:val="000000"/>
          <w:sz w:val="22"/>
          <w:szCs w:val="22"/>
          <w:u w:color="000000"/>
          <w:bdr w:val="nil"/>
          <w:lang w:eastAsia="zh-CN"/>
        </w:rPr>
        <mc:AlternateContent>
          <mc:Choice Requires="wps">
            <w:drawing>
              <wp:anchor distT="45720" distB="45720" distL="114300" distR="114300" simplePos="0" relativeHeight="251757568" behindDoc="0" locked="0" layoutInCell="1" allowOverlap="1">
                <wp:simplePos x="0" y="0"/>
                <wp:positionH relativeFrom="column">
                  <wp:posOffset>925195</wp:posOffset>
                </wp:positionH>
                <wp:positionV relativeFrom="paragraph">
                  <wp:posOffset>483511</wp:posOffset>
                </wp:positionV>
                <wp:extent cx="699715" cy="1404620"/>
                <wp:effectExtent l="0" t="0" r="5715" b="0"/>
                <wp:wrapNone/>
                <wp:docPr id="1073741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15" cy="1404620"/>
                        </a:xfrm>
                        <a:prstGeom prst="rect">
                          <a:avLst/>
                        </a:prstGeom>
                        <a:solidFill>
                          <a:srgbClr val="FFFFFF"/>
                        </a:solidFill>
                        <a:ln w="9525">
                          <a:noFill/>
                          <a:miter lim="800000"/>
                          <a:headEnd/>
                          <a:tailEnd/>
                        </a:ln>
                      </wps:spPr>
                      <wps:txbx>
                        <w:txbxContent>
                          <w:p w:rsidR="0084564E" w:rsidRDefault="0084564E" w:rsidP="00D572FC">
                            <w:pPr>
                              <w:spacing w:before="0"/>
                            </w:pPr>
                            <w:r w:rsidRPr="00D572FC">
                              <w:rPr>
                                <w:sz w:val="22"/>
                                <w:szCs w:val="18"/>
                              </w:rPr>
                              <w:t>Afrique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72.85pt;margin-top:38.05pt;width:55.1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KgIAACwEAAAOAAAAZHJzL2Uyb0RvYy54bWysU9uO2yAQfa/Uf0C8N7ZT52bFWW2zTVVp&#10;e5F2+wEY4xgVMxRI7PTrd8BJGm3fqvKAuMwczpw5rO+GTpGjsE6CLmk2SSkRmkMt9b6kP55375aU&#10;OM90zRRoUdKTcPRu8/bNujeFmEILqhaWIIh2RW9K2npviiRxvBUdcxMwQuNlA7ZjHrd2n9SW9Yje&#10;qWSapvOkB1sbC1w4h6cP4yXdRPymEdx/axonPFElRW4+zjbOVZiTzZoVe8tMK/mZBvsHFh2TGh+9&#10;Qj0wz8jByr+gOsktOGj8hEOXQNNILmINWE2WvqrmqWVGxFpQHGeuMrn/B8u/Hr9bImvsXbp4v8iz&#10;1XJGiWYd9upZDJ58gIFMg0y9cQVGPxmM9wMeY0os2ZlH4D8d0bBtmd6Le2uhbwWrkWYWMpOb1BHH&#10;BZCq/wI1PsMOHiLQ0NguaIiqEETHdp2uLQpUOB7OV6tFhgw5XmV5ms+nsYcJKy7Zxjr/SUBHwqKk&#10;Fi0Q0dnx0fnAhhWXkPCYAyXrnVQqbuy+2ipLjgztsosjFvAqTGnSl3Q1m84isoaQH53USY92VrIr&#10;6TINYzRYUOOjrmOIZ1KNa2Si9FmeoMiojR+qITZkll9kr6A+oWAWRvvid8NFC/Y3JT1at6Tu14FZ&#10;QYn6rFH0VZbnwetxk88WKBGxtzfV7Q3THKFK6ikZl1sf/0fUw9xjc3Yy6ha6ODI5c0ZLRjnP3yd4&#10;/nYfo/588s0LAAAA//8DAFBLAwQUAAYACAAAACEAriAkAt8AAAAKAQAADwAAAGRycy9kb3ducmV2&#10;LnhtbEyPwU7DMAyG70i8Q2QkbizdoCsrTaeJiQsHJAYSHLMmbSoSJ0qyrrw95gQ3//Kn35+b7ews&#10;m3RMo0cBy0UBTGPn1YiDgPe3p5t7YClLVNJ61AK+dYJte3nRyFr5M77q6ZAHRiWYainA5BxqzlNn&#10;tJNp4YNG2vU+OpkpxoGrKM9U7ixfFcWaOzkiXTAy6Eeju6/DyQn4cGZU+/jy2Ss77Z/7XRnmGIS4&#10;vpp3D8CynvMfDL/6pA4tOR39CVVilvJdWREqoFovgRGwKssNsCMNm+oWeNvw/y+0PwAAAP//AwBQ&#10;SwECLQAUAAYACAAAACEAtoM4kv4AAADhAQAAEwAAAAAAAAAAAAAAAAAAAAAAW0NvbnRlbnRfVHlw&#10;ZXNdLnhtbFBLAQItABQABgAIAAAAIQA4/SH/1gAAAJQBAAALAAAAAAAAAAAAAAAAAC8BAABfcmVs&#10;cy8ucmVsc1BLAQItABQABgAIAAAAIQBDN+w/KgIAACwEAAAOAAAAAAAAAAAAAAAAAC4CAABkcnMv&#10;ZTJvRG9jLnhtbFBLAQItABQABgAIAAAAIQCuICQC3wAAAAoBAAAPAAAAAAAAAAAAAAAAAIQEAABk&#10;cnMvZG93bnJldi54bWxQSwUGAAAAAAQABADzAAAAkAUAAAAA&#10;" stroked="f">
                <v:textbox style="mso-fit-shape-to-text:t">
                  <w:txbxContent>
                    <w:p w:rsidR="0084564E" w:rsidRDefault="0084564E" w:rsidP="00D572FC">
                      <w:pPr>
                        <w:spacing w:before="0"/>
                      </w:pPr>
                      <w:r w:rsidRPr="00D572FC">
                        <w:rPr>
                          <w:sz w:val="22"/>
                          <w:szCs w:val="18"/>
                        </w:rPr>
                        <w:t>Afrique</w:t>
                      </w:r>
                    </w:p>
                  </w:txbxContent>
                </v:textbox>
              </v:shape>
            </w:pict>
          </mc:Fallback>
        </mc:AlternateContent>
      </w:r>
      <w:r w:rsidR="009C2F8B" w:rsidRPr="00952E7C">
        <w:rPr>
          <w:rFonts w:eastAsia="SimSun"/>
          <w:sz w:val="24"/>
          <w:szCs w:val="24"/>
          <w:lang w:val="fr-FR" w:eastAsia="zh-CN"/>
        </w:rPr>
        <w:t xml:space="preserve">Diagramme 5.3: Chaque région est différente: améliorer les schémas réglementaires, 2008-2015 </w:t>
      </w:r>
    </w:p>
    <w:p w:rsidR="009C2F8B" w:rsidRPr="00952E7C" w:rsidRDefault="00D572FC"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after="200"/>
        <w:jc w:val="both"/>
        <w:textAlignment w:val="auto"/>
        <w:rPr>
          <w:rFonts w:ascii="Calibri" w:eastAsia="Calibri" w:hAnsi="Calibri" w:cs="Calibri"/>
          <w:color w:val="000000"/>
          <w:sz w:val="22"/>
          <w:szCs w:val="22"/>
          <w:u w:color="000000"/>
          <w:bdr w:val="nil"/>
          <w:lang w:val="fr-FR" w:eastAsia="zh-CN"/>
        </w:rPr>
      </w:pPr>
      <w:r w:rsidRPr="00952E7C">
        <w:rPr>
          <w:rFonts w:ascii="Calibri" w:eastAsia="Calibri" w:hAnsi="Calibri" w:cs="Calibri"/>
          <w:noProof/>
          <w:color w:val="000000"/>
          <w:sz w:val="22"/>
          <w:szCs w:val="22"/>
          <w:u w:color="000000"/>
          <w:bdr w:val="nil"/>
          <w:lang w:eastAsia="zh-CN"/>
        </w:rPr>
        <mc:AlternateContent>
          <mc:Choice Requires="wps">
            <w:drawing>
              <wp:anchor distT="45720" distB="45720" distL="114300" distR="114300" simplePos="0" relativeHeight="251765760" behindDoc="0" locked="0" layoutInCell="1" allowOverlap="1" wp14:anchorId="4280DD25" wp14:editId="64B0AB95">
                <wp:simplePos x="0" y="0"/>
                <wp:positionH relativeFrom="column">
                  <wp:posOffset>2043485</wp:posOffset>
                </wp:positionH>
                <wp:positionV relativeFrom="paragraph">
                  <wp:posOffset>2875749</wp:posOffset>
                </wp:positionV>
                <wp:extent cx="890546" cy="1404620"/>
                <wp:effectExtent l="0" t="0" r="5080" b="0"/>
                <wp:wrapNone/>
                <wp:docPr id="1073742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1404620"/>
                        </a:xfrm>
                        <a:prstGeom prst="rect">
                          <a:avLst/>
                        </a:prstGeom>
                        <a:solidFill>
                          <a:srgbClr val="FFFFFF"/>
                        </a:solidFill>
                        <a:ln w="9525">
                          <a:noFill/>
                          <a:miter lim="800000"/>
                          <a:headEnd/>
                          <a:tailEnd/>
                        </a:ln>
                      </wps:spPr>
                      <wps:txbx>
                        <w:txbxContent>
                          <w:p w:rsidR="0084564E" w:rsidRPr="00D572FC" w:rsidRDefault="0084564E" w:rsidP="00D572FC">
                            <w:pPr>
                              <w:spacing w:before="0"/>
                              <w:rPr>
                                <w:lang w:val="fr-CH"/>
                              </w:rPr>
                            </w:pPr>
                            <w:r>
                              <w:rPr>
                                <w:sz w:val="22"/>
                                <w:szCs w:val="18"/>
                                <w:lang w:val="fr-CH"/>
                              </w:rPr>
                              <w:t>CEI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0DD25" id="_x0000_s1082" type="#_x0000_t202" style="position:absolute;left:0;text-align:left;margin-left:160.9pt;margin-top:226.45pt;width:70.1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G6KgIAACwEAAAOAAAAZHJzL2Uyb0RvYy54bWysU9uO2yAQfa/Uf0C8N3a8dnZjxVlts01V&#10;aXuRdvsBGOMYFTMUSOz06zvgJI22b1V5QFxmDmfOHFb3Y6/IQVgnQVd0PkspEZpDI/Wuot9ftu/u&#10;KHGe6YYp0KKiR+Ho/frtm9VgSpFBB6oRliCIduVgKtp5b8okcbwTPXMzMELjZQu2Zx63dpc0lg2I&#10;3qskS9NFMoBtjAUunMPTx+mSriN+2wruv7atE56oiiI3H2cb5zrMyXrFyp1lppP8RIP9A4ueSY2P&#10;XqAemWdkb+VfUL3kFhy0fsahT6BtJRexBqxmnr6q5rljRsRaUBxnLjK5/wfLvxy+WSIb7F16e3Ob&#10;Z2l+Q4lmPfbqRYyevIeRZEGmwbgSo58NxvsRjzElluzME/AfjmjYdEzvxIO1MHSCNUhzHjKTq9QJ&#10;xwWQevgMDT7D9h4i0NjaPmiIqhBEx3YdLy0KVDge3i3TIl9QwvFqnqf5Ios9TFh5zjbW+Y8CehIW&#10;FbVogYjODk/OBzasPIeExxwo2WylUnFjd/VGWXJgaJdtHLGAV2FKk6GiyyIrIrKGkB+d1EuPdlay&#10;R6ZpGJPBghofdBNDPJNqWiMTpU/yBEUmbfxYj7EhRXGWvYbmiIJZmOyL3w0XHdhflAxo3Yq6n3tm&#10;BSXqk0bRl/M8D16Pm7y4RYmIvb6pr2+Y5ghVUU/JtNz4+D+iHuYBm7OVUbfQxYnJiTNaMsp5+j7B&#10;89f7GPXnk69/AwAA//8DAFBLAwQUAAYACAAAACEAgu8KIOAAAAALAQAADwAAAGRycy9kb3ducmV2&#10;LnhtbEyPzU7DMBCE70i8g7VI3KiTkAYIcaqKigsHJAoSHN14E0f4J7LdNLw9y4keRzOa+abZLNaw&#10;GUMcvROQrzJg6DqvRjcI+Hh/vrkHFpN0ShrvUMAPRti0lxeNrJU/uTec92lgVOJiLQXolKaa89hp&#10;tDKu/ISOvN4HKxPJMHAV5InKreFFllXcytHRgpYTPmnsvvdHK+DT6lHtwutXr8y8e+m362kJkxDX&#10;V8v2EVjCJf2H4Q+f0KElpoM/OhWZEXBb5ISeBJTr4gEYJcqqoHcHAdVdmQNvG37+of0FAAD//wMA&#10;UEsBAi0AFAAGAAgAAAAhALaDOJL+AAAA4QEAABMAAAAAAAAAAAAAAAAAAAAAAFtDb250ZW50X1R5&#10;cGVzXS54bWxQSwECLQAUAAYACAAAACEAOP0h/9YAAACUAQAACwAAAAAAAAAAAAAAAAAvAQAAX3Jl&#10;bHMvLnJlbHNQSwECLQAUAAYACAAAACEAzXyxuioCAAAsBAAADgAAAAAAAAAAAAAAAAAuAgAAZHJz&#10;L2Uyb0RvYy54bWxQSwECLQAUAAYACAAAACEAgu8KIOAAAAALAQAADwAAAAAAAAAAAAAAAACEBAAA&#10;ZHJzL2Rvd25yZXYueG1sUEsFBgAAAAAEAAQA8wAAAJEFAAAAAA==&#10;" stroked="f">
                <v:textbox style="mso-fit-shape-to-text:t">
                  <w:txbxContent>
                    <w:p w:rsidR="0084564E" w:rsidRPr="00D572FC" w:rsidRDefault="0084564E" w:rsidP="00D572FC">
                      <w:pPr>
                        <w:spacing w:before="0"/>
                        <w:rPr>
                          <w:lang w:val="fr-CH"/>
                        </w:rPr>
                      </w:pPr>
                      <w:r>
                        <w:rPr>
                          <w:sz w:val="22"/>
                          <w:szCs w:val="18"/>
                          <w:lang w:val="fr-CH"/>
                        </w:rPr>
                        <w:t>CEI</w:t>
                      </w:r>
                    </w:p>
                  </w:txbxContent>
                </v:textbox>
              </v:shape>
            </w:pict>
          </mc:Fallback>
        </mc:AlternateContent>
      </w:r>
      <w:r w:rsidRPr="00952E7C">
        <w:rPr>
          <w:rFonts w:ascii="Calibri" w:eastAsia="Calibri" w:hAnsi="Calibri" w:cs="Calibri"/>
          <w:noProof/>
          <w:color w:val="000000"/>
          <w:sz w:val="22"/>
          <w:szCs w:val="22"/>
          <w:u w:color="000000"/>
          <w:bdr w:val="nil"/>
          <w:lang w:eastAsia="zh-CN"/>
        </w:rPr>
        <mc:AlternateContent>
          <mc:Choice Requires="wps">
            <w:drawing>
              <wp:anchor distT="45720" distB="45720" distL="114300" distR="114300" simplePos="0" relativeHeight="251763712" behindDoc="0" locked="0" layoutInCell="1" allowOverlap="1" wp14:anchorId="4280DD25" wp14:editId="64B0AB95">
                <wp:simplePos x="0" y="0"/>
                <wp:positionH relativeFrom="column">
                  <wp:posOffset>846317</wp:posOffset>
                </wp:positionH>
                <wp:positionV relativeFrom="paragraph">
                  <wp:posOffset>2878565</wp:posOffset>
                </wp:positionV>
                <wp:extent cx="1009816" cy="1404620"/>
                <wp:effectExtent l="0" t="0" r="0" b="0"/>
                <wp:wrapNone/>
                <wp:docPr id="1073742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1404620"/>
                        </a:xfrm>
                        <a:prstGeom prst="rect">
                          <a:avLst/>
                        </a:prstGeom>
                        <a:solidFill>
                          <a:srgbClr val="FFFFFF"/>
                        </a:solidFill>
                        <a:ln w="9525">
                          <a:noFill/>
                          <a:miter lim="800000"/>
                          <a:headEnd/>
                          <a:tailEnd/>
                        </a:ln>
                      </wps:spPr>
                      <wps:txbx>
                        <w:txbxContent>
                          <w:p w:rsidR="0084564E" w:rsidRDefault="0084564E" w:rsidP="00D572FC">
                            <w:pPr>
                              <w:spacing w:before="0"/>
                            </w:pPr>
                            <w:r w:rsidRPr="00D572FC">
                              <w:rPr>
                                <w:sz w:val="22"/>
                                <w:szCs w:val="18"/>
                              </w:rPr>
                              <w:t>A</w:t>
                            </w:r>
                            <w:r>
                              <w:rPr>
                                <w:sz w:val="22"/>
                                <w:szCs w:val="18"/>
                              </w:rPr>
                              <w:t>sie-Pacifique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0DD25" id="_x0000_s1083" type="#_x0000_t202" style="position:absolute;left:0;text-align:left;margin-left:66.65pt;margin-top:226.65pt;width:79.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evKgIAAC0EAAAOAAAAZHJzL2Uyb0RvYy54bWysU9uO2yAQfa/Uf0C8N3Zc52bFWW2zTVVp&#10;e5F2+wEY4xgVMxRI7PTrd8BJGm3fqvoBgWfmcObMYX03dIochXUSdEmnk5QSoTnUUu9L+uN5925J&#10;ifNM10yBFiU9CUfvNm/frHtTiAxaULWwBEG0K3pT0tZ7UySJ463omJuAERqDDdiOeTzafVJb1iN6&#10;p5IsTedJD7Y2FrhwDv8+jEG6ifhNI7j/1jROeKJKitx8XG1cq7AmmzUr9paZVvIzDfYPLDomNV56&#10;hXpgnpGDlX9BdZJbcND4CYcugaaRXMQesJtp+qqbp5YZEXtBcZy5yuT+Hyz/evxuiaxxduni/SLP&#10;0jyjRLMOZ/UsBk8+wECyIFNvXIHZTwbz/YC/sSS27Mwj8J+OaNi2TO/FvbXQt4LVSHMaKpOb0hHH&#10;BZCq/wI1XsMOHiLQ0NguaIiqEETHcZ2uIwpUeLgyTVfL6ZwSjrFpnubzLA4xYcWl3FjnPwnoSNiU&#10;1KIHIjw7Pjof6LDikhJuc6BkvZNKxYPdV1tlyZGhX3bxix28SlOa9CVdzbJZRNYQ6qOVOunRz0p2&#10;JV2m4RsdFuT4qOuY4plU4x6ZKH3WJ0gyiuOHaogTmc0vuldQn1AxC6N/8b3hpgX7m5IevVtS9+vA&#10;rKBEfdao+mqa58Hs8ZDPFigRsbeR6jbCNEeoknpKxu3WxwcS9TD3OJ2djLqFMY5MzpzRk1HO8/sJ&#10;pr89x6w/r3zzAgAA//8DAFBLAwQUAAYACAAAACEApYZxCd8AAAALAQAADwAAAGRycy9kb3ducmV2&#10;LnhtbEyPwU7DMBBE70j8g7VI3KhD0rQQ4lQVFRcOSBSkcnRjJ46I15btpuHv2Z7gNqN9mp2pN7Md&#10;2aRDHBwKuF9kwDS2Tg3YC/j8eLl7ABaTRCVHh1rAj46waa6valkpd8Z3Pe1TzygEYyUFmJR8xXls&#10;jbYyLpzXSLfOBSsT2dBzFeSZwu3I8yxbcSsHpA9Gev1sdPu9P1kBB2sGtQtvX50ap91rty39HLwQ&#10;tzfz9glY0nP6g+FSn6pDQ52O7oQqspF8URSECliWF0FE/piTOApYrZcl8Kbm/zc0vwAAAP//AwBQ&#10;SwECLQAUAAYACAAAACEAtoM4kv4AAADhAQAAEwAAAAAAAAAAAAAAAAAAAAAAW0NvbnRlbnRfVHlw&#10;ZXNdLnhtbFBLAQItABQABgAIAAAAIQA4/SH/1gAAAJQBAAALAAAAAAAAAAAAAAAAAC8BAABfcmVs&#10;cy8ucmVsc1BLAQItABQABgAIAAAAIQBHvWevKgIAAC0EAAAOAAAAAAAAAAAAAAAAAC4CAABkcnMv&#10;ZTJvRG9jLnhtbFBLAQItABQABgAIAAAAIQClhnEJ3wAAAAsBAAAPAAAAAAAAAAAAAAAAAIQEAABk&#10;cnMvZG93bnJldi54bWxQSwUGAAAAAAQABADzAAAAkAUAAAAA&#10;" stroked="f">
                <v:textbox style="mso-fit-shape-to-text:t">
                  <w:txbxContent>
                    <w:p w:rsidR="0084564E" w:rsidRDefault="0084564E" w:rsidP="00D572FC">
                      <w:pPr>
                        <w:spacing w:before="0"/>
                      </w:pPr>
                      <w:r w:rsidRPr="00D572FC">
                        <w:rPr>
                          <w:sz w:val="22"/>
                          <w:szCs w:val="18"/>
                        </w:rPr>
                        <w:t>A</w:t>
                      </w:r>
                      <w:r>
                        <w:rPr>
                          <w:sz w:val="22"/>
                          <w:szCs w:val="18"/>
                        </w:rPr>
                        <w:t>sie-Pacifique</w:t>
                      </w:r>
                    </w:p>
                  </w:txbxContent>
                </v:textbox>
              </v:shape>
            </w:pict>
          </mc:Fallback>
        </mc:AlternateContent>
      </w:r>
      <w:r w:rsidR="009C2F8B" w:rsidRPr="00952E7C">
        <w:rPr>
          <w:rFonts w:ascii="Calibri" w:eastAsia="Calibri" w:hAnsi="Calibri" w:cs="Calibri"/>
          <w:noProof/>
          <w:color w:val="000000"/>
          <w:sz w:val="22"/>
          <w:szCs w:val="22"/>
          <w:u w:color="000000"/>
          <w:bdr w:val="nil"/>
          <w:lang w:eastAsia="zh-CN"/>
        </w:rPr>
        <w:drawing>
          <wp:inline distT="0" distB="0" distL="0" distR="0" wp14:anchorId="4E4807D3" wp14:editId="3C610BBC">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544060" cy="5675701"/>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after="120"/>
        <w:jc w:val="both"/>
        <w:textAlignment w:val="auto"/>
        <w:rPr>
          <w:rFonts w:ascii="Calibri" w:eastAsia="Calibri" w:hAnsi="Calibri" w:cs="Calibri"/>
          <w:color w:val="000000"/>
          <w:sz w:val="18"/>
          <w:szCs w:val="18"/>
          <w:u w:color="000000"/>
          <w:bdr w:val="nil"/>
          <w:lang w:val="fr-FR" w:eastAsia="zh-CN"/>
        </w:rPr>
      </w:pPr>
      <w:r w:rsidRPr="00952E7C">
        <w:rPr>
          <w:rFonts w:ascii="Calibri" w:eastAsia="Calibri" w:hAnsi="Calibri" w:cs="Calibri"/>
          <w:color w:val="000000"/>
          <w:sz w:val="18"/>
          <w:szCs w:val="18"/>
          <w:u w:color="000000"/>
          <w:bdr w:val="nil"/>
          <w:lang w:val="fr-FR" w:eastAsia="zh-CN"/>
        </w:rPr>
        <w:t>Source: UIT.</w:t>
      </w:r>
    </w:p>
    <w:p w:rsidR="009C2F8B" w:rsidRPr="00952E7C" w:rsidRDefault="009C2F8B" w:rsidP="001A2F01">
      <w:pPr>
        <w:jc w:val="both"/>
        <w:rPr>
          <w:rFonts w:eastAsia="Calibri"/>
          <w:u w:color="000000"/>
          <w:bdr w:val="nil"/>
          <w:lang w:val="fr-FR" w:eastAsia="zh-CN"/>
        </w:rPr>
      </w:pPr>
      <w:r w:rsidRPr="00952E7C">
        <w:rPr>
          <w:rFonts w:eastAsia="Calibri"/>
          <w:u w:color="000000"/>
          <w:bdr w:val="nil"/>
          <w:lang w:val="fr-FR" w:eastAsia="zh-CN"/>
        </w:rPr>
        <w:t>Certains des premiers services numériques convergents qui étaient l'apanage d'un petit nombre d'utilisateurs disposant d'une connexion large bande il y a une dizaine d'années se sont largement démocratisés. La téléphonie IP (VoIP) est aujourd'hui l'un des services gratuits les plus populaires. La réglementation, ou plus précisément la suppression des obstacles réglementaires, a joué un rôle déterminant. D'autres pratiques réglementaires ont connu une adoption plus lente et se limitent à un nombre relativement plus restreint de juridictions. Avec le négoce des fréquences ou la neutralité du réseau, cependant, ces pratiques peuvent avoir un impact notable sur le développement des marchés nationaux. Enfin et surtout, de nouveaux instruments politiques arrivent à maturité, eu égard à la nécessité d'aborder différemment les nouvelles questions. Les plans nationaux en matière de large bande et les politiques connexes qui ont essentiellement occupé le devant de la scène après la crise financière mondiale de 2008 comme moyen de canaliser les fonds de relance sont maintenant répandus dans 143 pays et sont utilisés pour reconnecter les secteurs économiques afin d'améliorer l'efficacité et de créer de nouvelles opportunités économiques.</w:t>
      </w:r>
    </w:p>
    <w:p w:rsidR="009C2F8B" w:rsidRPr="00952E7C" w:rsidRDefault="009C2F8B" w:rsidP="001A2F01">
      <w:pPr>
        <w:pStyle w:val="Figuretitle"/>
        <w:spacing w:before="120"/>
        <w:rPr>
          <w:rFonts w:eastAsia="Calibri"/>
          <w:sz w:val="24"/>
          <w:szCs w:val="24"/>
          <w:u w:color="000000"/>
          <w:bdr w:val="nil"/>
          <w:lang w:val="fr-FR" w:eastAsia="zh-CN"/>
        </w:rPr>
      </w:pPr>
      <w:r w:rsidRPr="00952E7C">
        <w:rPr>
          <w:rFonts w:eastAsia="Calibri"/>
          <w:sz w:val="24"/>
          <w:szCs w:val="24"/>
          <w:u w:color="000000"/>
          <w:bdr w:val="nil"/>
          <w:lang w:val="fr-FR" w:eastAsia="zh-CN"/>
        </w:rPr>
        <w:t>Diagramme 5.4: Examen des pratiques réglementaires: les réglementations ayant contribué à façonner le secteur des TIC 2005-2015</w:t>
      </w:r>
    </w:p>
    <w:p w:rsidR="009C2F8B" w:rsidRPr="00952E7C" w:rsidRDefault="009C2F8B" w:rsidP="00AC3AFA">
      <w:pPr>
        <w:pStyle w:val="Body"/>
        <w:spacing w:line="240" w:lineRule="auto"/>
        <w:jc w:val="center"/>
        <w:rPr>
          <w:lang w:val="fr-FR"/>
        </w:rPr>
      </w:pPr>
      <w:r w:rsidRPr="00952E7C">
        <w:rPr>
          <w:noProof/>
          <w:lang w:val="en-GB"/>
        </w:rPr>
        <mc:AlternateContent>
          <mc:Choice Requires="wps">
            <w:drawing>
              <wp:anchor distT="0" distB="0" distL="114300" distR="114300" simplePos="0" relativeHeight="251745280" behindDoc="0" locked="0" layoutInCell="1" allowOverlap="1" wp14:anchorId="720BFC37" wp14:editId="50D7D0C7">
                <wp:simplePos x="0" y="0"/>
                <wp:positionH relativeFrom="column">
                  <wp:posOffset>1546860</wp:posOffset>
                </wp:positionH>
                <wp:positionV relativeFrom="paragraph">
                  <wp:posOffset>2276475</wp:posOffset>
                </wp:positionV>
                <wp:extent cx="1088264" cy="405139"/>
                <wp:effectExtent l="0" t="0" r="0" b="0"/>
                <wp:wrapNone/>
                <wp:docPr id="1073742053" name="Zone de texte 99"/>
                <wp:cNvGraphicFramePr/>
                <a:graphic xmlns:a="http://schemas.openxmlformats.org/drawingml/2006/main">
                  <a:graphicData uri="http://schemas.microsoft.com/office/word/2010/wordprocessingShape">
                    <wps:wsp>
                      <wps:cNvSpPr txBox="1"/>
                      <wps:spPr>
                        <a:xfrm>
                          <a:off x="0" y="0"/>
                          <a:ext cx="1088264" cy="40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Default="0084564E" w:rsidP="009C2F8B">
                            <w:pPr>
                              <w:jc w:val="center"/>
                              <w:rPr>
                                <w:sz w:val="16"/>
                                <w:szCs w:val="16"/>
                              </w:rPr>
                            </w:pPr>
                            <w:r>
                              <w:rPr>
                                <w:sz w:val="16"/>
                                <w:szCs w:val="16"/>
                              </w:rPr>
                              <w:t>Partage des infrastructures</w:t>
                            </w:r>
                          </w:p>
                          <w:p w:rsidR="0084564E" w:rsidRPr="00B21E7C" w:rsidRDefault="0084564E" w:rsidP="009C2F8B">
                            <w:pPr>
                              <w:rPr>
                                <w:sz w:val="16"/>
                                <w:szCs w:val="16"/>
                              </w:rPr>
                            </w:pPr>
                            <w:r>
                              <w:rPr>
                                <w:sz w:val="16"/>
                                <w:szCs w:val="16"/>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BFC37" id="Zone de texte 99" o:spid="_x0000_s1084" type="#_x0000_t202" style="position:absolute;left:0;text-align:left;margin-left:121.8pt;margin-top:179.25pt;width:85.7pt;height:3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35nAIAAKEFAAAOAAAAZHJzL2Uyb0RvYy54bWysVN1P2zAQf5+0/8Hy+0j6RUtFijoQ0yQE&#10;aDAh7c11bBrN9nm226T89Ts7SdsxXpj2kpx9X77f/e7OLxqtyFY4X4Ep6OAkp0QYDmVlngv6/fH6&#10;04wSH5gpmQIjCroTnl4sPn44r+1cDGENqhSOYBDj57Ut6DoEO88yz9dCM38CVhhUSnCaBTy656x0&#10;rMboWmXDPD/NanCldcCF93h71SrpIsWXUvBwJ6UXgaiC4ttC+rr0XcVvtjhn82fH7Lri3TPYP7xC&#10;s8pg0n2oKxYY2bjqr1C64g48yHDCQWcgZcVFqgGrGeSvqnlYMytSLQiOt3uY/P8Ly2+3945UJfYu&#10;n46m42E+GVFimMZe/cCOkVKQIJogyNlZBKu2fo4+Dxa9QvMZGnTs7z1eRgwa6XT8Y3UE9Qj7bg81&#10;hiI8OuWz2fB0TAlH3TifDEYpfHbwts6HLwI0iUJBHbYyIcy2Nz7gS9C0N4nJPKiqvK6USodIH3Gp&#10;HNkybLwK6Y3o8YeVMqQu6OlokqfABqJ7G1mZGEYkAnXpYuVthUkKOyWijTLfhEQAU6Fv5GacC7PP&#10;n6yjlcRU73Hs7A+veo9zWwd6pMxgwt5ZVwZcqj5N3AGy8mcPmWztEfCjuqMYmlWTmDOZ9gxYQblD&#10;Yjho58xbfl1h926YD/fM4WAhF3BZhDv8SAWIPnQSJWtwL2/dR3vkO2opqXFQC+p/bZgTlKivBifh&#10;bDAex8lOh/FkOsSDO9asjjVmoy8BKTHAtWR5EqN9UL0oHegn3CnLmBVVzHDMXdDQi5ehXR+4k7hY&#10;LpMRzrJl4cY8WB5DR5gjNx+bJ+ZsR+A4RbfQjzSbv+Jxaxs9DSw3AWSVSB6BblHtGoB7IHG/21lx&#10;0Ryfk9Vhsy5+AwAA//8DAFBLAwQUAAYACAAAACEAnx8WzeIAAAALAQAADwAAAGRycy9kb3ducmV2&#10;LnhtbEyPTU+DQBCG7yb+h82YeDF2KZS2QZbGGD8Sbxar8bZlRyCys4TdAv57x5PeZjJP3nnefDfb&#10;Tow4+NaRguUiAoFUOdNSreC1fLjegvBBk9GdI1TwjR52xflZrjPjJnrBcR9qwSHkM62gCaHPpPRV&#10;g1b7heuR+PbpBqsDr0MtzaAnDredjKNoLa1uiT80use7Bquv/ckq+Liq35/9/HiYkjTp75/GcvNm&#10;SqUuL+bbGxAB5/AHw68+q0PBTkd3IuNFpyBeJWtGFSTpNgXBxGqZcrsjD3GcgCxy+b9D8QMAAP//&#10;AwBQSwECLQAUAAYACAAAACEAtoM4kv4AAADhAQAAEwAAAAAAAAAAAAAAAAAAAAAAW0NvbnRlbnRf&#10;VHlwZXNdLnhtbFBLAQItABQABgAIAAAAIQA4/SH/1gAAAJQBAAALAAAAAAAAAAAAAAAAAC8BAABf&#10;cmVscy8ucmVsc1BLAQItABQABgAIAAAAIQBful35nAIAAKEFAAAOAAAAAAAAAAAAAAAAAC4CAABk&#10;cnMvZTJvRG9jLnhtbFBLAQItABQABgAIAAAAIQCfHxbN4gAAAAsBAAAPAAAAAAAAAAAAAAAAAPYE&#10;AABkcnMvZG93bnJldi54bWxQSwUGAAAAAAQABADzAAAABQYAAAAA&#10;" fillcolor="white [3201]" stroked="f" strokeweight=".5pt">
                <v:textbox>
                  <w:txbxContent>
                    <w:p w:rsidR="0084564E" w:rsidRDefault="0084564E" w:rsidP="009C2F8B">
                      <w:pPr>
                        <w:jc w:val="center"/>
                        <w:rPr>
                          <w:sz w:val="16"/>
                          <w:szCs w:val="16"/>
                        </w:rPr>
                      </w:pPr>
                      <w:r>
                        <w:rPr>
                          <w:sz w:val="16"/>
                          <w:szCs w:val="16"/>
                        </w:rPr>
                        <w:t>Partage des infrastructures</w:t>
                      </w:r>
                    </w:p>
                    <w:p w:rsidR="0084564E" w:rsidRPr="00B21E7C" w:rsidRDefault="0084564E" w:rsidP="009C2F8B">
                      <w:pPr>
                        <w:rPr>
                          <w:sz w:val="16"/>
                          <w:szCs w:val="16"/>
                        </w:rPr>
                      </w:pPr>
                      <w:r>
                        <w:rPr>
                          <w:sz w:val="16"/>
                          <w:szCs w:val="16"/>
                        </w:rPr>
                        <w:t>au</w:t>
                      </w:r>
                    </w:p>
                  </w:txbxContent>
                </v:textbox>
              </v:shape>
            </w:pict>
          </mc:Fallback>
        </mc:AlternateContent>
      </w:r>
      <w:r w:rsidRPr="00952E7C">
        <w:rPr>
          <w:rStyle w:val="st1"/>
          <w:b/>
          <w:bCs/>
          <w:noProof/>
          <w:sz w:val="20"/>
          <w:szCs w:val="20"/>
          <w:lang w:val="en-GB"/>
        </w:rPr>
        <mc:AlternateContent>
          <mc:Choice Requires="wps">
            <w:drawing>
              <wp:anchor distT="0" distB="0" distL="114300" distR="114300" simplePos="0" relativeHeight="251749376" behindDoc="0" locked="0" layoutInCell="1" allowOverlap="1" wp14:anchorId="02713372" wp14:editId="4BCF4506">
                <wp:simplePos x="0" y="0"/>
                <wp:positionH relativeFrom="column">
                  <wp:posOffset>2296160</wp:posOffset>
                </wp:positionH>
                <wp:positionV relativeFrom="paragraph">
                  <wp:posOffset>-119380</wp:posOffset>
                </wp:positionV>
                <wp:extent cx="1409700" cy="482600"/>
                <wp:effectExtent l="0" t="0" r="0" b="0"/>
                <wp:wrapNone/>
                <wp:docPr id="1073741978" name="Zone de texte 104"/>
                <wp:cNvGraphicFramePr/>
                <a:graphic xmlns:a="http://schemas.openxmlformats.org/drawingml/2006/main">
                  <a:graphicData uri="http://schemas.microsoft.com/office/word/2010/wordprocessingShape">
                    <wps:wsp>
                      <wps:cNvSpPr txBox="1"/>
                      <wps:spPr>
                        <a:xfrm>
                          <a:off x="0" y="0"/>
                          <a:ext cx="1409700" cy="48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F611C" w:rsidRDefault="0084564E" w:rsidP="009C2F8B">
                            <w:pPr>
                              <w:jc w:val="center"/>
                              <w:rPr>
                                <w:sz w:val="16"/>
                                <w:szCs w:val="16"/>
                                <w:lang w:val="fr-FR"/>
                              </w:rPr>
                            </w:pPr>
                            <w:r w:rsidRPr="000F611C">
                              <w:rPr>
                                <w:sz w:val="16"/>
                                <w:szCs w:val="16"/>
                                <w:lang w:val="fr-FR"/>
                              </w:rPr>
                              <w:t xml:space="preserve">Politique/plan comprenant </w:t>
                            </w:r>
                            <w:r>
                              <w:rPr>
                                <w:sz w:val="16"/>
                                <w:szCs w:val="16"/>
                                <w:lang w:val="fr-FR"/>
                              </w:rPr>
                              <w:br/>
                            </w:r>
                            <w:r w:rsidRPr="000F611C">
                              <w:rPr>
                                <w:sz w:val="16"/>
                                <w:szCs w:val="16"/>
                                <w:lang w:val="fr-FR"/>
                              </w:rPr>
                              <w:t>le large bande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3372" id="Zone de texte 104" o:spid="_x0000_s1085" type="#_x0000_t202" style="position:absolute;left:0;text-align:left;margin-left:180.8pt;margin-top:-9.4pt;width:111pt;height: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Q7mwIAAKIFAAAOAAAAZHJzL2Uyb0RvYy54bWysVN9P2zAQfp+0/8Hy+0haAi0VKepATJMQ&#10;oMGEtDfXsWk02+fZbpPy1+/sJG3HeGHaS3L23X3n++7H+UWrFdkI52swJR0d5ZQIw6GqzXNJvz9e&#10;f5pS4gMzFVNgREm3wtOL+ccP542diTGsQFXCEQQxftbYkq5CsLMs83wlNPNHYIVBpQSnWcCje84q&#10;xxpE1yob5/lp1oCrrAMuvMfbq05J5wlfSsHDnZReBKJKim8L6evSdxm/2fyczZ4ds6ua989g//AK&#10;zWqDQXdQVywwsnb1X1C65g48yHDEQWcgZc1FygGzGeWvsnlYMStSLkiOtzua/P+D5bebe0fqCmuX&#10;T44nxehsghUzTGOtfmDFSCVIEG0QZJQXka3G+hk6PVh0C+1naNFzuPd4GUlopdPxj+kR1CPv2x3X&#10;iEV4dCrys0mOKo66Yjo+RRnhs723dT58EaBJFErqsJaJYra58aEzHUxiMA+qrq5rpdIh9o+4VI5s&#10;GFZehfRGBP/DShnSlPT0+CRPwAaie4esTIQRqYP6cDHzLsMkha0S0UaZb0IigynRN2IzzoXZxU/W&#10;0UpiqPc49vb7V73HucsDPVJkMGHnrGsDLmWfRm5PWfVzoEx29libg7yjGNplm1rnZDp0wBKqLTaG&#10;g27QvOXXNVbvhvlwzxxOFhYct0W4w49UgOxDL1GyAvfy1n20x4ZHLSUNTmpJ/a81c4IS9dXgKJyN&#10;iiKOdjoUJ5MxHtyhZnmoMWt9CdgSI9xLlicx2gc1iNKBfsKlsohRUcUMx9glDYN4Gbr9gUuJi8Ui&#10;GeEwWxZuzIPlETrSHHvzsX1izvYNHMfoFoaZZrNXfdzZRk8Di3UAWacmj0R3rPYFwEWQxqRfWnHT&#10;HJ6T1X61zn8DAAD//wMAUEsDBBQABgAIAAAAIQC7Ee7/4QAAAAoBAAAPAAAAZHJzL2Rvd25yZXYu&#10;eG1sTI9LT4RAEITvJv6HSZt4MbsDS5YlyLAxxkfizcVHvM0yLRCZHsLMAv5725Peursq1V8V+8X2&#10;YsLRd44UxOsIBFLtTEeNgpfqfpWB8EGT0b0jVPCNHvbl+Vmhc+NmesbpEBrBIeRzraANYcil9HWL&#10;Vvu1G5BY+3Sj1YHXsZFm1DOH215uoiiVVnfEH1o94G2L9dfhZBV8XDXvT355eJ2TbTLcPU7V7s1U&#10;Sl1eLDfXIAIu4c8Mv/iMDiUzHd2JjBe9giSNU7YqWMUZd2DHNkv4cuRhtwFZFvJ/hfIHAAD//wMA&#10;UEsBAi0AFAAGAAgAAAAhALaDOJL+AAAA4QEAABMAAAAAAAAAAAAAAAAAAAAAAFtDb250ZW50X1R5&#10;cGVzXS54bWxQSwECLQAUAAYACAAAACEAOP0h/9YAAACUAQAACwAAAAAAAAAAAAAAAAAvAQAAX3Jl&#10;bHMvLnJlbHNQSwECLQAUAAYACAAAACEA4hXUO5sCAACiBQAADgAAAAAAAAAAAAAAAAAuAgAAZHJz&#10;L2Uyb0RvYy54bWxQSwECLQAUAAYACAAAACEAuxHu/+EAAAAKAQAADwAAAAAAAAAAAAAAAAD1BAAA&#10;ZHJzL2Rvd25yZXYueG1sUEsFBgAAAAAEAAQA8wAAAAMGAAAAAA==&#10;" fillcolor="white [3201]" stroked="f" strokeweight=".5pt">
                <v:textbox>
                  <w:txbxContent>
                    <w:p w:rsidR="0084564E" w:rsidRPr="000F611C" w:rsidRDefault="0084564E" w:rsidP="009C2F8B">
                      <w:pPr>
                        <w:jc w:val="center"/>
                        <w:rPr>
                          <w:sz w:val="16"/>
                          <w:szCs w:val="16"/>
                          <w:lang w:val="fr-FR"/>
                        </w:rPr>
                      </w:pPr>
                      <w:r w:rsidRPr="000F611C">
                        <w:rPr>
                          <w:sz w:val="16"/>
                          <w:szCs w:val="16"/>
                          <w:lang w:val="fr-FR"/>
                        </w:rPr>
                        <w:t xml:space="preserve">Politique/plan comprenant </w:t>
                      </w:r>
                      <w:r>
                        <w:rPr>
                          <w:sz w:val="16"/>
                          <w:szCs w:val="16"/>
                          <w:lang w:val="fr-FR"/>
                        </w:rPr>
                        <w:br/>
                      </w:r>
                      <w:r w:rsidRPr="000F611C">
                        <w:rPr>
                          <w:sz w:val="16"/>
                          <w:szCs w:val="16"/>
                          <w:lang w:val="fr-FR"/>
                        </w:rPr>
                        <w:t>le large bande</w:t>
                      </w:r>
                    </w:p>
                  </w:txbxContent>
                </v:textbox>
              </v:shape>
            </w:pict>
          </mc:Fallback>
        </mc:AlternateContent>
      </w:r>
      <w:r w:rsidRPr="00952E7C">
        <w:rPr>
          <w:noProof/>
          <w:lang w:val="en-GB"/>
        </w:rPr>
        <mc:AlternateContent>
          <mc:Choice Requires="wps">
            <w:drawing>
              <wp:anchor distT="0" distB="0" distL="114300" distR="114300" simplePos="0" relativeHeight="251746304" behindDoc="0" locked="0" layoutInCell="1" allowOverlap="1" wp14:anchorId="6997E241" wp14:editId="02CFB7C0">
                <wp:simplePos x="0" y="0"/>
                <wp:positionH relativeFrom="column">
                  <wp:posOffset>3455670</wp:posOffset>
                </wp:positionH>
                <wp:positionV relativeFrom="paragraph">
                  <wp:posOffset>2324100</wp:posOffset>
                </wp:positionV>
                <wp:extent cx="1524000" cy="508000"/>
                <wp:effectExtent l="0" t="0" r="0" b="6350"/>
                <wp:wrapNone/>
                <wp:docPr id="1073742054" name="Zone de texte 100"/>
                <wp:cNvGraphicFramePr/>
                <a:graphic xmlns:a="http://schemas.openxmlformats.org/drawingml/2006/main">
                  <a:graphicData uri="http://schemas.microsoft.com/office/word/2010/wordprocessingShape">
                    <wps:wsp>
                      <wps:cNvSpPr txBox="1"/>
                      <wps:spPr>
                        <a:xfrm>
                          <a:off x="0" y="0"/>
                          <a:ext cx="1524000"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F611C" w:rsidRDefault="0084564E" w:rsidP="009C2F8B">
                            <w:pPr>
                              <w:jc w:val="center"/>
                              <w:rPr>
                                <w:sz w:val="16"/>
                                <w:szCs w:val="16"/>
                                <w:lang w:val="fr-FR"/>
                              </w:rPr>
                            </w:pPr>
                            <w:r w:rsidRPr="000F611C">
                              <w:rPr>
                                <w:sz w:val="16"/>
                                <w:szCs w:val="16"/>
                                <w:lang w:val="fr-FR"/>
                              </w:rPr>
                              <w:t xml:space="preserve">Investissements directs étrangers admis </w:t>
                            </w:r>
                            <w:r>
                              <w:rPr>
                                <w:sz w:val="16"/>
                                <w:szCs w:val="16"/>
                                <w:lang w:val="fr-FR"/>
                              </w:rPr>
                              <w:t>(</w:t>
                            </w:r>
                            <w:r w:rsidRPr="000F611C">
                              <w:rPr>
                                <w:sz w:val="16"/>
                                <w:szCs w:val="16"/>
                                <w:lang w:val="fr-FR"/>
                              </w:rPr>
                              <w:t>FBO, SBO, ISP</w:t>
                            </w:r>
                            <w:r>
                              <w:rPr>
                                <w:sz w:val="16"/>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E241" id="Zone de texte 100" o:spid="_x0000_s1086" type="#_x0000_t202" style="position:absolute;left:0;text-align:left;margin-left:272.1pt;margin-top:183pt;width:120pt;height:4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2nmQIAAKIFAAAOAAAAZHJzL2Uyb0RvYy54bWysVEtv2zAMvg/YfxB0X+2kSR9BnSJr0WFA&#10;0RZLhwK7KbLUCJNETVJip79+lOw81vXSYRebEsmP4sfHxWVrNFkLHxTYig6OSkqE5VAr+1zR7483&#10;n84oCZHZmmmwoqIbEejl9OOHi8ZNxBCWoGvhCYLYMGlcRZcxuklRBL4UhoUjcMKiUoI3LOLRPxe1&#10;Zw2iG10My/KkaMDXzgMXIeDtdaek04wvpeDxXsogItEVxbfF/PX5u0jfYnrBJs+euaXi/TPYP7zC&#10;MGUx6A7qmkVGVl79BWUU9xBAxiMOpgApFRc5B8xmUL7KZr5kTuRckJzgdjSF/wfL79YPnqgaa1ee&#10;Hp+OhuV4RIllBmv1AytGakGiaKMggzKz1bgwQae5Q7fYfoYWPROL6T7gZSKhld6kP6ZHUI+8b3Zc&#10;IxbhyWk8HJUISTjqxuVZkhGm2Hs7H+IXAYYkoaIea5kpZuvbEDvTrUkKFkCr+kZpnQ+pf8SV9mTN&#10;sPI65jci+B9W2pKmoifH4zIDW0juHbK2CUbkDurD7TPMUtxokWy0/SYkMpgTfSM241zYXfxsnawk&#10;hnqPY2+/f9V7nLs80CNHBht3zkZZ8Dn7PHJ7yuqfW8pkZ4+1Ocg7ibFdtLl1xufbDlhAvcHG8NAN&#10;WnD8RmH1blmID8zjZGHBcVvEe/xIDcg+9BIlS/Avb90ne2x41FLS4KRWNPxaMS8o0V8tjsL5YDRK&#10;o50Po/HpEA/+ULM41NiVuQJsiQHuJcezmOyj3orSg3nCpTJLUVHFLMfYFY1b8Sp2+wOXEhezWTbC&#10;YXYs3tq54wk60Zx687F9Yt71DZzG6A62M80mr/q4s02eFmarCFLlJk9Ed6z2BcBFkMekX1pp0xye&#10;s9V+tU5/AwAA//8DAFBLAwQUAAYACAAAACEAQqhoS+EAAAALAQAADwAAAGRycy9kb3ducmV2Lnht&#10;bEyPTU+DQBCG7yb+h82YeDF2sVDaIENjjB9JbxY/4m3LjkBkdwm7Bfz3Tk96nHeevB/5djadGGnw&#10;rbMIN4sIBNnK6dbWCK/l4/UGhA/KatU5Swg/5GFbnJ/lKtNusi807kMt2MT6TCE0IfSZlL5qyCi/&#10;cD1Z/n25wajA51BLPaiJzU0nl1GUSqNaywmN6um+oep7fzQIn1f1x87PT29TvIr7h+exXL/rEvHy&#10;Yr67BRFoDn8wnOpzdSi408EdrfaiQ1glyZJRhDhNeRQT681JOSAkCSuyyOX/DcUvAAAA//8DAFBL&#10;AQItABQABgAIAAAAIQC2gziS/gAAAOEBAAATAAAAAAAAAAAAAAAAAAAAAABbQ29udGVudF9UeXBl&#10;c10ueG1sUEsBAi0AFAAGAAgAAAAhADj9If/WAAAAlAEAAAsAAAAAAAAAAAAAAAAALwEAAF9yZWxz&#10;Ly5yZWxzUEsBAi0AFAAGAAgAAAAhAIYD3aeZAgAAogUAAA4AAAAAAAAAAAAAAAAALgIAAGRycy9l&#10;Mm9Eb2MueG1sUEsBAi0AFAAGAAgAAAAhAEKoaEvhAAAACwEAAA8AAAAAAAAAAAAAAAAA8wQAAGRy&#10;cy9kb3ducmV2LnhtbFBLBQYAAAAABAAEAPMAAAABBgAAAAA=&#10;" fillcolor="white [3201]" stroked="f" strokeweight=".5pt">
                <v:textbox>
                  <w:txbxContent>
                    <w:p w:rsidR="0084564E" w:rsidRPr="000F611C" w:rsidRDefault="0084564E" w:rsidP="009C2F8B">
                      <w:pPr>
                        <w:jc w:val="center"/>
                        <w:rPr>
                          <w:sz w:val="16"/>
                          <w:szCs w:val="16"/>
                          <w:lang w:val="fr-FR"/>
                        </w:rPr>
                      </w:pPr>
                      <w:r w:rsidRPr="000F611C">
                        <w:rPr>
                          <w:sz w:val="16"/>
                          <w:szCs w:val="16"/>
                          <w:lang w:val="fr-FR"/>
                        </w:rPr>
                        <w:t xml:space="preserve">Investissements directs étrangers admis </w:t>
                      </w:r>
                      <w:r>
                        <w:rPr>
                          <w:sz w:val="16"/>
                          <w:szCs w:val="16"/>
                          <w:lang w:val="fr-FR"/>
                        </w:rPr>
                        <w:t>(</w:t>
                      </w:r>
                      <w:r w:rsidRPr="000F611C">
                        <w:rPr>
                          <w:sz w:val="16"/>
                          <w:szCs w:val="16"/>
                          <w:lang w:val="fr-FR"/>
                        </w:rPr>
                        <w:t>FBO, SBO, ISP</w:t>
                      </w:r>
                      <w:r>
                        <w:rPr>
                          <w:sz w:val="16"/>
                          <w:szCs w:val="16"/>
                          <w:lang w:val="fr-FR"/>
                        </w:rPr>
                        <w:t>)</w:t>
                      </w:r>
                    </w:p>
                  </w:txbxContent>
                </v:textbox>
              </v:shape>
            </w:pict>
          </mc:Fallback>
        </mc:AlternateContent>
      </w:r>
      <w:r w:rsidRPr="00952E7C">
        <w:rPr>
          <w:noProof/>
          <w:lang w:val="en-GB"/>
        </w:rPr>
        <mc:AlternateContent>
          <mc:Choice Requires="wps">
            <w:drawing>
              <wp:anchor distT="0" distB="0" distL="114300" distR="114300" simplePos="0" relativeHeight="251751424" behindDoc="0" locked="0" layoutInCell="1" allowOverlap="1" wp14:anchorId="75C8F5F2" wp14:editId="399043C5">
                <wp:simplePos x="0" y="0"/>
                <wp:positionH relativeFrom="column">
                  <wp:posOffset>4043966</wp:posOffset>
                </wp:positionH>
                <wp:positionV relativeFrom="paragraph">
                  <wp:posOffset>1493949</wp:posOffset>
                </wp:positionV>
                <wp:extent cx="1403797" cy="592428"/>
                <wp:effectExtent l="0" t="0" r="6350" b="0"/>
                <wp:wrapNone/>
                <wp:docPr id="1073742055" name="Zone de texte 1073741888"/>
                <wp:cNvGraphicFramePr/>
                <a:graphic xmlns:a="http://schemas.openxmlformats.org/drawingml/2006/main">
                  <a:graphicData uri="http://schemas.microsoft.com/office/word/2010/wordprocessingShape">
                    <wps:wsp>
                      <wps:cNvSpPr txBox="1"/>
                      <wps:spPr>
                        <a:xfrm>
                          <a:off x="0" y="0"/>
                          <a:ext cx="1403797" cy="592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F611C" w:rsidRDefault="0084564E" w:rsidP="009C2F8B">
                            <w:pPr>
                              <w:jc w:val="center"/>
                              <w:rPr>
                                <w:sz w:val="16"/>
                                <w:szCs w:val="16"/>
                                <w:lang w:val="fr-FR"/>
                              </w:rPr>
                            </w:pPr>
                            <w:r w:rsidRPr="000F611C">
                              <w:rPr>
                                <w:sz w:val="16"/>
                                <w:szCs w:val="16"/>
                                <w:lang w:val="fr-FR"/>
                              </w:rPr>
                              <w:t>A</w:t>
                            </w:r>
                            <w:r>
                              <w:rPr>
                                <w:sz w:val="16"/>
                                <w:szCs w:val="16"/>
                                <w:lang w:val="fr-FR"/>
                              </w:rPr>
                              <w:t xml:space="preserve">doption de licences de </w:t>
                            </w:r>
                            <w:r w:rsidRPr="000F611C">
                              <w:rPr>
                                <w:sz w:val="16"/>
                                <w:szCs w:val="16"/>
                                <w:lang w:val="fr-FR"/>
                              </w:rPr>
                              <w:t>classe/licences générales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8F5F2" id="Zone de texte 1073741888" o:spid="_x0000_s1087" type="#_x0000_t202" style="position:absolute;left:0;text-align:left;margin-left:318.4pt;margin-top:117.65pt;width:110.55pt;height:46.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cioAIAAKkFAAAOAAAAZHJzL2Uyb0RvYy54bWysVE1v2zAMvQ/YfxB0X+2kSZMGdYqsRYcB&#10;xVqsHQrspshSI0wSNUmJnf36UbLzsa6XDrvYlEg+kk8kLy5bo8lG+KDAVnRwUlIiLIda2eeKfnu8&#10;+TClJERma6bBiopuRaCX8/fvLho3E0NYga6FJwhiw6xxFV3F6GZFEfhKGBZOwAmLSgnesIhH/1zU&#10;njWIbnQxLMuzogFfOw9chIC3152SzjO+lILHOymDiERXFHOL+evzd5m+xfyCzZ49cyvF+zTYP2Rh&#10;mLIYdA91zSIja6/+gjKKewgg4wkHU4CUiotcA1YzKF9U87BiTuRakJzg9jSF/wfLv2zuPVE1vl05&#10;OZ2MhuV4TIllBt/qO74YqQWJoo2CdPrBdDpNpDUuzND3waF3bD9CiwC7+4CXiYtWepP+WCVBPdK/&#10;3VOOkIQnp1F5OjmfUMJRNz4fjoYZvjh4Ox/iJwGGJKGiHp80M802tyFiJmi6M0nBAmhV3yit8yG1&#10;kbjSnmwYNoCOOUf0+MNKW9JU9Ox0XGZgC8m9Q9Y2wYjcSH24VHlXYZbiVotko+1XIZHIXOgrsRnn&#10;wu7jZ+tkJTHUWxx7+0NWb3Hu6kCPHBls3DsbZcHn6vPkHSirf+wok509En5UdxJju2xzB53lcUpX&#10;S6i32BgeunkLjt8ofL1bFuI98zhg2Au4NOIdfqQGZB96iZIV+F+v3Sd77HvUUtLgwFY0/FwzLyjR&#10;ny1OxPlgNEoTng+j8WSIB3+sWR5r7NpcAbbEANeT41lM9lHvROnBPOFuWaSoqGKWY+yKxp14Fbs1&#10;gruJi8UiG+FMOxZv7YPjCTrRnHrzsX1i3vUNnKbpC+xGm81e9HFnmzwtLNYRpMpNfmC1fwDcB7n3&#10;+92VFs7xOVsdNuz8NwAAAP//AwBQSwMEFAAGAAgAAAAhAB90ntTiAAAACwEAAA8AAABkcnMvZG93&#10;bnJldi54bWxMj8tOhEAQRfcm/kOnTNwYpxEyDCLFxBgfyewcfMRdD10Cke4mdA/g31uudHlTN6fO&#10;LbaL6cVEo++cRbhaRSDI1k53tkF4qR4uMxA+KKtV7ywhfJOHbXl6Uqhcu9k+07QPjWCI9blCaEMY&#10;cil93ZJRfuUGsnz7dKNRgePYSD2qmeGml3EUpdKozvKHVg1011L9tT8ahI+L5n3nl8fXOVknw/3T&#10;VG3edIV4frbc3oAItIS/MvzqszqU7HRwR6u96BHSJGX1gBAzAwQ3svXmGsQBIYmzFGRZyP8byh8A&#10;AAD//wMAUEsBAi0AFAAGAAgAAAAhALaDOJL+AAAA4QEAABMAAAAAAAAAAAAAAAAAAAAAAFtDb250&#10;ZW50X1R5cGVzXS54bWxQSwECLQAUAAYACAAAACEAOP0h/9YAAACUAQAACwAAAAAAAAAAAAAAAAAv&#10;AQAAX3JlbHMvLnJlbHNQSwECLQAUAAYACAAAACEAC0dXIqACAACpBQAADgAAAAAAAAAAAAAAAAAu&#10;AgAAZHJzL2Uyb0RvYy54bWxQSwECLQAUAAYACAAAACEAH3Se1OIAAAALAQAADwAAAAAAAAAAAAAA&#10;AAD6BAAAZHJzL2Rvd25yZXYueG1sUEsFBgAAAAAEAAQA8wAAAAkGAAAAAA==&#10;" fillcolor="white [3201]" stroked="f" strokeweight=".5pt">
                <v:textbox>
                  <w:txbxContent>
                    <w:p w:rsidR="0084564E" w:rsidRPr="000F611C" w:rsidRDefault="0084564E" w:rsidP="009C2F8B">
                      <w:pPr>
                        <w:jc w:val="center"/>
                        <w:rPr>
                          <w:sz w:val="16"/>
                          <w:szCs w:val="16"/>
                          <w:lang w:val="fr-FR"/>
                        </w:rPr>
                      </w:pPr>
                      <w:r w:rsidRPr="000F611C">
                        <w:rPr>
                          <w:sz w:val="16"/>
                          <w:szCs w:val="16"/>
                          <w:lang w:val="fr-FR"/>
                        </w:rPr>
                        <w:t>A</w:t>
                      </w:r>
                      <w:r>
                        <w:rPr>
                          <w:sz w:val="16"/>
                          <w:szCs w:val="16"/>
                          <w:lang w:val="fr-FR"/>
                        </w:rPr>
                        <w:t xml:space="preserve">doption de licences de </w:t>
                      </w:r>
                      <w:r w:rsidRPr="000F611C">
                        <w:rPr>
                          <w:sz w:val="16"/>
                          <w:szCs w:val="16"/>
                          <w:lang w:val="fr-FR"/>
                        </w:rPr>
                        <w:t>classe/licences générales</w:t>
                      </w:r>
                    </w:p>
                  </w:txbxContent>
                </v:textbox>
              </v:shape>
            </w:pict>
          </mc:Fallback>
        </mc:AlternateContent>
      </w:r>
      <w:r w:rsidRPr="00952E7C">
        <w:rPr>
          <w:noProof/>
          <w:lang w:val="en-GB"/>
        </w:rPr>
        <mc:AlternateContent>
          <mc:Choice Requires="wps">
            <w:drawing>
              <wp:anchor distT="0" distB="0" distL="114300" distR="114300" simplePos="0" relativeHeight="251750400" behindDoc="0" locked="0" layoutInCell="1" allowOverlap="1" wp14:anchorId="6E84BAE6" wp14:editId="7502FDB1">
                <wp:simplePos x="0" y="0"/>
                <wp:positionH relativeFrom="column">
                  <wp:posOffset>3818586</wp:posOffset>
                </wp:positionH>
                <wp:positionV relativeFrom="paragraph">
                  <wp:posOffset>412124</wp:posOffset>
                </wp:positionV>
                <wp:extent cx="1468191" cy="676141"/>
                <wp:effectExtent l="0" t="0" r="0" b="0"/>
                <wp:wrapNone/>
                <wp:docPr id="1073742056" name="Zone de texte 161"/>
                <wp:cNvGraphicFramePr/>
                <a:graphic xmlns:a="http://schemas.openxmlformats.org/drawingml/2006/main">
                  <a:graphicData uri="http://schemas.microsoft.com/office/word/2010/wordprocessingShape">
                    <wps:wsp>
                      <wps:cNvSpPr txBox="1"/>
                      <wps:spPr>
                        <a:xfrm>
                          <a:off x="0" y="0"/>
                          <a:ext cx="1468191" cy="6761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Default="0084564E" w:rsidP="009C2F8B">
                            <w:pPr>
                              <w:jc w:val="center"/>
                              <w:rPr>
                                <w:sz w:val="16"/>
                                <w:szCs w:val="16"/>
                                <w:lang w:val="fr-FR"/>
                              </w:rPr>
                            </w:pPr>
                            <w:r w:rsidRPr="000F611C">
                              <w:rPr>
                                <w:sz w:val="16"/>
                                <w:szCs w:val="16"/>
                                <w:lang w:val="fr-FR"/>
                              </w:rPr>
                              <w:t>M</w:t>
                            </w:r>
                            <w:r>
                              <w:rPr>
                                <w:sz w:val="16"/>
                                <w:szCs w:val="16"/>
                                <w:lang w:val="fr-FR"/>
                              </w:rPr>
                              <w:t>arché</w:t>
                            </w:r>
                            <w:r w:rsidRPr="000F611C">
                              <w:rPr>
                                <w:sz w:val="16"/>
                                <w:szCs w:val="16"/>
                                <w:lang w:val="fr-FR"/>
                              </w:rPr>
                              <w:t>s concurrentiels (DSL, câblo</w:t>
                            </w:r>
                            <w:r>
                              <w:rPr>
                                <w:sz w:val="16"/>
                                <w:szCs w:val="16"/>
                                <w:lang w:val="fr-FR"/>
                              </w:rPr>
                              <w:t>-mo</w:t>
                            </w:r>
                            <w:r w:rsidRPr="000F611C">
                              <w:rPr>
                                <w:sz w:val="16"/>
                                <w:szCs w:val="16"/>
                                <w:lang w:val="fr-FR"/>
                              </w:rPr>
                              <w:t>dems large bande fixe/hertzien, passerelles internationales</w:t>
                            </w:r>
                            <w:r>
                              <w:rPr>
                                <w:sz w:val="16"/>
                                <w:szCs w:val="16"/>
                                <w:lang w:val="fr-FR"/>
                              </w:rPr>
                              <w:t>)</w:t>
                            </w:r>
                          </w:p>
                          <w:p w:rsidR="0084564E" w:rsidRPr="000F611C" w:rsidRDefault="0084564E" w:rsidP="009C2F8B">
                            <w:pPr>
                              <w:jc w:val="center"/>
                              <w:rPr>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BAE6" id="Zone de texte 161" o:spid="_x0000_s1088" type="#_x0000_t202" style="position:absolute;left:0;text-align:left;margin-left:300.7pt;margin-top:32.45pt;width:115.6pt;height:53.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40mAIAAKIFAAAOAAAAZHJzL2Uyb0RvYy54bWysVN9P2zAQfp+0/8Hy+0hSSgsVKepATJMQ&#10;oMGEtDfXsak1x+fZbpPy1+/sJG3HeGHaS3L2/fJ9992dX7S1JhvhvAJT0uIop0QYDpUyzyX9/nj9&#10;6ZQSH5ipmAYjSroVnl7MP344b+xMjGAFuhKOYBDjZ40t6SoEO8syz1eiZv4IrDColOBqFvDonrPK&#10;sQaj1zob5fkka8BV1gEX3uPtVaek8xRfSsHDnZReBKJLim8L6evSdxm/2fyczZ4dsyvF+2ewf3hF&#10;zZTBpLtQVywwsnbqr1C14g48yHDEoc5ASsVFqgGrKfJX1TysmBWpFgTH2x1M/v+F5bebe0dUhb3L&#10;p8fT8Sg/mVBiWI29+oEdI5UgQbRBkGJSRLQa62fo9GDRLbSfoUXP4d7jZQShla6OfyyPoB5x3+6w&#10;xliER6fx5LQ4KyjhqJtMJ8U4hcn23tb58EVATaJQUoe9TBCzzY0P+BI0HUxiMg9aVddK63SI/BGX&#10;2pENw87rMAT/w0ob0mDy45M8BTYQ3bvI2sQwIjGoTxcr7ypMUthqEW20+SYkIpgKfSM341yYXf5k&#10;Ha0kpnqPY2+/f9V7nLs60CNlBhN2zrUy4FL1aeT2kFU/B8hkZ4+AH9QdxdAu20SdPTOWUG2RGA66&#10;QfOWXyvs3g3z4Z45nCzkAm6LcIcfqQHRh16iZAXu5a37aI+ERy0lDU5qSf2vNXOCEv3V4CicFeNx&#10;HO10GJ9MR3hwh5rlocas60tASiDz8HVJjPZBD6J0UD/hUlnErKhihmPukoZBvAzd/sClxMVikYxw&#10;mC0LN+bB8hg6why5+dg+MWd7AscxuoVhptnsFY872+hpYLEOIFUieQS6Q7VvAC6CxP1+acVNc3hO&#10;VvvVOv8NAAD//wMAUEsDBBQABgAIAAAAIQCF3MnN4AAAAAoBAAAPAAAAZHJzL2Rvd25yZXYueG1s&#10;TI/BTsMwDIbvSLxDZCQuaEu3jm6UphNCwCRurAPELWtMW9E4VZO15e0xJ7jZ+j/9/pxtJ9uKAXvf&#10;OFKwmEcgkEpnGqoUHIrH2QaED5qMbh2hgm/0sM3PzzKdGjfSCw77UAkuIZ9qBXUIXSqlL2u02s9d&#10;h8TZp+utDrz2lTS9HrnctnIZRYm0uiG+UOsO72ssv/Ynq+Djqnp/9tPT6xhfx93DbijWb6ZQ6vJi&#10;ursFEXAKfzD86rM65Ox0dCcyXrQKkmixYpSH1Q0IBjbxMgFxZHLNicwz+f+F/AcAAP//AwBQSwEC&#10;LQAUAAYACAAAACEAtoM4kv4AAADhAQAAEwAAAAAAAAAAAAAAAAAAAAAAW0NvbnRlbnRfVHlwZXNd&#10;LnhtbFBLAQItABQABgAIAAAAIQA4/SH/1gAAAJQBAAALAAAAAAAAAAAAAAAAAC8BAABfcmVscy8u&#10;cmVsc1BLAQItABQABgAIAAAAIQCjiG40mAIAAKIFAAAOAAAAAAAAAAAAAAAAAC4CAABkcnMvZTJv&#10;RG9jLnhtbFBLAQItABQABgAIAAAAIQCF3MnN4AAAAAoBAAAPAAAAAAAAAAAAAAAAAPIEAABkcnMv&#10;ZG93bnJldi54bWxQSwUGAAAAAAQABADzAAAA/wUAAAAA&#10;" fillcolor="white [3201]" stroked="f" strokeweight=".5pt">
                <v:textbox>
                  <w:txbxContent>
                    <w:p w:rsidR="0084564E" w:rsidRDefault="0084564E" w:rsidP="009C2F8B">
                      <w:pPr>
                        <w:jc w:val="center"/>
                        <w:rPr>
                          <w:sz w:val="16"/>
                          <w:szCs w:val="16"/>
                          <w:lang w:val="fr-FR"/>
                        </w:rPr>
                      </w:pPr>
                      <w:r w:rsidRPr="000F611C">
                        <w:rPr>
                          <w:sz w:val="16"/>
                          <w:szCs w:val="16"/>
                          <w:lang w:val="fr-FR"/>
                        </w:rPr>
                        <w:t>M</w:t>
                      </w:r>
                      <w:r>
                        <w:rPr>
                          <w:sz w:val="16"/>
                          <w:szCs w:val="16"/>
                          <w:lang w:val="fr-FR"/>
                        </w:rPr>
                        <w:t>arché</w:t>
                      </w:r>
                      <w:r w:rsidRPr="000F611C">
                        <w:rPr>
                          <w:sz w:val="16"/>
                          <w:szCs w:val="16"/>
                          <w:lang w:val="fr-FR"/>
                        </w:rPr>
                        <w:t>s concurrentiels (DSL, câblo</w:t>
                      </w:r>
                      <w:r>
                        <w:rPr>
                          <w:sz w:val="16"/>
                          <w:szCs w:val="16"/>
                          <w:lang w:val="fr-FR"/>
                        </w:rPr>
                        <w:t>-mo</w:t>
                      </w:r>
                      <w:r w:rsidRPr="000F611C">
                        <w:rPr>
                          <w:sz w:val="16"/>
                          <w:szCs w:val="16"/>
                          <w:lang w:val="fr-FR"/>
                        </w:rPr>
                        <w:t>dems large bande fixe/hertzien, passerelles internationales</w:t>
                      </w:r>
                      <w:r>
                        <w:rPr>
                          <w:sz w:val="16"/>
                          <w:szCs w:val="16"/>
                          <w:lang w:val="fr-FR"/>
                        </w:rPr>
                        <w:t>)</w:t>
                      </w:r>
                    </w:p>
                    <w:p w:rsidR="0084564E" w:rsidRPr="000F611C" w:rsidRDefault="0084564E" w:rsidP="009C2F8B">
                      <w:pPr>
                        <w:jc w:val="center"/>
                        <w:rPr>
                          <w:sz w:val="16"/>
                          <w:szCs w:val="16"/>
                          <w:lang w:val="fr-FR"/>
                        </w:rPr>
                      </w:pPr>
                    </w:p>
                  </w:txbxContent>
                </v:textbox>
              </v:shape>
            </w:pict>
          </mc:Fallback>
        </mc:AlternateContent>
      </w:r>
      <w:r w:rsidRPr="00952E7C">
        <w:rPr>
          <w:noProof/>
          <w:lang w:val="en-GB"/>
        </w:rPr>
        <mc:AlternateContent>
          <mc:Choice Requires="wps">
            <w:drawing>
              <wp:anchor distT="0" distB="0" distL="114300" distR="114300" simplePos="0" relativeHeight="251748352" behindDoc="0" locked="0" layoutInCell="1" allowOverlap="1" wp14:anchorId="0ECB5E20" wp14:editId="2AE6979E">
                <wp:simplePos x="0" y="0"/>
                <wp:positionH relativeFrom="column">
                  <wp:posOffset>682580</wp:posOffset>
                </wp:positionH>
                <wp:positionV relativeFrom="paragraph">
                  <wp:posOffset>450761</wp:posOffset>
                </wp:positionV>
                <wp:extent cx="1384479" cy="482957"/>
                <wp:effectExtent l="0" t="0" r="6350" b="0"/>
                <wp:wrapNone/>
                <wp:docPr id="1073742057" name="Zone de texte 103"/>
                <wp:cNvGraphicFramePr/>
                <a:graphic xmlns:a="http://schemas.openxmlformats.org/drawingml/2006/main">
                  <a:graphicData uri="http://schemas.microsoft.com/office/word/2010/wordprocessingShape">
                    <wps:wsp>
                      <wps:cNvSpPr txBox="1"/>
                      <wps:spPr>
                        <a:xfrm>
                          <a:off x="0" y="0"/>
                          <a:ext cx="1384479" cy="482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F611C" w:rsidRDefault="0084564E" w:rsidP="009C2F8B">
                            <w:pPr>
                              <w:jc w:val="center"/>
                              <w:rPr>
                                <w:sz w:val="16"/>
                                <w:szCs w:val="16"/>
                                <w:lang w:val="fr-FR"/>
                              </w:rPr>
                            </w:pPr>
                            <w:r w:rsidRPr="000F611C">
                              <w:rPr>
                                <w:sz w:val="16"/>
                                <w:szCs w:val="16"/>
                                <w:lang w:val="fr-FR"/>
                              </w:rPr>
                              <w:t>Particuliers autorisés à utiliser la téléphonie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5E20" id="Zone de texte 103" o:spid="_x0000_s1089" type="#_x0000_t202" style="position:absolute;left:0;text-align:left;margin-left:53.75pt;margin-top:35.5pt;width:109pt;height:38.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HtnQIAAKIFAAAOAAAAZHJzL2Uyb0RvYy54bWysVN9P2zAQfp+0/8Hy+0jaBgoVKepATJMQ&#10;oMGEtDfXsWk02+fZbpPy1+/sJG3HeGHaS3L2fXfn++7H+UWrFdkI52swJR0d5ZQIw6GqzXNJvz9e&#10;fzqlxAdmKqbAiJJuhacX848fzhs7E2NYgaqEI+jE+FljS7oKwc6yzPOV0MwfgRUGlRKcZgGP7jmr&#10;HGvQu1bZOM9PsgZcZR1w4T3eXnVKOk/+pRQ83EnpRSCqpPi2kL4ufZfxm83P2ezZMbuqef8M9g+v&#10;0Kw2GHTn6ooFRtau/suVrrkDDzIccdAZSFlzkXLAbEb5q2weVsyKlAuS4+2OJv//3PLbzb0jdYW1&#10;y6eTaTHOj6eUGKaxVj+wYqQSJIg2CDLKJ5GtxvoZGj1YNAvtZ2jRcrj3eBlJaKXT8Y/pEdQj79sd&#10;1+iL8Gg0OS2K6RklHHXF6fgM46L7bG9tnQ9fBGgShZI6rGWimG1ufOigAyQG86Dq6rpWKh1i/4hL&#10;5ciGYeVVSG9E53+glCFNSU8mx3lybCCad56ViW5E6qA+XMy8yzBJYatExCjzTUhkMCX6RmzGuTC7&#10;+AkdURJDvcewx+9f9R7jLg+0SJHBhJ2xrg24lH0auT1l1c+BMtnhsTYHeUcxtMs2tc7JeOiAJVRb&#10;bAwH3aB5y69rrN4N8+GeOZws7AXcFuEOP1IBsg+9RMkK3Mtb9xGPDY9aShqc1JL6X2vmBCXqq8FR&#10;OBsVRRztdCiOp2M8uEPN8lBj1voSsCVGuJcsT2LEBzWI0oF+wqWyiFFRxQzH2CUNg3gZuv2BS4mL&#10;xSKBcJgtCzfmwfLoOtIce/OxfWLO9g0cx+gWhplms1d93GGjpYHFOoCsU5NHojtW+wLgIkhj0i+t&#10;uGkOzwm1X63z3wAAAP//AwBQSwMEFAAGAAgAAAAhAHKcEajfAAAACgEAAA8AAABkcnMvZG93bnJl&#10;di54bWxMj81OhEAQhO8mvsOkTbwYd2ARMciwMcafxJvLrsbbLNMCkekhzCzg29ue9Fhdleqvis1i&#10;ezHh6DtHCuJVBAKpdqajRsGuery8AeGDJqN7R6jgGz1sytOTQufGzfSK0zY0gkvI51pBG8KQS+nr&#10;Fq32KzcgsffpRqsDy7GRZtQzl9terqPoWlrdEX9o9YD3LdZf26NV8HHRvL/45Wk/J2kyPDxPVfZm&#10;KqXOz5a7WxABl/AXhl98RoeSmQ7uSMaLnnWUpRxVkMW8iQPJOuXDgZ2rLAZZFvL/hPIHAAD//wMA&#10;UEsBAi0AFAAGAAgAAAAhALaDOJL+AAAA4QEAABMAAAAAAAAAAAAAAAAAAAAAAFtDb250ZW50X1R5&#10;cGVzXS54bWxQSwECLQAUAAYACAAAACEAOP0h/9YAAACUAQAACwAAAAAAAAAAAAAAAAAvAQAAX3Jl&#10;bHMvLnJlbHNQSwECLQAUAAYACAAAACEAMHRB7Z0CAACiBQAADgAAAAAAAAAAAAAAAAAuAgAAZHJz&#10;L2Uyb0RvYy54bWxQSwECLQAUAAYACAAAACEAcpwRqN8AAAAKAQAADwAAAAAAAAAAAAAAAAD3BAAA&#10;ZHJzL2Rvd25yZXYueG1sUEsFBgAAAAAEAAQA8wAAAAMGAAAAAA==&#10;" fillcolor="white [3201]" stroked="f" strokeweight=".5pt">
                <v:textbox>
                  <w:txbxContent>
                    <w:p w:rsidR="0084564E" w:rsidRPr="000F611C" w:rsidRDefault="0084564E" w:rsidP="009C2F8B">
                      <w:pPr>
                        <w:jc w:val="center"/>
                        <w:rPr>
                          <w:sz w:val="16"/>
                          <w:szCs w:val="16"/>
                          <w:lang w:val="fr-FR"/>
                        </w:rPr>
                      </w:pPr>
                      <w:r w:rsidRPr="000F611C">
                        <w:rPr>
                          <w:sz w:val="16"/>
                          <w:szCs w:val="16"/>
                          <w:lang w:val="fr-FR"/>
                        </w:rPr>
                        <w:t>Particuliers autorisés à utiliser la téléphonie IP</w:t>
                      </w:r>
                    </w:p>
                  </w:txbxContent>
                </v:textbox>
              </v:shape>
            </w:pict>
          </mc:Fallback>
        </mc:AlternateContent>
      </w:r>
      <w:r w:rsidRPr="00952E7C">
        <w:rPr>
          <w:noProof/>
          <w:lang w:val="en-GB"/>
        </w:rPr>
        <mc:AlternateContent>
          <mc:Choice Requires="wps">
            <w:drawing>
              <wp:anchor distT="0" distB="0" distL="114300" distR="114300" simplePos="0" relativeHeight="251747328" behindDoc="0" locked="0" layoutInCell="1" allowOverlap="1" wp14:anchorId="6B533F65" wp14:editId="73B3EBF7">
                <wp:simplePos x="0" y="0"/>
                <wp:positionH relativeFrom="column">
                  <wp:posOffset>676141</wp:posOffset>
                </wp:positionH>
                <wp:positionV relativeFrom="paragraph">
                  <wp:posOffset>1545465</wp:posOffset>
                </wp:positionV>
                <wp:extent cx="1326524" cy="598867"/>
                <wp:effectExtent l="0" t="0" r="6985" b="0"/>
                <wp:wrapNone/>
                <wp:docPr id="1073742058" name="Zone de texte 102"/>
                <wp:cNvGraphicFramePr/>
                <a:graphic xmlns:a="http://schemas.openxmlformats.org/drawingml/2006/main">
                  <a:graphicData uri="http://schemas.microsoft.com/office/word/2010/wordprocessingShape">
                    <wps:wsp>
                      <wps:cNvSpPr txBox="1"/>
                      <wps:spPr>
                        <a:xfrm>
                          <a:off x="0" y="0"/>
                          <a:ext cx="1326524" cy="5988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F3266" w:rsidRDefault="0084564E" w:rsidP="009C2F8B">
                            <w:pPr>
                              <w:jc w:val="center"/>
                              <w:rPr>
                                <w:sz w:val="16"/>
                                <w:szCs w:val="16"/>
                              </w:rPr>
                            </w:pPr>
                            <w:r>
                              <w:rPr>
                                <w:sz w:val="16"/>
                                <w:szCs w:val="16"/>
                              </w:rPr>
                              <w:t>Marchés secondaires des fréquences autorisés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33F65" id="Zone de texte 102" o:spid="_x0000_s1090" type="#_x0000_t202" style="position:absolute;left:0;text-align:left;margin-left:53.25pt;margin-top:121.7pt;width:104.45pt;height:47.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GgnQIAAKIFAAAOAAAAZHJzL2Uyb0RvYy54bWysVEtv2zAMvg/YfxB0X+04rzaoU2QpOgwo&#10;2mLtUGA3RZYSY7KoSUrs9NePku0k63rpsItNieRH8ePj8qqpFNkJ60rQOR2cpZQIzaEo9Tqn359u&#10;Pp1T4jzTBVOgRU73wtGr+ccPl7WZiQw2oAphCYJoN6tNTjfem1mSOL4RFXNnYIRGpQRbMY9Hu04K&#10;y2pEr1SSpekkqcEWxgIXzuHtdauk84gvpeD+XkonPFE5xbf5+LXxuwrfZH7JZmvLzKbk3TPYP7yi&#10;YqXGoAeoa+YZ2dryL6iq5BYcSH/GoUpAypKLmANmM0hfZfO4YUbEXJAcZw40uf8Hy+92D5aUBdYu&#10;nQ6noywdY8U0q7BWP7BipBDEi8YLMkizwFZt3AydHg26+eYzNOjZ3zu8DCQ00lbhj+kR1CPv+wPX&#10;iEV4cBpmk3E2ooSjbnxxfj6ZBpjk6G2s818EVCQIObVYy0gx290635r2JiGYA1UWN6VS8RD6RyyV&#10;JTuGlVc+vhHB/7BSmtQ5nQzHaQTWENxbZKUDjIgd1IULmbcZRsnvlQg2Sn8TEhmMib4Rm3Eu9CF+&#10;tA5WEkO9x7GzP77qPc5tHugRI4P2B+eq1GBj9nHkjpQVP3vKZGuPtTnJO4i+WTWxdSbDvgNWUOyx&#10;MSy0g+YMvymxerfM+QdmcbKwF3Bb+Hv8SAXIPnQSJRuwL2/dB3tseNRSUuOk5tT92jIrKFFfNY7C&#10;xWA0CqMdD6PxNMODPdWsTjV6Wy0BW2KAe8nwKAZ7r3pRWqiecaksQlRUMc0xdk59Ly59uz9wKXGx&#10;WEQjHGbD/K1+NDxAB5pDbz41z8yaroHDGN1BP9Ns9qqPW9vgqWGx9SDL2OSB6JbVrgC4COKYdEsr&#10;bJrTc7Q6rtb5bwAAAP//AwBQSwMEFAAGAAgAAAAhAP4ty2vhAAAACwEAAA8AAABkcnMvZG93bnJl&#10;di54bWxMj81OwzAQhO9IvIO1SFwQddo0DQpxKoT4kbjR0CJubrwkEfE6it0kvD3LCW4z2k+zM/l2&#10;tp0YcfCtIwXLRQQCqXKmpVrBW/l4fQPCB01Gd45QwTd62BbnZ7nOjJvoFcddqAWHkM+0giaEPpPS&#10;Vw1a7ReuR+LbpxusDmyHWppBTxxuO7mKoo20uiX+0Oge7xusvnYnq+Djqn5/8fPTfoqTuH94Hsv0&#10;YEqlLi/mu1sQAefwB8Nvfa4OBXc6uhMZLzr20SZhVMFqHa9BMBEvExZHFnGagixy+X9D8QMAAP//&#10;AwBQSwECLQAUAAYACAAAACEAtoM4kv4AAADhAQAAEwAAAAAAAAAAAAAAAAAAAAAAW0NvbnRlbnRf&#10;VHlwZXNdLnhtbFBLAQItABQABgAIAAAAIQA4/SH/1gAAAJQBAAALAAAAAAAAAAAAAAAAAC8BAABf&#10;cmVscy8ucmVsc1BLAQItABQABgAIAAAAIQBbfgGgnQIAAKIFAAAOAAAAAAAAAAAAAAAAAC4CAABk&#10;cnMvZTJvRG9jLnhtbFBLAQItABQABgAIAAAAIQD+Lctr4QAAAAsBAAAPAAAAAAAAAAAAAAAAAPcE&#10;AABkcnMvZG93bnJldi54bWxQSwUGAAAAAAQABADzAAAABQYAAAAA&#10;" fillcolor="white [3201]" stroked="f" strokeweight=".5pt">
                <v:textbox>
                  <w:txbxContent>
                    <w:p w:rsidR="0084564E" w:rsidRPr="00BF3266" w:rsidRDefault="0084564E" w:rsidP="009C2F8B">
                      <w:pPr>
                        <w:jc w:val="center"/>
                        <w:rPr>
                          <w:sz w:val="16"/>
                          <w:szCs w:val="16"/>
                        </w:rPr>
                      </w:pPr>
                      <w:r>
                        <w:rPr>
                          <w:sz w:val="16"/>
                          <w:szCs w:val="16"/>
                        </w:rPr>
                        <w:t>Marchés secondaires des fréquences autorisés</w:t>
                      </w:r>
                    </w:p>
                  </w:txbxContent>
                </v:textbox>
              </v:shape>
            </w:pict>
          </mc:Fallback>
        </mc:AlternateContent>
      </w:r>
      <w:r w:rsidRPr="00952E7C">
        <w:rPr>
          <w:noProof/>
          <w:lang w:val="en-GB"/>
        </w:rPr>
        <w:drawing>
          <wp:inline distT="0" distB="0" distL="0" distR="0" wp14:anchorId="587060AF" wp14:editId="6A3A0073">
            <wp:extent cx="4514400" cy="2916000"/>
            <wp:effectExtent l="0" t="0" r="635" b="0"/>
            <wp:docPr id="1073742059"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53">
                      <a:extLst/>
                    </a:blip>
                    <a:srcRect t="6923"/>
                    <a:stretch/>
                  </pic:blipFill>
                  <pic:spPr bwMode="auto">
                    <a:xfrm>
                      <a:off x="0" y="0"/>
                      <a:ext cx="4514400" cy="2916000"/>
                    </a:xfrm>
                    <a:prstGeom prst="rect">
                      <a:avLst/>
                    </a:prstGeom>
                    <a:ln>
                      <a:noFill/>
                    </a:ln>
                    <a:effectLst/>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after="200"/>
        <w:jc w:val="both"/>
        <w:textAlignment w:val="auto"/>
        <w:rPr>
          <w:rFonts w:ascii="Calibri" w:eastAsia="Calibri" w:hAnsi="Calibri" w:cs="Calibri"/>
          <w:color w:val="000000"/>
          <w:sz w:val="18"/>
          <w:szCs w:val="18"/>
          <w:u w:color="000000"/>
          <w:bdr w:val="nil"/>
          <w:lang w:val="fr-FR" w:eastAsia="zh-CN"/>
        </w:rPr>
      </w:pPr>
      <w:r w:rsidRPr="00952E7C">
        <w:rPr>
          <w:rFonts w:ascii="Calibri" w:eastAsia="Calibri" w:hAnsi="Calibri" w:cs="Calibri"/>
          <w:color w:val="000000"/>
          <w:sz w:val="18"/>
          <w:szCs w:val="18"/>
          <w:u w:color="000000"/>
          <w:bdr w:val="nil"/>
          <w:lang w:val="fr-FR" w:eastAsia="zh-CN"/>
        </w:rPr>
        <w:t>Source: UIT.</w:t>
      </w:r>
    </w:p>
    <w:tbl>
      <w:tblPr>
        <w:tblStyle w:val="TableGrid1"/>
        <w:tblW w:w="9017" w:type="dxa"/>
        <w:tblLayout w:type="fixed"/>
        <w:tblLook w:val="04A0" w:firstRow="1" w:lastRow="0" w:firstColumn="1" w:lastColumn="0" w:noHBand="0" w:noVBand="1"/>
      </w:tblPr>
      <w:tblGrid>
        <w:gridCol w:w="9017"/>
      </w:tblGrid>
      <w:tr w:rsidR="009C2F8B" w:rsidRPr="00952E7C" w:rsidTr="001A2F01">
        <w:trPr>
          <w:trHeight w:val="483"/>
        </w:trPr>
        <w:tc>
          <w:tcPr>
            <w:tcW w:w="9017" w:type="dxa"/>
            <w:tcBorders>
              <w:top w:val="nil"/>
              <w:left w:val="nil"/>
              <w:bottom w:val="nil"/>
              <w:right w:val="nil"/>
            </w:tcBorders>
          </w:tcPr>
          <w:p w:rsidR="009C2F8B" w:rsidRPr="00952E7C" w:rsidRDefault="009C2F8B" w:rsidP="001A2F01">
            <w:pPr>
              <w:rPr>
                <w:b/>
                <w:bCs/>
                <w:u w:color="000000"/>
                <w:bdr w:val="nil"/>
                <w:lang w:val="fr-FR" w:eastAsia="zh-CN"/>
              </w:rPr>
            </w:pPr>
            <w:r w:rsidRPr="00952E7C">
              <w:rPr>
                <w:b/>
                <w:bCs/>
                <w:u w:color="000000"/>
                <w:bdr w:val="nil"/>
                <w:lang w:val="fr-FR" w:eastAsia="zh-CN"/>
              </w:rPr>
              <w:t xml:space="preserve">Encadré 5.2: Formules gagnantes pour les marchés du large bande fixe et du large bande mobile </w:t>
            </w:r>
          </w:p>
          <w:p w:rsidR="009C2F8B" w:rsidRPr="00952E7C" w:rsidRDefault="009C2F8B" w:rsidP="001A2F01">
            <w:pPr>
              <w:jc w:val="both"/>
              <w:rPr>
                <w:u w:color="000000"/>
                <w:bdr w:val="nil"/>
                <w:lang w:val="fr-FR" w:eastAsia="zh-CN"/>
              </w:rPr>
            </w:pPr>
            <w:r w:rsidRPr="00952E7C">
              <w:rPr>
                <w:u w:color="000000"/>
                <w:bdr w:val="nil"/>
                <w:lang w:val="fr-FR" w:eastAsia="zh-CN"/>
              </w:rPr>
              <w:t xml:space="preserve">On admet généralement que la qualité de la réglementation joue un rôle essentiel dans la réussite du développement d'économies numériques dynamiques. Le choix des interventions réglementaires, qui repose sur les éléments de preuve fournis par l'outil de suivi réglementaire, semble avoir un impact tout aussi fort pour stimuler la croissance du marché. </w:t>
            </w:r>
          </w:p>
          <w:p w:rsidR="009C2F8B" w:rsidRPr="00952E7C" w:rsidRDefault="009C2F8B" w:rsidP="001A2F01">
            <w:pPr>
              <w:jc w:val="both"/>
              <w:rPr>
                <w:u w:color="000000"/>
                <w:bdr w:val="nil"/>
                <w:lang w:val="fr-FR" w:eastAsia="zh-CN"/>
              </w:rPr>
            </w:pPr>
            <w:r w:rsidRPr="00952E7C">
              <w:rPr>
                <w:u w:color="000000"/>
                <w:bdr w:val="nil"/>
                <w:lang w:val="fr-FR" w:eastAsia="zh-CN"/>
              </w:rPr>
              <w:t>Plus précisément, il existe un lien étroit entre la combinaison d'un ensemble de mesures réglementaires et un effet catalyseur sur la commercialisation. Concernant le taux de pénétration du large bande mobile, les pays disposant d'un plan pour le large bande, de concurrence dans le secteur mobile comme dans celui des passerelles internationales, d'un partage des infrastructures, de la portabilité des numéros mobiles et de la migration à l'intérieur des bandes obtiennent systématiquement de meilleurs résultats que les pays dépourvus de tout ou partie de ces cadres réglementaires.</w:t>
            </w:r>
          </w:p>
          <w:p w:rsidR="009C2F8B" w:rsidRPr="00952E7C" w:rsidRDefault="009C2F8B" w:rsidP="001A2F01">
            <w:pPr>
              <w:jc w:val="both"/>
              <w:rPr>
                <w:u w:color="000000"/>
                <w:bdr w:val="nil"/>
                <w:lang w:val="fr-FR" w:eastAsia="zh-CN"/>
              </w:rPr>
            </w:pPr>
            <w:r w:rsidRPr="00952E7C">
              <w:rPr>
                <w:u w:color="000000"/>
                <w:bdr w:val="nil"/>
                <w:lang w:val="fr-FR" w:eastAsia="zh-CN"/>
              </w:rPr>
              <w:t xml:space="preserve">A la fin de 2013, les pays qui appliquaient cette "formule gagnante" à leurs marchés du large bande mobile enregistraient un taux de pénétration national moyen de près de 60 pour cent, comparé à une moyenne mondiale de 27 pour cent, soit moins de la moitié. A court terme, ces mesures semblent avoir eu un effet activateur associé au triplement des pénétrations du large bande mobile (depuis 2011), un effet qui tend à se ralentir légèrement à moyen terme et, potentiellement, à long terme. Par analogie, les marchés du large bande fixe semblent eux aussi avoir leur "formule gagnante". </w:t>
            </w:r>
          </w:p>
          <w:p w:rsidR="009C2F8B" w:rsidRPr="00952E7C" w:rsidRDefault="009C2F8B" w:rsidP="001A2F01">
            <w:pPr>
              <w:jc w:val="both"/>
              <w:rPr>
                <w:u w:color="000000"/>
                <w:bdr w:val="nil"/>
                <w:lang w:val="fr-FR" w:eastAsia="zh-CN"/>
              </w:rPr>
            </w:pPr>
            <w:r w:rsidRPr="00952E7C">
              <w:rPr>
                <w:u w:color="000000"/>
                <w:bdr w:val="nil"/>
                <w:lang w:val="fr-FR" w:eastAsia="zh-CN"/>
              </w:rPr>
              <w:t>Les cinq grandes mesures recensées sont les suivantes: un plan pour le large bande, une concurrence ouverte sur le marché des technologies large bande hertziennes, un cadre évolué pour l'octroi des licences (par le biais de licences unifiées ou d'un régime d'autorisations générales) associé à une politique de partage des infrastructures, et des dispositions relatives à la portabilité des numéros fixes.</w:t>
            </w:r>
          </w:p>
          <w:p w:rsidR="009C2F8B" w:rsidRPr="00952E7C" w:rsidRDefault="009C2F8B" w:rsidP="001A2F01">
            <w:pPr>
              <w:jc w:val="both"/>
              <w:rPr>
                <w:u w:color="000000"/>
                <w:bdr w:val="nil"/>
                <w:lang w:val="fr-FR" w:eastAsia="zh-CN"/>
              </w:rPr>
            </w:pPr>
            <w:r w:rsidRPr="00952E7C">
              <w:rPr>
                <w:u w:color="000000"/>
                <w:bdr w:val="nil"/>
                <w:lang w:val="fr-FR" w:eastAsia="zh-CN"/>
              </w:rPr>
              <w:t xml:space="preserve">Les pays ayant compris tout le potentiel de ces piliers de la réglementation affichent des résultats toujours au-dessus de la courbe, avec des taux moyens de pénétration du large bande fixe de 13 à 16 pour cent plus élevés que la moyenne mondiale. </w:t>
            </w:r>
          </w:p>
          <w:p w:rsidR="009C2F8B" w:rsidRPr="00952E7C" w:rsidRDefault="009C2F8B" w:rsidP="001A2F01">
            <w:pPr>
              <w:jc w:val="both"/>
              <w:rPr>
                <w:u w:color="000000"/>
                <w:bdr w:val="nil"/>
                <w:lang w:val="fr-FR" w:eastAsia="zh-CN"/>
              </w:rPr>
            </w:pPr>
            <w:r w:rsidRPr="00952E7C">
              <w:rPr>
                <w:u w:color="000000"/>
                <w:bdr w:val="nil"/>
                <w:lang w:val="fr-FR" w:eastAsia="zh-CN"/>
              </w:rPr>
              <w:t xml:space="preserve">Dans les limites du raisonnable, ces données quantitatives soulignent l'importance de la réglementation fondée sur les bonnes pratiques et montrent que la conception et l'application effective des cadres réglementaires sont essentielles au bon développement des marchés du large bande. L'outil de suivi réglementaire est un bon outil de comparaison des différents cas réglementaires. </w:t>
            </w:r>
          </w:p>
          <w:p w:rsidR="009C2F8B" w:rsidRPr="00952E7C" w:rsidRDefault="009C2F8B" w:rsidP="001A2F01">
            <w:pPr>
              <w:jc w:val="both"/>
              <w:rPr>
                <w:u w:color="000000"/>
                <w:bdr w:val="nil"/>
                <w:lang w:val="fr-FR" w:eastAsia="zh-CN"/>
              </w:rPr>
            </w:pPr>
            <w:r w:rsidRPr="00952E7C">
              <w:rPr>
                <w:sz w:val="18"/>
                <w:szCs w:val="16"/>
                <w:u w:color="000000"/>
                <w:bdr w:val="nil"/>
                <w:lang w:val="fr-FR" w:eastAsia="zh-CN"/>
              </w:rPr>
              <w:t>Source: UIT.</w:t>
            </w:r>
          </w:p>
        </w:tc>
      </w:tr>
    </w:tbl>
    <w:p w:rsidR="009C2F8B" w:rsidRPr="00952E7C" w:rsidRDefault="009C2F8B" w:rsidP="00AC3AFA">
      <w:pPr>
        <w:pStyle w:val="Heading2"/>
        <w:rPr>
          <w:rFonts w:eastAsia="SimSun"/>
          <w:lang w:val="fr-FR" w:eastAsia="zh-CN"/>
        </w:rPr>
      </w:pPr>
      <w:bookmarkStart w:id="211" w:name="_Toc467506084"/>
      <w:bookmarkStart w:id="212" w:name="_Toc478719896"/>
      <w:bookmarkStart w:id="213" w:name="_Toc479159923"/>
      <w:bookmarkStart w:id="214" w:name="_Toc479159998"/>
      <w:bookmarkStart w:id="215" w:name="_Toc479160355"/>
      <w:bookmarkStart w:id="216" w:name="_Toc479160527"/>
      <w:bookmarkStart w:id="217" w:name="_Toc479686398"/>
      <w:r w:rsidRPr="00952E7C">
        <w:rPr>
          <w:rStyle w:val="st1"/>
          <w:rFonts w:asciiTheme="majorHAnsi" w:eastAsiaTheme="majorEastAsia" w:hAnsiTheme="majorHAnsi" w:cstheme="majorBidi"/>
          <w:bCs/>
          <w:color w:val="4F81BD" w:themeColor="accent1"/>
          <w:szCs w:val="24"/>
          <w:lang w:val="fr-FR"/>
        </w:rPr>
        <w:t>Tendances en matière de réglementations</w:t>
      </w:r>
      <w:bookmarkEnd w:id="211"/>
      <w:r w:rsidRPr="00952E7C">
        <w:rPr>
          <w:rStyle w:val="st1"/>
          <w:rFonts w:asciiTheme="majorHAnsi" w:eastAsiaTheme="majorEastAsia" w:hAnsiTheme="majorHAnsi" w:cstheme="majorBidi"/>
          <w:bCs/>
          <w:color w:val="4F81BD" w:themeColor="accent1"/>
          <w:szCs w:val="24"/>
          <w:lang w:val="fr-FR"/>
        </w:rPr>
        <w:t xml:space="preserve"> en Europe</w:t>
      </w:r>
      <w:bookmarkEnd w:id="212"/>
      <w:bookmarkEnd w:id="213"/>
      <w:bookmarkEnd w:id="214"/>
      <w:bookmarkEnd w:id="215"/>
      <w:bookmarkEnd w:id="216"/>
      <w:bookmarkEnd w:id="217"/>
    </w:p>
    <w:p w:rsidR="009C2F8B" w:rsidRPr="00952E7C" w:rsidRDefault="009C2F8B" w:rsidP="001A2F01">
      <w:pPr>
        <w:jc w:val="both"/>
        <w:rPr>
          <w:rFonts w:eastAsia="SimSun"/>
          <w:lang w:val="fr-FR" w:eastAsia="zh-CN"/>
        </w:rPr>
      </w:pPr>
      <w:r w:rsidRPr="00952E7C">
        <w:rPr>
          <w:rFonts w:eastAsia="SimSun"/>
          <w:lang w:val="fr-FR" w:eastAsia="zh-CN"/>
        </w:rPr>
        <w:t>En Europe, 38 pays sur les 43 que compte la région (soit 88 pour cent) ont créé une autorité de régulation des télécommunications et des TIC (voir Diagramme 5.5). Toutes ces autorités sont aujourd</w:t>
      </w:r>
      <w:r w:rsidR="00F674DF" w:rsidRPr="00952E7C">
        <w:rPr>
          <w:rFonts w:eastAsia="SimSun"/>
          <w:lang w:val="fr-FR" w:eastAsia="zh-CN"/>
        </w:rPr>
        <w:t>'</w:t>
      </w:r>
      <w:r w:rsidRPr="00952E7C">
        <w:rPr>
          <w:rFonts w:eastAsia="SimSun"/>
          <w:lang w:val="fr-FR" w:eastAsia="zh-CN"/>
        </w:rPr>
        <w:t>hui habilitées à faire appliquer des décisions en faveur de la concurrence, contre 85 pour cent il y a 10 ans.</w:t>
      </w:r>
      <w:r w:rsidR="001A2F01" w:rsidRPr="00952E7C">
        <w:rPr>
          <w:rFonts w:eastAsia="SimSun"/>
          <w:lang w:val="fr-FR" w:eastAsia="zh-CN"/>
        </w:rPr>
        <w:t xml:space="preserve"> </w:t>
      </w:r>
      <w:r w:rsidRPr="00952E7C">
        <w:rPr>
          <w:rFonts w:eastAsia="SimSun"/>
          <w:lang w:val="fr-FR" w:eastAsia="zh-CN"/>
        </w:rPr>
        <w:t>Cette évolution très positive témoigne du rôle encore plus important que les régulateurs sont appelés à jouer à l'heure du numérique: ils doivent concilier des intérêts contradictoires, offrir des conditions égales pour tous, promouvoir la transparence et créer un environnement propice à l'innovation technolo</w:t>
      </w:r>
      <w:r w:rsidR="001A2F01" w:rsidRPr="00952E7C">
        <w:rPr>
          <w:rFonts w:eastAsia="SimSun"/>
          <w:lang w:val="fr-FR" w:eastAsia="zh-CN"/>
        </w:rPr>
        <w:t>gique et à de nouveaux services.</w:t>
      </w:r>
    </w:p>
    <w:p w:rsidR="009C2F8B" w:rsidRPr="00952E7C" w:rsidRDefault="009C2F8B" w:rsidP="001A2F01">
      <w:pPr>
        <w:pStyle w:val="Figuretitle"/>
        <w:spacing w:before="120"/>
        <w:rPr>
          <w:rFonts w:eastAsia="SimSun"/>
          <w:sz w:val="24"/>
          <w:szCs w:val="24"/>
          <w:lang w:val="fr-FR" w:eastAsia="zh-CN"/>
        </w:rPr>
      </w:pPr>
      <w:r w:rsidRPr="00952E7C">
        <w:rPr>
          <w:rFonts w:eastAsia="SimSun"/>
          <w:sz w:val="24"/>
          <w:szCs w:val="24"/>
          <w:lang w:val="fr-FR" w:eastAsia="zh-CN"/>
        </w:rPr>
        <w:t xml:space="preserve">Diagramme 5.5: Pays disposant de régulateurs indépendants, par région, 2015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eastAsiaTheme="minorEastAsia" w:cstheme="minorBidi"/>
          <w:b/>
          <w:bCs/>
          <w:noProof/>
          <w:sz w:val="22"/>
          <w:szCs w:val="22"/>
          <w:lang w:eastAsia="zh-CN"/>
        </w:rPr>
        <mc:AlternateContent>
          <mc:Choice Requires="wps">
            <w:drawing>
              <wp:anchor distT="0" distB="0" distL="114300" distR="114300" simplePos="0" relativeHeight="251703296" behindDoc="0" locked="0" layoutInCell="1" allowOverlap="1" wp14:anchorId="4E3024AD" wp14:editId="27FBE614">
                <wp:simplePos x="0" y="0"/>
                <wp:positionH relativeFrom="column">
                  <wp:posOffset>-225076</wp:posOffset>
                </wp:positionH>
                <wp:positionV relativeFrom="paragraph">
                  <wp:posOffset>11014</wp:posOffset>
                </wp:positionV>
                <wp:extent cx="844813" cy="1534160"/>
                <wp:effectExtent l="0" t="0" r="0" b="8890"/>
                <wp:wrapNone/>
                <wp:docPr id="1073741889" name="Zone de texte 1073741889"/>
                <wp:cNvGraphicFramePr/>
                <a:graphic xmlns:a="http://schemas.openxmlformats.org/drawingml/2006/main">
                  <a:graphicData uri="http://schemas.microsoft.com/office/word/2010/wordprocessingShape">
                    <wps:wsp>
                      <wps:cNvSpPr txBox="1"/>
                      <wps:spPr>
                        <a:xfrm>
                          <a:off x="0" y="0"/>
                          <a:ext cx="844813" cy="153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363951" w:rsidRDefault="0084564E" w:rsidP="009C2F8B">
                            <w:pPr>
                              <w:spacing w:before="40"/>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Europe</w:t>
                            </w:r>
                          </w:p>
                          <w:p w:rsidR="0084564E" w:rsidRPr="00363951" w:rsidRDefault="0084564E" w:rsidP="009C2F8B">
                            <w:pPr>
                              <w:spacing w:before="6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CEI</w:t>
                            </w:r>
                          </w:p>
                          <w:p w:rsidR="0084564E" w:rsidRPr="00363951" w:rsidRDefault="0084564E" w:rsidP="009C2F8B">
                            <w:pPr>
                              <w:spacing w:before="2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Asie-Pacifique</w:t>
                            </w:r>
                          </w:p>
                          <w:p w:rsidR="0084564E" w:rsidRPr="00363951" w:rsidRDefault="0084564E" w:rsidP="009C2F8B">
                            <w:pPr>
                              <w:spacing w:before="6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Amériques</w:t>
                            </w:r>
                          </w:p>
                          <w:p w:rsidR="0084564E" w:rsidRPr="00363951" w:rsidRDefault="0084564E" w:rsidP="009C2F8B">
                            <w:pPr>
                              <w:spacing w:before="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Etats arabes</w:t>
                            </w:r>
                          </w:p>
                          <w:p w:rsidR="0084564E" w:rsidRPr="002769C7" w:rsidRDefault="0084564E" w:rsidP="009C2F8B">
                            <w:pPr>
                              <w:spacing w:before="40" w:line="360" w:lineRule="exact"/>
                              <w:jc w:val="right"/>
                              <w:rPr>
                                <w:sz w:val="16"/>
                                <w:szCs w:val="16"/>
                                <w:lang w:val="fr-FR"/>
                              </w:rPr>
                            </w:pPr>
                            <w:r w:rsidRPr="00363951">
                              <w:rPr>
                                <w:rFonts w:ascii="Cambria" w:hAnsi="Cambria"/>
                                <w:color w:val="808080" w:themeColor="background1" w:themeShade="80"/>
                                <w:sz w:val="16"/>
                                <w:szCs w:val="16"/>
                                <w:lang w:val="fr-FR"/>
                              </w:rPr>
                              <w:t>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024AD" id="_x0000_s1091" type="#_x0000_t202" style="position:absolute;left:0;text-align:left;margin-left:-17.7pt;margin-top:.85pt;width:66.5pt;height:120.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SAnQIAAKkFAAAOAAAAZHJzL2Uyb0RvYy54bWysVN1P2zAQf5+0/8Hy+0hDQykVKeqKmCYh&#10;QIMJaW+uY7fWHJ9nu03KX7+zk36M8cK0l+Ts+/L97nd3edXWmmyE8wpMSfOTASXCcKiUWZb0+9PN&#10;pzElPjBTMQ1GlHQrPL2afvxw2diJOIUV6Eo4gkGMnzS2pKsQ7CTLPF+JmvkTsMKgUoKrWcCjW2aV&#10;Yw1Gr3V2OhiMsgZcZR1w4T3eXndKOk3xpRQ83EvpRSC6pPi2kL4ufRfxm00v2WTpmF0p3j+D/cMr&#10;aqYMJt2HumaBkbVTf4WqFXfgQYYTDnUGUiouUg1YTT54Vc3jilmRakFwvN3D5P9fWH63eXBEVdi7&#10;wfnwvMjH4wtKDKuxVz+wY6QSJIg2CHKkR9Aa6yfo+2jRO7SfocUAEcx47/EyYtFKV8c/VklQj/Bv&#10;95BjSMLxclwU43xICUdVfjYs8lHqSXbwts6HLwJqEoWSOmxpQpptbn3AjGi6M4nJPGhV3Sit0yHS&#10;SMy1IxuGBNAhvRE9/rDShjQlHQ3PBimwgejeRdYmhhGJSH26Q4VJClstoo0234REIFOhb+RmnAuz&#10;z5+so5XEVO9x7O0Pr3qPc1cHeqTMYMLeuVYGXKo+Td4BsurnDjLZ2SPgR3VHMbSLNjFoVOwYsIBq&#10;i8Rw0M2bt/xGYfdumQ8PzOGAIRdwaYR7/EgNiD70EiUrcC9v3Ud75D1qKWlwYEvqf62ZE5TorwYn&#10;4iIvijjh6VCcnZ/iwR1rFscas67ngJTIcT1ZnsRoH/ROlA7qZ9wts5gVVcxwzF3SsBPnoVsjuJu4&#10;mM2SEc60ZeHWPFoeQ0eYIzef2mfmbE/gOE13sBttNnnF4842ehqYrQNIlUgege5Q7RuA+yBxv99d&#10;ceEcn5PVYcNOfwMAAP//AwBQSwMEFAAGAAgAAAAhAKN4/KTgAAAACAEAAA8AAABkcnMvZG93bnJl&#10;di54bWxMj0FPg0AQhe8m/ofNmHgx7WJpiyJLY4zaxFtL1XjbsiMQ2VnCbgH/veNJj5Pv5b1vss1k&#10;WzFg7xtHCq7nEQik0pmGKgWH4ml2A8IHTUa3jlDBN3rY5OdnmU6NG2mHwz5UgkvIp1pBHUKXSunL&#10;Gq32c9chMft0vdWBz76Sptcjl9tWLqJoLa1uiBdq3eFDjeXX/mQVfFxV7y9+en4d41XcPW6HInkz&#10;hVKXF9P9HYiAU/gLw68+q0POTkd3IuNFq2AWr5YcZZCAYH6brEEcFSyWcQwyz+T/B/IfAAAA//8D&#10;AFBLAQItABQABgAIAAAAIQC2gziS/gAAAOEBAAATAAAAAAAAAAAAAAAAAAAAAABbQ29udGVudF9U&#10;eXBlc10ueG1sUEsBAi0AFAAGAAgAAAAhADj9If/WAAAAlAEAAAsAAAAAAAAAAAAAAAAALwEAAF9y&#10;ZWxzLy5yZWxzUEsBAi0AFAAGAAgAAAAhAOiUVICdAgAAqQUAAA4AAAAAAAAAAAAAAAAALgIAAGRy&#10;cy9lMm9Eb2MueG1sUEsBAi0AFAAGAAgAAAAhAKN4/KTgAAAACAEAAA8AAAAAAAAAAAAAAAAA9wQA&#10;AGRycy9kb3ducmV2LnhtbFBLBQYAAAAABAAEAPMAAAAEBgAAAAA=&#10;" fillcolor="white [3201]" stroked="f" strokeweight=".5pt">
                <v:textbox>
                  <w:txbxContent>
                    <w:p w:rsidR="0084564E" w:rsidRPr="00363951" w:rsidRDefault="0084564E" w:rsidP="009C2F8B">
                      <w:pPr>
                        <w:spacing w:before="40"/>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Europe</w:t>
                      </w:r>
                    </w:p>
                    <w:p w:rsidR="0084564E" w:rsidRPr="00363951" w:rsidRDefault="0084564E" w:rsidP="009C2F8B">
                      <w:pPr>
                        <w:spacing w:before="6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CEI</w:t>
                      </w:r>
                    </w:p>
                    <w:p w:rsidR="0084564E" w:rsidRPr="00363951" w:rsidRDefault="0084564E" w:rsidP="009C2F8B">
                      <w:pPr>
                        <w:spacing w:before="2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Asie-Pacifique</w:t>
                      </w:r>
                    </w:p>
                    <w:p w:rsidR="0084564E" w:rsidRPr="00363951" w:rsidRDefault="0084564E" w:rsidP="009C2F8B">
                      <w:pPr>
                        <w:spacing w:before="6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Amériques</w:t>
                      </w:r>
                    </w:p>
                    <w:p w:rsidR="0084564E" w:rsidRPr="00363951" w:rsidRDefault="0084564E" w:rsidP="009C2F8B">
                      <w:pPr>
                        <w:spacing w:before="0" w:line="360" w:lineRule="exact"/>
                        <w:jc w:val="right"/>
                        <w:rPr>
                          <w:rFonts w:ascii="Cambria" w:hAnsi="Cambria"/>
                          <w:color w:val="808080" w:themeColor="background1" w:themeShade="80"/>
                          <w:sz w:val="16"/>
                          <w:szCs w:val="16"/>
                          <w:lang w:val="fr-FR"/>
                        </w:rPr>
                      </w:pPr>
                      <w:r w:rsidRPr="00363951">
                        <w:rPr>
                          <w:rFonts w:ascii="Cambria" w:hAnsi="Cambria"/>
                          <w:color w:val="808080" w:themeColor="background1" w:themeShade="80"/>
                          <w:sz w:val="16"/>
                          <w:szCs w:val="16"/>
                          <w:lang w:val="fr-FR"/>
                        </w:rPr>
                        <w:t>Etats arabes</w:t>
                      </w:r>
                    </w:p>
                    <w:p w:rsidR="0084564E" w:rsidRPr="002769C7" w:rsidRDefault="0084564E" w:rsidP="009C2F8B">
                      <w:pPr>
                        <w:spacing w:before="40" w:line="360" w:lineRule="exact"/>
                        <w:jc w:val="right"/>
                        <w:rPr>
                          <w:sz w:val="16"/>
                          <w:szCs w:val="16"/>
                          <w:lang w:val="fr-FR"/>
                        </w:rPr>
                      </w:pPr>
                      <w:r w:rsidRPr="00363951">
                        <w:rPr>
                          <w:rFonts w:ascii="Cambria" w:hAnsi="Cambria"/>
                          <w:color w:val="808080" w:themeColor="background1" w:themeShade="80"/>
                          <w:sz w:val="16"/>
                          <w:szCs w:val="16"/>
                          <w:lang w:val="fr-FR"/>
                        </w:rPr>
                        <w:t>Afrique</w:t>
                      </w:r>
                    </w:p>
                  </w:txbxContent>
                </v:textbox>
              </v:shape>
            </w:pict>
          </mc:Fallback>
        </mc:AlternateContent>
      </w:r>
      <w:r w:rsidRPr="00952E7C">
        <w:rPr>
          <w:rFonts w:ascii="Calibri" w:eastAsia="SimSun" w:hAnsi="Calibri" w:cs="Arial"/>
          <w:noProof/>
          <w:sz w:val="22"/>
          <w:szCs w:val="22"/>
          <w:lang w:eastAsia="zh-CN"/>
        </w:rPr>
        <w:drawing>
          <wp:anchor distT="0" distB="0" distL="114300" distR="114300" simplePos="0" relativeHeight="251702272" behindDoc="1" locked="0" layoutInCell="1" allowOverlap="1" wp14:anchorId="05B64FF5" wp14:editId="3E261071">
            <wp:simplePos x="542334" y="3247697"/>
            <wp:positionH relativeFrom="margin">
              <wp:align>left</wp:align>
            </wp:positionH>
            <wp:positionV relativeFrom="paragraph">
              <wp:align>top</wp:align>
            </wp:positionV>
            <wp:extent cx="3176905" cy="1533525"/>
            <wp:effectExtent l="0" t="0" r="4445" b="9525"/>
            <wp:wrapThrough wrapText="bothSides">
              <wp:wrapPolygon edited="0">
                <wp:start x="0" y="0"/>
                <wp:lineTo x="0" y="21466"/>
                <wp:lineTo x="21501" y="21466"/>
                <wp:lineTo x="21501"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896" b="4734"/>
                    <a:stretch/>
                  </pic:blipFill>
                  <pic:spPr bwMode="auto">
                    <a:xfrm>
                      <a:off x="0" y="0"/>
                      <a:ext cx="3176905" cy="15335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952E7C">
        <w:rPr>
          <w:rFonts w:ascii="Calibri" w:eastAsia="SimSun" w:hAnsi="Calibri" w:cs="Arial"/>
          <w:sz w:val="22"/>
          <w:szCs w:val="22"/>
          <w:lang w:val="fr-FR" w:eastAsia="zh-CN"/>
        </w:rPr>
        <w:br w:type="textWrapping" w:clear="all"/>
      </w:r>
      <w:r w:rsidRPr="00952E7C">
        <w:rPr>
          <w:rFonts w:ascii="Calibri" w:eastAsia="SimSun" w:hAnsi="Calibri" w:cs="Arial"/>
          <w:sz w:val="18"/>
          <w:szCs w:val="18"/>
          <w:lang w:val="fr-FR" w:eastAsia="zh-CN"/>
        </w:rPr>
        <w:t>Source: UIT.</w:t>
      </w:r>
    </w:p>
    <w:p w:rsidR="009C2F8B" w:rsidRPr="00952E7C" w:rsidRDefault="009C2F8B" w:rsidP="006D369D">
      <w:pPr>
        <w:jc w:val="both"/>
        <w:rPr>
          <w:rFonts w:ascii="Calibri" w:eastAsia="SimSun" w:hAnsi="Calibri" w:cs="Arial"/>
          <w:b/>
          <w:bCs/>
          <w:sz w:val="22"/>
          <w:szCs w:val="22"/>
          <w:lang w:val="fr-FR" w:eastAsia="zh-CN"/>
        </w:rPr>
      </w:pPr>
      <w:r w:rsidRPr="00952E7C">
        <w:rPr>
          <w:rFonts w:eastAsiaTheme="minorEastAsia"/>
          <w:lang w:val="fr-FR" w:eastAsia="zh-CN"/>
        </w:rPr>
        <w:t>Dès le début, la plupart des régulateurs des pays européens ont réglementé l'accès aux réseaux de télécommunication (y compris l'interconnexion, l'octroi de licences, le contrôle de la qualité de service, etc.), ainsi que les prix des services. Ils ont été exhortés à atteindre certains objectifs de politiques publiques comme l'accès ou le service universel dans le domaine des TIC et de nouvelles questions sont venues s</w:t>
      </w:r>
      <w:r w:rsidR="00F674DF" w:rsidRPr="00952E7C">
        <w:rPr>
          <w:rFonts w:eastAsiaTheme="minorEastAsia"/>
          <w:lang w:val="fr-FR" w:eastAsia="zh-CN"/>
        </w:rPr>
        <w:t>'</w:t>
      </w:r>
      <w:r w:rsidRPr="00952E7C">
        <w:rPr>
          <w:rFonts w:eastAsiaTheme="minorEastAsia"/>
          <w:lang w:val="fr-FR" w:eastAsia="zh-CN"/>
        </w:rPr>
        <w:t>ajouter à leurs responsabilités dans le domaine réglementaire. Quelque 90 pour cent des régulateurs des pays européens sont aussi habilités à s'occuper des questions d'attribution ou d'assignation de spectre. Plus récemment, ils ont été chargés de superviser des domaines connexes tels que la cybersécurité et la protection des consommateurs.</w:t>
      </w:r>
    </w:p>
    <w:p w:rsidR="009C2F8B" w:rsidRPr="00952E7C" w:rsidRDefault="009C2F8B" w:rsidP="00C903F8">
      <w:pPr>
        <w:pStyle w:val="Figuretitle"/>
        <w:rPr>
          <w:rFonts w:eastAsia="SimSun"/>
          <w:sz w:val="24"/>
          <w:szCs w:val="24"/>
          <w:lang w:val="fr-FR" w:eastAsia="zh-CN"/>
        </w:rPr>
      </w:pPr>
      <w:r w:rsidRPr="00952E7C">
        <w:rPr>
          <w:rFonts w:eastAsia="SimSun"/>
          <w:sz w:val="24"/>
          <w:szCs w:val="24"/>
          <w:lang w:val="fr-FR" w:eastAsia="zh-CN"/>
        </w:rPr>
        <w:t xml:space="preserve">Diagramme 5.6: Evolution du mandat du régulateur en Europe, 2010-2015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eastAsia="Calibri" w:cs="Calibri"/>
          <w:noProof/>
          <w:u w:color="000000"/>
          <w:lang w:eastAsia="zh-CN"/>
        </w:rPr>
        <mc:AlternateContent>
          <mc:Choice Requires="wps">
            <w:drawing>
              <wp:anchor distT="0" distB="0" distL="114300" distR="114300" simplePos="0" relativeHeight="251718656" behindDoc="0" locked="0" layoutInCell="1" allowOverlap="1" wp14:anchorId="55519FDB" wp14:editId="376E8879">
                <wp:simplePos x="0" y="0"/>
                <wp:positionH relativeFrom="margin">
                  <wp:posOffset>-431800</wp:posOffset>
                </wp:positionH>
                <wp:positionV relativeFrom="paragraph">
                  <wp:posOffset>675640</wp:posOffset>
                </wp:positionV>
                <wp:extent cx="1326524" cy="417195"/>
                <wp:effectExtent l="0" t="2540" r="4445" b="4445"/>
                <wp:wrapNone/>
                <wp:docPr id="1073742026" name="Zone de texte 102"/>
                <wp:cNvGraphicFramePr/>
                <a:graphic xmlns:a="http://schemas.openxmlformats.org/drawingml/2006/main">
                  <a:graphicData uri="http://schemas.microsoft.com/office/word/2010/wordprocessingShape">
                    <wps:wsp>
                      <wps:cNvSpPr txBox="1"/>
                      <wps:spPr>
                        <a:xfrm rot="16200000">
                          <a:off x="0" y="0"/>
                          <a:ext cx="1326524"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4738D" w:rsidRDefault="0084564E" w:rsidP="009C2F8B">
                            <w:pPr>
                              <w:rPr>
                                <w:rFonts w:ascii="Cambria" w:hAnsi="Cambria"/>
                                <w:color w:val="808080" w:themeColor="background1" w:themeShade="80"/>
                                <w:sz w:val="20"/>
                                <w:lang w:val="fr-CH"/>
                              </w:rPr>
                            </w:pPr>
                            <w:r w:rsidRPr="0024738D">
                              <w:rPr>
                                <w:rFonts w:ascii="Cambria" w:hAnsi="Cambria"/>
                                <w:color w:val="808080" w:themeColor="background1" w:themeShade="80"/>
                                <w:sz w:val="20"/>
                                <w:lang w:val="fr-CH"/>
                              </w:rPr>
                              <w:t>Nombre de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19FDB" id="_x0000_s1092" type="#_x0000_t202" style="position:absolute;left:0;text-align:left;margin-left:-34pt;margin-top:53.2pt;width:104.45pt;height:32.85pt;rotation:-90;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V6owIAALEFAAAOAAAAZHJzL2Uyb0RvYy54bWysVMlu2zAQvRfoPxC8N1ripTEiB26CFAWC&#10;JGhSBOiNpsiYKMVhSdqS+/UdUvLSNJcU1UHg8uYN581yftE1mmyE8wpMRYuTnBJhONTKPFf02+P1&#10;h4+U+MBMzTQYUdGt8PRi/v7deWtnooQV6Fo4giTGz1pb0VUIdpZlnq9Ew/wJWGHwUoJrWMCte85q&#10;x1pkb3RW5vkka8HV1gEX3uPpVX9J54lfSsHDnZReBKIrim8L6e/Sfxn/2fyczZ4dsyvFh2ewf3hF&#10;w5RBp3uqKxYYWTv1F1WjuAMPMpxwaDKQUnGRYsBoivxFNA8rZkWKBcXxdi+T/3+0/HZz74iqMXf5&#10;9HQ6KvNyQolhDebqO2aM1IIE0QVBiryMarXWz9DowaJZ6D5Bh5a7c4+HUYROuoY4QLGLCSYJv6QN&#10;RksQjmnY7qVHasIjx2k5GZcjSjjejYppcTaOrFlPFkmt8+GzgIbERUUdpjaxss2NDz10B4lwD1rV&#10;10rrtInlJC61IxuGhaBDejKS/4HShrQVnZyO++caiOY9szaRRqSCGtxFIfqA0ypstYgYbb4KiYKm&#10;QF/xzTgXZu8/oSNKoqu3GA74w6veYtzHgRbJM5iwN26UAZdkTR14kKz+sZNM9njMzVHccRm6ZZcq&#10;aZJSF4+WUG+xTlIpYNq95dcKs3fDfLhnDhsND3F4hDv8SQ2oPgwrSlbgfr12HvFY/3hLSYuNW1H/&#10;c82coER/MdgZZ8VoFDs9bUbjaYkbd3yzPL4x6+YSsCSK9Lq0jPigd0vpoHnCGbOIXvGKGY6+Kxp2&#10;y8vQjxOcUVwsFgmEvW1ZuDEPlkfqKHOszcfuiTk7FHDsqlvYtTibvajjHhstDSzWAaRKRX5QdUgA&#10;zoXUJsMMi4PneJ9Qh0k7/w0AAP//AwBQSwMEFAAGAAgAAAAhACrX6ifbAAAABwEAAA8AAABkcnMv&#10;ZG93bnJldi54bWxMj81OwzAQhO9IvIO1SNyoQ1KFEuJUiJ8HoOHA0Y2XOCJeR7FThz49ywlOo9WM&#10;Zr6t96sbxQnnMHhScLvJQCB13gzUK3hvX292IELUZPToCRV8Y4B9c3lR68r4RG94OsRecAmFSiuw&#10;MU6VlKGz6HTY+AmJvU8/Ox35nHtpZp243I0yz7JSOj0QL1g94ZPF7uuwOAXhJeXZGtJ5t7Q2yNb1&#10;54/npNT11fr4ACLiGv/C8IvP6NAw09EvZIIYFRQlB1m2/ADb5X0B4qgg3xZ3IJta/udvfgAAAP//&#10;AwBQSwECLQAUAAYACAAAACEAtoM4kv4AAADhAQAAEwAAAAAAAAAAAAAAAAAAAAAAW0NvbnRlbnRf&#10;VHlwZXNdLnhtbFBLAQItABQABgAIAAAAIQA4/SH/1gAAAJQBAAALAAAAAAAAAAAAAAAAAC8BAABf&#10;cmVscy8ucmVsc1BLAQItABQABgAIAAAAIQAv6iV6owIAALEFAAAOAAAAAAAAAAAAAAAAAC4CAABk&#10;cnMvZTJvRG9jLnhtbFBLAQItABQABgAIAAAAIQAq1+on2wAAAAcBAAAPAAAAAAAAAAAAAAAAAP0E&#10;AABkcnMvZG93bnJldi54bWxQSwUGAAAAAAQABADzAAAABQYAAAAA&#10;" fillcolor="white [3201]" stroked="f" strokeweight=".5pt">
                <v:textbox>
                  <w:txbxContent>
                    <w:p w:rsidR="0084564E" w:rsidRPr="0024738D" w:rsidRDefault="0084564E" w:rsidP="009C2F8B">
                      <w:pPr>
                        <w:rPr>
                          <w:rFonts w:ascii="Cambria" w:hAnsi="Cambria"/>
                          <w:color w:val="808080" w:themeColor="background1" w:themeShade="80"/>
                          <w:sz w:val="20"/>
                          <w:lang w:val="fr-CH"/>
                        </w:rPr>
                      </w:pPr>
                      <w:r w:rsidRPr="0024738D">
                        <w:rPr>
                          <w:rFonts w:ascii="Cambria" w:hAnsi="Cambria"/>
                          <w:color w:val="808080" w:themeColor="background1" w:themeShade="80"/>
                          <w:sz w:val="20"/>
                          <w:lang w:val="fr-CH"/>
                        </w:rPr>
                        <w:t>Nombre de pays</w:t>
                      </w:r>
                    </w:p>
                  </w:txbxContent>
                </v:textbox>
                <w10:wrap anchorx="margin"/>
              </v:shape>
            </w:pict>
          </mc:Fallback>
        </mc:AlternateContent>
      </w:r>
      <w:r w:rsidRPr="00952E7C">
        <w:rPr>
          <w:noProof/>
          <w:lang w:eastAsia="zh-CN"/>
        </w:rPr>
        <mc:AlternateContent>
          <mc:Choice Requires="wps">
            <w:drawing>
              <wp:anchor distT="0" distB="0" distL="114300" distR="114300" simplePos="0" relativeHeight="251696128" behindDoc="0" locked="0" layoutInCell="1" allowOverlap="1" wp14:anchorId="267663B9" wp14:editId="26DC7AEA">
                <wp:simplePos x="0" y="0"/>
                <wp:positionH relativeFrom="column">
                  <wp:posOffset>209550</wp:posOffset>
                </wp:positionH>
                <wp:positionV relativeFrom="paragraph">
                  <wp:posOffset>1939334</wp:posOffset>
                </wp:positionV>
                <wp:extent cx="869315" cy="302260"/>
                <wp:effectExtent l="0" t="0" r="6985" b="2540"/>
                <wp:wrapNone/>
                <wp:docPr id="1073741992" name="Zone de texte 1073741890"/>
                <wp:cNvGraphicFramePr/>
                <a:graphic xmlns:a="http://schemas.openxmlformats.org/drawingml/2006/main">
                  <a:graphicData uri="http://schemas.microsoft.com/office/word/2010/wordprocessingShape">
                    <wps:wsp>
                      <wps:cNvSpPr txBox="1"/>
                      <wps:spPr>
                        <a:xfrm flipH="1">
                          <a:off x="0" y="0"/>
                          <a:ext cx="869315" cy="30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Transmission par</w:t>
                            </w:r>
                            <w:r>
                              <w:rPr>
                                <w:rFonts w:ascii="Verdana" w:hAnsi="Verdana"/>
                                <w:color w:val="808080" w:themeColor="background1" w:themeShade="80"/>
                                <w:sz w:val="12"/>
                                <w:szCs w:val="12"/>
                                <w:lang w:val="fr-FR"/>
                              </w:rPr>
                              <w:t xml:space="preserve"> </w:t>
                            </w:r>
                            <w:r w:rsidRPr="00BD67AA">
                              <w:rPr>
                                <w:rFonts w:ascii="Verdana" w:hAnsi="Verdana"/>
                                <w:color w:val="808080" w:themeColor="background1" w:themeShade="80"/>
                                <w:sz w:val="12"/>
                                <w:szCs w:val="12"/>
                                <w:lang w:val="fr-FR"/>
                              </w:rPr>
                              <w:t>radiodiffusion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63B9" id="Zone de texte 1073741890" o:spid="_x0000_s1093" type="#_x0000_t202" style="position:absolute;left:0;text-align:left;margin-left:16.5pt;margin-top:152.7pt;width:68.45pt;height:23.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HRpQIAALIFAAAOAAAAZHJzL2Uyb0RvYy54bWysVE1v2zAMvQ/YfxB0X+18NE2COkXWotuA&#10;oi3WDgV2U2SpESaLmqTEzn79KNlOsq6XDrsIlPhIiuQjzy+aSpOtcF6BKejgJKdEGA6lMs8F/fZ4&#10;/WFKiQ/MlEyDEQXdCU8vFu/fndd2LoawBl0KR9CJ8fPaFnQdgp1nmedrUTF/AlYYVEpwFQt4dc9Z&#10;6ViN3iudDfN8ktXgSuuAC+/x9apV0kXyL6Xg4U5KLwLRBcW/hXS6dK7imS3O2fzZMbtWvPsG+4df&#10;VEwZDLp3dcUCIxun/nJVKe7AgwwnHKoMpFRcpBwwm0H+IpuHNbMi5YLF8XZfJv//3PLb7b0jqsTe&#10;5Wejs/FgNhtSYliFvfqOHSOlIEE0QZBOP52lotXWz9H2waJ1aD5Cgw5iMeO7x8dYi0a6ikit7Oeo&#10;jC+YL0EkNmK3Lz46Jxwfp5PZaHBKCUfVKB8OJylO1rqJxtb58ElARaJQUIe9TU7Z9sYHDI3QHhLh&#10;HrQqr5XW6RL5JC61I1uGTNAhfRYt/kBpQ+qCTkaneXJsIJq3nrWJbkRiVBfukGqSwk6LiNHmq5BY&#10;0ZTnK7EZ58Ls4yd0REkM9RbDDn/41VuM2zzQIkUGE/bGlTLgUvZpBA8lK3/0JZMtHgt+lHcUQ7Nq&#10;EpUmk54KKyh3yBAH7eB5y68Vdu+G+XDPHE4aUgG3R7jDQ2rA6kMnUbIG9+u194jHAUAtJTVObkH9&#10;zw1zghL9xeBozAbjcRz1dBmfng3x4o41q2ON2VSXgJQY4J6yPIkRH3QvSgfVEy6ZZYyKKmY4xi5o&#10;6MXL0O4TXFJcLJcJhMNtWbgxD5b33I/cfGyemLMdgeNY3UI/42z+gsctNjbIwHITQKpE8ljotqpd&#10;A3AxJO53SyxunuN7Qh1W7eI3AAAA//8DAFBLAwQUAAYACAAAACEAYDpYut0AAAAKAQAADwAAAGRy&#10;cy9kb3ducmV2LnhtbEyPzW6DMBCE75X6DtZG6q0x+aOBYCJUKb2HtHcHbwGB1wg7CenTd3NqT6vd&#10;Gc1+k+0n24srjr51pGAxj0AgVc60VCv4PB1etyB80GR07wgV3NHDPn9+ynRq3I2OeC1DLTiEfKoV&#10;NCEMqZS+atBqP3cDEmvfbrQ68DrW0oz6xuG2l8soiqXVLfGHRg/43mDVlRerYE1x+XU/Jotukj/F&#10;tnv7OJTFUqmX2VTsQAScwp8ZHviMDjkznd2FjBe9gtWKqwSe0WYN4mGIkwTEmS8blmSeyf8V8l8A&#10;AAD//wMAUEsBAi0AFAAGAAgAAAAhALaDOJL+AAAA4QEAABMAAAAAAAAAAAAAAAAAAAAAAFtDb250&#10;ZW50X1R5cGVzXS54bWxQSwECLQAUAAYACAAAACEAOP0h/9YAAACUAQAACwAAAAAAAAAAAAAAAAAv&#10;AQAAX3JlbHMvLnJlbHNQSwECLQAUAAYACAAAACEATtcx0aUCAACyBQAADgAAAAAAAAAAAAAAAAAu&#10;AgAAZHJzL2Uyb0RvYy54bWxQSwECLQAUAAYACAAAACEAYDpYut0AAAAKAQAADwAAAAAAAAAAAAAA&#10;AAD/BAAAZHJzL2Rvd25yZXYueG1sUEsFBgAAAAAEAAQA8wAAAAkGA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Transmission par</w:t>
                      </w:r>
                      <w:r>
                        <w:rPr>
                          <w:rFonts w:ascii="Verdana" w:hAnsi="Verdana"/>
                          <w:color w:val="808080" w:themeColor="background1" w:themeShade="80"/>
                          <w:sz w:val="12"/>
                          <w:szCs w:val="12"/>
                          <w:lang w:val="fr-FR"/>
                        </w:rPr>
                        <w:t xml:space="preserve"> </w:t>
                      </w:r>
                      <w:r w:rsidRPr="00BD67AA">
                        <w:rPr>
                          <w:rFonts w:ascii="Verdana" w:hAnsi="Verdana"/>
                          <w:color w:val="808080" w:themeColor="background1" w:themeShade="80"/>
                          <w:sz w:val="12"/>
                          <w:szCs w:val="12"/>
                          <w:lang w:val="fr-FR"/>
                        </w:rPr>
                        <w:t>radiodiffusion</w:t>
                      </w:r>
                    </w:p>
                  </w:txbxContent>
                </v:textbox>
              </v:shape>
            </w:pict>
          </mc:Fallback>
        </mc:AlternateContent>
      </w:r>
      <w:r w:rsidRPr="00952E7C">
        <w:rPr>
          <w:noProof/>
          <w:lang w:eastAsia="zh-CN"/>
        </w:rPr>
        <mc:AlternateContent>
          <mc:Choice Requires="wps">
            <w:drawing>
              <wp:anchor distT="0" distB="0" distL="114300" distR="114300" simplePos="0" relativeHeight="251697152" behindDoc="0" locked="0" layoutInCell="1" allowOverlap="1" wp14:anchorId="73641A27" wp14:editId="624C3E61">
                <wp:simplePos x="0" y="0"/>
                <wp:positionH relativeFrom="column">
                  <wp:posOffset>1022985</wp:posOffset>
                </wp:positionH>
                <wp:positionV relativeFrom="paragraph">
                  <wp:posOffset>1932984</wp:posOffset>
                </wp:positionV>
                <wp:extent cx="731520" cy="308610"/>
                <wp:effectExtent l="0" t="0" r="0" b="0"/>
                <wp:wrapNone/>
                <wp:docPr id="1073741993" name="Zone de texte 1073741890"/>
                <wp:cNvGraphicFramePr/>
                <a:graphic xmlns:a="http://schemas.openxmlformats.org/drawingml/2006/main">
                  <a:graphicData uri="http://schemas.microsoft.com/office/word/2010/wordprocessingShape">
                    <wps:wsp>
                      <wps:cNvSpPr txBox="1"/>
                      <wps:spPr>
                        <a:xfrm flipH="1">
                          <a:off x="0" y="0"/>
                          <a:ext cx="73152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Contenu de la radiodiffusion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41A27" id="_x0000_s1094" type="#_x0000_t202" style="position:absolute;left:0;text-align:left;margin-left:80.55pt;margin-top:152.2pt;width:57.6pt;height:24.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TaowIAALIFAAAOAAAAZHJzL2Uyb0RvYy54bWysVE1v2zAMvQ/YfxB0X203ab5Qp8hadBtQ&#10;tMXaocBuiiw1wmRRk5TE2a8fJdtJ1vXSYReBEh9JkXzk+UVTa7IRziswJS1OckqE4VAp81zSb4/X&#10;HyaU+MBMxTQYUdKd8PRi/v7d+dbOxCmsQFfCEXRi/GxrS7oKwc6yzPOVqJk/ASsMKiW4mgW8uues&#10;cmyL3mudneb5KNuCq6wDLrzH16tWSefJv5SChzspvQhElxT/FtLp0rmMZzY/Z7Nnx+xK8e4b7B9+&#10;UTNlMOje1RULjKyd+stVrbgDDzKccKgzkFJxkXLAbIr8RTYPK2ZFygWL4+2+TP7/ueW3m3tHVIW9&#10;y8eD8bCYTgeUGFZjr75jx0glSBBNEKTTT6apaFvrZ2j7YNE6NB+hQQexmPHd42OsRSNdTaRW9nNU&#10;xhfMlyASG7HbFx+dE46P40FxdooajqpBPhkVKU7WuonG1vnwSUBNolBSh71NTtnmxgcMjdAeEuEe&#10;tKquldbpEvkkLrUjG4ZM0CF9Fi3+QGlDtiUdDc7y5NhANG89axPdiMSoLtwh1SSFnRYRo81XIbGi&#10;Kc9XYjPOhdnHT+iIkhjqLYYd/vCrtxi3eaBFigwm7I1rZcCl7NMIHkpW/ehLJls8Fvwo7yiGZtkk&#10;Ko3GPRWWUO2QIQ7awfOWXyvs3g3z4Z45nDRsOG6PcIeH1IDVh06iZAXu12vvEY8DgFpKtji5JfU/&#10;18wJSvQXg6MxLYbDOOrpMjwbR1K5Y83yWGPW9SUgJQrcU5YnMeKD7kXpoH7CJbOIUVHFDMfYJQ29&#10;eBnafYJLiovFIoFwuC0LN+bB8p77kZuPzRNztiNwHKtb6GeczV7wuMXGBhlYrANIlUgeC91WtWsA&#10;LobE/W6Jxc1zfE+ow6qd/wYAAP//AwBQSwMEFAAGAAgAAAAhAN/5lyreAAAACwEAAA8AAABkcnMv&#10;ZG93bnJldi54bWxMj8tOwzAQRfdI/IM1ldhROw/SksapIqSybwp7NzZJlHgcxW6b8vUMK1jemaM7&#10;Z4r9Ykd2NbPvHUqI1gKYwcbpHlsJH6fD8xaYDwq1Gh0aCXfjYV8+PhQq1+6GR3OtQ8uoBH2uJHQh&#10;TDnnvumMVX7tJoO0+3KzVYHi3HI9qxuV25HHQmTcqh7pQqcm89aZZqgvVkKKWf15P75Gw8K/q+2w&#10;eT/UVSzl02qpdsCCWcIfDL/6pA4lOZ3dBbVnI+UsigiVkIg0BUZEvMkSYGeavCQCeFnw/z+UPwAA&#10;AP//AwBQSwECLQAUAAYACAAAACEAtoM4kv4AAADhAQAAEwAAAAAAAAAAAAAAAAAAAAAAW0NvbnRl&#10;bnRfVHlwZXNdLnhtbFBLAQItABQABgAIAAAAIQA4/SH/1gAAAJQBAAALAAAAAAAAAAAAAAAAAC8B&#10;AABfcmVscy8ucmVsc1BLAQItABQABgAIAAAAIQBljGTaowIAALIFAAAOAAAAAAAAAAAAAAAAAC4C&#10;AABkcnMvZTJvRG9jLnhtbFBLAQItABQABgAIAAAAIQDf+Zcq3gAAAAsBAAAPAAAAAAAAAAAAAAAA&#10;AP0EAABkcnMvZG93bnJldi54bWxQSwUGAAAAAAQABADzAAAACAY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Contenu de la radiodiffusion</w:t>
                      </w:r>
                    </w:p>
                  </w:txbxContent>
                </v:textbox>
              </v:shape>
            </w:pict>
          </mc:Fallback>
        </mc:AlternateContent>
      </w:r>
      <w:r w:rsidRPr="00952E7C">
        <w:rPr>
          <w:noProof/>
          <w:lang w:eastAsia="zh-CN"/>
        </w:rPr>
        <mc:AlternateContent>
          <mc:Choice Requires="wps">
            <w:drawing>
              <wp:anchor distT="0" distB="0" distL="114300" distR="114300" simplePos="0" relativeHeight="251698176" behindDoc="0" locked="0" layoutInCell="1" allowOverlap="1" wp14:anchorId="220204F4" wp14:editId="4284C5D4">
                <wp:simplePos x="0" y="0"/>
                <wp:positionH relativeFrom="column">
                  <wp:posOffset>1830070</wp:posOffset>
                </wp:positionH>
                <wp:positionV relativeFrom="paragraph">
                  <wp:posOffset>1926634</wp:posOffset>
                </wp:positionV>
                <wp:extent cx="668020" cy="283210"/>
                <wp:effectExtent l="0" t="0" r="0" b="2540"/>
                <wp:wrapNone/>
                <wp:docPr id="1073742009" name="Zone de texte 1073741890"/>
                <wp:cNvGraphicFramePr/>
                <a:graphic xmlns:a="http://schemas.openxmlformats.org/drawingml/2006/main">
                  <a:graphicData uri="http://schemas.microsoft.com/office/word/2010/wordprocessingShape">
                    <wps:wsp>
                      <wps:cNvSpPr txBox="1"/>
                      <wps:spPr>
                        <a:xfrm flipH="1">
                          <a:off x="0" y="0"/>
                          <a:ext cx="668020" cy="283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Contenu de l'Internet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204F4" id="_x0000_s1095" type="#_x0000_t202" style="position:absolute;left:0;text-align:left;margin-left:144.1pt;margin-top:151.7pt;width:52.6pt;height:22.3p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DowIAALIFAAAOAAAAZHJzL2Uyb0RvYy54bWysVE1v2zAMvQ/YfxB0X+18NE2DOEXWotuA&#10;oi3WDgV2U2SpESaLmqTEzn79KNlOsq6XDrsIlPhIiuQj5xdNpclWOK/AFHRwklMiDIdSmeeCfnu8&#10;/jClxAdmSqbBiILuhKcXi/fv5rWdiSGsQZfCEXRi/Ky2BV2HYGdZ5vlaVMyfgBUGlRJcxQJe3XNW&#10;Olaj90pnwzyfZDW40jrgwnt8vWqVdJH8Syl4uJPSi0B0QfFvIZ0unat4Zos5mz07ZteKd99g//CL&#10;iimDQfeurlhgZOPUX64qxR14kOGEQ5WBlIqLlANmM8hfZPOwZlakXLA43u7L5P+fW367vXdEldi7&#10;/Gx0NsaanlNiWIW9+o4dI6UgQTRBkFY/mJ6notXWz9D2waJ1aD5Cgw5iMeO7x8dYi0a6ikit7Oeo&#10;jC+YL0EkNmK3Lz46JxwfJ5NpPkQNR9VwOhoOUpysdRONrfPhk4CKRKGgDnubnLLtjQ8YGqE9JMI9&#10;aFVeK63TJfJJXGpHtgyZoEP6LFr8gdKG1PiR0WmeHBuI5q1nbaIbkRjVhTukmqSw0yJitPkqJFY0&#10;5flKbMa5MPv4CR1REkO9xbDDH371FuM2D7RIkcGEvXGlDLiUfRrBQ8nKH33JZIvHgh/lHcXQrJpE&#10;pcm0p8IKyh0yxEE7eN7ya4Xdu2E+3DOHk4YNx+0R7vCQGrD60EmUrMH9eu094nEAUEtJjZNbUP9z&#10;w5ygRH8xOBrng/E4jnq6jE/PIqncsWZ1rDGb6hKQEgPcU5YnMeKD7kXpoHrCJbOMUVHFDMfYBQ29&#10;eBnafYJLiovlMoFwuC0LN+bB8p77kZuPzRNztiNwHKtb6GeczV7wuMXGBhlYbgJIlUgeC91WtWsA&#10;LobE/W6Jxc1zfE+ow6pd/AYAAP//AwBQSwMEFAAGAAgAAAAhADRlHvvdAAAACwEAAA8AAABkcnMv&#10;ZG93bnJldi54bWxMj8FugzAMhu+T9g6RJ+22JgXUpYxQoUndvay7pyQDBHEQSVu6p5972m6/5U+/&#10;Pxe7xY3sYufQe1SwXglgFhtvemwVHD/3LxJYiBqNHj1aBTcbYFc+PhQ6N/6KB3upY8uoBEOuFXQx&#10;Tjnnoems02HlJ4u0+/az05HGueVm1lcqdyNPhNhwp3ukC52e7Htnm6E+OwUZbuqv22G7Hhb+U8nh&#10;9WNfV4lSz09L9QYs2iX+wXDXJ3Uoyenkz2gCGxUkUiaEKkhFmgEjIt3ew4lCJgXwsuD/fyh/AQAA&#10;//8DAFBLAQItABQABgAIAAAAIQC2gziS/gAAAOEBAAATAAAAAAAAAAAAAAAAAAAAAABbQ29udGVu&#10;dF9UeXBlc10ueG1sUEsBAi0AFAAGAAgAAAAhADj9If/WAAAAlAEAAAsAAAAAAAAAAAAAAAAALwEA&#10;AF9yZWxzLy5yZWxzUEsBAi0AFAAGAAgAAAAhAPT8ZoOjAgAAsgUAAA4AAAAAAAAAAAAAAAAALgIA&#10;AGRycy9lMm9Eb2MueG1sUEsBAi0AFAAGAAgAAAAhADRlHvvdAAAACwEAAA8AAAAAAAAAAAAAAAAA&#10;/QQAAGRycy9kb3ducmV2LnhtbFBLBQYAAAAABAAEAPMAAAAHBg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Contenu de l'Internet</w:t>
                      </w:r>
                    </w:p>
                  </w:txbxContent>
                </v:textbox>
              </v:shape>
            </w:pict>
          </mc:Fallback>
        </mc:AlternateContent>
      </w:r>
      <w:r w:rsidRPr="00952E7C">
        <w:rPr>
          <w:noProof/>
          <w:lang w:eastAsia="zh-CN"/>
        </w:rPr>
        <mc:AlternateContent>
          <mc:Choice Requires="wps">
            <w:drawing>
              <wp:anchor distT="0" distB="0" distL="114300" distR="114300" simplePos="0" relativeHeight="251700224" behindDoc="0" locked="0" layoutInCell="1" allowOverlap="1" wp14:anchorId="7AA630E6" wp14:editId="54AEF46B">
                <wp:simplePos x="0" y="0"/>
                <wp:positionH relativeFrom="column">
                  <wp:posOffset>2543175</wp:posOffset>
                </wp:positionH>
                <wp:positionV relativeFrom="paragraph">
                  <wp:posOffset>1932984</wp:posOffset>
                </wp:positionV>
                <wp:extent cx="737235" cy="276860"/>
                <wp:effectExtent l="0" t="0" r="5715" b="8890"/>
                <wp:wrapNone/>
                <wp:docPr id="36" name="Zone de texte 1073741890"/>
                <wp:cNvGraphicFramePr/>
                <a:graphic xmlns:a="http://schemas.openxmlformats.org/drawingml/2006/main">
                  <a:graphicData uri="http://schemas.microsoft.com/office/word/2010/wordprocessingShape">
                    <wps:wsp>
                      <wps:cNvSpPr txBox="1"/>
                      <wps:spPr>
                        <a:xfrm flipH="1">
                          <a:off x="0" y="0"/>
                          <a:ext cx="737235"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Applications électroniques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30E6" id="_x0000_s1096" type="#_x0000_t202" style="position:absolute;left:0;text-align:left;margin-left:200.25pt;margin-top:152.2pt;width:58.05pt;height:21.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oJoQIAAKoFAAAOAAAAZHJzL2Uyb0RvYy54bWysVE1v2zAMvQ/YfxB0X52vJmkQp8hadBtQ&#10;tMXaocBuiiwlwmRRk5TY2a8fJdtJ1vXSYReBEh9JkXzk/LIuNdkJ5xWYnPbPepQIw6FQZp3Tb083&#10;H6aU+MBMwTQYkdO98PRy8f7dvLIzMYAN6EI4gk6Mn1U2p5sQ7CzLPN+IkvkzsMKgUoIrWcCrW2eF&#10;YxV6L3U26PXGWQWusA648B5frxslXST/Ugoe7qX0IhCdU/xbSKdL5yqe2WLOZmvH7Ebx9hvsH35R&#10;MmUw6MHVNQuMbJ36y1WpuAMPMpxxKDOQUnGRcsBs+r0X2TxumBUpFyyOt4cy+f/nlt/tHhxRRU6H&#10;Y0oMK7FH37FTpBAkiDoI0u9NhpNRf3qRilVZP0ObR4tWof4INTY9FjG+e3yMNailK4nUyn6OyviC&#10;eRJEYgP2h6Kjc8LxEb0PhueUcFQNJuPpOMXJGjfR2DofPgkoSRRy6rCnySnb3fqAoRHaQSLcg1bF&#10;jdI6XSKPxJV2ZMeQATqkz6LFHyhtSJXT8fC8lxwbiOaNZ22iG5GY1IY7ppqksNciYrT5KiRWMuX5&#10;SmzGuTCH+AkdURJDvcWwxR9/9RbjJg+0SJHBhINxqQy4lH0avWPJih9dyWSDx4Kf5B3FUK/qRKHx&#10;RUeFFRR7ZIiDZuC85TcKu3fLfHhgDicMqYBbI9zjITVg9aGVKNmA+/Xae8Qj8VFLSYUTm1P/c8uc&#10;oER/MTgSF/3RKI54uozOJwO8uFPN6lRjtuUVICX6uJ8sT2LEB92J0kH5jMtlGaOiihmOsXMaOvEq&#10;NHsElxMXy2UC4VBbFm7No+Ud9yM3n+pn5mxL4DhWd9DNNpu94HGDjQ0ysNwGkCqRPBa6qWrbAFwI&#10;ifvt8oob5/SeUMcVu/gNAAD//wMAUEsDBBQABgAIAAAAIQBrqIk+3QAAAAsBAAAPAAAAZHJzL2Rv&#10;d25yZXYueG1sTI/BToNAEIbvJr7DZky82V0qRYosDTGp96LetzAFAjtL2G1LfXrHkx5n5s8335/v&#10;FjuKC86+d6QhWikQSLVremo1fH7sn1IQPhhqzOgINdzQw664v8tN1rgrHfBShVYwhHxmNHQhTJmU&#10;vu7QGr9yExLfTm62JvA4t7KZzZXhdpRrpRJpTU/8oTMTvnVYD9XZaogpqb5uh200LPK7TIeX931V&#10;rrV+fFjKVxABl/AXhl99VoeCnY7uTI0XIzOU2nBUw7OKYxCc2ERJAuLImzhVIItc/u9Q/AAAAP//&#10;AwBQSwECLQAUAAYACAAAACEAtoM4kv4AAADhAQAAEwAAAAAAAAAAAAAAAAAAAAAAW0NvbnRlbnRf&#10;VHlwZXNdLnhtbFBLAQItABQABgAIAAAAIQA4/SH/1gAAAJQBAAALAAAAAAAAAAAAAAAAAC8BAABf&#10;cmVscy8ucmVsc1BLAQItABQABgAIAAAAIQDWnHoJoQIAAKoFAAAOAAAAAAAAAAAAAAAAAC4CAABk&#10;cnMvZTJvRG9jLnhtbFBLAQItABQABgAIAAAAIQBrqIk+3QAAAAsBAAAPAAAAAAAAAAAAAAAAAPsE&#10;AABkcnMvZG93bnJldi54bWxQSwUGAAAAAAQABADzAAAABQY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Applications électroniques</w:t>
                      </w:r>
                    </w:p>
                  </w:txbxContent>
                </v:textbox>
              </v:shape>
            </w:pict>
          </mc:Fallback>
        </mc:AlternateContent>
      </w:r>
      <w:r w:rsidRPr="00952E7C">
        <w:rPr>
          <w:noProof/>
          <w:lang w:eastAsia="zh-CN"/>
        </w:rPr>
        <mc:AlternateContent>
          <mc:Choice Requires="wps">
            <w:drawing>
              <wp:anchor distT="0" distB="0" distL="114300" distR="114300" simplePos="0" relativeHeight="251699200" behindDoc="0" locked="0" layoutInCell="1" allowOverlap="1" wp14:anchorId="56E3994B" wp14:editId="747CA5B7">
                <wp:simplePos x="0" y="0"/>
                <wp:positionH relativeFrom="column">
                  <wp:posOffset>3280410</wp:posOffset>
                </wp:positionH>
                <wp:positionV relativeFrom="paragraph">
                  <wp:posOffset>1959654</wp:posOffset>
                </wp:positionV>
                <wp:extent cx="743585" cy="233045"/>
                <wp:effectExtent l="0" t="0" r="0" b="0"/>
                <wp:wrapNone/>
                <wp:docPr id="1073742015" name="Zone de texte 1073741890"/>
                <wp:cNvGraphicFramePr/>
                <a:graphic xmlns:a="http://schemas.openxmlformats.org/drawingml/2006/main">
                  <a:graphicData uri="http://schemas.microsoft.com/office/word/2010/wordprocessingShape">
                    <wps:wsp>
                      <wps:cNvSpPr txBox="1"/>
                      <wps:spPr>
                        <a:xfrm flipH="1">
                          <a:off x="0" y="0"/>
                          <a:ext cx="743585"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Cybersécurité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994B" id="_x0000_s1097" type="#_x0000_t202" style="position:absolute;left:0;text-align:left;margin-left:258.3pt;margin-top:154.3pt;width:58.55pt;height:18.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oQIAALIFAAAOAAAAZHJzL2Uyb0RvYy54bWysVEtvGyEQvlfqf0Dc612/YsfKOnITpa0U&#10;JVGTKlJvmAUblWUoYO+6v74Du340zSVVL2hgvvmGeV5cNpUmW+G8AlPQfi+nRBgOpTKrgn57uvkw&#10;pcQHZkqmwYiC7oSnl/P37y5qOxMDWIMuhSNIYvystgVdh2BnWeb5WlTM98AKg0oJrmIBr26VlY7V&#10;yF7pbJDnZ1kNrrQOuPAeX69bJZ0nfikFD/dSehGILij+LaTTpXMZz2x+wWYrx+xa8e4b7B9+UTFl&#10;0OmB6poFRjZO/UVVKe7Agww9DlUGUiouUgwYTT9/Ec3jmlmRYsHkeHtIk/9/tPxu++CIKrF2+WQ4&#10;GeEvxpQYVmGtvmPFSClIEE0QpNX3p+cpabX1M7R9tGgdmo/QIEFMZnz3+Bhz0UhXEamV/RyV8QXj&#10;JYjEQuwOyUdywvFxMhqOp+ibo2owHOajceTLWppobJ0PnwRUJAoFdVjbRMq2tz600D0kwj1oVd4o&#10;rdMl9pO40o5sGXaCDumzSP4HShtSF/RsOM4TsYFo3jJrE2lE6qjO3THUJIWdFhGjzVchMaMpzld8&#10;M86FOfhP6IiS6Oothh3++Ku3GLdxoEXyDCYcjCtlwKXo0wgeU1b+2KdMtniszUncUQzNskmtNDm0&#10;yBLKHXaIg3bwvOU3Cqt3y3x4YA4nDVsBt0e4x0NqwOxDJ1GyBvfrtfeIxwFALSU1Tm5B/c8Nc4IS&#10;/cXgaJz3R6M46ukyGk8GeHGnmuWpxmyqK8CW6OOesjyJER/0XpQOqmdcMovoFVXMcPRd0LAXr0K7&#10;T3BJcbFYJBAOt2Xh1jxavu/92JtPzTNztmvgOFZ3sJ9xNnvRxy02FsjAYhNAqtTkMdFtVrsC4GJI&#10;Y9Itsbh5Tu8JdVy1898AAAD//wMAUEsDBBQABgAIAAAAIQAj7C/d3QAAAAsBAAAPAAAAZHJzL2Rv&#10;d25yZXYueG1sTI9NT4NAEIbvJv6HzZh4swul3SKyNMSk3ot638IIBHaWsNuW+usdT3qbjyfvPJPv&#10;FzuKC86+d6QhXkUgkGrX9NRq+Hg/PKUgfDDUmNERarihh31xf5ebrHFXOuKlCq3gEPKZ0dCFMGVS&#10;+rpDa/zKTUi8+3KzNYHbuZXNbK4cbke5jiIlremJL3RmwtcO66E6Ww0bUtXn7fgcD4v8LtNh93ao&#10;yrXWjw9L+QIi4BL+YPjVZ3Uo2OnkztR4MWrYxkoxqiGJUi6YUEmyA3HiyWabgCxy+f+H4gcAAP//&#10;AwBQSwECLQAUAAYACAAAACEAtoM4kv4AAADhAQAAEwAAAAAAAAAAAAAAAAAAAAAAW0NvbnRlbnRf&#10;VHlwZXNdLnhtbFBLAQItABQABgAIAAAAIQA4/SH/1gAAAJQBAAALAAAAAAAAAAAAAAAAAC8BAABf&#10;cmVscy8ucmVsc1BLAQItABQABgAIAAAAIQCxx+9doQIAALIFAAAOAAAAAAAAAAAAAAAAAC4CAABk&#10;cnMvZTJvRG9jLnhtbFBLAQItABQABgAIAAAAIQAj7C/d3QAAAAsBAAAPAAAAAAAAAAAAAAAAAPsE&#10;AABkcnMvZG93bnJldi54bWxQSwUGAAAAAAQABADzAAAABQY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Cybersécurité</w:t>
                      </w:r>
                    </w:p>
                  </w:txbxContent>
                </v:textbox>
              </v:shape>
            </w:pict>
          </mc:Fallback>
        </mc:AlternateContent>
      </w:r>
      <w:r w:rsidRPr="00952E7C">
        <w:rPr>
          <w:noProof/>
          <w:lang w:eastAsia="zh-CN"/>
        </w:rPr>
        <mc:AlternateContent>
          <mc:Choice Requires="wps">
            <w:drawing>
              <wp:anchor distT="0" distB="0" distL="114300" distR="114300" simplePos="0" relativeHeight="251701248" behindDoc="0" locked="0" layoutInCell="1" allowOverlap="1" wp14:anchorId="6CEE44A8" wp14:editId="0BCCBF85">
                <wp:simplePos x="0" y="0"/>
                <wp:positionH relativeFrom="column">
                  <wp:posOffset>4075277</wp:posOffset>
                </wp:positionH>
                <wp:positionV relativeFrom="paragraph">
                  <wp:posOffset>1914722</wp:posOffset>
                </wp:positionV>
                <wp:extent cx="800888" cy="302698"/>
                <wp:effectExtent l="0" t="0" r="0" b="2540"/>
                <wp:wrapNone/>
                <wp:docPr id="37" name="Zone de texte 1073741890"/>
                <wp:cNvGraphicFramePr/>
                <a:graphic xmlns:a="http://schemas.openxmlformats.org/drawingml/2006/main">
                  <a:graphicData uri="http://schemas.microsoft.com/office/word/2010/wordprocessingShape">
                    <wps:wsp>
                      <wps:cNvSpPr txBox="1"/>
                      <wps:spPr>
                        <a:xfrm flipH="1">
                          <a:off x="0" y="0"/>
                          <a:ext cx="800888" cy="302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Protection des consommateurs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44A8" id="_x0000_s1098" type="#_x0000_t202" style="position:absolute;left:0;text-align:left;margin-left:320.9pt;margin-top:150.75pt;width:63.05pt;height:23.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huoQIAAKoFAAAOAAAAZHJzL2Uyb0RvYy54bWysVEtv2zAMvg/YfxB0X+w82jxQp8hadBtQ&#10;tMXaocBuiiwlwmRRk5TY2a8fJTuPdb102EWgxI+kSH7kxWVTabIVziswBe33ckqE4VAqsyrot6eb&#10;DxNKfGCmZBqMKOhOeHo5f//uorYzMYA16FI4gk6Mn9W2oOsQ7CzLPF+LivkeWGFQKcFVLODVrbLS&#10;sRq9Vzob5Pl5VoMrrQMuvMfX61ZJ58m/lIKHeym9CEQXFP8W0unSuYxnNr9gs5Vjdq149w32D7+o&#10;mDIY9ODqmgVGNk795apS3IEHGXocqgykVFykHDCbfv4im8c1syLlgsXx9lAm///c8rvtgyOqLOhw&#10;TIlhFfboO3aKlIIE0QRB+vl4OB71J9NUrNr6Gdo8WrQKzUdosOmxiPHd42OsQSNdRaRW9nNUxhfM&#10;kyASG7A7FB2dE46PkzyfTJAlHFXDfHA+nUR/WesmGlvnwycBFYlCQR32NDll21sfWugeEuEetCpv&#10;lNbpEnkkrrQjW4YM0CF9Fp3/gdKG1AU9H57lybGBaN561ia6EYlJXbhjqkkKOy0iRpuvQmIlU56v&#10;xGacC3OIn9ARJTHUWww7/PFXbzFu80CLFBlMOBhXyoBL2afRO5as/LEvmWzx2JuTvKMYmmWTKDQ+&#10;UGEJ5Q4Z4qAdOG/5jcLu3TIfHpjDCUMq4NYI93hIDVh96CRK1uB+vfYe8Uh81FJS48QW1P/cMCco&#10;0V8MjsS0PxrFEU+X0dl4gBd3qlmeasymugKkRB/3k+VJjPig96J0UD3jclnEqKhihmPsgoa9eBXa&#10;PYLLiYvFIoFwqC0Lt+bR8j33IzefmmfmbEfgOFZ3sJ9tNnvB4xYbG2RgsQkgVSJ5LHRb1a4BuBDS&#10;mHTLK26c03tCHVfs/DcAAAD//wMAUEsDBBQABgAIAAAAIQCZ+5Hy3gAAAAsBAAAPAAAAZHJzL2Rv&#10;d25yZXYueG1sTI9BT4NAEIXvJv6HzZh4swuIUJClISb1Xqr3LYxAYGcJu22pv97xpMd58/Le94rd&#10;aiZxwcUNlhSEmwAEUmPbgToFH8f90xaE85paPVlCBTd0sCvv7wqdt/ZKB7zUvhMcQi7XCnrv51xK&#10;1/RotNvYGYl/X3Yx2vO5dLJd9JXDzSSjIEik0QNxQ69nfOuxGeuzURBTUn/eDlk4rvK72o7p+76u&#10;IqUeH9bqFYTH1f+Z4Ref0aFkppM9U+vEpCCJQ0b3Cp6D8AUEO9IkzUCcWImzCGRZyP8byh8AAAD/&#10;/wMAUEsBAi0AFAAGAAgAAAAhALaDOJL+AAAA4QEAABMAAAAAAAAAAAAAAAAAAAAAAFtDb250ZW50&#10;X1R5cGVzXS54bWxQSwECLQAUAAYACAAAACEAOP0h/9YAAACUAQAACwAAAAAAAAAAAAAAAAAvAQAA&#10;X3JlbHMvLnJlbHNQSwECLQAUAAYACAAAACEAWkIYbqECAACqBQAADgAAAAAAAAAAAAAAAAAuAgAA&#10;ZHJzL2Uyb0RvYy54bWxQSwECLQAUAAYACAAAACEAmfuR8t4AAAALAQAADwAAAAAAAAAAAAAAAAD7&#10;BAAAZHJzL2Rvd25yZXYueG1sUEsFBgAAAAAEAAQA8wAAAAYGAAAAAA==&#10;" fillcolor="white [3201]" stroked="f" strokeweight=".5pt">
                <v:textbox>
                  <w:txbxContent>
                    <w:p w:rsidR="0084564E" w:rsidRPr="00BD67AA"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2"/>
                          <w:szCs w:val="12"/>
                          <w:lang w:val="fr-FR"/>
                        </w:rPr>
                      </w:pPr>
                      <w:r w:rsidRPr="00BD67AA">
                        <w:rPr>
                          <w:rFonts w:ascii="Verdana" w:hAnsi="Verdana"/>
                          <w:color w:val="808080" w:themeColor="background1" w:themeShade="80"/>
                          <w:sz w:val="12"/>
                          <w:szCs w:val="12"/>
                          <w:lang w:val="fr-FR"/>
                        </w:rPr>
                        <w:t>Protection des consommateurs</w:t>
                      </w:r>
                    </w:p>
                  </w:txbxContent>
                </v:textbox>
              </v:shape>
            </w:pict>
          </mc:Fallback>
        </mc:AlternateContent>
      </w:r>
      <w:r w:rsidRPr="00952E7C">
        <w:rPr>
          <w:rFonts w:ascii="Calibri" w:eastAsia="SimSun" w:hAnsi="Calibri" w:cs="Arial"/>
          <w:noProof/>
          <w:sz w:val="22"/>
          <w:szCs w:val="22"/>
          <w:lang w:eastAsia="zh-CN"/>
        </w:rPr>
        <w:drawing>
          <wp:inline distT="0" distB="0" distL="0" distR="0" wp14:anchorId="48DC06BD" wp14:editId="3BFB6E0E">
            <wp:extent cx="4901565" cy="2495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0948" b="2830"/>
                    <a:stretch/>
                  </pic:blipFill>
                  <pic:spPr bwMode="auto">
                    <a:xfrm>
                      <a:off x="0" y="0"/>
                      <a:ext cx="4901565" cy="249555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UIT.</w:t>
      </w:r>
    </w:p>
    <w:p w:rsidR="009C2F8B" w:rsidRPr="00952E7C" w:rsidRDefault="009C2F8B" w:rsidP="00C903F8">
      <w:pPr>
        <w:jc w:val="both"/>
        <w:rPr>
          <w:rFonts w:ascii="Calibri" w:eastAsia="SimSun" w:hAnsi="Calibri" w:cs="Arial"/>
          <w:sz w:val="22"/>
          <w:szCs w:val="22"/>
          <w:lang w:val="fr-FR" w:eastAsia="zh-CN"/>
        </w:rPr>
      </w:pPr>
      <w:r w:rsidRPr="00952E7C">
        <w:rPr>
          <w:rFonts w:eastAsiaTheme="minorEastAsia"/>
          <w:lang w:val="fr-FR" w:eastAsia="zh-CN"/>
        </w:rPr>
        <w:t xml:space="preserve">A l'échelle mondiale, on observe une tendance marquée à l'élargissement et à la diversification du mandat du régulateur. Cela est étroitement lié à l'évolution technologique qu'a connue le secteur avec le passage aux réseaux IP, et aux perspectives qu'ouvre cette transition, ainsi qu'à la complexité qui en découle. Les réseaux large bande, loin d'être de simples tuyaux, sont aujourd'hui perçus comme le centre névralgique de l'économie numérique et de la société dans son ensemble dans la mesure où ils acheminent des services, des applications et des contenus. Les problèmes liés aux contenus électroniques, à la sécurité et à la protection des données et, à terme, à la protection des consommateurs au plein sens du terme sont devenus des enjeux déterminants pour le bon développement des réseaux et des services et doivent être examinés sur le plan réglementaire. Le mandat des régulateurs des pays européens a donc aussi évolué au cours des cinq dernières années </w:t>
      </w:r>
      <w:r w:rsidRPr="00952E7C">
        <w:rPr>
          <w:rFonts w:eastAsia="SimSun"/>
          <w:lang w:val="fr-FR"/>
        </w:rPr>
        <w:t>(voir Diagramme 5.6).</w:t>
      </w:r>
      <w:r w:rsidRPr="00952E7C">
        <w:rPr>
          <w:rFonts w:ascii="Calibri" w:eastAsia="SimSun" w:hAnsi="Calibri" w:cs="Arial"/>
          <w:sz w:val="22"/>
          <w:szCs w:val="22"/>
          <w:lang w:val="fr-FR" w:eastAsia="zh-CN"/>
        </w:rPr>
        <w:t xml:space="preserve"> </w:t>
      </w:r>
    </w:p>
    <w:p w:rsidR="009C2F8B" w:rsidRPr="00952E7C" w:rsidRDefault="009C2F8B" w:rsidP="00C903F8">
      <w:pPr>
        <w:jc w:val="both"/>
        <w:rPr>
          <w:rFonts w:ascii="Calibri" w:eastAsia="SimSun" w:hAnsi="Calibri" w:cs="Arial"/>
          <w:sz w:val="22"/>
          <w:szCs w:val="22"/>
          <w:lang w:val="fr-FR" w:eastAsia="zh-CN"/>
        </w:rPr>
      </w:pPr>
      <w:r w:rsidRPr="00952E7C">
        <w:rPr>
          <w:rFonts w:eastAsiaTheme="minorEastAsia"/>
          <w:lang w:val="fr-FR" w:eastAsia="zh-CN"/>
        </w:rPr>
        <w:t xml:space="preserve">Comme leurs homologues des autres régions, les régulateurs européens partagent la conviction qu'une concurrence accrue stimulera l'afflux des investissements et dynamisera le développement des TIC dans la région. La concurrence est la norme pour les services TIC, bien que 10 pourcent des pays de la région maintiennent des monopoles pour les services fixes locaux et longue distance, ainsi que </w:t>
      </w:r>
      <w:r w:rsidRPr="00952E7C">
        <w:rPr>
          <w:rFonts w:eastAsiaTheme="minorEastAsia"/>
          <w:lang w:val="fr-FR"/>
        </w:rPr>
        <w:t xml:space="preserve">sur le marché DSL </w:t>
      </w:r>
      <w:r w:rsidRPr="00952E7C">
        <w:rPr>
          <w:rFonts w:eastAsia="SimSun"/>
          <w:lang w:val="fr-FR"/>
        </w:rPr>
        <w:t>(voir Diagramme 5.7 ci-après).</w:t>
      </w:r>
      <w:r w:rsidRPr="00952E7C">
        <w:rPr>
          <w:rFonts w:ascii="Calibri" w:eastAsia="SimSun" w:hAnsi="Calibri" w:cs="Arial"/>
          <w:sz w:val="22"/>
          <w:szCs w:val="22"/>
          <w:lang w:val="fr-FR" w:eastAsia="zh-CN"/>
        </w:rPr>
        <w:t xml:space="preserve"> </w:t>
      </w:r>
      <w:r w:rsidRPr="00952E7C">
        <w:rPr>
          <w:rFonts w:eastAsiaTheme="minorEastAsia"/>
          <w:lang w:val="fr-FR" w:eastAsia="zh-CN"/>
        </w:rPr>
        <w:t>Un défi majeur pour de nombreux régulateurs en Europe consiste à poursuivre l'élaboration de leurs cadres réglementaires afin d'encourager l'investissement dans les réseaux large bande de grande capacité évolués.</w:t>
      </w:r>
    </w:p>
    <w:p w:rsidR="009C2F8B" w:rsidRPr="00952E7C" w:rsidRDefault="009C2F8B" w:rsidP="00C903F8">
      <w:pPr>
        <w:pStyle w:val="Figuretitle"/>
        <w:rPr>
          <w:rFonts w:ascii="Calibri" w:eastAsia="SimSun" w:hAnsi="Calibri" w:cs="Arial"/>
          <w:sz w:val="24"/>
          <w:szCs w:val="24"/>
          <w:lang w:val="fr-FR" w:eastAsia="zh-CN"/>
        </w:rPr>
      </w:pPr>
      <w:r w:rsidRPr="00952E7C">
        <w:rPr>
          <w:rFonts w:ascii="Calibri" w:eastAsia="SimSun" w:hAnsi="Calibri" w:cs="Arial"/>
          <w:sz w:val="24"/>
          <w:szCs w:val="24"/>
          <w:lang w:val="fr-FR" w:eastAsia="zh-CN"/>
        </w:rPr>
        <w:t xml:space="preserve">Diagramme 5.7: </w:t>
      </w:r>
      <w:r w:rsidRPr="00952E7C">
        <w:rPr>
          <w:rFonts w:eastAsiaTheme="minorEastAsia"/>
          <w:sz w:val="24"/>
          <w:szCs w:val="24"/>
          <w:lang w:val="fr-FR" w:eastAsia="zh-CN"/>
        </w:rPr>
        <w:t>Compétitivité de certains segments de marché TIC en</w:t>
      </w:r>
      <w:r w:rsidRPr="00952E7C">
        <w:rPr>
          <w:rFonts w:ascii="Calibri" w:eastAsia="SimSun" w:hAnsi="Calibri" w:cs="Arial"/>
          <w:sz w:val="24"/>
          <w:szCs w:val="24"/>
          <w:lang w:val="fr-FR" w:eastAsia="zh-CN"/>
        </w:rPr>
        <w:t xml:space="preserve"> Europe, 2015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b/>
          <w:bCs/>
          <w:sz w:val="22"/>
          <w:szCs w:val="22"/>
          <w:lang w:val="fr-FR" w:eastAsia="zh-CN"/>
        </w:rPr>
      </w:pPr>
      <w:r w:rsidRPr="00952E7C">
        <w:rPr>
          <w:rFonts w:eastAsia="SimSun" w:cs="Arial"/>
          <w:noProof/>
          <w:lang w:eastAsia="zh-CN"/>
        </w:rPr>
        <mc:AlternateContent>
          <mc:Choice Requires="wpg">
            <w:drawing>
              <wp:anchor distT="0" distB="0" distL="114300" distR="114300" simplePos="0" relativeHeight="251684864" behindDoc="0" locked="0" layoutInCell="1" allowOverlap="1" wp14:anchorId="37B9F06B" wp14:editId="734910D6">
                <wp:simplePos x="0" y="0"/>
                <wp:positionH relativeFrom="column">
                  <wp:posOffset>401044</wp:posOffset>
                </wp:positionH>
                <wp:positionV relativeFrom="paragraph">
                  <wp:posOffset>2385585</wp:posOffset>
                </wp:positionV>
                <wp:extent cx="4305868" cy="681981"/>
                <wp:effectExtent l="0" t="0" r="0" b="4445"/>
                <wp:wrapNone/>
                <wp:docPr id="62" name="Group 62"/>
                <wp:cNvGraphicFramePr/>
                <a:graphic xmlns:a="http://schemas.openxmlformats.org/drawingml/2006/main">
                  <a:graphicData uri="http://schemas.microsoft.com/office/word/2010/wordprocessingGroup">
                    <wpg:wgp>
                      <wpg:cNvGrpSpPr/>
                      <wpg:grpSpPr>
                        <a:xfrm>
                          <a:off x="0" y="0"/>
                          <a:ext cx="4305868" cy="681981"/>
                          <a:chOff x="0" y="0"/>
                          <a:chExt cx="4305868" cy="681981"/>
                        </a:xfrm>
                      </wpg:grpSpPr>
                      <wps:wsp>
                        <wps:cNvPr id="1073741890" name="Zone de texte 1073741890"/>
                        <wps:cNvSpPr txBox="1"/>
                        <wps:spPr>
                          <a:xfrm flipH="1">
                            <a:off x="0" y="40943"/>
                            <a:ext cx="668655" cy="549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95947"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sidRPr="00095947">
                                <w:rPr>
                                  <w:rFonts w:ascii="Verdana" w:hAnsi="Verdana"/>
                                  <w:color w:val="808080" w:themeColor="background1" w:themeShade="80"/>
                                  <w:sz w:val="14"/>
                                  <w:szCs w:val="14"/>
                                  <w:lang w:val="fr-FR"/>
                                </w:rPr>
                                <w:t>Services de lignes fixes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1073741890"/>
                        <wps:cNvSpPr txBox="1"/>
                        <wps:spPr>
                          <a:xfrm flipH="1">
                            <a:off x="627797" y="13648"/>
                            <a:ext cx="668655" cy="6683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Fixe longue distance</w:t>
                              </w:r>
                            </w:p>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Service 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1073741890"/>
                        <wps:cNvSpPr txBox="1"/>
                        <wps:spPr>
                          <a:xfrm flipH="1">
                            <a:off x="1228136" y="47723"/>
                            <a:ext cx="777875" cy="5425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Fixes longue distance Sercice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Zone de texte 1073741890"/>
                        <wps:cNvSpPr txBox="1"/>
                        <wps:spPr>
                          <a:xfrm flipH="1">
                            <a:off x="1965277" y="34119"/>
                            <a:ext cx="655093" cy="450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Passerelle inter-nationale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1073741890"/>
                        <wps:cNvSpPr txBox="1"/>
                        <wps:spPr>
                          <a:xfrm flipH="1">
                            <a:off x="3173104" y="0"/>
                            <a:ext cx="627797" cy="563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Large bande hertzien 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Zone de texte 1073741890"/>
                        <wps:cNvSpPr txBox="1"/>
                        <wps:spPr>
                          <a:xfrm flipH="1">
                            <a:off x="3794077" y="13648"/>
                            <a:ext cx="511791" cy="52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Large bande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Zone de texte 1073741890"/>
                        <wps:cNvSpPr txBox="1"/>
                        <wps:spPr>
                          <a:xfrm flipH="1">
                            <a:off x="2524835" y="13648"/>
                            <a:ext cx="730155" cy="52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Lignes d'abonnés numériques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B9F06B" id="Group 62" o:spid="_x0000_s1099" style="position:absolute;left:0;text-align:left;margin-left:31.6pt;margin-top:187.85pt;width:339.05pt;height:53.7pt;z-index:251684864;mso-width-relative:margin" coordsize="43058,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Y+GQQAALkfAAAOAAAAZHJzL2Uyb0RvYy54bWzsWdtu4zYQfS/QfyD03lj3ixFnkWabtECw&#10;GzRbLNA3hqJsoRLJknTs9Os7HF3sOGmB3cKLOtCLTYrDGc7hzMGQPH+3bRvyyLWppVh4wZnvES6Y&#10;LGuxXHi/fbr+IfeIsVSUtJGCL7wnbrx3F99/d75Rcx7KlWxKrgkoEWa+UQtvZa2az2aGrXhLzZlU&#10;XMBgJXVLLXT1clZqugHtbTMLfT+dbaQulZaMGwNf33eD3gXqryrO7MeqMtySZuHB2iz+avx9cL+z&#10;i3M6X2qqVjXrl0G/YhUtrQUYHVW9p5aSta5fqGprpqWRlT1jsp3JqqoZRx/Am8A/8OZGy7VCX5bz&#10;zVKNMAG0Bzh9tVr24fFOk7pceGnoEUFb2CM0S6AP4GzUcg4yN1rdqzvdf1h2PefvttKt+wdPyBZh&#10;fRph5VtLGHyMIz/JUwgEBmNpHhR50OHOVrA5L6ax1U//PnE2mJ251Y2L2SgIIbNDyfw3lO5XVHEE&#10;3zgEepQCP4uyOMgLCKYOrd8hrknJiQV3OdkbR7BwroOO2O2PEsBA191SDXwcECRVU6uf3eALLGO/&#10;iKMOrgHPNM3TJOngTOKi8FHniAqdK23sDZctcY2FpyELUDF9vDUWlgWig4izZ2RTl9d102DHZR6/&#10;ajR5pJAzjR2UP5NqBNnAXkaJj4qFdNM7zY1wajjmXm9u5y627FPDnUwjfuUVxB7GzSu2KWNcjPZR&#10;2klVYOpLJvbyu1V9yeTOD5iBlqWw4+S2FlKj90hWO8jKPwbIqk4eAN/z2zXt9mGLSZf1SWbmD7J8&#10;gijRsqMoo9h1Dbt3S429oxo4CQIOeNZ+hJ+qkYC+7FseWUn912vfnTwkAYx6ZAMct/DMn2uquUea&#10;XwSkRxHEsSNF7MRJFkJH74887I+IdXslISQCYHTFsOnkbTM0Ky3bz0DHl84qDFHBwPbCs0PzynbM&#10;C3TO+OUlCgENKmpvxb1iQ/y72Py0/Uy16gPYpdYHOSQknR/EcSfrNkjIy7WVVY1B7oDuUO03AMjB&#10;Edo3YIkoPjo7pGGWFZlHgFKDKI3zf6YIoIsoQgqZKGLktefc8r+mCNy6XTBPFAGJfvoUERdHp4gg&#10;DHPgBuSIOMvCgzIiy7I8G8uIMMmQQyaOOEWOiB39TxzxxsqIJDo+RxRpApUEckQUB0FxUEckiV/A&#10;KtzJLU78KEvd+MQRp8gRycQRb/CokRz/qBEFWRT4YOfl1c5wCnH8kKRRGGOQTfxwivyA1D7VEG+t&#10;hjj+OSPKitjva4hX7iKSIMgKuDRCjghDqDemGuLZHesJ3UVkUw3xBmuIFLLzyI8ZYRLGeQS3Da/f&#10;V2aRH4xPGhNHwA3XwaPCCXEEXiNNdcS3qyPwGRTeh/Fg3r9luwfo/T4+gexe3C/+BgAA//8DAFBL&#10;AwQUAAYACAAAACEAVDhLpuIAAAAKAQAADwAAAGRycy9kb3ducmV2LnhtbEyPwWrDMBBE74X+g9hC&#10;b42sKImDazmE0PYUCk0KpbeNtbFNLMlYiu38fdVTe1zmMfM230ymZQP1vnFWgZglwMiWTje2UvB5&#10;fH1aA/MBrcbWWVJwIw+b4v4ux0y70X7QcAgViyXWZ6igDqHLOPdlTQb9zHVkY3Z2vcEQz77iuscx&#10;lpuWz5NkxQ02Ni7U2NGupvJyuBoFbyOOWylehv3lvLt9H5fvX3tBSj0+TNtnYIGm8AfDr35UhyI6&#10;ndzVas9aBSs5j6QCmS5TYBFIF0ICOylYrKUAXuT8/wvFDwAAAP//AwBQSwECLQAUAAYACAAAACEA&#10;toM4kv4AAADhAQAAEwAAAAAAAAAAAAAAAAAAAAAAW0NvbnRlbnRfVHlwZXNdLnhtbFBLAQItABQA&#10;BgAIAAAAIQA4/SH/1gAAAJQBAAALAAAAAAAAAAAAAAAAAC8BAABfcmVscy8ucmVsc1BLAQItABQA&#10;BgAIAAAAIQDiGYY+GQQAALkfAAAOAAAAAAAAAAAAAAAAAC4CAABkcnMvZTJvRG9jLnhtbFBLAQIt&#10;ABQABgAIAAAAIQBUOEum4gAAAAoBAAAPAAAAAAAAAAAAAAAAAHMGAABkcnMvZG93bnJldi54bWxQ&#10;SwUGAAAAAAQABADzAAAAggcAAAAA&#10;">
                <v:shape id="_x0000_s1100" type="#_x0000_t202" style="position:absolute;top:409;width:6686;height:549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M0skA&#10;AADjAAAADwAAAGRycy9kb3ducmV2LnhtbESPQW/CMAyF75P4D5GRdhtpGaKlI6BqEtOulO1uNV5b&#10;tXGqJoOyXz8fJu1o+/m99+2PsxvUlabQeTaQrhJQxLW3HTcGPi6npxxUiMgWB89k4E4BjofFwx4L&#10;6298pmsVGyUmHAo00MY4FlqHuiWHYeVHYrl9+clhlHFqtJ3wJuZu0Osk2WqHHUtCiyO9tlT31bcz&#10;sOFt9Xk/79J+1j9l3mdvp6pcG/O4nMsXUJHm+C/++363Uj/JnrNNmu+EQphkAfrw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8M0skAAADjAAAADwAAAAAAAAAAAAAAAACYAgAA&#10;ZHJzL2Rvd25yZXYueG1sUEsFBgAAAAAEAAQA9QAAAI4DAAAAAA==&#10;" fillcolor="white [3201]" stroked="f" strokeweight=".5pt">
                  <v:textbox>
                    <w:txbxContent>
                      <w:p w:rsidR="0084564E" w:rsidRPr="00095947"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sidRPr="00095947">
                          <w:rPr>
                            <w:rFonts w:ascii="Verdana" w:hAnsi="Verdana"/>
                            <w:color w:val="808080" w:themeColor="background1" w:themeShade="80"/>
                            <w:sz w:val="14"/>
                            <w:szCs w:val="14"/>
                            <w:lang w:val="fr-FR"/>
                          </w:rPr>
                          <w:t>Services de lignes fixes locaux</w:t>
                        </w:r>
                      </w:p>
                    </w:txbxContent>
                  </v:textbox>
                </v:shape>
                <v:shape id="_x0000_s1101" type="#_x0000_t202" style="position:absolute;left:6277;top:136;width:6687;height:66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aEMIA&#10;AADbAAAADwAAAGRycy9kb3ducmV2LnhtbESPT4vCMBTE78J+h/AEb5r6B1drUymCi1ere380z7a0&#10;eSlNVquffiMs7HGYmd8wyX4wrbhT72rLCuazCARxYXXNpYLr5TjdgHAeWWNrmRQ8ycE+/RglGGv7&#10;4DPdc1+KAGEXo4LK+y6W0hUVGXQz2xEH72Z7gz7IvpS6x0eAm1YuomgtDdYcFirs6FBR0eQ/RsGK&#10;1/n387ydN4N8ZZvm8+uYZwulJuMh24HwNPj/8F/7pBUsV/D+En6AT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FoQwgAAANsAAAAPAAAAAAAAAAAAAAAAAJgCAABkcnMvZG93&#10;bnJldi54bWxQSwUGAAAAAAQABAD1AAAAhwMAAAAA&#10;" fillcolor="white [3201]" stroked="f" strokeweight=".5pt">
                  <v:textbox>
                    <w:txbxContent>
                      <w:p w:rsidR="0084564E"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Fixe longue distance</w:t>
                        </w:r>
                      </w:p>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Service national</w:t>
                        </w:r>
                      </w:p>
                    </w:txbxContent>
                  </v:textbox>
                </v:shape>
                <v:shape id="_x0000_s1102" type="#_x0000_t202" style="position:absolute;left:12281;top:477;width:7779;height:54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G88IA&#10;AADbAAAADwAAAGRycy9kb3ducmV2LnhtbESPT2vCQBTE7wW/w/IEb3WTIP6JrhIKll4T9f7IPpOQ&#10;7NuQXTXpp+8WCj0OM78Z5nAaTSeeNLjGsoJ4GYEgLq1uuFJwvZzftyCcR9bYWSYFEzk4HWdvB0y1&#10;fXFOz8JXIpSwS1FB7X2fSunKmgy6pe2Jg3e3g0Ef5FBJPeArlJtOJlG0lgYbDgs19vRRU9kWD6Ng&#10;xeviNuW7uB3ld7ZtN5/nIkuUWszHbA/C0+j/w3/0lw7cDn6/h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4bzwgAAANsAAAAPAAAAAAAAAAAAAAAAAJgCAABkcnMvZG93&#10;bnJldi54bWxQSwUGAAAAAAQABAD1AAAAhwM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Fixes longue distance Sercice international</w:t>
                        </w:r>
                      </w:p>
                    </w:txbxContent>
                  </v:textbox>
                </v:shape>
                <v:shape id="_x0000_s1103" type="#_x0000_t202" style="position:absolute;left:19652;top:341;width:6551;height:45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nxMIA&#10;AADbAAAADwAAAGRycy9kb3ducmV2LnhtbESPQYvCMBSE78L+h/AEb5qqa1erUYrg4tXq3h/Nsy1t&#10;XkqT1eqv3ywIHoeZ+YbZ7HrTiBt1rrKsYDqJQBDnVldcKLicD+MlCOeRNTaWScGDHOy2H4MNJtre&#10;+US3zBciQNglqKD0vk2kdHlJBt3EtsTBu9rOoA+yK6Tu8B7gppGzKIqlwYrDQokt7UvK6+zXKPjk&#10;OPt5nFbTupfPdFl/fR+ydKbUaNinaxCeev8Ov9pHrWAxh/8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fEwgAAANsAAAAPAAAAAAAAAAAAAAAAAJgCAABkcnMvZG93&#10;bnJldi54bWxQSwUGAAAAAAQABAD1AAAAhwM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Passerelle inter-nationale</w:t>
                        </w:r>
                      </w:p>
                    </w:txbxContent>
                  </v:textbox>
                </v:shape>
                <v:shape id="_x0000_s1104" type="#_x0000_t202" style="position:absolute;left:31731;width:6278;height:56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MAA&#10;AADbAAAADwAAAGRycy9kb3ducmV2LnhtbESPzarCMBSE94LvEI7gTlPF32qUIih3a+91f2iObWlz&#10;Upqo1ae/EQSXw8x8w2z3nanFnVpXWlYwGUcgiDOrS84V/P0eRysQziNrrC2Tgic52O/6vS3G2j74&#10;TPfU5yJA2MWooPC+iaV0WUEG3dg2xMG72tagD7LNpW7xEeCmltMoWkiDJYeFAhs6FJRV6c0omPEi&#10;vTzP60nVyVeyqpanY5pMlRoOumQDwlPnv+FP+0crmM/g/SX8AL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sMAAAADbAAAADwAAAAAAAAAAAAAAAACYAgAAZHJzL2Rvd25y&#10;ZXYueG1sUEsFBgAAAAAEAAQA9QAAAIUDA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Large bande hertzien fixe</w:t>
                        </w:r>
                      </w:p>
                    </w:txbxContent>
                  </v:textbox>
                </v:shape>
                <v:shape id="_x0000_s1105" type="#_x0000_t202" style="position:absolute;left:37940;top:136;width:5118;height:52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QLsIA&#10;AADbAAAADwAAAGRycy9kb3ducmV2LnhtbESPQWuDQBSE74H8h+UFeouroU2NzRqkkJJrbHt/uK8q&#10;um/F3arpr88WCj0OM/MNczwtphcTja61rCCJYhDEldUt1wo+3s/bFITzyBp7y6TgRg5O+Xp1xEzb&#10;ma80lb4WAcIuQwWN90MmpasaMugiOxAH78uOBn2QYy31iHOAm17u4ngvDbYcFhoc6LWhqiu/jYJH&#10;3peft+sh6Rb5U6Td89u5LHZKPWyW4gWEp8X/h//aF63g6QC/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hAuwgAAANsAAAAPAAAAAAAAAAAAAAAAAJgCAABkcnMvZG93&#10;bnJldi54bWxQSwUGAAAAAAQABAD1AAAAhwM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Large bande mobile</w:t>
                        </w:r>
                      </w:p>
                    </w:txbxContent>
                  </v:textbox>
                </v:shape>
                <v:shape id="_x0000_s1106" type="#_x0000_t202" style="position:absolute;left:25248;top:136;width:7301;height:52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WlcEA&#10;AADbAAAADwAAAGRycy9kb3ducmV2LnhtbESPQYvCMBSE78L+h/CEvWlaWWq3GqUIilfr7v3RvG1L&#10;m5fSZLX6640geBxm5htmvR1NJy40uMaygngegSAurW64UvBz3s9SEM4ja+wsk4IbOdhuPiZrzLS9&#10;8okuha9EgLDLUEHtfZ9J6cqaDLq57YmD92cHgz7IoZJ6wGuAm04uoiiRBhsOCzX2tKupbIt/o+CL&#10;k+L3dvqO21He87RdHvZFvlDqczrmKxCeRv8Ov9pHrSCJ4fkl/A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01pXBAAAA2wAAAA8AAAAAAAAAAAAAAAAAmAIAAGRycy9kb3du&#10;cmV2LnhtbFBLBQYAAAAABAAEAPUAAACGAw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Lignes d'abonnés numériques</w:t>
                        </w:r>
                      </w:p>
                    </w:txbxContent>
                  </v:textbox>
                </v:shape>
              </v:group>
            </w:pict>
          </mc:Fallback>
        </mc:AlternateContent>
      </w:r>
      <w:r w:rsidRPr="00952E7C">
        <w:rPr>
          <w:rFonts w:eastAsia="SimSun" w:cs="Arial"/>
          <w:noProof/>
          <w:lang w:eastAsia="zh-CN"/>
        </w:rPr>
        <mc:AlternateContent>
          <mc:Choice Requires="wps">
            <w:drawing>
              <wp:anchor distT="0" distB="0" distL="114300" distR="114300" simplePos="0" relativeHeight="251683840" behindDoc="0" locked="0" layoutInCell="1" allowOverlap="1" wp14:anchorId="5517C505" wp14:editId="0BEE4496">
                <wp:simplePos x="0" y="0"/>
                <wp:positionH relativeFrom="column">
                  <wp:posOffset>4774906</wp:posOffset>
                </wp:positionH>
                <wp:positionV relativeFrom="paragraph">
                  <wp:posOffset>2409521</wp:posOffset>
                </wp:positionV>
                <wp:extent cx="668655" cy="307074"/>
                <wp:effectExtent l="0" t="0" r="0" b="0"/>
                <wp:wrapNone/>
                <wp:docPr id="60" name="Zone de texte 1073741890"/>
                <wp:cNvGraphicFramePr/>
                <a:graphic xmlns:a="http://schemas.openxmlformats.org/drawingml/2006/main">
                  <a:graphicData uri="http://schemas.microsoft.com/office/word/2010/wordprocessingShape">
                    <wps:wsp>
                      <wps:cNvSpPr txBox="1"/>
                      <wps:spPr>
                        <a:xfrm flipH="1">
                          <a:off x="0" y="0"/>
                          <a:ext cx="668655" cy="3070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Services d'Internet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C505" id="_x0000_s1107" type="#_x0000_t202" style="position:absolute;left:0;text-align:left;margin-left:376pt;margin-top:189.75pt;width:52.65pt;height:24.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z9oQIAAKoFAAAOAAAAZHJzL2Uyb0RvYy54bWysVE1v2zAMvQ/YfxB0X+00X21Qp8hadBtQ&#10;tMXaocBuiiwlwmRRk5TY2a8fJdtJ1vXSYReBEh9JkXzkxWVTabIVziswBR2c5JQIw6FUZlXQb083&#10;H84o8YGZkmkwoqA74enl/P27i9rOxCmsQZfCEXRi/Ky2BV2HYGdZ5vlaVMyfgBUGlRJcxQJe3Sor&#10;HavRe6Wz0zyfZDW40jrgwnt8vW6VdJ78Syl4uJfSi0B0QfFvIZ0unct4ZvMLNls5ZteKd99g//CL&#10;iimDQfeurllgZOPUX64qxR14kOGEQ5WBlIqLlANmM8hfZPO4ZlakXLA43u7L5P+fW363fXBElQWd&#10;YHkMq7BH37FTpBQkiCYIMsinw+locHaeilVbP0ObR4tWofkIDTY9FjG+e3yMNWikq4jUyn6OyviC&#10;eRJEYoTdvujonHB8nEzOJuMxJRxVw3yaT0fRX9a6icbW+fBJQEWiUFCHPU1O2fbWhxbaQyLcg1bl&#10;jdI6XSKPxJV2ZMuQATqkz6LzP1DakBo/MhznybGBaN561ia6EYlJXbhDqkkKOy0iRpuvQmIlU56v&#10;xGacC7OPn9ARJTHUWww7/OFXbzFu80CLFBlM2BtXyoBL2afRO5Ss/NGXTLZ47M1R3lEMzbJJFJqe&#10;91RYQrlDhjhoB85bfqOwe7fMhwfmcMKQCrg1wj0eUgNWHzqJkjW4X6+9RzwSH7WU1DixBfU/N8wJ&#10;SvQXgyNxPhiN4oiny2g8PcWLO9YsjzVmU10BUmKA+8nyJEZ80L0oHVTPuFwWMSqqmOEYu6ChF69C&#10;u0dwOXGxWCQQDrVl4dY8Wt5zP3LzqXlmznYEjmN1B/1ss9kLHrfY2CADi00AqRLJY6HbqnYNwIWQ&#10;xqRbXnHjHN8T6rBi578BAAD//wMAUEsDBBQABgAIAAAAIQDTO/QD3gAAAAsBAAAPAAAAZHJzL2Rv&#10;d25yZXYueG1sTI/BboMwEETvlfoP1kbqrTEhJQaCiVCl9B7a3h3sAgKvEXYS0q/v9tQeVzt686Y4&#10;LHZkVzP73qGEzToCZrBxusdWwsf78TkF5oNCrUaHRsLdeDiUjw+FyrW74clc69AygqDPlYQuhCnn&#10;3Dedscqv3WSQfl9utirQObdcz+pGcDvyOIp23KoeqaFTk3ntTDPUFyvhBXf15/2UbYaFf1fpIN6O&#10;dRVL+bRaqj2wYJbwF4ZffVKHkpzO7oLas1GCSGLaEiRsRZYAo0SaiC2wM+FjkQEvC/5/Q/kDAAD/&#10;/wMAUEsBAi0AFAAGAAgAAAAhALaDOJL+AAAA4QEAABMAAAAAAAAAAAAAAAAAAAAAAFtDb250ZW50&#10;X1R5cGVzXS54bWxQSwECLQAUAAYACAAAACEAOP0h/9YAAACUAQAACwAAAAAAAAAAAAAAAAAvAQAA&#10;X3JlbHMvLnJlbHNQSwECLQAUAAYACAAAACEAKABs/aECAACqBQAADgAAAAAAAAAAAAAAAAAuAgAA&#10;ZHJzL2Uyb0RvYy54bWxQSwECLQAUAAYACAAAACEA0zv0A94AAAALAQAADwAAAAAAAAAAAAAAAAD7&#10;BAAAZHJzL2Rvd25yZXYueG1sUEsFBgAAAAAEAAQA8wAAAAYGAAAAAA==&#10;" fillcolor="white [3201]" stroked="f" strokeweight=".5pt">
                <v:textbox>
                  <w:txbxContent>
                    <w:p w:rsidR="0084564E" w:rsidRPr="00A470A0" w:rsidRDefault="0084564E" w:rsidP="009C2F8B">
                      <w:pPr>
                        <w:tabs>
                          <w:tab w:val="right" w:pos="142"/>
                          <w:tab w:val="right" w:pos="1418"/>
                          <w:tab w:val="right" w:pos="2268"/>
                          <w:tab w:val="right" w:pos="3119"/>
                          <w:tab w:val="right" w:pos="3969"/>
                          <w:tab w:val="right" w:pos="4820"/>
                          <w:tab w:val="right" w:pos="5812"/>
                          <w:tab w:val="right" w:pos="6663"/>
                        </w:tabs>
                        <w:spacing w:before="0"/>
                        <w:jc w:val="center"/>
                        <w:rPr>
                          <w:rFonts w:ascii="Verdana" w:hAnsi="Verdana"/>
                          <w:color w:val="808080" w:themeColor="background1" w:themeShade="80"/>
                          <w:sz w:val="14"/>
                          <w:szCs w:val="14"/>
                          <w:lang w:val="fr-FR"/>
                        </w:rPr>
                      </w:pPr>
                      <w:r>
                        <w:rPr>
                          <w:rFonts w:ascii="Verdana" w:hAnsi="Verdana"/>
                          <w:color w:val="808080" w:themeColor="background1" w:themeShade="80"/>
                          <w:sz w:val="14"/>
                          <w:szCs w:val="14"/>
                          <w:lang w:val="fr-FR"/>
                        </w:rPr>
                        <w:t>Services d'Internet</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682816" behindDoc="0" locked="0" layoutInCell="1" allowOverlap="1" wp14:anchorId="4EC9D3F5" wp14:editId="2FD530F3">
                <wp:simplePos x="0" y="0"/>
                <wp:positionH relativeFrom="margin">
                  <wp:posOffset>3957850</wp:posOffset>
                </wp:positionH>
                <wp:positionV relativeFrom="paragraph">
                  <wp:posOffset>273590</wp:posOffset>
                </wp:positionV>
                <wp:extent cx="1555844" cy="673100"/>
                <wp:effectExtent l="0" t="0" r="6350" b="0"/>
                <wp:wrapNone/>
                <wp:docPr id="1073741961" name="Zone de texte 1073741889"/>
                <wp:cNvGraphicFramePr/>
                <a:graphic xmlns:a="http://schemas.openxmlformats.org/drawingml/2006/main">
                  <a:graphicData uri="http://schemas.microsoft.com/office/word/2010/wordprocessingShape">
                    <wps:wsp>
                      <wps:cNvSpPr txBox="1"/>
                      <wps:spPr>
                        <a:xfrm>
                          <a:off x="0" y="0"/>
                          <a:ext cx="1555844" cy="67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C20516" w:rsidRDefault="0084564E" w:rsidP="009C2F8B">
                            <w:pPr>
                              <w:spacing w:before="40"/>
                              <w:rPr>
                                <w:rFonts w:ascii="Verdana" w:eastAsia="SimSun" w:hAnsi="Verdana" w:cs="Arial"/>
                                <w:color w:val="808080" w:themeColor="background1" w:themeShade="80"/>
                                <w:sz w:val="18"/>
                                <w:szCs w:val="18"/>
                                <w:lang w:val="fr-FR"/>
                              </w:rPr>
                            </w:pPr>
                            <w:r w:rsidRPr="00C20516">
                              <w:rPr>
                                <w:rFonts w:ascii="Verdana" w:eastAsia="SimSun" w:hAnsi="Verdana" w:cs="Arial"/>
                                <w:color w:val="808080" w:themeColor="background1" w:themeShade="80"/>
                                <w:sz w:val="18"/>
                                <w:szCs w:val="18"/>
                                <w:lang w:val="fr-FR"/>
                              </w:rPr>
                              <w:t>Concurrence totale</w:t>
                            </w:r>
                          </w:p>
                          <w:p w:rsidR="0084564E" w:rsidRPr="00C20516" w:rsidRDefault="0084564E" w:rsidP="009C2F8B">
                            <w:pPr>
                              <w:spacing w:before="100"/>
                              <w:rPr>
                                <w:rFonts w:ascii="Verdana" w:eastAsia="SimSun" w:hAnsi="Verdana" w:cs="Arial"/>
                                <w:color w:val="808080" w:themeColor="background1" w:themeShade="80"/>
                                <w:sz w:val="18"/>
                                <w:szCs w:val="18"/>
                                <w:lang w:val="fr-FR"/>
                              </w:rPr>
                            </w:pPr>
                            <w:r w:rsidRPr="00C20516">
                              <w:rPr>
                                <w:rFonts w:ascii="Verdana" w:eastAsia="SimSun" w:hAnsi="Verdana" w:cs="Arial"/>
                                <w:color w:val="808080" w:themeColor="background1" w:themeShade="80"/>
                                <w:sz w:val="18"/>
                                <w:szCs w:val="18"/>
                                <w:lang w:val="fr-FR"/>
                              </w:rPr>
                              <w:t>Concurrence partielle</w:t>
                            </w:r>
                          </w:p>
                          <w:p w:rsidR="0084564E" w:rsidRPr="00AB1459" w:rsidRDefault="0084564E" w:rsidP="009C2F8B">
                            <w:pPr>
                              <w:spacing w:before="100"/>
                              <w:rPr>
                                <w:sz w:val="18"/>
                                <w:szCs w:val="18"/>
                                <w:lang w:val="fr-FR"/>
                              </w:rPr>
                            </w:pPr>
                            <w:r w:rsidRPr="00C20516">
                              <w:rPr>
                                <w:rFonts w:ascii="Verdana" w:eastAsia="SimSun" w:hAnsi="Verdana" w:cs="Arial"/>
                                <w:color w:val="808080" w:themeColor="background1" w:themeShade="80"/>
                                <w:sz w:val="18"/>
                                <w:szCs w:val="18"/>
                                <w:lang w:val="fr-FR"/>
                              </w:rPr>
                              <w:t>Situation de monopole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D3F5" id="_x0000_s1108" type="#_x0000_t202" style="position:absolute;left:0;text-align:left;margin-left:311.65pt;margin-top:21.55pt;width:122.5pt;height:5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7unAIAAKkFAAAOAAAAZHJzL2Uyb0RvYy54bWysVEtPGzEQvlfqf7B8L7uBhISIDUpBVJUQ&#10;oEKF1JvjtYlV2+PaTnbDr+/Yu3mUcqHqZdf2vL/5Zs4vWqPJWvigwFZ0cFRSIiyHWtnnin5/vP40&#10;oSREZmumwYqKbkSgF7OPH84bNxXHsARdC0/QiQ3TxlV0GaObFkXgS2FYOAInLAoleMMiXv1zUXvW&#10;oHeji+OyPC0a8LXzwEUI+HrVCeks+5dS8HgnZRCR6IpibjF/ff4u0reYnbPps2duqXifBvuHLAxT&#10;FoPuXF2xyMjKq79cGcU9BJDxiIMpQErFRa4BqxmUr6p5WDInci0ITnA7mML/c8tv1/eeqBp7V45P&#10;xsPB2emAEssM9uoHdozUgkTRRkF6+WRylkBrXJii7YND69h+hhYdbN8DPiYsWulN+mOVBOUI/2YH&#10;ObokPBmNRqPJcEgJR9np+GRQ5p4Ue2vnQ/wiwJB0qKjHlmak2fomRMwEVbcqKVgAreprpXW+JBqJ&#10;S+3JmiEBdMw5osUfWtqSBoOfjMrs2EIy7zxrm9yITKQ+XKq8qzCf4kaLpKPtNyERyFzoG7EZ58Lu&#10;4mftpCUx1HsMe/19Vu8x7upAixwZbNwZG2XB5+rz5O0hq39uIZOdPgJ+UHc6xnbRZgZNcuvS0wLq&#10;DRLDQzdvwfFrhd27YSHeM48DhlzApRHv8CM1IPrQnyhZgn956z3pI+9RSkmDA1vR8GvFvKBEf7U4&#10;EWeD4TBNeL4MR+NjvPhDyeJQYlfmEpASSHbMLh+TftTbo/RgnnC3zFNUFDHLMXZF4/Z4Gbs1gruJ&#10;i/k8K+FMOxZv7IPjyXWCOXHzsX1i3vUETtN0C9vRZtNXPO50k6WF+SqCVJnke1T7BuA+yNzvd1da&#10;OIf3rLXfsLPfAAAA//8DAFBLAwQUAAYACAAAACEAT6dZEeEAAAAKAQAADwAAAGRycy9kb3ducmV2&#10;LnhtbEyPTU+EMBCG7yb+h2ZMvBi3sKyISNkY40fizcWPeOvSEYh0SmgX8N87nvQ4M0/eed5iu9he&#10;TDj6zpGCeBWBQKqd6ahR8FLdn2cgfNBkdO8IFXyjh215fFTo3LiZnnHahUZwCPlcK2hDGHIpfd2i&#10;1X7lBiS+fbrR6sDj2Egz6pnDbS/XUZRKqzviD60e8LbF+mt3sAo+zpr3J788vM7JRTLcPU7V5Zup&#10;lDo9WW6uQQRcwh8Mv/qsDiU77d2BjBe9gnSdJIwq2CQxCAayNOPFnsnNVQyyLOT/CuUPAAAA//8D&#10;AFBLAQItABQABgAIAAAAIQC2gziS/gAAAOEBAAATAAAAAAAAAAAAAAAAAAAAAABbQ29udGVudF9U&#10;eXBlc10ueG1sUEsBAi0AFAAGAAgAAAAhADj9If/WAAAAlAEAAAsAAAAAAAAAAAAAAAAALwEAAF9y&#10;ZWxzLy5yZWxzUEsBAi0AFAAGAAgAAAAhAKR6Tu6cAgAAqQUAAA4AAAAAAAAAAAAAAAAALgIAAGRy&#10;cy9lMm9Eb2MueG1sUEsBAi0AFAAGAAgAAAAhAE+nWRHhAAAACgEAAA8AAAAAAAAAAAAAAAAA9gQA&#10;AGRycy9kb3ducmV2LnhtbFBLBQYAAAAABAAEAPMAAAAEBgAAAAA=&#10;" fillcolor="white [3201]" stroked="f" strokeweight=".5pt">
                <v:textbox>
                  <w:txbxContent>
                    <w:p w:rsidR="0084564E" w:rsidRPr="00C20516" w:rsidRDefault="0084564E" w:rsidP="009C2F8B">
                      <w:pPr>
                        <w:spacing w:before="40"/>
                        <w:rPr>
                          <w:rFonts w:ascii="Verdana" w:eastAsia="SimSun" w:hAnsi="Verdana" w:cs="Arial"/>
                          <w:color w:val="808080" w:themeColor="background1" w:themeShade="80"/>
                          <w:sz w:val="18"/>
                          <w:szCs w:val="18"/>
                          <w:lang w:val="fr-FR"/>
                        </w:rPr>
                      </w:pPr>
                      <w:r w:rsidRPr="00C20516">
                        <w:rPr>
                          <w:rFonts w:ascii="Verdana" w:eastAsia="SimSun" w:hAnsi="Verdana" w:cs="Arial"/>
                          <w:color w:val="808080" w:themeColor="background1" w:themeShade="80"/>
                          <w:sz w:val="18"/>
                          <w:szCs w:val="18"/>
                          <w:lang w:val="fr-FR"/>
                        </w:rPr>
                        <w:t>Concurrence totale</w:t>
                      </w:r>
                    </w:p>
                    <w:p w:rsidR="0084564E" w:rsidRPr="00C20516" w:rsidRDefault="0084564E" w:rsidP="009C2F8B">
                      <w:pPr>
                        <w:spacing w:before="100"/>
                        <w:rPr>
                          <w:rFonts w:ascii="Verdana" w:eastAsia="SimSun" w:hAnsi="Verdana" w:cs="Arial"/>
                          <w:color w:val="808080" w:themeColor="background1" w:themeShade="80"/>
                          <w:sz w:val="18"/>
                          <w:szCs w:val="18"/>
                          <w:lang w:val="fr-FR"/>
                        </w:rPr>
                      </w:pPr>
                      <w:r w:rsidRPr="00C20516">
                        <w:rPr>
                          <w:rFonts w:ascii="Verdana" w:eastAsia="SimSun" w:hAnsi="Verdana" w:cs="Arial"/>
                          <w:color w:val="808080" w:themeColor="background1" w:themeShade="80"/>
                          <w:sz w:val="18"/>
                          <w:szCs w:val="18"/>
                          <w:lang w:val="fr-FR"/>
                        </w:rPr>
                        <w:t>Concurrence partielle</w:t>
                      </w:r>
                    </w:p>
                    <w:p w:rsidR="0084564E" w:rsidRPr="00AB1459" w:rsidRDefault="0084564E" w:rsidP="009C2F8B">
                      <w:pPr>
                        <w:spacing w:before="100"/>
                        <w:rPr>
                          <w:sz w:val="18"/>
                          <w:szCs w:val="18"/>
                          <w:lang w:val="fr-FR"/>
                        </w:rPr>
                      </w:pPr>
                      <w:r w:rsidRPr="00C20516">
                        <w:rPr>
                          <w:rFonts w:ascii="Verdana" w:eastAsia="SimSun" w:hAnsi="Verdana" w:cs="Arial"/>
                          <w:color w:val="808080" w:themeColor="background1" w:themeShade="80"/>
                          <w:sz w:val="18"/>
                          <w:szCs w:val="18"/>
                          <w:lang w:val="fr-FR"/>
                        </w:rPr>
                        <w:t>Situation de monopole</w:t>
                      </w:r>
                    </w:p>
                  </w:txbxContent>
                </v:textbox>
                <w10:wrap anchorx="margin"/>
              </v:shape>
            </w:pict>
          </mc:Fallback>
        </mc:AlternateContent>
      </w:r>
      <w:r w:rsidRPr="00952E7C">
        <w:rPr>
          <w:rFonts w:ascii="Calibri" w:eastAsia="SimSun" w:hAnsi="Calibri" w:cs="Arial"/>
          <w:b/>
          <w:bCs/>
          <w:noProof/>
          <w:sz w:val="22"/>
          <w:szCs w:val="22"/>
          <w:lang w:eastAsia="zh-CN"/>
        </w:rPr>
        <w:drawing>
          <wp:inline distT="0" distB="0" distL="0" distR="0" wp14:anchorId="20C3B70A" wp14:editId="0F51CF88">
            <wp:extent cx="5474970" cy="2945130"/>
            <wp:effectExtent l="0" t="0" r="0" b="7620"/>
            <wp:docPr id="1073741986" name="Pictur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1201"/>
                    <a:stretch/>
                  </pic:blipFill>
                  <pic:spPr bwMode="auto">
                    <a:xfrm>
                      <a:off x="0" y="0"/>
                      <a:ext cx="5474970" cy="294513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 xml:space="preserve">Source: </w:t>
      </w:r>
      <w:r w:rsidRPr="00952E7C">
        <w:rPr>
          <w:rFonts w:eastAsia="SimSun"/>
          <w:sz w:val="18"/>
          <w:szCs w:val="18"/>
          <w:lang w:val="fr-FR"/>
        </w:rPr>
        <w:t>Base de données UIT sur la réglementation des télécommunications/TIC.</w:t>
      </w:r>
    </w:p>
    <w:p w:rsidR="009C2F8B" w:rsidRPr="00952E7C" w:rsidRDefault="009C2F8B" w:rsidP="00C903F8">
      <w:pPr>
        <w:jc w:val="both"/>
        <w:rPr>
          <w:rFonts w:eastAsia="SimSun"/>
          <w:lang w:val="fr-FR" w:eastAsia="zh-CN"/>
        </w:rPr>
      </w:pPr>
      <w:r w:rsidRPr="00952E7C">
        <w:rPr>
          <w:rFonts w:eastAsiaTheme="minorEastAsia"/>
          <w:lang w:val="fr-FR" w:eastAsia="zh-CN"/>
        </w:rPr>
        <w:t>Au cours des 20 dernières années, une majorité de pays de la région ont déployé des efforts couronnés de succès pour libéraliser les passerelles internationales et on constate dans moins de 5 pour cent d</w:t>
      </w:r>
      <w:r w:rsidR="00F674DF" w:rsidRPr="00952E7C">
        <w:rPr>
          <w:rFonts w:eastAsiaTheme="minorEastAsia"/>
          <w:lang w:val="fr-FR" w:eastAsia="zh-CN"/>
        </w:rPr>
        <w:t>'</w:t>
      </w:r>
      <w:r w:rsidRPr="00952E7C">
        <w:rPr>
          <w:rFonts w:eastAsiaTheme="minorEastAsia"/>
          <w:lang w:val="fr-FR" w:eastAsia="zh-CN"/>
        </w:rPr>
        <w:t>entre eux l'existence d'un monopole contrôlé par l'opérateur historique de lignes fixes</w:t>
      </w:r>
      <w:r w:rsidRPr="00952E7C">
        <w:rPr>
          <w:rFonts w:eastAsia="SimSun"/>
          <w:lang w:val="fr-FR" w:eastAsia="zh-CN"/>
        </w:rPr>
        <w:t xml:space="preserve"> (voir Diagramme 5.7). En conséquence, la croissance du large bande dans la région a été soutenue, ce qui a aussi permis aux pays de développer de nouveaux services et de créer des emplois. De plus, l</w:t>
      </w:r>
      <w:r w:rsidR="00F674DF" w:rsidRPr="00952E7C">
        <w:rPr>
          <w:rFonts w:eastAsia="SimSun"/>
          <w:lang w:val="fr-FR" w:eastAsia="zh-CN"/>
        </w:rPr>
        <w:t>'</w:t>
      </w:r>
      <w:r w:rsidRPr="00952E7C">
        <w:rPr>
          <w:rFonts w:eastAsia="SimSun"/>
          <w:lang w:val="fr-FR" w:eastAsia="zh-CN"/>
        </w:rPr>
        <w:t>intérêt des investisseurs étrangers dans la majorité des pays de la région est resté soutenu grâce à un environnement propice aux nouveaux arrivants.</w:t>
      </w:r>
    </w:p>
    <w:p w:rsidR="009C2F8B" w:rsidRPr="00952E7C" w:rsidRDefault="009C2F8B" w:rsidP="00C903F8">
      <w:pPr>
        <w:jc w:val="both"/>
        <w:rPr>
          <w:rFonts w:eastAsia="SimSun"/>
          <w:lang w:val="fr-FR" w:eastAsia="zh-CN"/>
        </w:rPr>
      </w:pPr>
      <w:r w:rsidRPr="00952E7C">
        <w:rPr>
          <w:rFonts w:eastAsia="SimSun"/>
          <w:lang w:val="fr-FR" w:eastAsia="zh-CN"/>
        </w:rPr>
        <w:t xml:space="preserve">Comme dans d'autres régions, les services Internet ont </w:t>
      </w:r>
      <w:r w:rsidR="00C903F8" w:rsidRPr="00952E7C">
        <w:rPr>
          <w:rFonts w:eastAsia="SimSun"/>
          <w:lang w:val="fr-FR" w:eastAsia="zh-CN"/>
        </w:rPr>
        <w:t xml:space="preserve">toujours été très compétitifs. </w:t>
      </w:r>
      <w:r w:rsidRPr="00952E7C">
        <w:rPr>
          <w:rFonts w:eastAsia="SimSun"/>
          <w:lang w:val="fr-FR" w:eastAsia="zh-CN"/>
        </w:rPr>
        <w:t>Actuellement, il n</w:t>
      </w:r>
      <w:r w:rsidR="00F674DF" w:rsidRPr="00952E7C">
        <w:rPr>
          <w:rFonts w:eastAsia="SimSun"/>
          <w:lang w:val="fr-FR" w:eastAsia="zh-CN"/>
        </w:rPr>
        <w:t>'</w:t>
      </w:r>
      <w:r w:rsidRPr="00952E7C">
        <w:rPr>
          <w:rFonts w:eastAsia="SimSun"/>
          <w:lang w:val="fr-FR" w:eastAsia="zh-CN"/>
        </w:rPr>
        <w:t>existe pratiquement pas de monopoles en Europe pour les services large bande hertziens fixes, large bande mobiles et Internet. Traditionnellement, la préférence a été de créer une concurrence totale plutôt que partielle – ce qui a considérablement contribué à la croissance rapide de nouveaux services et du nombre d</w:t>
      </w:r>
      <w:r w:rsidR="00F674DF" w:rsidRPr="00952E7C">
        <w:rPr>
          <w:rFonts w:eastAsia="SimSun"/>
          <w:lang w:val="fr-FR" w:eastAsia="zh-CN"/>
        </w:rPr>
        <w:t>'</w:t>
      </w:r>
      <w:r w:rsidR="00C903F8" w:rsidRPr="00952E7C">
        <w:rPr>
          <w:rFonts w:eastAsia="SimSun"/>
          <w:lang w:val="fr-FR" w:eastAsia="zh-CN"/>
        </w:rPr>
        <w:t xml:space="preserve">abonnés. </w:t>
      </w:r>
    </w:p>
    <w:p w:rsidR="009C2F8B" w:rsidRPr="00952E7C" w:rsidRDefault="009C2F8B" w:rsidP="00C903F8">
      <w:pPr>
        <w:jc w:val="both"/>
        <w:rPr>
          <w:rFonts w:eastAsiaTheme="minorEastAsia"/>
          <w:lang w:val="fr-FR" w:eastAsia="zh-CN"/>
        </w:rPr>
      </w:pPr>
      <w:r w:rsidRPr="00952E7C">
        <w:rPr>
          <w:rFonts w:eastAsiaTheme="minorEastAsia"/>
          <w:lang w:val="fr-FR" w:eastAsia="zh-CN"/>
        </w:rPr>
        <w:t>L'adoption d'un régime simplifié d'octroi de licences englobe aussi d'autres mesures réglementaires et institutionnelles prises par les gouvernem</w:t>
      </w:r>
      <w:r w:rsidR="00C903F8" w:rsidRPr="00952E7C">
        <w:rPr>
          <w:rFonts w:eastAsiaTheme="minorEastAsia"/>
          <w:lang w:val="fr-FR" w:eastAsia="zh-CN"/>
        </w:rPr>
        <w:t xml:space="preserve">ents pour réformer le secteur. </w:t>
      </w:r>
      <w:r w:rsidRPr="00952E7C">
        <w:rPr>
          <w:rFonts w:eastAsiaTheme="minorEastAsia"/>
          <w:lang w:val="fr-FR" w:eastAsia="zh-CN"/>
        </w:rPr>
        <w:t>De nombreux pays ont facilité leurs processus d'entrée sur le marché en simplifiant leur régime d'octroi de lic</w:t>
      </w:r>
      <w:r w:rsidR="00C903F8" w:rsidRPr="00952E7C">
        <w:rPr>
          <w:rFonts w:eastAsiaTheme="minorEastAsia"/>
          <w:lang w:val="fr-FR" w:eastAsia="zh-CN"/>
        </w:rPr>
        <w:t>ences.</w:t>
      </w:r>
      <w:r w:rsidRPr="00952E7C">
        <w:rPr>
          <w:rFonts w:eastAsiaTheme="minorEastAsia"/>
          <w:lang w:val="fr-FR" w:eastAsia="zh-CN"/>
        </w:rPr>
        <w:t xml:space="preserve"> La grande majorité des pays de la région ont établi un régime d</w:t>
      </w:r>
      <w:r w:rsidR="00F674DF" w:rsidRPr="00952E7C">
        <w:rPr>
          <w:rFonts w:eastAsiaTheme="minorEastAsia"/>
          <w:lang w:val="fr-FR" w:eastAsia="zh-CN"/>
        </w:rPr>
        <w:t>'</w:t>
      </w:r>
      <w:r w:rsidRPr="00952E7C">
        <w:rPr>
          <w:rFonts w:eastAsiaTheme="minorEastAsia"/>
          <w:lang w:val="fr-FR" w:eastAsia="zh-CN"/>
        </w:rPr>
        <w:t>autorisation générale avec un processus de notification simple ou un régime de licences catégorielles. Dans certains pays, comme la Bulgarie et l</w:t>
      </w:r>
      <w:r w:rsidR="00F674DF" w:rsidRPr="00952E7C">
        <w:rPr>
          <w:rFonts w:eastAsiaTheme="minorEastAsia"/>
          <w:lang w:val="fr-FR" w:eastAsia="zh-CN"/>
        </w:rPr>
        <w:t>'</w:t>
      </w:r>
      <w:r w:rsidRPr="00952E7C">
        <w:rPr>
          <w:rFonts w:eastAsiaTheme="minorEastAsia"/>
          <w:lang w:val="fr-FR" w:eastAsia="zh-CN"/>
        </w:rPr>
        <w:t>Irlande, il existe des filières de licences parallèles pour différents services, certaines entrant dans le régime de l</w:t>
      </w:r>
      <w:r w:rsidR="00F674DF" w:rsidRPr="00952E7C">
        <w:rPr>
          <w:rFonts w:eastAsiaTheme="minorEastAsia"/>
          <w:lang w:val="fr-FR" w:eastAsia="zh-CN"/>
        </w:rPr>
        <w:t>'</w:t>
      </w:r>
      <w:r w:rsidRPr="00952E7C">
        <w:rPr>
          <w:rFonts w:eastAsiaTheme="minorEastAsia"/>
          <w:lang w:val="fr-FR" w:eastAsia="zh-CN"/>
        </w:rPr>
        <w:t>autorisation générale et d</w:t>
      </w:r>
      <w:r w:rsidR="00F674DF" w:rsidRPr="00952E7C">
        <w:rPr>
          <w:rFonts w:eastAsiaTheme="minorEastAsia"/>
          <w:lang w:val="fr-FR" w:eastAsia="zh-CN"/>
        </w:rPr>
        <w:t>'</w:t>
      </w:r>
      <w:r w:rsidRPr="00952E7C">
        <w:rPr>
          <w:rFonts w:eastAsiaTheme="minorEastAsia"/>
          <w:lang w:val="fr-FR" w:eastAsia="zh-CN"/>
        </w:rPr>
        <w:t>autres exigeant une licence multiservices ou une licence individuelle. Un certain nombre de pays ont aussi un régime d</w:t>
      </w:r>
      <w:r w:rsidR="00F674DF" w:rsidRPr="00952E7C">
        <w:rPr>
          <w:rFonts w:eastAsiaTheme="minorEastAsia"/>
          <w:lang w:val="fr-FR" w:eastAsia="zh-CN"/>
        </w:rPr>
        <w:t>'</w:t>
      </w:r>
      <w:r w:rsidRPr="00952E7C">
        <w:rPr>
          <w:rFonts w:eastAsiaTheme="minorEastAsia"/>
          <w:lang w:val="fr-FR" w:eastAsia="zh-CN"/>
        </w:rPr>
        <w:t>exemption de licence pour une série de services hertziens, comme la France, la Bosni</w:t>
      </w:r>
      <w:r w:rsidR="00C903F8" w:rsidRPr="00952E7C">
        <w:rPr>
          <w:rFonts w:eastAsiaTheme="minorEastAsia"/>
          <w:lang w:val="fr-FR" w:eastAsia="zh-CN"/>
        </w:rPr>
        <w:t xml:space="preserve">e-Herzégovine et le Portugal. </w:t>
      </w:r>
      <w:r w:rsidRPr="00952E7C">
        <w:rPr>
          <w:rFonts w:eastAsiaTheme="minorEastAsia"/>
          <w:lang w:val="fr-FR" w:eastAsia="zh-CN"/>
        </w:rPr>
        <w:t>Il a été essentiel de mettre en place un régime solide d'octroi de licences pour soutenir le développement des services convergents, l'expansion des marchés et l'élargissement de la concurrence, l'objectif étant de promouvoir la fourniture de nouveaux services innovants, de diminuer les prix, d'accroître l'efficacité de la fourniture des services et de diversifier encore plus les offres proposées aux abonnés.</w:t>
      </w:r>
    </w:p>
    <w:p w:rsidR="009C2F8B" w:rsidRPr="00952E7C" w:rsidRDefault="009C2F8B" w:rsidP="006242AC">
      <w:pPr>
        <w:pStyle w:val="Figuretitle"/>
        <w:rPr>
          <w:rFonts w:eastAsia="SimSun"/>
          <w:sz w:val="24"/>
          <w:szCs w:val="24"/>
          <w:lang w:val="fr-FR" w:eastAsia="zh-CN"/>
        </w:rPr>
      </w:pPr>
      <w:r w:rsidRPr="00952E7C">
        <w:rPr>
          <w:rFonts w:eastAsia="SimSun"/>
          <w:sz w:val="24"/>
          <w:szCs w:val="24"/>
          <w:lang w:val="fr-FR" w:eastAsia="zh-CN"/>
        </w:rPr>
        <w:t>Diagramme 5.8: Câbles sous-marins assurant la connexion en Europe, 2015</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22"/>
          <w:szCs w:val="22"/>
          <w:lang w:val="fr-FR" w:eastAsia="zh-CN"/>
        </w:rPr>
      </w:pPr>
      <w:r w:rsidRPr="00952E7C">
        <w:rPr>
          <w:rFonts w:ascii="Calibri" w:eastAsia="SimSun" w:hAnsi="Calibri" w:cs="Arial"/>
          <w:noProof/>
          <w:sz w:val="22"/>
          <w:szCs w:val="22"/>
          <w:lang w:eastAsia="zh-CN"/>
        </w:rPr>
        <w:drawing>
          <wp:inline distT="0" distB="0" distL="0" distR="0" wp14:anchorId="5093402A" wp14:editId="3C116818">
            <wp:extent cx="4332948" cy="5291455"/>
            <wp:effectExtent l="0" t="0" r="0" b="4445"/>
            <wp:docPr id="107374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7"/>
                    <a:srcRect l="18016" t="13778" r="48968" b="21714"/>
                    <a:stretch/>
                  </pic:blipFill>
                  <pic:spPr>
                    <a:xfrm>
                      <a:off x="0" y="0"/>
                      <a:ext cx="4334065" cy="5292819"/>
                    </a:xfrm>
                    <a:prstGeom prst="rect">
                      <a:avLst/>
                    </a:prstGeom>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 xml:space="preserve">Source: UIT et Telegeography, </w:t>
      </w:r>
      <w:hyperlink r:id="rId58" w:history="1">
        <w:r w:rsidRPr="00952E7C">
          <w:rPr>
            <w:rFonts w:ascii="Calibri" w:eastAsia="SimSun" w:hAnsi="Calibri" w:cs="Arial"/>
            <w:color w:val="0000FF"/>
            <w:sz w:val="18"/>
            <w:szCs w:val="18"/>
            <w:u w:val="single"/>
            <w:lang w:val="fr-FR" w:eastAsia="zh-CN"/>
          </w:rPr>
          <w:t>http://www.itu.int/itu-d/tnd-map-public/</w:t>
        </w:r>
      </w:hyperlink>
      <w:r w:rsidRPr="00952E7C">
        <w:rPr>
          <w:rFonts w:ascii="Calibri" w:eastAsia="SimSun" w:hAnsi="Calibri" w:cs="Arial"/>
          <w:sz w:val="18"/>
          <w:szCs w:val="18"/>
          <w:lang w:val="fr-FR" w:eastAsia="zh-CN"/>
        </w:rPr>
        <w:t xml:space="preserve"> (travail en cours).</w:t>
      </w:r>
    </w:p>
    <w:p w:rsidR="009C2F8B" w:rsidRPr="00952E7C" w:rsidRDefault="009C2F8B" w:rsidP="006242AC">
      <w:pPr>
        <w:jc w:val="both"/>
        <w:rPr>
          <w:rFonts w:eastAsiaTheme="minorEastAsia"/>
          <w:lang w:val="fr-FR" w:eastAsia="zh-CN"/>
        </w:rPr>
      </w:pPr>
      <w:r w:rsidRPr="00952E7C">
        <w:rPr>
          <w:rFonts w:eastAsiaTheme="minorEastAsia"/>
          <w:lang w:val="fr-FR" w:eastAsia="zh-CN"/>
        </w:rPr>
        <w:t>Au cours des cinq dernières années, de nouveaux câbles internationaux sous-marins ont été déployés dans l'ensemble de la région, multipliant ainsi les possibilités de connectivité haut débit entre différentes parties de l</w:t>
      </w:r>
      <w:r w:rsidR="00F674DF" w:rsidRPr="00952E7C">
        <w:rPr>
          <w:rFonts w:eastAsiaTheme="minorEastAsia"/>
          <w:lang w:val="fr-FR" w:eastAsia="zh-CN"/>
        </w:rPr>
        <w:t>'</w:t>
      </w:r>
      <w:r w:rsidRPr="00952E7C">
        <w:rPr>
          <w:rFonts w:eastAsiaTheme="minorEastAsia"/>
          <w:lang w:val="fr-FR" w:eastAsia="zh-CN"/>
        </w:rPr>
        <w:t>Europe et le reste du monde (voir Diagramme 5.8) et réduisant par là même le coût de la largeur de bande internationale du fait de l'existence d'offres concurrentielles. Le défi désormais est de veiller à ce que les stations d'atterrissage de ces câbles soient connectées aux réseaux large bande nationaux.</w:t>
      </w:r>
      <w:bookmarkStart w:id="218" w:name="lt_pId310"/>
    </w:p>
    <w:bookmarkEnd w:id="218"/>
    <w:p w:rsidR="009C2F8B" w:rsidRPr="00952E7C" w:rsidRDefault="009C2F8B" w:rsidP="006242AC">
      <w:pPr>
        <w:jc w:val="both"/>
        <w:rPr>
          <w:rFonts w:ascii="Calibri" w:eastAsia="SimSun" w:hAnsi="Calibri" w:cs="Arial"/>
          <w:sz w:val="22"/>
          <w:szCs w:val="22"/>
          <w:lang w:val="fr-FR" w:eastAsia="zh-CN"/>
        </w:rPr>
      </w:pPr>
      <w:r w:rsidRPr="00952E7C">
        <w:rPr>
          <w:rFonts w:eastAsiaTheme="minorEastAsia"/>
          <w:lang w:val="fr-FR" w:eastAsia="zh-CN"/>
        </w:rPr>
        <w:t>Depuis une décennie, les réseaux de prochaine génération sont une priorité pour l</w:t>
      </w:r>
      <w:r w:rsidR="00F674DF" w:rsidRPr="00952E7C">
        <w:rPr>
          <w:rFonts w:eastAsiaTheme="minorEastAsia"/>
          <w:lang w:val="fr-FR" w:eastAsia="zh-CN"/>
        </w:rPr>
        <w:t>'</w:t>
      </w:r>
      <w:r w:rsidRPr="00952E7C">
        <w:rPr>
          <w:rFonts w:eastAsiaTheme="minorEastAsia"/>
          <w:lang w:val="fr-FR" w:eastAsia="zh-CN"/>
        </w:rPr>
        <w:t>Union européenne. Pour certains pays, toutefois, leur coût reste un obstacle. Pour faire baisser ces coûts et capitaliser sur les investissements réalisés, 37 pour cent des pays de la région ont rendu obligatoire le partage des infrastructures passives et plus de la moitié ont autorisé l'entrée d'opérateurs de réseau virtuel mobile (MVNO) sur leurs marchés, conformément au niveau moyen de réglementation à l'échelle mondiale dans ces domaines (voir Diagramme 5.9). La colocalisation ou le partage de sites est imposé dans plus d</w:t>
      </w:r>
      <w:r w:rsidR="00F674DF" w:rsidRPr="00952E7C">
        <w:rPr>
          <w:rFonts w:eastAsiaTheme="minorEastAsia"/>
          <w:lang w:val="fr-FR" w:eastAsia="zh-CN"/>
        </w:rPr>
        <w:t>'</w:t>
      </w:r>
      <w:r w:rsidRPr="00952E7C">
        <w:rPr>
          <w:rFonts w:eastAsiaTheme="minorEastAsia"/>
          <w:lang w:val="fr-FR" w:eastAsia="zh-CN"/>
        </w:rPr>
        <w:t>un tiers des pays, un pourcentage conforme à la moyenne mondiale.</w:t>
      </w:r>
    </w:p>
    <w:p w:rsidR="009C2F8B" w:rsidRPr="00952E7C" w:rsidRDefault="009C2F8B" w:rsidP="006242AC">
      <w:pPr>
        <w:pStyle w:val="Figuretitle"/>
        <w:rPr>
          <w:rFonts w:eastAsia="SimSun"/>
          <w:sz w:val="24"/>
          <w:szCs w:val="24"/>
          <w:lang w:val="fr-FR" w:eastAsia="zh-CN"/>
        </w:rPr>
      </w:pPr>
      <w:r w:rsidRPr="00952E7C">
        <w:rPr>
          <w:rFonts w:eastAsia="SimSun"/>
          <w:sz w:val="24"/>
          <w:szCs w:val="24"/>
          <w:lang w:val="fr-FR" w:eastAsia="zh-CN"/>
        </w:rPr>
        <w:t xml:space="preserve">Diagramme 5.9: Le partage des infrastructures en Europe et dans le monde, 2015 </w:t>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20"/>
          <w:lang w:val="fr-FR" w:eastAsia="zh-CN"/>
        </w:rPr>
      </w:pPr>
      <w:r w:rsidRPr="00952E7C">
        <w:rPr>
          <w:rFonts w:eastAsia="SimSun" w:cs="Arial"/>
          <w:noProof/>
          <w:lang w:eastAsia="zh-CN"/>
        </w:rPr>
        <mc:AlternateContent>
          <mc:Choice Requires="wps">
            <w:drawing>
              <wp:anchor distT="0" distB="0" distL="114300" distR="114300" simplePos="0" relativeHeight="251688960" behindDoc="0" locked="0" layoutInCell="1" allowOverlap="1" wp14:anchorId="02D33C96" wp14:editId="7CC7EE20">
                <wp:simplePos x="0" y="0"/>
                <wp:positionH relativeFrom="column">
                  <wp:posOffset>1936684</wp:posOffset>
                </wp:positionH>
                <wp:positionV relativeFrom="paragraph">
                  <wp:posOffset>2031450</wp:posOffset>
                </wp:positionV>
                <wp:extent cx="348018" cy="221673"/>
                <wp:effectExtent l="0" t="0" r="0" b="6985"/>
                <wp:wrapNone/>
                <wp:docPr id="1073742021" name="Zone de texte 1073741889"/>
                <wp:cNvGraphicFramePr/>
                <a:graphic xmlns:a="http://schemas.openxmlformats.org/drawingml/2006/main">
                  <a:graphicData uri="http://schemas.microsoft.com/office/word/2010/wordprocessingShape">
                    <wps:wsp>
                      <wps:cNvSpPr txBox="1"/>
                      <wps:spPr>
                        <a:xfrm>
                          <a:off x="0" y="0"/>
                          <a:ext cx="348018" cy="221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AB1459" w:rsidRDefault="0084564E" w:rsidP="009C2F8B">
                            <w:pPr>
                              <w:spacing w:before="0"/>
                              <w:rPr>
                                <w:sz w:val="16"/>
                                <w:szCs w:val="16"/>
                                <w:lang w:val="fr-FR"/>
                              </w:rPr>
                            </w:pPr>
                            <w:r w:rsidRPr="002E63C9">
                              <w:rPr>
                                <w:rFonts w:eastAsia="SimSun" w:cs="Arial"/>
                                <w:color w:val="808080" w:themeColor="background1" w:themeShade="80"/>
                                <w:sz w:val="18"/>
                                <w:szCs w:val="18"/>
                                <w:lang w:val="fr-FR"/>
                              </w:rPr>
                              <w:t xml:space="preserve">Monde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3C96" id="_x0000_s1109" type="#_x0000_t202" style="position:absolute;left:0;text-align:left;margin-left:152.5pt;margin-top:159.95pt;width:27.4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BZmgIAAKAFAAAOAAAAZHJzL2Uyb0RvYy54bWysVE1v2zAMvQ/YfxB0X+04aZMFdYqsRYcB&#10;RVusHQrspshSYkwSNUmJnf36UbKddF0vHXaxKX48ik8kzy9archOOF+DKenoJKdEGA5VbdYl/fZ4&#10;/WFGiQ/MVEyBESXdC08vFu/fnTd2LgrYgKqEIwhi/LyxJd2EYOdZ5vlGaOZPwAqDRglOs4BHt84q&#10;xxpE1yor8vwsa8BV1gEX3qP2qjPSRcKXUvBwJ6UXgaiS4t1C+rr0XcVvtjhn87VjdlPz/hrsH26h&#10;WW0w6QHqigVGtq7+C0rX3IEHGU446AykrLlINWA1o/xFNQ8bZkWqBcnx9kCT/3+w/HZ370hd4dvl&#10;0/F0UuTFiBLDNL7Vd3wxUgkSRBsE6eyj2exjJK2xfo6xDxajQ/sJWgQY9B6VkYtWOh3/WCVBO9K/&#10;P1COkISjcjyZ5SPsEY6mohidTccRJTsGW+fDZwGaRKGkDl80Ec12Nz50roNLzOVB1dV1rVQ6xC4S&#10;l8qRHcP3VyFdEcH/8FKGNCU9G5/mCdhADO+QlYkwIvVRny4W3hWYpLBXIvoo81VI5DHV+Upuxrkw&#10;h/zJO3pJTPWWwN7/eKu3BHd1YETKDCYcgnVtwKXq0+AdKat+DJTJzh/f5lndUQztqk0NNDs0wAqq&#10;PfaFg27cvOXXNb7eDfPhnjmcL2wF3BnhDj9SAbIPvUTJBtyv1/TRH9serZQ0OK8l9T+3zAlK1BeD&#10;AxGHOwmT02mBBzdoV8+1ZqsvAVsBexxvlcToG9QgSgf6CVfKMmZDEzMcc5Y0DOJl6LYHriQulsvk&#10;hKNsWbgxD5ZH6Ehv7MnH9ok52zduHKJbGCaazV/0b+cbIw0stwFknZo7Etyx2ROPayCNR7+y4p55&#10;fk5ex8W6+A0AAP//AwBQSwMEFAAGAAgAAAAhAPp5UgXhAAAACwEAAA8AAABkcnMvZG93bnJldi54&#10;bWxMj8FOwzAQRO+V+Adrkbi1ThsKSYhTUSRugKBQ1OM23iYRsR3Fbpr+PdsT3Ga0o9l5+Wo0rRio&#10;942zCuazCATZ0unGVgq+Pp+nCQgf0GpsnSUFZ/KwKq4mOWbanewHDZtQCS6xPkMFdQhdJqUvazLo&#10;Z64jy7eD6w0Gtn0ldY8nLjetXETRnTTYWP5QY0dPNZU/m6NRsPs+L+K3Ybt+99vDPa5dQq+7F6Vu&#10;rsfHBxCBxvAXhst8ng4Fb9q7o9VetAriaMksgcU8TUFwIl6mDLO/iNsEZJHL/wzFLwAAAP//AwBQ&#10;SwECLQAUAAYACAAAACEAtoM4kv4AAADhAQAAEwAAAAAAAAAAAAAAAAAAAAAAW0NvbnRlbnRfVHlw&#10;ZXNdLnhtbFBLAQItABQABgAIAAAAIQA4/SH/1gAAAJQBAAALAAAAAAAAAAAAAAAAAC8BAABfcmVs&#10;cy8ucmVsc1BLAQItABQABgAIAAAAIQCxgLBZmgIAAKAFAAAOAAAAAAAAAAAAAAAAAC4CAABkcnMv&#10;ZTJvRG9jLnhtbFBLAQItABQABgAIAAAAIQD6eVIF4QAAAAsBAAAPAAAAAAAAAAAAAAAAAPQEAABk&#10;cnMvZG93bnJldi54bWxQSwUGAAAAAAQABADzAAAAAgYAAAAA&#10;" fillcolor="white [3201]" stroked="f" strokeweight=".5pt">
                <v:textbox inset="0,,0">
                  <w:txbxContent>
                    <w:p w:rsidR="0084564E" w:rsidRPr="00AB1459" w:rsidRDefault="0084564E" w:rsidP="009C2F8B">
                      <w:pPr>
                        <w:spacing w:before="0"/>
                        <w:rPr>
                          <w:sz w:val="16"/>
                          <w:szCs w:val="16"/>
                          <w:lang w:val="fr-FR"/>
                        </w:rPr>
                      </w:pPr>
                      <w:r w:rsidRPr="002E63C9">
                        <w:rPr>
                          <w:rFonts w:eastAsia="SimSun" w:cs="Arial"/>
                          <w:color w:val="808080" w:themeColor="background1" w:themeShade="80"/>
                          <w:sz w:val="18"/>
                          <w:szCs w:val="18"/>
                          <w:lang w:val="fr-FR"/>
                        </w:rPr>
                        <w:t xml:space="preserve">Monde </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687936" behindDoc="0" locked="0" layoutInCell="1" allowOverlap="1" wp14:anchorId="1D074534" wp14:editId="3AF6A4F2">
                <wp:simplePos x="0" y="0"/>
                <wp:positionH relativeFrom="column">
                  <wp:posOffset>3136900</wp:posOffset>
                </wp:positionH>
                <wp:positionV relativeFrom="paragraph">
                  <wp:posOffset>1503519</wp:posOffset>
                </wp:positionV>
                <wp:extent cx="1193648" cy="393700"/>
                <wp:effectExtent l="0" t="0" r="6985" b="6350"/>
                <wp:wrapNone/>
                <wp:docPr id="1073742018" name="Zone de texte 1073741889"/>
                <wp:cNvGraphicFramePr/>
                <a:graphic xmlns:a="http://schemas.openxmlformats.org/drawingml/2006/main">
                  <a:graphicData uri="http://schemas.microsoft.com/office/word/2010/wordprocessingShape">
                    <wps:wsp>
                      <wps:cNvSpPr txBox="1"/>
                      <wps:spPr>
                        <a:xfrm>
                          <a:off x="0" y="0"/>
                          <a:ext cx="1193648"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 xml:space="preserve">Colocalisation/partage de sites obligatoire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4534" id="_x0000_s1110" type="#_x0000_t202" style="position:absolute;left:0;text-align:left;margin-left:247pt;margin-top:118.4pt;width:94pt;height: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engIAAKkFAAAOAAAAZHJzL2Uyb0RvYy54bWysVFtP2zAUfp+0/2D5fSS9QC8iRR2IaRIC&#10;NJiQ9uY6No1m+3i226T8+h07SdsxXpj2ktg+9+9855xfNFqRrXC+AlPQwUlOiTAcyso8F/T74/Wn&#10;KSU+MFMyBUYUdCc8vVh8/HBe27kYwhpUKRxBJ8bPa1vQdQh2nmWer4Vm/gSsMCiU4DQLeHXPWelY&#10;jd61yoZ5fpbV4ErrgAvv8fWqFdJF8i+l4OFOSi8CUQXF3EL6uvRdxW+2OGfzZ8fsuuJdGuwfstCs&#10;Mhh07+qKBUY2rvrLla64Aw8ynHDQGUhZcZFqwGoG+atqHtbMilQLguPtHib//9zy2+29I1WJvcsn&#10;o8kYs8COGaaxVz+wY6QUJIgmCNLKB9PpLIJWWz9H2weL1qH5DA066N89PkYsGul0/GOVBOUI/24P&#10;ObokPBoNZqOzMYbkKBvNRpM89SQ7WFvnwxcBmsRDQR22NCHNtjc+YCao2qvEYB5UVV5XSqVLpJG4&#10;VI5sGRJAhZQjWvyhpQypC3o2Os2TYwPRvPWsTHQjEpG6cLHytsJ0Cjsloo4y34REIFOhb8RmnAuz&#10;j5+0o5bEUO8x7PQPWb3HuK0DLVJkMGFvrCsDLlWfJu8AWfmzh0y2+gj4Ud3xGJpVkxg0HfYMWEG5&#10;Q2I4aOfNW35dYfdumA/3zOGAIRdwaYQ7/EgFiD50J0rW4F7eeo/6yHuUUlLjwBbU/9owJyhRXw1O&#10;xGwwHscJT5fx6WSIF3csWR1LzEZfAlJigOvJ8nSM+kH1R+lAP+FuWcaoKGKGY+yChv54Gdo1gruJ&#10;i+UyKeFMWxZuzIPl0XWEOXLzsXliznYEjtN0C/1os/krHre60dLAchNAVonkEegW1a4BuA8S97vd&#10;FRfO8T1pHTbs4jcAAAD//wMAUEsDBBQABgAIAAAAIQBM04FM4QAAAAsBAAAPAAAAZHJzL2Rvd25y&#10;ZXYueG1sTI9LT4RAEITvJv6HSZt4Me4grMgiw8YYH4k3Fx/xNsu0QGR6CDML+O9tT3rs6kpVfcV2&#10;sb2YcPSdIwUXqwgEUu1MR42Cl+r+PAPhgyaje0eo4Bs9bMvjo0Lnxs30jNMuNIJDyOdaQRvCkEvp&#10;6xat9is3IPHv041WBz7HRppRzxxuexlHUSqt7ogbWj3gbYv11+5gFXycNe9Pfnl4nZPLZLh7nKqr&#10;N1MpdXqy3FyDCLiEPzP8zufpUPKmvTuQ8aJXsN6smSUoiJOUGdiRZjEre1Y2WQayLOR/hvIHAAD/&#10;/wMAUEsBAi0AFAAGAAgAAAAhALaDOJL+AAAA4QEAABMAAAAAAAAAAAAAAAAAAAAAAFtDb250ZW50&#10;X1R5cGVzXS54bWxQSwECLQAUAAYACAAAACEAOP0h/9YAAACUAQAACwAAAAAAAAAAAAAAAAAvAQAA&#10;X3JlbHMvLnJlbHNQSwECLQAUAAYACAAAACEAtLP3Hp4CAACpBQAADgAAAAAAAAAAAAAAAAAuAgAA&#10;ZHJzL2Uyb0RvYy54bWxQSwECLQAUAAYACAAAACEATNOBTOEAAAALAQAADwAAAAAAAAAAAAAAAAD4&#10;BAAAZHJzL2Rvd25yZXYueG1sUEsFBgAAAAAEAAQA8wAAAAYGAAAAAA==&#10;" fillcolor="white [3201]" stroked="f" strokeweight=".5pt">
                <v:textbo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 xml:space="preserve">Colocalisation/partage de sites obligatoire </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686912" behindDoc="0" locked="0" layoutInCell="1" allowOverlap="1" wp14:anchorId="2322B594" wp14:editId="059CA432">
                <wp:simplePos x="0" y="0"/>
                <wp:positionH relativeFrom="margin">
                  <wp:posOffset>1595490</wp:posOffset>
                </wp:positionH>
                <wp:positionV relativeFrom="paragraph">
                  <wp:posOffset>1492364</wp:posOffset>
                </wp:positionV>
                <wp:extent cx="1480782" cy="539086"/>
                <wp:effectExtent l="0" t="0" r="5715" b="0"/>
                <wp:wrapNone/>
                <wp:docPr id="1073742017" name="Zone de texte 1073741889"/>
                <wp:cNvGraphicFramePr/>
                <a:graphic xmlns:a="http://schemas.openxmlformats.org/drawingml/2006/main">
                  <a:graphicData uri="http://schemas.microsoft.com/office/word/2010/wordprocessingShape">
                    <wps:wsp>
                      <wps:cNvSpPr txBox="1"/>
                      <wps:spPr>
                        <a:xfrm>
                          <a:off x="0" y="0"/>
                          <a:ext cx="1480782" cy="539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Partage d'infrastructures pour les opérateurs autorisés de réseaux mobiles MVNO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B594" id="_x0000_s1111" type="#_x0000_t202" style="position:absolute;left:0;text-align:left;margin-left:125.65pt;margin-top:117.5pt;width:116.6pt;height:42.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XtnwIAAKkFAAAOAAAAZHJzL2Uyb0RvYy54bWysVEtv2zAMvg/YfxB0X+082rhBnSJr0WFA&#10;sRZrhwK7KbLUGJNETVJiZ79+lGwnWddLh11sSiQ/ih8fF5etVmQrnK/BlHR0klMiDIeqNs8l/fZ4&#10;86GgxAdmKqbAiJLuhKeXi/fvLho7F2NYg6qEIwhi/LyxJV2HYOdZ5vlaaOZPwAqDSglOs4BH95xV&#10;jjWIrlU2zvOzrAFXWQdceI+3152SLhK+lIKHOym9CESVFN8W0tel7yp+s8UFmz87Ztc175/B/uEV&#10;mtUGg+6hrllgZOPqv6B0zR14kOGEg85AypqLlANmM8pfZPOwZlakXJAcb/c0+f8Hy79s7x2pK6xd&#10;PpvMpviKGSWGaazVd6wYqQQJog2CdPpRUZxH0hrr5+j7YNE7tB+hRYDh3uNl5KKVTsc/ZklQj/Tv&#10;9pQjJOHRaVrks2JMCUfd6eQ8L84iTHbwts6HTwI0iUJJHZY0Mc22tz50poNJDOZB1dVNrVQ6xDYS&#10;V8qRLcMGUCG9EcH/sFKGNCU9m5zmCdhAdO+QlYkwIjVSHy5m3mWYpLBTItoo81VIJDIl+kpsxrkw&#10;+/jJOlpJDPUWx97+8Kq3OHd5oEeKDCbsnXVtwKXs0+QdKKt+DJTJzh5rc5R3FEO7alMHFZOhA1ZQ&#10;7bAxHHTz5i2/qbF6t8yHe+ZwwLAXcGmEO/xIBcg+9BIla3C/XruP9tj3qKWkwYEtqf+5YU5Qoj4b&#10;nIjz0XQaJzwdpqezMR7csWZ1rDEbfQXYEiNcT5YnMdoHNYjSgX7C3bKMUVHFDMfYJQ2DeBW6NYK7&#10;iYvlMhnhTFsWbs2D5RE60hx787F9Ys72DRyn6QsMo83mL/q4s42eBpabALJOTR6J7ljtC4D7II1J&#10;v7viwjk+J6vDhl38BgAA//8DAFBLAwQUAAYACAAAACEAkxHhFOIAAAALAQAADwAAAGRycy9kb3du&#10;cmV2LnhtbEyPTU+DQBCG7yb+h82YeDF2oRRtkaUxRm3izeJHvG3ZEYjsLGG3gP/e8aS3mcyTd543&#10;3862EyMOvnWkIF5EIJAqZ1qqFbyUD5drED5oMrpzhAq+0cO2OD3JdWbcRM847kMtOIR8phU0IfSZ&#10;lL5q0Gq/cD0S3z7dYHXgdailGfTE4baTyyi6kla3xB8a3eNdg9XX/mgVfFzU709+fnydkjTp73dj&#10;ef1mSqXOz+bbGxAB5/AHw68+q0PBTgd3JONFp2CZxgmjPCQpl2JitV6lIA4KknizAVnk8n+H4gcA&#10;AP//AwBQSwECLQAUAAYACAAAACEAtoM4kv4AAADhAQAAEwAAAAAAAAAAAAAAAAAAAAAAW0NvbnRl&#10;bnRfVHlwZXNdLnhtbFBLAQItABQABgAIAAAAIQA4/SH/1gAAAJQBAAALAAAAAAAAAAAAAAAAAC8B&#10;AABfcmVscy8ucmVsc1BLAQItABQABgAIAAAAIQDTTFXtnwIAAKkFAAAOAAAAAAAAAAAAAAAAAC4C&#10;AABkcnMvZTJvRG9jLnhtbFBLAQItABQABgAIAAAAIQCTEeEU4gAAAAsBAAAPAAAAAAAAAAAAAAAA&#10;APkEAABkcnMvZG93bnJldi54bWxQSwUGAAAAAAQABADzAAAACAYAAAAA&#10;" fillcolor="white [3201]" stroked="f" strokeweight=".5pt">
                <v:textbo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Partage d'infrastructures pour les opérateurs autorisés de réseaux mobiles MVNO</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685888" behindDoc="0" locked="0" layoutInCell="1" allowOverlap="1" wp14:anchorId="6553B2D5" wp14:editId="570076B6">
                <wp:simplePos x="0" y="0"/>
                <wp:positionH relativeFrom="column">
                  <wp:posOffset>353542</wp:posOffset>
                </wp:positionH>
                <wp:positionV relativeFrom="paragraph">
                  <wp:posOffset>1506011</wp:posOffset>
                </wp:positionV>
                <wp:extent cx="1003111" cy="584200"/>
                <wp:effectExtent l="0" t="0" r="6985" b="6350"/>
                <wp:wrapNone/>
                <wp:docPr id="63" name="Zone de texte 1073741889"/>
                <wp:cNvGraphicFramePr/>
                <a:graphic xmlns:a="http://schemas.openxmlformats.org/drawingml/2006/main">
                  <a:graphicData uri="http://schemas.microsoft.com/office/word/2010/wordprocessingShape">
                    <wps:wsp>
                      <wps:cNvSpPr txBox="1"/>
                      <wps:spPr>
                        <a:xfrm>
                          <a:off x="0" y="0"/>
                          <a:ext cx="1003111" cy="58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Partage d'infrastructures 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B2D5" id="_x0000_s1112" type="#_x0000_t202" style="position:absolute;left:0;text-align:left;margin-left:27.85pt;margin-top:118.6pt;width:79pt;height: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9/mQIAAKEFAAAOAAAAZHJzL2Uyb0RvYy54bWysVN9P2zAQfp+0/8Hy+0gCBUpFijoQ0yQE&#10;aDAh7c11bBrN8Xm226b89btzkrZjvDDtJTn7fvm+++7OL9rGsJXyoQZb8uIg50xZCVVtn0v+/fH6&#10;05izEIWthAGrSr5RgV9MP344X7uJOoQFmEp5hkFsmKxdyRcxukmWBblQjQgH4JRFpQbfiIhH/5xV&#10;XqwxemOywzw/ydbgK+dBqhDw9qpT8mmKr7WS8U7roCIzJce3xfT16TunbzY9F5NnL9yilv0zxD+8&#10;ohG1xaTbUFciCrb09V+hmlp6CKDjgYQmA61rqVINWE2Rv6rmYSGcSrUgOMFtYQr/L6y8Xd17Vlcl&#10;PznizIoGe/QDO8UqxaJqo2JFfnp0OirG4zMCa+3CBH0eHHrF9jO02PThPuAlYdBq39Afq2OoR9g3&#10;W6gxJJPklOdHRVFwJlF3PB5hLylMtvN2PsQvChpGQsk9tjIhLFY3IXamgwklC2Dq6ro2Jh2IPurS&#10;eLYS2HgT0xsx+B9WxrI11X2cp8AWyL2LbCyFUYlAfTqqvKswSXFjFNkY+01pBDAV+kZuIaWy2/zJ&#10;mqw0pnqPY2+/e9V7nLs60CNlBhu3zk1twafq08TtIKt+DpDpzh57s1c3ibGdt4k549HAgDlUGySG&#10;h27OgpPXNXbvRoR4LzwOFnIBl0W8w482gOhDL3G2AP/y1j3ZI99Ry9kaB7Xk4ddSeMWZ+WpxEs6K&#10;0YgmOx1Gx6eHePD7mvm+xi6bS0BKIPPwdUkk+2gGUXtonnCnzCgrqoSVmLvkcRAvY7c+cCdJNZsl&#10;I5xlJ+KNfXCSQhPMxM3H9kl41xOYpukWhpEWk1c87mzJ08JsGUHXieQEdIdq3wDcA2lM+p1Fi2b/&#10;nKx2m3X6GwAA//8DAFBLAwQUAAYACAAAACEAx+EM2OEAAAAKAQAADwAAAGRycy9kb3ducmV2Lnht&#10;bEyPTU+EMBCG7yb+h2ZMvBi3bBtkRcrGGD8Sby6uxluXjkCkLaFdwH/veNLjzDx553mL7WJ7NuEY&#10;Ou8UrFcJMHS1N51rFLxWD5cbYCFqZ3TvHSr4xgDb8vSk0Lnxs3vBaRcbRiEu5FpBG+OQcx7qFq0O&#10;Kz+go9unH62ONI4NN6OeKdz2XCTJFbe6c/Sh1QPetVh/7Y5WwcdF8/4clsf9LFM53D9NVfZmKqXO&#10;z5bbG2ARl/gHw68+qUNJTgd/dCawXkGaZkQqEDITwAgQa0mbgwIprgXwsuD/K5Q/AAAA//8DAFBL&#10;AQItABQABgAIAAAAIQC2gziS/gAAAOEBAAATAAAAAAAAAAAAAAAAAAAAAABbQ29udGVudF9UeXBl&#10;c10ueG1sUEsBAi0AFAAGAAgAAAAhADj9If/WAAAAlAEAAAsAAAAAAAAAAAAAAAAALwEAAF9yZWxz&#10;Ly5yZWxzUEsBAi0AFAAGAAgAAAAhAAVU/3+ZAgAAoQUAAA4AAAAAAAAAAAAAAAAALgIAAGRycy9l&#10;Mm9Eb2MueG1sUEsBAi0AFAAGAAgAAAAhAMfhDNjhAAAACgEAAA8AAAAAAAAAAAAAAAAA8wQAAGRy&#10;cy9kb3ducmV2LnhtbFBLBQYAAAAABAAEAPMAAAABBgAAAAA=&#10;" fillcolor="white [3201]" stroked="f" strokeweight=".5pt">
                <v:textbox>
                  <w:txbxContent>
                    <w:p w:rsidR="0084564E" w:rsidRPr="002E63C9" w:rsidRDefault="0084564E" w:rsidP="009C2F8B">
                      <w:pPr>
                        <w:spacing w:before="0"/>
                        <w:jc w:val="center"/>
                        <w:rPr>
                          <w:rFonts w:ascii="Verdana" w:hAnsi="Verdana"/>
                          <w:color w:val="808080" w:themeColor="background1" w:themeShade="80"/>
                          <w:sz w:val="14"/>
                          <w:szCs w:val="14"/>
                          <w:lang w:val="fr-FR"/>
                        </w:rPr>
                      </w:pPr>
                      <w:r w:rsidRPr="002E63C9">
                        <w:rPr>
                          <w:rFonts w:ascii="Verdana" w:eastAsia="SimSun" w:hAnsi="Verdana" w:cs="Arial"/>
                          <w:color w:val="808080" w:themeColor="background1" w:themeShade="80"/>
                          <w:sz w:val="14"/>
                          <w:szCs w:val="14"/>
                          <w:lang w:val="fr-FR"/>
                        </w:rPr>
                        <w:t>Partage d'infrastructures obligatoire</w:t>
                      </w:r>
                    </w:p>
                  </w:txbxContent>
                </v:textbox>
              </v:shape>
            </w:pict>
          </mc:Fallback>
        </mc:AlternateContent>
      </w:r>
      <w:r w:rsidRPr="00952E7C">
        <w:rPr>
          <w:rFonts w:ascii="Calibri" w:eastAsia="SimSun" w:hAnsi="Calibri" w:cs="Arial"/>
          <w:noProof/>
          <w:sz w:val="20"/>
          <w:lang w:eastAsia="zh-CN"/>
        </w:rPr>
        <w:drawing>
          <wp:inline distT="0" distB="0" distL="0" distR="0" wp14:anchorId="47D6FC15" wp14:editId="1D9194E9">
            <wp:extent cx="4572635" cy="2219325"/>
            <wp:effectExtent l="0" t="0" r="0" b="9525"/>
            <wp:docPr id="1073742000" name="Picture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897" b="4387"/>
                    <a:stretch/>
                  </pic:blipFill>
                  <pic:spPr bwMode="auto">
                    <a:xfrm>
                      <a:off x="0" y="0"/>
                      <a:ext cx="4572635" cy="22193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keepNext/>
        <w:keepLines/>
        <w:tabs>
          <w:tab w:val="clear" w:pos="1134"/>
          <w:tab w:val="clear" w:pos="1871"/>
          <w:tab w:val="clear" w:pos="2268"/>
        </w:tabs>
        <w:overflowPunct/>
        <w:autoSpaceDE/>
        <w:autoSpaceDN/>
        <w:adjustRightInd/>
        <w:spacing w:before="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Base de données UIT sur la réglementation des télécommunications/TIC</w:t>
      </w:r>
    </w:p>
    <w:p w:rsidR="009C2F8B" w:rsidRPr="00952E7C" w:rsidRDefault="009C2F8B" w:rsidP="006242AC">
      <w:pPr>
        <w:jc w:val="both"/>
        <w:rPr>
          <w:rFonts w:eastAsiaTheme="minorEastAsia"/>
          <w:lang w:val="fr-FR" w:eastAsia="zh-CN"/>
        </w:rPr>
      </w:pPr>
      <w:r w:rsidRPr="00952E7C">
        <w:rPr>
          <w:rFonts w:eastAsiaTheme="minorEastAsia"/>
          <w:lang w:val="fr-FR" w:eastAsia="zh-CN"/>
        </w:rPr>
        <w:t xml:space="preserve">Pour répondre à la demande croissante de spectre, 29 régulateurs en Europe ont lancé des marchés secondaires des fréquences et 33 pays ont adopté une forme de mécanisme fondé sur le marché, en autorisant la migration dans la même bande. Des bandes de fréquences ont été attribuées à des opérateurs pour des services large bande mobiles dans pratiquement tous les pays de la région. Dans 60 pour cent des pays de la région, des bandes de fréquences ont été attribuées aux opérateurs pour les services WiMax et ces services ont été commercialisés. Des bandes de fréquences ont été allouées aux services LTE et mises à disposition de ces services dans quelque 70 pour cent des pays. </w:t>
      </w:r>
    </w:p>
    <w:p w:rsidR="009C2F8B" w:rsidRPr="00952E7C" w:rsidRDefault="009C2F8B" w:rsidP="006242AC">
      <w:pPr>
        <w:jc w:val="both"/>
        <w:rPr>
          <w:rFonts w:eastAsiaTheme="minorEastAsia"/>
          <w:lang w:val="fr-FR" w:eastAsia="zh-CN"/>
        </w:rPr>
      </w:pPr>
      <w:bookmarkStart w:id="219" w:name="lt_pId323"/>
      <w:r w:rsidRPr="00952E7C">
        <w:rPr>
          <w:rFonts w:eastAsiaTheme="minorEastAsia"/>
          <w:lang w:val="fr-FR" w:eastAsia="zh-CN"/>
        </w:rPr>
        <w:t>Conscients du rôle essentiel que joue le large bande dans l'économie numérique d'aujourd'hui, 36pays de la région, soit 84 pour cent d'entre eux, ont adopté ou envisagent d'adopter une politique, une stratégie ou un plan au niveau national en faveur du large bande (voir Diagramme 5.10). Dans ces plans, le déploiement d'une infrastructure large bande au niveau national est un objectif prioritaire, tout comme la stimulation de la demande grâce à l'adoption d'applications et de services en ligne et à la fourniture de services publics utilisant le large bande.</w:t>
      </w:r>
      <w:bookmarkEnd w:id="219"/>
      <w:r w:rsidRPr="00952E7C">
        <w:rPr>
          <w:rFonts w:eastAsiaTheme="minorEastAsia"/>
          <w:lang w:val="fr-FR" w:eastAsia="zh-CN"/>
        </w:rPr>
        <w:t xml:space="preserve"> En outre, au moins 25 pays en Europe incluent le large bande dans leur définition du service universel. Toutefois, avec seulement huit pays de cette région qui disposent d'un fonds de service universel opérationnel, l</w:t>
      </w:r>
      <w:r w:rsidR="00F674DF" w:rsidRPr="00952E7C">
        <w:rPr>
          <w:rFonts w:eastAsiaTheme="minorEastAsia"/>
          <w:lang w:val="fr-FR" w:eastAsia="zh-CN"/>
        </w:rPr>
        <w:t>'</w:t>
      </w:r>
      <w:r w:rsidRPr="00952E7C">
        <w:rPr>
          <w:rFonts w:eastAsiaTheme="minorEastAsia"/>
          <w:lang w:val="fr-FR" w:eastAsia="zh-CN"/>
        </w:rPr>
        <w:t>Europe est la région qui présente le pourcentage de fonds de service universel le plus bas, à moins de 19 pour cent. Aucun de ces fonds n</w:t>
      </w:r>
      <w:r w:rsidR="00F674DF" w:rsidRPr="00952E7C">
        <w:rPr>
          <w:rFonts w:eastAsiaTheme="minorEastAsia"/>
          <w:lang w:val="fr-FR" w:eastAsia="zh-CN"/>
        </w:rPr>
        <w:t>'</w:t>
      </w:r>
      <w:r w:rsidRPr="00952E7C">
        <w:rPr>
          <w:rFonts w:eastAsiaTheme="minorEastAsia"/>
          <w:lang w:val="fr-FR" w:eastAsia="zh-CN"/>
        </w:rPr>
        <w:t>est utilisés pour financer le plan national sur le large bande. Outre les financements directs des pouvoirs publics, des partenariats entre les secteurs public et privé et d</w:t>
      </w:r>
      <w:r w:rsidR="00F674DF" w:rsidRPr="00952E7C">
        <w:rPr>
          <w:rFonts w:eastAsiaTheme="minorEastAsia"/>
          <w:lang w:val="fr-FR" w:eastAsia="zh-CN"/>
        </w:rPr>
        <w:t>'</w:t>
      </w:r>
      <w:r w:rsidRPr="00952E7C">
        <w:rPr>
          <w:rFonts w:eastAsiaTheme="minorEastAsia"/>
          <w:lang w:val="fr-FR" w:eastAsia="zh-CN"/>
        </w:rPr>
        <w:t>autres mécanismes adaptés aux spécificités locales constituent les principales sources de financement de ces plans.</w:t>
      </w:r>
    </w:p>
    <w:p w:rsidR="009C2F8B" w:rsidRPr="00952E7C" w:rsidRDefault="009C2F8B" w:rsidP="006242AC">
      <w:pPr>
        <w:pStyle w:val="Figuretitle"/>
        <w:rPr>
          <w:rFonts w:eastAsia="SimSun"/>
          <w:sz w:val="24"/>
          <w:szCs w:val="24"/>
          <w:lang w:val="fr-FR" w:eastAsia="zh-CN"/>
        </w:rPr>
      </w:pPr>
      <w:r w:rsidRPr="00952E7C">
        <w:rPr>
          <w:rFonts w:eastAsia="SimSun"/>
          <w:sz w:val="24"/>
          <w:szCs w:val="24"/>
          <w:lang w:val="fr-FR" w:eastAsia="zh-CN"/>
        </w:rPr>
        <w:t xml:space="preserve">Diagramme 5.10: Plans pour le large bande, par région, 2015 </w:t>
      </w:r>
    </w:p>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eastAsia="SimSun" w:hAnsi="Calibri" w:cs="Arial"/>
          <w:b/>
          <w:bCs/>
          <w:sz w:val="22"/>
          <w:szCs w:val="22"/>
          <w:lang w:val="fr-FR" w:eastAsia="zh-CN"/>
        </w:rPr>
      </w:pPr>
      <w:r w:rsidRPr="00952E7C">
        <w:rPr>
          <w:rFonts w:eastAsia="SimSun" w:cs="Arial"/>
          <w:noProof/>
          <w:lang w:eastAsia="zh-CN"/>
        </w:rPr>
        <mc:AlternateContent>
          <mc:Choice Requires="wps">
            <w:drawing>
              <wp:anchor distT="0" distB="0" distL="114300" distR="114300" simplePos="0" relativeHeight="251704320" behindDoc="0" locked="0" layoutInCell="1" allowOverlap="1" wp14:anchorId="750A7BF8" wp14:editId="2E42C451">
                <wp:simplePos x="0" y="0"/>
                <wp:positionH relativeFrom="margin">
                  <wp:posOffset>424465</wp:posOffset>
                </wp:positionH>
                <wp:positionV relativeFrom="paragraph">
                  <wp:posOffset>2022453</wp:posOffset>
                </wp:positionV>
                <wp:extent cx="1645920" cy="209550"/>
                <wp:effectExtent l="0" t="0" r="0" b="0"/>
                <wp:wrapNone/>
                <wp:docPr id="50" name="Zone de texte 1073741889"/>
                <wp:cNvGraphicFramePr/>
                <a:graphic xmlns:a="http://schemas.openxmlformats.org/drawingml/2006/main">
                  <a:graphicData uri="http://schemas.microsoft.com/office/word/2010/wordprocessingShape">
                    <wps:wsp>
                      <wps:cNvSpPr txBox="1"/>
                      <wps:spPr>
                        <a:xfrm>
                          <a:off x="0" y="0"/>
                          <a:ext cx="164592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363951" w:rsidRDefault="0084564E" w:rsidP="009C2F8B">
                            <w:pPr>
                              <w:spacing w:before="0"/>
                              <w:rPr>
                                <w:rFonts w:ascii="Cambria" w:hAnsi="Cambria"/>
                                <w:sz w:val="13"/>
                                <w:szCs w:val="13"/>
                                <w:lang w:val="fr-FR"/>
                              </w:rPr>
                            </w:pPr>
                            <w:r w:rsidRPr="00363951">
                              <w:rPr>
                                <w:rFonts w:ascii="Cambria" w:eastAsia="SimSun" w:hAnsi="Cambria" w:cs="Arial"/>
                                <w:color w:val="808080" w:themeColor="background1" w:themeShade="80"/>
                                <w:sz w:val="15"/>
                                <w:szCs w:val="15"/>
                                <w:lang w:val="fr-FR"/>
                              </w:rPr>
                              <w:t>Plan national en faveur du large bande adopté</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A7BF8" id="_x0000_s1113" type="#_x0000_t202" style="position:absolute;left:0;text-align:left;margin-left:33.4pt;margin-top:159.25pt;width:129.6pt;height: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jxlwIAAJkFAAAOAAAAZHJzL2Uyb0RvYy54bWysVE1PGzEQvVfqf7B8L5sEAiFig1IQVSUE&#10;qFAh9eZ47cSq7XFtJ7vh13fs3U1SyoWqF+/seOaN583HxWVjNNkIHxTYkg6PBpQIy6FSdlnS7083&#10;nyaUhMhsxTRYUdKtCPRy9vHDRe2mYgQr0JXwBEFsmNaupKsY3bQoAl8Jw8IROGHxUoI3LOKvXxaV&#10;ZzWiG12MBoPTogZfOQ9chIDa6/aSzjK+lILHeymDiESXFN8W8+nzuUhnMbtg06VnbqV49wz2D68w&#10;TFkMuoO6ZpGRtVd/QRnFPQSQ8YiDKUBKxUXOAbMZDl5l87hiTuRckJzgdjSF/wfL7zYPnqiqpGOk&#10;xzKDNfqBlSKVIFE0UZDh4Oz47GQ4mZwnsmoXpujz6NArNp+hwaL3+oDKxEEjvUlfzI7gPeJud1Qj&#10;JOHJ6fRkfD7CK453o8H5GMMjfLH3dj7ELwIMSUJJPZYyM8w2tyG2pr1JChZAq+pGaZ1/UvuIK+3J&#10;hmHhdcxvRPA/rLQldUlPjzF0crKQ3FtkbZNG5AbqwqXM2wyzFLdaJBttvwmJBOZE34jNOBd2Fz9b&#10;JyuJod7j2NnvX/Ue5zYP9MiRwcads1EWfM4+T9yesupnT5ls7bE2B3knMTaLJnfOZNx3wAKqLTaG&#10;h3bOguM3Cqt3y0J8YB4HCwuOyyLe4yE1IPvQSZSswL+8pU/22O94S0mNg1rS8GvNvKBEf7U4CQgZ&#10;s3AyPksN5Xvt4lBr1+YKsBWGuI4cz2KyjboXpQfzjLtknqLhFbMcY5Y09uJVbNcG7iIu5vNshDPs&#10;WLy1j44n6ERv6smn5pl51zVumqI76EeZTV/1b2ubPC3M1xGkys2dCG7Z7IjH+c/j0e2qtGAO/7PV&#10;fqPOfgMAAP//AwBQSwMEFAAGAAgAAAAhAI6yYI7gAAAACgEAAA8AAABkcnMvZG93bnJldi54bWxM&#10;j81OwzAQhO9IvIO1SNyo86OEKI1TUSRugGihVY/bZJtExHYUu2n69iwnuM1qRrPfFKtZ92Ki0XXW&#10;KAgXAQgyla070yj4+nx5yEA4j6bG3hpScCUHq/L2psC8thezoWnrG8ElxuWooPV+yKV0VUsa3cIO&#10;ZNg72VGj53NsZD3ihct1L6MgSKXGzvCHFgd6bqn63p61gsP+GsXv02794XanR1zbjN4Or0rd381P&#10;SxCeZv8Xhl98RoeSmY72bGonegVpyuReQRxmCQgOxFHK444skjABWRby/4TyBwAA//8DAFBLAQIt&#10;ABQABgAIAAAAIQC2gziS/gAAAOEBAAATAAAAAAAAAAAAAAAAAAAAAABbQ29udGVudF9UeXBlc10u&#10;eG1sUEsBAi0AFAAGAAgAAAAhADj9If/WAAAAlAEAAAsAAAAAAAAAAAAAAAAALwEAAF9yZWxzLy5y&#10;ZWxzUEsBAi0AFAAGAAgAAAAhAHXGCPGXAgAAmQUAAA4AAAAAAAAAAAAAAAAALgIAAGRycy9lMm9E&#10;b2MueG1sUEsBAi0AFAAGAAgAAAAhAI6yYI7gAAAACgEAAA8AAAAAAAAAAAAAAAAA8QQAAGRycy9k&#10;b3ducmV2LnhtbFBLBQYAAAAABAAEAPMAAAD+BQAAAAA=&#10;" fillcolor="white [3201]" stroked="f" strokeweight=".5pt">
                <v:textbox inset="0,,0">
                  <w:txbxContent>
                    <w:p w:rsidR="0084564E" w:rsidRPr="00363951" w:rsidRDefault="0084564E" w:rsidP="009C2F8B">
                      <w:pPr>
                        <w:spacing w:before="0"/>
                        <w:rPr>
                          <w:rFonts w:ascii="Cambria" w:hAnsi="Cambria"/>
                          <w:sz w:val="13"/>
                          <w:szCs w:val="13"/>
                          <w:lang w:val="fr-FR"/>
                        </w:rPr>
                      </w:pPr>
                      <w:r w:rsidRPr="00363951">
                        <w:rPr>
                          <w:rFonts w:ascii="Cambria" w:eastAsia="SimSun" w:hAnsi="Cambria" w:cs="Arial"/>
                          <w:color w:val="808080" w:themeColor="background1" w:themeShade="80"/>
                          <w:sz w:val="15"/>
                          <w:szCs w:val="15"/>
                          <w:lang w:val="fr-FR"/>
                        </w:rPr>
                        <w:t>Plan national en faveur du large bande adopté</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705344" behindDoc="0" locked="0" layoutInCell="1" allowOverlap="1" wp14:anchorId="52722E91" wp14:editId="01715409">
                <wp:simplePos x="0" y="0"/>
                <wp:positionH relativeFrom="margin">
                  <wp:posOffset>2158672</wp:posOffset>
                </wp:positionH>
                <wp:positionV relativeFrom="paragraph">
                  <wp:posOffset>2022453</wp:posOffset>
                </wp:positionV>
                <wp:extent cx="2036904" cy="208105"/>
                <wp:effectExtent l="0" t="0" r="1905" b="1905"/>
                <wp:wrapNone/>
                <wp:docPr id="51" name="Zone de texte 1073741889"/>
                <wp:cNvGraphicFramePr/>
                <a:graphic xmlns:a="http://schemas.openxmlformats.org/drawingml/2006/main">
                  <a:graphicData uri="http://schemas.microsoft.com/office/word/2010/wordprocessingShape">
                    <wps:wsp>
                      <wps:cNvSpPr txBox="1"/>
                      <wps:spPr>
                        <a:xfrm>
                          <a:off x="0" y="0"/>
                          <a:ext cx="2036904" cy="208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363951" w:rsidRDefault="0084564E" w:rsidP="009C2F8B">
                            <w:pPr>
                              <w:spacing w:before="0"/>
                              <w:rPr>
                                <w:rFonts w:ascii="Cambria" w:hAnsi="Cambria"/>
                                <w:sz w:val="15"/>
                                <w:szCs w:val="15"/>
                                <w:lang w:val="fr-FR"/>
                              </w:rPr>
                            </w:pPr>
                            <w:r w:rsidRPr="00363951">
                              <w:rPr>
                                <w:rFonts w:ascii="Cambria" w:eastAsia="SimSun" w:hAnsi="Cambria" w:cs="Arial"/>
                                <w:color w:val="808080" w:themeColor="background1" w:themeShade="80"/>
                                <w:sz w:val="15"/>
                                <w:szCs w:val="15"/>
                                <w:lang w:val="fr-CH"/>
                              </w:rPr>
                              <w:t>Adoption d'un plan national prévue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2E91" id="_x0000_s1114" type="#_x0000_t202" style="position:absolute;left:0;text-align:left;margin-left:169.95pt;margin-top:159.25pt;width:160.4pt;height:16.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k8mQIAAJkFAAAOAAAAZHJzL2Uyb0RvYy54bWysVN9P2zAQfp+0/8Hy+0haaCkVKepATJPQ&#10;QIMJaW+uY1Nrts+z3SbdX7+zk7SM8cK0l+R8/u7O992P84vWaLIVPiiwFR0dlZQIy6FW9qmi3x6u&#10;P8woCZHZmmmwoqI7EejF4v2788bNxRjWoGvhCTqxYd64iq5jdPOiCHwtDAtH4ITFSwnesIhH/1TU&#10;njXo3ehiXJbTogFfOw9chIDaq+6SLrJ/KQWPt1IGEYmuKL4t5q/P31X6FotzNn/yzK0V75/B/uEV&#10;himLQfeurlhkZOPVX66M4h4CyHjEwRQgpeIi54DZjMoX2dyvmRM5FyQnuD1N4f+55V+2d56ouqKT&#10;ESWWGazRd6wUqQWJoo2CjMrT49OT0Wx2lshqXJijzb1Dq9h+hBaLPugDKhMHrfQm/TE7gvdI+25P&#10;NbokHJXj8nh6Vp5QwvFuXM5G5SS5KQ7Wzof4SYAhSaiox1Jmhtn2JsQOOkBSsABa1ddK63xI7SMu&#10;tSdbhoXXMb8Rnf+B0pY0FZ0eT8rs2EIy7zxrm9yI3EB9uJR5l2GW4k6LhNH2q5BIYE70ldiMc2H3&#10;8TM6oSSGeothjz+86i3GXR5okSODjXtjoyz4nH2euANl9Y+BMtnhsTbP8k5ibFdt7pzZdOiAFdQ7&#10;bAwP3ZwFx68VVu+GhXjHPA4W9gIui3iLH6kB2YdeomQN/tdr+oTHfsdbShoc1IqGnxvmBSX6s8VJ&#10;SFOdhZPJ6RgPftCunmvtxlwCtgI2Ob4qiwkb9SBKD+YRd8kyRcMrZjnGrGgcxMvYrQ3cRVwslxmE&#10;M+xYvLH3jifXid7Ukw/tI/Oub9w0RV9gGGU2f9G/HTZZWlhuIkiVmzsR3LHZE4/zn8ej31VpwTw/&#10;Z9Rhoy5+AwAA//8DAFBLAwQUAAYACAAAACEAyF/8/OEAAAALAQAADwAAAGRycy9kb3ducmV2Lnht&#10;bEyPTU+DQBCG7yb+h82YeLMLJaUUWRpr4k2NVmt6nLJTILK7hN1S+u8dT3qbjyfvPFOsJ9OJkQbf&#10;OqsgnkUgyFZOt7ZW8PnxdJeB8AGtxs5ZUnAhD+vy+qrAXLuzfadxG2rBIdbnqKAJoc+l9FVDBv3M&#10;9WR5d3SDwcDtUEs94JnDTSfnUZRKg63lCw329NhQ9b09GQX7r8s8eR13mze/Oy5x4zJ62T8rdXsz&#10;PdyDCDSFPxh+9VkdSnY6uJPVXnQKkmS1YpSLOFuAYCJNoyWIA08WcQKyLOT/H8ofAAAA//8DAFBL&#10;AQItABQABgAIAAAAIQC2gziS/gAAAOEBAAATAAAAAAAAAAAAAAAAAAAAAABbQ29udGVudF9UeXBl&#10;c10ueG1sUEsBAi0AFAAGAAgAAAAhADj9If/WAAAAlAEAAAsAAAAAAAAAAAAAAAAALwEAAF9yZWxz&#10;Ly5yZWxzUEsBAi0AFAAGAAgAAAAhACrGaTyZAgAAmQUAAA4AAAAAAAAAAAAAAAAALgIAAGRycy9l&#10;Mm9Eb2MueG1sUEsBAi0AFAAGAAgAAAAhAMhf/PzhAAAACwEAAA8AAAAAAAAAAAAAAAAA8wQAAGRy&#10;cy9kb3ducmV2LnhtbFBLBQYAAAAABAAEAPMAAAABBgAAAAA=&#10;" fillcolor="white [3201]" stroked="f" strokeweight=".5pt">
                <v:textbox inset="0,,0">
                  <w:txbxContent>
                    <w:p w:rsidR="0084564E" w:rsidRPr="00363951" w:rsidRDefault="0084564E" w:rsidP="009C2F8B">
                      <w:pPr>
                        <w:spacing w:before="0"/>
                        <w:rPr>
                          <w:rFonts w:ascii="Cambria" w:hAnsi="Cambria"/>
                          <w:sz w:val="15"/>
                          <w:szCs w:val="15"/>
                          <w:lang w:val="fr-FR"/>
                        </w:rPr>
                      </w:pPr>
                      <w:r w:rsidRPr="00363951">
                        <w:rPr>
                          <w:rFonts w:ascii="Cambria" w:eastAsia="SimSun" w:hAnsi="Cambria" w:cs="Arial"/>
                          <w:color w:val="808080" w:themeColor="background1" w:themeShade="80"/>
                          <w:sz w:val="15"/>
                          <w:szCs w:val="15"/>
                          <w:lang w:val="fr-CH"/>
                        </w:rPr>
                        <w:t>Adoption d'un plan national prévue</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695104" behindDoc="0" locked="0" layoutInCell="1" allowOverlap="1" wp14:anchorId="73B18B33" wp14:editId="7D360AA0">
                <wp:simplePos x="0" y="0"/>
                <wp:positionH relativeFrom="margin">
                  <wp:posOffset>2187414</wp:posOffset>
                </wp:positionH>
                <wp:positionV relativeFrom="paragraph">
                  <wp:posOffset>1758315</wp:posOffset>
                </wp:positionV>
                <wp:extent cx="893445" cy="247650"/>
                <wp:effectExtent l="0" t="0" r="1905" b="0"/>
                <wp:wrapNone/>
                <wp:docPr id="1073742035" name="Zone de texte 1073741889"/>
                <wp:cNvGraphicFramePr/>
                <a:graphic xmlns:a="http://schemas.openxmlformats.org/drawingml/2006/main">
                  <a:graphicData uri="http://schemas.microsoft.com/office/word/2010/wordprocessingShape">
                    <wps:wsp>
                      <wps:cNvSpPr txBox="1"/>
                      <wps:spPr>
                        <a:xfrm>
                          <a:off x="0" y="0"/>
                          <a:ext cx="893445" cy="247650"/>
                        </a:xfrm>
                        <a:prstGeom prst="rect">
                          <a:avLst/>
                        </a:prstGeom>
                        <a:solidFill>
                          <a:sysClr val="window" lastClr="FFFFFF"/>
                        </a:solidFill>
                        <a:ln w="6350">
                          <a:noFill/>
                        </a:ln>
                        <a:effectLst/>
                      </wps:spPr>
                      <wps:txbx>
                        <w:txbxContent>
                          <w:p w:rsidR="0084564E" w:rsidRPr="0077231C" w:rsidRDefault="0084564E" w:rsidP="009C2F8B">
                            <w:pPr>
                              <w:spacing w:before="0"/>
                              <w:rPr>
                                <w:rFonts w:ascii="Verdana" w:hAnsi="Verdana"/>
                                <w:color w:val="808080" w:themeColor="background1" w:themeShade="80"/>
                                <w:sz w:val="14"/>
                                <w:szCs w:val="14"/>
                                <w:lang w:val="fr-FR"/>
                              </w:rPr>
                            </w:pPr>
                            <w:r>
                              <w:rPr>
                                <w:rFonts w:ascii="Verdana" w:eastAsia="SimSun" w:hAnsi="Verdana" w:cs="Arial"/>
                                <w:color w:val="808080" w:themeColor="background1" w:themeShade="80"/>
                                <w:sz w:val="16"/>
                                <w:szCs w:val="16"/>
                                <w:lang w:val="fr-FR"/>
                              </w:rPr>
                              <w:t>Asie &amp; Pacifique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8B33" id="_x0000_s1115" type="#_x0000_t202" style="position:absolute;left:0;text-align:left;margin-left:172.25pt;margin-top:138.45pt;width:70.35pt;height:1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32YgIAAK4EAAAOAAAAZHJzL2Uyb0RvYy54bWysVE1v2zAMvQ/YfxB0X52vNmlQp8hSZBhQ&#10;tAXaocBuiiwnBmRRk5TY2a/fkxy3XbfTsBwUiqT48R7pq+u21uygnK/I5Hx4NuBMGUlFZbY5//a0&#10;/jTjzAdhCqHJqJwflefXi48frho7VyPakS6UYwhi/LyxOd+FYOdZ5uVO1cKfkVUGxpJcLQKubpsV&#10;TjSIXutsNBhcZA25wjqSyntobzojX6T4ZalkuC9LrwLTOUdtIZ0unZt4ZosrMd86YXeVPJUh/qGK&#10;WlQGSV9C3Ygg2N5Vf4SqK+nIUxnOJNUZlWUlVeoB3QwH77p53AmrUi8Ax9sXmPz/CyvvDg+OVQW4&#10;G0zH08loMD7nzIgaXH0HY6xQLKg2KNbZh7PZZQStsX6Ot48Wr0P7mVoE6PUeyohFW7o6/qNLBjvg&#10;P75AjpBMQjm7HE8myChhGk2mF+eJkuz1sXU+fFFUsyjk3IHRBLQ43PqAQuDau8RcnnRVrCut0+Xo&#10;V9qxgwD5mJmCGs608AHKnK/TL9aMEL8904Y1Ob8Yo5YYxVCM1/lpEzUqDdYpf0Si6zhKod20Cc7Z&#10;tIdjQ8URKDnqhs9bua7Qyy0KeRAO0wZgsEHhHkepCanpJHG2I/fzb/rojyGAlbMG05tz/2MvnEJ/&#10;Xw3GI456Eibn0xEurtdu3mrNvl4RsBliR61MYvQNuhdLR/UzFmwZs8EkjETOnIdeXIVul7CgUi2X&#10;yQmDbUW4NY9WxtARsMjQU/ssnD3RGEfqjvr5FvN3bHa+HfjLfaCySlRHgDs0QVq8YCkSfacFjlv3&#10;9p68Xj8zi18AAAD//wMAUEsDBBQABgAIAAAAIQChYZOb4wAAAAsBAAAPAAAAZHJzL2Rvd25yZXYu&#10;eG1sTI9BS8NAEIXvgv9hGcGb3TQmbRqzKSJ6EAtiK4i3TXZMQrO7YXfTpP56x5Meh/fx3jfFdtY9&#10;O6HznTUClosIGJraqs40At4PTzcZMB+kUbK3BgWc0cO2vLwoZK7sZN7wtA8NoxLjcymgDWHIOfd1&#10;i1r6hR3QUPZlnZaBTtdw5eRE5brncRStuJadoYVWDvjQYn3cj1pA9vI4d8/nKNu9fozpZN1n9X0c&#10;hLi+mu/vgAWcwx8Mv/qkDiU5VXY0yrNewG2SpIQKiNerDTAikiyNgVUULdMN8LLg/38ofwAAAP//&#10;AwBQSwECLQAUAAYACAAAACEAtoM4kv4AAADhAQAAEwAAAAAAAAAAAAAAAAAAAAAAW0NvbnRlbnRf&#10;VHlwZXNdLnhtbFBLAQItABQABgAIAAAAIQA4/SH/1gAAAJQBAAALAAAAAAAAAAAAAAAAAC8BAABf&#10;cmVscy8ucmVsc1BLAQItABQABgAIAAAAIQBUiS32YgIAAK4EAAAOAAAAAAAAAAAAAAAAAC4CAABk&#10;cnMvZTJvRG9jLnhtbFBLAQItABQABgAIAAAAIQChYZOb4wAAAAsBAAAPAAAAAAAAAAAAAAAAALwE&#10;AABkcnMvZG93bnJldi54bWxQSwUGAAAAAAQABADzAAAAzAUAAAAA&#10;" fillcolor="window" stroked="f" strokeweight=".5pt">
                <v:textbox inset="0,,0">
                  <w:txbxContent>
                    <w:p w:rsidR="0084564E" w:rsidRPr="0077231C" w:rsidRDefault="0084564E" w:rsidP="009C2F8B">
                      <w:pPr>
                        <w:spacing w:before="0"/>
                        <w:rPr>
                          <w:rFonts w:ascii="Verdana" w:hAnsi="Verdana"/>
                          <w:color w:val="808080" w:themeColor="background1" w:themeShade="80"/>
                          <w:sz w:val="14"/>
                          <w:szCs w:val="14"/>
                          <w:lang w:val="fr-FR"/>
                        </w:rPr>
                      </w:pPr>
                      <w:r>
                        <w:rPr>
                          <w:rFonts w:ascii="Verdana" w:eastAsia="SimSun" w:hAnsi="Verdana" w:cs="Arial"/>
                          <w:color w:val="808080" w:themeColor="background1" w:themeShade="80"/>
                          <w:sz w:val="16"/>
                          <w:szCs w:val="16"/>
                          <w:lang w:val="fr-FR"/>
                        </w:rPr>
                        <w:t>Asie &amp; Pacifique</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692032" behindDoc="0" locked="0" layoutInCell="1" allowOverlap="1" wp14:anchorId="1D42A579" wp14:editId="20D2C47D">
                <wp:simplePos x="0" y="0"/>
                <wp:positionH relativeFrom="column">
                  <wp:posOffset>749328</wp:posOffset>
                </wp:positionH>
                <wp:positionV relativeFrom="paragraph">
                  <wp:posOffset>1765452</wp:posOffset>
                </wp:positionV>
                <wp:extent cx="648269" cy="247650"/>
                <wp:effectExtent l="0" t="0" r="0" b="0"/>
                <wp:wrapNone/>
                <wp:docPr id="1073742031" name="Zone de texte 1073741889"/>
                <wp:cNvGraphicFramePr/>
                <a:graphic xmlns:a="http://schemas.openxmlformats.org/drawingml/2006/main">
                  <a:graphicData uri="http://schemas.microsoft.com/office/word/2010/wordprocessingShape">
                    <wps:wsp>
                      <wps:cNvSpPr txBox="1"/>
                      <wps:spPr>
                        <a:xfrm>
                          <a:off x="0" y="0"/>
                          <a:ext cx="648269"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Amériques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2A579" id="_x0000_s1116" type="#_x0000_t202" style="position:absolute;left:0;text-align:left;margin-left:59pt;margin-top:139pt;width:51.0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uRmQIAAKAFAAAOAAAAZHJzL2Uyb0RvYy54bWysVEtPGzEQvlfqf7B8L5uEkISIDUpBVJUQ&#10;oEKF1JvjtYlV2+PaTnbDr+/Yu5tQyoWql93xvOebx9l5YzTZCh8U2JIOjwaUCMuhUvappN8frj7N&#10;KAmR2YppsKKkOxHo+eLjh7PazcUI1qAr4Qk6sWFeu5KuY3Tzogh8LQwLR+CERaEEb1jEp38qKs9q&#10;9G50MRoMJkUNvnIeuAgBuZetkC6yfykFj7dSBhGJLinmFvPX5+8qfYvFGZs/eebWindpsH/IwjBl&#10;Meje1SWLjGy8+suVUdxDABmPOJgCpFRc5BqwmuHgVTX3a+ZErgXBCW4PU/h/bvnN9s4TVWHvBtPj&#10;6Xg0OB5SYpnBXv3AjpFKkCiaKEgrH85mpwm02oU52t47tI7NZ2jQQc8PyExYNNKb9McqCcoR/t0e&#10;cnRJODIn49lockoJR9FoPJ2c5JYUB2PnQ/wiwJBElNRjRzPQbHsdIiaCqr1KihVAq+pKaZ0faYrE&#10;hfZky7D/OuYU0eIPLW1JjYkcY+hkZCGZt561TRyR56gLlwpvC8xU3GmRdLT9JiTimOt8IzbjXNh9&#10;/KydtCSGeo9hp3/I6j3GbR1okSODjXtjoyz4XH1evANk1c8eMtnqI+Av6k5kbFZNHqDZrB+AFVQ7&#10;nAsP7boFx68Udu+ahXjHPO4XjgLejHiLH6kB0YeOomQN/vktftLHsUcpJTXua0nDrw3zghL91eJC&#10;pOXOxPhkOsKH77mrl1y7MReAo4AzjlllMulG3ZPSg3nEk7JM0VDELMeYJY09eRHb64EniYvlMivh&#10;KjsWr+2948l1gjfN5EPzyLzrBjct0Q30G83mr+a31U2WFpabCFLl4U4At2h2wOMZyDPfnax0Z16+&#10;s9bhsC5+AwAA//8DAFBLAwQUAAYACAAAACEARkzM298AAAALAQAADwAAAGRycy9kb3ducmV2Lnht&#10;bEyPwU7DMBBE70j8g7VI3KidVCJRiFNRJG6AoFDUoxtvk4h4HcVumv492xPcdrSjmTflana9mHAM&#10;nScNyUKBQKq97ajR8PX5fJeDCNGQNb0n1HDGAKvq+qo0hfUn+sBpExvBIRQKo6GNcSikDHWLzoSF&#10;H5D4d/CjM5Hl2Eg7mhOHu16mSt1LZzrihtYM+NRi/bM5Og2773O6fJu26/ewPWRm7XN83b1ofXsz&#10;Pz6AiDjHPzNc8BkdKmba+yPZIHrWSc5booY0uxzsSFOVgNhrWCaZAlmV8v+G6hcAAP//AwBQSwEC&#10;LQAUAAYACAAAACEAtoM4kv4AAADhAQAAEwAAAAAAAAAAAAAAAAAAAAAAW0NvbnRlbnRfVHlwZXNd&#10;LnhtbFBLAQItABQABgAIAAAAIQA4/SH/1gAAAJQBAAALAAAAAAAAAAAAAAAAAC8BAABfcmVscy8u&#10;cmVsc1BLAQItABQABgAIAAAAIQBZjIuRmQIAAKAFAAAOAAAAAAAAAAAAAAAAAC4CAABkcnMvZTJv&#10;RG9jLnhtbFBLAQItABQABgAIAAAAIQBGTMzb3wAAAAsBAAAPAAAAAAAAAAAAAAAAAPMEAABkcnMv&#10;ZG93bnJldi54bWxQSwUGAAAAAAQABADzAAAA/wUAAAAA&#10;" fillcolor="white [3201]" stroked="f" strokeweight=".5pt">
                <v:textbox inset="0,,0">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Amériques</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689984" behindDoc="0" locked="0" layoutInCell="1" allowOverlap="1" wp14:anchorId="50C8A55C" wp14:editId="3C7C8BDF">
                <wp:simplePos x="0" y="0"/>
                <wp:positionH relativeFrom="margin">
                  <wp:posOffset>3640616</wp:posOffset>
                </wp:positionH>
                <wp:positionV relativeFrom="paragraph">
                  <wp:posOffset>1757680</wp:posOffset>
                </wp:positionV>
                <wp:extent cx="477520" cy="247650"/>
                <wp:effectExtent l="0" t="0" r="0" b="0"/>
                <wp:wrapNone/>
                <wp:docPr id="1073742023" name="Zone de texte 1073741889"/>
                <wp:cNvGraphicFramePr/>
                <a:graphic xmlns:a="http://schemas.openxmlformats.org/drawingml/2006/main">
                  <a:graphicData uri="http://schemas.microsoft.com/office/word/2010/wordprocessingShape">
                    <wps:wsp>
                      <wps:cNvSpPr txBox="1"/>
                      <wps:spPr>
                        <a:xfrm>
                          <a:off x="0" y="0"/>
                          <a:ext cx="47752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7231C" w:rsidRDefault="0084564E" w:rsidP="009C2F8B">
                            <w:pPr>
                              <w:spacing w:before="0"/>
                              <w:jc w:val="center"/>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Europe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A55C" id="_x0000_s1117" type="#_x0000_t202" style="position:absolute;left:0;text-align:left;margin-left:286.65pt;margin-top:138.4pt;width:37.6pt;height:1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aslwIAAKAFAAAOAAAAZHJzL2Uyb0RvYy54bWysVEtPGzEQvlfqf7B8L5sXJI3YoBREVQkB&#10;KlRIvTleO7Fqe1zbyW766zv27iaUcqHqxTs77/nmcX7RGE12wgcFtqTDkwElwnKolF2X9Nvj9YcZ&#10;JSEyWzENVpR0LwK9WLx/d167uRjBBnQlPEEnNsxrV9JNjG5eFIFvhGHhBJywKJTgDYv469dF5VmN&#10;3o0uRoPBWVGDr5wHLkJA7lUrpIvsX0rB452UQUSiS4q5xfz6/K7SWyzO2Xztmdso3qXB/iELw5TF&#10;oAdXVywysvXqL1dGcQ8BZDzhYAqQUnGRa8BqhoMX1TxsmBO5FgQnuANM4f+55be7e09Uhb0bTMfT&#10;yWgwGlNimcFefceOkUqQKJooSCsfzmYfE2i1C3O0fXBoHZtP0KCDnh+QmbBopDfpi1USlCP8+wPk&#10;6JJwZE6m09MRSjiKRpPp2WluSXE0dj7EzwIMSURJPXY0A812NyFiIqjaq6RYAbSqrpXW+SdNkbjU&#10;nuwY9l/HnCJa/KGlLalLejbG0MnIQjJvPWubOCLPURcuFd4WmKm41yLpaPtVSMQx1/lKbMa5sIf4&#10;WTtpSQz1FsNO/5jVW4zbOtAiRwYbD8ZGWfC5+rx4R8iqHz1kstVHwJ/VncjYrJo8QMfBWEG1x7nw&#10;0K5bcPxaYfduWIj3zON+YcPxZsQ7fKQGRB86ipIN+F+v8ZM+jj1KKalxX0safm6ZF5ToLxYXIi13&#10;Jian0zRQvueunnPt1lwCjsIQr5LjmUy6Ufek9GCe8KQsUzQUMcsxZkljT17G9nrgSeJiucxKuMqO&#10;xRv74HhyneBNM/nYPDHvusFNS3QL/Uaz+Yv5bXWTpYXlNoJUebgTwC2aHfB4BvLMdycr3Znn/1nr&#10;eFgXvwEAAP//AwBQSwMEFAAGAAgAAAAhADySzunhAAAACwEAAA8AAABkcnMvZG93bnJldi54bWxM&#10;j01Pg0AQhu8m/ofNmHizS0E+giyNNfGmplZretzCFIjsLGG3lP57x5MeJ/PkfZ+3WM2mFxOOrrOk&#10;YLkIQCBVtu6oUfD58XyXgXBeU617S6jggg5W5fVVofPanukdp61vBIeQy7WC1vshl9JVLRrtFnZA&#10;4t/RjkZ7PsdG1qM+c7jpZRgEiTS6I25o9YBPLVbf25NRsP+6hNHbtFtv3O6Y6rXN8HX/otTtzfz4&#10;AMLj7P9g+NVndSjZ6WBPVDvRK4jTKGJUQZgmvIGJ5D6LQRwURMs4A1kW8v+G8gcAAP//AwBQSwEC&#10;LQAUAAYACAAAACEAtoM4kv4AAADhAQAAEwAAAAAAAAAAAAAAAAAAAAAAW0NvbnRlbnRfVHlwZXNd&#10;LnhtbFBLAQItABQABgAIAAAAIQA4/SH/1gAAAJQBAAALAAAAAAAAAAAAAAAAAC8BAABfcmVscy8u&#10;cmVsc1BLAQItABQABgAIAAAAIQCVOuaslwIAAKAFAAAOAAAAAAAAAAAAAAAAAC4CAABkcnMvZTJv&#10;RG9jLnhtbFBLAQItABQABgAIAAAAIQA8ks7p4QAAAAsBAAAPAAAAAAAAAAAAAAAAAPEEAABkcnMv&#10;ZG93bnJldi54bWxQSwUGAAAAAAQABADzAAAA/wUAAAAA&#10;" fillcolor="white [3201]" stroked="f" strokeweight=".5pt">
                <v:textbox inset="0,,0">
                  <w:txbxContent>
                    <w:p w:rsidR="0084564E" w:rsidRPr="0077231C" w:rsidRDefault="0084564E" w:rsidP="009C2F8B">
                      <w:pPr>
                        <w:spacing w:before="0"/>
                        <w:jc w:val="center"/>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Europe</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694080" behindDoc="0" locked="0" layoutInCell="1" allowOverlap="1" wp14:anchorId="110EAE80" wp14:editId="7B4918B9">
                <wp:simplePos x="0" y="0"/>
                <wp:positionH relativeFrom="margin">
                  <wp:posOffset>3107529</wp:posOffset>
                </wp:positionH>
                <wp:positionV relativeFrom="paragraph">
                  <wp:posOffset>1757680</wp:posOffset>
                </wp:positionV>
                <wp:extent cx="299720" cy="247650"/>
                <wp:effectExtent l="0" t="0" r="5080" b="0"/>
                <wp:wrapNone/>
                <wp:docPr id="1073742034" name="Zone de texte 1073741889"/>
                <wp:cNvGraphicFramePr/>
                <a:graphic xmlns:a="http://schemas.openxmlformats.org/drawingml/2006/main">
                  <a:graphicData uri="http://schemas.microsoft.com/office/word/2010/wordprocessingShape">
                    <wps:wsp>
                      <wps:cNvSpPr txBox="1"/>
                      <wps:spPr>
                        <a:xfrm>
                          <a:off x="0" y="0"/>
                          <a:ext cx="29972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CE</w:t>
                            </w:r>
                            <w:r>
                              <w:rPr>
                                <w:rFonts w:ascii="Verdana" w:eastAsia="SimSun" w:hAnsi="Verdana" w:cs="Arial"/>
                                <w:color w:val="808080" w:themeColor="background1" w:themeShade="80"/>
                                <w:sz w:val="16"/>
                                <w:szCs w:val="16"/>
                                <w:lang w:val="fr-FR"/>
                              </w:rPr>
                              <w:t>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AE80" id="_x0000_s1118" type="#_x0000_t202" style="position:absolute;left:0;text-align:left;margin-left:244.7pt;margin-top:138.4pt;width:23.6pt;height:1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aalwIAAKAFAAAOAAAAZHJzL2Uyb0RvYy54bWysVEtPGzEQvlfqf7B8L5uEQB5ig1IQVSUE&#10;qFAh9eZ4bWLV9ri2k93w6zv27iaUcqHqxTs77/nmcXbeGE22wgcFtqTDowElwnKolH0q6feHq09T&#10;SkJktmIarCjpTgR6vvj44ax2czGCNehKeIJObJjXrqTrGN28KAJfC8PCEThhUSjBGxbx1z8VlWc1&#10;eje6GA0Gp0UNvnIeuAgBuZetkC6yfykFj7dSBhGJLinmFvPr87tKb7E4Y/Mnz9xa8S4N9g9ZGKYs&#10;Bt27umSRkY1Xf7kyinsIIOMRB1OAlIqLXANWMxy8quZ+zZzItSA4we1hCv/PLb/Z3nmiKuzdYHI8&#10;GY8Gx2NKLDPYqx/YMVIJEkUTBWnlw+l0lkCrXZij7b1D69h8hgYd9PyAzIRFI71JX6ySoBzh3+0h&#10;R5eEI3M0m01GKOEoGo0npye5JcXB2PkQvwgwJBEl9djRDDTbXoeIiaBqr5JiBdCqulJa5580ReJC&#10;e7Jl2H8dc4po8YeWtqQu6ekxhk5GFpJ561nbxBF5jrpwqfC2wEzFnRZJR9tvQiKOuc43YjPOhd3H&#10;z9pJS2Ko9xh2+oes3mPc1oEWOTLYuDc2yoLP1efFO0BW/ewhk60+Av6i7kTGZtXkAZrl1iXWCqod&#10;zoWHdt2C41cKu3fNQrxjHvcLG443I97iIzUg+tBRlKzBP7/FT/o49iilpMZ9LWn4tWFeUKK/WlyI&#10;tNyZGJ/kgfI9d/WSazfmAnAUhniVHM8kGvqoe1J6MI94UpYpGoqY5RizpLEnL2J7PfAkcbFcZiVc&#10;Zcfitb13PLlO8KaZfGgemXfd4KYluoF+o9n81fy2usnSwnITQao83Ac0O+DxDOSZ705WujMv/7PW&#10;4bAufgMAAP//AwBQSwMEFAAGAAgAAAAhABVcwfDiAAAACwEAAA8AAABkcnMvZG93bnJldi54bWxM&#10;j01Pg0AQhu8m/ofNmHizS6GliAyNNfGmjfbD9LiFKRDZWcJuKf33ric9TubJ+z5vthx1KwbqbWMY&#10;YToJQBAXpmy4QthtXx8SENYpLlVrmBCuZGGZ395kKi3NhT9p2LhK+BC2qUKonetSKW1Rk1Z2Yjpi&#10;/zuZXivnz76SZa8uPly3MgyCWGrVsG+oVUcvNRXfm7NGOHxdw2g97Fcfdn9aqJVJ6P3whnh/Nz4/&#10;gXA0uj8YfvW9OuTe6WjOXFrRIsySx5lHEcJF7Dd4Yh7FMYgjQjSdJyDzTP7fkP8AAAD//wMAUEsB&#10;Ai0AFAAGAAgAAAAhALaDOJL+AAAA4QEAABMAAAAAAAAAAAAAAAAAAAAAAFtDb250ZW50X1R5cGVz&#10;XS54bWxQSwECLQAUAAYACAAAACEAOP0h/9YAAACUAQAACwAAAAAAAAAAAAAAAAAvAQAAX3JlbHMv&#10;LnJlbHNQSwECLQAUAAYACAAAACEAZYL2mpcCAACgBQAADgAAAAAAAAAAAAAAAAAuAgAAZHJzL2Uy&#10;b0RvYy54bWxQSwECLQAUAAYACAAAACEAFVzB8OIAAAALAQAADwAAAAAAAAAAAAAAAADxBAAAZHJz&#10;L2Rvd25yZXYueG1sUEsFBgAAAAAEAAQA8wAAAAAGAAAAAA==&#10;" fillcolor="white [3201]" stroked="f" strokeweight=".5pt">
                <v:textbox inset="0,,0">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CE</w:t>
                      </w:r>
                      <w:r>
                        <w:rPr>
                          <w:rFonts w:ascii="Verdana" w:eastAsia="SimSun" w:hAnsi="Verdana" w:cs="Arial"/>
                          <w:color w:val="808080" w:themeColor="background1" w:themeShade="80"/>
                          <w:sz w:val="16"/>
                          <w:szCs w:val="16"/>
                          <w:lang w:val="fr-FR"/>
                        </w:rPr>
                        <w:t>I</w:t>
                      </w:r>
                    </w:p>
                  </w:txbxContent>
                </v:textbox>
                <w10:wrap anchorx="margin"/>
              </v:shape>
            </w:pict>
          </mc:Fallback>
        </mc:AlternateContent>
      </w:r>
      <w:r w:rsidRPr="00952E7C">
        <w:rPr>
          <w:rFonts w:eastAsia="SimSun" w:cs="Arial"/>
          <w:noProof/>
          <w:lang w:eastAsia="zh-CN"/>
        </w:rPr>
        <mc:AlternateContent>
          <mc:Choice Requires="wps">
            <w:drawing>
              <wp:anchor distT="0" distB="0" distL="114300" distR="114300" simplePos="0" relativeHeight="251693056" behindDoc="0" locked="0" layoutInCell="1" allowOverlap="1" wp14:anchorId="3E466233" wp14:editId="2D321512">
                <wp:simplePos x="0" y="0"/>
                <wp:positionH relativeFrom="column">
                  <wp:posOffset>1442881</wp:posOffset>
                </wp:positionH>
                <wp:positionV relativeFrom="paragraph">
                  <wp:posOffset>1764665</wp:posOffset>
                </wp:positionV>
                <wp:extent cx="723265" cy="247650"/>
                <wp:effectExtent l="0" t="0" r="635" b="0"/>
                <wp:wrapNone/>
                <wp:docPr id="1073742033" name="Zone de texte 1073741889"/>
                <wp:cNvGraphicFramePr/>
                <a:graphic xmlns:a="http://schemas.openxmlformats.org/drawingml/2006/main">
                  <a:graphicData uri="http://schemas.microsoft.com/office/word/2010/wordprocessingShape">
                    <wps:wsp>
                      <wps:cNvSpPr txBox="1"/>
                      <wps:spPr>
                        <a:xfrm>
                          <a:off x="0" y="0"/>
                          <a:ext cx="72326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Etats arabes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6233" id="_x0000_s1119" type="#_x0000_t202" style="position:absolute;left:0;text-align:left;margin-left:113.6pt;margin-top:138.95pt;width:56.9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OsmQIAAKAFAAAOAAAAZHJzL2Uyb0RvYy54bWysVN1P2zAQf5+0/8Hy+0ibQgsVKepATJPQ&#10;QIMJaW+uY1Nrts+z3SbdX7+zk7SM8cK0l+R83/e7j/OL1miyFT4osBUdH40oEZZDrexTRb89XH84&#10;pSREZmumwYqK7kSgF4v3784bNxclrEHXwhN0YsO8cRVdx+jmRRH4WhgWjsAJi0IJ3rCIT/9U1J41&#10;6N3oohyNpkUDvnYeuAgBuVedkC6yfykFj7dSBhGJrijmFvPX5+8qfYvFOZs/eebWivdpsH/IwjBl&#10;Meje1RWLjGy8+suVUdxDABmPOJgCpFRc5BqwmvHoRTX3a+ZErgXBCW4PU/h/bvmX7Z0nqsbejWaT&#10;2XE5mkwoscxgr75jx0gtSBRtFKSTj09PzxJojQtztL13aB3bj9Cig4EfkJmwaKU36Y9VEpQj/Ls9&#10;5OiScGTOykk5PaGEo6g8nk1PckuKg7HzIX4SYEgiKuqxoxlotr0JERNB1UElxQqgVX2ttM6PNEXi&#10;UnuyZdh/HXOKaPGHlrakqeh0gqGTkYVk3nnWNnFEnqM+XCq8KzBTcadF0tH2q5CIY67zldiMc2H3&#10;8bN20pIY6i2Gvf4hq7cYd3WgRY4MNu6NjbLgc/V58Q6Q1T8GyGSnj4A/qzuRsV21eYDO9gOwgnqH&#10;c+GhW7fg+LXC7t2wEO+Yx/3CUcCbEW/xIzUg+tBTlKzB/3qNn/Rx7FFKSYP7WtHwc8O8oER/trgQ&#10;abkzcXwyK/HhB+7qOdduzCXgKIzxKjmeyaQb9UBKD+YRT8oyRUMRsxxjVjQO5GXsrgeeJC6Wy6yE&#10;q+xYvLH3jifXCd40kw/tI/OuH9y0RF9g2Gg2fzG/nW6ytLDcRJAqD3cCuEOzBx7PQJ75/mSlO/P8&#10;nbUOh3XxGwAA//8DAFBLAwQUAAYACAAAACEAJTjJsuEAAAALAQAADwAAAGRycy9kb3ducmV2Lnht&#10;bEyPwU7CQBCG7ya+w2ZMvMm2i6FQuiVi4k0NohCOQzu0jd3dpruU8vaOJ739k/nyzzfZajStGKj3&#10;jbMa4kkEgmzhysZWGr4+Xx7mIHxAW2LrLGm4kodVfnuTYVq6i/2gYRsqwSXWp6ihDqFLpfRFTQb9&#10;xHVkeXdyvcHAY1/JsscLl5tWqiiaSYON5Qs1dvRcU/G9PRsNh/1VTd+H3Xrjd6cE125Ob4dXre/v&#10;xqcliEBj+IPhV5/VIWenozvb0otWg1KJYpRDkixAMDF9jGMQRw7xbAEyz+T/H/IfAAAA//8DAFBL&#10;AQItABQABgAIAAAAIQC2gziS/gAAAOEBAAATAAAAAAAAAAAAAAAAAAAAAABbQ29udGVudF9UeXBl&#10;c10ueG1sUEsBAi0AFAAGAAgAAAAhADj9If/WAAAAlAEAAAsAAAAAAAAAAAAAAAAALwEAAF9yZWxz&#10;Ly5yZWxzUEsBAi0AFAAGAAgAAAAhAJxSg6yZAgAAoAUAAA4AAAAAAAAAAAAAAAAALgIAAGRycy9l&#10;Mm9Eb2MueG1sUEsBAi0AFAAGAAgAAAAhACU4ybLhAAAACwEAAA8AAAAAAAAAAAAAAAAA8wQAAGRy&#10;cy9kb3ducmV2LnhtbFBLBQYAAAAABAAEAPMAAAABBgAAAAA=&#10;" fillcolor="white [3201]" stroked="f" strokeweight=".5pt">
                <v:textbox inset="0,,0">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Etats arabes</w:t>
                      </w:r>
                    </w:p>
                  </w:txbxContent>
                </v:textbox>
              </v:shape>
            </w:pict>
          </mc:Fallback>
        </mc:AlternateContent>
      </w:r>
      <w:r w:rsidRPr="00952E7C">
        <w:rPr>
          <w:rFonts w:eastAsia="SimSun" w:cs="Arial"/>
          <w:noProof/>
          <w:lang w:eastAsia="zh-CN"/>
        </w:rPr>
        <mc:AlternateContent>
          <mc:Choice Requires="wps">
            <w:drawing>
              <wp:anchor distT="0" distB="0" distL="114300" distR="114300" simplePos="0" relativeHeight="251691008" behindDoc="0" locked="0" layoutInCell="1" allowOverlap="1" wp14:anchorId="755F2582" wp14:editId="5E2EE17D">
                <wp:simplePos x="0" y="0"/>
                <wp:positionH relativeFrom="margin">
                  <wp:posOffset>224316</wp:posOffset>
                </wp:positionH>
                <wp:positionV relativeFrom="paragraph">
                  <wp:posOffset>1760220</wp:posOffset>
                </wp:positionV>
                <wp:extent cx="511175" cy="247650"/>
                <wp:effectExtent l="0" t="0" r="3175" b="0"/>
                <wp:wrapNone/>
                <wp:docPr id="1073742030" name="Zone de texte 1073741889"/>
                <wp:cNvGraphicFramePr/>
                <a:graphic xmlns:a="http://schemas.openxmlformats.org/drawingml/2006/main">
                  <a:graphicData uri="http://schemas.microsoft.com/office/word/2010/wordprocessingShape">
                    <wps:wsp>
                      <wps:cNvSpPr txBox="1"/>
                      <wps:spPr>
                        <a:xfrm>
                          <a:off x="0" y="0"/>
                          <a:ext cx="511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Afrique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2582" id="_x0000_s1120" type="#_x0000_t202" style="position:absolute;left:0;text-align:left;margin-left:17.65pt;margin-top:138.6pt;width:40.25pt;height:1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N4mQIAAKAFAAAOAAAAZHJzL2Uyb0RvYy54bWysVN1P2zAQf5+0/8Hy+0hTKIWKFHUgpkkI&#10;0GBC2pvr2NSa7fNst0n563d2kpYxXpj2kpzv+373cXbeGk02wgcFtqLlwYgSYTnUyj5V9PvD1acT&#10;SkJktmYarKjoVgR6Pv/44axxMzGGFehaeIJObJg1rqKrGN2sKAJfCcPCAThhUSjBGxbx6Z+K2rMG&#10;vRtdjEej46IBXzsPXISA3MtOSOfZv5SCx1spg4hEVxRzi/nr83eZvsX8jM2ePHMrxfs02D9kYZiy&#10;GHTn6pJFRtZe/eXKKO4hgIwHHEwBUioucg1YTTl6Vc39ijmRa0FwgtvBFP6fW36zufNE1di70fRw&#10;ejQeHSJMlhns1Q/sGKkFiaKNgnTy8uTkNIHWuDBD23uH1rH9DC06GPgBmQmLVnqT/lglQTn63e4g&#10;R5eEI3NSluV0QglH0fhoejzJLSn2xs6H+EWAIYmoqMeOZqDZ5jpETARVB5UUK4BW9ZXSOj/SFIkL&#10;7cmGYf91zCmixR9a2pKmoseHGDoZWUjmnWdtE0fkOerDpcK7AjMVt1okHW2/CYk45jrfiM04F3YX&#10;P2snLYmh3mPY6++zeo9xVwda5Mhg487YKAs+V58Xbw9Z/XOATHb6CPiLuhMZ22WbB+h0PAzAEuot&#10;zoWHbt2C41cKu3fNQrxjHvcLRwFvRrzFj9SA6ENPUbIC//wWP+nj2KOUkgb3taLh15p5QYn+anEh&#10;0nJn4mgyHePDD9zlS65dmwvAUSjxKjmeyaQb9UBKD+YRT8oiRUMRsxxjVjQO5EXsrgeeJC4Wi6yE&#10;q+xYvLb3jifXCd40kw/tI/OuH9y0RDcwbDSbvZrfTjdZWlisI0iVhzsB3KHZA49nIM98f7LSnXn5&#10;zlr7wzr/DQAA//8DAFBLAwQUAAYACAAAACEA6hErOOAAAAAKAQAADwAAAGRycy9kb3ducmV2Lnht&#10;bEyPy07DMBBF90j8gzVI7KjzUJsqxKkoEjtAtFDUpRtPk4h4HMVumv490xUsR/fozrnFarKdGHHw&#10;rSMF8SwCgVQ501Kt4Ovz5WEJwgdNRneOUMEFPazK25tC58adaYPjNtSCS8jnWkETQp9L6asGrfYz&#10;1yNxdnSD1YHPoZZm0Gcut51MomghrW6JPzS6x+cGq5/tySrYf1+S9H3crT/87pjptVvi2/5Vqfu7&#10;6ekRRMAp/MFw1Wd1KNnp4E5kvOgUpPOUSQVJliUgrkA85y0HTuJFArIs5P8J5S8AAAD//wMAUEsB&#10;Ai0AFAAGAAgAAAAhALaDOJL+AAAA4QEAABMAAAAAAAAAAAAAAAAAAAAAAFtDb250ZW50X1R5cGVz&#10;XS54bWxQSwECLQAUAAYACAAAACEAOP0h/9YAAACUAQAACwAAAAAAAAAAAAAAAAAvAQAAX3JlbHMv&#10;LnJlbHNQSwECLQAUAAYACAAAACEAXBYDeJkCAACgBQAADgAAAAAAAAAAAAAAAAAuAgAAZHJzL2Uy&#10;b0RvYy54bWxQSwECLQAUAAYACAAAACEA6hErOOAAAAAKAQAADwAAAAAAAAAAAAAAAADzBAAAZHJz&#10;L2Rvd25yZXYueG1sUEsFBgAAAAAEAAQA8wAAAAAGAAAAAA==&#10;" fillcolor="white [3201]" stroked="f" strokeweight=".5pt">
                <v:textbox inset="0,,0">
                  <w:txbxContent>
                    <w:p w:rsidR="0084564E" w:rsidRPr="0077231C" w:rsidRDefault="0084564E" w:rsidP="009C2F8B">
                      <w:pPr>
                        <w:spacing w:before="0"/>
                        <w:rPr>
                          <w:rFonts w:ascii="Verdana" w:hAnsi="Verdana"/>
                          <w:color w:val="808080" w:themeColor="background1" w:themeShade="80"/>
                          <w:sz w:val="14"/>
                          <w:szCs w:val="14"/>
                          <w:lang w:val="fr-FR"/>
                        </w:rPr>
                      </w:pPr>
                      <w:r w:rsidRPr="0077231C">
                        <w:rPr>
                          <w:rFonts w:ascii="Verdana" w:eastAsia="SimSun" w:hAnsi="Verdana" w:cs="Arial"/>
                          <w:color w:val="808080" w:themeColor="background1" w:themeShade="80"/>
                          <w:sz w:val="16"/>
                          <w:szCs w:val="16"/>
                          <w:lang w:val="fr-FR"/>
                        </w:rPr>
                        <w:t>Afrique</w:t>
                      </w:r>
                    </w:p>
                  </w:txbxContent>
                </v:textbox>
                <w10:wrap anchorx="margin"/>
              </v:shape>
            </w:pict>
          </mc:Fallback>
        </mc:AlternateContent>
      </w:r>
      <w:r w:rsidRPr="00952E7C">
        <w:rPr>
          <w:rFonts w:ascii="Calibri" w:eastAsia="SimSun" w:hAnsi="Calibri" w:cs="Arial"/>
          <w:b/>
          <w:bCs/>
          <w:noProof/>
          <w:sz w:val="22"/>
          <w:szCs w:val="22"/>
          <w:lang w:eastAsia="zh-CN"/>
        </w:rPr>
        <w:drawing>
          <wp:inline distT="0" distB="0" distL="0" distR="0" wp14:anchorId="478D5C97" wp14:editId="1525E114">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C2F8B" w:rsidRPr="00952E7C" w:rsidRDefault="009C2F8B" w:rsidP="00AC3AFA">
      <w:pPr>
        <w:tabs>
          <w:tab w:val="clear" w:pos="1134"/>
          <w:tab w:val="clear" w:pos="1871"/>
          <w:tab w:val="clear" w:pos="2268"/>
        </w:tabs>
        <w:overflowPunct/>
        <w:autoSpaceDE/>
        <w:autoSpaceDN/>
        <w:adjustRightInd/>
        <w:spacing w:after="200"/>
        <w:jc w:val="both"/>
        <w:textAlignment w:val="auto"/>
        <w:rPr>
          <w:rFonts w:ascii="Calibri" w:eastAsia="SimSun" w:hAnsi="Calibri" w:cs="Arial"/>
          <w:sz w:val="18"/>
          <w:szCs w:val="18"/>
          <w:lang w:val="fr-FR" w:eastAsia="zh-CN"/>
        </w:rPr>
      </w:pPr>
      <w:r w:rsidRPr="00952E7C">
        <w:rPr>
          <w:rFonts w:ascii="Calibri" w:eastAsia="SimSun" w:hAnsi="Calibri" w:cs="Arial"/>
          <w:sz w:val="18"/>
          <w:szCs w:val="18"/>
          <w:lang w:val="fr-FR" w:eastAsia="zh-CN"/>
        </w:rPr>
        <w:t>Source: Base de données UIT sur la réglementation des télécommunications/TIC.</w:t>
      </w:r>
    </w:p>
    <w:p w:rsidR="009C2F8B" w:rsidRPr="00952E7C" w:rsidRDefault="009C2F8B" w:rsidP="006242AC">
      <w:pPr>
        <w:jc w:val="both"/>
        <w:rPr>
          <w:rFonts w:ascii="Calibri" w:eastAsia="SimSun" w:hAnsi="Calibri" w:cs="Arial"/>
          <w:sz w:val="22"/>
          <w:szCs w:val="22"/>
          <w:lang w:val="fr-FR" w:eastAsia="zh-CN"/>
        </w:rPr>
      </w:pPr>
      <w:r w:rsidRPr="00952E7C">
        <w:rPr>
          <w:rFonts w:eastAsiaTheme="minorEastAsia"/>
          <w:lang w:val="fr-FR" w:eastAsia="zh-CN"/>
        </w:rPr>
        <w:t>Globalement, la réforme progressive du secteur dans la région Europe ainsi que l'évolution de la réglementation des TIC ont eu des répercussions positives sur l'évolution du marché. En 2008, un tiers des pays étaient régis par une réglementation des TIC de première ou de deuxième génération (voir le Diagramme 5.11 à gauche), dont l'incidence sur le taux de pénétration des principaux services des TIC était limitée. En 2015 cependant, pratiquement tous les pays de la région (sauf deux) ont adopté des réglementations de troisième, voire de quatrième génération. Du fait de l'évolution de la réglementation des TIC, le seuil symbolique des 25 pour cent de pénétration des principaux services des TIC a été franchi dans presque tous les pays européens, ce qui signifie que la majorité de la population avait accès quotidiennement à des services de téléphonie mobile cellulaire, à des applications large bande mobile et à l</w:t>
      </w:r>
      <w:r w:rsidR="00F674DF" w:rsidRPr="00952E7C">
        <w:rPr>
          <w:rFonts w:eastAsiaTheme="minorEastAsia"/>
          <w:lang w:val="fr-FR" w:eastAsia="zh-CN"/>
        </w:rPr>
        <w:t>'</w:t>
      </w:r>
      <w:r w:rsidRPr="00952E7C">
        <w:rPr>
          <w:rFonts w:eastAsiaTheme="minorEastAsia"/>
          <w:lang w:val="fr-FR" w:eastAsia="zh-CN"/>
        </w:rPr>
        <w:t>Internet</w:t>
      </w:r>
      <w:r w:rsidR="00F92659" w:rsidRPr="00952E7C">
        <w:rPr>
          <w:rFonts w:eastAsiaTheme="minorEastAsia"/>
          <w:lang w:val="fr-FR" w:eastAsia="zh-CN"/>
        </w:rPr>
        <w:t xml:space="preserve"> en 2015</w:t>
      </w:r>
      <w:r w:rsidRPr="00952E7C">
        <w:rPr>
          <w:rFonts w:eastAsiaTheme="minorEastAsia"/>
          <w:lang w:val="fr-FR" w:eastAsia="zh-CN"/>
        </w:rPr>
        <w:t xml:space="preserve"> </w:t>
      </w:r>
      <w:r w:rsidRPr="00952E7C">
        <w:rPr>
          <w:rFonts w:eastAsia="SimSun"/>
          <w:lang w:val="fr-FR"/>
        </w:rPr>
        <w:t>(voir Diagramme 5.11 à droite).</w:t>
      </w:r>
    </w:p>
    <w:p w:rsidR="009C2F8B" w:rsidRPr="00952E7C" w:rsidRDefault="009C2F8B" w:rsidP="00FB6ACA">
      <w:pPr>
        <w:pStyle w:val="Figuretitle"/>
        <w:spacing w:before="120" w:after="360"/>
        <w:rPr>
          <w:rFonts w:eastAsia="SimSun"/>
          <w:sz w:val="24"/>
          <w:szCs w:val="24"/>
          <w:lang w:val="fr-FR" w:eastAsia="zh-CN"/>
        </w:rPr>
      </w:pPr>
      <w:r w:rsidRPr="00952E7C">
        <w:rPr>
          <w:rFonts w:eastAsia="SimSun"/>
          <w:sz w:val="24"/>
          <w:szCs w:val="24"/>
          <w:lang w:val="fr-FR" w:eastAsia="zh-CN"/>
        </w:rPr>
        <w:t xml:space="preserve">Diagramme 5.11: L'évolution de la réglementation des TIC en tant que facteur d'amélioration de l'accès aux TIC en Europe, 2008 et 2015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5379"/>
      </w:tblGrid>
      <w:tr w:rsidR="009C2F8B" w:rsidRPr="00952E7C" w:rsidTr="003C4131">
        <w:tc>
          <w:tcPr>
            <w:tcW w:w="4508" w:type="dxa"/>
          </w:tcPr>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hAnsi="Calibri"/>
                <w:sz w:val="22"/>
                <w:lang w:val="fr-FR" w:eastAsia="zh-CN"/>
              </w:rPr>
            </w:pPr>
            <w:r w:rsidRPr="00952E7C">
              <w:rPr>
                <w:noProof/>
                <w:lang w:eastAsia="zh-CN"/>
              </w:rPr>
              <mc:AlternateContent>
                <mc:Choice Requires="wps">
                  <w:drawing>
                    <wp:anchor distT="0" distB="0" distL="114300" distR="114300" simplePos="0" relativeHeight="251719680" behindDoc="0" locked="0" layoutInCell="1" allowOverlap="1" wp14:anchorId="69387608" wp14:editId="361512D5">
                      <wp:simplePos x="0" y="0"/>
                      <wp:positionH relativeFrom="margin">
                        <wp:posOffset>-610552</wp:posOffset>
                      </wp:positionH>
                      <wp:positionV relativeFrom="paragraph">
                        <wp:posOffset>1117917</wp:posOffset>
                      </wp:positionV>
                      <wp:extent cx="1403350" cy="295275"/>
                      <wp:effectExtent l="1587" t="0" r="7938" b="7937"/>
                      <wp:wrapNone/>
                      <wp:docPr id="1073741905" name="Zone de texte 1073741889"/>
                      <wp:cNvGraphicFramePr/>
                      <a:graphic xmlns:a="http://schemas.openxmlformats.org/drawingml/2006/main">
                        <a:graphicData uri="http://schemas.microsoft.com/office/word/2010/wordprocessingShape">
                          <wps:wsp>
                            <wps:cNvSpPr txBox="1"/>
                            <wps:spPr>
                              <a:xfrm rot="16200000">
                                <a:off x="0" y="0"/>
                                <a:ext cx="14033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42B37" w:rsidRDefault="0084564E" w:rsidP="009C2F8B">
                                  <w:pPr>
                                    <w:spacing w:before="0"/>
                                    <w:jc w:val="center"/>
                                    <w:rPr>
                                      <w:rFonts w:ascii="Cambria" w:hAnsi="Cambria"/>
                                      <w:color w:val="808080" w:themeColor="background1" w:themeShade="80"/>
                                      <w:sz w:val="18"/>
                                      <w:szCs w:val="18"/>
                                      <w:lang w:val="fr-FR"/>
                                    </w:rPr>
                                  </w:pPr>
                                  <w:r w:rsidRPr="00042B37">
                                    <w:rPr>
                                      <w:rFonts w:ascii="Cambria" w:eastAsia="SimSun" w:hAnsi="Cambria" w:cs="Arial"/>
                                      <w:color w:val="808080" w:themeColor="background1" w:themeShade="80"/>
                                      <w:sz w:val="18"/>
                                      <w:szCs w:val="18"/>
                                      <w:lang w:val="fr-FR"/>
                                    </w:rPr>
                                    <w:t>Nombre de pays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7608" id="_x0000_s1121" type="#_x0000_t202" style="position:absolute;left:0;text-align:left;margin-left:-48.05pt;margin-top:88pt;width:110.5pt;height:23.25pt;rotation:-90;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6BogIAALAFAAAOAAAAZHJzL2Uyb0RvYy54bWysVN9P2zAQfp+0/8Hy+0jaUkorUtSBmCah&#10;gQYT0t5cx6bRHJ9nu026v353TlIY44VpeYjO5+++8/08O29rw3bKhwpswUdHOWfKSigr+1jwb/dX&#10;H045C1HYUhiwquB7Ffj58v27s8Yt1Bg2YErlGZLYsGhcwTcxukWWBblRtQhH4JTFSw2+FhGP/jEr&#10;vWiQvTbZOM9PsgZ86TxIFQJqL7tLvkz8WisZb7QOKjJTcHxbTH+f/mv6Z8szsXj0wm0q2T9D/MMr&#10;alFZdHqguhRRsK2v/qKqK+khgI5HEuoMtK6kSjFgNKP8RTR3G+FUigWTE9whTeH/0covu1vPqhJr&#10;l88ms+PRPJ9yZkWNtfqOFWOlYlG1UbH+/vR0TklrXFig7Z1D69h+hBYJBn1AJeWi1b5mHjDnoxOs&#10;FX4pRRg0QzhWY3+oAHpgkjiO88lkilcS78bz6Xg2JdasIyNS50P8pKBmJBTcY4UTq9hdh9hBBwjB&#10;A5iqvKqMSQfqKnVhPNsJ7AcT05OR/A+Usawp+Ak9g4wskHnHbCxpVOqr3h0logs4SXFvFGGM/ao0&#10;5jUF+opvIaWyB/8JTSiNrt5i2OOfXvUW4y4OtEiewcaDcV1Z8Cn6NIhPKSt/DCnTHR5r8yxuEmO7&#10;blNDzSdDQ6yh3GOfpFbA2gYnryqs3rUI8VZ4nDdU4g6JN/jTBjD70EucbcD/ek1PeBwDvOWswfkt&#10;ePi5FV5xZj5bHBCkjEk4ns7GePCDdv1ca7f1BWArjNKrkkjYaAZRe6gfcMWsyBteCSvRZ8HjIF7E&#10;bpvgipJqtUogHG0n4rW9c5KoKb3Uk/ftg/Cub1waqi8wTLhYvOjfDkuWFlbbCLpKzU0J7rLZJx7X&#10;QhqPfoXR3nl+TqinRbv8DQAA//8DAFBLAwQUAAYACAAAACEAGsqEzt4AAAAIAQAADwAAAGRycy9k&#10;b3ducmV2LnhtbEyPQUvDQBCF74L/YRnBi7QbFeo2ZlNEWsFLwSricZpMk+DubMhum/TfO570NDze&#10;4833itXknTrRELvAFm7nGSjiKtQdNxY+3jczAyom5BpdYLJwpgir8vKiwLwOI7/RaZcaJSUcc7TQ&#10;ptTnWseqJY9xHnpi8Q5h8JhEDo2uBxyl3Dt9l2UL7bFj+dBiT88tVd+7o7cQDvjizt3X1r9+bm5G&#10;Wm/XbiJrr6+mp0dQiab0F4ZffEGHUpj24ch1VM7CzCwlacEYWSD+/cMC1F5utjSgy0L/H1D+AAAA&#10;//8DAFBLAQItABQABgAIAAAAIQC2gziS/gAAAOEBAAATAAAAAAAAAAAAAAAAAAAAAABbQ29udGVu&#10;dF9UeXBlc10ueG1sUEsBAi0AFAAGAAgAAAAhADj9If/WAAAAlAEAAAsAAAAAAAAAAAAAAAAALwEA&#10;AF9yZWxzLy5yZWxzUEsBAi0AFAAGAAgAAAAhAFrBfoGiAgAAsAUAAA4AAAAAAAAAAAAAAAAALgIA&#10;AGRycy9lMm9Eb2MueG1sUEsBAi0AFAAGAAgAAAAhABrKhM7eAAAACAEAAA8AAAAAAAAAAAAAAAAA&#10;/AQAAGRycy9kb3ducmV2LnhtbFBLBQYAAAAABAAEAPMAAAAHBgAAAAA=&#10;" fillcolor="white [3201]" stroked="f" strokeweight=".5pt">
                      <v:textbox inset="0,,0">
                        <w:txbxContent>
                          <w:p w:rsidR="0084564E" w:rsidRPr="00042B37" w:rsidRDefault="0084564E" w:rsidP="009C2F8B">
                            <w:pPr>
                              <w:spacing w:before="0"/>
                              <w:jc w:val="center"/>
                              <w:rPr>
                                <w:rFonts w:ascii="Cambria" w:hAnsi="Cambria"/>
                                <w:color w:val="808080" w:themeColor="background1" w:themeShade="80"/>
                                <w:sz w:val="18"/>
                                <w:szCs w:val="18"/>
                                <w:lang w:val="fr-FR"/>
                              </w:rPr>
                            </w:pPr>
                            <w:r w:rsidRPr="00042B37">
                              <w:rPr>
                                <w:rFonts w:ascii="Cambria" w:eastAsia="SimSun" w:hAnsi="Cambria" w:cs="Arial"/>
                                <w:color w:val="808080" w:themeColor="background1" w:themeShade="80"/>
                                <w:sz w:val="18"/>
                                <w:szCs w:val="18"/>
                                <w:lang w:val="fr-FR"/>
                              </w:rPr>
                              <w:t>Nombre de pays</w:t>
                            </w:r>
                          </w:p>
                        </w:txbxContent>
                      </v:textbox>
                      <w10:wrap anchorx="margin"/>
                    </v:shape>
                  </w:pict>
                </mc:Fallback>
              </mc:AlternateContent>
            </w:r>
            <w:r w:rsidRPr="00952E7C">
              <w:rPr>
                <w:noProof/>
                <w:lang w:eastAsia="zh-CN"/>
              </w:rPr>
              <mc:AlternateContent>
                <mc:Choice Requires="wps">
                  <w:drawing>
                    <wp:anchor distT="0" distB="0" distL="114300" distR="114300" simplePos="0" relativeHeight="251720704" behindDoc="0" locked="0" layoutInCell="1" allowOverlap="1" wp14:anchorId="61804DDE" wp14:editId="12382B59">
                      <wp:simplePos x="0" y="0"/>
                      <wp:positionH relativeFrom="margin">
                        <wp:posOffset>2153285</wp:posOffset>
                      </wp:positionH>
                      <wp:positionV relativeFrom="paragraph">
                        <wp:posOffset>985520</wp:posOffset>
                      </wp:positionV>
                      <wp:extent cx="1629410" cy="350520"/>
                      <wp:effectExtent l="0" t="8255" r="635" b="635"/>
                      <wp:wrapNone/>
                      <wp:docPr id="1073741906" name="Zone de texte 1073741889"/>
                      <wp:cNvGraphicFramePr/>
                      <a:graphic xmlns:a="http://schemas.openxmlformats.org/drawingml/2006/main">
                        <a:graphicData uri="http://schemas.microsoft.com/office/word/2010/wordprocessingShape">
                          <wps:wsp>
                            <wps:cNvSpPr txBox="1"/>
                            <wps:spPr>
                              <a:xfrm rot="16200000">
                                <a:off x="0" y="0"/>
                                <a:ext cx="162941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42B37" w:rsidRDefault="0084564E" w:rsidP="009C2F8B">
                                  <w:pPr>
                                    <w:spacing w:before="0"/>
                                    <w:jc w:val="center"/>
                                    <w:rPr>
                                      <w:rFonts w:ascii="Cambria" w:hAnsi="Cambria"/>
                                      <w:color w:val="808080" w:themeColor="background1" w:themeShade="80"/>
                                      <w:sz w:val="18"/>
                                      <w:szCs w:val="18"/>
                                      <w:lang w:val="fr-FR"/>
                                    </w:rPr>
                                  </w:pPr>
                                  <w:r w:rsidRPr="00042B37">
                                    <w:rPr>
                                      <w:rFonts w:ascii="Cambria" w:hAnsi="Cambria"/>
                                      <w:color w:val="808080" w:themeColor="background1" w:themeShade="80"/>
                                      <w:sz w:val="16"/>
                                      <w:szCs w:val="16"/>
                                      <w:lang w:val="fr-FR" w:eastAsia="fr-FR"/>
                                    </w:rPr>
                                    <w:t>Nombre de pays dont le taux de</w:t>
                                  </w:r>
                                  <w:r>
                                    <w:rPr>
                                      <w:rFonts w:ascii="Cambria" w:hAnsi="Cambria"/>
                                      <w:color w:val="808080" w:themeColor="background1" w:themeShade="80"/>
                                      <w:sz w:val="16"/>
                                      <w:szCs w:val="16"/>
                                      <w:lang w:val="fr-FR" w:eastAsia="fr-FR"/>
                                    </w:rPr>
                                    <w:br/>
                                  </w:r>
                                  <w:r w:rsidRPr="00042B37">
                                    <w:rPr>
                                      <w:rFonts w:ascii="Cambria" w:hAnsi="Cambria"/>
                                      <w:color w:val="808080" w:themeColor="background1" w:themeShade="80"/>
                                      <w:sz w:val="16"/>
                                      <w:szCs w:val="16"/>
                                      <w:lang w:val="fr-FR" w:eastAsia="fr-FR"/>
                                    </w:rPr>
                                    <w:t xml:space="preserve"> pénétration est supérieur à 25%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4DDE" id="_x0000_s1122" type="#_x0000_t202" style="position:absolute;left:0;text-align:left;margin-left:169.55pt;margin-top:77.6pt;width:128.3pt;height:27.6pt;rotation:-90;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cvpAIAALAFAAAOAAAAZHJzL2Uyb0RvYy54bWysVN9P2zAQfp+0/8Hy+0haSqEVKepATJMQ&#10;oMGEtDfXsWk0x+fZbpPy1+98SQpjvDAtD9bFvvvu7rsfp2dtbdhW+VCBLfjoIOdMWQllZR8L/v3+&#10;8tMJZyEKWwoDVhV8pwI/W3z8cNq4uRrDGkypPEMQG+aNK/g6RjfPsiDXqhbhAJyy+KjB1yLir3/M&#10;Si8aRK9NNs7zadaAL50HqULA24vukS8IX2sl443WQUVmCo6xRTo9nat0ZotTMX/0wq0r2Ych/iGK&#10;WlQWne6hLkQUbOOrv6DqSnoIoOOBhDoDrSupKAfMZpS/yuZuLZyiXJCc4PY0hf8HK6+3t55VJdYu&#10;Pz48noxm+ZQzK2qs1Q+sGCsVi6qNivXvJyezRFrjwhxt7xxax/YztAgw3Ae8TFy02tfMA3I+mmKt&#10;8COKMGmG6liN3b4C6IHJhDEdzyYjfJL4dniUH42pRFkHlkCdD/GLgpoloeAeK0yoYnsVIgaGqoNK&#10;Ug9gqvKyMoZ+Ulepc+PZVmA/mEgho8UfWsaypuBT9E7AFpJ5h2xsglHUV727RESXMElxZ1TSMfab&#10;0sgrJfqGbyGlsnv/pJ20NLp6j2Gv/xzVe4y7PNCCPIONe+O6suApexrEZ8rKnwNlutNHwl/kncTY&#10;rlpqqNlkaIgVlDvsE2oFrG1w8rLC6l2JEG+Fx3nDS9wh8QYPbQDZh17ibA3+6a37pI9jgK+cNTi/&#10;BQ+/NsIrzsxXiwOCkJGEydExNhHzw+3q5a3d1OeArTCiqEhMutEMovZQP+CKWSZv+CSsRJ8Fj4N4&#10;HrttgitKquWSlHC0nYhX9s7JBJ3oTT153z4I7/rGTUN1DcOEi/mr/u10k6WF5SaCrqi5E8Edmz3x&#10;uBao5/sVlvbOy3/Sel60i98AAAD//wMAUEsDBBQABgAIAAAAIQDIsFpO4QAAAAoBAAAPAAAAZHJz&#10;L2Rvd25yZXYueG1sTI9BS8NAFITvgv9heYIXaTexSbExmyLSCl4KVhGP2+xrEtx9G7LbJv33Pk96&#10;HGaY+aZcT86KMw6h86QgnScgkGpvOmoUfLxvZw8gQtRktPWECi4YYF1dX5W6MH6kNzzvYyO4hEKh&#10;FbQx9oWUoW7R6TD3PRJ7Rz84HVkOjTSDHrncWXmfJEvpdEe80Ooen1usv/cnp8Af9Yu9dF879/q5&#10;vRtxs9vYCZW6vZmeHkFEnOJfGH7xGR0qZjr4E5kgrIJssWL0qCDPchAcyFY5nzsoWKRpCrIq5f8L&#10;1Q8AAAD//wMAUEsBAi0AFAAGAAgAAAAhALaDOJL+AAAA4QEAABMAAAAAAAAAAAAAAAAAAAAAAFtD&#10;b250ZW50X1R5cGVzXS54bWxQSwECLQAUAAYACAAAACEAOP0h/9YAAACUAQAACwAAAAAAAAAAAAAA&#10;AAAvAQAAX3JlbHMvLnJlbHNQSwECLQAUAAYACAAAACEAipInL6QCAACwBQAADgAAAAAAAAAAAAAA&#10;AAAuAgAAZHJzL2Uyb0RvYy54bWxQSwECLQAUAAYACAAAACEAyLBaTuEAAAAKAQAADwAAAAAAAAAA&#10;AAAAAAD+BAAAZHJzL2Rvd25yZXYueG1sUEsFBgAAAAAEAAQA8wAAAAwGAAAAAA==&#10;" fillcolor="white [3201]" stroked="f" strokeweight=".5pt">
                      <v:textbox inset="0,,0">
                        <w:txbxContent>
                          <w:p w:rsidR="0084564E" w:rsidRPr="00042B37" w:rsidRDefault="0084564E" w:rsidP="009C2F8B">
                            <w:pPr>
                              <w:spacing w:before="0"/>
                              <w:jc w:val="center"/>
                              <w:rPr>
                                <w:rFonts w:ascii="Cambria" w:hAnsi="Cambria"/>
                                <w:color w:val="808080" w:themeColor="background1" w:themeShade="80"/>
                                <w:sz w:val="18"/>
                                <w:szCs w:val="18"/>
                                <w:lang w:val="fr-FR"/>
                              </w:rPr>
                            </w:pPr>
                            <w:r w:rsidRPr="00042B37">
                              <w:rPr>
                                <w:rFonts w:ascii="Cambria" w:hAnsi="Cambria"/>
                                <w:color w:val="808080" w:themeColor="background1" w:themeShade="80"/>
                                <w:sz w:val="16"/>
                                <w:szCs w:val="16"/>
                                <w:lang w:val="fr-FR" w:eastAsia="fr-FR"/>
                              </w:rPr>
                              <w:t>Nombre de pays dont le taux de</w:t>
                            </w:r>
                            <w:r>
                              <w:rPr>
                                <w:rFonts w:ascii="Cambria" w:hAnsi="Cambria"/>
                                <w:color w:val="808080" w:themeColor="background1" w:themeShade="80"/>
                                <w:sz w:val="16"/>
                                <w:szCs w:val="16"/>
                                <w:lang w:val="fr-FR" w:eastAsia="fr-FR"/>
                              </w:rPr>
                              <w:br/>
                            </w:r>
                            <w:r w:rsidRPr="00042B37">
                              <w:rPr>
                                <w:rFonts w:ascii="Cambria" w:hAnsi="Cambria"/>
                                <w:color w:val="808080" w:themeColor="background1" w:themeShade="80"/>
                                <w:sz w:val="16"/>
                                <w:szCs w:val="16"/>
                                <w:lang w:val="fr-FR" w:eastAsia="fr-FR"/>
                              </w:rPr>
                              <w:t xml:space="preserve"> pénétration est supérieur à 25%</w:t>
                            </w:r>
                          </w:p>
                        </w:txbxContent>
                      </v:textbox>
                      <w10:wrap anchorx="margin"/>
                    </v:shape>
                  </w:pict>
                </mc:Fallback>
              </mc:AlternateContent>
            </w:r>
            <w:r w:rsidRPr="00952E7C">
              <w:rPr>
                <w:rFonts w:ascii="Calibri" w:hAnsi="Calibri"/>
                <w:noProof/>
                <w:lang w:eastAsia="zh-CN"/>
              </w:rPr>
              <mc:AlternateContent>
                <mc:Choice Requires="wps">
                  <w:drawing>
                    <wp:anchor distT="0" distB="0" distL="114300" distR="114300" simplePos="0" relativeHeight="251669504" behindDoc="0" locked="0" layoutInCell="1" allowOverlap="1" wp14:anchorId="0FE3A5D0" wp14:editId="2B5CE40C">
                      <wp:simplePos x="0" y="0"/>
                      <wp:positionH relativeFrom="margin">
                        <wp:posOffset>426720</wp:posOffset>
                      </wp:positionH>
                      <wp:positionV relativeFrom="paragraph">
                        <wp:posOffset>51982</wp:posOffset>
                      </wp:positionV>
                      <wp:extent cx="1818229" cy="322418"/>
                      <wp:effectExtent l="0" t="0" r="0" b="1905"/>
                      <wp:wrapNone/>
                      <wp:docPr id="35" name="Zone de texte 1073741889"/>
                      <wp:cNvGraphicFramePr/>
                      <a:graphic xmlns:a="http://schemas.openxmlformats.org/drawingml/2006/main">
                        <a:graphicData uri="http://schemas.microsoft.com/office/word/2010/wordprocessingShape">
                          <wps:wsp>
                            <wps:cNvSpPr txBox="1"/>
                            <wps:spPr>
                              <a:xfrm>
                                <a:off x="0" y="0"/>
                                <a:ext cx="1818229" cy="322418"/>
                              </a:xfrm>
                              <a:prstGeom prst="rect">
                                <a:avLst/>
                              </a:prstGeom>
                              <a:solidFill>
                                <a:sysClr val="window" lastClr="FFFFFF"/>
                              </a:solidFill>
                              <a:ln w="6350">
                                <a:noFill/>
                              </a:ln>
                              <a:effectLst/>
                            </wps:spPr>
                            <wps:txbx>
                              <w:txbxContent>
                                <w:p w:rsidR="0084564E" w:rsidRPr="0083776E" w:rsidRDefault="0084564E" w:rsidP="009C2F8B">
                                  <w:pPr>
                                    <w:spacing w:before="0"/>
                                    <w:jc w:val="center"/>
                                    <w:rPr>
                                      <w:rFonts w:ascii="Cambria" w:hAnsi="Cambria"/>
                                      <w:color w:val="808080" w:themeColor="background1" w:themeShade="80"/>
                                      <w:sz w:val="18"/>
                                      <w:szCs w:val="18"/>
                                      <w:lang w:val="fr-FR"/>
                                    </w:rPr>
                                  </w:pPr>
                                  <w:r w:rsidRPr="0073487E">
                                    <w:rPr>
                                      <w:rFonts w:ascii="Cambria" w:eastAsia="SimSun" w:hAnsi="Cambria" w:cs="Arial"/>
                                      <w:color w:val="808080" w:themeColor="background1" w:themeShade="80"/>
                                      <w:sz w:val="16"/>
                                      <w:szCs w:val="16"/>
                                      <w:lang w:val="fr-FR"/>
                                    </w:rPr>
                                    <w:t xml:space="preserve">Evolution de la réglementation des TIC </w:t>
                                  </w:r>
                                  <w:r w:rsidRPr="0073487E">
                                    <w:rPr>
                                      <w:rFonts w:ascii="Cambria" w:eastAsia="SimSun" w:hAnsi="Cambria" w:cs="Arial"/>
                                      <w:color w:val="808080" w:themeColor="background1" w:themeShade="80"/>
                                      <w:sz w:val="16"/>
                                      <w:szCs w:val="16"/>
                                      <w:lang w:val="fr-FR"/>
                                    </w:rPr>
                                    <w:br/>
                                    <w:t>en Europe, 2008-2015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A5D0" id="_x0000_s1123" type="#_x0000_t202" style="position:absolute;left:0;text-align:left;margin-left:33.6pt;margin-top:4.1pt;width:143.15pt;height:2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7jXQIAAKcEAAAOAAAAZHJzL2Uyb0RvYy54bWysVN9v2jAQfp+0/8Hy+0gIpUBEqBgV0yTU&#10;VqJTpb0ZxyGRHJ9nGxL21+/sJLTr9jSNB3O+n77vvsvyrq0lOQtjK1AZHY9iSoTikFfqmNFvz9tP&#10;c0qsYypnEpTI6EVYerf6+GHZ6FQkUILMhSGYRNm00RktndNpFFleiprZEWih0FiAqZnDqzlGuWEN&#10;Zq9llMTxbdSAybUBLqxF7X1npKuQvygEd49FYYUjMqP4NhdOE86DP6PVkqVHw3RZ8f4Z7B9eUbNK&#10;YdFrqnvmGDmZ6o9UdcUNWCjciEMdQVFUXIQesJtx/K6bfcm0CL0gOFZfYbL/Ly1/OD8ZUuUZnUwp&#10;UazGGX3HSZFcECdaJ8g4nk1mN+P5fOHBarRNMWavMcq1n6HFoQ96i0qPQVuY2v9jdwTtCPvlCjWm&#10;JNwHzcfzJFlQwtE2SRIs4NNEr9HaWPdFQE28kFGDowwIs/POus51cPHFLMgq31ZShsvFbqQhZ4ZT&#10;R7Lk0FAimXWozOg2/Ppqv4VJRZqM3k6mcaikwOfrSknl84rAqL6+h6Jr2UuuPbQBx8V0wOMA+QVh&#10;MtCxzmq+rbCXHT7kiRmkGSKDq+Me8SgkYGnoJUpKMD//pvf+OH20UtIgbTNqf5yYEdjfV4W88BwP&#10;ws10luDFDNrDW6061RtAbMa4nJoH0fs6OYiFgfoFN2vtq6GJKY41M+oGceO6JcLN5GK9Dk7IaM3c&#10;Tu0196k9YH5Cz+0LM7ofo+fUAwzEZum7aXa+PlLB+uSgqMKoPcAdmkgRf8FtCGTpN9ev29t78Hr9&#10;vqx+AQAA//8DAFBLAwQUAAYACAAAACEAMTAFHd4AAAAHAQAADwAAAGRycy9kb3ducmV2LnhtbEyO&#10;QUvDQBCF74L/YRnBm921JTWN2RQRPYiCWAXpbZOMSWh2NuxumtRf73jS0/B4j2++fDvbXhzRh86R&#10;huuFAoFUubqjRsPH++NVCiJEQ7XpHaGGEwbYFudnuclqN9EbHnexEQyhkBkNbYxDJmWoWrQmLNyA&#10;xN2X89ZEjr6RtTcTw20vl0qtpTUd8YfWDHjfYnXYjVZD+vwwd08nlb68fo7J5Py+/D4MWl9ezHe3&#10;ICLO8W8Mv/qsDgU7lW6kOohew/pmyUtm8eF6lawSEKWGZKNAFrn871/8AAAA//8DAFBLAQItABQA&#10;BgAIAAAAIQC2gziS/gAAAOEBAAATAAAAAAAAAAAAAAAAAAAAAABbQ29udGVudF9UeXBlc10ueG1s&#10;UEsBAi0AFAAGAAgAAAAhADj9If/WAAAAlAEAAAsAAAAAAAAAAAAAAAAALwEAAF9yZWxzLy5yZWxz&#10;UEsBAi0AFAAGAAgAAAAhALo6vuNdAgAApwQAAA4AAAAAAAAAAAAAAAAALgIAAGRycy9lMm9Eb2Mu&#10;eG1sUEsBAi0AFAAGAAgAAAAhADEwBR3eAAAABwEAAA8AAAAAAAAAAAAAAAAAtwQAAGRycy9kb3du&#10;cmV2LnhtbFBLBQYAAAAABAAEAPMAAADCBQAAAAA=&#10;" fillcolor="window" stroked="f" strokeweight=".5pt">
                      <v:textbox inset="0,,0">
                        <w:txbxContent>
                          <w:p w:rsidR="0084564E" w:rsidRPr="0083776E" w:rsidRDefault="0084564E" w:rsidP="009C2F8B">
                            <w:pPr>
                              <w:spacing w:before="0"/>
                              <w:jc w:val="center"/>
                              <w:rPr>
                                <w:rFonts w:ascii="Cambria" w:hAnsi="Cambria"/>
                                <w:color w:val="808080" w:themeColor="background1" w:themeShade="80"/>
                                <w:sz w:val="18"/>
                                <w:szCs w:val="18"/>
                                <w:lang w:val="fr-FR"/>
                              </w:rPr>
                            </w:pPr>
                            <w:r w:rsidRPr="0073487E">
                              <w:rPr>
                                <w:rFonts w:ascii="Cambria" w:eastAsia="SimSun" w:hAnsi="Cambria" w:cs="Arial"/>
                                <w:color w:val="808080" w:themeColor="background1" w:themeShade="80"/>
                                <w:sz w:val="16"/>
                                <w:szCs w:val="16"/>
                                <w:lang w:val="fr-FR"/>
                              </w:rPr>
                              <w:t xml:space="preserve">Evolution de la réglementation des TIC </w:t>
                            </w:r>
                            <w:r w:rsidRPr="0073487E">
                              <w:rPr>
                                <w:rFonts w:ascii="Cambria" w:eastAsia="SimSun" w:hAnsi="Cambria" w:cs="Arial"/>
                                <w:color w:val="808080" w:themeColor="background1" w:themeShade="80"/>
                                <w:sz w:val="16"/>
                                <w:szCs w:val="16"/>
                                <w:lang w:val="fr-FR"/>
                              </w:rPr>
                              <w:br/>
                              <w:t>en Europe, 2008-2015</w:t>
                            </w:r>
                          </w:p>
                        </w:txbxContent>
                      </v:textbox>
                      <w10:wrap anchorx="margin"/>
                    </v:shape>
                  </w:pict>
                </mc:Fallback>
              </mc:AlternateContent>
            </w:r>
            <w:r w:rsidRPr="00952E7C">
              <w:rPr>
                <w:rFonts w:ascii="Calibri" w:hAnsi="Calibri"/>
                <w:noProof/>
                <w:sz w:val="22"/>
                <w:lang w:eastAsia="zh-CN"/>
              </w:rPr>
              <w:drawing>
                <wp:inline distT="0" distB="0" distL="0" distR="0" wp14:anchorId="25A55EC7" wp14:editId="5431B788">
                  <wp:extent cx="2685780" cy="2506345"/>
                  <wp:effectExtent l="0" t="0" r="635" b="8255"/>
                  <wp:docPr id="1073742002" name="Picture 10737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2566" cy="2512678"/>
                          </a:xfrm>
                          <a:prstGeom prst="rect">
                            <a:avLst/>
                          </a:prstGeom>
                          <a:noFill/>
                        </pic:spPr>
                      </pic:pic>
                    </a:graphicData>
                  </a:graphic>
                </wp:inline>
              </w:drawing>
            </w:r>
          </w:p>
        </w:tc>
        <w:tc>
          <w:tcPr>
            <w:tcW w:w="5616" w:type="dxa"/>
          </w:tcPr>
          <w:p w:rsidR="009C2F8B" w:rsidRPr="00952E7C" w:rsidRDefault="009C2F8B" w:rsidP="00AC3AFA">
            <w:pPr>
              <w:tabs>
                <w:tab w:val="clear" w:pos="1134"/>
                <w:tab w:val="clear" w:pos="1871"/>
                <w:tab w:val="clear" w:pos="2268"/>
              </w:tabs>
              <w:overflowPunct/>
              <w:autoSpaceDE/>
              <w:autoSpaceDN/>
              <w:adjustRightInd/>
              <w:spacing w:before="0"/>
              <w:jc w:val="both"/>
              <w:textAlignment w:val="auto"/>
              <w:rPr>
                <w:rFonts w:ascii="Calibri" w:hAnsi="Calibri"/>
                <w:sz w:val="22"/>
                <w:lang w:val="fr-FR" w:eastAsia="zh-CN"/>
              </w:rPr>
            </w:pPr>
            <w:r w:rsidRPr="00952E7C">
              <w:rPr>
                <w:noProof/>
                <w:lang w:eastAsia="zh-CN"/>
              </w:rPr>
              <mc:AlternateContent>
                <mc:Choice Requires="wps">
                  <w:drawing>
                    <wp:anchor distT="0" distB="0" distL="114300" distR="114300" simplePos="0" relativeHeight="251723776" behindDoc="0" locked="0" layoutInCell="1" allowOverlap="1" wp14:anchorId="125AC1F0" wp14:editId="3ECECC62">
                      <wp:simplePos x="0" y="0"/>
                      <wp:positionH relativeFrom="column">
                        <wp:posOffset>2465705</wp:posOffset>
                      </wp:positionH>
                      <wp:positionV relativeFrom="paragraph">
                        <wp:posOffset>1875155</wp:posOffset>
                      </wp:positionV>
                      <wp:extent cx="812800" cy="406400"/>
                      <wp:effectExtent l="0" t="0" r="6350" b="0"/>
                      <wp:wrapNone/>
                      <wp:docPr id="1073742046" name="Zone de texte 1073741889"/>
                      <wp:cNvGraphicFramePr/>
                      <a:graphic xmlns:a="http://schemas.openxmlformats.org/drawingml/2006/main">
                        <a:graphicData uri="http://schemas.microsoft.com/office/word/2010/wordprocessingShape">
                          <wps:wsp>
                            <wps:cNvSpPr txBox="1"/>
                            <wps:spPr>
                              <a:xfrm>
                                <a:off x="0" y="0"/>
                                <a:ext cx="812800"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42B37" w:rsidRDefault="0084564E" w:rsidP="009C2F8B">
                                  <w:pPr>
                                    <w:spacing w:before="60"/>
                                    <w:jc w:val="center"/>
                                    <w:rPr>
                                      <w:rFonts w:ascii="Cambria" w:hAnsi="Cambria"/>
                                      <w:sz w:val="18"/>
                                      <w:szCs w:val="18"/>
                                      <w:lang w:val="fr-FR"/>
                                    </w:rPr>
                                  </w:pPr>
                                  <w:r w:rsidRPr="00042B37">
                                    <w:rPr>
                                      <w:rFonts w:ascii="Cambria" w:hAnsi="Cambria"/>
                                      <w:color w:val="808080" w:themeColor="background1" w:themeShade="80"/>
                                      <w:sz w:val="16"/>
                                      <w:szCs w:val="16"/>
                                      <w:lang w:val="fr-FR" w:eastAsia="fr-FR"/>
                                    </w:rPr>
                                    <w:t xml:space="preserve">Nombre </w:t>
                                  </w:r>
                                  <w:r w:rsidRPr="00042B37">
                                    <w:rPr>
                                      <w:rFonts w:ascii="Cambria" w:hAnsi="Cambria"/>
                                      <w:color w:val="808080" w:themeColor="background1" w:themeShade="80"/>
                                      <w:sz w:val="16"/>
                                      <w:szCs w:val="16"/>
                                      <w:lang w:val="fr-FR" w:eastAsia="fr-FR"/>
                                    </w:rPr>
                                    <w:br/>
                                    <w:t>d'internautes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C1F0" id="_x0000_s1124" type="#_x0000_t202" style="position:absolute;left:0;text-align:left;margin-left:194.15pt;margin-top:147.65pt;width:64pt;height: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NNmgIAAKAFAAAOAAAAZHJzL2Uyb0RvYy54bWysVN9P2zAQfp+0/8Hy+0haSikVKepATJPQ&#10;QIMJaW+uY1Nrts+z3SbdX7+zk7SM8cK0l+Tsu/vO992P84vWaLIVPiiwFR0dlZQIy6FW9qmi3x6u&#10;P8woCZHZmmmwoqI7EejF4v2788bNxRjWoGvhCYLYMG9cRdcxunlRBL4WhoUjcMKiUoI3LOLRPxW1&#10;Zw2iG12My3JaNOBr54GLEPD2qlPSRcaXUvB4K2UQkeiK4tti/vr8XaVvsThn8yfP3Frx/hnsH15h&#10;mLIYdA91xSIjG6/+gjKKewgg4xEHU4CUioucA2YzKl9kc79mTuRckJzg9jSF/wfLv2zvPFE11q48&#10;PT6djMvJlBLLDNbqO1aM1IJE0UZBOv1oNjtLpDUuzNH33qF3bD9CiwDDfcDLxEUrvUl/zJKgHunf&#10;7SlHSMLxcjYaz0rUcFRNyukEZUQvDs7Oh/hJgCFJqKjHimai2fYmxM50MEmxAmhVXyut8yF1kbjU&#10;nmwZ1l/H/EQE/8NKW9JUdHp8UmZgC8m9Q9Y2wYjcR324lHiXYJbiTotko+1XIZHHnOcrsRnnwu7j&#10;Z+tkJTHUWxx7+8Or3uLc5YEeOTLYuHc2yoLP2efBO1BW/xgok5091uZZ3kmM7arNDXQ2HRpgBfUO&#10;+8JDN27B8WuF1bthId4xj/OFBcedEW/xIzUg+9BLlKzB/3rtPtlj26OWkgbntaLh54Z5QYn+bHEg&#10;0nBnYXJyOsaDH25Xz2/txlwCtsIIt5LjWUy2UQ+i9GAecaUsUzRUMcsxZkXjIF7GbnvgSuJiucxG&#10;OMqOxRt773iCTvSmnnxoH5l3feOmIfoCw0Sz+Yv+7WyTp4XlJoJUubkTwR2bPfG4BvJ49Csr7Znn&#10;52x1WKyL3wAAAP//AwBQSwMEFAAGAAgAAAAhAHPF953gAAAACwEAAA8AAABkcnMvZG93bnJldi54&#10;bWxMj8FOwzAQRO9I/IO1SNyo00QpaYhTUSRugEqhqEc33iYR8TqK3TT9e5YT3GY1T7MzxWqynRhx&#10;8K0jBfNZBAKpcqalWsHnx/NdBsIHTUZ3jlDBBT2syuurQufGnekdx22oBYeQz7WCJoQ+l9JXDVrt&#10;Z65HYu/oBqsDn0MtzaDPHG47GUfRQlrdEn9odI9PDVbf25NVsP+6xMnbuFtv/O54r9cuw9f9i1K3&#10;N9PjA4iAU/iD4bc+V4eSOx3ciYwXnYIkyxJGFcTLlAUT6XzB4sBWukxAloX8v6H8AQAA//8DAFBL&#10;AQItABQABgAIAAAAIQC2gziS/gAAAOEBAAATAAAAAAAAAAAAAAAAAAAAAABbQ29udGVudF9UeXBl&#10;c10ueG1sUEsBAi0AFAAGAAgAAAAhADj9If/WAAAAlAEAAAsAAAAAAAAAAAAAAAAALwEAAF9yZWxz&#10;Ly5yZWxzUEsBAi0AFAAGAAgAAAAhANJdY02aAgAAoAUAAA4AAAAAAAAAAAAAAAAALgIAAGRycy9l&#10;Mm9Eb2MueG1sUEsBAi0AFAAGAAgAAAAhAHPF953gAAAACwEAAA8AAAAAAAAAAAAAAAAA9AQAAGRy&#10;cy9kb3ducmV2LnhtbFBLBQYAAAAABAAEAPMAAAABBgAAAAA=&#10;" fillcolor="white [3201]" stroked="f" strokeweight=".5pt">
                      <v:textbox inset="0,,0">
                        <w:txbxContent>
                          <w:p w:rsidR="0084564E" w:rsidRPr="00042B37" w:rsidRDefault="0084564E" w:rsidP="009C2F8B">
                            <w:pPr>
                              <w:spacing w:before="60"/>
                              <w:jc w:val="center"/>
                              <w:rPr>
                                <w:rFonts w:ascii="Cambria" w:hAnsi="Cambria"/>
                                <w:sz w:val="18"/>
                                <w:szCs w:val="18"/>
                                <w:lang w:val="fr-FR"/>
                              </w:rPr>
                            </w:pPr>
                            <w:r w:rsidRPr="00042B37">
                              <w:rPr>
                                <w:rFonts w:ascii="Cambria" w:hAnsi="Cambria"/>
                                <w:color w:val="808080" w:themeColor="background1" w:themeShade="80"/>
                                <w:sz w:val="16"/>
                                <w:szCs w:val="16"/>
                                <w:lang w:val="fr-FR" w:eastAsia="fr-FR"/>
                              </w:rPr>
                              <w:t xml:space="preserve">Nombre </w:t>
                            </w:r>
                            <w:r w:rsidRPr="00042B37">
                              <w:rPr>
                                <w:rFonts w:ascii="Cambria" w:hAnsi="Cambria"/>
                                <w:color w:val="808080" w:themeColor="background1" w:themeShade="80"/>
                                <w:sz w:val="16"/>
                                <w:szCs w:val="16"/>
                                <w:lang w:val="fr-FR" w:eastAsia="fr-FR"/>
                              </w:rPr>
                              <w:br/>
                              <w:t>d'internautes</w:t>
                            </w:r>
                          </w:p>
                        </w:txbxContent>
                      </v:textbox>
                    </v:shape>
                  </w:pict>
                </mc:Fallback>
              </mc:AlternateContent>
            </w:r>
            <w:r w:rsidRPr="00952E7C">
              <w:rPr>
                <w:noProof/>
                <w:lang w:eastAsia="zh-CN"/>
              </w:rPr>
              <mc:AlternateContent>
                <mc:Choice Requires="wps">
                  <w:drawing>
                    <wp:anchor distT="0" distB="0" distL="114300" distR="114300" simplePos="0" relativeHeight="251722752" behindDoc="0" locked="0" layoutInCell="1" allowOverlap="1" wp14:anchorId="1E83AE49" wp14:editId="3CC1E276">
                      <wp:simplePos x="0" y="0"/>
                      <wp:positionH relativeFrom="column">
                        <wp:posOffset>1507490</wp:posOffset>
                      </wp:positionH>
                      <wp:positionV relativeFrom="paragraph">
                        <wp:posOffset>1860550</wp:posOffset>
                      </wp:positionV>
                      <wp:extent cx="879763" cy="429491"/>
                      <wp:effectExtent l="0" t="0" r="0" b="8890"/>
                      <wp:wrapNone/>
                      <wp:docPr id="1073742045" name="Zone de texte 1073741889"/>
                      <wp:cNvGraphicFramePr/>
                      <a:graphic xmlns:a="http://schemas.openxmlformats.org/drawingml/2006/main">
                        <a:graphicData uri="http://schemas.microsoft.com/office/word/2010/wordprocessingShape">
                          <wps:wsp>
                            <wps:cNvSpPr txBox="1"/>
                            <wps:spPr>
                              <a:xfrm>
                                <a:off x="0" y="0"/>
                                <a:ext cx="879763"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42B37" w:rsidRDefault="0084564E" w:rsidP="009C2F8B">
                                  <w:pPr>
                                    <w:spacing w:before="60"/>
                                    <w:jc w:val="center"/>
                                    <w:rPr>
                                      <w:rFonts w:ascii="Cambria" w:hAnsi="Cambria"/>
                                      <w:color w:val="808080" w:themeColor="background1" w:themeShade="80"/>
                                      <w:sz w:val="16"/>
                                      <w:szCs w:val="16"/>
                                      <w:lang w:val="fr-FR" w:eastAsia="fr-FR"/>
                                    </w:rPr>
                                  </w:pPr>
                                  <w:r w:rsidRPr="00042B37">
                                    <w:rPr>
                                      <w:rFonts w:ascii="Cambria" w:hAnsi="Cambria"/>
                                      <w:color w:val="808080" w:themeColor="background1" w:themeShade="80"/>
                                      <w:sz w:val="16"/>
                                      <w:szCs w:val="16"/>
                                      <w:lang w:val="fr-FR" w:eastAsia="fr-FR"/>
                                    </w:rPr>
                                    <w:t xml:space="preserve">Abonnements au </w:t>
                                  </w:r>
                                  <w:r w:rsidRPr="00042B37">
                                    <w:rPr>
                                      <w:rFonts w:ascii="Cambria" w:hAnsi="Cambria"/>
                                      <w:color w:val="808080" w:themeColor="background1" w:themeShade="80"/>
                                      <w:sz w:val="16"/>
                                      <w:szCs w:val="16"/>
                                      <w:lang w:val="fr-FR" w:eastAsia="fr-FR"/>
                                    </w:rPr>
                                    <w:br/>
                                    <w:t>large bande mobile</w:t>
                                  </w:r>
                                </w:p>
                                <w:p w:rsidR="0084564E" w:rsidRPr="00ED39D0" w:rsidRDefault="0084564E" w:rsidP="009C2F8B">
                                  <w:pPr>
                                    <w:spacing w:before="60"/>
                                    <w:rPr>
                                      <w:sz w:val="18"/>
                                      <w:szCs w:val="18"/>
                                      <w:lang w:val="fr-F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AE49" id="_x0000_s1125" type="#_x0000_t202" style="position:absolute;left:0;text-align:left;margin-left:118.7pt;margin-top:146.5pt;width:69.25pt;height:3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vmwIAAKAFAAAOAAAAZHJzL2Uyb0RvYy54bWysVEtv2zAMvg/YfxB0X+082jxQp8hadBhQ&#10;tMXaocBuiiwlxiRRk5TY6a8fJdtJ1/XSYReb4uOj+Ink+UWjFdkJ5yswBR2c5JQIw6GszLqg3x+v&#10;P00p8YGZkikwoqB74enF4uOH89rOxRA2oErhCIIYP69tQTch2HmWeb4RmvkTsMKgUYLTLODRrbPS&#10;sRrRtcqGeX6W1eBK64AL71F71RrpIuFLKXi4k9KLQFRB8W4hfV36ruI3W5yz+doxu6l4dw32D7fQ&#10;rDKY9AB1xQIjW1f9BaUr7sCDDCccdAZSVlykGrCaQf6qmocNsyLVguR4e6DJ/z9Yfru7d6Qq8e3y&#10;yWgyHubjU0oM0/hWP/DFSClIEE0QpLUPptNZJK22fo6xDxajQ/MZGgTo9R6VkYtGOh3/WCVBO9K/&#10;P1COkISjcjqZTc5GlHA0jYez8SyhZMdg63z4IkCTKBTU4Ysmotnuxge8CLr2LjGXB1WV15VS6RC7&#10;SFwqR3YM31+FHvwPL2VIXdCz0WmegA3E8BZZmQgjUh916WLhbYFJCnsloo8y34REHlOdb+RmnAtz&#10;yJ+8o5fEVO8J7PyPt3pPcFsHRqTMYMIhWFcGXKo+Dd6RsvJnT5ls/ZHwF3VHMTSrJjXQbNI3wArK&#10;PfaFg3bcvOXXFb7eDfPhnjmcL2wF3BnhDj9SAbIPnUTJBtzzW/roj22PVkpqnNeC+l9b5gQl6qvB&#10;gYjDnYTx6WSIB9drVy+1ZqsvAVthgFvJ8iRG36B6UTrQT7hSljEbmpjhmLOgoRcvQ7s9cCVxsVwm&#10;Jxxly8KNebA8Qkd6Y08+Nk/M2a5x4xDdQj/RbP6qf1vfGGlguQ0gq9TckeCWzY54XAOp57uVFffM&#10;y3PyOi7WxW8AAAD//wMAUEsDBBQABgAIAAAAIQCmhv2G4QAAAAsBAAAPAAAAZHJzL2Rvd25yZXYu&#10;eG1sTI/BTsMwEETvSPyDtUjcqEMCSRviVBSJG1RQKOrRjbdJRLyOYjdN/57lBLcZ7dPsTLGcbCdG&#10;HHzrSMHtLAKBVDnTUq3g8+P5Zg7CB01Gd45QwRk9LMvLi0Lnxp3oHcdNqAWHkM+1giaEPpfSVw1a&#10;7WeuR+LbwQ1WB7ZDLc2gTxxuOxlHUSqtbok/NLrHpwar783RKth9neNkPW5Xb357yPTKzfF196LU&#10;9dX0+AAi4BT+YPitz9Wh5E57dyTjRacgTrI7RlksEh7FRJLdL0DsWaRRCrIs5P8N5Q8AAAD//wMA&#10;UEsBAi0AFAAGAAgAAAAhALaDOJL+AAAA4QEAABMAAAAAAAAAAAAAAAAAAAAAAFtDb250ZW50X1R5&#10;cGVzXS54bWxQSwECLQAUAAYACAAAACEAOP0h/9YAAACUAQAACwAAAAAAAAAAAAAAAAAvAQAAX3Jl&#10;bHMvLnJlbHNQSwECLQAUAAYACAAAACEAI/ybb5sCAACgBQAADgAAAAAAAAAAAAAAAAAuAgAAZHJz&#10;L2Uyb0RvYy54bWxQSwECLQAUAAYACAAAACEApob9huEAAAALAQAADwAAAAAAAAAAAAAAAAD1BAAA&#10;ZHJzL2Rvd25yZXYueG1sUEsFBgAAAAAEAAQA8wAAAAMGAAAAAA==&#10;" fillcolor="white [3201]" stroked="f" strokeweight=".5pt">
                      <v:textbox inset="0,,0">
                        <w:txbxContent>
                          <w:p w:rsidR="0084564E" w:rsidRPr="00042B37" w:rsidRDefault="0084564E" w:rsidP="009C2F8B">
                            <w:pPr>
                              <w:spacing w:before="60"/>
                              <w:jc w:val="center"/>
                              <w:rPr>
                                <w:rFonts w:ascii="Cambria" w:hAnsi="Cambria"/>
                                <w:color w:val="808080" w:themeColor="background1" w:themeShade="80"/>
                                <w:sz w:val="16"/>
                                <w:szCs w:val="16"/>
                                <w:lang w:val="fr-FR" w:eastAsia="fr-FR"/>
                              </w:rPr>
                            </w:pPr>
                            <w:r w:rsidRPr="00042B37">
                              <w:rPr>
                                <w:rFonts w:ascii="Cambria" w:hAnsi="Cambria"/>
                                <w:color w:val="808080" w:themeColor="background1" w:themeShade="80"/>
                                <w:sz w:val="16"/>
                                <w:szCs w:val="16"/>
                                <w:lang w:val="fr-FR" w:eastAsia="fr-FR"/>
                              </w:rPr>
                              <w:t xml:space="preserve">Abonnements au </w:t>
                            </w:r>
                            <w:r w:rsidRPr="00042B37">
                              <w:rPr>
                                <w:rFonts w:ascii="Cambria" w:hAnsi="Cambria"/>
                                <w:color w:val="808080" w:themeColor="background1" w:themeShade="80"/>
                                <w:sz w:val="16"/>
                                <w:szCs w:val="16"/>
                                <w:lang w:val="fr-FR" w:eastAsia="fr-FR"/>
                              </w:rPr>
                              <w:br/>
                              <w:t>large bande mobile</w:t>
                            </w:r>
                          </w:p>
                          <w:p w:rsidR="0084564E" w:rsidRPr="00ED39D0" w:rsidRDefault="0084564E" w:rsidP="009C2F8B">
                            <w:pPr>
                              <w:spacing w:before="60"/>
                              <w:rPr>
                                <w:sz w:val="18"/>
                                <w:szCs w:val="18"/>
                                <w:lang w:val="fr-FR"/>
                              </w:rPr>
                            </w:pPr>
                          </w:p>
                        </w:txbxContent>
                      </v:textbox>
                    </v:shape>
                  </w:pict>
                </mc:Fallback>
              </mc:AlternateContent>
            </w:r>
            <w:r w:rsidRPr="00952E7C">
              <w:rPr>
                <w:noProof/>
                <w:lang w:eastAsia="zh-CN"/>
              </w:rPr>
              <mc:AlternateContent>
                <mc:Choice Requires="wps">
                  <w:drawing>
                    <wp:anchor distT="0" distB="0" distL="114300" distR="114300" simplePos="0" relativeHeight="251721728" behindDoc="0" locked="0" layoutInCell="1" allowOverlap="1" wp14:anchorId="7519AEB1" wp14:editId="754FB6BB">
                      <wp:simplePos x="0" y="0"/>
                      <wp:positionH relativeFrom="column">
                        <wp:posOffset>599440</wp:posOffset>
                      </wp:positionH>
                      <wp:positionV relativeFrom="paragraph">
                        <wp:posOffset>1898650</wp:posOffset>
                      </wp:positionV>
                      <wp:extent cx="789710" cy="415637"/>
                      <wp:effectExtent l="0" t="0" r="0" b="3810"/>
                      <wp:wrapNone/>
                      <wp:docPr id="1073741907" name="Zone de texte 1073741889"/>
                      <wp:cNvGraphicFramePr/>
                      <a:graphic xmlns:a="http://schemas.openxmlformats.org/drawingml/2006/main">
                        <a:graphicData uri="http://schemas.microsoft.com/office/word/2010/wordprocessingShape">
                          <wps:wsp>
                            <wps:cNvSpPr txBox="1"/>
                            <wps:spPr>
                              <a:xfrm>
                                <a:off x="0" y="0"/>
                                <a:ext cx="789710" cy="415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64E" w:rsidRPr="00042B37" w:rsidRDefault="0084564E" w:rsidP="009C2F8B">
                                  <w:pPr>
                                    <w:spacing w:before="0"/>
                                    <w:jc w:val="center"/>
                                    <w:rPr>
                                      <w:rFonts w:ascii="Cambria" w:hAnsi="Cambria"/>
                                      <w:color w:val="808080" w:themeColor="background1" w:themeShade="80"/>
                                      <w:sz w:val="16"/>
                                      <w:szCs w:val="16"/>
                                      <w:lang w:val="fr-FR" w:eastAsia="fr-FR"/>
                                    </w:rPr>
                                  </w:pPr>
                                  <w:r w:rsidRPr="00042B37">
                                    <w:rPr>
                                      <w:rFonts w:ascii="Cambria" w:hAnsi="Cambria"/>
                                      <w:color w:val="808080" w:themeColor="background1" w:themeShade="80"/>
                                      <w:sz w:val="16"/>
                                      <w:szCs w:val="16"/>
                                      <w:lang w:val="fr-FR" w:eastAsia="fr-FR"/>
                                    </w:rPr>
                                    <w:t xml:space="preserve">Abonnements au </w:t>
                                  </w:r>
                                  <w:r w:rsidRPr="00042B37">
                                    <w:rPr>
                                      <w:rFonts w:ascii="Cambria" w:hAnsi="Cambria"/>
                                      <w:color w:val="808080" w:themeColor="background1" w:themeShade="80"/>
                                      <w:sz w:val="16"/>
                                      <w:szCs w:val="16"/>
                                      <w:lang w:val="fr-FR" w:eastAsia="fr-FR"/>
                                    </w:rPr>
                                    <w:br/>
                                    <w:t xml:space="preserve">mobile cellulaire </w:t>
                                  </w:r>
                                </w:p>
                                <w:p w:rsidR="0084564E" w:rsidRPr="00ED39D0" w:rsidRDefault="0084564E" w:rsidP="009C2F8B">
                                  <w:pPr>
                                    <w:spacing w:before="60"/>
                                    <w:rPr>
                                      <w:sz w:val="18"/>
                                      <w:szCs w:val="18"/>
                                      <w:lang w:val="fr-F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AEB1" id="_x0000_s1126" type="#_x0000_t202" style="position:absolute;left:0;text-align:left;margin-left:47.2pt;margin-top:149.5pt;width:62.2pt;height:3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XSmgIAAKAFAAAOAAAAZHJzL2Uyb0RvYy54bWysVN9P2zAQfp+0/8Hy+0jaAmkrUtSBmCYh&#10;QIMJaW+uY9Nots+z3Sblr9/ZSVrGeGHaS3L23X3n++7H2XmrFdkK52swJR0d5ZQIw6GqzVNJvz9c&#10;fZpS4gMzFVNgREl3wtPzxccPZ42dizGsQVXCEQQxft7Ykq5DsPMs83wtNPNHYIVBpQSnWcCje8oq&#10;xxpE1yob5/lp1oCrrAMuvMfby05JFwlfSsHDrZReBKJKim8L6evSdxW/2eKMzZ8cs+ua989g//AK&#10;zWqDQfdQlywwsnH1X1C65g48yHDEQWcgZc1FygGzGeWvsrlfMytSLkiOt3ua/P+D5TfbO0fqCmuX&#10;F5PieDTLC0oM01irH1gxUgkSRBsE6fXT6SyS1lg/R997i96h/QwtAgz3Hi8jF610Ov4xS4J6pH+3&#10;pxwhCcfLYjorRqjhqDoenZxOioiSHZyt8+GLAE2iUFKHFU1Es+21D53pYBJjeVB1dVUrlQ6xi8SF&#10;cmTLsP4qpCci+B9WypCmpKeTkzwBG4juHbIyEUakPurDxcS7BJMUdkpEG2W+CYk8pjzfiM04F2Yf&#10;P1lHK4mh3uPY2x9e9R7nLg/0SJHBhL2zrg24lH0avANl1c+BMtnZY21e5B3F0K7a1ECz6dAAK6h2&#10;2BcOunHzll/VWL1r5sMdczhfWHDcGeEWP1IBsg+9RMka3PNb99Ee2x61lDQ4ryX1vzbMCUrUV4MD&#10;EYc7CccnxRgPbrhdvbw1G30B2Aoj3EqWJzHaBjWI0oF+xJWyjNFQxQzHmCUNg3gRuu2BK4mL5TIZ&#10;4ShbFq7NveUROtIbe/KhfWTO9o0bh+gGholm81f929lGTwPLTQBZp+aOBHds9sTjGkjj0a+suGde&#10;npPVYbEufgMAAP//AwBQSwMEFAAGAAgAAAAhAI7h9EvgAAAACgEAAA8AAABkcnMvZG93bnJldi54&#10;bWxMj0FPg0AQhe8m/ofNmHizSylWQJbGmnhTo9WaHrfsFIjsLGG3lP57x5MeJ/Py3vcVq8l2YsTB&#10;t44UzGcRCKTKmZZqBZ8fTzcpCB80Gd05QgVn9LAqLy8KnRt3onccN6EWXEI+1wqaEPpcSl81aLWf&#10;uR6Jfwc3WB34HGppBn3ictvJOIqW0uqWeKHRPT42WH1vjlbB7uscL17H7frNbw93eu1SfNk9K3V9&#10;NT3cgwg4hb8w/OIzOpTMtHdHMl50CrIk4aSCOMvYiQPxPGWXvYLFMrkFWRbyv0L5AwAA//8DAFBL&#10;AQItABQABgAIAAAAIQC2gziS/gAAAOEBAAATAAAAAAAAAAAAAAAAAAAAAABbQ29udGVudF9UeXBl&#10;c10ueG1sUEsBAi0AFAAGAAgAAAAhADj9If/WAAAAlAEAAAsAAAAAAAAAAAAAAAAALwEAAF9yZWxz&#10;Ly5yZWxzUEsBAi0AFAAGAAgAAAAhACkZddKaAgAAoAUAAA4AAAAAAAAAAAAAAAAALgIAAGRycy9l&#10;Mm9Eb2MueG1sUEsBAi0AFAAGAAgAAAAhAI7h9EvgAAAACgEAAA8AAAAAAAAAAAAAAAAA9AQAAGRy&#10;cy9kb3ducmV2LnhtbFBLBQYAAAAABAAEAPMAAAABBgAAAAA=&#10;" fillcolor="white [3201]" stroked="f" strokeweight=".5pt">
                      <v:textbox inset="0,,0">
                        <w:txbxContent>
                          <w:p w:rsidR="0084564E" w:rsidRPr="00042B37" w:rsidRDefault="0084564E" w:rsidP="009C2F8B">
                            <w:pPr>
                              <w:spacing w:before="0"/>
                              <w:jc w:val="center"/>
                              <w:rPr>
                                <w:rFonts w:ascii="Cambria" w:hAnsi="Cambria"/>
                                <w:color w:val="808080" w:themeColor="background1" w:themeShade="80"/>
                                <w:sz w:val="16"/>
                                <w:szCs w:val="16"/>
                                <w:lang w:val="fr-FR" w:eastAsia="fr-FR"/>
                              </w:rPr>
                            </w:pPr>
                            <w:r w:rsidRPr="00042B37">
                              <w:rPr>
                                <w:rFonts w:ascii="Cambria" w:hAnsi="Cambria"/>
                                <w:color w:val="808080" w:themeColor="background1" w:themeShade="80"/>
                                <w:sz w:val="16"/>
                                <w:szCs w:val="16"/>
                                <w:lang w:val="fr-FR" w:eastAsia="fr-FR"/>
                              </w:rPr>
                              <w:t xml:space="preserve">Abonnements au </w:t>
                            </w:r>
                            <w:r w:rsidRPr="00042B37">
                              <w:rPr>
                                <w:rFonts w:ascii="Cambria" w:hAnsi="Cambria"/>
                                <w:color w:val="808080" w:themeColor="background1" w:themeShade="80"/>
                                <w:sz w:val="16"/>
                                <w:szCs w:val="16"/>
                                <w:lang w:val="fr-FR" w:eastAsia="fr-FR"/>
                              </w:rPr>
                              <w:br/>
                              <w:t xml:space="preserve">mobile cellulaire </w:t>
                            </w:r>
                          </w:p>
                          <w:p w:rsidR="0084564E" w:rsidRPr="00ED39D0" w:rsidRDefault="0084564E" w:rsidP="009C2F8B">
                            <w:pPr>
                              <w:spacing w:before="60"/>
                              <w:rPr>
                                <w:sz w:val="18"/>
                                <w:szCs w:val="18"/>
                                <w:lang w:val="fr-FR"/>
                              </w:rPr>
                            </w:pPr>
                          </w:p>
                        </w:txbxContent>
                      </v:textbox>
                    </v:shape>
                  </w:pict>
                </mc:Fallback>
              </mc:AlternateContent>
            </w:r>
            <w:r w:rsidRPr="00952E7C">
              <w:rPr>
                <w:rFonts w:ascii="Calibri" w:hAnsi="Calibri"/>
                <w:noProof/>
                <w:lang w:eastAsia="zh-CN"/>
              </w:rPr>
              <mc:AlternateContent>
                <mc:Choice Requires="wps">
                  <w:drawing>
                    <wp:anchor distT="0" distB="0" distL="114300" distR="114300" simplePos="0" relativeHeight="251670528" behindDoc="0" locked="0" layoutInCell="1" allowOverlap="1" wp14:anchorId="0E221CA5" wp14:editId="4DB1B165">
                      <wp:simplePos x="0" y="0"/>
                      <wp:positionH relativeFrom="column">
                        <wp:posOffset>528320</wp:posOffset>
                      </wp:positionH>
                      <wp:positionV relativeFrom="paragraph">
                        <wp:posOffset>52705</wp:posOffset>
                      </wp:positionV>
                      <wp:extent cx="2278072" cy="338275"/>
                      <wp:effectExtent l="0" t="0" r="8255" b="5080"/>
                      <wp:wrapNone/>
                      <wp:docPr id="1073741904" name="Zone de texte 1073741889"/>
                      <wp:cNvGraphicFramePr/>
                      <a:graphic xmlns:a="http://schemas.openxmlformats.org/drawingml/2006/main">
                        <a:graphicData uri="http://schemas.microsoft.com/office/word/2010/wordprocessingShape">
                          <wps:wsp>
                            <wps:cNvSpPr txBox="1"/>
                            <wps:spPr>
                              <a:xfrm>
                                <a:off x="0" y="0"/>
                                <a:ext cx="2278072" cy="338275"/>
                              </a:xfrm>
                              <a:prstGeom prst="rect">
                                <a:avLst/>
                              </a:prstGeom>
                              <a:solidFill>
                                <a:sysClr val="window" lastClr="FFFFFF"/>
                              </a:solidFill>
                              <a:ln w="6350">
                                <a:noFill/>
                              </a:ln>
                              <a:effectLst/>
                            </wps:spPr>
                            <wps:txbx>
                              <w:txbxContent>
                                <w:p w:rsidR="0084564E" w:rsidRPr="0073487E" w:rsidRDefault="0084564E" w:rsidP="009C2F8B">
                                  <w:pPr>
                                    <w:spacing w:before="0"/>
                                    <w:jc w:val="center"/>
                                    <w:rPr>
                                      <w:rFonts w:ascii="Cambria" w:hAnsi="Cambria"/>
                                      <w:sz w:val="16"/>
                                      <w:szCs w:val="16"/>
                                      <w:lang w:val="fr-FR"/>
                                    </w:rPr>
                                  </w:pPr>
                                  <w:r w:rsidRPr="0073487E">
                                    <w:rPr>
                                      <w:rFonts w:ascii="Cambria" w:eastAsia="SimSun" w:hAnsi="Cambria" w:cs="Arial"/>
                                      <w:color w:val="808080" w:themeColor="background1" w:themeShade="80"/>
                                      <w:sz w:val="16"/>
                                      <w:szCs w:val="16"/>
                                      <w:lang w:val="fr-FR"/>
                                    </w:rPr>
                                    <w:t xml:space="preserve">Evolution de l'adoption des principaux services TIC </w:t>
                                  </w:r>
                                  <w:r w:rsidRPr="0073487E">
                                    <w:rPr>
                                      <w:rFonts w:ascii="Cambria" w:eastAsia="SimSun" w:hAnsi="Cambria" w:cs="Arial"/>
                                      <w:color w:val="808080" w:themeColor="background1" w:themeShade="80"/>
                                      <w:sz w:val="16"/>
                                      <w:szCs w:val="16"/>
                                      <w:lang w:val="fr-FR"/>
                                    </w:rPr>
                                    <w:br/>
                                    <w:t>en Europe, 2008-2015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1CA5" id="_x0000_s1127" type="#_x0000_t202" style="position:absolute;left:0;text-align:left;margin-left:41.6pt;margin-top:4.15pt;width:179.4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YAIAAK8EAAAOAAAAZHJzL2Uyb0RvYy54bWysVN9v2jAQfp+0/8Hy+0gIUCAiVIyKaVLV&#10;VqJTpb0ZxyGRHJ9nGxL21+/sJLTr9jSNB3O+n77vvsvqtq0lOQtjK1AZHY9iSoTikFfqmNFvz7tP&#10;C0qsYypnEpTI6EVYerv++GHV6FQkUILMhSGYRNm00RktndNpFFleiprZEWih0FiAqZnDqzlGuWEN&#10;Zq9llMTxTdSAybUBLqxF7V1npOuQvygEd49FYYUjMqP4NhdOE86DP6P1iqVHw3RZ8f4Z7B9eUbNK&#10;YdFrqjvmGDmZ6o9UdcUNWCjciEMdQVFUXIQesJtx/K6bfcm0CL0gOFZfYbL/Ly1/OD8ZUuU4u3g+&#10;mU/Hy3hKiWI1zuo7TozkgjjROkF6+2Kx9KA12qYYu9cY7drP0GKCQW9R6bFoC1P7f+ySoB3hv1wh&#10;x5SEozJJ5ot4nlDC0TaZLJL5zKeJXqO1se6LgJp4IaMGRxqQZud76zrXwcUXsyCrfFdJGS4Xu5WG&#10;nBlOH0mTQ0OJZNahMqO78Our/RYmFWkyejOZxaGSAp+vKyWVzysCs/r6HoquZS+59tAGPJdXnA6Q&#10;XxAmAx37rOa7Cnu5x4c8MYN0Q2RwhdwjHoUELA29REkJ5uff9N4fWYBWShqkb0btjxMzAvv7qpAf&#10;nutBmM7mCV7MoD281apTvQXEZoxLqnkQva+Tg1gYqF9wwza+GpqY4lgzo24Qt65bJtxQLjab4ITM&#10;1szdq73mPrUHzE/ouX1hRvdj9Jx6gIHgLH03zc7XRyrYnBwUVRi1B7hDEyniL7gVgSz9Bvu1e3sP&#10;Xq/fmfUvAAAA//8DAFBLAwQUAAYACAAAACEA5gvh4N0AAAAHAQAADwAAAGRycy9kb3ducmV2Lnht&#10;bEyPwUrEMBCG74LvEEbw5qZb11Jq00VED6IgroJ4S5uxLdtMSpJuuz69syc9DcP/88035Xaxgzig&#10;D70jBetVAgKpcaanVsHH++NVDiJETUYPjlDBEQNsq/OzUhfGzfSGh11sBUMoFFpBF+NYSBmaDq0O&#10;KzcicfbtvNWRV99K4/XMcDvINEkyaXVPfKHTI9532Ox3k1WQPz8s/dMxyV9eP6eb2fmv+mc/KnV5&#10;sdzdgoi4xL8ynPRZHSp2qt1EJoiBGdcpN08TBMebTcqv1QqydQayKuV//+oXAAD//wMAUEsBAi0A&#10;FAAGAAgAAAAhALaDOJL+AAAA4QEAABMAAAAAAAAAAAAAAAAAAAAAAFtDb250ZW50X1R5cGVzXS54&#10;bWxQSwECLQAUAAYACAAAACEAOP0h/9YAAACUAQAACwAAAAAAAAAAAAAAAAAvAQAAX3JlbHMvLnJl&#10;bHNQSwECLQAUAAYACAAAACEA/oPnSWACAACvBAAADgAAAAAAAAAAAAAAAAAuAgAAZHJzL2Uyb0Rv&#10;Yy54bWxQSwECLQAUAAYACAAAACEA5gvh4N0AAAAHAQAADwAAAAAAAAAAAAAAAAC6BAAAZHJzL2Rv&#10;d25yZXYueG1sUEsFBgAAAAAEAAQA8wAAAMQFAAAAAA==&#10;" fillcolor="window" stroked="f" strokeweight=".5pt">
                      <v:textbox inset="0,,0">
                        <w:txbxContent>
                          <w:p w:rsidR="0084564E" w:rsidRPr="0073487E" w:rsidRDefault="0084564E" w:rsidP="009C2F8B">
                            <w:pPr>
                              <w:spacing w:before="0"/>
                              <w:jc w:val="center"/>
                              <w:rPr>
                                <w:rFonts w:ascii="Cambria" w:hAnsi="Cambria"/>
                                <w:sz w:val="16"/>
                                <w:szCs w:val="16"/>
                                <w:lang w:val="fr-FR"/>
                              </w:rPr>
                            </w:pPr>
                            <w:r w:rsidRPr="0073487E">
                              <w:rPr>
                                <w:rFonts w:ascii="Cambria" w:eastAsia="SimSun" w:hAnsi="Cambria" w:cs="Arial"/>
                                <w:color w:val="808080" w:themeColor="background1" w:themeShade="80"/>
                                <w:sz w:val="16"/>
                                <w:szCs w:val="16"/>
                                <w:lang w:val="fr-FR"/>
                              </w:rPr>
                              <w:t xml:space="preserve">Evolution de l'adoption des principaux services TIC </w:t>
                            </w:r>
                            <w:r w:rsidRPr="0073487E">
                              <w:rPr>
                                <w:rFonts w:ascii="Cambria" w:eastAsia="SimSun" w:hAnsi="Cambria" w:cs="Arial"/>
                                <w:color w:val="808080" w:themeColor="background1" w:themeShade="80"/>
                                <w:sz w:val="16"/>
                                <w:szCs w:val="16"/>
                                <w:lang w:val="fr-FR"/>
                              </w:rPr>
                              <w:br/>
                              <w:t>en Europe, 2008-2015</w:t>
                            </w:r>
                          </w:p>
                        </w:txbxContent>
                      </v:textbox>
                    </v:shape>
                  </w:pict>
                </mc:Fallback>
              </mc:AlternateContent>
            </w:r>
            <w:r w:rsidRPr="00952E7C">
              <w:rPr>
                <w:rFonts w:ascii="Calibri" w:hAnsi="Calibri"/>
                <w:noProof/>
                <w:sz w:val="22"/>
                <w:lang w:eastAsia="zh-CN"/>
              </w:rPr>
              <w:drawing>
                <wp:inline distT="0" distB="0" distL="0" distR="0" wp14:anchorId="34EF4629" wp14:editId="5A635DE5">
                  <wp:extent cx="3428365" cy="2506345"/>
                  <wp:effectExtent l="0" t="0" r="635" b="8255"/>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8365" cy="2506345"/>
                          </a:xfrm>
                          <a:prstGeom prst="rect">
                            <a:avLst/>
                          </a:prstGeom>
                          <a:noFill/>
                        </pic:spPr>
                      </pic:pic>
                    </a:graphicData>
                  </a:graphic>
                </wp:inline>
              </w:drawing>
            </w:r>
          </w:p>
        </w:tc>
      </w:tr>
    </w:tbl>
    <w:p w:rsidR="009C2F8B" w:rsidRPr="00952E7C" w:rsidRDefault="009C2F8B" w:rsidP="00AC3AFA">
      <w:pPr>
        <w:tabs>
          <w:tab w:val="clear" w:pos="1134"/>
          <w:tab w:val="clear" w:pos="1871"/>
          <w:tab w:val="clear" w:pos="2268"/>
        </w:tabs>
        <w:overflowPunct/>
        <w:autoSpaceDE/>
        <w:autoSpaceDN/>
        <w:adjustRightInd/>
        <w:spacing w:after="200"/>
        <w:jc w:val="both"/>
        <w:textAlignment w:val="auto"/>
        <w:rPr>
          <w:rFonts w:ascii="Calibri" w:eastAsia="SimSun" w:hAnsi="Calibri" w:cs="Arial"/>
          <w:sz w:val="20"/>
          <w:lang w:val="fr-FR" w:eastAsia="zh-CN"/>
        </w:rPr>
      </w:pPr>
      <w:r w:rsidRPr="00952E7C">
        <w:rPr>
          <w:rFonts w:ascii="Calibri" w:eastAsia="SimSun" w:hAnsi="Calibri" w:cs="Arial"/>
          <w:sz w:val="20"/>
          <w:lang w:val="fr-FR" w:eastAsia="zh-CN"/>
        </w:rPr>
        <w:t>Source: UIT.</w:t>
      </w:r>
    </w:p>
    <w:p w:rsidR="009C2F8B" w:rsidRPr="00952E7C" w:rsidRDefault="009C2F8B" w:rsidP="00FB6ACA">
      <w:pPr>
        <w:pStyle w:val="Heading2"/>
        <w:ind w:left="0" w:firstLine="0"/>
        <w:rPr>
          <w:rFonts w:eastAsia="SimSun"/>
          <w:lang w:val="fr-FR" w:eastAsia="zh-CN"/>
        </w:rPr>
      </w:pPr>
      <w:bookmarkStart w:id="220" w:name="_Toc472077465"/>
      <w:bookmarkStart w:id="221" w:name="_Toc472081463"/>
      <w:bookmarkStart w:id="222" w:name="_Toc479159924"/>
      <w:bookmarkStart w:id="223" w:name="_Toc479159999"/>
      <w:bookmarkStart w:id="224" w:name="_Toc479160356"/>
      <w:bookmarkStart w:id="225" w:name="_Toc479160528"/>
      <w:bookmarkStart w:id="226" w:name="_Toc479686399"/>
      <w:r w:rsidRPr="00952E7C">
        <w:rPr>
          <w:rStyle w:val="st1"/>
          <w:rFonts w:asciiTheme="majorHAnsi" w:eastAsiaTheme="majorEastAsia" w:hAnsiTheme="majorHAnsi" w:cstheme="majorBidi"/>
          <w:bCs/>
          <w:color w:val="4F81BD" w:themeColor="accent1"/>
          <w:szCs w:val="24"/>
          <w:lang w:val="fr-FR"/>
        </w:rPr>
        <w:t>Innovation, perturbation des activités économiques et cinquième génération de réglementation</w:t>
      </w:r>
      <w:bookmarkEnd w:id="220"/>
      <w:bookmarkEnd w:id="221"/>
      <w:bookmarkEnd w:id="222"/>
      <w:bookmarkEnd w:id="223"/>
      <w:bookmarkEnd w:id="224"/>
      <w:bookmarkEnd w:id="225"/>
      <w:bookmarkEnd w:id="226"/>
    </w:p>
    <w:p w:rsidR="009C2F8B" w:rsidRPr="00952E7C" w:rsidRDefault="009C2F8B" w:rsidP="00FB6ACA">
      <w:pPr>
        <w:jc w:val="both"/>
        <w:rPr>
          <w:rFonts w:eastAsia="Calibri"/>
          <w:u w:color="000000"/>
          <w:bdr w:val="nil"/>
          <w:lang w:val="fr-FR" w:eastAsia="zh-CN"/>
        </w:rPr>
      </w:pPr>
      <w:r w:rsidRPr="00952E7C">
        <w:rPr>
          <w:rFonts w:eastAsia="Calibri"/>
          <w:u w:color="000000"/>
          <w:bdr w:val="nil"/>
          <w:lang w:val="fr-FR" w:eastAsia="zh-CN"/>
        </w:rPr>
        <w:t>De même que dans le secteur des TIC, les cadres politiques et réglementaires ont évolué de façon indépendante dans de nombreux secteurs économiques au cours de la dernière décennie. Comme cela a été mentionné ci-dessus, l'interdépendance croissante qui existe entre les secteurs est de plus en plus reconnue. L'innovation technologique et les nouveaux modèles d'activité économique permettent un développement mondial, régional et local efficace dont les avantages comprennent la gestion améliorée des connaissances, le partage et la collaboration efficaces entre tous les secteurs à tous les niveaux du gouvernement ainsi qu'avec les entreprises et les utilisateurs. Les décideurs et les régulateurs de tous les secteurs sont désormais des partenaires dans le cadre de ce processus de développement. Une coopération transparente et pratique, ainsi que la communication entre les secteurs et entre les parties prenantes est donc essentielle.</w:t>
      </w:r>
    </w:p>
    <w:p w:rsidR="009C2F8B" w:rsidRPr="00952E7C" w:rsidRDefault="009C2F8B" w:rsidP="00FB6ACA">
      <w:pPr>
        <w:jc w:val="both"/>
        <w:rPr>
          <w:rFonts w:eastAsia="Calibri"/>
          <w:u w:color="000000"/>
          <w:bdr w:val="nil"/>
          <w:lang w:val="fr-FR" w:eastAsia="zh-CN"/>
        </w:rPr>
      </w:pPr>
      <w:r w:rsidRPr="00952E7C">
        <w:rPr>
          <w:rFonts w:eastAsia="Calibri"/>
          <w:u w:color="000000"/>
          <w:bdr w:val="nil"/>
          <w:lang w:val="fr-FR" w:eastAsia="zh-CN"/>
        </w:rPr>
        <w:t>La collaboration au sein du secteur des TIC et entre les secteurs a favorisé la croissance de l'économie numérique collaborative, permettant des niveaux d'expérimentation, d'innovation et de croissance jamais atteints auparavant. Une économie numérique forte est essentielle à l'innovation, à la croissance, à l'emploi et à la compétitivité.</w:t>
      </w:r>
    </w:p>
    <w:p w:rsidR="009C2F8B" w:rsidRPr="00952E7C" w:rsidRDefault="009C2F8B" w:rsidP="00FB6ACA">
      <w:pPr>
        <w:jc w:val="both"/>
        <w:rPr>
          <w:rFonts w:eastAsia="Calibri"/>
          <w:u w:color="000000"/>
          <w:bdr w:val="nil"/>
          <w:lang w:val="fr-FR" w:eastAsia="zh-CN"/>
        </w:rPr>
      </w:pPr>
      <w:r w:rsidRPr="00952E7C">
        <w:rPr>
          <w:rFonts w:eastAsia="Calibri"/>
          <w:u w:color="000000"/>
          <w:bdr w:val="nil"/>
          <w:lang w:val="fr-FR" w:eastAsia="zh-CN"/>
        </w:rPr>
        <w:t>La réussite de sociétés numériques connectées intelligentes et de leur économie repose sur la confiance et sur la réglementation. Le succès ou l'échec des activités collaboratives repose sur la confiance de l'utilisateur, et une réglementation adéquate est primordiale dans ces nouveaux modèles.</w:t>
      </w:r>
    </w:p>
    <w:p w:rsidR="009C2F8B" w:rsidRPr="00952E7C" w:rsidRDefault="009C2F8B" w:rsidP="00FB6ACA">
      <w:pPr>
        <w:jc w:val="both"/>
        <w:rPr>
          <w:rFonts w:eastAsia="Calibri"/>
          <w:u w:color="000000"/>
          <w:bdr w:val="nil"/>
          <w:lang w:val="fr-FR" w:eastAsia="zh-CN"/>
        </w:rPr>
      </w:pPr>
      <w:r w:rsidRPr="00952E7C">
        <w:rPr>
          <w:rFonts w:eastAsia="Calibri"/>
          <w:u w:color="000000"/>
          <w:bdr w:val="nil"/>
          <w:lang w:val="fr-FR" w:eastAsia="zh-CN"/>
        </w:rPr>
        <w:t xml:space="preserve">Ce nouveau contexte a mis les politiques et les cadres réglementaires sous pression, rendant nécessaire une collaboration plus importante et efficace entre les régulateurs du secteur. La mise en place de la réglementation de cinquième génération nécessite de disposer des outils requis pour créer un contexte favorable à une collaboration efficace entre les secteurs, de façon à inclure les citoyens et à renforcer leur autonomie via les TIC. Cela suppose également l'adoption d'une approche globale permettant d'exploiter les TIC dans les différents secteurs. L'utilisation de TIC dans les divers secteurs comme instrument favorisant le développement économique et social nécessite une planification stratégique et cohérente des politiques. Les décideurs et les régulateurs devraient collaborer afin de garantir que chacun a accès aux nouvelles technologies, dispose des connaissances nécessaires dans le domaine numérique pour les utiliser et peut se fier aux TIC (voir Diagramme 5.12). </w:t>
      </w:r>
    </w:p>
    <w:tbl>
      <w:tblPr>
        <w:tblW w:w="96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73"/>
      </w:tblGrid>
      <w:tr w:rsidR="009C2F8B" w:rsidRPr="0084564E" w:rsidTr="00FB6ACA">
        <w:trPr>
          <w:trHeight w:val="496"/>
        </w:trPr>
        <w:tc>
          <w:tcPr>
            <w:tcW w:w="9673"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FB6ACA">
            <w:pPr>
              <w:pStyle w:val="Figuretitle"/>
              <w:spacing w:after="240"/>
              <w:rPr>
                <w:rFonts w:eastAsia="Calibri" w:cs="Calibri"/>
                <w:sz w:val="22"/>
                <w:szCs w:val="22"/>
                <w:u w:color="000000"/>
                <w:bdr w:val="nil"/>
                <w:lang w:val="fr-FR" w:eastAsia="zh-CN"/>
              </w:rPr>
            </w:pPr>
            <w:r w:rsidRPr="00952E7C">
              <w:rPr>
                <w:rFonts w:eastAsia="Calibri,Bold"/>
                <w:sz w:val="24"/>
                <w:szCs w:val="24"/>
                <w:u w:color="000000"/>
                <w:bdr w:val="nil"/>
                <w:lang w:val="fr-FR" w:eastAsia="zh-CN"/>
              </w:rPr>
              <w:t>Diagramme 5.12: Cinquième génération de réglementation collaborative</w:t>
            </w:r>
          </w:p>
        </w:tc>
      </w:tr>
      <w:tr w:rsidR="009C2F8B" w:rsidRPr="00952E7C" w:rsidTr="003C4131">
        <w:trPr>
          <w:trHeight w:val="4406"/>
        </w:trPr>
        <w:tc>
          <w:tcPr>
            <w:tcW w:w="9673"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22"/>
                <w:szCs w:val="22"/>
                <w:u w:color="000000"/>
                <w:bdr w:val="nil"/>
                <w:lang w:val="fr-FR" w:eastAsia="zh-CN"/>
              </w:rPr>
            </w:pPr>
            <w:r w:rsidRPr="00952E7C">
              <w:rPr>
                <w:rFonts w:ascii="Calibri" w:eastAsia="SimSun" w:hAnsi="Calibri" w:cs="Arial"/>
                <w:noProof/>
                <w:lang w:eastAsia="zh-CN"/>
              </w:rPr>
              <mc:AlternateContent>
                <mc:Choice Requires="wps">
                  <w:drawing>
                    <wp:anchor distT="0" distB="0" distL="114300" distR="114300" simplePos="0" relativeHeight="251671552" behindDoc="0" locked="0" layoutInCell="1" allowOverlap="1" wp14:anchorId="31161394" wp14:editId="36F9D222">
                      <wp:simplePos x="0" y="0"/>
                      <wp:positionH relativeFrom="column">
                        <wp:posOffset>1728594</wp:posOffset>
                      </wp:positionH>
                      <wp:positionV relativeFrom="paragraph">
                        <wp:posOffset>377550</wp:posOffset>
                      </wp:positionV>
                      <wp:extent cx="2067636" cy="607695"/>
                      <wp:effectExtent l="0" t="0" r="8890" b="1905"/>
                      <wp:wrapNone/>
                      <wp:docPr id="1073741908" name="Zone de texte 1073741889"/>
                      <wp:cNvGraphicFramePr/>
                      <a:graphic xmlns:a="http://schemas.openxmlformats.org/drawingml/2006/main">
                        <a:graphicData uri="http://schemas.microsoft.com/office/word/2010/wordprocessingShape">
                          <wps:wsp>
                            <wps:cNvSpPr txBox="1"/>
                            <wps:spPr>
                              <a:xfrm>
                                <a:off x="0" y="0"/>
                                <a:ext cx="2067636" cy="607695"/>
                              </a:xfrm>
                              <a:prstGeom prst="rect">
                                <a:avLst/>
                              </a:prstGeom>
                              <a:solidFill>
                                <a:sysClr val="window" lastClr="FFFFFF"/>
                              </a:solidFill>
                              <a:ln w="6350">
                                <a:noFill/>
                              </a:ln>
                              <a:effectLst/>
                            </wps:spPr>
                            <wps:txbx>
                              <w:txbxContent>
                                <w:p w:rsidR="0084564E" w:rsidRPr="00E36924" w:rsidRDefault="0084564E" w:rsidP="009C2F8B">
                                  <w:pPr>
                                    <w:tabs>
                                      <w:tab w:val="left" w:pos="284"/>
                                    </w:tabs>
                                    <w:spacing w:before="0"/>
                                    <w:ind w:left="284" w:hanging="284"/>
                                    <w:rPr>
                                      <w:rFonts w:ascii="Cambria" w:eastAsia="Calibri" w:hAnsi="Cambria" w:cs="Calibri"/>
                                      <w:sz w:val="18"/>
                                      <w:szCs w:val="18"/>
                                      <w:u w:color="000000"/>
                                      <w:bdr w:val="nil"/>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Construire les fondations nécessaires à la réglementation collaborative</w:t>
                                  </w:r>
                                </w:p>
                                <w:p w:rsidR="0084564E" w:rsidRPr="00ED39D0" w:rsidRDefault="0084564E" w:rsidP="009C2F8B">
                                  <w:pPr>
                                    <w:tabs>
                                      <w:tab w:val="left" w:pos="284"/>
                                    </w:tabs>
                                    <w:spacing w:before="0"/>
                                    <w:ind w:left="284" w:hanging="284"/>
                                    <w:rPr>
                                      <w:sz w:val="18"/>
                                      <w:szCs w:val="18"/>
                                      <w:lang w:val="fr-FR"/>
                                    </w:rPr>
                                  </w:pPr>
                                  <w:r w:rsidRPr="00E36924">
                                    <w:rPr>
                                      <w:rFonts w:ascii="Cambria" w:eastAsia="Calibri" w:hAnsi="Cambria" w:cs="Calibri"/>
                                      <w:sz w:val="18"/>
                                      <w:szCs w:val="18"/>
                                      <w:u w:color="000000"/>
                                      <w:bdr w:val="nil"/>
                                      <w:lang w:val="fr-FR"/>
                                    </w:rPr>
                                    <w:t>•</w:t>
                                  </w:r>
                                  <w:r w:rsidRPr="00E36924">
                                    <w:rPr>
                                      <w:rFonts w:ascii="Cambria" w:eastAsia="Calibri" w:hAnsi="Cambria" w:cs="Calibri"/>
                                      <w:sz w:val="18"/>
                                      <w:szCs w:val="18"/>
                                      <w:u w:color="000000"/>
                                      <w:bdr w:val="nil"/>
                                      <w:lang w:val="fr-FR"/>
                                    </w:rPr>
                                    <w:tab/>
                                    <w:t>Capacité et soutien institutionnel</w:t>
                                  </w:r>
                                  <w:r w:rsidRPr="00E36924">
                                    <w:rPr>
                                      <w:rFonts w:eastAsia="Calibri" w:cs="Calibri"/>
                                      <w:sz w:val="18"/>
                                      <w:szCs w:val="18"/>
                                      <w:u w:color="000000"/>
                                      <w:bdr w:val="nil"/>
                                      <w:lang w:val="fr-FR"/>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61394" id="_x0000_s1128" type="#_x0000_t202" style="position:absolute;left:0;text-align:left;margin-left:136.1pt;margin-top:29.75pt;width:162.8pt;height:4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68XgIAALAEAAAOAAAAZHJzL2Uyb0RvYy54bWysVF1P2zAUfZ+0/2D5fSQt0ELVFHWgTpMQ&#10;IMGEtDfXcdpIjq9nu026X79jJwXG9jStD+71/fQ999zMr7pGs71yviZT8NFJzpkyksrabAr+7Wn1&#10;6YIzH4QphSajCn5Qnl8tPn6Yt3amxrQlXSrHkMT4WWsLvg3BzrLMy61qhD8hqwyMFblGBFzdJiud&#10;aJG90dk4zydZS660jqTyHtqb3sgXKX9VKRnuq8qrwHTB8baQTpfOdTyzxVzMNk7YbS2HZ4h/eEUj&#10;aoOiL6luRBBs5+o/UjW1dOSpCieSmoyqqpYq9YBuRvm7bh63wqrUC8Dx9gUm///Syrv9g2N1idnl&#10;09Pp2egyx8SMaDCr75gYKxULqguKDfaLi8sIWmv9DLGPFtGh+0wdEhz1HsqIRVe5Jv6jSwY74D+8&#10;QI6UTEI5zifTyemEMwnbJJ9OLs9jmuw12jofvihqWBQK7jDShLTY3/rQux5dYjFPui5XtdbpcvDX&#10;2rG9wPRBmpJazrTwAcqCr9JvqPZbmDasxWtOz/NUyVDM15fSJuZViVlD/QhF33KUQrfuBjwTu6Ju&#10;TeUBODnq6eetXNVo5hYveRAOfAM02KFwj6PShNo0SJxtyf38mz76gwawctaCvwX3P3bCKTT41YAg&#10;kexJODufjnFxR+36rdbsmmsCOCNsqZVJjL5BH8XKUfOMFVvGajAJI1Gz4OEoXod+m7CiUi2XyQnU&#10;tiLcmkcrY+qIWBzRU/csnB3mGEl1R0eGi9m7cfa+MdLQcheoqtOsX9EER+IFa5HYMqxw3Lu39+T1&#10;+qFZ/AIAAP//AwBQSwMEFAAGAAgAAAAhAMBUErjgAAAACgEAAA8AAABkcnMvZG93bnJldi54bWxM&#10;j0FLxDAQhe+C/yGM4M1NDcTt1qaLiB5EQXYVxFvaxLZsMylJuu366x1Pehzm473vldvFDexoQ+w9&#10;KrheZcAsNt702Cp4f3u8yoHFpNHowaNVcLIRttX5WakL42fc2eM+tYxCMBZaQZfSWHAem846HVd+&#10;tEi/Lx+cTnSGlpugZwp3AxdZdsOd7pEaOj3a+842h/3kFOTPD0v/dMryl9ePSc4+fNbfh1Gpy4vl&#10;7hZYskv6g+FXn9ShIqfaT2giGxSItRCEKpAbCYwAuVnTlppIKQXwquT/J1Q/AAAA//8DAFBLAQIt&#10;ABQABgAIAAAAIQC2gziS/gAAAOEBAAATAAAAAAAAAAAAAAAAAAAAAABbQ29udGVudF9UeXBlc10u&#10;eG1sUEsBAi0AFAAGAAgAAAAhADj9If/WAAAAlAEAAAsAAAAAAAAAAAAAAAAALwEAAF9yZWxzLy5y&#10;ZWxzUEsBAi0AFAAGAAgAAAAhAE1mvrxeAgAAsAQAAA4AAAAAAAAAAAAAAAAALgIAAGRycy9lMm9E&#10;b2MueG1sUEsBAi0AFAAGAAgAAAAhAMBUErjgAAAACgEAAA8AAAAAAAAAAAAAAAAAuAQAAGRycy9k&#10;b3ducmV2LnhtbFBLBQYAAAAABAAEAPMAAADFBQAAAAA=&#10;" fillcolor="window" stroked="f" strokeweight=".5pt">
                      <v:textbox inset="0,,0">
                        <w:txbxContent>
                          <w:p w:rsidR="0084564E" w:rsidRPr="00E36924" w:rsidRDefault="0084564E" w:rsidP="009C2F8B">
                            <w:pPr>
                              <w:tabs>
                                <w:tab w:val="left" w:pos="284"/>
                              </w:tabs>
                              <w:spacing w:before="0"/>
                              <w:ind w:left="284" w:hanging="284"/>
                              <w:rPr>
                                <w:rFonts w:ascii="Cambria" w:eastAsia="Calibri" w:hAnsi="Cambria" w:cs="Calibri"/>
                                <w:sz w:val="18"/>
                                <w:szCs w:val="18"/>
                                <w:u w:color="000000"/>
                                <w:bdr w:val="nil"/>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Construire les fondations nécessaires à la réglementation collaborative</w:t>
                            </w:r>
                          </w:p>
                          <w:p w:rsidR="0084564E" w:rsidRPr="00ED39D0" w:rsidRDefault="0084564E" w:rsidP="009C2F8B">
                            <w:pPr>
                              <w:tabs>
                                <w:tab w:val="left" w:pos="284"/>
                              </w:tabs>
                              <w:spacing w:before="0"/>
                              <w:ind w:left="284" w:hanging="284"/>
                              <w:rPr>
                                <w:sz w:val="18"/>
                                <w:szCs w:val="18"/>
                                <w:lang w:val="fr-FR"/>
                              </w:rPr>
                            </w:pPr>
                            <w:r w:rsidRPr="00E36924">
                              <w:rPr>
                                <w:rFonts w:ascii="Cambria" w:eastAsia="Calibri" w:hAnsi="Cambria" w:cs="Calibri"/>
                                <w:sz w:val="18"/>
                                <w:szCs w:val="18"/>
                                <w:u w:color="000000"/>
                                <w:bdr w:val="nil"/>
                                <w:lang w:val="fr-FR"/>
                              </w:rPr>
                              <w:t>•</w:t>
                            </w:r>
                            <w:r w:rsidRPr="00E36924">
                              <w:rPr>
                                <w:rFonts w:ascii="Cambria" w:eastAsia="Calibri" w:hAnsi="Cambria" w:cs="Calibri"/>
                                <w:sz w:val="18"/>
                                <w:szCs w:val="18"/>
                                <w:u w:color="000000"/>
                                <w:bdr w:val="nil"/>
                                <w:lang w:val="fr-FR"/>
                              </w:rPr>
                              <w:tab/>
                              <w:t>Capacité et soutien institutionnel</w:t>
                            </w:r>
                            <w:r w:rsidRPr="00E36924">
                              <w:rPr>
                                <w:rFonts w:eastAsia="Calibri" w:cs="Calibri"/>
                                <w:sz w:val="18"/>
                                <w:szCs w:val="18"/>
                                <w:u w:color="000000"/>
                                <w:bdr w:val="nil"/>
                                <w:lang w:val="fr-FR"/>
                              </w:rPr>
                              <w:t xml:space="preserve"> </w:t>
                            </w:r>
                          </w:p>
                        </w:txbxContent>
                      </v:textbox>
                    </v:shape>
                  </w:pict>
                </mc:Fallback>
              </mc:AlternateContent>
            </w:r>
            <w:r w:rsidRPr="00952E7C">
              <w:rPr>
                <w:rFonts w:ascii="Calibri" w:eastAsia="SimSun" w:hAnsi="Calibri" w:cs="Arial"/>
                <w:noProof/>
                <w:lang w:eastAsia="zh-CN"/>
              </w:rPr>
              <mc:AlternateContent>
                <mc:Choice Requires="wps">
                  <w:drawing>
                    <wp:anchor distT="0" distB="0" distL="114300" distR="114300" simplePos="0" relativeHeight="251673600" behindDoc="0" locked="0" layoutInCell="1" allowOverlap="1" wp14:anchorId="28FF3320" wp14:editId="6159251F">
                      <wp:simplePos x="0" y="0"/>
                      <wp:positionH relativeFrom="column">
                        <wp:posOffset>1790008</wp:posOffset>
                      </wp:positionH>
                      <wp:positionV relativeFrom="paragraph">
                        <wp:posOffset>1899276</wp:posOffset>
                      </wp:positionV>
                      <wp:extent cx="2654490" cy="523240"/>
                      <wp:effectExtent l="0" t="0" r="0" b="0"/>
                      <wp:wrapNone/>
                      <wp:docPr id="1073741910" name="Zone de texte 1073741889"/>
                      <wp:cNvGraphicFramePr/>
                      <a:graphic xmlns:a="http://schemas.openxmlformats.org/drawingml/2006/main">
                        <a:graphicData uri="http://schemas.microsoft.com/office/word/2010/wordprocessingShape">
                          <wps:wsp>
                            <wps:cNvSpPr txBox="1"/>
                            <wps:spPr>
                              <a:xfrm>
                                <a:off x="0" y="0"/>
                                <a:ext cx="2654490" cy="523240"/>
                              </a:xfrm>
                              <a:prstGeom prst="rect">
                                <a:avLst/>
                              </a:prstGeom>
                              <a:solidFill>
                                <a:sysClr val="window" lastClr="FFFFFF"/>
                              </a:solidFill>
                              <a:ln w="6350">
                                <a:noFill/>
                              </a:ln>
                              <a:effectLst/>
                            </wps:spPr>
                            <wps:txbx>
                              <w:txbxContent>
                                <w:p w:rsidR="0084564E" w:rsidRPr="00E36924" w:rsidRDefault="0084564E" w:rsidP="009C2F8B">
                                  <w:pPr>
                                    <w:tabs>
                                      <w:tab w:val="left" w:pos="284"/>
                                    </w:tabs>
                                    <w:spacing w:before="0"/>
                                    <w:ind w:left="284" w:hanging="284"/>
                                    <w:rPr>
                                      <w:rFonts w:ascii="Cambria" w:hAnsi="Cambria"/>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Renforcer l'autonomie numérique afin de favoriser l'inclusion dans une société intelligente (consommateur/utilisateur final/citoyen)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3320" id="_x0000_s1129" type="#_x0000_t202" style="position:absolute;left:0;text-align:left;margin-left:140.95pt;margin-top:149.55pt;width:209pt;height: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8SdYQIAALAEAAAOAAAAZHJzL2Uyb0RvYy54bWysVMFu2zAMvQ/YPwi6L07SJE2DOkXWIsOA&#10;oi3QDgV2U2S5MSCLmqTEzr5+T7KTdt1Ow3JQKJJ6JB9JX161tWZ75XxFJuejwZAzZSQVlXnJ+ben&#10;9ac5Zz4IUwhNRuX8oDy/Wn78cNnYhRrTlnShHAOI8YvG5nwbgl1kmZdbVQs/IKsMjCW5WgRc3UtW&#10;ONEAvdbZeDicZQ25wjqSyntobzojXyb8slQy3JelV4HpnCO3kE6Xzk08s+WlWLw4YbeV7NMQ/5BF&#10;LSqDoCeoGxEE27nqD6i6ko48lWEgqc6oLCupUg2oZjR8V83jVliVagE53p5o8v8PVt7tHxyrCvRu&#10;eH52PhldjECTETV69R0dY4ViQbVBsd4+n19E0hrrF3j7aPE6tJ+pBcBR76GMXLSlq+M/qmSwA/dw&#10;ohyQTEI5nk0nkwuYJGzT8dl4knqSvb62zocvimoWhZw7tDQxLfa3PiATuB5dYjBPuirWldbpcvDX&#10;2rG9QPcxNAU1nGnhA5Q5X6dfTBoQvz3ThjU5n51NhymSoYjX+WkTcVWarD5+pKIrOUqh3bQ9nydC&#10;NlQcwJOjbvy8lesKxdwikwfhMG+oHzsU7nGUmhCbeomzLbmff9NHf4wBrJw1mN+c+x874RQK/Gow&#10;IIAMSZhMz8e4uKN281ZrdvU1gZwRttTKJEbfoI9i6ah+xoqtYjSYhJGImfNwFK9Dt01YUalWq+SE&#10;0bYi3JpHKyN0ZCy26Kl9Fs72fYxDdUfHCReLd+3sfONLQ6tdoLJKvY4Md2yia/GCtUj961c47t3b&#10;e/J6/dAsfwEAAP//AwBQSwMEFAAGAAgAAAAhAPzMhHThAAAACwEAAA8AAABkcnMvZG93bnJldi54&#10;bWxMj01LxDAQhu+C/yGM4M1Nu7JLUpsuInoQBXEVxFvajG3ZJilJuu366x1PepuPh3eeKXeLHdgR&#10;Q+y9U5CvMmDoGm961yp4f3u4EsBi0s7owTtUcMIIu+r8rNSF8bN7xeM+tYxCXCy0gi6lseA8Nh1a&#10;HVd+REe7Lx+sTtSGlpugZwq3A19n2ZZb3Tu60OkR7zpsDvvJKhBP90v/eMrE88vHtJl9+Ky/D6NS&#10;lxfL7Q2whEv6g+FXn9ShIqfaT85ENihYi1wSSoWUOTAitlLSpFZwLfIN8Krk/3+ofgAAAP//AwBQ&#10;SwECLQAUAAYACAAAACEAtoM4kv4AAADhAQAAEwAAAAAAAAAAAAAAAAAAAAAAW0NvbnRlbnRfVHlw&#10;ZXNdLnhtbFBLAQItABQABgAIAAAAIQA4/SH/1gAAAJQBAAALAAAAAAAAAAAAAAAAAC8BAABfcmVs&#10;cy8ucmVsc1BLAQItABQABgAIAAAAIQB3R8SdYQIAALAEAAAOAAAAAAAAAAAAAAAAAC4CAABkcnMv&#10;ZTJvRG9jLnhtbFBLAQItABQABgAIAAAAIQD8zIR04QAAAAsBAAAPAAAAAAAAAAAAAAAAALsEAABk&#10;cnMvZG93bnJldi54bWxQSwUGAAAAAAQABADzAAAAyQUAAAAA&#10;" fillcolor="window" stroked="f" strokeweight=".5pt">
                      <v:textbox inset="0,,0">
                        <w:txbxContent>
                          <w:p w:rsidR="0084564E" w:rsidRPr="00E36924" w:rsidRDefault="0084564E" w:rsidP="009C2F8B">
                            <w:pPr>
                              <w:tabs>
                                <w:tab w:val="left" w:pos="284"/>
                              </w:tabs>
                              <w:spacing w:before="0"/>
                              <w:ind w:left="284" w:hanging="284"/>
                              <w:rPr>
                                <w:rFonts w:ascii="Cambria" w:hAnsi="Cambria"/>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Renforcer l'autonomie numérique afin de favoriser l'inclusion dans une société intelligente (consommateur/utilisateur final/citoyen)</w:t>
                            </w:r>
                          </w:p>
                        </w:txbxContent>
                      </v:textbox>
                    </v:shape>
                  </w:pict>
                </mc:Fallback>
              </mc:AlternateContent>
            </w:r>
            <w:r w:rsidRPr="00952E7C">
              <w:rPr>
                <w:rFonts w:ascii="Calibri" w:eastAsia="SimSun" w:hAnsi="Calibri" w:cs="Arial"/>
                <w:noProof/>
                <w:lang w:eastAsia="zh-CN"/>
              </w:rPr>
              <mc:AlternateContent>
                <mc:Choice Requires="wps">
                  <w:drawing>
                    <wp:anchor distT="0" distB="0" distL="114300" distR="114300" simplePos="0" relativeHeight="251672576" behindDoc="0" locked="0" layoutInCell="1" allowOverlap="1" wp14:anchorId="33F1EF94" wp14:editId="6380C805">
                      <wp:simplePos x="0" y="0"/>
                      <wp:positionH relativeFrom="column">
                        <wp:posOffset>1448757</wp:posOffset>
                      </wp:positionH>
                      <wp:positionV relativeFrom="paragraph">
                        <wp:posOffset>1168873</wp:posOffset>
                      </wp:positionV>
                      <wp:extent cx="2674961" cy="498144"/>
                      <wp:effectExtent l="0" t="0" r="0" b="0"/>
                      <wp:wrapNone/>
                      <wp:docPr id="1073741909" name="Zone de texte 1073741889"/>
                      <wp:cNvGraphicFramePr/>
                      <a:graphic xmlns:a="http://schemas.openxmlformats.org/drawingml/2006/main">
                        <a:graphicData uri="http://schemas.microsoft.com/office/word/2010/wordprocessingShape">
                          <wps:wsp>
                            <wps:cNvSpPr txBox="1"/>
                            <wps:spPr>
                              <a:xfrm>
                                <a:off x="0" y="0"/>
                                <a:ext cx="2674961" cy="498144"/>
                              </a:xfrm>
                              <a:prstGeom prst="rect">
                                <a:avLst/>
                              </a:prstGeom>
                              <a:solidFill>
                                <a:sysClr val="window" lastClr="FFFFFF"/>
                              </a:solidFill>
                              <a:ln w="6350">
                                <a:noFill/>
                              </a:ln>
                              <a:effectLst/>
                            </wps:spPr>
                            <wps:txbx>
                              <w:txbxContent>
                                <w:p w:rsidR="0084564E" w:rsidRPr="00E36924" w:rsidRDefault="0084564E" w:rsidP="009C2F8B">
                                  <w:pPr>
                                    <w:tabs>
                                      <w:tab w:val="left" w:pos="284"/>
                                    </w:tabs>
                                    <w:spacing w:before="0"/>
                                    <w:ind w:left="284" w:hanging="284"/>
                                    <w:rPr>
                                      <w:rFonts w:ascii="Cambria" w:hAnsi="Cambria"/>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Créer une plate</w:t>
                                  </w:r>
                                  <w:r w:rsidRPr="00E36924">
                                    <w:rPr>
                                      <w:rFonts w:ascii="Cambria" w:eastAsia="Calibri" w:hAnsi="Cambria" w:cs="Calibri"/>
                                      <w:sz w:val="18"/>
                                      <w:szCs w:val="18"/>
                                      <w:u w:color="000000"/>
                                      <w:bdr w:val="nil"/>
                                      <w:lang w:val="fr-FR"/>
                                    </w:rPr>
                                    <w:noBreakHyphen/>
                                    <w:t>forme intersectorielle collaborative neutre (permettant de créer des liens avec d'autres secteurs et parties prenantes)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EF94" id="_x0000_s1130" type="#_x0000_t202" style="position:absolute;left:0;text-align:left;margin-left:114.1pt;margin-top:92.05pt;width:210.65pt;height:3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L7YAIAALAEAAAOAAAAZHJzL2Uyb0RvYy54bWysVN1v2jAQf5+0/8Hy+0igKR8RoWJUTJNQ&#10;W4lOlfZmHIdEcnyebUjYX7+zk9Cu29M0Hsz5Pn2/+12Wd20tyVkYW4HK6HgUUyIUh7xSx4x+e95+&#10;mlNiHVM5k6BERi/C0rvVxw/LRqdiAiXIXBiCSZRNG53R0jmdRpHlpaiZHYEWCo0FmJo5vJpjlBvW&#10;YPZaRpM4nkYNmFwb4MJa1N53RroK+YtCcPdYFFY4IjOKb3PhNOE8+DNaLVl6NEyXFe+fwf7hFTWr&#10;FBa9prpnjpGTqf5IVVfcgIXCjTjUERRFxUXoAbsZx++62ZdMi9ALgmP1FSb7/9Lyh/OTIVWOs4tn&#10;N7NkvIgXlChW46y+48RILogTrROkt8/nCw9ao22KsXuN0a79DC0mGPQWlR6LtjC1/8cuCdoR/ssV&#10;ckxJOCon01mymI4p4WhLFvNxkvg00Wu0NtZ9EVATL2TU4EgD0uy8s65zHVx8MQuyyreVlOFysRtp&#10;yJnh9JE0OTSUSGYdKjO6Db++2m9hUpEmo9Ob2zhUUuDzdaWk8nlFYFZf30PRtewl1x7aHs/JAMgB&#10;8gviZKCjn9V8W2EzO3zJEzPIN4QGd8g94lFIwNrQS5SUYH7+Te/9kQZopaRB/mbU/jgxI7DBrwoJ&#10;4skehOR2NsGLGbSHt1p1qjeA4OAA8FVB9L5ODmJhoH7BFVv7amhiimPNjLpB3Lhum3BFuVivgxNS&#10;WzO3U3vNfWqPmB/Rc/vCjO7n6En1AAPDWfpunJ2vj1SwPjkoqjBrj3CHJnLEX3AtAlv6FfZ79/Ye&#10;vF4/NKtfAAAA//8DAFBLAwQUAAYACAAAACEAlFxx9eEAAAALAQAADwAAAGRycy9kb3ducmV2Lnht&#10;bEyPQUvEMBCF74L/IYzgzU03bEu3Nl1E9CAK4ios3tJmbMs2SUnSbddf73jS4/A93vum3C1mYCf0&#10;oXdWwnqVAEPbON3bVsLH++NNDixEZbUanEUJZwywqy4vSlVoN9s3PO1jy6jEhkJJ6GIcC85D06FR&#10;YeVGtMS+nDcq0ulbrr2aqdwMXCRJxo3qLS10asT7DpvjfjIS8ueHpX86J/nL62FKZ+c/6+/jKOX1&#10;1XJ3CyziEv/C8KtP6lCRU+0mqwMbJAiRC4oSyDdrYJTINtsUWE0oEynwquT/f6h+AAAA//8DAFBL&#10;AQItABQABgAIAAAAIQC2gziS/gAAAOEBAAATAAAAAAAAAAAAAAAAAAAAAABbQ29udGVudF9UeXBl&#10;c10ueG1sUEsBAi0AFAAGAAgAAAAhADj9If/WAAAAlAEAAAsAAAAAAAAAAAAAAAAALwEAAF9yZWxz&#10;Ly5yZWxzUEsBAi0AFAAGAAgAAAAhAGBQEvtgAgAAsAQAAA4AAAAAAAAAAAAAAAAALgIAAGRycy9l&#10;Mm9Eb2MueG1sUEsBAi0AFAAGAAgAAAAhAJRccfXhAAAACwEAAA8AAAAAAAAAAAAAAAAAugQAAGRy&#10;cy9kb3ducmV2LnhtbFBLBQYAAAAABAAEAPMAAADIBQAAAAA=&#10;" fillcolor="window" stroked="f" strokeweight=".5pt">
                      <v:textbox inset="0,,0">
                        <w:txbxContent>
                          <w:p w:rsidR="0084564E" w:rsidRPr="00E36924" w:rsidRDefault="0084564E" w:rsidP="009C2F8B">
                            <w:pPr>
                              <w:tabs>
                                <w:tab w:val="left" w:pos="284"/>
                              </w:tabs>
                              <w:spacing w:before="0"/>
                              <w:ind w:left="284" w:hanging="284"/>
                              <w:rPr>
                                <w:rFonts w:ascii="Cambria" w:hAnsi="Cambria"/>
                                <w:sz w:val="18"/>
                                <w:szCs w:val="18"/>
                                <w:lang w:val="fr-FR"/>
                              </w:rPr>
                            </w:pPr>
                            <w:r w:rsidRPr="00127BAA">
                              <w:rPr>
                                <w:rFonts w:eastAsia="Calibri" w:cs="Calibri"/>
                                <w:sz w:val="18"/>
                                <w:szCs w:val="18"/>
                                <w:u w:color="000000"/>
                                <w:bdr w:val="nil"/>
                                <w:lang w:val="fr-FR"/>
                              </w:rPr>
                              <w:t>•</w:t>
                            </w:r>
                            <w:r>
                              <w:rPr>
                                <w:rFonts w:eastAsia="Calibri" w:cs="Calibri"/>
                                <w:sz w:val="18"/>
                                <w:szCs w:val="18"/>
                                <w:u w:color="000000"/>
                                <w:bdr w:val="nil"/>
                                <w:lang w:val="fr-FR"/>
                              </w:rPr>
                              <w:tab/>
                            </w:r>
                            <w:r w:rsidRPr="00E36924">
                              <w:rPr>
                                <w:rFonts w:ascii="Cambria" w:eastAsia="Calibri" w:hAnsi="Cambria" w:cs="Calibri"/>
                                <w:sz w:val="18"/>
                                <w:szCs w:val="18"/>
                                <w:u w:color="000000"/>
                                <w:bdr w:val="nil"/>
                                <w:lang w:val="fr-FR"/>
                              </w:rPr>
                              <w:t>Créer une plate</w:t>
                            </w:r>
                            <w:r w:rsidRPr="00E36924">
                              <w:rPr>
                                <w:rFonts w:ascii="Cambria" w:eastAsia="Calibri" w:hAnsi="Cambria" w:cs="Calibri"/>
                                <w:sz w:val="18"/>
                                <w:szCs w:val="18"/>
                                <w:u w:color="000000"/>
                                <w:bdr w:val="nil"/>
                                <w:lang w:val="fr-FR"/>
                              </w:rPr>
                              <w:noBreakHyphen/>
                              <w:t>forme intersectorielle collaborative neutre (permettant de créer des liens avec d'autres secteurs et parties prenantes)</w:t>
                            </w:r>
                          </w:p>
                        </w:txbxContent>
                      </v:textbox>
                    </v:shape>
                  </w:pict>
                </mc:Fallback>
              </mc:AlternateContent>
            </w:r>
            <w:r w:rsidRPr="00952E7C">
              <w:rPr>
                <w:rFonts w:ascii="Calibri" w:eastAsia="Calibri" w:hAnsi="Calibri" w:cs="Calibri"/>
                <w:noProof/>
                <w:color w:val="000000"/>
                <w:sz w:val="22"/>
                <w:szCs w:val="22"/>
                <w:u w:color="000000"/>
                <w:bdr w:val="nil"/>
                <w:lang w:eastAsia="zh-CN"/>
              </w:rPr>
              <w:drawing>
                <wp:inline distT="0" distB="0" distL="0" distR="0" wp14:anchorId="5E865E0D" wp14:editId="63D30AB0">
                  <wp:extent cx="2780198" cy="2766447"/>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63">
                            <a:extLst/>
                          </a:blip>
                          <a:srcRect l="24493" r="22804"/>
                          <a:stretch>
                            <a:fillRect/>
                          </a:stretch>
                        </pic:blipFill>
                        <pic:spPr>
                          <a:xfrm>
                            <a:off x="0" y="0"/>
                            <a:ext cx="2791063" cy="2777259"/>
                          </a:xfrm>
                          <a:prstGeom prst="rect">
                            <a:avLst/>
                          </a:prstGeom>
                          <a:ln w="12700" cap="flat">
                            <a:noFill/>
                            <a:miter lim="400000"/>
                          </a:ln>
                          <a:effectLst/>
                        </pic:spPr>
                      </pic:pic>
                    </a:graphicData>
                  </a:graphic>
                </wp:inline>
              </w:drawing>
            </w:r>
          </w:p>
        </w:tc>
      </w:tr>
      <w:tr w:rsidR="009C2F8B" w:rsidRPr="00952E7C" w:rsidTr="003C4131">
        <w:trPr>
          <w:trHeight w:val="210"/>
        </w:trPr>
        <w:tc>
          <w:tcPr>
            <w:tcW w:w="9673"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pBdr>
                <w:top w:val="nil"/>
                <w:left w:val="nil"/>
                <w:bottom w:val="nil"/>
                <w:right w:val="nil"/>
                <w:between w:val="nil"/>
                <w:bar w:val="nil"/>
              </w:pBdr>
              <w:tabs>
                <w:tab w:val="clear" w:pos="1134"/>
                <w:tab w:val="clear" w:pos="1871"/>
                <w:tab w:val="clear" w:pos="2268"/>
              </w:tabs>
              <w:overflowPunct/>
              <w:autoSpaceDE/>
              <w:autoSpaceDN/>
              <w:adjustRightInd/>
              <w:spacing w:before="0"/>
              <w:jc w:val="both"/>
              <w:textAlignment w:val="auto"/>
              <w:rPr>
                <w:rFonts w:ascii="Calibri" w:eastAsia="Calibri" w:hAnsi="Calibri" w:cs="Calibri"/>
                <w:color w:val="000000"/>
                <w:sz w:val="22"/>
                <w:szCs w:val="22"/>
                <w:u w:color="000000"/>
                <w:bdr w:val="nil"/>
                <w:lang w:val="fr-FR" w:eastAsia="zh-CN"/>
              </w:rPr>
            </w:pPr>
            <w:r w:rsidRPr="00952E7C">
              <w:rPr>
                <w:rFonts w:ascii="Calibri" w:eastAsia="Calibri" w:hAnsi="Calibri" w:cs="Calibri"/>
                <w:color w:val="000000"/>
                <w:sz w:val="18"/>
                <w:szCs w:val="18"/>
                <w:u w:color="000000"/>
                <w:bdr w:val="nil"/>
                <w:lang w:val="fr-FR" w:eastAsia="zh-CN"/>
              </w:rPr>
              <w:t>Source: UIT</w:t>
            </w:r>
            <w:r w:rsidRPr="00952E7C">
              <w:rPr>
                <w:rFonts w:ascii="Calibri" w:eastAsia="Calibri" w:hAnsi="Calibri" w:cs="Calibri"/>
                <w:color w:val="000000"/>
                <w:sz w:val="22"/>
                <w:szCs w:val="22"/>
                <w:u w:color="000000"/>
                <w:bdr w:val="nil"/>
                <w:lang w:val="fr-FR" w:eastAsia="zh-CN"/>
              </w:rPr>
              <w:t xml:space="preserve"> </w:t>
            </w:r>
          </w:p>
        </w:tc>
      </w:tr>
      <w:tr w:rsidR="009C2F8B" w:rsidRPr="0084564E" w:rsidTr="003C4131">
        <w:trPr>
          <w:trHeight w:val="210"/>
        </w:trPr>
        <w:tc>
          <w:tcPr>
            <w:tcW w:w="9673"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FB6ACA">
            <w:pPr>
              <w:jc w:val="both"/>
              <w:rPr>
                <w:rFonts w:ascii="Calibri" w:eastAsia="Calibri" w:hAnsi="Calibri" w:cs="Calibri"/>
                <w:color w:val="000000"/>
                <w:sz w:val="18"/>
                <w:szCs w:val="18"/>
                <w:u w:color="000000"/>
                <w:bdr w:val="nil"/>
                <w:lang w:val="fr-FR" w:eastAsia="zh-CN"/>
              </w:rPr>
            </w:pPr>
            <w:bookmarkStart w:id="227" w:name="lt_pId574"/>
            <w:r w:rsidRPr="00952E7C">
              <w:rPr>
                <w:rFonts w:eastAsiaTheme="minorEastAsia"/>
                <w:lang w:val="fr-FR" w:eastAsia="zh-CN"/>
              </w:rPr>
              <w:t>Cet état de fait a été reconnu par les régulateurs à la 16ème édition du Colloque mondial des régulateurs (GSR-16), lors duquel les régulateurs ont arrêté et approuvé une série de lignes directrices relatives aux bonnes pratiques</w:t>
            </w:r>
            <w:r w:rsidRPr="00952E7C">
              <w:rPr>
                <w:rFonts w:eastAsiaTheme="minorEastAsia"/>
                <w:vertAlign w:val="superscript"/>
                <w:lang w:val="fr-FR" w:eastAsia="zh-CN"/>
              </w:rPr>
              <w:endnoteReference w:id="16"/>
            </w:r>
            <w:r w:rsidRPr="00952E7C">
              <w:rPr>
                <w:rFonts w:eastAsiaTheme="minorEastAsia"/>
                <w:lang w:val="fr-FR" w:eastAsia="zh-CN"/>
              </w:rPr>
              <w:t>.</w:t>
            </w:r>
            <w:bookmarkEnd w:id="227"/>
            <w:r w:rsidRPr="00952E7C">
              <w:rPr>
                <w:rFonts w:eastAsiaTheme="minorEastAsia"/>
                <w:lang w:val="fr-FR" w:eastAsia="zh-CN"/>
              </w:rPr>
              <w:t xml:space="preserve"> Les régulateurs de toutes les régions ont reconnu qu'un cadre national solide pour la réglementation collaborative favorise grandement la création de synergies et permet la mise en place effective de nouveaux services.</w:t>
            </w:r>
          </w:p>
        </w:tc>
      </w:tr>
      <w:tr w:rsidR="009C2F8B" w:rsidRPr="0084564E" w:rsidTr="003C4131">
        <w:trPr>
          <w:trHeight w:val="210"/>
        </w:trPr>
        <w:tc>
          <w:tcPr>
            <w:tcW w:w="9673" w:type="dxa"/>
            <w:tcBorders>
              <w:top w:val="nil"/>
              <w:left w:val="nil"/>
              <w:bottom w:val="nil"/>
              <w:right w:val="nil"/>
            </w:tcBorders>
            <w:shd w:val="clear" w:color="auto" w:fill="auto"/>
            <w:tcMar>
              <w:top w:w="80" w:type="dxa"/>
              <w:left w:w="80" w:type="dxa"/>
              <w:bottom w:w="80" w:type="dxa"/>
              <w:right w:w="80" w:type="dxa"/>
            </w:tcMar>
          </w:tcPr>
          <w:p w:rsidR="009C2F8B" w:rsidRPr="00952E7C" w:rsidRDefault="009C2F8B" w:rsidP="00AC3AFA">
            <w:pPr>
              <w:rPr>
                <w:rFonts w:eastAsiaTheme="minorEastAsia"/>
                <w:b/>
                <w:bCs/>
                <w:lang w:val="fr-FR" w:eastAsia="zh-CN"/>
              </w:rPr>
            </w:pPr>
            <w:bookmarkStart w:id="229" w:name="lt_pId576"/>
            <w:r w:rsidRPr="00952E7C">
              <w:rPr>
                <w:rFonts w:eastAsiaTheme="minorEastAsia"/>
                <w:b/>
                <w:bCs/>
                <w:lang w:val="fr-FR" w:eastAsia="zh-CN"/>
              </w:rPr>
              <w:t>Encadré 5.3: Etablir des liens entre les TIC et les régulateurs financiers</w:t>
            </w:r>
            <w:bookmarkEnd w:id="229"/>
          </w:p>
          <w:p w:rsidR="009C2F8B" w:rsidRPr="00952E7C" w:rsidRDefault="009C2F8B" w:rsidP="00FB6ACA">
            <w:pPr>
              <w:jc w:val="both"/>
              <w:rPr>
                <w:rFonts w:eastAsiaTheme="minorEastAsia"/>
                <w:lang w:val="fr-FR" w:eastAsia="zh-CN"/>
              </w:rPr>
            </w:pPr>
            <w:r w:rsidRPr="00952E7C">
              <w:rPr>
                <w:rFonts w:eastAsiaTheme="minorEastAsia"/>
                <w:lang w:val="fr-FR" w:eastAsia="zh-CN"/>
              </w:rPr>
              <w:t>En ce qui concerne l'inclusion financière numérique, lors de la 16</w:t>
            </w:r>
            <w:r w:rsidR="00FB6ACA" w:rsidRPr="00952E7C">
              <w:rPr>
                <w:rFonts w:eastAsiaTheme="minorEastAsia"/>
                <w:lang w:val="fr-FR"/>
              </w:rPr>
              <w:t>ème</w:t>
            </w:r>
            <w:r w:rsidRPr="00952E7C">
              <w:rPr>
                <w:rFonts w:eastAsiaTheme="minorEastAsia"/>
                <w:vertAlign w:val="superscript"/>
                <w:lang w:val="fr-FR" w:eastAsia="zh-CN"/>
              </w:rPr>
              <w:t> </w:t>
            </w:r>
            <w:r w:rsidRPr="00952E7C">
              <w:rPr>
                <w:rFonts w:eastAsiaTheme="minorEastAsia"/>
                <w:lang w:val="fr-FR" w:eastAsia="zh-CN"/>
              </w:rPr>
              <w:t xml:space="preserve">édition du Dialogue mondial sur l'inclusion financière numérique, les régulateurs sont convenus que l'établissement d'un cadre politique collaboratif pourrait commencer par l'harmonisation de la loi sur les télécommunications et les TIC avec la législation en matière de finance et les politiques réglementaires pertinentes. De la même manière, la collaboration pourrait être étendue à des domaines intersectoriels importants tels que la protection du consommateur, la cybersécurité, la protection de la sphère privée et des données. Les discussions et la coopération en cours en matière de réglementation sont nécessaires dans le cadre de la concurrence entre les fournisseurs de services financiers et de télécommunications ainsi qu'avec les acteurs principaux. Des consultations périodiques ouvertes ainsi que des réunions avec les parties prenantes du secteur public et privé doivent être prévues à la fois dans le cadre de l'élaboration des politiques et dans le suivi de la mise en oeuvre des politiques. </w:t>
            </w:r>
          </w:p>
          <w:p w:rsidR="009C2F8B" w:rsidRPr="00952E7C" w:rsidRDefault="009C2F8B" w:rsidP="00FB6ACA">
            <w:pPr>
              <w:jc w:val="both"/>
              <w:rPr>
                <w:rFonts w:eastAsiaTheme="minorEastAsia"/>
                <w:lang w:val="fr-FR" w:eastAsia="zh-CN"/>
              </w:rPr>
            </w:pPr>
            <w:r w:rsidRPr="00952E7C">
              <w:rPr>
                <w:rFonts w:eastAsiaTheme="minorEastAsia"/>
                <w:lang w:val="fr-FR" w:eastAsia="zh-CN"/>
              </w:rPr>
              <w:t>Les régulateurs ont relevé qu'une harmonisation des exigences légales et réglementaires concernant les services numériques financiers à l'échelle régionale ou sous-régionale peut avoir un effet multiplicateur sur l'innovation et l'investissement sur les marchés nationaux et doit donc être prise en compte dans les programmes des associations de régulateurs et des communautés économiques régionales dans le but de favoriser l'inclusion numérique financière et ses avantages dans les régions en développement.</w:t>
            </w:r>
          </w:p>
          <w:p w:rsidR="009C2F8B" w:rsidRPr="00952E7C" w:rsidRDefault="009C2F8B" w:rsidP="00AE1E80">
            <w:pPr>
              <w:jc w:val="both"/>
              <w:rPr>
                <w:rFonts w:eastAsiaTheme="minorEastAsia"/>
                <w:lang w:val="fr-FR" w:eastAsia="zh-CN"/>
              </w:rPr>
            </w:pPr>
            <w:r w:rsidRPr="00952E7C">
              <w:rPr>
                <w:rFonts w:eastAsiaTheme="minorEastAsia"/>
                <w:lang w:val="fr-FR" w:eastAsia="zh-CN"/>
              </w:rPr>
              <w:t xml:space="preserve">Source: UIT, Principes directeurs du Dialogue mondial sur l'inclusion financière numérique, </w:t>
            </w:r>
            <w:hyperlink r:id="rId64" w:history="1">
              <w:r w:rsidRPr="00952E7C">
                <w:rPr>
                  <w:rStyle w:val="Hyperlink"/>
                  <w:rFonts w:eastAsiaTheme="minorEastAsia"/>
                  <w:lang w:val="fr-FR" w:eastAsia="zh-CN"/>
                </w:rPr>
                <w:t>http://www.itu.int/en/ITU-D/Conferences/GSR/Pages/GSR2016/GDDFI.aspx</w:t>
              </w:r>
            </w:hyperlink>
          </w:p>
        </w:tc>
      </w:tr>
    </w:tbl>
    <w:p w:rsidR="009C2F8B" w:rsidRPr="00952E7C" w:rsidRDefault="009C2F8B" w:rsidP="00AC3AFA">
      <w:pPr>
        <w:pStyle w:val="Heading2"/>
        <w:rPr>
          <w:rFonts w:ascii="Calibri" w:eastAsia="Calibri" w:hAnsi="Calibri" w:cs="Calibri"/>
          <w:color w:val="000000"/>
          <w:u w:color="000000"/>
          <w:bdr w:val="nil"/>
          <w:lang w:val="fr-FR" w:eastAsia="zh-CN"/>
        </w:rPr>
      </w:pPr>
      <w:bookmarkStart w:id="230" w:name="_Toc472077466"/>
      <w:bookmarkStart w:id="231" w:name="_Toc472081464"/>
      <w:bookmarkStart w:id="232" w:name="_Toc479159925"/>
      <w:bookmarkStart w:id="233" w:name="_Toc479160000"/>
      <w:bookmarkStart w:id="234" w:name="_Toc479160357"/>
      <w:bookmarkStart w:id="235" w:name="_Toc479160529"/>
      <w:bookmarkStart w:id="236" w:name="_Toc479686400"/>
      <w:r w:rsidRPr="00952E7C">
        <w:rPr>
          <w:rStyle w:val="st1"/>
          <w:rFonts w:asciiTheme="majorHAnsi" w:eastAsiaTheme="majorEastAsia" w:hAnsiTheme="majorHAnsi" w:cstheme="majorBidi"/>
          <w:bCs/>
          <w:color w:val="4F81BD" w:themeColor="accent1"/>
          <w:szCs w:val="24"/>
          <w:lang w:val="fr-FR"/>
        </w:rPr>
        <w:t>Quantifier l'impact de la réglementation sur l'adoption des TIC</w:t>
      </w:r>
      <w:bookmarkEnd w:id="230"/>
      <w:bookmarkEnd w:id="231"/>
      <w:bookmarkEnd w:id="232"/>
      <w:bookmarkEnd w:id="233"/>
      <w:bookmarkEnd w:id="234"/>
      <w:bookmarkEnd w:id="235"/>
      <w:bookmarkEnd w:id="236"/>
    </w:p>
    <w:p w:rsidR="009C2F8B" w:rsidRPr="00952E7C" w:rsidRDefault="009C2F8B" w:rsidP="00AE1E80">
      <w:pPr>
        <w:jc w:val="both"/>
        <w:rPr>
          <w:rFonts w:eastAsia="Calibri"/>
          <w:u w:color="000000"/>
          <w:bdr w:val="nil"/>
          <w:lang w:val="fr-FR" w:eastAsia="zh-CN"/>
        </w:rPr>
      </w:pPr>
      <w:bookmarkStart w:id="237" w:name="lt_pId372"/>
      <w:r w:rsidRPr="00952E7C">
        <w:rPr>
          <w:rFonts w:eastAsia="Calibri"/>
          <w:u w:color="000000"/>
          <w:bdr w:val="nil"/>
          <w:lang w:val="fr-FR" w:eastAsia="zh-CN"/>
        </w:rPr>
        <w:t>Il existe aujourd'hui un grand nombre d'études qualitatives qui examinent la causalité et la relation entre la réglementation et l'adoption des TIC. Les données quantitatives, cependant, sont considérablement moins fournies. Afin de combler les lacunes dans ce domaine important et de fournir de la matière permettant d'élaborer des politiques en connaissance de cause, l'UIT a développé deux modèles économétriques sur la base de l'outil de suivi réglementaire des TIC pour le large bande fixe et pour le mobile cellulaire, ce qui suggère qu'un environnement réglementaire solide a une incidence significativement positive sur l'adoption des TIC (voir l'édition 2015 du rapport "Tendances des réformes dans les télécommunications" publié par l'UIT).</w:t>
      </w:r>
      <w:bookmarkEnd w:id="237"/>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Cette nouvelle recherche de l'UIT suggère qu'une augmentation de 10 pour cent de la note de l'outil de suivi réglementaire des TIC (correspondant à une amélioration graduelle des cadres réglementaires) s'accompagne d'une hausse de 7,7 pour cent du taux de pénétration du large bande fixe sur la période 2008-2013</w:t>
      </w:r>
      <w:r w:rsidRPr="00952E7C">
        <w:rPr>
          <w:rFonts w:eastAsia="Calibri"/>
          <w:u w:color="000000"/>
          <w:bdr w:val="nil"/>
          <w:vertAlign w:val="superscript"/>
          <w:lang w:val="fr-FR" w:eastAsia="zh-CN"/>
        </w:rPr>
        <w:endnoteReference w:id="17"/>
      </w:r>
      <w:r w:rsidRPr="00952E7C">
        <w:rPr>
          <w:rFonts w:eastAsia="Calibri"/>
          <w:u w:color="000000"/>
          <w:bdr w:val="nil"/>
          <w:lang w:val="fr-FR" w:eastAsia="zh-CN"/>
        </w:rPr>
        <w:t>. A titre d'illustration, un pays ayant adopté une certaine forme de stratégie relative au développement du large bande (telle qu'un plan national ou un calendrier pour le large bande prévoyant des mesures réglementaires anticipatives telles que le partage des infrastructures), qui autorise l'utilisation des services de téléphonie IP et qui favorise l'instauration d'un environnement concurrentiel pour les technologies du large bande aurait des niveaux de pénétration dépassant de 7,7 pour cent en moyenne ceux des pays n'ayant pas mis en place ces mesures, abstraction faite de l'incidence d'autres facteurs.</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Ce modèle montre qu'une augmentation de 1 pour cent de la population vivant dans les zones urbaines est associée à une hausse de 7,8 pour cent du taux de pénétration du large bande fixe, toutes choses égales par ailleurs. Ce coefficient élevé peut être représentatif des différentes dimensions de l'urbanisation: infrastructure, commerce, investissement dans le secteur tertiaire qui utilise intensivement l'Internet, etc.</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Ce modèle montre qu'une augmentation de 1 pour cent de la population vivant dans les zones urbaines est associée à une hausse de 7,8 pour cent du taux de pénétration du large bande fixe, toutes choses égales par ailleurs. Ce coefficient élevé peut être représentatif des différentes dimensions de l'urbanisation: infrastructure, commerce, investissement dans le secteur tertiaire qui utilise intensivement l'Internet, etc.</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 xml:space="preserve">Le revenu national brut (RNB) par habitant joue aussi un rôle non négligeable dans l'explication des niveaux de pénétration du large bande fixe. Un pays qui enregistre une augmentation de 10 pour cent du RNB par habitant, par exemple de 10 000 à 11 000 dollars des Etats-Unis, devrait voir le nombre de ses utilisateurs du large bande fixe augmenter de 9,4 pour cent, toutes choses étant égales par ailleurs. Ce résultat peut s'expliquer par les différentes interprétations du rôle joué par le RNB par habitant dans ce modèle: s'il est considéré comme un indicateur du développement économique, un revenu plus élevé pourrait représenter une économie plus développée, avec une utilisation intensive des TIC dans tous les domaines; s'il est considéré comme un indicateur du pouvoir d'achat individuel, un revenu plus élevé pourrait signifier un plus fort consentement à payer pour les abonnements au large bande fixe. </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La réglementation fondée sur les bonnes pratiques a également un impact bénéfique sur la pénétration du mobile cellulaire. Les répercussions positives de la réglementation sur la pénétration mobile sont corroborées par les résultats du modèle de régression économique pour le téléphone mobile cellulaire</w:t>
      </w:r>
      <w:r w:rsidRPr="00952E7C">
        <w:rPr>
          <w:rFonts w:eastAsia="Calibri"/>
          <w:u w:color="000000"/>
          <w:bdr w:val="nil"/>
          <w:vertAlign w:val="superscript"/>
          <w:lang w:val="fr-FR" w:eastAsia="zh-CN"/>
        </w:rPr>
        <w:endnoteReference w:id="18"/>
      </w:r>
      <w:r w:rsidRPr="00952E7C">
        <w:rPr>
          <w:rFonts w:eastAsia="Calibri"/>
          <w:u w:color="000000"/>
          <w:bdr w:val="nil"/>
          <w:lang w:val="fr-FR" w:eastAsia="zh-CN"/>
        </w:rPr>
        <w:t>. Une augmentation de 10 pour cent de la note d'un pays dans l'outil de suivi est associée à une hausse de 2,3 pour cent de la pénétration du mobile cellulaire. Par exemple, un pays qui a introduit la portabilité des numéros mobiles, admis le partage des infrastructures pour les opérateurs mobiles, autorisé les investissements étrangers dans les opérateurs qui possèdent leur propre spectre, promu légalement un environnement concurrentiel et demandé à ce que les taxes d'interconnexion soient rendues publiques devrait afficher des niveaux de pénétration de 2,3 pour cent supérieurs à ceux des pays n'ayant pas mis en place ces mesures, toutes choses étant égales par ailleurs.</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Sur la période à l'examen, l'impact de la réglementation sur le secteur mobile est moindre que pour le large bande fixe, car les services mobiles cellulaires existent depuis plus longtemps et l'effet de la réglementation a eu tendance à atteindre un maximum quelques années après son adoption, et à décliner à plus long terme. Par ailleurs, le secteur mobile a connu un plus grand nombre de réglementations incitatives que d'obligations imposées comme sur les réseaux fixes. Ce sont des faits bien connus auxquels il est possible de remédier en procédant à des examens réguliers et en actualisant les cadres politiques et réglementaires existants, de même qu'en adoptant de nouvelles mesures et initiatives politiques pour s'adapter à la nature évolutive de l'écosystème numérique.</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L'urbanisation est l'un des facteurs déterminants de l'adoption du mobile cellulaire: une augmentation de 1 pour cent de l'urbanisation est associée à une hausse de 4,7 pour cent de la pénétration du mobile cellulaire toutes choses étant égales par ailleurs. Les données fournies soulignent le rôle des externalités de réseau dans l'utilisation des téléphones mobiles; par exemple le grand nombre d'utilisateurs de la téléphonie mobile cellulaire motive ceux qui n'ont pas souscrit au service à le faire</w:t>
      </w:r>
      <w:r w:rsidRPr="00952E7C">
        <w:rPr>
          <w:rFonts w:eastAsia="Calibri"/>
          <w:u w:color="000000"/>
          <w:bdr w:val="nil"/>
          <w:vertAlign w:val="superscript"/>
          <w:lang w:val="fr-FR" w:eastAsia="zh-CN"/>
        </w:rPr>
        <w:endnoteReference w:id="19"/>
      </w:r>
      <w:r w:rsidRPr="00952E7C">
        <w:rPr>
          <w:rFonts w:eastAsia="Calibri"/>
          <w:u w:color="000000"/>
          <w:bdr w:val="nil"/>
          <w:lang w:val="fr-FR" w:eastAsia="zh-CN"/>
        </w:rPr>
        <w:t>. Il est à noter, toutefois, que l'impact de l'urbanisation sur l'adoption des services mobiles est plus faible que sur les niveaux de pénétration du large bande fixe, le mobile cellulaire nécessitant moins d'infrastructures et pouvant donc être déployé à un coût inférieur au-delà des zones urbaines.</w:t>
      </w:r>
    </w:p>
    <w:p w:rsidR="009C2F8B" w:rsidRPr="00952E7C" w:rsidRDefault="009C2F8B" w:rsidP="00AE1E80">
      <w:pPr>
        <w:jc w:val="both"/>
        <w:rPr>
          <w:rFonts w:eastAsia="Calibri"/>
          <w:lang w:val="fr-FR"/>
        </w:rPr>
      </w:pPr>
      <w:r w:rsidRPr="00952E7C">
        <w:rPr>
          <w:rFonts w:eastAsia="Calibri"/>
          <w:lang w:val="fr-FR"/>
        </w:rPr>
        <w:t>En ce qui concerne la richesse nationale, les résultats du modèle de régression étaient hautement prévisibles et confirment les hypothèses générales. Le RNB par habitant a un effet positif sur l'adoption du mobile cellulaire: une augmentation de 10 pour cent du revenu, par exemple de 10 000 à 11 000 dollars des Etats-Unis, devrait être suivie d'une hausse de 6,5 pour cent des abonnements, toutes choses étant égales par ailleurs. Le RNB par habitant pourrait être représentatif du pouvoir d'achat des individus et de leurs contraintes budgétaires, à la fois pour les individus qui ont la nécessité de s'abonner à des services mobiles cellulaires pour la première fois et pour les individus qui cherchent à souscrire plusieurs abonnements.</w:t>
      </w:r>
    </w:p>
    <w:p w:rsidR="009C2F8B" w:rsidRPr="00952E7C" w:rsidRDefault="009C2F8B" w:rsidP="00AE1E80">
      <w:pPr>
        <w:jc w:val="both"/>
        <w:rPr>
          <w:rFonts w:eastAsia="Calibri"/>
          <w:lang w:val="fr-FR"/>
        </w:rPr>
      </w:pPr>
      <w:r w:rsidRPr="00952E7C">
        <w:rPr>
          <w:rFonts w:eastAsia="Calibri"/>
          <w:lang w:val="fr-FR"/>
        </w:rPr>
        <w:t>Il est un défi auquel de plus en plus de décideurs et de régulateurs dans le monde sont confrontés: il s'agit de veiller à ce que les consommateurs puissent tirer parti des innombrables avantages offerts par l'économie numérique de manière informée, réactive et sûre. Il est clair que cet objectif ne peut être atteint que si l'on met en place une réglementation efficace et intelligente ayant pour objet de responsabiliser les consommateurs, de redéfinir les responsabilités de chacun et de créer des conditions favorables à l'épanouissement d'une économie fondée sur les données.</w:t>
      </w:r>
    </w:p>
    <w:p w:rsidR="009C2F8B" w:rsidRPr="00952E7C" w:rsidRDefault="009C2F8B" w:rsidP="00AE1E80">
      <w:pPr>
        <w:pStyle w:val="Heading"/>
        <w:spacing w:line="240" w:lineRule="auto"/>
        <w:rPr>
          <w:lang w:val="fr-FR"/>
        </w:rPr>
      </w:pPr>
      <w:bookmarkStart w:id="238" w:name="_Toc478719899"/>
      <w:bookmarkStart w:id="239" w:name="_Toc479160001"/>
      <w:bookmarkStart w:id="240" w:name="_Toc479160358"/>
      <w:bookmarkStart w:id="241" w:name="_Toc479686401"/>
      <w:r w:rsidRPr="00952E7C">
        <w:rPr>
          <w:rFonts w:asciiTheme="minorHAnsi" w:eastAsiaTheme="majorEastAsia" w:hAnsiTheme="minorHAnsi" w:cstheme="majorBidi"/>
          <w:color w:val="4F81BD" w:themeColor="accent1"/>
          <w:sz w:val="26"/>
          <w:szCs w:val="26"/>
          <w:bdr w:val="none" w:sz="0" w:space="0" w:color="auto"/>
          <w:lang w:val="fr-FR"/>
        </w:rPr>
        <w:t>5</w:t>
      </w:r>
      <w:r w:rsidRPr="00952E7C">
        <w:rPr>
          <w:rFonts w:asciiTheme="minorHAnsi" w:eastAsiaTheme="majorEastAsia" w:hAnsiTheme="minorHAnsi" w:cstheme="majorBidi"/>
          <w:color w:val="4F81BD" w:themeColor="accent1"/>
          <w:sz w:val="26"/>
          <w:szCs w:val="26"/>
          <w:bdr w:val="none" w:sz="0" w:space="0" w:color="auto"/>
          <w:lang w:val="fr-FR"/>
        </w:rPr>
        <w:tab/>
        <w:t>Conclusions</w:t>
      </w:r>
      <w:bookmarkEnd w:id="182"/>
      <w:bookmarkEnd w:id="238"/>
      <w:bookmarkEnd w:id="239"/>
      <w:bookmarkEnd w:id="240"/>
      <w:bookmarkEnd w:id="241"/>
      <w:r w:rsidRPr="00952E7C">
        <w:rPr>
          <w:lang w:val="fr-FR"/>
        </w:rPr>
        <w:t xml:space="preserve"> </w:t>
      </w:r>
    </w:p>
    <w:p w:rsidR="009C2F8B" w:rsidRPr="00952E7C" w:rsidRDefault="009C2F8B" w:rsidP="00AE1E80">
      <w:pPr>
        <w:keepNext/>
        <w:keepLines/>
        <w:jc w:val="both"/>
        <w:rPr>
          <w:rFonts w:eastAsia="SimSun"/>
          <w:lang w:val="fr-FR" w:eastAsia="zh-CN"/>
        </w:rPr>
      </w:pPr>
      <w:r w:rsidRPr="00952E7C">
        <w:rPr>
          <w:rFonts w:eastAsia="SimSun"/>
          <w:lang w:val="fr-FR" w:eastAsia="zh-CN"/>
        </w:rPr>
        <w:t>L</w:t>
      </w:r>
      <w:r w:rsidR="00F674DF" w:rsidRPr="00952E7C">
        <w:rPr>
          <w:rFonts w:eastAsia="SimSun"/>
          <w:lang w:val="fr-FR" w:eastAsia="zh-CN"/>
        </w:rPr>
        <w:t>'</w:t>
      </w:r>
      <w:r w:rsidRPr="00952E7C">
        <w:rPr>
          <w:rFonts w:eastAsia="SimSun"/>
          <w:lang w:val="fr-FR" w:eastAsia="zh-CN"/>
        </w:rPr>
        <w:t>accès aux TIC et leur utilisation en Europe a augmenté régulièrement au cours des dernières années. Selon tous les indicateurs essentiels des TIC, comme les abonnements aux services mobiles cellulaires, les abonnements au large bande mobile, l</w:t>
      </w:r>
      <w:r w:rsidR="00F674DF" w:rsidRPr="00952E7C">
        <w:rPr>
          <w:rFonts w:eastAsia="SimSun"/>
          <w:lang w:val="fr-FR" w:eastAsia="zh-CN"/>
        </w:rPr>
        <w:t>'</w:t>
      </w:r>
      <w:r w:rsidRPr="00952E7C">
        <w:rPr>
          <w:rFonts w:eastAsia="SimSun"/>
          <w:lang w:val="fr-FR" w:eastAsia="zh-CN"/>
        </w:rPr>
        <w:t>adoption du large bande fixe, la disponibilité de la largeur de bande Internet internationale, l</w:t>
      </w:r>
      <w:r w:rsidR="00F674DF" w:rsidRPr="00952E7C">
        <w:rPr>
          <w:rFonts w:eastAsia="SimSun"/>
          <w:lang w:val="fr-FR" w:eastAsia="zh-CN"/>
        </w:rPr>
        <w:t>'</w:t>
      </w:r>
      <w:r w:rsidRPr="00952E7C">
        <w:rPr>
          <w:rFonts w:eastAsia="SimSun"/>
          <w:lang w:val="fr-FR" w:eastAsia="zh-CN"/>
        </w:rPr>
        <w:t>accès des ménages à l</w:t>
      </w:r>
      <w:r w:rsidR="00F674DF" w:rsidRPr="00952E7C">
        <w:rPr>
          <w:rFonts w:eastAsia="SimSun"/>
          <w:lang w:val="fr-FR" w:eastAsia="zh-CN"/>
        </w:rPr>
        <w:t>'</w:t>
      </w:r>
      <w:r w:rsidRPr="00952E7C">
        <w:rPr>
          <w:rFonts w:eastAsia="SimSun"/>
          <w:lang w:val="fr-FR" w:eastAsia="zh-CN"/>
        </w:rPr>
        <w:t>internet et les taux d</w:t>
      </w:r>
      <w:r w:rsidR="00F674DF" w:rsidRPr="00952E7C">
        <w:rPr>
          <w:rFonts w:eastAsia="SimSun"/>
          <w:lang w:val="fr-FR" w:eastAsia="zh-CN"/>
        </w:rPr>
        <w:t>'</w:t>
      </w:r>
      <w:r w:rsidRPr="00952E7C">
        <w:rPr>
          <w:rFonts w:eastAsia="SimSun"/>
          <w:lang w:val="fr-FR" w:eastAsia="zh-CN"/>
        </w:rPr>
        <w:t>accès des utilisateurs individuels à l</w:t>
      </w:r>
      <w:r w:rsidR="00F674DF" w:rsidRPr="00952E7C">
        <w:rPr>
          <w:rFonts w:eastAsia="SimSun"/>
          <w:lang w:val="fr-FR" w:eastAsia="zh-CN"/>
        </w:rPr>
        <w:t>'</w:t>
      </w:r>
      <w:r w:rsidRPr="00952E7C">
        <w:rPr>
          <w:rFonts w:eastAsia="SimSun"/>
          <w:lang w:val="fr-FR" w:eastAsia="zh-CN"/>
        </w:rPr>
        <w:t>Internet, la région Europe dans son ensemble se situe déjà au-dessus de la moyenne mondiale. Au cours de ces dernières années, la région a aussi progressé dans l</w:t>
      </w:r>
      <w:r w:rsidR="00F674DF" w:rsidRPr="00952E7C">
        <w:rPr>
          <w:rFonts w:eastAsia="SimSun"/>
          <w:lang w:val="fr-FR" w:eastAsia="zh-CN"/>
        </w:rPr>
        <w:t>'</w:t>
      </w:r>
      <w:r w:rsidRPr="00952E7C">
        <w:rPr>
          <w:rFonts w:eastAsia="SimSun"/>
          <w:lang w:val="fr-FR" w:eastAsia="zh-CN"/>
        </w:rPr>
        <w:t>égalité homme-femme pour l</w:t>
      </w:r>
      <w:r w:rsidR="00F674DF" w:rsidRPr="00952E7C">
        <w:rPr>
          <w:rFonts w:eastAsia="SimSun"/>
          <w:lang w:val="fr-FR" w:eastAsia="zh-CN"/>
        </w:rPr>
        <w:t>'</w:t>
      </w:r>
      <w:r w:rsidRPr="00952E7C">
        <w:rPr>
          <w:rFonts w:eastAsia="SimSun"/>
          <w:lang w:val="fr-FR" w:eastAsia="zh-CN"/>
        </w:rPr>
        <w:t>adoption des TIC, en particulier concernant l</w:t>
      </w:r>
      <w:r w:rsidR="00F674DF" w:rsidRPr="00952E7C">
        <w:rPr>
          <w:rFonts w:eastAsia="SimSun"/>
          <w:lang w:val="fr-FR" w:eastAsia="zh-CN"/>
        </w:rPr>
        <w:t>'</w:t>
      </w:r>
      <w:r w:rsidRPr="00952E7C">
        <w:rPr>
          <w:rFonts w:eastAsia="SimSun"/>
          <w:lang w:val="fr-FR" w:eastAsia="zh-CN"/>
        </w:rPr>
        <w:t>utilisation de l</w:t>
      </w:r>
      <w:r w:rsidR="00F674DF" w:rsidRPr="00952E7C">
        <w:rPr>
          <w:rFonts w:eastAsia="SimSun"/>
          <w:lang w:val="fr-FR" w:eastAsia="zh-CN"/>
        </w:rPr>
        <w:t>'</w:t>
      </w:r>
      <w:r w:rsidRPr="00952E7C">
        <w:rPr>
          <w:rFonts w:eastAsia="SimSun"/>
          <w:lang w:val="fr-FR" w:eastAsia="zh-CN"/>
        </w:rPr>
        <w:t>Internet.</w:t>
      </w:r>
    </w:p>
    <w:p w:rsidR="009C2F8B" w:rsidRPr="00952E7C" w:rsidRDefault="009C2F8B" w:rsidP="00AE1E80">
      <w:pPr>
        <w:jc w:val="both"/>
        <w:rPr>
          <w:rFonts w:eastAsia="SimSun"/>
          <w:lang w:val="fr-FR" w:eastAsia="zh-CN"/>
        </w:rPr>
      </w:pPr>
      <w:r w:rsidRPr="00952E7C">
        <w:rPr>
          <w:rFonts w:eastAsia="SimSun"/>
          <w:lang w:val="fr-FR" w:eastAsia="zh-CN"/>
        </w:rPr>
        <w:t>Malgré un marché qui semble relativement saturé, le mobile reste un secteur dynamique avec une expansion continue des services large bande mobiles. Les technologies mobiles continuent également de jouer un rôle moteur en matière de développement de l'accès individuel à l'Internet dans cette région, compte tenu notamment de la progression sensible de l</w:t>
      </w:r>
      <w:r w:rsidR="00F674DF" w:rsidRPr="00952E7C">
        <w:rPr>
          <w:rFonts w:eastAsia="SimSun"/>
          <w:lang w:val="fr-FR" w:eastAsia="zh-CN"/>
        </w:rPr>
        <w:t>'</w:t>
      </w:r>
      <w:r w:rsidRPr="00952E7C">
        <w:rPr>
          <w:rFonts w:eastAsia="SimSun"/>
          <w:lang w:val="fr-FR" w:eastAsia="zh-CN"/>
        </w:rPr>
        <w:t>infrastructure et de l</w:t>
      </w:r>
      <w:r w:rsidR="00F674DF" w:rsidRPr="00952E7C">
        <w:rPr>
          <w:rFonts w:eastAsia="SimSun"/>
          <w:lang w:val="fr-FR" w:eastAsia="zh-CN"/>
        </w:rPr>
        <w:t>'</w:t>
      </w:r>
      <w:r w:rsidRPr="00952E7C">
        <w:rPr>
          <w:rFonts w:eastAsia="SimSun"/>
          <w:lang w:val="fr-FR" w:eastAsia="zh-CN"/>
        </w:rPr>
        <w:t xml:space="preserve">accès dans le domaine du large bande mobile. </w:t>
      </w:r>
    </w:p>
    <w:p w:rsidR="009C2F8B" w:rsidRPr="00952E7C" w:rsidRDefault="009C2F8B" w:rsidP="00AE1E80">
      <w:pPr>
        <w:jc w:val="both"/>
        <w:rPr>
          <w:rFonts w:eastAsia="SimSun"/>
          <w:lang w:val="fr-FR" w:eastAsia="zh-CN"/>
        </w:rPr>
      </w:pPr>
      <w:r w:rsidRPr="00952E7C">
        <w:rPr>
          <w:rFonts w:eastAsia="SimSun" w:cs="Arial"/>
          <w:lang w:val="fr-FR" w:eastAsia="zh-CN"/>
        </w:rPr>
        <w:t>Bien que la plupart des pays d</w:t>
      </w:r>
      <w:r w:rsidR="00F674DF" w:rsidRPr="00952E7C">
        <w:rPr>
          <w:rFonts w:eastAsia="SimSun" w:cs="Arial"/>
          <w:lang w:val="fr-FR" w:eastAsia="zh-CN"/>
        </w:rPr>
        <w:t>'</w:t>
      </w:r>
      <w:r w:rsidRPr="00952E7C">
        <w:rPr>
          <w:rFonts w:eastAsia="SimSun" w:cs="Arial"/>
          <w:lang w:val="fr-FR" w:eastAsia="zh-CN"/>
        </w:rPr>
        <w:t>Europe aient des niveaux de revenu élevés et des niveaux correspondant de développement des TIC, il reste des disparités corrélées à l</w:t>
      </w:r>
      <w:r w:rsidR="00F674DF" w:rsidRPr="00952E7C">
        <w:rPr>
          <w:rFonts w:eastAsia="SimSun" w:cs="Arial"/>
          <w:lang w:val="fr-FR" w:eastAsia="zh-CN"/>
        </w:rPr>
        <w:t>'</w:t>
      </w:r>
      <w:r w:rsidRPr="00952E7C">
        <w:rPr>
          <w:rFonts w:eastAsia="SimSun" w:cs="Arial"/>
          <w:lang w:val="fr-FR" w:eastAsia="zh-CN"/>
        </w:rPr>
        <w:t>emplacement géographique et aux niveaux de revenu relatifs. Les pays de la région qui tendent à enregistrer de bons résultats en matière d</w:t>
      </w:r>
      <w:r w:rsidR="00F674DF" w:rsidRPr="00952E7C">
        <w:rPr>
          <w:rFonts w:eastAsia="SimSun" w:cs="Arial"/>
          <w:lang w:val="fr-FR" w:eastAsia="zh-CN"/>
        </w:rPr>
        <w:t>'</w:t>
      </w:r>
      <w:r w:rsidRPr="00952E7C">
        <w:rPr>
          <w:rFonts w:eastAsia="SimSun" w:cs="Arial"/>
          <w:lang w:val="fr-FR" w:eastAsia="zh-CN"/>
        </w:rPr>
        <w:t>accès, d</w:t>
      </w:r>
      <w:r w:rsidR="00F674DF" w:rsidRPr="00952E7C">
        <w:rPr>
          <w:rFonts w:eastAsia="SimSun" w:cs="Arial"/>
          <w:lang w:val="fr-FR" w:eastAsia="zh-CN"/>
        </w:rPr>
        <w:t>'</w:t>
      </w:r>
      <w:r w:rsidRPr="00952E7C">
        <w:rPr>
          <w:rFonts w:eastAsia="SimSun" w:cs="Arial"/>
          <w:lang w:val="fr-FR" w:eastAsia="zh-CN"/>
        </w:rPr>
        <w:t>utilisation et de compétences dans le domaine des TIC sont souvent des pays à haut revenu d</w:t>
      </w:r>
      <w:r w:rsidR="00F674DF" w:rsidRPr="00952E7C">
        <w:rPr>
          <w:rFonts w:eastAsia="SimSun" w:cs="Arial"/>
          <w:lang w:val="fr-FR" w:eastAsia="zh-CN"/>
        </w:rPr>
        <w:t>'</w:t>
      </w:r>
      <w:r w:rsidRPr="00952E7C">
        <w:rPr>
          <w:rFonts w:eastAsia="SimSun" w:cs="Arial"/>
          <w:lang w:val="fr-FR" w:eastAsia="zh-CN"/>
        </w:rPr>
        <w:t>Europe septentrionale et occidentale. Il reste un fort potentiel de croissance dans les pays des Balkans et de la région Méditerranéenne. Toutefois, les niveaux de développement des TIC en Europe semblent converger de plus en plus, avec des pays comme la Roumanie, le Portugal, l</w:t>
      </w:r>
      <w:r w:rsidR="00F674DF" w:rsidRPr="00952E7C">
        <w:rPr>
          <w:rFonts w:eastAsia="SimSun" w:cs="Arial"/>
          <w:lang w:val="fr-FR" w:eastAsia="zh-CN"/>
        </w:rPr>
        <w:t>'</w:t>
      </w:r>
      <w:r w:rsidRPr="00952E7C">
        <w:rPr>
          <w:rFonts w:eastAsia="SimSun" w:cs="Arial"/>
          <w:lang w:val="fr-FR" w:eastAsia="zh-CN"/>
        </w:rPr>
        <w:t>Albanie, le Monténégro et la Grèce qui enregistrent les progrès les plus notables depuis 2014.</w:t>
      </w:r>
    </w:p>
    <w:p w:rsidR="009C2F8B" w:rsidRPr="00952E7C" w:rsidRDefault="009C2F8B" w:rsidP="00AE1E80">
      <w:pPr>
        <w:jc w:val="both"/>
        <w:rPr>
          <w:rFonts w:eastAsia="Calibri" w:cs="Calibri"/>
          <w:color w:val="000000"/>
          <w:u w:color="000000"/>
          <w:bdr w:val="nil"/>
          <w:lang w:val="fr-FR" w:eastAsia="zh-CN"/>
        </w:rPr>
      </w:pPr>
      <w:r w:rsidRPr="00952E7C">
        <w:rPr>
          <w:rFonts w:eastAsia="Calibri" w:cs="Calibri"/>
          <w:color w:val="000000"/>
          <w:u w:color="000000"/>
          <w:bdr w:val="nil"/>
          <w:lang w:val="fr-FR" w:eastAsia="zh-CN"/>
        </w:rPr>
        <w:t>Parmi les défis qui devront être relevés, les taux de pénétration et de couverture du large bande fixe devront progresser dans l'ensemble de la région, pour permettre un accès à l</w:t>
      </w:r>
      <w:r w:rsidR="00F674DF" w:rsidRPr="00952E7C">
        <w:rPr>
          <w:rFonts w:eastAsia="Calibri" w:cs="Calibri"/>
          <w:color w:val="000000"/>
          <w:u w:color="000000"/>
          <w:bdr w:val="nil"/>
          <w:lang w:val="fr-FR" w:eastAsia="zh-CN"/>
        </w:rPr>
        <w:t>'</w:t>
      </w:r>
      <w:r w:rsidRPr="00952E7C">
        <w:rPr>
          <w:rFonts w:eastAsia="Calibri" w:cs="Calibri"/>
          <w:color w:val="000000"/>
          <w:u w:color="000000"/>
          <w:bdr w:val="nil"/>
          <w:lang w:val="fr-FR" w:eastAsia="zh-CN"/>
        </w:rPr>
        <w:t>Internet équitable, à haut débit et de haute qualité et enfin permettre à davantage de personnes de se connecter à l'Internet pour tirer parti de la société de l'</w:t>
      </w:r>
      <w:r w:rsidR="00AE1E80" w:rsidRPr="00952E7C">
        <w:rPr>
          <w:rFonts w:eastAsia="Calibri" w:cs="Calibri"/>
          <w:color w:val="000000"/>
          <w:u w:color="000000"/>
          <w:bdr w:val="nil"/>
          <w:lang w:val="fr-FR" w:eastAsia="zh-CN"/>
        </w:rPr>
        <w:t>information et y prendre part.</w:t>
      </w:r>
      <w:r w:rsidRPr="00952E7C">
        <w:rPr>
          <w:rFonts w:eastAsia="Calibri" w:cs="Calibri"/>
          <w:color w:val="000000"/>
          <w:u w:color="000000"/>
          <w:bdr w:val="nil"/>
          <w:lang w:val="fr-FR" w:eastAsia="zh-CN"/>
        </w:rPr>
        <w:t xml:space="preserve"> Les pays peuvent également mieux tirer profit des réseaux mobiles cellulaires existants et ainsi soutenir le développement du marché mobile en renforçant la croissance du large bande mobile. </w:t>
      </w:r>
    </w:p>
    <w:p w:rsidR="009C2F8B" w:rsidRPr="00952E7C" w:rsidRDefault="009C2F8B" w:rsidP="00AE1E80">
      <w:pPr>
        <w:jc w:val="both"/>
        <w:rPr>
          <w:rFonts w:eastAsia="Calibri" w:cs="Calibri"/>
          <w:color w:val="000000"/>
          <w:u w:color="000000"/>
          <w:bdr w:val="nil"/>
          <w:lang w:val="fr-FR" w:eastAsia="zh-CN"/>
        </w:rPr>
      </w:pPr>
      <w:r w:rsidRPr="00952E7C">
        <w:rPr>
          <w:rFonts w:eastAsia="Calibri" w:cs="Calibri"/>
          <w:color w:val="000000"/>
          <w:u w:color="000000"/>
          <w:bdr w:val="nil"/>
          <w:lang w:val="fr-FR" w:eastAsia="zh-CN"/>
        </w:rPr>
        <w:t>Compte tenu du caractère intersectoriel des réseaux TIC et des services en ligne, il est capital de mettre en oeuvre une coopération et une communication pratiques et transparentes entre les régulateurs et les décideurs ainsi qu'avec les autres parties prenantes pour permettre aux réglementations de répondre aux décisions politiques des pouvoirs publics et aux réalités des marchés dans le monde. Une telle collaboration peut également favoriser la mise en place de réglementations de la cinquième génération et constituer une pierre angulaire de sociétés intelligentes dans un monde connecté.</w:t>
      </w:r>
    </w:p>
    <w:p w:rsidR="009C2F8B" w:rsidRPr="00952E7C" w:rsidRDefault="009C2F8B" w:rsidP="00AE1E80">
      <w:pPr>
        <w:jc w:val="both"/>
        <w:rPr>
          <w:rFonts w:eastAsia="Calibri"/>
          <w:u w:color="000000"/>
          <w:bdr w:val="nil"/>
          <w:lang w:val="fr-FR" w:eastAsia="zh-CN"/>
        </w:rPr>
      </w:pPr>
      <w:r w:rsidRPr="00952E7C">
        <w:rPr>
          <w:rFonts w:eastAsia="Calibri"/>
          <w:u w:color="000000"/>
          <w:bdr w:val="nil"/>
          <w:lang w:val="fr-FR" w:eastAsia="zh-CN"/>
        </w:rPr>
        <w:t xml:space="preserve">L'harmonisation </w:t>
      </w:r>
      <w:r w:rsidRPr="00952E7C">
        <w:rPr>
          <w:rFonts w:eastAsia="Calibri"/>
          <w:lang w:val="fr-FR"/>
        </w:rPr>
        <w:t>transfrontière des politiques réglementaires pertinentes ainsi qu'un renforcement de la collaboration entre les organismes publics nationaux et les organisations régionales et mondiales sont indispensables à la création d'un écosystème numérique mondial, tout en mettant en place des mesures de sauvegarde efficaces contre des pratiques frauduleuses et abusives. Les régulateurs ont un rôle à jouer dans le renforcement de la confiance des consommateurs et la sécurisation des services; à cette fin, ils doivent traiter de manière adéquate les</w:t>
      </w:r>
      <w:r w:rsidRPr="00952E7C">
        <w:rPr>
          <w:rFonts w:eastAsia="Calibri"/>
          <w:u w:color="000000"/>
          <w:bdr w:val="nil"/>
          <w:lang w:val="fr-FR" w:eastAsia="zh-CN"/>
        </w:rPr>
        <w:t xml:space="preserve"> questions de protection des données, de respect de la vie privée et de cybersécurité.</w:t>
      </w:r>
    </w:p>
    <w:p w:rsidR="009C2F8B" w:rsidRPr="00952E7C" w:rsidRDefault="009C2F8B" w:rsidP="00AE1E80">
      <w:pPr>
        <w:keepNext/>
        <w:keepLines/>
        <w:jc w:val="both"/>
        <w:rPr>
          <w:rFonts w:eastAsia="Calibri"/>
          <w:u w:color="000000"/>
          <w:bdr w:val="nil"/>
          <w:lang w:val="fr-FR" w:eastAsia="zh-CN"/>
        </w:rPr>
      </w:pPr>
      <w:r w:rsidRPr="00952E7C">
        <w:rPr>
          <w:rFonts w:eastAsia="Calibri"/>
          <w:u w:color="000000"/>
          <w:bdr w:val="nil"/>
          <w:lang w:val="fr-FR" w:eastAsia="zh-CN"/>
        </w:rPr>
        <w:t>L'intégration de mécanismes visant à engager les individus, y compris les personnes vulnérables et désavantagées, constitue également un élément clé de la mise en oeuvre de réglementations collaboratives. Cela nécessite d'établir des politiques dans le but de promouvoir les compétences numériques et d'utiliser les TIC pour encourager l'autonomisation des populations.</w:t>
      </w:r>
    </w:p>
    <w:p w:rsidR="009C2F8B" w:rsidRPr="00952E7C" w:rsidRDefault="009C2F8B" w:rsidP="00AC3AFA">
      <w:pPr>
        <w:tabs>
          <w:tab w:val="clear" w:pos="1134"/>
          <w:tab w:val="clear" w:pos="1871"/>
          <w:tab w:val="clear" w:pos="2268"/>
        </w:tabs>
        <w:overflowPunct/>
        <w:autoSpaceDE/>
        <w:autoSpaceDN/>
        <w:adjustRightInd/>
        <w:spacing w:before="0" w:after="200"/>
        <w:jc w:val="both"/>
        <w:textAlignment w:val="auto"/>
        <w:rPr>
          <w:rFonts w:ascii="Cambria" w:eastAsia="SimSun" w:hAnsi="Cambria"/>
          <w:b/>
          <w:bCs/>
          <w:color w:val="4F81BD"/>
          <w:sz w:val="26"/>
          <w:szCs w:val="26"/>
          <w:lang w:val="fr-FR" w:eastAsia="zh-CN"/>
        </w:rPr>
      </w:pPr>
      <w:bookmarkStart w:id="242" w:name="_Toc454360934"/>
      <w:bookmarkStart w:id="243" w:name="_Toc454361246"/>
      <w:bookmarkStart w:id="244" w:name="_Toc454361361"/>
      <w:bookmarkStart w:id="245" w:name="_Toc454361476"/>
      <w:bookmarkStart w:id="246" w:name="_Toc454361597"/>
      <w:bookmarkStart w:id="247" w:name="_Toc454361712"/>
      <w:bookmarkStart w:id="248" w:name="_Toc454361839"/>
      <w:bookmarkStart w:id="249" w:name="_Toc454360935"/>
      <w:bookmarkStart w:id="250" w:name="_Toc454361247"/>
      <w:bookmarkStart w:id="251" w:name="_Toc454361362"/>
      <w:bookmarkStart w:id="252" w:name="_Toc454361477"/>
      <w:bookmarkStart w:id="253" w:name="_Toc454361598"/>
      <w:bookmarkStart w:id="254" w:name="_Toc454361713"/>
      <w:bookmarkStart w:id="255" w:name="_Toc454361840"/>
      <w:bookmarkStart w:id="256" w:name="_Toc454360936"/>
      <w:bookmarkStart w:id="257" w:name="_Toc454361248"/>
      <w:bookmarkStart w:id="258" w:name="_Toc454361363"/>
      <w:bookmarkStart w:id="259" w:name="_Toc454361478"/>
      <w:bookmarkStart w:id="260" w:name="_Toc454361599"/>
      <w:bookmarkStart w:id="261" w:name="_Toc454361714"/>
      <w:bookmarkStart w:id="262" w:name="_Toc454361841"/>
      <w:bookmarkStart w:id="263" w:name="_Toc454360937"/>
      <w:bookmarkStart w:id="264" w:name="_Toc454361249"/>
      <w:bookmarkStart w:id="265" w:name="_Toc454361364"/>
      <w:bookmarkStart w:id="266" w:name="_Toc454361479"/>
      <w:bookmarkStart w:id="267" w:name="_Toc454361600"/>
      <w:bookmarkStart w:id="268" w:name="_Toc454361715"/>
      <w:bookmarkStart w:id="269" w:name="_Toc454361842"/>
      <w:bookmarkStart w:id="270" w:name="_Toc454360938"/>
      <w:bookmarkStart w:id="271" w:name="_Toc454361250"/>
      <w:bookmarkStart w:id="272" w:name="_Toc454361365"/>
      <w:bookmarkStart w:id="273" w:name="_Toc454361480"/>
      <w:bookmarkStart w:id="274" w:name="_Toc454361601"/>
      <w:bookmarkStart w:id="275" w:name="_Toc454361716"/>
      <w:bookmarkStart w:id="276" w:name="_Toc454361843"/>
      <w:bookmarkStart w:id="277" w:name="_Toc454360939"/>
      <w:bookmarkStart w:id="278" w:name="_Toc454361251"/>
      <w:bookmarkStart w:id="279" w:name="_Toc454361366"/>
      <w:bookmarkStart w:id="280" w:name="_Toc454361481"/>
      <w:bookmarkStart w:id="281" w:name="_Toc454361602"/>
      <w:bookmarkStart w:id="282" w:name="_Toc454361717"/>
      <w:bookmarkStart w:id="283" w:name="_Toc454361844"/>
      <w:bookmarkStart w:id="284" w:name="_Toc454360940"/>
      <w:bookmarkStart w:id="285" w:name="_Toc454361252"/>
      <w:bookmarkStart w:id="286" w:name="_Toc454361367"/>
      <w:bookmarkStart w:id="287" w:name="_Toc454361482"/>
      <w:bookmarkStart w:id="288" w:name="_Toc454361603"/>
      <w:bookmarkStart w:id="289" w:name="_Toc454361718"/>
      <w:bookmarkStart w:id="290" w:name="_Toc454361845"/>
      <w:bookmarkStart w:id="291" w:name="_Toc454360941"/>
      <w:bookmarkStart w:id="292" w:name="_Toc454361253"/>
      <w:bookmarkStart w:id="293" w:name="_Toc454361368"/>
      <w:bookmarkStart w:id="294" w:name="_Toc454361483"/>
      <w:bookmarkStart w:id="295" w:name="_Toc454361604"/>
      <w:bookmarkStart w:id="296" w:name="_Toc454361719"/>
      <w:bookmarkStart w:id="297" w:name="_Toc454361846"/>
      <w:bookmarkStart w:id="298" w:name="_Toc454360944"/>
      <w:bookmarkStart w:id="299" w:name="_Toc454361256"/>
      <w:bookmarkStart w:id="300" w:name="_Toc454361371"/>
      <w:bookmarkStart w:id="301" w:name="_Toc454361486"/>
      <w:bookmarkStart w:id="302" w:name="_Toc454361607"/>
      <w:bookmarkStart w:id="303" w:name="_Toc454361722"/>
      <w:bookmarkStart w:id="304" w:name="_Toc454361849"/>
      <w:bookmarkStart w:id="305" w:name="_Toc454360945"/>
      <w:bookmarkStart w:id="306" w:name="_Toc454361257"/>
      <w:bookmarkStart w:id="307" w:name="_Toc454361372"/>
      <w:bookmarkStart w:id="308" w:name="_Toc454361487"/>
      <w:bookmarkStart w:id="309" w:name="_Toc454361608"/>
      <w:bookmarkStart w:id="310" w:name="_Toc454361723"/>
      <w:bookmarkStart w:id="311" w:name="_Toc454361850"/>
      <w:bookmarkStart w:id="312" w:name="_Toc454360946"/>
      <w:bookmarkStart w:id="313" w:name="_Toc454361258"/>
      <w:bookmarkStart w:id="314" w:name="_Toc454361373"/>
      <w:bookmarkStart w:id="315" w:name="_Toc454361488"/>
      <w:bookmarkStart w:id="316" w:name="_Toc454361609"/>
      <w:bookmarkStart w:id="317" w:name="_Toc454361724"/>
      <w:bookmarkStart w:id="318" w:name="_Toc454361851"/>
      <w:bookmarkStart w:id="319" w:name="_Toc454360947"/>
      <w:bookmarkStart w:id="320" w:name="_Toc454361259"/>
      <w:bookmarkStart w:id="321" w:name="_Toc454361374"/>
      <w:bookmarkStart w:id="322" w:name="_Toc454361489"/>
      <w:bookmarkStart w:id="323" w:name="_Toc454361610"/>
      <w:bookmarkStart w:id="324" w:name="_Toc454361725"/>
      <w:bookmarkStart w:id="325" w:name="_Toc454361852"/>
      <w:bookmarkStart w:id="326" w:name="_Toc454360948"/>
      <w:bookmarkStart w:id="327" w:name="_Toc454361260"/>
      <w:bookmarkStart w:id="328" w:name="_Toc454361375"/>
      <w:bookmarkStart w:id="329" w:name="_Toc454361490"/>
      <w:bookmarkStart w:id="330" w:name="_Toc454361611"/>
      <w:bookmarkStart w:id="331" w:name="_Toc454361726"/>
      <w:bookmarkStart w:id="332" w:name="_Toc454361853"/>
      <w:bookmarkStart w:id="333" w:name="_Toc454360949"/>
      <w:bookmarkStart w:id="334" w:name="_Toc454361261"/>
      <w:bookmarkStart w:id="335" w:name="_Toc454361376"/>
      <w:bookmarkStart w:id="336" w:name="_Toc454361491"/>
      <w:bookmarkStart w:id="337" w:name="_Toc454361612"/>
      <w:bookmarkStart w:id="338" w:name="_Toc454361727"/>
      <w:bookmarkStart w:id="339" w:name="_Toc454361854"/>
      <w:bookmarkStart w:id="340" w:name="_Toc454360950"/>
      <w:bookmarkStart w:id="341" w:name="_Toc454361262"/>
      <w:bookmarkStart w:id="342" w:name="_Toc454361377"/>
      <w:bookmarkStart w:id="343" w:name="_Toc454361492"/>
      <w:bookmarkStart w:id="344" w:name="_Toc454361613"/>
      <w:bookmarkStart w:id="345" w:name="_Toc454361728"/>
      <w:bookmarkStart w:id="346" w:name="_Toc454361855"/>
      <w:bookmarkStart w:id="347" w:name="_Toc454360951"/>
      <w:bookmarkStart w:id="348" w:name="_Toc454361263"/>
      <w:bookmarkStart w:id="349" w:name="_Toc454361378"/>
      <w:bookmarkStart w:id="350" w:name="_Toc454361493"/>
      <w:bookmarkStart w:id="351" w:name="_Toc454361614"/>
      <w:bookmarkStart w:id="352" w:name="_Toc454361729"/>
      <w:bookmarkStart w:id="353" w:name="_Toc454361856"/>
      <w:bookmarkStart w:id="354" w:name="_Toc454360952"/>
      <w:bookmarkStart w:id="355" w:name="_Toc454361264"/>
      <w:bookmarkStart w:id="356" w:name="_Toc454361379"/>
      <w:bookmarkStart w:id="357" w:name="_Toc454361494"/>
      <w:bookmarkStart w:id="358" w:name="_Toc454361615"/>
      <w:bookmarkStart w:id="359" w:name="_Toc454361730"/>
      <w:bookmarkStart w:id="360" w:name="_Toc454361857"/>
      <w:bookmarkStart w:id="361" w:name="_Toc454360953"/>
      <w:bookmarkStart w:id="362" w:name="_Toc454361265"/>
      <w:bookmarkStart w:id="363" w:name="_Toc454361380"/>
      <w:bookmarkStart w:id="364" w:name="_Toc454361495"/>
      <w:bookmarkStart w:id="365" w:name="_Toc454361616"/>
      <w:bookmarkStart w:id="366" w:name="_Toc454361731"/>
      <w:bookmarkStart w:id="367" w:name="_Toc454361858"/>
      <w:bookmarkStart w:id="368" w:name="_Toc454360954"/>
      <w:bookmarkStart w:id="369" w:name="_Toc454361266"/>
      <w:bookmarkStart w:id="370" w:name="_Toc454361381"/>
      <w:bookmarkStart w:id="371" w:name="_Toc454361496"/>
      <w:bookmarkStart w:id="372" w:name="_Toc454361617"/>
      <w:bookmarkStart w:id="373" w:name="_Toc454361732"/>
      <w:bookmarkStart w:id="374" w:name="_Toc454361859"/>
      <w:bookmarkStart w:id="375" w:name="_Toc454360955"/>
      <w:bookmarkStart w:id="376" w:name="_Toc454361267"/>
      <w:bookmarkStart w:id="377" w:name="_Toc454361382"/>
      <w:bookmarkStart w:id="378" w:name="_Toc454361497"/>
      <w:bookmarkStart w:id="379" w:name="_Toc454361618"/>
      <w:bookmarkStart w:id="380" w:name="_Toc454361733"/>
      <w:bookmarkStart w:id="381" w:name="_Toc454361860"/>
      <w:bookmarkStart w:id="382" w:name="_Toc454360956"/>
      <w:bookmarkStart w:id="383" w:name="_Toc454361268"/>
      <w:bookmarkStart w:id="384" w:name="_Toc454361383"/>
      <w:bookmarkStart w:id="385" w:name="_Toc454361498"/>
      <w:bookmarkStart w:id="386" w:name="_Toc454361619"/>
      <w:bookmarkStart w:id="387" w:name="_Toc454361734"/>
      <w:bookmarkStart w:id="388" w:name="_Toc454361861"/>
      <w:bookmarkStart w:id="389" w:name="_Toc454360957"/>
      <w:bookmarkStart w:id="390" w:name="_Toc454361269"/>
      <w:bookmarkStart w:id="391" w:name="_Toc454361384"/>
      <w:bookmarkStart w:id="392" w:name="_Toc454361499"/>
      <w:bookmarkStart w:id="393" w:name="_Toc454361620"/>
      <w:bookmarkStart w:id="394" w:name="_Toc454361735"/>
      <w:bookmarkStart w:id="395" w:name="_Toc454361862"/>
      <w:bookmarkStart w:id="396" w:name="_Toc454360958"/>
      <w:bookmarkStart w:id="397" w:name="_Toc454361270"/>
      <w:bookmarkStart w:id="398" w:name="_Toc454361385"/>
      <w:bookmarkStart w:id="399" w:name="_Toc454361500"/>
      <w:bookmarkStart w:id="400" w:name="_Toc454361621"/>
      <w:bookmarkStart w:id="401" w:name="_Toc454361736"/>
      <w:bookmarkStart w:id="402" w:name="_Toc454361863"/>
      <w:bookmarkStart w:id="403" w:name="_Toc454360959"/>
      <w:bookmarkStart w:id="404" w:name="_Toc454361271"/>
      <w:bookmarkStart w:id="405" w:name="_Toc454361386"/>
      <w:bookmarkStart w:id="406" w:name="_Toc454361501"/>
      <w:bookmarkStart w:id="407" w:name="_Toc454361622"/>
      <w:bookmarkStart w:id="408" w:name="_Toc454361737"/>
      <w:bookmarkStart w:id="409" w:name="_Toc454361864"/>
      <w:bookmarkStart w:id="410" w:name="_Toc454360960"/>
      <w:bookmarkStart w:id="411" w:name="_Toc454361272"/>
      <w:bookmarkStart w:id="412" w:name="_Toc454361387"/>
      <w:bookmarkStart w:id="413" w:name="_Toc454361502"/>
      <w:bookmarkStart w:id="414" w:name="_Toc454361623"/>
      <w:bookmarkStart w:id="415" w:name="_Toc454361738"/>
      <w:bookmarkStart w:id="416" w:name="_Toc454361865"/>
      <w:bookmarkStart w:id="417" w:name="_Toc454360961"/>
      <w:bookmarkStart w:id="418" w:name="_Toc454361273"/>
      <w:bookmarkStart w:id="419" w:name="_Toc454361388"/>
      <w:bookmarkStart w:id="420" w:name="_Toc454361503"/>
      <w:bookmarkStart w:id="421" w:name="_Toc454361624"/>
      <w:bookmarkStart w:id="422" w:name="_Toc454361739"/>
      <w:bookmarkStart w:id="423" w:name="_Toc454361866"/>
      <w:bookmarkStart w:id="424" w:name="_Toc454360962"/>
      <w:bookmarkStart w:id="425" w:name="_Toc454361274"/>
      <w:bookmarkStart w:id="426" w:name="_Toc454361389"/>
      <w:bookmarkStart w:id="427" w:name="_Toc454361504"/>
      <w:bookmarkStart w:id="428" w:name="_Toc454361625"/>
      <w:bookmarkStart w:id="429" w:name="_Toc454361740"/>
      <w:bookmarkStart w:id="430" w:name="_Toc454361867"/>
      <w:bookmarkStart w:id="431" w:name="_Toc454360963"/>
      <w:bookmarkStart w:id="432" w:name="_Toc454361275"/>
      <w:bookmarkStart w:id="433" w:name="_Toc454361390"/>
      <w:bookmarkStart w:id="434" w:name="_Toc454361505"/>
      <w:bookmarkStart w:id="435" w:name="_Toc454361626"/>
      <w:bookmarkStart w:id="436" w:name="_Toc454361741"/>
      <w:bookmarkStart w:id="437" w:name="_Toc454361868"/>
      <w:bookmarkStart w:id="438" w:name="_Toc454360964"/>
      <w:bookmarkStart w:id="439" w:name="_Toc454361276"/>
      <w:bookmarkStart w:id="440" w:name="_Toc454361391"/>
      <w:bookmarkStart w:id="441" w:name="_Toc454361506"/>
      <w:bookmarkStart w:id="442" w:name="_Toc454361627"/>
      <w:bookmarkStart w:id="443" w:name="_Toc454361742"/>
      <w:bookmarkStart w:id="444" w:name="_Toc454361869"/>
      <w:bookmarkStart w:id="445" w:name="_Toc454360965"/>
      <w:bookmarkStart w:id="446" w:name="_Toc454361277"/>
      <w:bookmarkStart w:id="447" w:name="_Toc454361392"/>
      <w:bookmarkStart w:id="448" w:name="_Toc454361507"/>
      <w:bookmarkStart w:id="449" w:name="_Toc454361628"/>
      <w:bookmarkStart w:id="450" w:name="_Toc454361743"/>
      <w:bookmarkStart w:id="451" w:name="_Toc454361870"/>
      <w:bookmarkStart w:id="452" w:name="_Toc454360966"/>
      <w:bookmarkStart w:id="453" w:name="_Toc454361278"/>
      <w:bookmarkStart w:id="454" w:name="_Toc454361393"/>
      <w:bookmarkStart w:id="455" w:name="_Toc454361508"/>
      <w:bookmarkStart w:id="456" w:name="_Toc454361629"/>
      <w:bookmarkStart w:id="457" w:name="_Toc454361744"/>
      <w:bookmarkStart w:id="458" w:name="_Toc454361871"/>
      <w:bookmarkStart w:id="459" w:name="_Toc454360967"/>
      <w:bookmarkStart w:id="460" w:name="_Toc454361279"/>
      <w:bookmarkStart w:id="461" w:name="_Toc454361394"/>
      <w:bookmarkStart w:id="462" w:name="_Toc454361509"/>
      <w:bookmarkStart w:id="463" w:name="_Toc454361630"/>
      <w:bookmarkStart w:id="464" w:name="_Toc454361745"/>
      <w:bookmarkStart w:id="465" w:name="_Toc454361872"/>
      <w:bookmarkStart w:id="466" w:name="_Toc454360968"/>
      <w:bookmarkStart w:id="467" w:name="_Toc454361280"/>
      <w:bookmarkStart w:id="468" w:name="_Toc454361395"/>
      <w:bookmarkStart w:id="469" w:name="_Toc454361510"/>
      <w:bookmarkStart w:id="470" w:name="_Toc454361631"/>
      <w:bookmarkStart w:id="471" w:name="_Toc454361746"/>
      <w:bookmarkStart w:id="472" w:name="_Toc454361873"/>
      <w:bookmarkStart w:id="473" w:name="_Toc454360969"/>
      <w:bookmarkStart w:id="474" w:name="_Toc454361281"/>
      <w:bookmarkStart w:id="475" w:name="_Toc454361396"/>
      <w:bookmarkStart w:id="476" w:name="_Toc454361511"/>
      <w:bookmarkStart w:id="477" w:name="_Toc454361632"/>
      <w:bookmarkStart w:id="478" w:name="_Toc454361747"/>
      <w:bookmarkStart w:id="479" w:name="_Toc454361874"/>
      <w:bookmarkStart w:id="480" w:name="_Toc454360970"/>
      <w:bookmarkStart w:id="481" w:name="_Toc454361282"/>
      <w:bookmarkStart w:id="482" w:name="_Toc454361397"/>
      <w:bookmarkStart w:id="483" w:name="_Toc454361512"/>
      <w:bookmarkStart w:id="484" w:name="_Toc454361633"/>
      <w:bookmarkStart w:id="485" w:name="_Toc454361748"/>
      <w:bookmarkStart w:id="486" w:name="_Toc454361875"/>
      <w:bookmarkStart w:id="487" w:name="_Toc454360971"/>
      <w:bookmarkStart w:id="488" w:name="_Toc454361283"/>
      <w:bookmarkStart w:id="489" w:name="_Toc454361398"/>
      <w:bookmarkStart w:id="490" w:name="_Toc454361513"/>
      <w:bookmarkStart w:id="491" w:name="_Toc454361634"/>
      <w:bookmarkStart w:id="492" w:name="_Toc454361749"/>
      <w:bookmarkStart w:id="493" w:name="_Toc454361876"/>
      <w:bookmarkStart w:id="494" w:name="_Toc454360972"/>
      <w:bookmarkStart w:id="495" w:name="_Toc454361284"/>
      <w:bookmarkStart w:id="496" w:name="_Toc454361399"/>
      <w:bookmarkStart w:id="497" w:name="_Toc454361514"/>
      <w:bookmarkStart w:id="498" w:name="_Toc454361635"/>
      <w:bookmarkStart w:id="499" w:name="_Toc454361750"/>
      <w:bookmarkStart w:id="500" w:name="_Toc454361877"/>
      <w:bookmarkStart w:id="501" w:name="_Toc454360973"/>
      <w:bookmarkStart w:id="502" w:name="_Toc454361285"/>
      <w:bookmarkStart w:id="503" w:name="_Toc454361400"/>
      <w:bookmarkStart w:id="504" w:name="_Toc454361515"/>
      <w:bookmarkStart w:id="505" w:name="_Toc454361636"/>
      <w:bookmarkStart w:id="506" w:name="_Toc454361751"/>
      <w:bookmarkStart w:id="507" w:name="_Toc454361878"/>
      <w:bookmarkStart w:id="508" w:name="_Toc454360974"/>
      <w:bookmarkStart w:id="509" w:name="_Toc454361286"/>
      <w:bookmarkStart w:id="510" w:name="_Toc454361401"/>
      <w:bookmarkStart w:id="511" w:name="_Toc454361516"/>
      <w:bookmarkStart w:id="512" w:name="_Toc454361637"/>
      <w:bookmarkStart w:id="513" w:name="_Toc454361752"/>
      <w:bookmarkStart w:id="514" w:name="_Toc454361879"/>
      <w:bookmarkStart w:id="515" w:name="_Toc454360975"/>
      <w:bookmarkStart w:id="516" w:name="_Toc454361287"/>
      <w:bookmarkStart w:id="517" w:name="_Toc454361402"/>
      <w:bookmarkStart w:id="518" w:name="_Toc454361517"/>
      <w:bookmarkStart w:id="519" w:name="_Toc454361638"/>
      <w:bookmarkStart w:id="520" w:name="_Toc454361753"/>
      <w:bookmarkStart w:id="521" w:name="_Toc454361880"/>
      <w:bookmarkStart w:id="522" w:name="_Toc454360976"/>
      <w:bookmarkStart w:id="523" w:name="_Toc454361288"/>
      <w:bookmarkStart w:id="524" w:name="_Toc454361403"/>
      <w:bookmarkStart w:id="525" w:name="_Toc454361518"/>
      <w:bookmarkStart w:id="526" w:name="_Toc454361639"/>
      <w:bookmarkStart w:id="527" w:name="_Toc454361754"/>
      <w:bookmarkStart w:id="528" w:name="_Toc454361881"/>
      <w:bookmarkStart w:id="529" w:name="_Toc454360977"/>
      <w:bookmarkStart w:id="530" w:name="_Toc454361289"/>
      <w:bookmarkStart w:id="531" w:name="_Toc454361404"/>
      <w:bookmarkStart w:id="532" w:name="_Toc454361519"/>
      <w:bookmarkStart w:id="533" w:name="_Toc454361640"/>
      <w:bookmarkStart w:id="534" w:name="_Toc454361755"/>
      <w:bookmarkStart w:id="535" w:name="_Toc454361882"/>
      <w:bookmarkStart w:id="536" w:name="_Toc454360978"/>
      <w:bookmarkStart w:id="537" w:name="_Toc454361290"/>
      <w:bookmarkStart w:id="538" w:name="_Toc454361405"/>
      <w:bookmarkStart w:id="539" w:name="_Toc454361520"/>
      <w:bookmarkStart w:id="540" w:name="_Toc454361641"/>
      <w:bookmarkStart w:id="541" w:name="_Toc454361756"/>
      <w:bookmarkStart w:id="542" w:name="_Toc454361883"/>
      <w:bookmarkStart w:id="543" w:name="_Toc454360979"/>
      <w:bookmarkStart w:id="544" w:name="_Toc454361291"/>
      <w:bookmarkStart w:id="545" w:name="_Toc454361406"/>
      <w:bookmarkStart w:id="546" w:name="_Toc454361521"/>
      <w:bookmarkStart w:id="547" w:name="_Toc454361642"/>
      <w:bookmarkStart w:id="548" w:name="_Toc454361757"/>
      <w:bookmarkStart w:id="549" w:name="_Toc454361884"/>
      <w:bookmarkEnd w:id="1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952E7C">
        <w:rPr>
          <w:rFonts w:ascii="Calibri" w:eastAsia="SimSun" w:hAnsi="Calibri" w:cs="Arial"/>
          <w:sz w:val="22"/>
          <w:szCs w:val="22"/>
          <w:lang w:val="fr-FR" w:eastAsia="zh-CN"/>
        </w:rPr>
        <w:br w:type="page"/>
      </w:r>
    </w:p>
    <w:p w:rsidR="009C2F8B" w:rsidRPr="00952E7C" w:rsidRDefault="009C2F8B" w:rsidP="00AC3AFA">
      <w:pPr>
        <w:pStyle w:val="Heading"/>
        <w:spacing w:line="240" w:lineRule="auto"/>
        <w:rPr>
          <w:lang w:val="fr-FR"/>
        </w:rPr>
      </w:pPr>
      <w:bookmarkStart w:id="550" w:name="_Toc478719900"/>
      <w:bookmarkStart w:id="551" w:name="_Toc479160002"/>
      <w:bookmarkStart w:id="552" w:name="_Toc479160359"/>
      <w:bookmarkStart w:id="553" w:name="_Toc479686402"/>
      <w:r w:rsidRPr="00952E7C">
        <w:rPr>
          <w:rFonts w:asciiTheme="minorHAnsi" w:eastAsiaTheme="majorEastAsia" w:hAnsiTheme="minorHAnsi" w:cstheme="majorBidi"/>
          <w:color w:val="4F81BD" w:themeColor="accent1"/>
          <w:sz w:val="26"/>
          <w:szCs w:val="26"/>
          <w:bdr w:val="none" w:sz="0" w:space="0" w:color="auto"/>
          <w:lang w:val="fr-FR"/>
        </w:rPr>
        <w:t>6</w:t>
      </w:r>
      <w:r w:rsidRPr="00952E7C">
        <w:rPr>
          <w:rFonts w:asciiTheme="minorHAnsi" w:eastAsiaTheme="majorEastAsia" w:hAnsiTheme="minorHAnsi" w:cstheme="majorBidi"/>
          <w:color w:val="4F81BD" w:themeColor="accent1"/>
          <w:sz w:val="26"/>
          <w:szCs w:val="26"/>
          <w:bdr w:val="none" w:sz="0" w:space="0" w:color="auto"/>
          <w:lang w:val="fr-FR"/>
        </w:rPr>
        <w:tab/>
        <w:t>Références</w:t>
      </w:r>
      <w:bookmarkEnd w:id="550"/>
      <w:bookmarkEnd w:id="551"/>
      <w:bookmarkEnd w:id="552"/>
      <w:bookmarkEnd w:id="553"/>
      <w:r w:rsidRPr="00952E7C">
        <w:rPr>
          <w:lang w:val="fr-FR"/>
        </w:rPr>
        <w:t xml:space="preserve"> </w:t>
      </w:r>
    </w:p>
    <w:p w:rsidR="009C2F8B" w:rsidRPr="00952E7C" w:rsidRDefault="009C2F8B" w:rsidP="00AE1E80">
      <w:pPr>
        <w:rPr>
          <w:rFonts w:eastAsia="MyriadPro-Light"/>
          <w:lang w:val="fr-FR" w:eastAsia="zh-CN"/>
        </w:rPr>
      </w:pPr>
      <w:bookmarkStart w:id="554" w:name="lt_pId776"/>
      <w:r w:rsidRPr="00952E7C">
        <w:rPr>
          <w:rFonts w:eastAsia="MyriadPro-Light"/>
          <w:lang w:val="fr-FR" w:eastAsia="zh-CN"/>
        </w:rPr>
        <w:t>East Horizon EECA Cluster (2014) ICT Environment, Innovation Policies &amp; International Cooperation [Environnement TIC, politiques d'innovation et coopération internationale].</w:t>
      </w:r>
      <w:bookmarkEnd w:id="554"/>
      <w:r w:rsidRPr="00952E7C">
        <w:rPr>
          <w:rFonts w:eastAsia="MyriadPro-Light"/>
          <w:lang w:val="fr-FR" w:eastAsia="zh-CN"/>
        </w:rPr>
        <w:t xml:space="preserve"> </w:t>
      </w:r>
      <w:bookmarkStart w:id="555" w:name="lt_pId777"/>
      <w:r w:rsidRPr="00952E7C">
        <w:rPr>
          <w:rFonts w:eastAsia="MyriadPro-Light"/>
          <w:lang w:val="fr-FR" w:eastAsia="zh-CN"/>
        </w:rPr>
        <w:t>Disponible à l'adresse:</w:t>
      </w:r>
      <w:r w:rsidRPr="00952E7C">
        <w:rPr>
          <w:rStyle w:val="Hyperlink1"/>
          <w:rFonts w:eastAsia="MyriadPro-Light"/>
        </w:rPr>
        <w:t xml:space="preserve"> </w:t>
      </w:r>
      <w:hyperlink r:id="rId65" w:history="1">
        <w:r w:rsidRPr="00952E7C">
          <w:rPr>
            <w:rStyle w:val="Hyperlink1"/>
            <w:rFonts w:eastAsia="MyriadPro-Light"/>
          </w:rPr>
          <w:t>http://eeca-ict.eu/images/uploads/pdf/EECA_counires_reports_NEW/ICT-Env_Inno-policies_and_Inter-coop_report_KYRGYZSTAN.pdf</w:t>
        </w:r>
      </w:hyperlink>
      <w:bookmarkEnd w:id="555"/>
    </w:p>
    <w:p w:rsidR="009C2F8B" w:rsidRPr="00952E7C" w:rsidRDefault="009C2F8B" w:rsidP="00AE1E80">
      <w:pPr>
        <w:rPr>
          <w:rFonts w:eastAsia="MyriadPro-Light"/>
          <w:lang w:val="fr-FR" w:eastAsia="zh-CN"/>
        </w:rPr>
      </w:pPr>
      <w:bookmarkStart w:id="556" w:name="lt_pId778"/>
      <w:r w:rsidRPr="00952E7C">
        <w:rPr>
          <w:rFonts w:eastAsia="MyriadPro-Light"/>
          <w:lang w:val="fr-FR" w:eastAsia="zh-CN"/>
        </w:rPr>
        <w:t xml:space="preserve">UIT (2009) Rapport </w:t>
      </w:r>
      <w:r w:rsidRPr="00952E7C">
        <w:rPr>
          <w:rFonts w:eastAsia="MyriadPro-Light"/>
          <w:i/>
          <w:lang w:val="fr-FR" w:eastAsia="zh-CN"/>
        </w:rPr>
        <w:t>Mesurer la société de l'information 2009.</w:t>
      </w:r>
      <w:r w:rsidRPr="00952E7C">
        <w:rPr>
          <w:rFonts w:eastAsia="MyriadPro-Light"/>
          <w:lang w:val="fr-FR" w:eastAsia="zh-CN"/>
        </w:rPr>
        <w:t xml:space="preserve"> </w:t>
      </w:r>
      <w:bookmarkStart w:id="557" w:name="lt_pId779"/>
      <w:bookmarkEnd w:id="556"/>
      <w:r w:rsidRPr="00952E7C">
        <w:rPr>
          <w:rFonts w:eastAsia="MyriadPro-Light"/>
          <w:lang w:val="fr-FR" w:eastAsia="zh-CN"/>
        </w:rPr>
        <w:t xml:space="preserve">Disponible à l'adresse: </w:t>
      </w:r>
      <w:hyperlink r:id="rId66" w:history="1">
        <w:r w:rsidRPr="00952E7C">
          <w:rPr>
            <w:rStyle w:val="Hyperlink1"/>
            <w:rFonts w:eastAsia="MyriadPro-Light"/>
          </w:rPr>
          <w:t>https://www.itu.int/en/ITU-D/Statistics/Pages/publications/mis2009.aspx</w:t>
        </w:r>
      </w:hyperlink>
      <w:bookmarkEnd w:id="557"/>
      <w:r w:rsidRPr="00952E7C">
        <w:rPr>
          <w:rStyle w:val="Hyperlink1"/>
          <w:rFonts w:eastAsia="MyriadPro-Light"/>
        </w:rPr>
        <w:t xml:space="preserve"> </w:t>
      </w:r>
    </w:p>
    <w:p w:rsidR="009C2F8B" w:rsidRPr="00952E7C" w:rsidRDefault="009C2F8B" w:rsidP="00AE1E80">
      <w:pPr>
        <w:rPr>
          <w:rStyle w:val="Hyperlink1"/>
          <w:rFonts w:eastAsia="MyriadPro-Light"/>
        </w:rPr>
      </w:pPr>
      <w:bookmarkStart w:id="558" w:name="lt_pId780"/>
      <w:r w:rsidRPr="00952E7C">
        <w:rPr>
          <w:rFonts w:eastAsia="MyriadPro-Light"/>
          <w:lang w:val="fr-FR" w:eastAsia="zh-CN"/>
        </w:rPr>
        <w:t>UIT (2014a), Résolution 200 relative au Programme Connect 2020 pour le développement des télécommunications/technologies de l'information et de la communication dans le monde, Actes finals de la Conférence des plénipotentiaires, Busan 2014.</w:t>
      </w:r>
      <w:bookmarkEnd w:id="558"/>
      <w:r w:rsidRPr="00952E7C">
        <w:rPr>
          <w:rFonts w:eastAsia="MyriadPro-Light"/>
          <w:lang w:val="fr-FR" w:eastAsia="zh-CN"/>
        </w:rPr>
        <w:t xml:space="preserve"> Disponible à l'adresse:</w:t>
      </w:r>
      <w:bookmarkStart w:id="559" w:name="lt_pId781"/>
      <w:r w:rsidRPr="00952E7C">
        <w:rPr>
          <w:rFonts w:eastAsia="MyriadPro-Light"/>
          <w:lang w:val="fr-FR" w:eastAsia="zh-CN"/>
        </w:rPr>
        <w:t xml:space="preserve"> </w:t>
      </w:r>
      <w:bookmarkEnd w:id="559"/>
      <w:r w:rsidRPr="00952E7C">
        <w:rPr>
          <w:rStyle w:val="Hyperlink1"/>
          <w:rFonts w:eastAsia="MyriadPro-Light"/>
        </w:rPr>
        <w:t>https://www.itu.int/dms_pub/itu-s/opb/conf/S-CONF-ACTF-2014-PDF-F.pdf</w:t>
      </w:r>
    </w:p>
    <w:p w:rsidR="009C2F8B" w:rsidRPr="00952E7C" w:rsidRDefault="009C2F8B" w:rsidP="00AE1E80">
      <w:pPr>
        <w:rPr>
          <w:rFonts w:eastAsia="MyriadPro-Light"/>
          <w:lang w:val="fr-FR" w:eastAsia="zh-CN"/>
        </w:rPr>
      </w:pPr>
      <w:bookmarkStart w:id="560" w:name="lt_pId782"/>
      <w:r w:rsidRPr="00952E7C">
        <w:rPr>
          <w:rFonts w:eastAsia="MyriadPro-Light"/>
          <w:lang w:val="fr-FR" w:eastAsia="zh-CN"/>
        </w:rPr>
        <w:t xml:space="preserve">UIT (2014b) Rapport </w:t>
      </w:r>
      <w:r w:rsidRPr="00952E7C">
        <w:rPr>
          <w:rFonts w:eastAsia="MyriadPro-Light"/>
          <w:i/>
          <w:lang w:val="fr-FR" w:eastAsia="zh-CN"/>
        </w:rPr>
        <w:t>Mesurer la société de l'information 2014</w:t>
      </w:r>
      <w:r w:rsidRPr="00952E7C">
        <w:rPr>
          <w:rFonts w:eastAsia="MyriadPro-Light"/>
          <w:lang w:val="fr-FR" w:eastAsia="zh-CN"/>
        </w:rPr>
        <w:t>.</w:t>
      </w:r>
      <w:bookmarkEnd w:id="560"/>
      <w:r w:rsidRPr="00952E7C">
        <w:rPr>
          <w:rFonts w:eastAsia="MyriadPro-Light"/>
          <w:lang w:val="fr-FR" w:eastAsia="zh-CN"/>
        </w:rPr>
        <w:t xml:space="preserve"> </w:t>
      </w:r>
      <w:bookmarkStart w:id="561" w:name="lt_pId783"/>
      <w:r w:rsidRPr="00952E7C">
        <w:rPr>
          <w:rFonts w:eastAsia="MyriadPro-Light"/>
          <w:lang w:val="fr-FR" w:eastAsia="zh-CN"/>
        </w:rPr>
        <w:t xml:space="preserve">Disponible à l'adresse: </w:t>
      </w:r>
      <w:hyperlink r:id="rId67" w:history="1">
        <w:r w:rsidRPr="00952E7C">
          <w:rPr>
            <w:rStyle w:val="Hyperlink1"/>
            <w:rFonts w:eastAsia="MyriadPro-Light"/>
          </w:rPr>
          <w:t>https://www.itu.int/en/ITU-D/Statistics/Pages/publications/mis2014.aspx</w:t>
        </w:r>
      </w:hyperlink>
      <w:bookmarkEnd w:id="561"/>
      <w:r w:rsidRPr="00952E7C">
        <w:rPr>
          <w:rFonts w:eastAsia="MyriadPro-Light"/>
          <w:lang w:val="fr-FR" w:eastAsia="zh-CN"/>
        </w:rPr>
        <w:t xml:space="preserve"> </w:t>
      </w:r>
    </w:p>
    <w:p w:rsidR="009C2F8B" w:rsidRPr="00952E7C" w:rsidRDefault="009C2F8B" w:rsidP="00AE1E80">
      <w:pPr>
        <w:rPr>
          <w:rFonts w:eastAsia="MyriadPro-Light"/>
          <w:lang w:val="fr-FR" w:eastAsia="zh-CN"/>
        </w:rPr>
      </w:pPr>
      <w:bookmarkStart w:id="562" w:name="lt_pId784"/>
      <w:r w:rsidRPr="00952E7C">
        <w:rPr>
          <w:rFonts w:eastAsia="MyriadPro-Light"/>
          <w:lang w:val="fr-FR" w:eastAsia="zh-CN"/>
        </w:rPr>
        <w:t xml:space="preserve">UIT (2015), </w:t>
      </w:r>
      <w:bookmarkStart w:id="563" w:name="lt_pId785"/>
      <w:bookmarkEnd w:id="562"/>
      <w:r w:rsidRPr="00952E7C">
        <w:rPr>
          <w:rFonts w:eastAsia="MyriadPro-Light"/>
          <w:lang w:val="fr-FR" w:eastAsia="zh-CN"/>
        </w:rPr>
        <w:t xml:space="preserve">Rapport </w:t>
      </w:r>
      <w:r w:rsidRPr="00952E7C">
        <w:rPr>
          <w:rFonts w:eastAsia="MyriadPro-Light"/>
          <w:i/>
          <w:lang w:val="fr-FR" w:eastAsia="zh-CN"/>
        </w:rPr>
        <w:t>Mesurer la société de l'information 2015</w:t>
      </w:r>
      <w:r w:rsidRPr="00952E7C">
        <w:rPr>
          <w:rFonts w:eastAsia="MyriadPro-Light"/>
          <w:lang w:val="fr-FR" w:eastAsia="zh-CN"/>
        </w:rPr>
        <w:t xml:space="preserve">. Disponible à l'adresse: </w:t>
      </w:r>
      <w:hyperlink r:id="rId68" w:history="1">
        <w:r w:rsidRPr="00952E7C">
          <w:rPr>
            <w:rStyle w:val="Hyperlink1"/>
            <w:rFonts w:eastAsia="MyriadPro-Light"/>
          </w:rPr>
          <w:t>http://www.itu.int/en/ITU-D/Statistics/Pages/publications/mis2015.aspx</w:t>
        </w:r>
      </w:hyperlink>
      <w:bookmarkEnd w:id="563"/>
      <w:r w:rsidRPr="00952E7C">
        <w:rPr>
          <w:rStyle w:val="Hyperlink1"/>
          <w:rFonts w:eastAsia="MyriadPro-Light"/>
        </w:rPr>
        <w:t xml:space="preserve"> </w:t>
      </w:r>
    </w:p>
    <w:p w:rsidR="009C2F8B" w:rsidRDefault="009C2F8B" w:rsidP="00AE1E80">
      <w:pPr>
        <w:rPr>
          <w:rFonts w:eastAsia="MyriadPro-Light"/>
          <w:lang w:val="fr-FR" w:eastAsia="zh-CN"/>
        </w:rPr>
      </w:pPr>
      <w:bookmarkStart w:id="564" w:name="lt_pId786"/>
      <w:r w:rsidRPr="00952E7C">
        <w:rPr>
          <w:rFonts w:eastAsia="MyriadPro-Light"/>
          <w:lang w:val="fr-FR" w:eastAsia="zh-CN"/>
        </w:rPr>
        <w:t xml:space="preserve">UIT (2016a), Rapport </w:t>
      </w:r>
      <w:r w:rsidRPr="00952E7C">
        <w:rPr>
          <w:rFonts w:eastAsia="MyriadPro-Light"/>
          <w:i/>
          <w:lang w:val="fr-FR" w:eastAsia="zh-CN"/>
        </w:rPr>
        <w:t>Mesurer la société de l'information 2016</w:t>
      </w:r>
      <w:r w:rsidRPr="00952E7C">
        <w:rPr>
          <w:rFonts w:eastAsia="MyriadPro-Light"/>
          <w:lang w:val="fr-FR" w:eastAsia="zh-CN"/>
        </w:rPr>
        <w:t>.</w:t>
      </w:r>
      <w:r w:rsidRPr="00952E7C" w:rsidDel="00BD0A46">
        <w:rPr>
          <w:rFonts w:eastAsia="MyriadPro-Light"/>
          <w:lang w:val="fr-FR" w:eastAsia="zh-CN"/>
        </w:rPr>
        <w:t xml:space="preserve"> </w:t>
      </w:r>
      <w:bookmarkStart w:id="565" w:name="lt_pId787"/>
      <w:bookmarkEnd w:id="564"/>
      <w:r w:rsidRPr="00952E7C">
        <w:rPr>
          <w:rFonts w:eastAsia="MyriadPro-Light"/>
          <w:lang w:val="fr-FR" w:eastAsia="zh-CN"/>
        </w:rPr>
        <w:t xml:space="preserve">Disponible à l'adresse: </w:t>
      </w:r>
      <w:hyperlink r:id="rId69" w:history="1">
        <w:r w:rsidR="008D4F28" w:rsidRPr="00FF5776">
          <w:rPr>
            <w:rStyle w:val="Hyperlink"/>
            <w:rFonts w:eastAsia="MyriadPro-Light"/>
            <w:u w:color="0000FF"/>
            <w:lang w:val="fr-FR"/>
          </w:rPr>
          <w:t>http://www.itu.int/en/ITU-D/Statistics/Pages/publications/mis2016.aspx</w:t>
        </w:r>
      </w:hyperlink>
      <w:r w:rsidRPr="00952E7C">
        <w:rPr>
          <w:rFonts w:eastAsia="MyriadPro-Light"/>
          <w:lang w:val="fr-FR" w:eastAsia="zh-CN"/>
        </w:rPr>
        <w:t xml:space="preserve"> </w:t>
      </w:r>
    </w:p>
    <w:p w:rsidR="008D4F28" w:rsidRPr="008D4F28" w:rsidRDefault="008D4F28" w:rsidP="008D4F28">
      <w:pPr>
        <w:rPr>
          <w:lang w:val="fr-CH"/>
        </w:rPr>
      </w:pPr>
      <w:r w:rsidRPr="008D4F28">
        <w:rPr>
          <w:rStyle w:val="st1"/>
          <w:lang w:val="fr-CH"/>
        </w:rPr>
        <w:t xml:space="preserve">UIT (2015), </w:t>
      </w:r>
      <w:r>
        <w:rPr>
          <w:rFonts w:cs="Segoe UI"/>
          <w:lang w:val="fr-FR"/>
        </w:rPr>
        <w:t>Tendances des réformes dans les télécommunications 2015: Comment se préparer à rentrer dans l'économie numérique</w:t>
      </w:r>
      <w:r w:rsidRPr="008D4F28">
        <w:rPr>
          <w:rStyle w:val="st1"/>
          <w:lang w:val="fr-CH"/>
        </w:rPr>
        <w:t xml:space="preserve">. </w:t>
      </w:r>
      <w:r w:rsidRPr="008D4F28">
        <w:rPr>
          <w:lang w:val="fr-CH"/>
        </w:rPr>
        <w:t xml:space="preserve">Disponbile à l'adresse: </w:t>
      </w:r>
      <w:hyperlink r:id="rId70" w:history="1">
        <w:r w:rsidRPr="008D4F28">
          <w:rPr>
            <w:rStyle w:val="Hyperlink"/>
            <w:lang w:val="fr-CH"/>
          </w:rPr>
          <w:t>https://www.itu.int/pub/D-PREF-TTR.16-2015</w:t>
        </w:r>
      </w:hyperlink>
    </w:p>
    <w:p w:rsidR="009C2F8B" w:rsidRPr="00952E7C" w:rsidRDefault="009C2F8B" w:rsidP="00AE1E80">
      <w:pPr>
        <w:rPr>
          <w:rStyle w:val="Hyperlink1"/>
          <w:rFonts w:eastAsia="MyriadPro-Light"/>
        </w:rPr>
      </w:pPr>
      <w:bookmarkStart w:id="566" w:name="lt_pId788"/>
      <w:r w:rsidRPr="00952E7C">
        <w:rPr>
          <w:rFonts w:eastAsia="MyriadPro-Light"/>
          <w:lang w:val="fr-FR" w:eastAsia="zh-CN"/>
        </w:rPr>
        <w:t xml:space="preserve">UIT (2016b) </w:t>
      </w:r>
      <w:r w:rsidRPr="00952E7C">
        <w:rPr>
          <w:rFonts w:eastAsia="MyriadPro-Light"/>
          <w:i/>
          <w:lang w:val="fr-FR" w:eastAsia="zh-CN"/>
        </w:rPr>
        <w:t>Faits et chiffres sur les TIC pour 2016</w:t>
      </w:r>
      <w:r w:rsidRPr="00952E7C">
        <w:rPr>
          <w:rFonts w:eastAsia="MyriadPro-Light"/>
          <w:lang w:val="fr-FR" w:eastAsia="zh-CN"/>
        </w:rPr>
        <w:t>.</w:t>
      </w:r>
      <w:bookmarkEnd w:id="566"/>
      <w:r w:rsidRPr="00952E7C">
        <w:rPr>
          <w:rFonts w:eastAsia="MyriadPro-Light"/>
          <w:lang w:val="fr-FR" w:eastAsia="zh-CN"/>
        </w:rPr>
        <w:t xml:space="preserve"> </w:t>
      </w:r>
      <w:bookmarkStart w:id="567" w:name="lt_pId789"/>
      <w:r w:rsidRPr="00952E7C">
        <w:rPr>
          <w:rFonts w:eastAsia="MyriadPro-Light"/>
          <w:lang w:val="fr-FR" w:eastAsia="zh-CN"/>
        </w:rPr>
        <w:t xml:space="preserve">Disponible à l'adresse: </w:t>
      </w:r>
      <w:hyperlink r:id="rId71" w:history="1">
        <w:r w:rsidRPr="00952E7C">
          <w:rPr>
            <w:rStyle w:val="Hyperlink1"/>
            <w:rFonts w:eastAsia="MyriadPro-Light"/>
          </w:rPr>
          <w:t>https://www.itu.int/en/ITU-D/Statistics/Pages/facts/default.aspx</w:t>
        </w:r>
      </w:hyperlink>
      <w:bookmarkEnd w:id="567"/>
      <w:r w:rsidRPr="00952E7C">
        <w:rPr>
          <w:rStyle w:val="Hyperlink1"/>
          <w:rFonts w:eastAsia="MyriadPro-Light"/>
        </w:rPr>
        <w:t xml:space="preserve"> </w:t>
      </w:r>
    </w:p>
    <w:p w:rsidR="009C2F8B" w:rsidRPr="00952E7C" w:rsidRDefault="009C2F8B" w:rsidP="00AE1E80">
      <w:pPr>
        <w:rPr>
          <w:rStyle w:val="Hyperlink1"/>
          <w:rFonts w:eastAsia="MyriadPro-Light"/>
        </w:rPr>
      </w:pPr>
      <w:bookmarkStart w:id="568" w:name="lt_pId790"/>
      <w:bookmarkEnd w:id="565"/>
      <w:r w:rsidRPr="00952E7C">
        <w:rPr>
          <w:rFonts w:eastAsia="MyriadPro-Light"/>
          <w:lang w:val="fr-FR" w:eastAsia="zh-CN"/>
        </w:rPr>
        <w:t xml:space="preserve">UIT GSR 2016 </w:t>
      </w:r>
      <w:bookmarkStart w:id="569" w:name="lt_pId791"/>
      <w:bookmarkEnd w:id="568"/>
      <w:r w:rsidRPr="00952E7C">
        <w:rPr>
          <w:rFonts w:eastAsia="MyriadPro-Light"/>
          <w:lang w:val="fr-FR" w:eastAsia="zh-CN"/>
        </w:rPr>
        <w:t xml:space="preserve">Document de travail, Building Blocks for Smart Societies in a Connected World: A Regulatory Perspective on Fifth Generation Collaborative Regulation [Composantes essentielles de sociétés intelligentes dans un monde connecté: Perspectives réglementaires sur la mise en oeuvre de la réglementation collaborative de cinquième génération]. Disponible à l'adresse: </w:t>
      </w:r>
      <w:hyperlink r:id="rId72" w:history="1">
        <w:r w:rsidRPr="00952E7C">
          <w:rPr>
            <w:rStyle w:val="Hyperlink1"/>
            <w:rFonts w:eastAsia="MyriadPro-Light"/>
          </w:rPr>
          <w:t>https://www.itu.int/en/ITU-D/Conferences/GSR/Pages/GSR2016/Papers.aspx</w:t>
        </w:r>
      </w:hyperlink>
      <w:bookmarkEnd w:id="569"/>
    </w:p>
    <w:p w:rsidR="009C2F8B" w:rsidRPr="00952E7C" w:rsidRDefault="009C2F8B" w:rsidP="00AE1E80">
      <w:pPr>
        <w:rPr>
          <w:rFonts w:eastAsia="MyriadPro-Light"/>
          <w:lang w:val="fr-FR" w:eastAsia="zh-CN"/>
        </w:rPr>
      </w:pPr>
      <w:bookmarkStart w:id="570" w:name="lt_pId792"/>
      <w:r w:rsidRPr="00952E7C">
        <w:rPr>
          <w:rFonts w:eastAsia="MyriadPro-Light"/>
          <w:lang w:val="fr-FR" w:eastAsia="zh-CN"/>
        </w:rPr>
        <w:t>UIT GSR 2016 Document de travail, Emerging technologies and the global regulatory agenda [Technologies émergentes et priorités mondiales en matière de réglementation]. Disponible à l'adresse:</w:t>
      </w:r>
      <w:bookmarkStart w:id="571" w:name="lt_pId793"/>
      <w:bookmarkEnd w:id="570"/>
      <w:r w:rsidRPr="00952E7C">
        <w:rPr>
          <w:rFonts w:eastAsia="MyriadPro-Light"/>
          <w:lang w:val="fr-FR" w:eastAsia="zh-CN"/>
        </w:rPr>
        <w:t xml:space="preserve"> </w:t>
      </w:r>
      <w:hyperlink r:id="rId73" w:history="1">
        <w:r w:rsidRPr="00952E7C">
          <w:rPr>
            <w:rStyle w:val="Hyperlink1"/>
            <w:rFonts w:eastAsia="MyriadPro-Light"/>
          </w:rPr>
          <w:t>http://www.itu.int/en/ITU-D/Conferences/GSR/Pages/GSR2016/Papers.aspx</w:t>
        </w:r>
      </w:hyperlink>
      <w:bookmarkEnd w:id="571"/>
    </w:p>
    <w:p w:rsidR="009C2F8B" w:rsidRPr="00952E7C" w:rsidRDefault="009C2F8B" w:rsidP="00AE1E80">
      <w:pPr>
        <w:rPr>
          <w:rStyle w:val="Hyperlink1"/>
          <w:rFonts w:eastAsia="MyriadPro-Light"/>
        </w:rPr>
      </w:pPr>
      <w:bookmarkStart w:id="572" w:name="lt_pId794"/>
      <w:r w:rsidRPr="00952E7C">
        <w:rPr>
          <w:rFonts w:eastAsia="MyriadPro-Light"/>
          <w:lang w:val="fr-FR" w:eastAsia="zh-CN"/>
        </w:rPr>
        <w:t>UIT GSR 2016 Document de travail, Maintaining trust in a digital connected society [Maintenir la confiance dans une société numérique connectée]. Disponible à l'adresse:</w:t>
      </w:r>
      <w:bookmarkStart w:id="573" w:name="lt_pId795"/>
      <w:bookmarkEnd w:id="572"/>
      <w:r w:rsidRPr="00952E7C">
        <w:rPr>
          <w:rFonts w:eastAsia="MyriadPro-Light"/>
          <w:lang w:val="fr-FR" w:eastAsia="zh-CN"/>
        </w:rPr>
        <w:t xml:space="preserve"> </w:t>
      </w:r>
      <w:hyperlink r:id="rId74" w:history="1">
        <w:r w:rsidRPr="00952E7C">
          <w:rPr>
            <w:rStyle w:val="Hyperlink1"/>
            <w:rFonts w:eastAsia="MyriadPro-Light"/>
          </w:rPr>
          <w:t>http://www.itu.int/en/ITU-D/Conferences/GSR/Pages/GSR2016/Papers.aspx</w:t>
        </w:r>
      </w:hyperlink>
      <w:bookmarkEnd w:id="573"/>
    </w:p>
    <w:p w:rsidR="009C2F8B" w:rsidRPr="00952E7C" w:rsidRDefault="009C2F8B" w:rsidP="00AE1E80">
      <w:pPr>
        <w:rPr>
          <w:rStyle w:val="Hyperlink1"/>
          <w:rFonts w:eastAsia="MyriadPro-Light"/>
        </w:rPr>
      </w:pPr>
      <w:bookmarkStart w:id="574" w:name="lt_pId796"/>
      <w:r w:rsidRPr="00952E7C">
        <w:rPr>
          <w:rFonts w:eastAsia="MyriadPro-Light"/>
          <w:lang w:val="fr-FR" w:eastAsia="zh-CN"/>
        </w:rPr>
        <w:t>UIT GSR 2016 Document de travail, The race for scale: market power, regulation and the App economy [La folie des grandeurs: emprise sur le marché, réglementation et économie des applis</w:t>
      </w:r>
      <w:bookmarkEnd w:id="574"/>
      <w:r w:rsidRPr="00952E7C">
        <w:rPr>
          <w:rFonts w:eastAsia="MyriadPro-Light"/>
          <w:lang w:val="fr-FR" w:eastAsia="zh-CN"/>
        </w:rPr>
        <w:t xml:space="preserve">]. </w:t>
      </w:r>
      <w:bookmarkStart w:id="575" w:name="lt_pId797"/>
      <w:r w:rsidRPr="00952E7C">
        <w:rPr>
          <w:rFonts w:eastAsia="MyriadPro-Light"/>
          <w:lang w:val="fr-FR" w:eastAsia="zh-CN"/>
        </w:rPr>
        <w:t xml:space="preserve">Disponible à l'adresse: </w:t>
      </w:r>
      <w:hyperlink r:id="rId75" w:history="1">
        <w:r w:rsidRPr="00952E7C">
          <w:rPr>
            <w:rStyle w:val="Hyperlink1"/>
            <w:rFonts w:eastAsia="MyriadPro-Light"/>
          </w:rPr>
          <w:t>http://www.itu.int/en/ITU-D/Conferences/GSR/Pages/GSR2016/Papers.aspx</w:t>
        </w:r>
      </w:hyperlink>
      <w:bookmarkEnd w:id="575"/>
    </w:p>
    <w:p w:rsidR="009C2F8B" w:rsidRPr="0084564E" w:rsidRDefault="009C2F8B" w:rsidP="00AE1E80">
      <w:bookmarkStart w:id="576" w:name="lt_pId650"/>
      <w:r w:rsidRPr="0084564E">
        <w:t xml:space="preserve">ITU (2017) Global ICT Regulatory Outlook, </w:t>
      </w:r>
      <w:bookmarkEnd w:id="576"/>
      <w:r w:rsidRPr="0084564E">
        <w:t>à paraître</w:t>
      </w:r>
    </w:p>
    <w:p w:rsidR="009C2F8B" w:rsidRPr="00952E7C" w:rsidRDefault="009C2F8B" w:rsidP="00AE1E80">
      <w:pPr>
        <w:rPr>
          <w:rFonts w:eastAsia="MyriadPro-Light"/>
          <w:lang w:val="fr-FR" w:eastAsia="zh-CN"/>
        </w:rPr>
      </w:pPr>
      <w:bookmarkStart w:id="577" w:name="lt_pId798"/>
      <w:r w:rsidRPr="00952E7C">
        <w:rPr>
          <w:rFonts w:eastAsia="MyriadPro-Light"/>
          <w:lang w:val="fr-FR" w:eastAsia="zh-CN"/>
        </w:rPr>
        <w:t>CESAP (2014), An In</w:t>
      </w:r>
      <w:r w:rsidRPr="00952E7C">
        <w:rPr>
          <w:rFonts w:ascii="MS Mincho" w:eastAsia="MS Mincho" w:hAnsi="MS Mincho" w:cs="MS Mincho"/>
          <w:lang w:val="fr-FR" w:eastAsia="zh-CN"/>
        </w:rPr>
        <w:t>‑</w:t>
      </w:r>
      <w:r w:rsidRPr="00952E7C">
        <w:rPr>
          <w:rFonts w:eastAsia="MyriadPro-Light"/>
          <w:lang w:val="fr-FR" w:eastAsia="zh-CN"/>
        </w:rPr>
        <w:t xml:space="preserve">Depth Study of Broadband Infrastructure in North and Central Asia [Etude approfondie de l'infrastructure du large bande en Asie du Nord et en Asie centrale]. Disponible à l'adresse: </w:t>
      </w:r>
      <w:bookmarkStart w:id="578" w:name="lt_pId799"/>
      <w:bookmarkEnd w:id="577"/>
      <w:r w:rsidRPr="00952E7C">
        <w:rPr>
          <w:rStyle w:val="Hyperlink1"/>
          <w:rFonts w:eastAsia="MyriadPro-Light"/>
        </w:rPr>
        <w:fldChar w:fldCharType="begin"/>
      </w:r>
      <w:r w:rsidRPr="00952E7C">
        <w:rPr>
          <w:rStyle w:val="Hyperlink1"/>
          <w:rFonts w:eastAsia="MyriadPro-Light"/>
        </w:rPr>
        <w:instrText xml:space="preserve"> HYPERLINK "http://www.unescap.org/resources/depth-study-broadband-infrastructure-north-and-central-asia" </w:instrText>
      </w:r>
      <w:r w:rsidRPr="00952E7C">
        <w:rPr>
          <w:rStyle w:val="Hyperlink1"/>
          <w:rFonts w:eastAsia="MyriadPro-Light"/>
        </w:rPr>
        <w:fldChar w:fldCharType="separate"/>
      </w:r>
      <w:r w:rsidRPr="00952E7C">
        <w:rPr>
          <w:rStyle w:val="Hyperlink1"/>
          <w:rFonts w:eastAsia="MyriadPro-Light"/>
        </w:rPr>
        <w:t>http://www.unescap.org/resources/depth-study-broadband-infrastructure-north-and-central-asia</w:t>
      </w:r>
      <w:r w:rsidRPr="00952E7C">
        <w:rPr>
          <w:rStyle w:val="Hyperlink1"/>
          <w:rFonts w:eastAsia="MyriadPro-Light"/>
        </w:rPr>
        <w:fldChar w:fldCharType="end"/>
      </w:r>
      <w:r w:rsidRPr="00952E7C">
        <w:rPr>
          <w:rFonts w:eastAsia="MyriadPro-Light"/>
          <w:lang w:val="fr-FR" w:eastAsia="zh-CN"/>
        </w:rPr>
        <w:t xml:space="preserve"> </w:t>
      </w:r>
      <w:bookmarkEnd w:id="578"/>
    </w:p>
    <w:p w:rsidR="009C2F8B" w:rsidRPr="00952E7C" w:rsidRDefault="009C2F8B" w:rsidP="00AC3AFA">
      <w:pPr>
        <w:rPr>
          <w:lang w:val="fr-FR"/>
        </w:rPr>
      </w:pPr>
    </w:p>
    <w:sectPr w:rsidR="009C2F8B" w:rsidRPr="00952E7C" w:rsidSect="0039169B">
      <w:headerReference w:type="default" r:id="rId76"/>
      <w:footerReference w:type="even" r:id="rId77"/>
      <w:footerReference w:type="default" r:id="rId78"/>
      <w:footerReference w:type="first" r:id="rId79"/>
      <w:endnotePr>
        <w:numFmt w:val="decimal"/>
      </w:endnotePr>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64E" w:rsidRDefault="0084564E">
      <w:r>
        <w:separator/>
      </w:r>
    </w:p>
  </w:endnote>
  <w:endnote w:type="continuationSeparator" w:id="0">
    <w:p w:rsidR="0084564E" w:rsidRDefault="0084564E">
      <w:r>
        <w:continuationSeparator/>
      </w:r>
    </w:p>
  </w:endnote>
  <w:endnote w:id="1">
    <w:p w:rsidR="0084564E" w:rsidRPr="00AE1E80" w:rsidRDefault="0084564E" w:rsidP="009C2F8B">
      <w:pPr>
        <w:pStyle w:val="FootnoteText"/>
        <w:jc w:val="both"/>
        <w:rPr>
          <w:sz w:val="20"/>
          <w:lang w:val="fr-FR"/>
        </w:rPr>
      </w:pPr>
      <w:r w:rsidRPr="00AE1E80">
        <w:rPr>
          <w:rStyle w:val="EndnoteReference"/>
          <w:sz w:val="20"/>
        </w:rPr>
        <w:endnoteRef/>
      </w:r>
      <w:r w:rsidRPr="00AE1E80">
        <w:rPr>
          <w:sz w:val="20"/>
          <w:lang w:val="fr-FR"/>
        </w:rPr>
        <w:t xml:space="preserve"> </w:t>
      </w:r>
      <w:r w:rsidRPr="00AE1E80">
        <w:rPr>
          <w:color w:val="000000"/>
          <w:sz w:val="20"/>
          <w:lang w:val="fr-FR"/>
        </w:rPr>
        <w:t xml:space="preserve">Pour plus d'informations sur la méthodologie employée, on se reportera au Chapitre 2 et à l'Annexe 1 de l'édition 2016 du Rapport </w:t>
      </w:r>
      <w:r w:rsidRPr="00AE1E80">
        <w:rPr>
          <w:i/>
          <w:iCs/>
          <w:color w:val="000000"/>
          <w:sz w:val="20"/>
          <w:lang w:val="fr-FR"/>
        </w:rPr>
        <w:t>Mesurer la société de l'information publié par l'UIT.</w:t>
      </w:r>
    </w:p>
  </w:endnote>
  <w:endnote w:id="2">
    <w:p w:rsidR="0084564E" w:rsidRPr="00AE1E80" w:rsidRDefault="0084564E" w:rsidP="009C2F8B">
      <w:pPr>
        <w:pStyle w:val="EndnoteText"/>
        <w:rPr>
          <w:i/>
          <w:iCs/>
          <w:lang w:val="fr-FR"/>
        </w:rPr>
      </w:pPr>
      <w:r w:rsidRPr="00AE1E80">
        <w:rPr>
          <w:rStyle w:val="EndnoteReference"/>
        </w:rPr>
        <w:endnoteRef/>
      </w:r>
      <w:r w:rsidRPr="00AE1E80">
        <w:rPr>
          <w:lang w:val="fr-CH"/>
        </w:rPr>
        <w:t xml:space="preserve"> La liste des pays compris dans chaque groupement régional du Bureau de développement des télécommunications de l’UIT figure à l’adresse suivante: </w:t>
      </w:r>
      <w:hyperlink r:id="rId1" w:history="1">
        <w:r w:rsidRPr="00AE1E80">
          <w:rPr>
            <w:rStyle w:val="Hyperlink"/>
            <w:lang w:val="fr-CH"/>
          </w:rPr>
          <w:t>http://www.itu.int/en/ITU-D/Statistics/Pages/definitions/regions.aspx</w:t>
        </w:r>
      </w:hyperlink>
      <w:r w:rsidRPr="00AE1E80">
        <w:rPr>
          <w:lang w:val="fr-CH"/>
        </w:rPr>
        <w:t xml:space="preserve">. </w:t>
      </w:r>
      <w:r w:rsidRPr="00AE1E80">
        <w:rPr>
          <w:lang w:val="fr-FR"/>
        </w:rPr>
        <w:t xml:space="preserve">La Palestine n'est pas un Etat Membre de l'UIT; le statut de la Palestine à l'UIT fait l'objet de la Résolution 99 (Rév. Busan, 2014) de la Conférence de plénipotentiaires de l'UIT. </w:t>
      </w:r>
    </w:p>
  </w:endnote>
  <w:endnote w:id="3">
    <w:p w:rsidR="0084564E" w:rsidRPr="00AE1E80" w:rsidRDefault="0084564E" w:rsidP="00860598">
      <w:pPr>
        <w:pStyle w:val="EndnoteText"/>
        <w:rPr>
          <w:lang w:val="fr-CH"/>
        </w:rPr>
      </w:pPr>
      <w:r w:rsidRPr="00AE1E80">
        <w:rPr>
          <w:rStyle w:val="EndnoteReference"/>
        </w:rPr>
        <w:endnoteRef/>
      </w:r>
      <w:r w:rsidRPr="00AE1E80">
        <w:rPr>
          <w:lang w:val="fr-FR"/>
        </w:rPr>
        <w:t xml:space="preserve"> Telecompaper, ‘Siminn says 4G population coverage reaches 91%’ [D’après Siminn, la couverture de la population par la 4G atteint 91%], 2015. Disponible à l’adresse: </w:t>
      </w:r>
      <w:hyperlink r:id="rId2" w:history="1">
        <w:r w:rsidRPr="00AE1E80">
          <w:rPr>
            <w:rStyle w:val="Hyperlink"/>
            <w:lang w:val="fr-CH"/>
          </w:rPr>
          <w:t>http://www.telecompaper.com/news/siminn-says-4g-population-coverage-reaches-91--1141852</w:t>
        </w:r>
      </w:hyperlink>
      <w:r w:rsidRPr="00AE1E80">
        <w:rPr>
          <w:lang w:val="fr-CH"/>
        </w:rPr>
        <w:t>.</w:t>
      </w:r>
    </w:p>
  </w:endnote>
  <w:endnote w:id="4">
    <w:p w:rsidR="0084564E" w:rsidRPr="00AE1E80" w:rsidRDefault="0084564E" w:rsidP="008E5AA8">
      <w:pPr>
        <w:pStyle w:val="EndnoteText"/>
        <w:rPr>
          <w:lang w:val="fr-CH"/>
        </w:rPr>
      </w:pPr>
      <w:r w:rsidRPr="00AE1E80">
        <w:rPr>
          <w:rStyle w:val="EndnoteReference"/>
        </w:rPr>
        <w:endnoteRef/>
      </w:r>
      <w:r w:rsidRPr="00AE1E80">
        <w:rPr>
          <w:lang w:val="fr-CH"/>
        </w:rPr>
        <w:t xml:space="preserve"> Telegeography, ‘Telia embarks on LTE-A deployment’ [Telia lance de déploiement de la LTE-A], 2015. Disponible à l’adresse: </w:t>
      </w:r>
      <w:hyperlink r:id="rId3" w:history="1">
        <w:r w:rsidRPr="00AE1E80">
          <w:rPr>
            <w:rStyle w:val="Hyperlink"/>
            <w:lang w:val="fr-CH"/>
          </w:rPr>
          <w:t>https://www.telegeography.com/products/commsupdate/articles/2015/08/10/telia-embarks-on-lte-a-deployment/</w:t>
        </w:r>
      </w:hyperlink>
      <w:r w:rsidRPr="00AE1E80">
        <w:rPr>
          <w:lang w:val="fr-CH"/>
        </w:rPr>
        <w:t>.</w:t>
      </w:r>
    </w:p>
  </w:endnote>
  <w:endnote w:id="5">
    <w:p w:rsidR="0084564E" w:rsidRPr="00AE1E80" w:rsidRDefault="0084564E" w:rsidP="008E5AA8">
      <w:pPr>
        <w:pStyle w:val="EndnoteText"/>
        <w:rPr>
          <w:lang w:val="fr-CH"/>
        </w:rPr>
      </w:pPr>
      <w:r w:rsidRPr="00AE1E80">
        <w:rPr>
          <w:rStyle w:val="EndnoteReference"/>
        </w:rPr>
        <w:endnoteRef/>
      </w:r>
      <w:r w:rsidRPr="00AE1E80">
        <w:rPr>
          <w:lang w:val="fr-CH"/>
        </w:rPr>
        <w:t xml:space="preserve"> Telegeography, ‘TDC starts ‘4G+’ network deployment’ [TDC commence le déploiement du réseau 4G+], 2015. Disponible à l’adresse: </w:t>
      </w:r>
      <w:hyperlink r:id="rId4" w:history="1">
        <w:r w:rsidRPr="00AE1E80">
          <w:rPr>
            <w:rStyle w:val="Hyperlink"/>
            <w:lang w:val="fr-CH"/>
          </w:rPr>
          <w:t>https://www.telegeography.com/products/commsupdate/articles/2015/07/06/tdc-starts-4g-network-deployment/</w:t>
        </w:r>
      </w:hyperlink>
      <w:r w:rsidRPr="00AE1E80">
        <w:rPr>
          <w:lang w:val="fr-CH"/>
        </w:rPr>
        <w:t>.</w:t>
      </w:r>
    </w:p>
  </w:endnote>
  <w:endnote w:id="6">
    <w:p w:rsidR="0084564E" w:rsidRPr="00AE1E80" w:rsidRDefault="0084564E" w:rsidP="008E5AA8">
      <w:pPr>
        <w:pStyle w:val="EndnoteText"/>
        <w:rPr>
          <w:lang w:val="fr-CH"/>
        </w:rPr>
      </w:pPr>
      <w:r w:rsidRPr="00AE1E80">
        <w:rPr>
          <w:rStyle w:val="EndnoteReference"/>
        </w:rPr>
        <w:endnoteRef/>
      </w:r>
      <w:r w:rsidRPr="00AE1E80">
        <w:rPr>
          <w:lang w:val="fr-CH"/>
        </w:rPr>
        <w:t xml:space="preserve"> Telegeography, ‘Telenor launches ‘4G+’ network in five cities’ [Telenor lance le réseau 4G+ dans cinq villes], 2015. Disponible à l’adresse: </w:t>
      </w:r>
      <w:hyperlink r:id="rId5" w:history="1">
        <w:r w:rsidRPr="00AE1E80">
          <w:rPr>
            <w:rStyle w:val="Hyperlink"/>
            <w:lang w:val="fr-CH"/>
          </w:rPr>
          <w:t>https://www.telegeography.com/products/commsupdate/articles/2015/12/08/telenor-launches-4g-network-in-five-cities/</w:t>
        </w:r>
      </w:hyperlink>
      <w:r w:rsidRPr="00AE1E80">
        <w:rPr>
          <w:lang w:val="fr-CH"/>
        </w:rPr>
        <w:t>.</w:t>
      </w:r>
    </w:p>
  </w:endnote>
  <w:endnote w:id="7">
    <w:p w:rsidR="0084564E" w:rsidRPr="00AE1E80" w:rsidRDefault="0084564E" w:rsidP="008E5AA8">
      <w:pPr>
        <w:pStyle w:val="EndnoteText"/>
        <w:rPr>
          <w:lang w:val="fr-CH"/>
        </w:rPr>
      </w:pPr>
      <w:r w:rsidRPr="00AE1E80">
        <w:rPr>
          <w:rStyle w:val="EndnoteReference"/>
        </w:rPr>
        <w:endnoteRef/>
      </w:r>
      <w:r w:rsidRPr="00AE1E80">
        <w:rPr>
          <w:lang w:val="fr-CH"/>
        </w:rPr>
        <w:t xml:space="preserve"> </w:t>
      </w:r>
      <w:hyperlink r:id="rId6" w:history="1">
        <w:r w:rsidRPr="00AE1E80">
          <w:rPr>
            <w:rStyle w:val="Hyperlink"/>
            <w:lang w:val="fr-CH"/>
          </w:rPr>
          <w:t>https://ec.europa.eu/digital-single-market/en/country-information-denmark</w:t>
        </w:r>
      </w:hyperlink>
      <w:r w:rsidRPr="00AE1E80">
        <w:rPr>
          <w:lang w:val="fr-CH"/>
        </w:rPr>
        <w:t>.</w:t>
      </w:r>
    </w:p>
  </w:endnote>
  <w:endnote w:id="8">
    <w:p w:rsidR="0084564E" w:rsidRPr="00AE1E80" w:rsidRDefault="0084564E" w:rsidP="008A6EB6">
      <w:pPr>
        <w:pStyle w:val="EndnoteText"/>
        <w:rPr>
          <w:lang w:val="fr-CH"/>
        </w:rPr>
      </w:pPr>
      <w:r w:rsidRPr="00AE1E80">
        <w:rPr>
          <w:rStyle w:val="EndnoteReference"/>
        </w:rPr>
        <w:endnoteRef/>
      </w:r>
      <w:r w:rsidRPr="00AE1E80">
        <w:rPr>
          <w:lang w:val="en-US"/>
        </w:rPr>
        <w:t xml:space="preserve"> Telegeography. ‘RCS &amp; RDS promises faster 3G speeds in 25 cities’ in Telegeography CommsUpdate, 10 March 2015. </w:t>
      </w:r>
      <w:r w:rsidRPr="00AE1E80">
        <w:rPr>
          <w:lang w:val="fr-CH"/>
        </w:rPr>
        <w:t xml:space="preserve">Disponible à l’adresse: </w:t>
      </w:r>
      <w:hyperlink r:id="rId7" w:history="1">
        <w:r w:rsidRPr="00AE1E80">
          <w:rPr>
            <w:rStyle w:val="Hyperlink"/>
            <w:lang w:val="fr-CH"/>
          </w:rPr>
          <w:t>https://www.telegeography.com/products/commsupdate/articles/2015/03/10/rcsrds-promises-faster-3g-speeds-in-25-cities/</w:t>
        </w:r>
      </w:hyperlink>
      <w:r w:rsidRPr="00AE1E80">
        <w:rPr>
          <w:lang w:val="fr-CH"/>
        </w:rPr>
        <w:t>.</w:t>
      </w:r>
    </w:p>
  </w:endnote>
  <w:endnote w:id="9">
    <w:p w:rsidR="0084564E" w:rsidRPr="00AE1E80" w:rsidRDefault="0084564E" w:rsidP="008A6EB6">
      <w:pPr>
        <w:pStyle w:val="EndnoteText"/>
        <w:rPr>
          <w:lang w:val="fr-CH"/>
        </w:rPr>
      </w:pPr>
      <w:r w:rsidRPr="00AE1E80">
        <w:rPr>
          <w:rStyle w:val="EndnoteReference"/>
        </w:rPr>
        <w:endnoteRef/>
      </w:r>
      <w:r w:rsidRPr="00AE1E80">
        <w:rPr>
          <w:lang w:val="fr-CH"/>
        </w:rPr>
        <w:t xml:space="preserve"> Telegeography, ‘Digi entering 4G data segment via 2K Telekom licence takeover’ [Digi entre dans le segment données 4G en reprenant la licence de 2K Telekom] dans Telegeography CommsUpdate, 21 août 2015. Disponible à l’adresse: </w:t>
      </w:r>
      <w:hyperlink r:id="rId8" w:history="1">
        <w:r w:rsidRPr="00AE1E80">
          <w:rPr>
            <w:rStyle w:val="Hyperlink"/>
            <w:lang w:val="fr-CH"/>
          </w:rPr>
          <w:t>https://www.telegeography.com/products/commsupdate/articles/2015/08/21/digi-entering-4g-data-segment-via-2k-telecom-licence-takeover/</w:t>
        </w:r>
      </w:hyperlink>
      <w:r w:rsidRPr="00AE1E80">
        <w:rPr>
          <w:lang w:val="fr-CH"/>
        </w:rPr>
        <w:t>.</w:t>
      </w:r>
    </w:p>
  </w:endnote>
  <w:endnote w:id="10">
    <w:p w:rsidR="0084564E" w:rsidRPr="00AE1E80" w:rsidRDefault="0084564E" w:rsidP="008A6EB6">
      <w:pPr>
        <w:pStyle w:val="EndnoteText"/>
        <w:rPr>
          <w:lang w:val="fr-CH"/>
        </w:rPr>
      </w:pPr>
      <w:r w:rsidRPr="00AE1E80">
        <w:rPr>
          <w:rStyle w:val="EndnoteReference"/>
        </w:rPr>
        <w:endnoteRef/>
      </w:r>
      <w:r w:rsidRPr="00AE1E80">
        <w:rPr>
          <w:lang w:val="fr-CH"/>
        </w:rPr>
        <w:t xml:space="preserve"> Telegeography, ‘Orange Romania launches VoLTE; Wi-Fi calling to follow’ [Orange Roumanie lance la VoLTE; les appels sur Wi-Fi suivront] dans Telegeography CommsUpdate, 14 septembre 2015. Disponible à l’adresse</w:t>
      </w:r>
      <w:r w:rsidRPr="00AE1E80">
        <w:rPr>
          <w:rFonts w:ascii="SimSun" w:hAnsi="SimSun" w:cs="SimSun"/>
          <w:lang w:val="fr-CH"/>
        </w:rPr>
        <w:t>:</w:t>
      </w:r>
      <w:r w:rsidRPr="00AE1E80">
        <w:rPr>
          <w:lang w:val="fr-CH"/>
        </w:rPr>
        <w:t xml:space="preserve"> </w:t>
      </w:r>
      <w:hyperlink r:id="rId9" w:history="1">
        <w:r w:rsidRPr="00AE1E80">
          <w:rPr>
            <w:rStyle w:val="Hyperlink"/>
            <w:lang w:val="fr-CH"/>
          </w:rPr>
          <w:t>https://www.telegeography.com/products/commsupdate/articles/2015/09/14/orange-romania-launches-volte-wi-fi-calling-to-follow/</w:t>
        </w:r>
      </w:hyperlink>
      <w:r w:rsidRPr="00AE1E80">
        <w:rPr>
          <w:lang w:val="fr-CH"/>
        </w:rPr>
        <w:t>.</w:t>
      </w:r>
    </w:p>
  </w:endnote>
  <w:endnote w:id="11">
    <w:p w:rsidR="0084564E" w:rsidRPr="00AE1E80" w:rsidRDefault="0084564E" w:rsidP="008A6EB6">
      <w:pPr>
        <w:pStyle w:val="EndnoteText"/>
        <w:rPr>
          <w:lang w:val="fr-CH"/>
        </w:rPr>
      </w:pPr>
      <w:r w:rsidRPr="00AE1E80">
        <w:rPr>
          <w:rStyle w:val="EndnoteReference"/>
        </w:rPr>
        <w:endnoteRef/>
      </w:r>
      <w:r w:rsidRPr="00AE1E80">
        <w:rPr>
          <w:lang w:val="fr-CH"/>
        </w:rPr>
        <w:t xml:space="preserve"> Telegeography, ‘AKEP opens door for 4G launches via spectrum refarming’ [L’AKEP ouvre la voie au lancement de la 4G en réaménageant le spectre] dans Telegeography CommsUpdate, 5 juin 2015. Disponible à l’adresse: </w:t>
      </w:r>
      <w:hyperlink r:id="rId10" w:history="1">
        <w:r w:rsidRPr="00AE1E80">
          <w:rPr>
            <w:rStyle w:val="Hyperlink"/>
            <w:lang w:val="fr-CH"/>
          </w:rPr>
          <w:t>https://www.telegeography.com/products/commsupdate/articles/2015/06/05/akep-opens-door-for-4g-launches-via-spectrum-refarming/</w:t>
        </w:r>
      </w:hyperlink>
      <w:r w:rsidRPr="00AE1E80">
        <w:rPr>
          <w:lang w:val="fr-CH"/>
        </w:rPr>
        <w:t>.</w:t>
      </w:r>
    </w:p>
  </w:endnote>
  <w:endnote w:id="12">
    <w:p w:rsidR="0084564E" w:rsidRPr="00AE1E80" w:rsidRDefault="0084564E" w:rsidP="008A6EB6">
      <w:pPr>
        <w:pStyle w:val="EndnoteText"/>
        <w:rPr>
          <w:lang w:val="fr-CH"/>
        </w:rPr>
      </w:pPr>
      <w:r w:rsidRPr="00AE1E80">
        <w:rPr>
          <w:rStyle w:val="EndnoteReference"/>
        </w:rPr>
        <w:endnoteRef/>
      </w:r>
      <w:r w:rsidRPr="00AE1E80">
        <w:rPr>
          <w:lang w:val="fr-CH"/>
        </w:rPr>
        <w:t xml:space="preserve"> Telegeography, ‘Telekom Albania switches on LTE-A network; offers download speeds of 225 Mbps’ [Telekom Albania met en service le réseau LTE-A avec des debits de téléchargement de 225 Mbps] dans Telegeography CommsUpdate, 2 septembre 2015. Disponible à l’adresse: </w:t>
      </w:r>
      <w:hyperlink r:id="rId11" w:history="1">
        <w:r w:rsidRPr="00AE1E80">
          <w:rPr>
            <w:rStyle w:val="Hyperlink"/>
            <w:lang w:val="fr-CH"/>
          </w:rPr>
          <w:t>https://www.telegeography.com/products/commsupdate/articles/2015/09/02/telekom-albania-switches-on-lte-a-network-offers-download-speeds-of-225mbps/</w:t>
        </w:r>
      </w:hyperlink>
      <w:r w:rsidRPr="00AE1E80">
        <w:rPr>
          <w:lang w:val="fr-CH"/>
        </w:rPr>
        <w:t>.</w:t>
      </w:r>
    </w:p>
  </w:endnote>
  <w:endnote w:id="13">
    <w:p w:rsidR="0084564E" w:rsidRPr="00AE1E80" w:rsidRDefault="0084564E" w:rsidP="008A6EB6">
      <w:pPr>
        <w:pStyle w:val="EndnoteText"/>
        <w:rPr>
          <w:lang w:val="fr-CH"/>
        </w:rPr>
      </w:pPr>
      <w:r w:rsidRPr="00AE1E80">
        <w:rPr>
          <w:rStyle w:val="EndnoteReference"/>
        </w:rPr>
        <w:endnoteRef/>
      </w:r>
      <w:r w:rsidRPr="00AE1E80">
        <w:rPr>
          <w:lang w:val="fr-CH"/>
        </w:rPr>
        <w:t xml:space="preserve"> Vodafone Albania, ‘Vodafone Albania sjell internet super të shpejtë me 4G+’ (parution publique), 2015. Disponible à l’adresse: </w:t>
      </w:r>
      <w:hyperlink r:id="rId12" w:history="1">
        <w:r w:rsidRPr="00AE1E80">
          <w:rPr>
            <w:rStyle w:val="Hyperlink"/>
            <w:lang w:val="fr-CH"/>
          </w:rPr>
          <w:t>http://www.vodafone.al/vodafone/Vodafone_Albania_sjell_internet_super_te_shpejte_me_4G_4286_1.php</w:t>
        </w:r>
      </w:hyperlink>
      <w:r w:rsidRPr="00AE1E80">
        <w:rPr>
          <w:rStyle w:val="Hyperlink"/>
          <w:lang w:val="fr-CH"/>
        </w:rPr>
        <w:t>.</w:t>
      </w:r>
      <w:r w:rsidRPr="00AE1E80">
        <w:rPr>
          <w:lang w:val="fr-CH"/>
        </w:rPr>
        <w:t xml:space="preserve"> </w:t>
      </w:r>
    </w:p>
  </w:endnote>
  <w:endnote w:id="14">
    <w:p w:rsidR="0084564E" w:rsidRPr="00AE1E80" w:rsidRDefault="0084564E" w:rsidP="009C2F8B">
      <w:pPr>
        <w:pStyle w:val="EndnoteText"/>
        <w:rPr>
          <w:rFonts w:cstheme="minorHAnsi"/>
          <w:lang w:val="fr-FR"/>
        </w:rPr>
      </w:pPr>
      <w:r w:rsidRPr="00AE1E80">
        <w:rPr>
          <w:rStyle w:val="EndnoteReference"/>
          <w:rFonts w:cstheme="minorHAnsi"/>
        </w:rPr>
        <w:endnoteRef/>
      </w:r>
      <w:r w:rsidRPr="00AE1E80">
        <w:rPr>
          <w:rFonts w:cstheme="minorHAnsi"/>
          <w:lang w:val="fr-FR"/>
        </w:rPr>
        <w:t xml:space="preserve"> Voir, par exemple Facebook (2015) et ISOC (2015). Ces deux rapports mettent en lumière les facteurs d'accès/d'infrastructure, de contenu et d'accessibilité économique comme autant d'obstacles majeurs à l'accès aux TIC et à leur utilisation.</w:t>
      </w:r>
    </w:p>
  </w:endnote>
  <w:endnote w:id="15">
    <w:p w:rsidR="0084564E" w:rsidRPr="00AE1E80" w:rsidRDefault="0084564E" w:rsidP="009C2F8B">
      <w:pPr>
        <w:pStyle w:val="EndnoteText"/>
        <w:rPr>
          <w:lang w:val="fr-FR"/>
        </w:rPr>
      </w:pPr>
      <w:r w:rsidRPr="00AE1E80">
        <w:rPr>
          <w:rStyle w:val="EndnoteReference"/>
        </w:rPr>
        <w:endnoteRef/>
      </w:r>
      <w:r w:rsidRPr="00AE1E80">
        <w:rPr>
          <w:lang w:val="fr-FR"/>
        </w:rPr>
        <w:t xml:space="preserve"> </w:t>
      </w:r>
      <w:r w:rsidRPr="00AE1E80">
        <w:rPr>
          <w:rFonts w:cstheme="minorHAnsi"/>
          <w:lang w:val="fr-FR"/>
        </w:rPr>
        <w:t>On a choisi le large bande mobile prépayé sur téléphone pour réaliser cette analyse, car il s'agit du service mobile large bande doté du plus grand potentiel d'évolution. En effet, les abonnements sur téléphone sont bien plus répandus que les abonnements sur ordinateur, et la plupart des abonnements sur téléphone dans le monde sont des abonnements prépayés. On peut donc penser que l'accessibilité économique des services large bande mobiles prépayés sur téléphone constituera un facteur stimulant essentiel si le "miracle du mobile" (soit l'adoption par les masses des services de téléphonie mobile cellulaire classiques) doit se reproduire dans le domaine du large bande.</w:t>
      </w:r>
    </w:p>
  </w:endnote>
  <w:endnote w:id="16">
    <w:p w:rsidR="0084564E" w:rsidRPr="00AE1E80" w:rsidRDefault="0084564E" w:rsidP="009C2F8B">
      <w:pPr>
        <w:pStyle w:val="EndnoteText"/>
        <w:rPr>
          <w:lang w:val="fr-FR"/>
        </w:rPr>
      </w:pPr>
      <w:r w:rsidRPr="00AE1E80">
        <w:rPr>
          <w:rStyle w:val="EndnoteReference"/>
        </w:rPr>
        <w:endnoteRef/>
      </w:r>
      <w:r w:rsidRPr="00AE1E80">
        <w:rPr>
          <w:lang w:val="fr-FR"/>
        </w:rPr>
        <w:t xml:space="preserve"> </w:t>
      </w:r>
      <w:hyperlink r:id="rId13" w:history="1">
        <w:bookmarkStart w:id="228" w:name="lt_pId685"/>
        <w:r w:rsidRPr="00AE1E80">
          <w:rPr>
            <w:lang w:val="fr-FR"/>
          </w:rPr>
          <w:t>www.itu.int/bestpractices</w:t>
        </w:r>
        <w:bookmarkEnd w:id="228"/>
      </w:hyperlink>
    </w:p>
  </w:endnote>
  <w:endnote w:id="17">
    <w:p w:rsidR="0084564E" w:rsidRPr="00AE1E80" w:rsidRDefault="0084564E" w:rsidP="009C2F8B">
      <w:pPr>
        <w:pStyle w:val="EndnoteText"/>
        <w:rPr>
          <w:lang w:val="fr-FR"/>
        </w:rPr>
      </w:pPr>
      <w:r w:rsidRPr="00AE1E80">
        <w:rPr>
          <w:rStyle w:val="EndnoteReference"/>
        </w:rPr>
        <w:endnoteRef/>
      </w:r>
      <w:r w:rsidRPr="00AE1E80">
        <w:rPr>
          <w:lang w:val="fr-FR"/>
        </w:rPr>
        <w:t xml:space="preserve"> UIT, Rapport Tendances des réformes dans les télécommunications 2015, Chapitre 1.</w:t>
      </w:r>
    </w:p>
  </w:endnote>
  <w:endnote w:id="18">
    <w:p w:rsidR="0084564E" w:rsidRPr="00AE1E80" w:rsidRDefault="0084564E" w:rsidP="009C2F8B">
      <w:pPr>
        <w:pStyle w:val="EndnoteText"/>
      </w:pPr>
      <w:r w:rsidRPr="00AE1E80">
        <w:rPr>
          <w:rStyle w:val="EndnoteReference"/>
        </w:rPr>
        <w:endnoteRef/>
      </w:r>
      <w:r w:rsidRPr="00AE1E80">
        <w:t xml:space="preserve"> Id.</w:t>
      </w:r>
    </w:p>
  </w:endnote>
  <w:endnote w:id="19">
    <w:p w:rsidR="0084564E" w:rsidRPr="00AE1E80" w:rsidRDefault="0084564E" w:rsidP="009C2F8B">
      <w:pPr>
        <w:pStyle w:val="EndnoteText"/>
      </w:pPr>
      <w:r w:rsidRPr="00AE1E80">
        <w:rPr>
          <w:rStyle w:val="EndnoteReference"/>
        </w:rPr>
        <w:endnoteRef/>
      </w:r>
      <w:r w:rsidRPr="00AE1E80">
        <w:t xml:space="preserve"> </w:t>
      </w:r>
      <w:r w:rsidRPr="00AE1E80">
        <w:rPr>
          <w:lang w:val="en-US"/>
        </w:rPr>
        <w:t>Vicente, M.R. et A.J. Ló</w:t>
      </w:r>
      <w:r w:rsidRPr="00AE1E80">
        <w:t>pez (2006), A Multivariate Framework for the Analysis of the Digital Divide: Evidence for the European Union-15.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Bold">
    <w:altName w:val="Arial"/>
    <w:panose1 w:val="00000000000000000000"/>
    <w:charset w:val="00"/>
    <w:family w:val="swiss"/>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E" w:rsidRDefault="0084564E">
    <w:pPr>
      <w:framePr w:wrap="around" w:vAnchor="text" w:hAnchor="margin" w:xAlign="right" w:y="1"/>
    </w:pPr>
    <w:r>
      <w:fldChar w:fldCharType="begin"/>
    </w:r>
    <w:r>
      <w:instrText xml:space="preserve">PAGE  </w:instrText>
    </w:r>
    <w:r>
      <w:fldChar w:fldCharType="end"/>
    </w:r>
  </w:p>
  <w:p w:rsidR="0084564E" w:rsidRPr="0041348E" w:rsidRDefault="0084564E">
    <w:pPr>
      <w:ind w:right="360"/>
      <w:rPr>
        <w:lang w:val="en-US"/>
      </w:rPr>
    </w:pPr>
    <w:r>
      <w:fldChar w:fldCharType="begin"/>
    </w:r>
    <w:r w:rsidRPr="0041348E">
      <w:rPr>
        <w:lang w:val="en-US"/>
      </w:rPr>
      <w:instrText xml:space="preserve"> FILENAME \p  \* MERGEFORMAT </w:instrText>
    </w:r>
    <w:r>
      <w:fldChar w:fldCharType="separate"/>
    </w:r>
    <w:r w:rsidR="00F07BBC">
      <w:rPr>
        <w:noProof/>
        <w:lang w:val="en-US"/>
      </w:rPr>
      <w:t>P:\FRA\ITU-D\CONF-D\RPMS\EUR\000\006F.docx</w:t>
    </w:r>
    <w:r>
      <w:fldChar w:fldCharType="end"/>
    </w:r>
    <w:r w:rsidRPr="0041348E">
      <w:rPr>
        <w:lang w:val="en-US"/>
      </w:rPr>
      <w:tab/>
    </w:r>
    <w:r>
      <w:fldChar w:fldCharType="begin"/>
    </w:r>
    <w:r>
      <w:instrText xml:space="preserve"> SAVEDATE \@ DD.MM.YY </w:instrText>
    </w:r>
    <w:r>
      <w:fldChar w:fldCharType="separate"/>
    </w:r>
    <w:r w:rsidR="00081EAB">
      <w:rPr>
        <w:noProof/>
      </w:rPr>
      <w:t>12.04.17</w:t>
    </w:r>
    <w:r>
      <w:fldChar w:fldCharType="end"/>
    </w:r>
    <w:r w:rsidRPr="0041348E">
      <w:rPr>
        <w:lang w:val="en-US"/>
      </w:rPr>
      <w:tab/>
    </w:r>
    <w:r>
      <w:fldChar w:fldCharType="begin"/>
    </w:r>
    <w:r>
      <w:instrText xml:space="preserve"> PRINTDATE \@ DD.MM.YY </w:instrText>
    </w:r>
    <w:r>
      <w:fldChar w:fldCharType="separate"/>
    </w:r>
    <w:r w:rsidR="00F07BBC">
      <w:rPr>
        <w:noProof/>
      </w:rPr>
      <w:t>12.04.17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E" w:rsidRPr="00D83BF5" w:rsidRDefault="00081EAB" w:rsidP="005107D4">
    <w:pPr>
      <w:pStyle w:val="Footer"/>
      <w:rPr>
        <w:lang w:val="en-US"/>
      </w:rPr>
    </w:pPr>
    <w:r>
      <w:fldChar w:fldCharType="begin"/>
    </w:r>
    <w:r>
      <w:instrText xml:space="preserve"> FILENAME \p  \* MERGEFORMAT </w:instrText>
    </w:r>
    <w:r>
      <w:fldChar w:fldCharType="separate"/>
    </w:r>
    <w:r w:rsidR="00F07BBC">
      <w:t>P:\FRA\ITU-D\CONF-D\RPMS\EUR\000\006F.docx</w:t>
    </w:r>
    <w:r>
      <w:fldChar w:fldCharType="end"/>
    </w:r>
    <w:r w:rsidR="0084564E">
      <w:t xml:space="preserve"> (413551)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E" w:rsidRDefault="0084564E" w:rsidP="00572F93"/>
  <w:tbl>
    <w:tblPr>
      <w:tblW w:w="10348" w:type="dxa"/>
      <w:tblLayout w:type="fixed"/>
      <w:tblLook w:val="04A0" w:firstRow="1" w:lastRow="0" w:firstColumn="1" w:lastColumn="0" w:noHBand="0" w:noVBand="1"/>
    </w:tblPr>
    <w:tblGrid>
      <w:gridCol w:w="1526"/>
      <w:gridCol w:w="2410"/>
      <w:gridCol w:w="6412"/>
    </w:tblGrid>
    <w:tr w:rsidR="0084564E" w:rsidRPr="0084564E" w:rsidTr="003C4131">
      <w:tc>
        <w:tcPr>
          <w:tcW w:w="1526" w:type="dxa"/>
          <w:tcBorders>
            <w:top w:val="single" w:sz="4" w:space="0" w:color="000000"/>
          </w:tcBorders>
          <w:shd w:val="clear" w:color="auto" w:fill="auto"/>
        </w:tcPr>
        <w:p w:rsidR="0084564E" w:rsidRPr="004D495C" w:rsidRDefault="0084564E" w:rsidP="009C2F8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rsidR="0084564E" w:rsidRPr="004D495C" w:rsidRDefault="0084564E" w:rsidP="009C2F8B">
          <w:pPr>
            <w:pStyle w:val="FirstFooter"/>
            <w:tabs>
              <w:tab w:val="left" w:pos="2302"/>
            </w:tabs>
            <w:ind w:left="2302" w:hanging="2302"/>
            <w:rPr>
              <w:sz w:val="18"/>
              <w:szCs w:val="18"/>
              <w:lang w:val="en-US"/>
            </w:rPr>
          </w:pPr>
          <w:r w:rsidRPr="004D495C">
            <w:rPr>
              <w:sz w:val="18"/>
              <w:szCs w:val="18"/>
              <w:lang w:val="en-US"/>
            </w:rPr>
            <w:t>N</w:t>
          </w:r>
          <w:r>
            <w:rPr>
              <w:sz w:val="18"/>
              <w:szCs w:val="18"/>
              <w:lang w:val="en-US"/>
            </w:rPr>
            <w:t>o</w:t>
          </w:r>
          <w:r w:rsidRPr="004D495C">
            <w:rPr>
              <w:sz w:val="18"/>
              <w:szCs w:val="18"/>
              <w:lang w:val="en-US"/>
            </w:rPr>
            <w:t>m/Organi</w:t>
          </w:r>
          <w:r>
            <w:rPr>
              <w:sz w:val="18"/>
              <w:szCs w:val="18"/>
              <w:lang w:val="en-US"/>
            </w:rPr>
            <w:t>s</w:t>
          </w:r>
          <w:r w:rsidRPr="004D495C">
            <w:rPr>
              <w:sz w:val="18"/>
              <w:szCs w:val="18"/>
              <w:lang w:val="en-US"/>
            </w:rPr>
            <w:t>ation/Entit</w:t>
          </w:r>
          <w:r>
            <w:rPr>
              <w:sz w:val="18"/>
              <w:szCs w:val="18"/>
              <w:lang w:val="en-US"/>
            </w:rPr>
            <w:t>é</w:t>
          </w:r>
          <w:r w:rsidRPr="004D495C">
            <w:rPr>
              <w:sz w:val="18"/>
              <w:szCs w:val="18"/>
              <w:lang w:val="en-US"/>
            </w:rPr>
            <w:t>:</w:t>
          </w:r>
        </w:p>
      </w:tc>
      <w:tc>
        <w:tcPr>
          <w:tcW w:w="6412" w:type="dxa"/>
          <w:tcBorders>
            <w:top w:val="single" w:sz="4" w:space="0" w:color="000000"/>
          </w:tcBorders>
          <w:shd w:val="clear" w:color="auto" w:fill="auto"/>
        </w:tcPr>
        <w:p w:rsidR="0084564E" w:rsidRPr="0084564E" w:rsidRDefault="0084564E" w:rsidP="00081EAB">
          <w:pPr>
            <w:pStyle w:val="FirstFooter"/>
            <w:tabs>
              <w:tab w:val="left" w:pos="2302"/>
            </w:tabs>
            <w:rPr>
              <w:sz w:val="18"/>
              <w:szCs w:val="18"/>
            </w:rPr>
          </w:pPr>
          <w:bookmarkStart w:id="581" w:name="OrgName"/>
          <w:bookmarkEnd w:id="581"/>
          <w:r w:rsidRPr="00E332D0">
            <w:rPr>
              <w:sz w:val="18"/>
              <w:szCs w:val="18"/>
            </w:rPr>
            <w:t>M</w:t>
          </w:r>
          <w:r>
            <w:rPr>
              <w:sz w:val="18"/>
              <w:szCs w:val="18"/>
            </w:rPr>
            <w:t>.</w:t>
          </w:r>
          <w:r w:rsidRPr="00E332D0">
            <w:rPr>
              <w:sz w:val="18"/>
              <w:szCs w:val="18"/>
            </w:rPr>
            <w:t xml:space="preserve"> Co</w:t>
          </w:r>
          <w:r>
            <w:rPr>
              <w:sz w:val="18"/>
              <w:szCs w:val="18"/>
            </w:rPr>
            <w:t xml:space="preserve">smas Zavazava, </w:t>
          </w:r>
          <w:r w:rsidR="00F07BBC">
            <w:rPr>
              <w:sz w:val="18"/>
              <w:szCs w:val="18"/>
            </w:rPr>
            <w:t xml:space="preserve">Chef, Département </w:t>
          </w:r>
          <w:r w:rsidR="00081EAB">
            <w:rPr>
              <w:sz w:val="18"/>
              <w:szCs w:val="18"/>
            </w:rPr>
            <w:t>de l'appui aux projets et de la gestion des connaissances</w:t>
          </w:r>
          <w:r w:rsidRPr="00E332D0">
            <w:rPr>
              <w:sz w:val="18"/>
              <w:szCs w:val="18"/>
            </w:rPr>
            <w:t xml:space="preserve"> (PKM)</w:t>
          </w:r>
          <w:r>
            <w:rPr>
              <w:sz w:val="18"/>
              <w:szCs w:val="18"/>
            </w:rPr>
            <w:t>, BDT</w:t>
          </w:r>
        </w:p>
      </w:tc>
    </w:tr>
    <w:tr w:rsidR="0084564E" w:rsidRPr="002B019A" w:rsidTr="003C4131">
      <w:tc>
        <w:tcPr>
          <w:tcW w:w="1526" w:type="dxa"/>
          <w:shd w:val="clear" w:color="auto" w:fill="auto"/>
        </w:tcPr>
        <w:p w:rsidR="0084564E" w:rsidRPr="0084564E" w:rsidRDefault="0084564E" w:rsidP="009C2F8B">
          <w:pPr>
            <w:pStyle w:val="FirstFooter"/>
            <w:tabs>
              <w:tab w:val="left" w:pos="1559"/>
              <w:tab w:val="left" w:pos="3828"/>
            </w:tabs>
            <w:rPr>
              <w:sz w:val="20"/>
            </w:rPr>
          </w:pPr>
        </w:p>
      </w:tc>
      <w:tc>
        <w:tcPr>
          <w:tcW w:w="2410" w:type="dxa"/>
          <w:shd w:val="clear" w:color="auto" w:fill="auto"/>
        </w:tcPr>
        <w:p w:rsidR="0084564E" w:rsidRPr="0084564E" w:rsidRDefault="0084564E" w:rsidP="009C2F8B">
          <w:pPr>
            <w:pStyle w:val="FirstFooter"/>
            <w:tabs>
              <w:tab w:val="left" w:pos="2302"/>
            </w:tabs>
            <w:rPr>
              <w:sz w:val="18"/>
              <w:szCs w:val="18"/>
            </w:rPr>
          </w:pPr>
          <w:r w:rsidRPr="0084564E">
            <w:rPr>
              <w:sz w:val="18"/>
              <w:szCs w:val="18"/>
            </w:rPr>
            <w:t>Numéro de téléphone:</w:t>
          </w:r>
        </w:p>
      </w:tc>
      <w:tc>
        <w:tcPr>
          <w:tcW w:w="6412" w:type="dxa"/>
          <w:shd w:val="clear" w:color="auto" w:fill="auto"/>
        </w:tcPr>
        <w:p w:rsidR="0084564E" w:rsidRPr="00103886" w:rsidRDefault="0084564E" w:rsidP="009C2F8B">
          <w:pPr>
            <w:pStyle w:val="FirstFooter"/>
            <w:tabs>
              <w:tab w:val="left" w:pos="2302"/>
            </w:tabs>
            <w:rPr>
              <w:sz w:val="18"/>
              <w:szCs w:val="18"/>
              <w:lang w:val="en-US"/>
            </w:rPr>
          </w:pPr>
          <w:bookmarkStart w:id="582" w:name="PhoneNo"/>
          <w:bookmarkEnd w:id="582"/>
          <w:r>
            <w:rPr>
              <w:sz w:val="18"/>
              <w:szCs w:val="18"/>
              <w:lang w:val="en-US"/>
            </w:rPr>
            <w:t>+420 224852241</w:t>
          </w:r>
        </w:p>
      </w:tc>
    </w:tr>
    <w:tr w:rsidR="0084564E" w:rsidRPr="002B019A" w:rsidTr="003C4131">
      <w:tc>
        <w:tcPr>
          <w:tcW w:w="1526" w:type="dxa"/>
          <w:shd w:val="clear" w:color="auto" w:fill="auto"/>
        </w:tcPr>
        <w:p w:rsidR="0084564E" w:rsidRPr="0084564E" w:rsidRDefault="0084564E" w:rsidP="00572F93">
          <w:pPr>
            <w:pStyle w:val="FirstFooter"/>
            <w:tabs>
              <w:tab w:val="left" w:pos="1559"/>
              <w:tab w:val="left" w:pos="3828"/>
            </w:tabs>
            <w:rPr>
              <w:sz w:val="20"/>
            </w:rPr>
          </w:pPr>
        </w:p>
      </w:tc>
      <w:tc>
        <w:tcPr>
          <w:tcW w:w="2410" w:type="dxa"/>
          <w:shd w:val="clear" w:color="auto" w:fill="auto"/>
        </w:tcPr>
        <w:p w:rsidR="0084564E" w:rsidRPr="0084564E" w:rsidRDefault="0084564E" w:rsidP="00572F93">
          <w:pPr>
            <w:pStyle w:val="FirstFooter"/>
            <w:tabs>
              <w:tab w:val="left" w:pos="2302"/>
            </w:tabs>
            <w:rPr>
              <w:sz w:val="18"/>
              <w:szCs w:val="18"/>
            </w:rPr>
          </w:pPr>
          <w:r w:rsidRPr="0084564E">
            <w:rPr>
              <w:sz w:val="18"/>
              <w:szCs w:val="18"/>
            </w:rPr>
            <w:t>Courriel</w:t>
          </w:r>
          <w:r w:rsidRPr="00C100BE">
            <w:rPr>
              <w:sz w:val="18"/>
              <w:szCs w:val="18"/>
              <w:lang w:val="en-US"/>
            </w:rPr>
            <w:t>:</w:t>
          </w:r>
        </w:p>
      </w:tc>
      <w:bookmarkStart w:id="583" w:name="Email"/>
      <w:bookmarkEnd w:id="583"/>
      <w:tc>
        <w:tcPr>
          <w:tcW w:w="6412" w:type="dxa"/>
          <w:shd w:val="clear" w:color="auto" w:fill="auto"/>
        </w:tcPr>
        <w:p w:rsidR="0084564E" w:rsidRPr="0084564E" w:rsidRDefault="0084564E" w:rsidP="00572F93">
          <w:pPr>
            <w:pStyle w:val="FirstFooter"/>
            <w:tabs>
              <w:tab w:val="left" w:pos="2302"/>
            </w:tabs>
            <w:rPr>
              <w:sz w:val="18"/>
              <w:szCs w:val="18"/>
              <w:highlight w:val="yellow"/>
            </w:rPr>
          </w:pPr>
          <w:r>
            <w:fldChar w:fldCharType="begin"/>
          </w:r>
          <w:r>
            <w:instrText xml:space="preserve"> HYPERLINK "mailto:cosmas.zavazava@itu.int" </w:instrText>
          </w:r>
          <w:r>
            <w:fldChar w:fldCharType="separate"/>
          </w:r>
          <w:r w:rsidRPr="00E332D0">
            <w:rPr>
              <w:rStyle w:val="Hyperlink"/>
              <w:sz w:val="18"/>
              <w:szCs w:val="18"/>
            </w:rPr>
            <w:t>cosmas.zavazava@itu.int</w:t>
          </w:r>
          <w:r>
            <w:rPr>
              <w:rStyle w:val="Hyperlink"/>
              <w:sz w:val="18"/>
              <w:szCs w:val="18"/>
            </w:rPr>
            <w:fldChar w:fldCharType="end"/>
          </w:r>
        </w:p>
      </w:tc>
    </w:tr>
  </w:tbl>
  <w:p w:rsidR="0084564E" w:rsidRPr="00784E03" w:rsidRDefault="00081EAB" w:rsidP="00572F93">
    <w:pPr>
      <w:jc w:val="center"/>
      <w:rPr>
        <w:sz w:val="20"/>
      </w:rPr>
    </w:pPr>
    <w:hyperlink r:id="rId1" w:history="1">
      <w:r w:rsidR="0084564E" w:rsidRPr="00784E03">
        <w:rPr>
          <w:rStyle w:val="Hyperlink"/>
          <w:sz w:val="20"/>
        </w:rPr>
        <w:t>http://www.itu.int/go/en/wtdc17rpm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64E" w:rsidRDefault="0084564E">
      <w:r>
        <w:rPr>
          <w:b/>
        </w:rPr>
        <w:t>_______________</w:t>
      </w:r>
    </w:p>
  </w:footnote>
  <w:footnote w:type="continuationSeparator" w:id="0">
    <w:p w:rsidR="0084564E" w:rsidRDefault="0084564E">
      <w:r>
        <w:continuationSeparator/>
      </w:r>
    </w:p>
  </w:footnote>
  <w:footnote w:id="1">
    <w:p w:rsidR="0084564E" w:rsidRPr="001825D2" w:rsidRDefault="0084564E" w:rsidP="00F674DF">
      <w:pPr>
        <w:pStyle w:val="FootnoteText"/>
        <w:ind w:left="255" w:hanging="255"/>
        <w:rPr>
          <w:sz w:val="20"/>
          <w:lang w:val="fr-CH"/>
        </w:rPr>
      </w:pPr>
      <w:r w:rsidRPr="00F674DF">
        <w:rPr>
          <w:rStyle w:val="FootnoteReference"/>
          <w:position w:val="0"/>
          <w:sz w:val="20"/>
        </w:rPr>
        <w:footnoteRef/>
      </w:r>
      <w:r w:rsidRPr="00F674DF">
        <w:rPr>
          <w:sz w:val="20"/>
          <w:lang w:val="fr-CH"/>
        </w:rPr>
        <w:tab/>
        <w:t xml:space="preserve">Le présent document a été établi en vue de la réunion préparatoire régionale de l'UIT pour l'Europe, qui se tiendra du 27 au 28 Avril 2017, Vilnius (Lituanie). </w:t>
      </w:r>
      <w:r w:rsidRPr="001825D2">
        <w:rPr>
          <w:sz w:val="20"/>
          <w:lang w:val="fr-CH"/>
        </w:rPr>
        <w:t>Il est fondé sur des données et des analyses issues des "Faits et chiffres sur les TIC pour 2016" de l'UIT (UIT, 2016b), sur l'édition 2016 du rapport "Mesurer la société de l'information" (UIT, 2016a) et sur l'édition 2015 du rapport "Tendances des réformes dans les télécommunications" (UIT,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E" w:rsidRPr="00572F93" w:rsidRDefault="0084564E" w:rsidP="003A25BD">
    <w:pPr>
      <w:tabs>
        <w:tab w:val="clear" w:pos="1134"/>
        <w:tab w:val="clear" w:pos="1871"/>
        <w:tab w:val="clear" w:pos="2268"/>
        <w:tab w:val="center" w:pos="5103"/>
        <w:tab w:val="right" w:pos="10206"/>
      </w:tabs>
      <w:ind w:right="1"/>
      <w:rPr>
        <w:smallCaps/>
        <w:spacing w:val="24"/>
        <w:sz w:val="22"/>
        <w:szCs w:val="22"/>
        <w:lang w:val="fr-CH"/>
      </w:rPr>
    </w:pPr>
    <w:r w:rsidRPr="004D495C">
      <w:rPr>
        <w:sz w:val="22"/>
        <w:szCs w:val="22"/>
      </w:rPr>
      <w:tab/>
    </w:r>
    <w:r w:rsidRPr="00572F93">
      <w:rPr>
        <w:sz w:val="22"/>
        <w:szCs w:val="22"/>
        <w:lang w:val="fr-CH"/>
      </w:rPr>
      <w:t>ITU-D/</w:t>
    </w:r>
    <w:bookmarkStart w:id="579" w:name="DocRef2"/>
    <w:bookmarkEnd w:id="579"/>
    <w:r w:rsidRPr="00572F93">
      <w:rPr>
        <w:sz w:val="22"/>
        <w:szCs w:val="22"/>
        <w:lang w:val="fr-CH"/>
      </w:rPr>
      <w:t>RPM-</w:t>
    </w:r>
    <w:r>
      <w:rPr>
        <w:sz w:val="22"/>
        <w:szCs w:val="22"/>
        <w:lang w:val="fr-CH"/>
      </w:rPr>
      <w:t>EUR</w:t>
    </w:r>
    <w:r w:rsidRPr="00572F93">
      <w:rPr>
        <w:sz w:val="22"/>
        <w:szCs w:val="22"/>
        <w:lang w:val="fr-CH"/>
      </w:rPr>
      <w:t>/</w:t>
    </w:r>
    <w:bookmarkStart w:id="580" w:name="DocNo2"/>
    <w:bookmarkEnd w:id="580"/>
    <w:r>
      <w:rPr>
        <w:sz w:val="22"/>
        <w:szCs w:val="22"/>
        <w:lang w:val="fr-CH"/>
      </w:rPr>
      <w:t>6</w:t>
    </w:r>
    <w:r w:rsidRPr="00572F93">
      <w:rPr>
        <w:sz w:val="22"/>
        <w:szCs w:val="22"/>
        <w:lang w:val="fr-CH"/>
      </w:rPr>
      <w:t>-F</w:t>
    </w:r>
    <w:r w:rsidRPr="00572F93">
      <w:rPr>
        <w:sz w:val="22"/>
        <w:szCs w:val="22"/>
        <w:lang w:val="fr-CH"/>
      </w:rPr>
      <w:tab/>
      <w:t xml:space="preserve">Page </w:t>
    </w:r>
    <w:r w:rsidRPr="004D495C">
      <w:rPr>
        <w:sz w:val="22"/>
        <w:szCs w:val="22"/>
      </w:rPr>
      <w:fldChar w:fldCharType="begin"/>
    </w:r>
    <w:r w:rsidRPr="00572F93">
      <w:rPr>
        <w:sz w:val="22"/>
        <w:szCs w:val="22"/>
        <w:lang w:val="fr-CH"/>
      </w:rPr>
      <w:instrText xml:space="preserve"> PAGE </w:instrText>
    </w:r>
    <w:r w:rsidRPr="004D495C">
      <w:rPr>
        <w:sz w:val="22"/>
        <w:szCs w:val="22"/>
      </w:rPr>
      <w:fldChar w:fldCharType="separate"/>
    </w:r>
    <w:r w:rsidR="00081EAB">
      <w:rPr>
        <w:noProof/>
        <w:sz w:val="22"/>
        <w:szCs w:val="22"/>
        <w:lang w:val="fr-CH"/>
      </w:rPr>
      <w:t>20</w:t>
    </w:r>
    <w:r w:rsidRPr="004D495C">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9C2F8B"/>
    <w:rsid w:val="000041EA"/>
    <w:rsid w:val="00022A29"/>
    <w:rsid w:val="000355FD"/>
    <w:rsid w:val="00051E39"/>
    <w:rsid w:val="00077239"/>
    <w:rsid w:val="00081EAB"/>
    <w:rsid w:val="000822BE"/>
    <w:rsid w:val="00086491"/>
    <w:rsid w:val="00091346"/>
    <w:rsid w:val="000F73FF"/>
    <w:rsid w:val="0011054E"/>
    <w:rsid w:val="00114CF7"/>
    <w:rsid w:val="00123B68"/>
    <w:rsid w:val="00126F2E"/>
    <w:rsid w:val="0014623B"/>
    <w:rsid w:val="00146F6F"/>
    <w:rsid w:val="00152957"/>
    <w:rsid w:val="001825D2"/>
    <w:rsid w:val="00187BD9"/>
    <w:rsid w:val="00190B55"/>
    <w:rsid w:val="00194CFB"/>
    <w:rsid w:val="001A2F01"/>
    <w:rsid w:val="001B2ED3"/>
    <w:rsid w:val="001C3B5F"/>
    <w:rsid w:val="001D058F"/>
    <w:rsid w:val="002009EA"/>
    <w:rsid w:val="00202CA0"/>
    <w:rsid w:val="00203FBE"/>
    <w:rsid w:val="00213114"/>
    <w:rsid w:val="002154A6"/>
    <w:rsid w:val="002255B3"/>
    <w:rsid w:val="00242B44"/>
    <w:rsid w:val="00271316"/>
    <w:rsid w:val="0028537F"/>
    <w:rsid w:val="002B71D4"/>
    <w:rsid w:val="002D58BE"/>
    <w:rsid w:val="002E1B91"/>
    <w:rsid w:val="003013EE"/>
    <w:rsid w:val="00377BD3"/>
    <w:rsid w:val="00384088"/>
    <w:rsid w:val="0039169B"/>
    <w:rsid w:val="003A25BD"/>
    <w:rsid w:val="003A7F8C"/>
    <w:rsid w:val="003B532E"/>
    <w:rsid w:val="003B6F14"/>
    <w:rsid w:val="003C4131"/>
    <w:rsid w:val="003D0F8B"/>
    <w:rsid w:val="003E196E"/>
    <w:rsid w:val="004131D4"/>
    <w:rsid w:val="0041348E"/>
    <w:rsid w:val="004356C2"/>
    <w:rsid w:val="00447308"/>
    <w:rsid w:val="004765FF"/>
    <w:rsid w:val="00480EAE"/>
    <w:rsid w:val="00492075"/>
    <w:rsid w:val="004957F7"/>
    <w:rsid w:val="004969AD"/>
    <w:rsid w:val="004B13CB"/>
    <w:rsid w:val="004B4FDF"/>
    <w:rsid w:val="004D5D5C"/>
    <w:rsid w:val="0050139F"/>
    <w:rsid w:val="00507F69"/>
    <w:rsid w:val="005107D4"/>
    <w:rsid w:val="00521223"/>
    <w:rsid w:val="0055140B"/>
    <w:rsid w:val="005639B0"/>
    <w:rsid w:val="00572F93"/>
    <w:rsid w:val="005964AB"/>
    <w:rsid w:val="005C099A"/>
    <w:rsid w:val="005C31A5"/>
    <w:rsid w:val="005E10C9"/>
    <w:rsid w:val="005E61DD"/>
    <w:rsid w:val="005E6321"/>
    <w:rsid w:val="006023DF"/>
    <w:rsid w:val="006242AC"/>
    <w:rsid w:val="00657DE0"/>
    <w:rsid w:val="0067199F"/>
    <w:rsid w:val="00685313"/>
    <w:rsid w:val="00686AB8"/>
    <w:rsid w:val="006A6E9B"/>
    <w:rsid w:val="006B7C2A"/>
    <w:rsid w:val="006C23DA"/>
    <w:rsid w:val="006D369D"/>
    <w:rsid w:val="006E3D45"/>
    <w:rsid w:val="006F47C7"/>
    <w:rsid w:val="007149F9"/>
    <w:rsid w:val="00733A30"/>
    <w:rsid w:val="00745AEE"/>
    <w:rsid w:val="007479EA"/>
    <w:rsid w:val="00750F10"/>
    <w:rsid w:val="007742CA"/>
    <w:rsid w:val="007C3F20"/>
    <w:rsid w:val="007D06F0"/>
    <w:rsid w:val="007D45E3"/>
    <w:rsid w:val="007D5320"/>
    <w:rsid w:val="007E716E"/>
    <w:rsid w:val="00800972"/>
    <w:rsid w:val="00804475"/>
    <w:rsid w:val="00811633"/>
    <w:rsid w:val="00821CEF"/>
    <w:rsid w:val="00832828"/>
    <w:rsid w:val="0083645A"/>
    <w:rsid w:val="0084564E"/>
    <w:rsid w:val="00860598"/>
    <w:rsid w:val="00872FC8"/>
    <w:rsid w:val="008801D3"/>
    <w:rsid w:val="008845D0"/>
    <w:rsid w:val="00894012"/>
    <w:rsid w:val="008A6EB6"/>
    <w:rsid w:val="008B43F2"/>
    <w:rsid w:val="008B6CFF"/>
    <w:rsid w:val="008D4F28"/>
    <w:rsid w:val="008E5AA8"/>
    <w:rsid w:val="00907BF7"/>
    <w:rsid w:val="00910B26"/>
    <w:rsid w:val="009274B4"/>
    <w:rsid w:val="00934EA2"/>
    <w:rsid w:val="00944A5C"/>
    <w:rsid w:val="00952A66"/>
    <w:rsid w:val="00952E7C"/>
    <w:rsid w:val="00961971"/>
    <w:rsid w:val="00981775"/>
    <w:rsid w:val="009C2F8B"/>
    <w:rsid w:val="009C56E5"/>
    <w:rsid w:val="009D224B"/>
    <w:rsid w:val="009E5FC8"/>
    <w:rsid w:val="009E687A"/>
    <w:rsid w:val="009F5565"/>
    <w:rsid w:val="00A03C5C"/>
    <w:rsid w:val="00A066F1"/>
    <w:rsid w:val="00A141AF"/>
    <w:rsid w:val="00A16D29"/>
    <w:rsid w:val="00A20E5E"/>
    <w:rsid w:val="00A30305"/>
    <w:rsid w:val="00A31D2D"/>
    <w:rsid w:val="00A4600A"/>
    <w:rsid w:val="00A538A6"/>
    <w:rsid w:val="00A54C25"/>
    <w:rsid w:val="00A710E7"/>
    <w:rsid w:val="00A7372E"/>
    <w:rsid w:val="00A85E7C"/>
    <w:rsid w:val="00A93B85"/>
    <w:rsid w:val="00AA0B18"/>
    <w:rsid w:val="00AA27F7"/>
    <w:rsid w:val="00AA666F"/>
    <w:rsid w:val="00AB11D4"/>
    <w:rsid w:val="00AC3AFA"/>
    <w:rsid w:val="00AD4C6A"/>
    <w:rsid w:val="00AE1E80"/>
    <w:rsid w:val="00AE63A3"/>
    <w:rsid w:val="00B004E5"/>
    <w:rsid w:val="00B25A44"/>
    <w:rsid w:val="00B46C0A"/>
    <w:rsid w:val="00B639E9"/>
    <w:rsid w:val="00B817CD"/>
    <w:rsid w:val="00BB1D6D"/>
    <w:rsid w:val="00BB29C8"/>
    <w:rsid w:val="00BB3A95"/>
    <w:rsid w:val="00C0018F"/>
    <w:rsid w:val="00C11072"/>
    <w:rsid w:val="00C20466"/>
    <w:rsid w:val="00C214ED"/>
    <w:rsid w:val="00C234E6"/>
    <w:rsid w:val="00C324A8"/>
    <w:rsid w:val="00C36B49"/>
    <w:rsid w:val="00C54517"/>
    <w:rsid w:val="00C64CD8"/>
    <w:rsid w:val="00C903F8"/>
    <w:rsid w:val="00C97C68"/>
    <w:rsid w:val="00CA1A47"/>
    <w:rsid w:val="00CC247A"/>
    <w:rsid w:val="00CE5E47"/>
    <w:rsid w:val="00CF020F"/>
    <w:rsid w:val="00CF2B5B"/>
    <w:rsid w:val="00D0359C"/>
    <w:rsid w:val="00D14CE0"/>
    <w:rsid w:val="00D15B6D"/>
    <w:rsid w:val="00D549DE"/>
    <w:rsid w:val="00D5651D"/>
    <w:rsid w:val="00D572FC"/>
    <w:rsid w:val="00D73CFE"/>
    <w:rsid w:val="00D74898"/>
    <w:rsid w:val="00D801ED"/>
    <w:rsid w:val="00D83BF5"/>
    <w:rsid w:val="00D925C2"/>
    <w:rsid w:val="00D936BC"/>
    <w:rsid w:val="00D96530"/>
    <w:rsid w:val="00D96B4B"/>
    <w:rsid w:val="00D9712A"/>
    <w:rsid w:val="00DA7078"/>
    <w:rsid w:val="00DD08B4"/>
    <w:rsid w:val="00DD44AF"/>
    <w:rsid w:val="00DE2AC3"/>
    <w:rsid w:val="00DE434C"/>
    <w:rsid w:val="00DE5692"/>
    <w:rsid w:val="00DF6F8E"/>
    <w:rsid w:val="00E03C94"/>
    <w:rsid w:val="00E07105"/>
    <w:rsid w:val="00E26226"/>
    <w:rsid w:val="00E45D05"/>
    <w:rsid w:val="00E55816"/>
    <w:rsid w:val="00E55AEF"/>
    <w:rsid w:val="00E976C1"/>
    <w:rsid w:val="00EA12E5"/>
    <w:rsid w:val="00EE04E1"/>
    <w:rsid w:val="00F02766"/>
    <w:rsid w:val="00F04067"/>
    <w:rsid w:val="00F05BD4"/>
    <w:rsid w:val="00F07BBC"/>
    <w:rsid w:val="00F21A1D"/>
    <w:rsid w:val="00F3057B"/>
    <w:rsid w:val="00F338A8"/>
    <w:rsid w:val="00F65C19"/>
    <w:rsid w:val="00F674DF"/>
    <w:rsid w:val="00F92659"/>
    <w:rsid w:val="00FA795B"/>
    <w:rsid w:val="00FB6ACA"/>
    <w:rsid w:val="00FC036D"/>
    <w:rsid w:val="00FD2546"/>
    <w:rsid w:val="00FD772E"/>
    <w:rsid w:val="00FE59B9"/>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8149F9-8E0C-49C9-A80E-CAD80DF8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link w:val="AnnexNoChar"/>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 (Asian) Si..."/>
    <w:basedOn w:val="DefaultParagraphFont"/>
    <w:uiPriority w:val="99"/>
    <w:qFormat/>
    <w:rsid w:val="002154A6"/>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
    <w:basedOn w:val="Normal"/>
    <w:link w:val="FootnoteTextChar"/>
    <w:uiPriority w:val="99"/>
    <w:qFormat/>
    <w:rsid w:val="00745AEE"/>
    <w:pPr>
      <w:keepLines/>
      <w:tabs>
        <w:tab w:val="left" w:pos="255"/>
      </w:tabs>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aliases w:val="CEO_FollowedHyperlink"/>
    <w:uiPriority w:val="99"/>
    <w:rsid w:val="009C2F8B"/>
    <w:rPr>
      <w:rFonts w:ascii="Verdana" w:hAnsi="Verdana"/>
      <w:noProof w:val="0"/>
      <w:color w:val="606420"/>
      <w:sz w:val="19"/>
      <w:u w:val="single"/>
      <w:lang w:val="en-GB"/>
    </w:rPr>
  </w:style>
  <w:style w:type="table" w:styleId="TableGrid">
    <w:name w:val="Table Grid"/>
    <w:basedOn w:val="TableNormal"/>
    <w:uiPriority w:val="59"/>
    <w:rsid w:val="009C2F8B"/>
    <w:rPr>
      <w:rFonts w:ascii="CG Times" w:hAnsi="CG 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SN1">
    <w:name w:val="ASN.1"/>
    <w:basedOn w:val="Normal"/>
    <w:rsid w:val="009C2F8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ddate">
    <w:name w:val="ddate"/>
    <w:basedOn w:val="Normal"/>
    <w:rsid w:val="009C2F8B"/>
    <w:pPr>
      <w:framePr w:hSpace="181" w:wrap="around" w:vAnchor="page" w:hAnchor="margin" w:y="852"/>
      <w:shd w:val="solid" w:color="FFFFFF" w:fill="FFFFFF"/>
      <w:spacing w:before="0"/>
    </w:pPr>
    <w:rPr>
      <w:b/>
      <w:bCs/>
    </w:rPr>
  </w:style>
  <w:style w:type="paragraph" w:customStyle="1" w:styleId="dnum">
    <w:name w:val="dnum"/>
    <w:basedOn w:val="Normal"/>
    <w:rsid w:val="009C2F8B"/>
    <w:pPr>
      <w:framePr w:hSpace="181" w:wrap="around" w:vAnchor="page" w:hAnchor="margin" w:y="852"/>
      <w:shd w:val="solid" w:color="FFFFFF" w:fill="FFFFFF"/>
    </w:pPr>
    <w:rPr>
      <w:b/>
      <w:bCs/>
    </w:rPr>
  </w:style>
  <w:style w:type="paragraph" w:customStyle="1" w:styleId="dorlang">
    <w:name w:val="dorlang"/>
    <w:basedOn w:val="Normal"/>
    <w:rsid w:val="009C2F8B"/>
    <w:pPr>
      <w:framePr w:hSpace="181" w:wrap="around" w:vAnchor="page" w:hAnchor="margin" w:y="852"/>
      <w:shd w:val="solid" w:color="FFFFFF" w:fill="FFFFFF"/>
      <w:spacing w:before="0"/>
    </w:pPr>
    <w:rPr>
      <w:b/>
      <w:bCs/>
    </w:rPr>
  </w:style>
  <w:style w:type="character" w:styleId="EndnoteReference">
    <w:name w:val="endnote reference"/>
    <w:rsid w:val="009C2F8B"/>
    <w:rPr>
      <w:vertAlign w:val="superscript"/>
    </w:rPr>
  </w:style>
  <w:style w:type="paragraph" w:styleId="Index1">
    <w:name w:val="index 1"/>
    <w:basedOn w:val="Normal"/>
    <w:next w:val="Normal"/>
    <w:rsid w:val="009C2F8B"/>
  </w:style>
  <w:style w:type="paragraph" w:styleId="Index2">
    <w:name w:val="index 2"/>
    <w:basedOn w:val="Normal"/>
    <w:next w:val="Normal"/>
    <w:rsid w:val="009C2F8B"/>
    <w:pPr>
      <w:ind w:left="283"/>
    </w:pPr>
  </w:style>
  <w:style w:type="paragraph" w:styleId="Index3">
    <w:name w:val="index 3"/>
    <w:basedOn w:val="Normal"/>
    <w:next w:val="Normal"/>
    <w:rsid w:val="009C2F8B"/>
    <w:pPr>
      <w:ind w:left="566"/>
    </w:pPr>
  </w:style>
  <w:style w:type="paragraph" w:styleId="Index4">
    <w:name w:val="index 4"/>
    <w:basedOn w:val="Normal"/>
    <w:next w:val="Normal"/>
    <w:rsid w:val="009C2F8B"/>
    <w:pPr>
      <w:ind w:left="849"/>
    </w:pPr>
  </w:style>
  <w:style w:type="paragraph" w:styleId="Index5">
    <w:name w:val="index 5"/>
    <w:basedOn w:val="Normal"/>
    <w:next w:val="Normal"/>
    <w:rsid w:val="009C2F8B"/>
    <w:pPr>
      <w:ind w:left="1132"/>
    </w:pPr>
  </w:style>
  <w:style w:type="paragraph" w:styleId="Index6">
    <w:name w:val="index 6"/>
    <w:basedOn w:val="Normal"/>
    <w:next w:val="Normal"/>
    <w:rsid w:val="009C2F8B"/>
    <w:pPr>
      <w:ind w:left="1415"/>
    </w:pPr>
  </w:style>
  <w:style w:type="paragraph" w:styleId="Index7">
    <w:name w:val="index 7"/>
    <w:basedOn w:val="Normal"/>
    <w:next w:val="Normal"/>
    <w:rsid w:val="009C2F8B"/>
    <w:pPr>
      <w:ind w:left="1698"/>
    </w:pPr>
  </w:style>
  <w:style w:type="paragraph" w:styleId="IndexHeading">
    <w:name w:val="index heading"/>
    <w:basedOn w:val="Normal"/>
    <w:next w:val="Index1"/>
    <w:rsid w:val="009C2F8B"/>
  </w:style>
  <w:style w:type="character" w:styleId="LineNumber">
    <w:name w:val="line number"/>
    <w:rsid w:val="009C2F8B"/>
  </w:style>
  <w:style w:type="character" w:styleId="PageNumber">
    <w:name w:val="page number"/>
    <w:rsid w:val="009C2F8B"/>
    <w:rPr>
      <w:rFonts w:ascii="Calibri" w:hAnsi="Calibri"/>
    </w:rPr>
  </w:style>
  <w:style w:type="paragraph" w:customStyle="1" w:styleId="Recref">
    <w:name w:val="Rec_ref"/>
    <w:basedOn w:val="Rectitle"/>
    <w:next w:val="Normal"/>
    <w:rsid w:val="009C2F8B"/>
    <w:pPr>
      <w:spacing w:before="120"/>
    </w:pPr>
    <w:rPr>
      <w:b w:val="0"/>
      <w:i/>
      <w:sz w:val="24"/>
    </w:rPr>
  </w:style>
  <w:style w:type="paragraph" w:customStyle="1" w:styleId="Questionref">
    <w:name w:val="Question_ref"/>
    <w:basedOn w:val="Recref"/>
    <w:next w:val="Questiondate"/>
    <w:rsid w:val="009C2F8B"/>
  </w:style>
  <w:style w:type="character" w:customStyle="1" w:styleId="Recdef">
    <w:name w:val="Rec_def"/>
    <w:rsid w:val="009C2F8B"/>
    <w:rPr>
      <w:rFonts w:ascii="Calibri" w:hAnsi="Calibri"/>
      <w:b/>
    </w:rPr>
  </w:style>
  <w:style w:type="paragraph" w:customStyle="1" w:styleId="Reftext">
    <w:name w:val="Ref_text"/>
    <w:basedOn w:val="Normal"/>
    <w:rsid w:val="009C2F8B"/>
    <w:pPr>
      <w:ind w:left="794" w:hanging="794"/>
    </w:pPr>
  </w:style>
  <w:style w:type="paragraph" w:customStyle="1" w:styleId="Reftitle">
    <w:name w:val="Ref_title"/>
    <w:basedOn w:val="Normal"/>
    <w:next w:val="Reftext"/>
    <w:rsid w:val="009C2F8B"/>
    <w:pPr>
      <w:spacing w:before="480"/>
      <w:jc w:val="center"/>
    </w:pPr>
    <w:rPr>
      <w:caps/>
    </w:rPr>
  </w:style>
  <w:style w:type="paragraph" w:customStyle="1" w:styleId="Repdate">
    <w:name w:val="Rep_date"/>
    <w:basedOn w:val="Recdate"/>
    <w:next w:val="Normalaftertitle"/>
    <w:rsid w:val="009C2F8B"/>
  </w:style>
  <w:style w:type="paragraph" w:customStyle="1" w:styleId="RepNo">
    <w:name w:val="Rep_No"/>
    <w:basedOn w:val="RecNo"/>
    <w:next w:val="Normal"/>
    <w:rsid w:val="009C2F8B"/>
  </w:style>
  <w:style w:type="paragraph" w:customStyle="1" w:styleId="Repref">
    <w:name w:val="Rep_ref"/>
    <w:basedOn w:val="Recref"/>
    <w:next w:val="Repdate"/>
    <w:rsid w:val="009C2F8B"/>
  </w:style>
  <w:style w:type="paragraph" w:customStyle="1" w:styleId="Reptitle">
    <w:name w:val="Rep_title"/>
    <w:basedOn w:val="Rectitle"/>
    <w:next w:val="Repref"/>
    <w:rsid w:val="009C2F8B"/>
  </w:style>
  <w:style w:type="paragraph" w:customStyle="1" w:styleId="Resdate">
    <w:name w:val="Res_date"/>
    <w:basedOn w:val="Recdate"/>
    <w:next w:val="Normalaftertitle"/>
    <w:rsid w:val="009C2F8B"/>
  </w:style>
  <w:style w:type="character" w:customStyle="1" w:styleId="Resdef">
    <w:name w:val="Res_def"/>
    <w:rsid w:val="009C2F8B"/>
    <w:rPr>
      <w:rFonts w:ascii="Calibri" w:hAnsi="Calibri"/>
      <w:b/>
    </w:rPr>
  </w:style>
  <w:style w:type="paragraph" w:customStyle="1" w:styleId="Resref">
    <w:name w:val="Res_ref"/>
    <w:basedOn w:val="Recref"/>
    <w:next w:val="Resdate"/>
    <w:rsid w:val="009C2F8B"/>
  </w:style>
  <w:style w:type="paragraph" w:customStyle="1" w:styleId="toc0">
    <w:name w:val="toc 0"/>
    <w:basedOn w:val="Normal"/>
    <w:next w:val="TOC1"/>
    <w:rsid w:val="009C2F8B"/>
    <w:pPr>
      <w:tabs>
        <w:tab w:val="right" w:pos="9781"/>
      </w:tabs>
    </w:pPr>
    <w:rPr>
      <w:b/>
    </w:rPr>
  </w:style>
  <w:style w:type="paragraph" w:styleId="TOC9">
    <w:name w:val="toc 9"/>
    <w:basedOn w:val="TOC3"/>
    <w:next w:val="Normal"/>
    <w:rsid w:val="009C2F8B"/>
  </w:style>
  <w:style w:type="character" w:styleId="CommentReference">
    <w:name w:val="annotation reference"/>
    <w:basedOn w:val="DefaultParagraphFont"/>
    <w:uiPriority w:val="99"/>
    <w:rsid w:val="009C2F8B"/>
    <w:rPr>
      <w:sz w:val="16"/>
      <w:szCs w:val="16"/>
    </w:rPr>
  </w:style>
  <w:style w:type="paragraph" w:styleId="CommentText">
    <w:name w:val="annotation text"/>
    <w:basedOn w:val="Normal"/>
    <w:link w:val="CommentTextChar"/>
    <w:uiPriority w:val="99"/>
    <w:rsid w:val="009C2F8B"/>
    <w:rPr>
      <w:sz w:val="20"/>
    </w:rPr>
  </w:style>
  <w:style w:type="character" w:customStyle="1" w:styleId="CommentTextChar">
    <w:name w:val="Comment Text Char"/>
    <w:basedOn w:val="DefaultParagraphFont"/>
    <w:link w:val="CommentText"/>
    <w:uiPriority w:val="99"/>
    <w:rsid w:val="009C2F8B"/>
    <w:rPr>
      <w:rFonts w:asciiTheme="minorHAnsi" w:hAnsiTheme="minorHAnsi"/>
      <w:lang w:val="en-GB" w:eastAsia="en-US"/>
    </w:rPr>
  </w:style>
  <w:style w:type="paragraph" w:styleId="CommentSubject">
    <w:name w:val="annotation subject"/>
    <w:basedOn w:val="CommentText"/>
    <w:next w:val="CommentText"/>
    <w:link w:val="CommentSubjectChar"/>
    <w:uiPriority w:val="99"/>
    <w:rsid w:val="009C2F8B"/>
    <w:rPr>
      <w:b/>
      <w:bCs/>
    </w:rPr>
  </w:style>
  <w:style w:type="character" w:customStyle="1" w:styleId="CommentSubjectChar">
    <w:name w:val="Comment Subject Char"/>
    <w:basedOn w:val="CommentTextChar"/>
    <w:link w:val="CommentSubject"/>
    <w:uiPriority w:val="99"/>
    <w:rsid w:val="009C2F8B"/>
    <w:rPr>
      <w:rFonts w:asciiTheme="minorHAnsi" w:hAnsiTheme="minorHAnsi"/>
      <w:b/>
      <w:bCs/>
      <w:lang w:val="en-GB" w:eastAsia="en-US"/>
    </w:rPr>
  </w:style>
  <w:style w:type="paragraph" w:styleId="Revision">
    <w:name w:val="Revision"/>
    <w:hidden/>
    <w:uiPriority w:val="99"/>
    <w:semiHidden/>
    <w:rsid w:val="009C2F8B"/>
    <w:rPr>
      <w:rFonts w:ascii="Calibri" w:hAnsi="Calibri"/>
      <w:sz w:val="24"/>
      <w:lang w:val="en-GB" w:eastAsia="en-US"/>
    </w:rPr>
  </w:style>
  <w:style w:type="character" w:customStyle="1" w:styleId="AnnexNoChar">
    <w:name w:val="Annex_No Char"/>
    <w:basedOn w:val="DefaultParagraphFont"/>
    <w:link w:val="AnnexNo"/>
    <w:rsid w:val="009C2F8B"/>
    <w:rPr>
      <w:rFonts w:asciiTheme="minorHAnsi" w:hAnsiTheme="minorHAnsi"/>
      <w:caps/>
      <w:sz w:val="28"/>
      <w:lang w:val="en-GB" w:eastAsia="en-US"/>
    </w:rPr>
  </w:style>
  <w:style w:type="character" w:customStyle="1" w:styleId="CallChar">
    <w:name w:val="Call Char"/>
    <w:basedOn w:val="DefaultParagraphFont"/>
    <w:link w:val="Call"/>
    <w:locked/>
    <w:rsid w:val="009C2F8B"/>
    <w:rPr>
      <w:rFonts w:asciiTheme="minorHAnsi" w:hAnsiTheme="minorHAnsi"/>
      <w:i/>
      <w:sz w:val="24"/>
      <w:lang w:val="en-GB" w:eastAsia="en-US"/>
    </w:rPr>
  </w:style>
  <w:style w:type="character" w:customStyle="1" w:styleId="HeadingbChar">
    <w:name w:val="Heading_b Char"/>
    <w:basedOn w:val="DefaultParagraphFont"/>
    <w:link w:val="Headingb"/>
    <w:locked/>
    <w:rsid w:val="009C2F8B"/>
    <w:rPr>
      <w:rFonts w:asciiTheme="minorHAnsi" w:hAnsiTheme="minorHAnsi" w:cs="Times New Roman Bold"/>
      <w:b/>
      <w:sz w:val="24"/>
      <w:lang w:val="fr-CH" w:eastAsia="en-US"/>
    </w:rPr>
  </w:style>
  <w:style w:type="character" w:customStyle="1" w:styleId="ResNoChar">
    <w:name w:val="Res_No Char"/>
    <w:basedOn w:val="DefaultParagraphFont"/>
    <w:link w:val="ResNo"/>
    <w:rsid w:val="009C2F8B"/>
    <w:rPr>
      <w:rFonts w:asciiTheme="minorHAnsi" w:hAnsiTheme="minorHAnsi"/>
      <w:caps/>
      <w:sz w:val="28"/>
      <w:lang w:val="en-GB" w:eastAsia="en-US"/>
    </w:rPr>
  </w:style>
  <w:style w:type="character" w:customStyle="1" w:styleId="enumlev1Char">
    <w:name w:val="enumlev1 Char"/>
    <w:link w:val="enumlev1"/>
    <w:locked/>
    <w:rsid w:val="009C2F8B"/>
    <w:rPr>
      <w:rFonts w:asciiTheme="minorHAnsi" w:hAnsiTheme="minorHAnsi"/>
      <w:sz w:val="24"/>
      <w:lang w:val="en-GB" w:eastAsia="en-US"/>
    </w:rPr>
  </w:style>
  <w:style w:type="character" w:customStyle="1" w:styleId="RestitleChar">
    <w:name w:val="Res_title Char"/>
    <w:basedOn w:val="DefaultParagraphFont"/>
    <w:link w:val="Restitle"/>
    <w:locked/>
    <w:rsid w:val="009C2F8B"/>
    <w:rPr>
      <w:rFonts w:asciiTheme="minorHAnsi" w:hAnsiTheme="minorHAnsi"/>
      <w:b/>
      <w:sz w:val="28"/>
      <w:lang w:val="en-GB" w:eastAsia="en-US"/>
    </w:rPr>
  </w:style>
  <w:style w:type="numbering" w:customStyle="1" w:styleId="NoList1">
    <w:name w:val="No List1"/>
    <w:next w:val="NoList"/>
    <w:uiPriority w:val="99"/>
    <w:semiHidden/>
    <w:unhideWhenUsed/>
    <w:rsid w:val="009C2F8B"/>
  </w:style>
  <w:style w:type="character" w:customStyle="1" w:styleId="Heading1Char">
    <w:name w:val="Heading 1 Char"/>
    <w:basedOn w:val="DefaultParagraphFont"/>
    <w:link w:val="Heading1"/>
    <w:uiPriority w:val="9"/>
    <w:rsid w:val="009C2F8B"/>
    <w:rPr>
      <w:rFonts w:asciiTheme="minorHAnsi" w:hAnsiTheme="minorHAnsi"/>
      <w:b/>
      <w:sz w:val="28"/>
      <w:lang w:val="en-GB" w:eastAsia="en-US"/>
    </w:rPr>
  </w:style>
  <w:style w:type="character" w:customStyle="1" w:styleId="Heading3Char">
    <w:name w:val="Heading 3 Char"/>
    <w:basedOn w:val="DefaultParagraphFont"/>
    <w:link w:val="Heading3"/>
    <w:uiPriority w:val="9"/>
    <w:rsid w:val="009C2F8B"/>
    <w:rPr>
      <w:rFonts w:asciiTheme="minorHAnsi" w:hAnsiTheme="minorHAnsi"/>
      <w:b/>
      <w:sz w:val="24"/>
      <w:lang w:val="en-GB" w:eastAsia="en-US"/>
    </w:rPr>
  </w:style>
  <w:style w:type="paragraph" w:customStyle="1" w:styleId="Title10">
    <w:name w:val="Title1"/>
    <w:basedOn w:val="Normal"/>
    <w:next w:val="Normal"/>
    <w:qFormat/>
    <w:rsid w:val="009C2F8B"/>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color w:val="17365D"/>
      <w:spacing w:val="5"/>
      <w:kern w:val="28"/>
      <w:sz w:val="28"/>
      <w:szCs w:val="52"/>
      <w:lang w:eastAsia="zh-CN"/>
    </w:rPr>
  </w:style>
  <w:style w:type="character" w:customStyle="1" w:styleId="TitleChar">
    <w:name w:val="Title Char"/>
    <w:basedOn w:val="DefaultParagraphFont"/>
    <w:link w:val="Title"/>
    <w:rsid w:val="009C2F8B"/>
    <w:rPr>
      <w:rFonts w:ascii="Cambria" w:eastAsia="SimSun" w:hAnsi="Cambria"/>
      <w:color w:val="17365D"/>
      <w:spacing w:val="5"/>
      <w:kern w:val="28"/>
      <w:sz w:val="28"/>
      <w:szCs w:val="52"/>
      <w:lang w:val="en-GB"/>
    </w:rPr>
  </w:style>
  <w:style w:type="paragraph" w:styleId="NormalWeb">
    <w:name w:val="Normal (Web)"/>
    <w:basedOn w:val="Normal"/>
    <w:uiPriority w:val="99"/>
    <w:rsid w:val="009C2F8B"/>
    <w:pPr>
      <w:tabs>
        <w:tab w:val="clear" w:pos="1134"/>
        <w:tab w:val="clear" w:pos="1871"/>
        <w:tab w:val="clear" w:pos="2268"/>
      </w:tabs>
      <w:overflowPunct/>
      <w:autoSpaceDE/>
      <w:autoSpaceDN/>
      <w:adjustRightInd/>
      <w:spacing w:before="100" w:after="100" w:line="240" w:lineRule="atLeast"/>
      <w:textAlignment w:val="auto"/>
    </w:pPr>
    <w:rPr>
      <w:rFonts w:ascii="Verdana" w:eastAsia="SimSun" w:hAnsi="Verdana"/>
      <w:color w:val="000000"/>
      <w:sz w:val="18"/>
      <w:szCs w:val="18"/>
      <w:lang w:val="en-US" w:bidi="en-US"/>
    </w:rPr>
  </w:style>
  <w:style w:type="character" w:customStyle="1" w:styleId="Heading2Char">
    <w:name w:val="Heading 2 Char"/>
    <w:basedOn w:val="DefaultParagraphFont"/>
    <w:link w:val="Heading2"/>
    <w:uiPriority w:val="9"/>
    <w:rsid w:val="009C2F8B"/>
    <w:rPr>
      <w:rFonts w:asciiTheme="minorHAnsi" w:hAnsiTheme="minorHAnsi"/>
      <w:b/>
      <w:sz w:val="24"/>
      <w:lang w:val="en-GB" w:eastAsia="en-US"/>
    </w:rPr>
  </w:style>
  <w:style w:type="paragraph" w:styleId="EndnoteText">
    <w:name w:val="endnote text"/>
    <w:basedOn w:val="Normal"/>
    <w:link w:val="EndnoteTextChar"/>
    <w:uiPriority w:val="99"/>
    <w:rsid w:val="009C2F8B"/>
    <w:pPr>
      <w:tabs>
        <w:tab w:val="clear" w:pos="1134"/>
        <w:tab w:val="clear" w:pos="1871"/>
        <w:tab w:val="clear" w:pos="2268"/>
      </w:tabs>
      <w:overflowPunct/>
      <w:autoSpaceDE/>
      <w:autoSpaceDN/>
      <w:adjustRightInd/>
      <w:spacing w:before="0"/>
      <w:textAlignment w:val="auto"/>
    </w:pPr>
    <w:rPr>
      <w:rFonts w:eastAsia="SimSun"/>
      <w:sz w:val="20"/>
      <w:lang w:eastAsia="zh-CN"/>
    </w:rPr>
  </w:style>
  <w:style w:type="character" w:customStyle="1" w:styleId="EndnoteTextChar">
    <w:name w:val="Endnote Text Char"/>
    <w:basedOn w:val="DefaultParagraphFont"/>
    <w:link w:val="EndnoteText"/>
    <w:uiPriority w:val="99"/>
    <w:rsid w:val="009C2F8B"/>
    <w:rPr>
      <w:rFonts w:asciiTheme="minorHAnsi" w:eastAsia="SimSun" w:hAnsiTheme="minorHAnsi"/>
      <w:lang w:val="en-GB"/>
    </w:rPr>
  </w:style>
  <w:style w:type="paragraph" w:styleId="BodyText">
    <w:name w:val="Body Text"/>
    <w:basedOn w:val="Normal"/>
    <w:link w:val="BodyTextChar"/>
    <w:rsid w:val="009C2F8B"/>
    <w:pPr>
      <w:tabs>
        <w:tab w:val="clear" w:pos="1134"/>
        <w:tab w:val="clear" w:pos="1871"/>
        <w:tab w:val="clear" w:pos="2268"/>
      </w:tabs>
      <w:suppressAutoHyphens/>
      <w:overflowPunct/>
      <w:autoSpaceDN/>
      <w:adjustRightInd/>
      <w:spacing w:before="0" w:after="120"/>
      <w:textAlignment w:val="auto"/>
    </w:pPr>
    <w:rPr>
      <w:rFonts w:ascii="Times New Roman" w:hAnsi="Times New Roman"/>
      <w:szCs w:val="24"/>
      <w:lang w:val="en-US" w:eastAsia="ar-SA"/>
    </w:rPr>
  </w:style>
  <w:style w:type="character" w:customStyle="1" w:styleId="BodyTextChar">
    <w:name w:val="Body Text Char"/>
    <w:basedOn w:val="DefaultParagraphFont"/>
    <w:link w:val="BodyText"/>
    <w:rsid w:val="009C2F8B"/>
    <w:rPr>
      <w:rFonts w:ascii="Times New Roman" w:hAnsi="Times New Roman"/>
      <w:sz w:val="24"/>
      <w:szCs w:val="24"/>
      <w:lang w:eastAsia="ar-SA"/>
    </w:rPr>
  </w:style>
  <w:style w:type="paragraph" w:customStyle="1" w:styleId="BasicParagraph">
    <w:name w:val="[Basic Paragraph]"/>
    <w:basedOn w:val="Normal"/>
    <w:rsid w:val="009C2F8B"/>
    <w:pPr>
      <w:tabs>
        <w:tab w:val="clear" w:pos="1134"/>
        <w:tab w:val="clear" w:pos="1871"/>
        <w:tab w:val="clear" w:pos="2268"/>
      </w:tabs>
      <w:suppressAutoHyphens/>
      <w:overflowPunct/>
      <w:spacing w:before="0" w:line="288" w:lineRule="auto"/>
      <w:textAlignment w:val="center"/>
    </w:pPr>
    <w:rPr>
      <w:rFonts w:ascii="Arial" w:eastAsia="SimSun" w:hAnsi="Arial" w:cs="Arial"/>
      <w:color w:val="006195"/>
      <w:sz w:val="26"/>
      <w:szCs w:val="26"/>
      <w:lang w:eastAsia="zh-CN"/>
    </w:rPr>
  </w:style>
  <w:style w:type="paragraph" w:customStyle="1" w:styleId="CEONormal">
    <w:name w:val="CEO_Normal"/>
    <w:link w:val="CEONormalChar"/>
    <w:rsid w:val="009C2F8B"/>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rsid w:val="009C2F8B"/>
    <w:rPr>
      <w:rFonts w:ascii="Calibri" w:eastAsia="SimSun" w:hAnsi="Calibri" w:cs="Simplified Arabic"/>
      <w:sz w:val="22"/>
      <w:szCs w:val="19"/>
      <w:lang w:val="en-GB" w:eastAsia="en-US"/>
    </w:rPr>
  </w:style>
  <w:style w:type="paragraph" w:customStyle="1" w:styleId="CEOForAction">
    <w:name w:val="CEO_ForAction"/>
    <w:basedOn w:val="CEONormal"/>
    <w:next w:val="CEOSourceTitle"/>
    <w:rsid w:val="009C2F8B"/>
    <w:pPr>
      <w:spacing w:before="160"/>
      <w:ind w:left="1593"/>
    </w:pPr>
    <w:rPr>
      <w:b/>
      <w:bCs/>
      <w:iCs/>
    </w:rPr>
  </w:style>
  <w:style w:type="paragraph" w:customStyle="1" w:styleId="CEOSourceTitle">
    <w:name w:val="CEO_Source_Title"/>
    <w:basedOn w:val="CEONormal"/>
    <w:rsid w:val="009C2F8B"/>
    <w:pPr>
      <w:spacing w:before="0"/>
    </w:pPr>
    <w:rPr>
      <w:b/>
      <w:bCs/>
    </w:rPr>
  </w:style>
  <w:style w:type="paragraph" w:customStyle="1" w:styleId="CEODocDates">
    <w:name w:val="CEO_DocDates"/>
    <w:basedOn w:val="CEONormal"/>
    <w:next w:val="CEOOriginalLanguage"/>
    <w:rsid w:val="009C2F8B"/>
    <w:pPr>
      <w:spacing w:before="0" w:after="0"/>
    </w:pPr>
    <w:rPr>
      <w:b/>
      <w:bCs/>
    </w:rPr>
  </w:style>
  <w:style w:type="paragraph" w:customStyle="1" w:styleId="CEOOriginalLanguage">
    <w:name w:val="CEO_OriginalLanguage"/>
    <w:basedOn w:val="CEONormal"/>
    <w:next w:val="CEONormal"/>
    <w:rsid w:val="009C2F8B"/>
    <w:rPr>
      <w:b/>
      <w:bCs/>
    </w:rPr>
  </w:style>
  <w:style w:type="paragraph" w:customStyle="1" w:styleId="CEODocNo">
    <w:name w:val="CEO_DocNo"/>
    <w:basedOn w:val="CEONormal"/>
    <w:next w:val="CEODocDates"/>
    <w:rsid w:val="009C2F8B"/>
    <w:pPr>
      <w:spacing w:before="0" w:after="0"/>
    </w:pPr>
    <w:rPr>
      <w:b/>
      <w:bCs/>
    </w:rPr>
  </w:style>
  <w:style w:type="paragraph" w:customStyle="1" w:styleId="CEOMeetingDates">
    <w:name w:val="CEO_MeetingDates"/>
    <w:basedOn w:val="CEONormal"/>
    <w:rsid w:val="009C2F8B"/>
    <w:pPr>
      <w:spacing w:before="0" w:after="40"/>
    </w:pPr>
    <w:rPr>
      <w:b/>
      <w:bCs/>
      <w:sz w:val="24"/>
    </w:rPr>
  </w:style>
  <w:style w:type="paragraph" w:customStyle="1" w:styleId="CEOMeetingName">
    <w:name w:val="CEO_MeetingName"/>
    <w:rsid w:val="009C2F8B"/>
    <w:rPr>
      <w:rFonts w:ascii="Calibri" w:eastAsia="SimSun" w:hAnsi="Calibri" w:cs="Simplified Arabic"/>
      <w:b/>
      <w:bCs/>
      <w:sz w:val="24"/>
      <w:szCs w:val="19"/>
      <w:lang w:val="en-GB" w:eastAsia="en-US"/>
    </w:rPr>
  </w:style>
  <w:style w:type="paragraph" w:customStyle="1" w:styleId="CEOSectorName">
    <w:name w:val="CEO_SectorName"/>
    <w:rsid w:val="009C2F8B"/>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9C2F8B"/>
    <w:pPr>
      <w:spacing w:before="120"/>
    </w:pPr>
    <w:rPr>
      <w:b w:val="0"/>
      <w:bCs w:val="0"/>
    </w:rPr>
  </w:style>
  <w:style w:type="paragraph" w:customStyle="1" w:styleId="CEOLogo">
    <w:name w:val="CEO_Logo"/>
    <w:basedOn w:val="CEONormal"/>
    <w:rsid w:val="009C2F8B"/>
    <w:pPr>
      <w:spacing w:before="0" w:after="0"/>
      <w:jc w:val="right"/>
    </w:pPr>
  </w:style>
  <w:style w:type="paragraph" w:customStyle="1" w:styleId="CEOSpace">
    <w:name w:val="CEO_Space"/>
    <w:rsid w:val="009C2F8B"/>
    <w:rPr>
      <w:rFonts w:ascii="Verdana" w:eastAsia="SimHei" w:hAnsi="Verdana" w:cs="Simplified Arabic"/>
      <w:sz w:val="19"/>
      <w:szCs w:val="19"/>
      <w:lang w:val="en-GB" w:eastAsia="en-US"/>
    </w:rPr>
  </w:style>
  <w:style w:type="paragraph" w:customStyle="1" w:styleId="CEOFooterContact2-3">
    <w:name w:val="CEO_FooterContact2-3"/>
    <w:basedOn w:val="CEONormal"/>
    <w:rsid w:val="009C2F8B"/>
    <w:pPr>
      <w:spacing w:before="0" w:after="0"/>
      <w:ind w:left="1276" w:hanging="1275"/>
    </w:pPr>
    <w:rPr>
      <w:sz w:val="18"/>
      <w:szCs w:val="16"/>
    </w:rPr>
  </w:style>
  <w:style w:type="paragraph" w:customStyle="1" w:styleId="CEOFooterContact1">
    <w:name w:val="CEO_FooterContact1"/>
    <w:basedOn w:val="CEOFooterContact2-3"/>
    <w:next w:val="CEOFooterContact2-3"/>
    <w:rsid w:val="009C2F8B"/>
    <w:pPr>
      <w:pBdr>
        <w:top w:val="single" w:sz="4" w:space="1" w:color="auto"/>
      </w:pBdr>
    </w:pPr>
  </w:style>
  <w:style w:type="paragraph" w:styleId="TOCHeading">
    <w:name w:val="TOC Heading"/>
    <w:basedOn w:val="Heading1"/>
    <w:next w:val="Normal"/>
    <w:uiPriority w:val="39"/>
    <w:unhideWhenUsed/>
    <w:qFormat/>
    <w:rsid w:val="009C2F8B"/>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bCs/>
      <w:color w:val="365F91"/>
      <w:szCs w:val="28"/>
      <w:lang w:val="en-US"/>
    </w:rPr>
  </w:style>
  <w:style w:type="character" w:customStyle="1" w:styleId="st1">
    <w:name w:val="st1"/>
    <w:basedOn w:val="DefaultParagraphFont"/>
    <w:rsid w:val="009C2F8B"/>
  </w:style>
  <w:style w:type="character" w:customStyle="1" w:styleId="ccmtdefault">
    <w:name w:val="ccmtdefault"/>
    <w:basedOn w:val="DefaultParagraphFont"/>
    <w:rsid w:val="009C2F8B"/>
  </w:style>
  <w:style w:type="table" w:customStyle="1" w:styleId="TableGrid1">
    <w:name w:val="Table Grid1"/>
    <w:basedOn w:val="TableNormal"/>
    <w:next w:val="TableGrid"/>
    <w:uiPriority w:val="39"/>
    <w:rsid w:val="009C2F8B"/>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C2F8B"/>
    <w:rPr>
      <w:rFonts w:asciiTheme="minorHAnsi" w:hAnsiTheme="minorHAnsi"/>
      <w:b/>
      <w:sz w:val="24"/>
      <w:lang w:val="en-GB" w:eastAsia="en-US"/>
    </w:rPr>
  </w:style>
  <w:style w:type="paragraph" w:customStyle="1" w:styleId="Pa2">
    <w:name w:val="Pa2"/>
    <w:basedOn w:val="Normal"/>
    <w:next w:val="Normal"/>
    <w:rsid w:val="009C2F8B"/>
    <w:pPr>
      <w:tabs>
        <w:tab w:val="clear" w:pos="1134"/>
        <w:tab w:val="clear" w:pos="1871"/>
        <w:tab w:val="clear" w:pos="2268"/>
      </w:tabs>
      <w:overflowPunct/>
      <w:spacing w:before="0" w:line="211" w:lineRule="atLeast"/>
      <w:textAlignment w:val="auto"/>
    </w:pPr>
    <w:rPr>
      <w:rFonts w:ascii="Calibri Light" w:eastAsia="SimSun" w:hAnsi="Calibri Light" w:cs="Arial"/>
      <w:szCs w:val="24"/>
      <w:lang w:val="en-US" w:eastAsia="zh-CN"/>
    </w:rPr>
  </w:style>
  <w:style w:type="paragraph" w:customStyle="1" w:styleId="Body">
    <w:name w:val="Body"/>
    <w:rsid w:val="009C2F8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Heading">
    <w:name w:val="Heading"/>
    <w:next w:val="Body"/>
    <w:rsid w:val="009C2F8B"/>
    <w:pPr>
      <w:keepNext/>
      <w:keepLines/>
      <w:pBdr>
        <w:top w:val="nil"/>
        <w:left w:val="nil"/>
        <w:bottom w:val="nil"/>
        <w:right w:val="nil"/>
        <w:between w:val="nil"/>
        <w:bar w:val="nil"/>
      </w:pBdr>
      <w:spacing w:before="480" w:line="276" w:lineRule="auto"/>
      <w:outlineLvl w:val="3"/>
    </w:pPr>
    <w:rPr>
      <w:rFonts w:ascii="Cambria" w:eastAsia="Cambria" w:hAnsi="Cambria" w:cs="Cambria"/>
      <w:b/>
      <w:bCs/>
      <w:color w:val="365F91"/>
      <w:sz w:val="28"/>
      <w:szCs w:val="28"/>
      <w:u w:color="365F91"/>
      <w:bdr w:val="nil"/>
    </w:rPr>
  </w:style>
  <w:style w:type="numbering" w:customStyle="1" w:styleId="ImportedStyle1">
    <w:name w:val="Imported Style 1"/>
    <w:rsid w:val="009C2F8B"/>
    <w:pPr>
      <w:numPr>
        <w:numId w:val="6"/>
      </w:numPr>
    </w:pPr>
  </w:style>
  <w:style w:type="character" w:customStyle="1" w:styleId="Link">
    <w:name w:val="Link"/>
    <w:rsid w:val="009C2F8B"/>
    <w:rPr>
      <w:color w:val="0000FF"/>
      <w:u w:val="single" w:color="0000FF"/>
    </w:rPr>
  </w:style>
  <w:style w:type="character" w:customStyle="1" w:styleId="Hyperlink0">
    <w:name w:val="Hyperlink.0"/>
    <w:basedOn w:val="Link"/>
    <w:rsid w:val="009C2F8B"/>
    <w:rPr>
      <w:color w:val="0000FF"/>
      <w:sz w:val="18"/>
      <w:szCs w:val="18"/>
      <w:u w:val="single" w:color="0000FF"/>
    </w:rPr>
  </w:style>
  <w:style w:type="character" w:customStyle="1" w:styleId="Hyperlink1">
    <w:name w:val="Hyperlink.1"/>
    <w:basedOn w:val="Link"/>
    <w:rsid w:val="009C2F8B"/>
    <w:rPr>
      <w:color w:val="0000FF"/>
      <w:u w:val="single" w:color="0000FF"/>
      <w:lang w:val="fr-FR"/>
    </w:rPr>
  </w:style>
  <w:style w:type="character" w:customStyle="1" w:styleId="Hyperlink2">
    <w:name w:val="Hyperlink.2"/>
    <w:basedOn w:val="Link"/>
    <w:rsid w:val="009C2F8B"/>
    <w:rPr>
      <w:color w:val="0000FF"/>
      <w:u w:val="single" w:color="0000FF"/>
      <w:lang w:val="en-US"/>
    </w:rPr>
  </w:style>
  <w:style w:type="paragraph" w:styleId="Title">
    <w:name w:val="Title"/>
    <w:basedOn w:val="Normal"/>
    <w:next w:val="Normal"/>
    <w:link w:val="TitleChar"/>
    <w:qFormat/>
    <w:rsid w:val="009C2F8B"/>
    <w:pPr>
      <w:spacing w:before="0"/>
      <w:contextualSpacing/>
    </w:pPr>
    <w:rPr>
      <w:rFonts w:ascii="Cambria" w:eastAsia="SimSun" w:hAnsi="Cambria"/>
      <w:color w:val="17365D"/>
      <w:spacing w:val="5"/>
      <w:kern w:val="28"/>
      <w:sz w:val="28"/>
      <w:szCs w:val="52"/>
      <w:lang w:eastAsia="zh-CN"/>
    </w:rPr>
  </w:style>
  <w:style w:type="character" w:customStyle="1" w:styleId="TitleChar1">
    <w:name w:val="Title Char1"/>
    <w:basedOn w:val="DefaultParagraphFont"/>
    <w:rsid w:val="009C2F8B"/>
    <w:rPr>
      <w:rFonts w:asciiTheme="majorHAnsi" w:eastAsiaTheme="majorEastAsia" w:hAnsiTheme="majorHAnsi" w:cstheme="majorBidi"/>
      <w:spacing w:val="-10"/>
      <w:kern w:val="28"/>
      <w:sz w:val="56"/>
      <w:szCs w:val="5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chart" Target="charts/chart1.xml"/><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png"/><Relationship Id="rId68" Type="http://schemas.openxmlformats.org/officeDocument/2006/relationships/hyperlink" Target="http://www.itu.int/en/ITU-D/Statistics/Pages/publications/mis2015.aspx" TargetMode="External"/><Relationship Id="rId76"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www.itu.int/en/ITU-D/Statistics/Pages/facts/default.aspx"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itu.int/itu-d/tnd-map-public/" TargetMode="External"/><Relationship Id="rId66" Type="http://schemas.openxmlformats.org/officeDocument/2006/relationships/hyperlink" Target="https://www.itu.int/en/ITU-D/Statistics/Pages/publications/mis2009.aspx" TargetMode="External"/><Relationship Id="rId74" Type="http://schemas.openxmlformats.org/officeDocument/2006/relationships/hyperlink" Target="http://www.itu.int/en/ITU-D/Conferences/GSR/Pages/GSR2016/Papers.aspx" TargetMode="External"/><Relationship Id="rId79"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eeca-ict.eu/images/uploads/pdf/EECA_counires_reports_NEW/ICT-Env_Inno-policies_and_Inter-coop_report_KYRGYZSTAN.pdf" TargetMode="External"/><Relationship Id="rId73" Type="http://schemas.openxmlformats.org/officeDocument/2006/relationships/hyperlink" Target="http://www.itu.int/en/ITU-D/Conferences/GSR/Pages/GSR2016/Papers.aspx"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www.itu.int/en/ITU-D/Conferences/GSR/Pages/GSR2016/GDDFI.aspx" TargetMode="External"/><Relationship Id="rId69" Type="http://schemas.openxmlformats.org/officeDocument/2006/relationships/hyperlink" Target="http://www.itu.int/en/ITU-D/Statistics/Pages/publications/mis2016.aspx" TargetMode="External"/><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hyperlink" Target="https://www.itu.int/en/ITU-D/Conferences/GSR/Pages/GSR2016/Papers.aspx"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s://www.itu.int/en/ITU-D/Statistics/Pages/publications/mis2014.aspx"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yperlink" Target="https://www.itu.int/pub/D-PREF-TTR.16-2015" TargetMode="External"/><Relationship Id="rId75" Type="http://schemas.openxmlformats.org/officeDocument/2006/relationships/hyperlink" Target="http://www.itu.int/en/ITU-D/Conferences/GSR/Pages/GSR2016/Papers.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endnotes.xml.rels><?xml version="1.0" encoding="UTF-8" standalone="yes"?>
<Relationships xmlns="http://schemas.openxmlformats.org/package/2006/relationships"><Relationship Id="rId8" Type="http://schemas.openxmlformats.org/officeDocument/2006/relationships/hyperlink" Target="https://www.telegeography.com/products/commsupdate/articles/2015/08/21/digi-entering-4g-data-segment-via-2k-telecom-licence-takeover/" TargetMode="External"/><Relationship Id="rId13" Type="http://schemas.openxmlformats.org/officeDocument/2006/relationships/hyperlink" Target="http://www.itu.int/bestpractices" TargetMode="External"/><Relationship Id="rId3" Type="http://schemas.openxmlformats.org/officeDocument/2006/relationships/hyperlink" Target="https://www.telegeography.com/products/commsupdate/articles/2015/08/10/telia-embarks-on-lte-a-deployment/" TargetMode="External"/><Relationship Id="rId7" Type="http://schemas.openxmlformats.org/officeDocument/2006/relationships/hyperlink" Target="https://www.telegeography.com/products/commsupdate/articles/2015/03/10/rcsrds-promises-faster-3g-speeds-in-25-cities/" TargetMode="External"/><Relationship Id="rId12" Type="http://schemas.openxmlformats.org/officeDocument/2006/relationships/hyperlink" Target="http://www.vodafone.al/vodafone/Vodafone_Albania_sjell_internet_super_te_shpejte_me_4G_4286_1.php" TargetMode="External"/><Relationship Id="rId2" Type="http://schemas.openxmlformats.org/officeDocument/2006/relationships/hyperlink" Target="http://www.telecompaper.com/news/siminn-says-4g-population-coverage-reaches-91--1141852" TargetMode="External"/><Relationship Id="rId1" Type="http://schemas.openxmlformats.org/officeDocument/2006/relationships/hyperlink" Target="http://www.itu.int/en/ITU-D/Statistics/Pages/definitions/regions.aspx" TargetMode="External"/><Relationship Id="rId6" Type="http://schemas.openxmlformats.org/officeDocument/2006/relationships/hyperlink" Target="https://ec.europa.eu/digital-single-market/en/country-information-denmark" TargetMode="External"/><Relationship Id="rId11" Type="http://schemas.openxmlformats.org/officeDocument/2006/relationships/hyperlink" Target="https://www.telegeography.com/products/commsupdate/articles/2015/09/02/telekom-albania-switches-on-lte-a-network-offers-download-speeds-of-225mbps/" TargetMode="External"/><Relationship Id="rId5" Type="http://schemas.openxmlformats.org/officeDocument/2006/relationships/hyperlink" Target="https://www.telegeography.com/products/commsupdate/articles/2015/12/08/telenor-launches-4g-network-in-five-cities/" TargetMode="External"/><Relationship Id="rId10" Type="http://schemas.openxmlformats.org/officeDocument/2006/relationships/hyperlink" Target="https://www.telegeography.com/products/commsupdate/articles/2015/06/05/akep-opens-door-for-4g-launches-via-spectrum-refarming/" TargetMode="External"/><Relationship Id="rId4" Type="http://schemas.openxmlformats.org/officeDocument/2006/relationships/hyperlink" Target="https://www.telegeography.com/products/commsupdate/articles/2015/07/06/tdc-starts-4g-network-deployment/" TargetMode="External"/><Relationship Id="rId9" Type="http://schemas.openxmlformats.org/officeDocument/2006/relationships/hyperlink" Target="https://www.telegeography.com/products/commsupdate/articles/2015/09/14/orange-romania-launches-volte-wi-fi-calling-to-follow/"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go/en/wtdc17rp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zel\AppData\Roaming\Microsoft\Templates\POOL%20F%20-%20ITU\PF_RPM-ARB.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okorna\Documents\_Vanessa_PRM%20Reports_20160524\Facts%20and%20Figures%202016%20all%20charts_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17070.138671874949</c:v>
                </c:pt>
                <c:pt idx="1">
                  <c:v>23494.25</c:v>
                </c:pt>
                <c:pt idx="2">
                  <c:v>32156.4765625</c:v>
                </c:pt>
                <c:pt idx="3">
                  <c:v>38374.984375</c:v>
                </c:pt>
                <c:pt idx="4">
                  <c:v>51848.5517578125</c:v>
                </c:pt>
                <c:pt idx="5">
                  <c:v>62443.5009765625</c:v>
                </c:pt>
                <c:pt idx="6">
                  <c:v>69640.2958984375</c:v>
                </c:pt>
                <c:pt idx="7">
                  <c:v>77160.192382812369</c:v>
                </c:pt>
              </c:numCache>
            </c:numRef>
          </c:val>
          <c:extLst xmlns:c16r2="http://schemas.microsoft.com/office/drawing/2015/06/chart">
            <c:ext xmlns:c16="http://schemas.microsoft.com/office/drawing/2014/chart" uri="{C3380CC4-5D6E-409C-BE32-E72D297353CC}">
              <c16:uniqueId val="{00000000-C347-4C99-AD02-C0C329CDAE77}"/>
            </c:ext>
          </c:extLst>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12719.906123046871</c:v>
                </c:pt>
                <c:pt idx="3">
                  <c:v>17631.328125</c:v>
                </c:pt>
                <c:pt idx="4">
                  <c:v>23830.904296875</c:v>
                </c:pt>
                <c:pt idx="5">
                  <c:v>29494.2529296875</c:v>
                </c:pt>
                <c:pt idx="6">
                  <c:v>36038.092705078132</c:v>
                </c:pt>
                <c:pt idx="7">
                  <c:v>42570.0419921875</c:v>
                </c:pt>
              </c:numCache>
            </c:numRef>
          </c:val>
          <c:extLst xmlns:c16r2="http://schemas.microsoft.com/office/drawing/2015/06/chart">
            <c:ext xmlns:c16="http://schemas.microsoft.com/office/drawing/2014/chart" uri="{C3380CC4-5D6E-409C-BE32-E72D297353CC}">
              <c16:uniqueId val="{00000001-C347-4C99-AD02-C0C329CDAE77}"/>
            </c:ext>
          </c:extLst>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12774.23844726563</c:v>
                </c:pt>
                <c:pt idx="4">
                  <c:v>17682.38526367188</c:v>
                </c:pt>
                <c:pt idx="5">
                  <c:v>23889.523603515619</c:v>
                </c:pt>
                <c:pt idx="6">
                  <c:v>38760.68458007813</c:v>
                </c:pt>
                <c:pt idx="7">
                  <c:v>49626.702705078133</c:v>
                </c:pt>
              </c:numCache>
            </c:numRef>
          </c:val>
          <c:extLst xmlns:c16r2="http://schemas.microsoft.com/office/drawing/2015/06/chart">
            <c:ext xmlns:c16="http://schemas.microsoft.com/office/drawing/2014/chart" uri="{C3380CC4-5D6E-409C-BE32-E72D297353CC}">
              <c16:uniqueId val="{00000002-C347-4C99-AD02-C0C329CDAE77}"/>
            </c:ext>
          </c:extLst>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402.65812499999993</c:v>
                </c:pt>
                <c:pt idx="2">
                  <c:v>641.5849609375</c:v>
                </c:pt>
                <c:pt idx="3">
                  <c:v>847.8291015625</c:v>
                </c:pt>
                <c:pt idx="4">
                  <c:v>1272.58203125</c:v>
                </c:pt>
                <c:pt idx="5">
                  <c:v>1824.73310546875</c:v>
                </c:pt>
                <c:pt idx="6">
                  <c:v>3434.2288574218642</c:v>
                </c:pt>
                <c:pt idx="7">
                  <c:v>4892.6720996093754</c:v>
                </c:pt>
              </c:numCache>
            </c:numRef>
          </c:val>
          <c:extLst xmlns:c16r2="http://schemas.microsoft.com/office/drawing/2015/06/chart">
            <c:ext xmlns:c16="http://schemas.microsoft.com/office/drawing/2014/chart" uri="{C3380CC4-5D6E-409C-BE32-E72D297353CC}">
              <c16:uniqueId val="{00000003-C347-4C99-AD02-C0C329CDAE77}"/>
            </c:ext>
          </c:extLst>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577.98632812499852</c:v>
                </c:pt>
                <c:pt idx="1">
                  <c:v>946.220703125</c:v>
                </c:pt>
                <c:pt idx="2">
                  <c:v>1510.025390625</c:v>
                </c:pt>
                <c:pt idx="3">
                  <c:v>1996.388671875</c:v>
                </c:pt>
                <c:pt idx="4">
                  <c:v>3327.6298828125</c:v>
                </c:pt>
                <c:pt idx="5">
                  <c:v>3997.52734375</c:v>
                </c:pt>
                <c:pt idx="6">
                  <c:v>5240.2509765625</c:v>
                </c:pt>
                <c:pt idx="7">
                  <c:v>6210.4541015625</c:v>
                </c:pt>
              </c:numCache>
            </c:numRef>
          </c:val>
          <c:extLst xmlns:c16r2="http://schemas.microsoft.com/office/drawing/2015/06/chart">
            <c:ext xmlns:c16="http://schemas.microsoft.com/office/drawing/2014/chart" uri="{C3380CC4-5D6E-409C-BE32-E72D297353CC}">
              <c16:uniqueId val="{00000004-C347-4C99-AD02-C0C329CDAE77}"/>
            </c:ext>
          </c:extLst>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4766.233710937483</c:v>
                </c:pt>
                <c:pt idx="7">
                  <c:v>5391.4266699218797</c:v>
                </c:pt>
              </c:numCache>
            </c:numRef>
          </c:val>
          <c:extLst xmlns:c16r2="http://schemas.microsoft.com/office/drawing/2015/06/chart">
            <c:ext xmlns:c16="http://schemas.microsoft.com/office/drawing/2014/chart" uri="{C3380CC4-5D6E-409C-BE32-E72D297353CC}">
              <c16:uniqueId val="{00000005-C347-4C99-AD02-C0C329CDAE77}"/>
            </c:ext>
          </c:extLst>
        </c:ser>
        <c:dLbls>
          <c:showLegendKey val="0"/>
          <c:showVal val="0"/>
          <c:showCatName val="0"/>
          <c:showSerName val="0"/>
          <c:showPercent val="0"/>
          <c:showBubbleSize val="0"/>
        </c:dLbls>
        <c:axId val="562273920"/>
        <c:axId val="562273528"/>
      </c:areaChart>
      <c:catAx>
        <c:axId val="562273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73528"/>
        <c:crosses val="autoZero"/>
        <c:auto val="1"/>
        <c:lblAlgn val="ctr"/>
        <c:lblOffset val="100"/>
        <c:noMultiLvlLbl val="0"/>
      </c:catAx>
      <c:valAx>
        <c:axId val="562273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73920"/>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1-C35D-4C12-8851-1C264B5F694F}"/>
              </c:ext>
            </c:extLst>
          </c:dPt>
          <c:dPt>
            <c:idx val="1"/>
            <c:invertIfNegative val="0"/>
            <c:bubble3D val="0"/>
            <c:spPr>
              <a:solidFill>
                <a:schemeClr val="accent6">
                  <a:lumMod val="60000"/>
                  <a:lumOff val="40000"/>
                </a:schemeClr>
              </a:solidFill>
              <a:ln w="25400">
                <a:noFill/>
              </a:ln>
              <a:effectLst/>
            </c:spPr>
            <c:extLst xmlns:c16r2="http://schemas.microsoft.com/office/drawing/2015/06/chart">
              <c:ext xmlns:c16="http://schemas.microsoft.com/office/drawing/2014/chart" uri="{C3380CC4-5D6E-409C-BE32-E72D297353CC}">
                <c16:uniqueId val="{00000003-C35D-4C12-8851-1C264B5F694F}"/>
              </c:ext>
            </c:extLst>
          </c:dPt>
          <c:dPt>
            <c:idx val="2"/>
            <c:invertIfNegative val="0"/>
            <c:bubble3D val="0"/>
            <c:spPr>
              <a:solidFill>
                <a:schemeClr val="accent5">
                  <a:lumMod val="40000"/>
                  <a:lumOff val="60000"/>
                </a:schemeClr>
              </a:solidFill>
              <a:ln w="25400">
                <a:noFill/>
              </a:ln>
              <a:effectLst/>
            </c:spPr>
            <c:extLst xmlns:c16r2="http://schemas.microsoft.com/office/drawing/2015/06/chart">
              <c:ext xmlns:c16="http://schemas.microsoft.com/office/drawing/2014/chart" uri="{C3380CC4-5D6E-409C-BE32-E72D297353CC}">
                <c16:uniqueId val="{00000005-C35D-4C12-8851-1C264B5F694F}"/>
              </c:ext>
            </c:extLst>
          </c:dPt>
          <c:dPt>
            <c:idx val="3"/>
            <c:invertIfNegative val="0"/>
            <c:bubble3D val="0"/>
            <c:spPr>
              <a:solidFill>
                <a:schemeClr val="bg1">
                  <a:lumMod val="75000"/>
                </a:schemeClr>
              </a:solidFill>
              <a:ln w="25400">
                <a:solidFill>
                  <a:srgbClr val="C00000"/>
                </a:solidFill>
              </a:ln>
              <a:effectLst/>
            </c:spPr>
            <c:extLst xmlns:c16r2="http://schemas.microsoft.com/office/drawing/2015/06/chart">
              <c:ext xmlns:c16="http://schemas.microsoft.com/office/drawing/2014/chart" uri="{C3380CC4-5D6E-409C-BE32-E72D297353CC}">
                <c16:uniqueId val="{00000007-C35D-4C12-8851-1C264B5F694F}"/>
              </c:ext>
            </c:extLst>
          </c:dPt>
          <c:dPt>
            <c:idx val="4"/>
            <c:invertIfNegative val="0"/>
            <c:bubble3D val="0"/>
            <c:spPr>
              <a:solidFill>
                <a:schemeClr val="bg1">
                  <a:lumMod val="75000"/>
                </a:schemeClr>
              </a:solidFill>
              <a:ln w="25400">
                <a:solidFill>
                  <a:srgbClr val="DE0000"/>
                </a:solidFill>
              </a:ln>
              <a:effectLst/>
            </c:spPr>
            <c:extLst xmlns:c16r2="http://schemas.microsoft.com/office/drawing/2015/06/chart">
              <c:ext xmlns:c16="http://schemas.microsoft.com/office/drawing/2014/chart" uri="{C3380CC4-5D6E-409C-BE32-E72D297353CC}">
                <c16:uniqueId val="{00000009-C35D-4C12-8851-1C264B5F694F}"/>
              </c:ext>
            </c:extLst>
          </c:dPt>
          <c:dPt>
            <c:idx val="5"/>
            <c:invertIfNegative val="0"/>
            <c:bubble3D val="0"/>
            <c:spPr>
              <a:solidFill>
                <a:schemeClr val="bg1">
                  <a:lumMod val="75000"/>
                </a:schemeClr>
              </a:solidFill>
              <a:ln w="25400">
                <a:solidFill>
                  <a:srgbClr val="12CEFA"/>
                </a:solidFill>
              </a:ln>
              <a:effectLst/>
            </c:spPr>
            <c:extLst xmlns:c16r2="http://schemas.microsoft.com/office/drawing/2015/06/chart">
              <c:ext xmlns:c16="http://schemas.microsoft.com/office/drawing/2014/chart" uri="{C3380CC4-5D6E-409C-BE32-E72D297353CC}">
                <c16:uniqueId val="{0000000B-C35D-4C12-8851-1C264B5F694F}"/>
              </c:ext>
            </c:extLst>
          </c:dPt>
          <c:dPt>
            <c:idx val="6"/>
            <c:invertIfNegative val="0"/>
            <c:bubble3D val="0"/>
            <c:spPr>
              <a:solidFill>
                <a:schemeClr val="bg1">
                  <a:lumMod val="75000"/>
                </a:schemeClr>
              </a:solidFill>
              <a:ln w="25400">
                <a:solidFill>
                  <a:srgbClr val="F9F913"/>
                </a:solidFill>
              </a:ln>
              <a:effectLst/>
            </c:spPr>
            <c:extLst xmlns:c16r2="http://schemas.microsoft.com/office/drawing/2015/06/chart">
              <c:ext xmlns:c16="http://schemas.microsoft.com/office/drawing/2014/chart" uri="{C3380CC4-5D6E-409C-BE32-E72D297353CC}">
                <c16:uniqueId val="{0000000D-C35D-4C12-8851-1C264B5F694F}"/>
              </c:ext>
            </c:extLst>
          </c:dPt>
          <c:dPt>
            <c:idx val="7"/>
            <c:invertIfNegative val="0"/>
            <c:bubble3D val="0"/>
            <c:spPr>
              <a:solidFill>
                <a:schemeClr val="bg1">
                  <a:lumMod val="75000"/>
                </a:schemeClr>
              </a:solidFill>
              <a:ln w="25400">
                <a:solidFill>
                  <a:srgbClr val="13F913"/>
                </a:solidFill>
              </a:ln>
              <a:effectLst/>
            </c:spPr>
            <c:extLst xmlns:c16r2="http://schemas.microsoft.com/office/drawing/2015/06/chart">
              <c:ext xmlns:c16="http://schemas.microsoft.com/office/drawing/2014/chart" uri="{C3380CC4-5D6E-409C-BE32-E72D297353CC}">
                <c16:uniqueId val="{0000000F-C35D-4C12-8851-1C264B5F694F}"/>
              </c:ext>
            </c:extLst>
          </c:dPt>
          <c:dPt>
            <c:idx val="8"/>
            <c:invertIfNegative val="0"/>
            <c:bubble3D val="0"/>
            <c:spPr>
              <a:solidFill>
                <a:schemeClr val="bg1">
                  <a:lumMod val="75000"/>
                </a:schemeClr>
              </a:solidFill>
              <a:ln w="25400">
                <a:solidFill>
                  <a:srgbClr val="6014F8"/>
                </a:solidFill>
              </a:ln>
              <a:effectLst/>
            </c:spPr>
            <c:extLst xmlns:c16r2="http://schemas.microsoft.com/office/drawing/2015/06/chart">
              <c:ext xmlns:c16="http://schemas.microsoft.com/office/drawing/2014/chart" uri="{C3380CC4-5D6E-409C-BE32-E72D297353CC}">
                <c16:uniqueId val="{00000011-C35D-4C12-8851-1C264B5F694F}"/>
              </c:ext>
            </c:extLst>
          </c:dPt>
          <c:dPt>
            <c:idx val="9"/>
            <c:invertIfNegative val="0"/>
            <c:bubble3D val="0"/>
            <c:spPr>
              <a:solidFill>
                <a:schemeClr val="bg1">
                  <a:lumMod val="75000"/>
                </a:schemeClr>
              </a:solidFill>
              <a:ln w="25400">
                <a:solidFill>
                  <a:srgbClr val="F814B7"/>
                </a:solidFill>
              </a:ln>
              <a:effectLst/>
            </c:spPr>
            <c:extLst xmlns:c16r2="http://schemas.microsoft.com/office/drawing/2015/06/chart">
              <c:ext xmlns:c16="http://schemas.microsoft.com/office/drawing/2014/chart" uri="{C3380CC4-5D6E-409C-BE32-E72D297353CC}">
                <c16:uniqueId val="{00000013-C35D-4C12-8851-1C264B5F69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0.61699628623910197</c:v>
                </c:pt>
                <c:pt idx="1">
                  <c:v>13.294607719909139</c:v>
                </c:pt>
                <c:pt idx="2">
                  <c:v>93.425501401042823</c:v>
                </c:pt>
                <c:pt idx="4">
                  <c:v>6.1940731179414206</c:v>
                </c:pt>
                <c:pt idx="5">
                  <c:v>12.762578147918971</c:v>
                </c:pt>
                <c:pt idx="6">
                  <c:v>15.16826685910941</c:v>
                </c:pt>
                <c:pt idx="7">
                  <c:v>23.709845914820079</c:v>
                </c:pt>
                <c:pt idx="8">
                  <c:v>45.77880378617953</c:v>
                </c:pt>
                <c:pt idx="9">
                  <c:v>130.58261386395171</c:v>
                </c:pt>
              </c:numCache>
            </c:numRef>
          </c:val>
          <c:extLst xmlns:c16r2="http://schemas.microsoft.com/office/drawing/2015/06/chart">
            <c:ext xmlns:c16="http://schemas.microsoft.com/office/drawing/2014/chart" uri="{C3380CC4-5D6E-409C-BE32-E72D297353CC}">
              <c16:uniqueId val="{00000014-C35D-4C12-8851-1C264B5F694F}"/>
            </c:ext>
          </c:extLst>
        </c:ser>
        <c:dLbls>
          <c:showLegendKey val="0"/>
          <c:showVal val="0"/>
          <c:showCatName val="0"/>
          <c:showSerName val="0"/>
          <c:showPercent val="0"/>
          <c:showBubbleSize val="0"/>
        </c:dLbls>
        <c:gapWidth val="50"/>
        <c:axId val="356564952"/>
        <c:axId val="356565736"/>
      </c:barChart>
      <c:catAx>
        <c:axId val="356564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356565736"/>
        <c:crosses val="autoZero"/>
        <c:auto val="1"/>
        <c:lblAlgn val="ctr"/>
        <c:lblOffset val="100"/>
        <c:noMultiLvlLbl val="0"/>
      </c:catAx>
      <c:valAx>
        <c:axId val="356565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64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99"/>
          <c:y val="2.6501031740463098E-2"/>
          <c:w val="0.79856609069699602"/>
          <c:h val="0.90357296247060004"/>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36.858824954850398</c:v>
                </c:pt>
                <c:pt idx="2">
                  <c:v>39.459157872636773</c:v>
                </c:pt>
                <c:pt idx="3">
                  <c:v>64.395039544163907</c:v>
                </c:pt>
                <c:pt idx="4">
                  <c:v>65.0459791598539</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c:v>
                </c:pt>
                <c:pt idx="1">
                  <c:v>46.097760310836073</c:v>
                </c:pt>
                <c:pt idx="2">
                  <c:v>47.476180409996033</c:v>
                </c:pt>
                <c:pt idx="3">
                  <c:v>65.593111221151432</c:v>
                </c:pt>
                <c:pt idx="4">
                  <c:v>68.523508759739627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344628112"/>
        <c:axId val="344626152"/>
      </c:barChart>
      <c:catAx>
        <c:axId val="344628112"/>
        <c:scaling>
          <c:orientation val="maxMin"/>
        </c:scaling>
        <c:delete val="0"/>
        <c:axPos val="l"/>
        <c:numFmt formatCode="General" sourceLinked="0"/>
        <c:majorTickMark val="out"/>
        <c:minorTickMark val="none"/>
        <c:tickLblPos val="nextTo"/>
        <c:crossAx val="344626152"/>
        <c:crosses val="autoZero"/>
        <c:auto val="1"/>
        <c:lblAlgn val="ctr"/>
        <c:lblOffset val="100"/>
        <c:noMultiLvlLbl val="0"/>
      </c:catAx>
      <c:valAx>
        <c:axId val="344626152"/>
        <c:scaling>
          <c:orientation val="minMax"/>
          <c:max val="100"/>
        </c:scaling>
        <c:delete val="1"/>
        <c:axPos val="t"/>
        <c:numFmt formatCode="#,##0" sourceLinked="0"/>
        <c:majorTickMark val="out"/>
        <c:minorTickMark val="none"/>
        <c:tickLblPos val="nextTo"/>
        <c:crossAx val="344628112"/>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3.xml><?xml version="1.0" encoding="utf-8"?>
<ds:datastoreItem xmlns:ds="http://schemas.openxmlformats.org/officeDocument/2006/customXml" ds:itemID="{8A7C67D6-CEFE-4AFE-8EC3-4585BFEF5BAE}">
  <ds:schemaRefs>
    <ds:schemaRef ds:uri="http://purl.org/dc/elements/1.1/"/>
    <ds:schemaRef ds:uri="http://schemas.microsoft.com/office/2006/documentManagement/types"/>
    <ds:schemaRef ds:uri="http://purl.org/dc/terms/"/>
    <ds:schemaRef ds:uri="996b2e75-67fd-4955-a3b0-5ab9934cb50b"/>
    <ds:schemaRef ds:uri="32a1a8c5-2265-4ebc-b7a0-2071e2c5c9bb"/>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5.xml><?xml version="1.0" encoding="utf-8"?>
<ds:datastoreItem xmlns:ds="http://schemas.openxmlformats.org/officeDocument/2006/customXml" ds:itemID="{DF4E2D45-6616-4992-A1F3-0CB1166C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PF_RPM-ARB.dotx</Template>
  <TotalTime>246</TotalTime>
  <Pages>22</Pages>
  <Words>17279</Words>
  <Characters>98491</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115539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Gozel, Elsa</dc:creator>
  <cp:keywords/>
  <dc:description/>
  <cp:lastModifiedBy>Jones, Jacqueline</cp:lastModifiedBy>
  <cp:revision>59</cp:revision>
  <cp:lastPrinted>2017-04-12T07:25:00Z</cp:lastPrinted>
  <dcterms:created xsi:type="dcterms:W3CDTF">2017-04-11T09:02:00Z</dcterms:created>
  <dcterms:modified xsi:type="dcterms:W3CDTF">2017-04-12T07:29:00Z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