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Look w:val="0000" w:firstRow="0" w:lastRow="0" w:firstColumn="0" w:lastColumn="0" w:noHBand="0" w:noVBand="0"/>
      </w:tblPr>
      <w:tblGrid>
        <w:gridCol w:w="7088"/>
        <w:gridCol w:w="3119"/>
      </w:tblGrid>
      <w:tr w:rsidR="001F22D4" w:rsidRPr="00CE4CC0" w:rsidTr="00755558">
        <w:trPr>
          <w:cantSplit/>
          <w:jc w:val="center"/>
        </w:trPr>
        <w:tc>
          <w:tcPr>
            <w:tcW w:w="7088" w:type="dxa"/>
          </w:tcPr>
          <w:p w:rsidR="001F22D4" w:rsidRPr="00CE4CC0" w:rsidRDefault="00CD2717" w:rsidP="007354D2">
            <w:pPr>
              <w:spacing w:before="180" w:after="0"/>
              <w:rPr>
                <w:rFonts w:asciiTheme="minorHAnsi" w:hAnsiTheme="minorHAnsi"/>
                <w:b/>
                <w:bCs w:val="0"/>
                <w:sz w:val="28"/>
                <w:lang w:val="es-ES_tradnl"/>
              </w:rPr>
            </w:pPr>
            <w:r w:rsidRPr="00CD2717">
              <w:rPr>
                <w:rFonts w:ascii="Calibri" w:eastAsia="Times New Roman" w:hAnsi="Calibri" w:cs="Times New Roman"/>
                <w:b/>
                <w:sz w:val="28"/>
                <w:lang w:val="es-ES_tradnl" w:eastAsia="en-US"/>
              </w:rPr>
              <w:t xml:space="preserve">Reunión Preparatoria Regional de la CMDT-17 </w:t>
            </w:r>
            <w:r w:rsidRPr="00CD2717">
              <w:rPr>
                <w:rFonts w:ascii="Calibri" w:eastAsia="Times New Roman" w:hAnsi="Calibri" w:cs="Times New Roman"/>
                <w:b/>
                <w:sz w:val="28"/>
                <w:lang w:val="es-ES_tradnl" w:eastAsia="en-US"/>
              </w:rPr>
              <w:br/>
              <w:t>para Europa (RPM-EUR)</w:t>
            </w:r>
          </w:p>
        </w:tc>
        <w:tc>
          <w:tcPr>
            <w:tcW w:w="3119" w:type="dxa"/>
          </w:tcPr>
          <w:p w:rsidR="001F22D4" w:rsidRPr="00CE4CC0" w:rsidRDefault="001F22D4" w:rsidP="001F22D4">
            <w:pPr>
              <w:spacing w:before="0" w:after="0"/>
              <w:ind w:right="142"/>
              <w:jc w:val="right"/>
              <w:rPr>
                <w:rFonts w:ascii="Calibri" w:hAnsi="Calibri"/>
                <w:sz w:val="24"/>
                <w:szCs w:val="24"/>
                <w:lang w:val="es-ES_tradnl"/>
              </w:rPr>
            </w:pPr>
            <w:r w:rsidRPr="00CE4CC0">
              <w:rPr>
                <w:rFonts w:ascii="Calibri" w:hAnsi="Calibri"/>
                <w:noProof/>
                <w:sz w:val="24"/>
                <w:szCs w:val="24"/>
              </w:rPr>
              <w:drawing>
                <wp:inline distT="0" distB="0" distL="0" distR="0" wp14:anchorId="6313479B" wp14:editId="75AF027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F22D4" w:rsidRPr="00CD2717" w:rsidTr="00652955">
        <w:trPr>
          <w:cantSplit/>
          <w:trHeight w:val="157"/>
          <w:jc w:val="center"/>
        </w:trPr>
        <w:tc>
          <w:tcPr>
            <w:tcW w:w="7088" w:type="dxa"/>
            <w:tcBorders>
              <w:bottom w:val="single" w:sz="4" w:space="0" w:color="auto"/>
            </w:tcBorders>
          </w:tcPr>
          <w:p w:rsidR="001F22D4" w:rsidRPr="00CE4CC0" w:rsidRDefault="00CD2717" w:rsidP="00CD2717">
            <w:pPr>
              <w:spacing w:before="0" w:after="60"/>
              <w:rPr>
                <w:rFonts w:asciiTheme="minorHAnsi" w:hAnsiTheme="minorHAnsi"/>
                <w:b/>
                <w:bCs w:val="0"/>
                <w:sz w:val="26"/>
                <w:szCs w:val="26"/>
                <w:lang w:val="es-ES_tradnl"/>
              </w:rPr>
            </w:pPr>
            <w:bookmarkStart w:id="0" w:name="Meeting"/>
            <w:bookmarkStart w:id="1" w:name="PlaceDate"/>
            <w:bookmarkEnd w:id="0"/>
            <w:bookmarkEnd w:id="1"/>
            <w:proofErr w:type="spellStart"/>
            <w:r w:rsidRPr="00CD2717">
              <w:rPr>
                <w:rFonts w:asciiTheme="minorHAnsi" w:hAnsiTheme="minorHAnsi"/>
                <w:b/>
                <w:sz w:val="26"/>
                <w:szCs w:val="26"/>
                <w:lang w:val="es-ES_tradnl"/>
              </w:rPr>
              <w:t>Vilnius</w:t>
            </w:r>
            <w:proofErr w:type="spellEnd"/>
            <w:r w:rsidRPr="00CD2717">
              <w:rPr>
                <w:rFonts w:asciiTheme="minorHAnsi" w:hAnsiTheme="minorHAnsi"/>
                <w:b/>
                <w:sz w:val="26"/>
                <w:szCs w:val="26"/>
                <w:lang w:val="es-ES_tradnl"/>
              </w:rPr>
              <w:t>, Lituania, 27-28 de abril de 2017</w:t>
            </w:r>
          </w:p>
        </w:tc>
        <w:tc>
          <w:tcPr>
            <w:tcW w:w="3119" w:type="dxa"/>
            <w:tcBorders>
              <w:bottom w:val="single" w:sz="4" w:space="0" w:color="auto"/>
            </w:tcBorders>
          </w:tcPr>
          <w:p w:rsidR="001F22D4" w:rsidRPr="00CE4CC0" w:rsidRDefault="001F22D4" w:rsidP="00A264E8">
            <w:pPr>
              <w:pStyle w:val="CEONormal"/>
              <w:spacing w:before="0" w:after="0"/>
              <w:ind w:left="-6320"/>
              <w:rPr>
                <w:rFonts w:ascii="Calibri" w:hAnsi="Calibri"/>
                <w:sz w:val="22"/>
                <w:szCs w:val="22"/>
                <w:lang w:val="es-ES_tradnl"/>
              </w:rPr>
            </w:pPr>
          </w:p>
        </w:tc>
      </w:tr>
      <w:tr w:rsidR="00C76DE6" w:rsidRPr="00CD2717" w:rsidTr="00652955">
        <w:trPr>
          <w:cantSplit/>
          <w:jc w:val="center"/>
        </w:trPr>
        <w:tc>
          <w:tcPr>
            <w:tcW w:w="7088" w:type="dxa"/>
            <w:tcBorders>
              <w:top w:val="single" w:sz="4" w:space="0" w:color="auto"/>
            </w:tcBorders>
          </w:tcPr>
          <w:p w:rsidR="00C76DE6" w:rsidRPr="00CE4CC0" w:rsidRDefault="00C76DE6" w:rsidP="001F22D4">
            <w:pPr>
              <w:spacing w:before="0" w:after="0"/>
              <w:rPr>
                <w:rFonts w:ascii="Calibri" w:hAnsi="Calibri"/>
                <w:sz w:val="24"/>
                <w:szCs w:val="24"/>
                <w:lang w:val="es-ES_tradnl"/>
              </w:rPr>
            </w:pPr>
          </w:p>
        </w:tc>
        <w:tc>
          <w:tcPr>
            <w:tcW w:w="3119" w:type="dxa"/>
            <w:tcBorders>
              <w:top w:val="single" w:sz="4" w:space="0" w:color="auto"/>
            </w:tcBorders>
          </w:tcPr>
          <w:p w:rsidR="00C76DE6" w:rsidRPr="00CE4CC0" w:rsidRDefault="00C76DE6" w:rsidP="0070333D">
            <w:pPr>
              <w:spacing w:before="0" w:after="0"/>
              <w:rPr>
                <w:rFonts w:ascii="Calibri" w:hAnsi="Calibri"/>
                <w:sz w:val="24"/>
                <w:szCs w:val="24"/>
                <w:lang w:val="es-ES_tradnl"/>
              </w:rPr>
            </w:pPr>
          </w:p>
        </w:tc>
      </w:tr>
      <w:tr w:rsidR="00C76DE6" w:rsidRPr="00CE4CC0" w:rsidTr="00755558">
        <w:trPr>
          <w:cantSplit/>
          <w:trHeight w:val="23"/>
          <w:jc w:val="center"/>
        </w:trPr>
        <w:tc>
          <w:tcPr>
            <w:tcW w:w="7088" w:type="dxa"/>
            <w:vMerge w:val="restart"/>
          </w:tcPr>
          <w:p w:rsidR="00C76DE6" w:rsidRPr="00CE4CC0" w:rsidRDefault="00C76DE6" w:rsidP="0070333D">
            <w:pPr>
              <w:spacing w:before="0" w:after="0"/>
              <w:rPr>
                <w:rFonts w:ascii="Calibri" w:hAnsi="Calibri"/>
                <w:sz w:val="24"/>
                <w:szCs w:val="24"/>
                <w:lang w:val="es-ES_tradnl"/>
              </w:rPr>
            </w:pPr>
          </w:p>
        </w:tc>
        <w:tc>
          <w:tcPr>
            <w:tcW w:w="3119" w:type="dxa"/>
          </w:tcPr>
          <w:p w:rsidR="00C76DE6" w:rsidRPr="00CE4CC0" w:rsidRDefault="00C76DE6" w:rsidP="00CD2717">
            <w:pPr>
              <w:pStyle w:val="CEODocNo"/>
              <w:rPr>
                <w:rFonts w:ascii="Calibri" w:hAnsi="Calibri"/>
                <w:sz w:val="24"/>
                <w:szCs w:val="24"/>
                <w:lang w:val="es-ES_tradnl"/>
              </w:rPr>
            </w:pPr>
            <w:r w:rsidRPr="00CE4CC0">
              <w:rPr>
                <w:rFonts w:ascii="Calibri" w:hAnsi="Calibri"/>
                <w:sz w:val="24"/>
                <w:szCs w:val="24"/>
                <w:lang w:val="es-ES_tradnl"/>
              </w:rPr>
              <w:t>Document</w:t>
            </w:r>
            <w:r w:rsidR="002921EE" w:rsidRPr="00CE4CC0">
              <w:rPr>
                <w:rFonts w:ascii="Calibri" w:hAnsi="Calibri"/>
                <w:sz w:val="24"/>
                <w:szCs w:val="24"/>
                <w:lang w:val="es-ES_tradnl"/>
              </w:rPr>
              <w:t>o</w:t>
            </w:r>
            <w:r w:rsidRPr="00CE4CC0">
              <w:rPr>
                <w:rFonts w:ascii="Calibri" w:hAnsi="Calibri"/>
                <w:sz w:val="24"/>
                <w:szCs w:val="24"/>
                <w:lang w:val="es-ES_tradnl"/>
              </w:rPr>
              <w:t xml:space="preserve"> </w:t>
            </w:r>
            <w:bookmarkStart w:id="2" w:name="DocRef1"/>
            <w:bookmarkEnd w:id="2"/>
            <w:r w:rsidRPr="00CE4CC0">
              <w:rPr>
                <w:rFonts w:ascii="Calibri" w:hAnsi="Calibri"/>
                <w:sz w:val="24"/>
                <w:szCs w:val="24"/>
                <w:lang w:val="es-ES_tradnl"/>
              </w:rPr>
              <w:t>RPM-</w:t>
            </w:r>
            <w:r w:rsidR="00CD2717">
              <w:rPr>
                <w:rFonts w:ascii="Calibri" w:hAnsi="Calibri"/>
                <w:bCs/>
                <w:sz w:val="24"/>
                <w:szCs w:val="24"/>
                <w:lang w:val="es-ES_tradnl"/>
              </w:rPr>
              <w:t>EUR</w:t>
            </w:r>
            <w:r w:rsidRPr="00CE4CC0">
              <w:rPr>
                <w:rFonts w:ascii="Calibri" w:hAnsi="Calibri"/>
                <w:bCs/>
                <w:sz w:val="24"/>
                <w:szCs w:val="24"/>
                <w:lang w:val="es-ES_tradnl"/>
              </w:rPr>
              <w:t>1</w:t>
            </w:r>
            <w:r w:rsidR="00317A22" w:rsidRPr="00CE4CC0">
              <w:rPr>
                <w:rFonts w:ascii="Calibri" w:hAnsi="Calibri"/>
                <w:bCs/>
                <w:sz w:val="24"/>
                <w:szCs w:val="24"/>
                <w:lang w:val="es-ES_tradnl"/>
              </w:rPr>
              <w:t>7</w:t>
            </w:r>
            <w:r w:rsidRPr="00CE4CC0">
              <w:rPr>
                <w:rFonts w:ascii="Calibri" w:hAnsi="Calibri"/>
                <w:bCs/>
                <w:sz w:val="24"/>
                <w:szCs w:val="24"/>
                <w:lang w:val="es-ES_tradnl"/>
              </w:rPr>
              <w:t>/5</w:t>
            </w:r>
            <w:bookmarkStart w:id="3" w:name="DocNo1"/>
            <w:bookmarkEnd w:id="3"/>
            <w:r w:rsidRPr="00CE4CC0">
              <w:rPr>
                <w:rFonts w:ascii="Calibri" w:hAnsi="Calibri"/>
                <w:sz w:val="24"/>
                <w:szCs w:val="24"/>
                <w:lang w:val="es-ES_tradnl"/>
              </w:rPr>
              <w:t>-</w:t>
            </w:r>
            <w:r w:rsidR="002921EE" w:rsidRPr="00CE4CC0">
              <w:rPr>
                <w:rFonts w:ascii="Calibri" w:hAnsi="Calibri"/>
                <w:sz w:val="24"/>
                <w:szCs w:val="24"/>
                <w:lang w:val="es-ES_tradnl"/>
              </w:rPr>
              <w:t>S</w:t>
            </w:r>
          </w:p>
        </w:tc>
      </w:tr>
      <w:tr w:rsidR="00C76DE6" w:rsidRPr="00CE4CC0" w:rsidTr="00755558">
        <w:trPr>
          <w:cantSplit/>
          <w:trHeight w:val="23"/>
          <w:jc w:val="center"/>
        </w:trPr>
        <w:tc>
          <w:tcPr>
            <w:tcW w:w="7088" w:type="dxa"/>
            <w:vMerge/>
          </w:tcPr>
          <w:p w:rsidR="00C76DE6" w:rsidRPr="00CE4CC0" w:rsidRDefault="00C76DE6" w:rsidP="00C76DE6">
            <w:pPr>
              <w:tabs>
                <w:tab w:val="left" w:pos="851"/>
              </w:tabs>
              <w:spacing w:line="240" w:lineRule="atLeast"/>
              <w:rPr>
                <w:rFonts w:ascii="Calibri" w:hAnsi="Calibri"/>
                <w:b/>
                <w:sz w:val="24"/>
                <w:szCs w:val="24"/>
                <w:lang w:val="es-ES_tradnl"/>
              </w:rPr>
            </w:pPr>
          </w:p>
        </w:tc>
        <w:tc>
          <w:tcPr>
            <w:tcW w:w="3119" w:type="dxa"/>
          </w:tcPr>
          <w:p w:rsidR="00C76DE6" w:rsidRPr="00CE4CC0" w:rsidRDefault="00DD7F61" w:rsidP="00CD2717">
            <w:pPr>
              <w:pStyle w:val="CEODocDates"/>
              <w:rPr>
                <w:rFonts w:ascii="Calibri" w:hAnsi="Calibri"/>
                <w:sz w:val="24"/>
                <w:szCs w:val="24"/>
                <w:lang w:val="es-ES_tradnl"/>
              </w:rPr>
            </w:pPr>
            <w:bookmarkStart w:id="4" w:name="CreationDate"/>
            <w:bookmarkEnd w:id="4"/>
            <w:r w:rsidRPr="00CE4CC0">
              <w:rPr>
                <w:rFonts w:ascii="Calibri" w:hAnsi="Calibri"/>
                <w:sz w:val="24"/>
                <w:szCs w:val="24"/>
                <w:lang w:val="es-ES_tradnl"/>
              </w:rPr>
              <w:t>2</w:t>
            </w:r>
            <w:r w:rsidR="00CD2717">
              <w:rPr>
                <w:rFonts w:ascii="Calibri" w:hAnsi="Calibri"/>
                <w:sz w:val="24"/>
                <w:szCs w:val="24"/>
                <w:lang w:val="es-ES_tradnl"/>
              </w:rPr>
              <w:t xml:space="preserve">4 </w:t>
            </w:r>
            <w:r w:rsidR="002921EE" w:rsidRPr="00CE4CC0">
              <w:rPr>
                <w:rFonts w:ascii="Calibri" w:hAnsi="Calibri"/>
                <w:sz w:val="24"/>
                <w:szCs w:val="24"/>
                <w:lang w:val="es-ES_tradnl"/>
              </w:rPr>
              <w:t xml:space="preserve">de </w:t>
            </w:r>
            <w:r w:rsidR="00CD2717">
              <w:rPr>
                <w:rFonts w:ascii="Calibri" w:hAnsi="Calibri"/>
                <w:sz w:val="24"/>
                <w:szCs w:val="24"/>
                <w:lang w:val="es-ES_tradnl"/>
              </w:rPr>
              <w:t>febrero</w:t>
            </w:r>
            <w:r w:rsidR="002921EE" w:rsidRPr="00CE4CC0">
              <w:rPr>
                <w:rFonts w:ascii="Calibri" w:hAnsi="Calibri"/>
                <w:sz w:val="24"/>
                <w:szCs w:val="24"/>
                <w:lang w:val="es-ES_tradnl"/>
              </w:rPr>
              <w:t xml:space="preserve"> de</w:t>
            </w:r>
            <w:r w:rsidR="00C76DE6" w:rsidRPr="00CE4CC0">
              <w:rPr>
                <w:rFonts w:ascii="Calibri" w:hAnsi="Calibri"/>
                <w:sz w:val="24"/>
                <w:szCs w:val="24"/>
                <w:lang w:val="es-ES_tradnl"/>
              </w:rPr>
              <w:t xml:space="preserve"> 201</w:t>
            </w:r>
            <w:r w:rsidR="00CD2717">
              <w:rPr>
                <w:rFonts w:ascii="Calibri" w:hAnsi="Calibri"/>
                <w:sz w:val="24"/>
                <w:szCs w:val="24"/>
                <w:lang w:val="es-ES_tradnl"/>
              </w:rPr>
              <w:t>7</w:t>
            </w:r>
          </w:p>
        </w:tc>
      </w:tr>
      <w:tr w:rsidR="00C76DE6" w:rsidRPr="00CE4CC0" w:rsidTr="00755558">
        <w:trPr>
          <w:cantSplit/>
          <w:trHeight w:val="333"/>
          <w:jc w:val="center"/>
        </w:trPr>
        <w:tc>
          <w:tcPr>
            <w:tcW w:w="7088" w:type="dxa"/>
            <w:vMerge/>
          </w:tcPr>
          <w:p w:rsidR="00C76DE6" w:rsidRPr="00CE4CC0" w:rsidRDefault="00C76DE6" w:rsidP="00C76DE6">
            <w:pPr>
              <w:tabs>
                <w:tab w:val="left" w:pos="851"/>
              </w:tabs>
              <w:spacing w:line="240" w:lineRule="atLeast"/>
              <w:rPr>
                <w:rFonts w:asciiTheme="minorHAnsi" w:hAnsiTheme="minorHAnsi"/>
                <w:b/>
                <w:sz w:val="22"/>
                <w:szCs w:val="22"/>
                <w:lang w:val="es-ES_tradnl"/>
              </w:rPr>
            </w:pPr>
          </w:p>
        </w:tc>
        <w:tc>
          <w:tcPr>
            <w:tcW w:w="3119" w:type="dxa"/>
          </w:tcPr>
          <w:p w:rsidR="00C76DE6" w:rsidRPr="00CE4CC0" w:rsidRDefault="00C76DE6" w:rsidP="002921EE">
            <w:pPr>
              <w:pStyle w:val="CEOOriginalLanguage"/>
              <w:spacing w:before="0"/>
              <w:rPr>
                <w:rFonts w:asciiTheme="minorHAnsi" w:hAnsiTheme="minorHAnsi"/>
                <w:sz w:val="24"/>
                <w:szCs w:val="24"/>
                <w:lang w:val="es-ES_tradnl"/>
              </w:rPr>
            </w:pPr>
            <w:r w:rsidRPr="00CE4CC0">
              <w:rPr>
                <w:rFonts w:asciiTheme="minorHAnsi" w:hAnsiTheme="minorHAnsi"/>
                <w:sz w:val="24"/>
                <w:szCs w:val="24"/>
                <w:lang w:val="es-ES_tradnl"/>
              </w:rPr>
              <w:t xml:space="preserve">Original: </w:t>
            </w:r>
            <w:bookmarkStart w:id="5" w:name="Original"/>
            <w:bookmarkEnd w:id="5"/>
            <w:r w:rsidR="002921EE" w:rsidRPr="00CE4CC0">
              <w:rPr>
                <w:rFonts w:asciiTheme="minorHAnsi" w:hAnsiTheme="minorHAnsi"/>
                <w:sz w:val="24"/>
                <w:szCs w:val="24"/>
                <w:lang w:val="es-ES_tradnl"/>
              </w:rPr>
              <w:t>inglés</w:t>
            </w:r>
          </w:p>
        </w:tc>
      </w:tr>
      <w:tr w:rsidR="00C53B38" w:rsidRPr="00CD2717" w:rsidTr="00755558">
        <w:trPr>
          <w:cantSplit/>
          <w:trHeight w:val="23"/>
          <w:jc w:val="center"/>
        </w:trPr>
        <w:tc>
          <w:tcPr>
            <w:tcW w:w="10207" w:type="dxa"/>
            <w:gridSpan w:val="2"/>
          </w:tcPr>
          <w:p w:rsidR="00C53B38" w:rsidRPr="00CE4CC0" w:rsidRDefault="002921EE" w:rsidP="002921EE">
            <w:pPr>
              <w:tabs>
                <w:tab w:val="left" w:pos="1928"/>
              </w:tabs>
              <w:jc w:val="center"/>
              <w:rPr>
                <w:b/>
                <w:bCs w:val="0"/>
                <w:sz w:val="28"/>
                <w:lang w:val="es-ES_tradnl"/>
              </w:rPr>
            </w:pPr>
            <w:r w:rsidRPr="00CE4CC0">
              <w:rPr>
                <w:rFonts w:asciiTheme="minorHAnsi" w:eastAsiaTheme="minorEastAsia" w:hAnsiTheme="minorHAnsi" w:cs="Calibri"/>
                <w:b/>
                <w:sz w:val="28"/>
                <w:lang w:val="es-ES_tradnl"/>
              </w:rPr>
              <w:t>Director de la Oficina de Normalización de las Telecomunicaciones</w:t>
            </w:r>
          </w:p>
        </w:tc>
      </w:tr>
      <w:tr w:rsidR="00C53B38" w:rsidRPr="00CD2717" w:rsidTr="00755558">
        <w:trPr>
          <w:cantSplit/>
          <w:trHeight w:val="23"/>
          <w:jc w:val="center"/>
        </w:trPr>
        <w:tc>
          <w:tcPr>
            <w:tcW w:w="10207" w:type="dxa"/>
            <w:gridSpan w:val="2"/>
          </w:tcPr>
          <w:p w:rsidR="00C53B38" w:rsidRPr="00CE4CC0" w:rsidRDefault="002921EE" w:rsidP="0032519D">
            <w:pPr>
              <w:pStyle w:val="Title1"/>
              <w:spacing w:before="120" w:after="120"/>
              <w:jc w:val="center"/>
              <w:rPr>
                <w:b w:val="0"/>
                <w:bCs/>
                <w:sz w:val="28"/>
                <w:szCs w:val="28"/>
                <w:lang w:val="es-ES_tradnl"/>
              </w:rPr>
            </w:pPr>
            <w:r w:rsidRPr="00CE4CC0">
              <w:rPr>
                <w:rFonts w:asciiTheme="minorHAnsi" w:hAnsiTheme="minorHAnsi"/>
                <w:b w:val="0"/>
                <w:bCs/>
                <w:sz w:val="28"/>
                <w:szCs w:val="28"/>
                <w:lang w:val="es-ES_tradnl"/>
              </w:rPr>
              <w:t xml:space="preserve">INFORME SOBRE LOS RESULTADOS DE LA AMNT-16 </w:t>
            </w:r>
            <w:r w:rsidR="00895972" w:rsidRPr="00CE4CC0">
              <w:rPr>
                <w:rFonts w:asciiTheme="minorHAnsi" w:hAnsiTheme="minorHAnsi"/>
                <w:b w:val="0"/>
                <w:bCs/>
                <w:sz w:val="28"/>
                <w:szCs w:val="28"/>
                <w:lang w:val="es-ES_tradnl"/>
              </w:rPr>
              <w:t>QUE GUARDAN</w:t>
            </w:r>
            <w:r w:rsidR="00895972" w:rsidRPr="00CE4CC0">
              <w:rPr>
                <w:rFonts w:asciiTheme="minorHAnsi" w:hAnsiTheme="minorHAnsi"/>
                <w:b w:val="0"/>
                <w:bCs/>
                <w:sz w:val="28"/>
                <w:szCs w:val="28"/>
                <w:lang w:val="es-ES_tradnl"/>
              </w:rPr>
              <w:br/>
              <w:t xml:space="preserve">RELACIÓN </w:t>
            </w:r>
            <w:r w:rsidR="0032519D" w:rsidRPr="00CE4CC0">
              <w:rPr>
                <w:rFonts w:asciiTheme="minorHAnsi" w:hAnsiTheme="minorHAnsi"/>
                <w:b w:val="0"/>
                <w:bCs/>
                <w:sz w:val="28"/>
                <w:szCs w:val="28"/>
                <w:lang w:val="es-ES_tradnl"/>
              </w:rPr>
              <w:t>CON</w:t>
            </w:r>
            <w:r w:rsidRPr="00CE4CC0">
              <w:rPr>
                <w:rFonts w:asciiTheme="minorHAnsi" w:hAnsiTheme="minorHAnsi"/>
                <w:b w:val="0"/>
                <w:bCs/>
                <w:sz w:val="28"/>
                <w:szCs w:val="28"/>
                <w:lang w:val="es-ES_tradnl"/>
              </w:rPr>
              <w:t xml:space="preserve"> LOS TRABAJOS DEL UIT-D</w:t>
            </w:r>
          </w:p>
        </w:tc>
      </w:tr>
    </w:tbl>
    <w:p w:rsidR="00D13634" w:rsidRPr="00CE4CC0" w:rsidRDefault="00D13634" w:rsidP="001462F1">
      <w:pPr>
        <w:spacing w:before="240" w:after="240"/>
        <w:rPr>
          <w:rFonts w:ascii="Calibri" w:hAnsi="Calibri" w:cs="Calibri"/>
          <w:b/>
          <w:bCs w:val="0"/>
          <w:sz w:val="24"/>
          <w:szCs w:val="24"/>
          <w:lang w:val="es-ES_tradnl"/>
        </w:rPr>
      </w:pPr>
      <w:r w:rsidRPr="00CE4CC0">
        <w:rPr>
          <w:rFonts w:ascii="Calibri" w:hAnsi="Calibri" w:cs="Calibri"/>
          <w:b/>
          <w:sz w:val="24"/>
          <w:szCs w:val="24"/>
          <w:lang w:val="es-ES_tradnl"/>
        </w:rPr>
        <w:t>Introduc</w:t>
      </w:r>
      <w:r w:rsidR="001462F1" w:rsidRPr="00CE4CC0">
        <w:rPr>
          <w:rFonts w:ascii="Calibri" w:hAnsi="Calibri" w:cs="Calibri"/>
          <w:b/>
          <w:sz w:val="24"/>
          <w:szCs w:val="24"/>
          <w:lang w:val="es-ES_tradnl"/>
        </w:rPr>
        <w:t>ción</w:t>
      </w:r>
    </w:p>
    <w:p w:rsidR="00D13634" w:rsidRPr="00CE4CC0" w:rsidRDefault="005453B9" w:rsidP="00900EBF">
      <w:pPr>
        <w:rPr>
          <w:rFonts w:ascii="Calibri" w:hAnsi="Calibri" w:cs="Calibri"/>
          <w:sz w:val="24"/>
          <w:szCs w:val="24"/>
          <w:lang w:val="es-ES_tradnl"/>
        </w:rPr>
      </w:pPr>
      <w:r w:rsidRPr="00CE4CC0">
        <w:rPr>
          <w:rFonts w:ascii="Calibri" w:hAnsi="Calibri" w:cs="Calibri"/>
          <w:sz w:val="24"/>
          <w:szCs w:val="24"/>
          <w:lang w:val="es-ES_tradnl"/>
        </w:rPr>
        <w:t xml:space="preserve">La Asamblea Mundial de Normalización de las Telecomunicaciones (AMNT) se celebró en </w:t>
      </w:r>
      <w:proofErr w:type="spellStart"/>
      <w:r w:rsidRPr="00CE4CC0">
        <w:rPr>
          <w:rFonts w:ascii="Calibri" w:hAnsi="Calibri" w:cs="Calibri"/>
          <w:sz w:val="24"/>
          <w:szCs w:val="24"/>
          <w:lang w:val="es-ES_tradnl"/>
        </w:rPr>
        <w:t>Yasmine</w:t>
      </w:r>
      <w:proofErr w:type="spellEnd"/>
      <w:r w:rsidRPr="00CE4CC0">
        <w:rPr>
          <w:rFonts w:ascii="Calibri" w:hAnsi="Calibri" w:cs="Calibri"/>
          <w:sz w:val="24"/>
          <w:szCs w:val="24"/>
          <w:lang w:val="es-ES_tradnl"/>
        </w:rPr>
        <w:t xml:space="preserve"> </w:t>
      </w:r>
      <w:proofErr w:type="spellStart"/>
      <w:r w:rsidRPr="00CE4CC0">
        <w:rPr>
          <w:rFonts w:ascii="Calibri" w:hAnsi="Calibri" w:cs="Calibri"/>
          <w:sz w:val="24"/>
          <w:szCs w:val="24"/>
          <w:lang w:val="es-ES_tradnl"/>
        </w:rPr>
        <w:t>Hammamet</w:t>
      </w:r>
      <w:proofErr w:type="spellEnd"/>
      <w:r w:rsidRPr="00CE4CC0">
        <w:rPr>
          <w:rFonts w:ascii="Calibri" w:hAnsi="Calibri" w:cs="Calibri"/>
          <w:sz w:val="24"/>
          <w:szCs w:val="24"/>
          <w:lang w:val="es-ES_tradnl"/>
        </w:rPr>
        <w:t xml:space="preserve"> (Túnez) del 25 de octubre al 3 de noviembre de 2016 y fue precedida del</w:t>
      </w:r>
      <w:r w:rsidRPr="00CE4CC0">
        <w:rPr>
          <w:lang w:val="es-ES_tradnl"/>
        </w:rPr>
        <w:t xml:space="preserve"> </w:t>
      </w:r>
      <w:r w:rsidRPr="00CE4CC0">
        <w:rPr>
          <w:rFonts w:ascii="Calibri" w:hAnsi="Calibri" w:cs="Calibri"/>
          <w:sz w:val="24"/>
          <w:szCs w:val="24"/>
          <w:lang w:val="es-ES_tradnl"/>
        </w:rPr>
        <w:t>Simposio Mundial de Normalización (24 de octubre de 2016).</w:t>
      </w:r>
    </w:p>
    <w:p w:rsidR="005453B9" w:rsidRPr="00CE4CC0" w:rsidRDefault="005453B9" w:rsidP="00900EBF">
      <w:pPr>
        <w:rPr>
          <w:rFonts w:ascii="Calibri" w:hAnsi="Calibri" w:cs="Calibri"/>
          <w:sz w:val="24"/>
          <w:szCs w:val="24"/>
          <w:lang w:val="es-ES_tradnl"/>
        </w:rPr>
      </w:pPr>
      <w:r w:rsidRPr="00CE4CC0">
        <w:rPr>
          <w:rFonts w:ascii="Calibri" w:hAnsi="Calibri" w:cs="Calibri"/>
          <w:sz w:val="24"/>
          <w:szCs w:val="24"/>
          <w:lang w:val="es-ES_tradnl"/>
        </w:rPr>
        <w:t>Las contribuciones presentadas a la AMNT pueden clasificarse de manera general en tres tipos de categorías: propuestas relativas a los trabajos de las Comisiones de Estudio del UIT-T, propuestas relacionadas con las Recomendaciones del UIT-T y propuestas referentes a las Resoluciones de la AMNT.</w:t>
      </w:r>
    </w:p>
    <w:p w:rsidR="00DC34B3" w:rsidRPr="00CE4CC0" w:rsidRDefault="0030769A" w:rsidP="00900EBF">
      <w:pPr>
        <w:rPr>
          <w:rFonts w:ascii="Calibri" w:hAnsi="Calibri" w:cs="Calibri"/>
          <w:color w:val="000000"/>
          <w:sz w:val="24"/>
          <w:szCs w:val="24"/>
          <w:lang w:val="es-ES_tradnl"/>
        </w:rPr>
      </w:pPr>
      <w:r w:rsidRPr="00CE4CC0">
        <w:rPr>
          <w:rFonts w:ascii="Calibri" w:hAnsi="Calibri" w:cs="Calibri"/>
          <w:color w:val="000000"/>
          <w:sz w:val="24"/>
          <w:szCs w:val="24"/>
          <w:lang w:val="es-ES_tradnl"/>
        </w:rPr>
        <w:t>Un número importante de Resoluciones de la AMNT-16 atiende a las necesidades de los países en desarrollo en materia de TIC para el desarrollo y, por tanto, está relacionado con los trabajos del UIT-D.</w:t>
      </w:r>
    </w:p>
    <w:p w:rsidR="00D13634" w:rsidRPr="00CE4CC0" w:rsidRDefault="00E324E4" w:rsidP="00900EBF">
      <w:pPr>
        <w:rPr>
          <w:rFonts w:ascii="Calibri" w:hAnsi="Calibri" w:cs="Calibri"/>
          <w:sz w:val="24"/>
          <w:szCs w:val="24"/>
          <w:lang w:val="es-ES_tradnl"/>
        </w:rPr>
      </w:pPr>
      <w:r w:rsidRPr="00CE4CC0">
        <w:rPr>
          <w:rFonts w:ascii="Calibri" w:hAnsi="Calibri" w:cs="Calibri"/>
          <w:color w:val="000000"/>
          <w:sz w:val="24"/>
          <w:szCs w:val="24"/>
          <w:lang w:val="es-ES_tradnl"/>
        </w:rPr>
        <w:t>La mayoría de ellas alude en su parte dispositiva a la colaboración y cooperación con el UIT-D, sus Comisiones de Estudio conexas y el Director de la BDT. En algunas Resoluciones se contempla</w:t>
      </w:r>
      <w:r w:rsidR="0032519D" w:rsidRPr="00CE4CC0">
        <w:rPr>
          <w:rFonts w:ascii="Calibri" w:hAnsi="Calibri" w:cs="Calibri"/>
          <w:color w:val="000000"/>
          <w:sz w:val="24"/>
          <w:szCs w:val="24"/>
          <w:lang w:val="es-ES_tradnl"/>
        </w:rPr>
        <w:t xml:space="preserve"> claramente</w:t>
      </w:r>
      <w:r w:rsidRPr="00CE4CC0">
        <w:rPr>
          <w:rFonts w:ascii="Calibri" w:hAnsi="Calibri" w:cs="Calibri"/>
          <w:color w:val="000000"/>
          <w:sz w:val="24"/>
          <w:szCs w:val="24"/>
          <w:lang w:val="es-ES_tradnl"/>
        </w:rPr>
        <w:t xml:space="preserve"> la prestación de apoyo a </w:t>
      </w:r>
      <w:r w:rsidR="00AE28E9" w:rsidRPr="00CE4CC0">
        <w:rPr>
          <w:rFonts w:ascii="Calibri" w:hAnsi="Calibri" w:cs="Calibri"/>
          <w:color w:val="000000"/>
          <w:sz w:val="24"/>
          <w:szCs w:val="24"/>
          <w:lang w:val="es-ES_tradnl"/>
        </w:rPr>
        <w:t>las iniciativas emprendidas</w:t>
      </w:r>
      <w:r w:rsidRPr="00CE4CC0">
        <w:rPr>
          <w:rFonts w:ascii="Calibri" w:hAnsi="Calibri" w:cs="Calibri"/>
          <w:color w:val="000000"/>
          <w:sz w:val="24"/>
          <w:szCs w:val="24"/>
          <w:lang w:val="es-ES_tradnl"/>
        </w:rPr>
        <w:t xml:space="preserve"> por el UIT-D.</w:t>
      </w:r>
    </w:p>
    <w:p w:rsidR="00855A02" w:rsidRPr="00CE4CC0" w:rsidRDefault="00E324E4" w:rsidP="00900EBF">
      <w:pPr>
        <w:rPr>
          <w:rFonts w:ascii="Calibri" w:hAnsi="Calibri" w:cs="Calibri"/>
          <w:sz w:val="24"/>
          <w:szCs w:val="24"/>
          <w:lang w:val="es-ES_tradnl"/>
        </w:rPr>
      </w:pPr>
      <w:r w:rsidRPr="00CE4CC0">
        <w:rPr>
          <w:rFonts w:ascii="Calibri" w:hAnsi="Calibri" w:cs="Calibri"/>
          <w:color w:val="000000"/>
          <w:sz w:val="24"/>
          <w:szCs w:val="24"/>
          <w:lang w:val="es-ES_tradnl"/>
        </w:rPr>
        <w:t>En el Cuadro 1 figuran las Resoluciones de la AMNT que repercuten en la labor del UIT-D. En el Anexo se facilitan extractos del texto detallado pertinente para el UIT-D.</w:t>
      </w:r>
    </w:p>
    <w:p w:rsidR="00855A02" w:rsidRPr="00CE4CC0" w:rsidRDefault="00E324E4" w:rsidP="00900EBF">
      <w:pPr>
        <w:spacing w:after="200"/>
        <w:rPr>
          <w:rFonts w:ascii="Calibri" w:hAnsi="Calibri" w:cs="Calibri"/>
          <w:bCs w:val="0"/>
          <w:sz w:val="24"/>
          <w:szCs w:val="24"/>
          <w:lang w:val="es-ES_tradnl"/>
        </w:rPr>
      </w:pPr>
      <w:r w:rsidRPr="00CE4CC0">
        <w:rPr>
          <w:rFonts w:ascii="Calibri" w:hAnsi="Calibri" w:cs="Calibri"/>
          <w:sz w:val="24"/>
          <w:szCs w:val="24"/>
          <w:lang w:val="es-ES_tradnl"/>
        </w:rPr>
        <w:t xml:space="preserve">En el Cuadro 2 se proporciona una </w:t>
      </w:r>
      <w:r w:rsidR="007A7C8C" w:rsidRPr="00CE4CC0">
        <w:rPr>
          <w:rFonts w:ascii="Calibri" w:hAnsi="Calibri" w:cs="Calibri"/>
          <w:sz w:val="24"/>
          <w:szCs w:val="24"/>
          <w:lang w:val="es-ES_tradnl"/>
        </w:rPr>
        <w:t>síntesis</w:t>
      </w:r>
      <w:r w:rsidRPr="00CE4CC0">
        <w:rPr>
          <w:rFonts w:ascii="Calibri" w:hAnsi="Calibri" w:cs="Calibri"/>
          <w:sz w:val="24"/>
          <w:szCs w:val="24"/>
          <w:lang w:val="es-ES_tradnl"/>
        </w:rPr>
        <w:t xml:space="preserve"> de las Resoluciones de la AMNT que guardan relación con los</w:t>
      </w:r>
      <w:r w:rsidR="00900EBF" w:rsidRPr="00CE4CC0">
        <w:rPr>
          <w:rFonts w:ascii="Calibri" w:hAnsi="Calibri" w:cs="Calibri"/>
          <w:sz w:val="24"/>
          <w:szCs w:val="24"/>
          <w:lang w:val="es-ES_tradnl"/>
        </w:rPr>
        <w:t xml:space="preserve"> </w:t>
      </w:r>
      <w:r w:rsidRPr="00CE4CC0">
        <w:rPr>
          <w:rFonts w:ascii="Calibri" w:hAnsi="Calibri" w:cs="Calibri"/>
          <w:sz w:val="24"/>
          <w:szCs w:val="24"/>
          <w:lang w:val="es-ES_tradnl"/>
        </w:rPr>
        <w:t xml:space="preserve">trabajos del UIT-D. </w:t>
      </w:r>
      <w:r w:rsidRPr="00CE4CC0">
        <w:rPr>
          <w:rFonts w:ascii="Calibri" w:hAnsi="Calibri" w:cs="Calibri"/>
          <w:color w:val="000000"/>
          <w:sz w:val="24"/>
          <w:szCs w:val="24"/>
          <w:lang w:val="es-ES_tradnl"/>
        </w:rPr>
        <w:t>En el Anexo</w:t>
      </w:r>
      <w:r w:rsidRPr="00CE4CC0">
        <w:rPr>
          <w:rFonts w:ascii="Calibri" w:hAnsi="Calibri" w:cs="Calibri"/>
          <w:sz w:val="24"/>
          <w:szCs w:val="24"/>
          <w:lang w:val="es-ES_tradnl"/>
        </w:rPr>
        <w:t xml:space="preserve"> figura el texto detallado de estas Resoluciones.</w:t>
      </w:r>
    </w:p>
    <w:p w:rsidR="00855A02" w:rsidRPr="00CE4CC0" w:rsidRDefault="00855A02" w:rsidP="00AB235A">
      <w:pPr>
        <w:spacing w:before="0" w:after="0"/>
        <w:rPr>
          <w:rFonts w:ascii="Calibri" w:eastAsia="SimSun" w:hAnsi="Calibri" w:cs="Calibri"/>
          <w:bCs w:val="0"/>
          <w:sz w:val="24"/>
          <w:szCs w:val="24"/>
          <w:lang w:val="es-ES_tradnl" w:eastAsia="en-US"/>
        </w:rPr>
      </w:pPr>
      <w:r w:rsidRPr="00CE4CC0">
        <w:rPr>
          <w:rFonts w:ascii="Calibri" w:hAnsi="Calibri" w:cs="Calibri"/>
          <w:sz w:val="24"/>
          <w:szCs w:val="24"/>
          <w:lang w:val="es-ES_tradnl"/>
        </w:rPr>
        <w:br w:type="page"/>
      </w:r>
    </w:p>
    <w:p w:rsidR="00272B4F" w:rsidRPr="00CE4CC0" w:rsidRDefault="00272B4F" w:rsidP="00026498">
      <w:pPr>
        <w:tabs>
          <w:tab w:val="left" w:pos="4215"/>
        </w:tabs>
        <w:spacing w:before="240" w:after="240"/>
        <w:rPr>
          <w:rFonts w:ascii="Calibri" w:hAnsi="Calibri" w:cs="Calibri"/>
          <w:b/>
          <w:bCs w:val="0"/>
          <w:sz w:val="24"/>
          <w:szCs w:val="24"/>
          <w:lang w:val="es-ES_tradnl"/>
        </w:rPr>
      </w:pPr>
      <w:r w:rsidRPr="00CE4CC0">
        <w:rPr>
          <w:rFonts w:ascii="Calibri" w:hAnsi="Calibri" w:cs="Calibri"/>
          <w:b/>
          <w:sz w:val="24"/>
          <w:szCs w:val="24"/>
          <w:lang w:val="es-ES_tradnl"/>
        </w:rPr>
        <w:lastRenderedPageBreak/>
        <w:t>Conclusi</w:t>
      </w:r>
      <w:r w:rsidR="005453B9" w:rsidRPr="00CE4CC0">
        <w:rPr>
          <w:rFonts w:ascii="Calibri" w:hAnsi="Calibri" w:cs="Calibri"/>
          <w:b/>
          <w:sz w:val="24"/>
          <w:szCs w:val="24"/>
          <w:lang w:val="es-ES_tradnl"/>
        </w:rPr>
        <w:t>ón</w:t>
      </w:r>
    </w:p>
    <w:p w:rsidR="00272B4F" w:rsidRPr="00CE4CC0" w:rsidRDefault="00981BA3" w:rsidP="00981BA3">
      <w:pPr>
        <w:rPr>
          <w:rFonts w:ascii="Calibri" w:hAnsi="Calibri" w:cs="Calibri"/>
          <w:sz w:val="24"/>
          <w:szCs w:val="24"/>
          <w:lang w:val="es-ES_tradnl"/>
        </w:rPr>
      </w:pPr>
      <w:r w:rsidRPr="00CE4CC0">
        <w:rPr>
          <w:rFonts w:ascii="Calibri" w:hAnsi="Calibri" w:cs="Calibri"/>
          <w:sz w:val="24"/>
          <w:szCs w:val="24"/>
          <w:lang w:val="es-ES_tradnl"/>
        </w:rPr>
        <w:t>La AMNT-16 aprobó un número importante de Resoluciones nuevas y revisadas que conllevan la participación del UIT-D en las actividades encaminadas a su aplicación.</w:t>
      </w:r>
      <w:r w:rsidR="00272B4F" w:rsidRPr="00CE4CC0">
        <w:rPr>
          <w:rFonts w:ascii="Calibri" w:hAnsi="Calibri" w:cs="Calibri"/>
          <w:sz w:val="24"/>
          <w:szCs w:val="24"/>
          <w:lang w:val="es-ES_tradnl"/>
        </w:rPr>
        <w:t xml:space="preserve"> </w:t>
      </w:r>
    </w:p>
    <w:p w:rsidR="00272B4F" w:rsidRPr="00CE4CC0" w:rsidRDefault="00981BA3" w:rsidP="0032519D">
      <w:pPr>
        <w:rPr>
          <w:rFonts w:ascii="Calibri" w:hAnsi="Calibri" w:cs="Calibri"/>
          <w:sz w:val="24"/>
          <w:szCs w:val="24"/>
          <w:lang w:val="es-ES_tradnl"/>
        </w:rPr>
      </w:pPr>
      <w:r w:rsidRPr="00CE4CC0">
        <w:rPr>
          <w:rFonts w:ascii="Calibri" w:hAnsi="Calibri" w:cs="Calibri"/>
          <w:sz w:val="24"/>
          <w:szCs w:val="24"/>
          <w:lang w:val="es-ES_tradnl"/>
        </w:rPr>
        <w:t xml:space="preserve">Los temas principales de diversas Resoluciones, véanse el mandato de </w:t>
      </w:r>
      <w:r w:rsidR="005F4D0B" w:rsidRPr="00CE4CC0">
        <w:rPr>
          <w:rFonts w:ascii="Calibri" w:hAnsi="Calibri" w:cs="Calibri"/>
          <w:sz w:val="24"/>
          <w:szCs w:val="24"/>
          <w:lang w:val="es-ES_tradnl"/>
        </w:rPr>
        <w:t>las Comisiones de Estudio de la </w:t>
      </w:r>
      <w:r w:rsidRPr="00CE4CC0">
        <w:rPr>
          <w:rFonts w:ascii="Calibri" w:hAnsi="Calibri" w:cs="Calibri"/>
          <w:sz w:val="24"/>
          <w:szCs w:val="24"/>
          <w:lang w:val="es-ES_tradnl"/>
        </w:rPr>
        <w:t xml:space="preserve">UIT, la </w:t>
      </w:r>
      <w:proofErr w:type="spellStart"/>
      <w:r w:rsidRPr="00CE4CC0">
        <w:rPr>
          <w:rFonts w:ascii="Calibri" w:hAnsi="Calibri" w:cs="Calibri"/>
          <w:sz w:val="24"/>
          <w:szCs w:val="24"/>
          <w:lang w:val="es-ES_tradnl"/>
        </w:rPr>
        <w:t>IoT</w:t>
      </w:r>
      <w:proofErr w:type="spellEnd"/>
      <w:r w:rsidRPr="00CE4CC0">
        <w:rPr>
          <w:rFonts w:ascii="Calibri" w:hAnsi="Calibri" w:cs="Calibri"/>
          <w:sz w:val="24"/>
          <w:szCs w:val="24"/>
          <w:lang w:val="es-ES_tradnl"/>
        </w:rPr>
        <w:t xml:space="preserve">, </w:t>
      </w:r>
      <w:r w:rsidR="0032519D" w:rsidRPr="00CE4CC0">
        <w:rPr>
          <w:rFonts w:ascii="Calibri" w:hAnsi="Calibri" w:cs="Calibri"/>
          <w:sz w:val="24"/>
          <w:szCs w:val="24"/>
          <w:lang w:val="es-ES_tradnl"/>
        </w:rPr>
        <w:t>los servicios</w:t>
      </w:r>
      <w:r w:rsidRPr="00CE4CC0">
        <w:rPr>
          <w:rFonts w:ascii="Calibri" w:hAnsi="Calibri" w:cs="Calibri"/>
          <w:sz w:val="24"/>
          <w:szCs w:val="24"/>
          <w:lang w:val="es-ES_tradnl"/>
        </w:rPr>
        <w:t xml:space="preserve"> OTT, la </w:t>
      </w:r>
      <w:proofErr w:type="spellStart"/>
      <w:r w:rsidRPr="00CE4CC0">
        <w:rPr>
          <w:rFonts w:ascii="Calibri" w:hAnsi="Calibri" w:cs="Calibri"/>
          <w:sz w:val="24"/>
          <w:szCs w:val="24"/>
          <w:lang w:val="es-ES_tradnl"/>
        </w:rPr>
        <w:t>ciberseguridad</w:t>
      </w:r>
      <w:proofErr w:type="spellEnd"/>
      <w:r w:rsidRPr="00CE4CC0">
        <w:rPr>
          <w:rFonts w:ascii="Calibri" w:hAnsi="Calibri" w:cs="Calibri"/>
          <w:sz w:val="24"/>
          <w:szCs w:val="24"/>
          <w:lang w:val="es-ES_tradnl"/>
        </w:rPr>
        <w:t xml:space="preserve">, la </w:t>
      </w:r>
      <w:proofErr w:type="spellStart"/>
      <w:r w:rsidRPr="00CE4CC0">
        <w:rPr>
          <w:rFonts w:ascii="Calibri" w:hAnsi="Calibri" w:cs="Calibri"/>
          <w:sz w:val="24"/>
          <w:szCs w:val="24"/>
          <w:lang w:val="es-ES_tradnl"/>
        </w:rPr>
        <w:t>itinerancia</w:t>
      </w:r>
      <w:proofErr w:type="spellEnd"/>
      <w:r w:rsidRPr="00CE4CC0">
        <w:rPr>
          <w:rFonts w:ascii="Calibri" w:hAnsi="Calibri" w:cs="Calibri"/>
          <w:sz w:val="24"/>
          <w:szCs w:val="24"/>
          <w:lang w:val="es-ES_tradnl"/>
        </w:rPr>
        <w:t xml:space="preserve"> móvil internacional, la reducción de la disparidad en materia de integración financiera, la falsificación, </w:t>
      </w:r>
      <w:r w:rsidRPr="00CE4CC0">
        <w:rPr>
          <w:rFonts w:ascii="Calibri" w:hAnsi="Calibri" w:cs="Calibri"/>
          <w:i/>
          <w:iCs/>
          <w:sz w:val="24"/>
          <w:szCs w:val="24"/>
          <w:lang w:val="es-ES_tradnl"/>
        </w:rPr>
        <w:t xml:space="preserve">Smart </w:t>
      </w:r>
      <w:proofErr w:type="spellStart"/>
      <w:r w:rsidRPr="00CE4CC0">
        <w:rPr>
          <w:rFonts w:ascii="Calibri" w:hAnsi="Calibri" w:cs="Calibri"/>
          <w:i/>
          <w:iCs/>
          <w:sz w:val="24"/>
          <w:szCs w:val="24"/>
          <w:lang w:val="es-ES_tradnl"/>
        </w:rPr>
        <w:t>Africa</w:t>
      </w:r>
      <w:proofErr w:type="spellEnd"/>
      <w:r w:rsidRPr="00CE4CC0">
        <w:rPr>
          <w:rFonts w:ascii="Calibri" w:hAnsi="Calibri" w:cs="Calibri"/>
          <w:sz w:val="24"/>
          <w:szCs w:val="24"/>
          <w:lang w:val="es-ES_tradnl"/>
        </w:rPr>
        <w:t>,</w:t>
      </w:r>
      <w:r w:rsidR="0032519D" w:rsidRPr="00CE4CC0">
        <w:rPr>
          <w:rFonts w:ascii="Calibri" w:hAnsi="Calibri" w:cs="Calibri"/>
          <w:sz w:val="24"/>
          <w:szCs w:val="24"/>
          <w:lang w:val="es-ES_tradnl"/>
        </w:rPr>
        <w:t xml:space="preserve"> la reducción de la brecha de normalización, la tecnología IPv6, la accesibilidad, </w:t>
      </w:r>
      <w:r w:rsidRPr="00CE4CC0">
        <w:rPr>
          <w:rFonts w:ascii="Calibri" w:hAnsi="Calibri" w:cs="Calibri"/>
          <w:sz w:val="24"/>
          <w:szCs w:val="24"/>
          <w:lang w:val="es-ES_tradnl"/>
        </w:rPr>
        <w:t>la exposición de las personas a los campos electromagnéticos</w:t>
      </w:r>
      <w:r w:rsidR="00A3190F" w:rsidRPr="00CE4CC0">
        <w:rPr>
          <w:rFonts w:ascii="Calibri" w:hAnsi="Calibri" w:cs="Calibri"/>
          <w:sz w:val="24"/>
          <w:szCs w:val="24"/>
          <w:lang w:val="es-ES_tradnl"/>
        </w:rPr>
        <w:t xml:space="preserve"> y</w:t>
      </w:r>
      <w:r w:rsidRPr="00CE4CC0">
        <w:rPr>
          <w:rFonts w:ascii="Calibri" w:hAnsi="Calibri" w:cs="Calibri"/>
          <w:sz w:val="24"/>
          <w:szCs w:val="24"/>
          <w:lang w:val="es-ES_tradnl"/>
        </w:rPr>
        <w:t xml:space="preserve"> la </w:t>
      </w:r>
      <w:proofErr w:type="spellStart"/>
      <w:r w:rsidR="00A3190F" w:rsidRPr="00CE4CC0">
        <w:rPr>
          <w:rFonts w:ascii="Calibri" w:hAnsi="Calibri" w:cs="Calibri"/>
          <w:sz w:val="24"/>
          <w:szCs w:val="24"/>
          <w:lang w:val="es-ES_tradnl"/>
        </w:rPr>
        <w:t>ciber</w:t>
      </w:r>
      <w:r w:rsidRPr="00CE4CC0">
        <w:rPr>
          <w:rFonts w:ascii="Calibri" w:hAnsi="Calibri" w:cs="Calibri"/>
          <w:sz w:val="24"/>
          <w:szCs w:val="24"/>
          <w:lang w:val="es-ES_tradnl"/>
        </w:rPr>
        <w:t>salud</w:t>
      </w:r>
      <w:proofErr w:type="spellEnd"/>
      <w:r w:rsidRPr="00CE4CC0">
        <w:rPr>
          <w:rFonts w:ascii="Calibri" w:hAnsi="Calibri" w:cs="Calibri"/>
          <w:sz w:val="24"/>
          <w:szCs w:val="24"/>
          <w:lang w:val="es-ES_tradnl"/>
        </w:rPr>
        <w:t>, entre otros,</w:t>
      </w:r>
      <w:r w:rsidR="00A3190F" w:rsidRPr="00CE4CC0">
        <w:rPr>
          <w:rFonts w:ascii="Calibri" w:hAnsi="Calibri" w:cs="Calibri"/>
          <w:sz w:val="24"/>
          <w:szCs w:val="24"/>
          <w:lang w:val="es-ES_tradnl"/>
        </w:rPr>
        <w:t xml:space="preserve"> están relacionados con las esferas de trabajo clave del</w:t>
      </w:r>
      <w:r w:rsidR="005F4D0B" w:rsidRPr="00CE4CC0">
        <w:rPr>
          <w:rFonts w:ascii="Calibri" w:hAnsi="Calibri" w:cs="Calibri"/>
          <w:sz w:val="24"/>
          <w:szCs w:val="24"/>
          <w:lang w:val="es-ES_tradnl"/>
        </w:rPr>
        <w:t> </w:t>
      </w:r>
      <w:r w:rsidRPr="00CE4CC0">
        <w:rPr>
          <w:rFonts w:ascii="Calibri" w:hAnsi="Calibri" w:cs="Calibri"/>
          <w:sz w:val="24"/>
          <w:szCs w:val="24"/>
          <w:lang w:val="es-ES_tradnl"/>
        </w:rPr>
        <w:t xml:space="preserve">UIT-D, </w:t>
      </w:r>
      <w:r w:rsidR="00A3190F" w:rsidRPr="00CE4CC0">
        <w:rPr>
          <w:rFonts w:ascii="Calibri" w:hAnsi="Calibri" w:cs="Calibri"/>
          <w:sz w:val="24"/>
          <w:szCs w:val="24"/>
          <w:lang w:val="es-ES_tradnl"/>
        </w:rPr>
        <w:t xml:space="preserve">pues </w:t>
      </w:r>
      <w:r w:rsidRPr="00CE4CC0">
        <w:rPr>
          <w:rFonts w:ascii="Calibri" w:hAnsi="Calibri" w:cs="Calibri"/>
          <w:sz w:val="24"/>
          <w:szCs w:val="24"/>
          <w:lang w:val="es-ES_tradnl"/>
        </w:rPr>
        <w:t>requieren la prestación de asistencia a los Estados Miembros</w:t>
      </w:r>
      <w:r w:rsidR="00A3190F" w:rsidRPr="00CE4CC0">
        <w:rPr>
          <w:rFonts w:ascii="Calibri" w:hAnsi="Calibri" w:cs="Calibri"/>
          <w:sz w:val="24"/>
          <w:szCs w:val="24"/>
          <w:lang w:val="es-ES_tradnl"/>
        </w:rPr>
        <w:t>, especialmente a</w:t>
      </w:r>
      <w:r w:rsidRPr="00CE4CC0">
        <w:rPr>
          <w:rFonts w:ascii="Calibri" w:hAnsi="Calibri" w:cs="Calibri"/>
          <w:sz w:val="24"/>
          <w:szCs w:val="24"/>
          <w:lang w:val="es-ES_tradnl"/>
        </w:rPr>
        <w:t xml:space="preserve"> los países en desarrollo, </w:t>
      </w:r>
      <w:r w:rsidR="00A3190F" w:rsidRPr="00CE4CC0">
        <w:rPr>
          <w:rFonts w:ascii="Calibri" w:hAnsi="Calibri" w:cs="Calibri"/>
          <w:sz w:val="24"/>
          <w:szCs w:val="24"/>
          <w:lang w:val="es-ES_tradnl"/>
        </w:rPr>
        <w:t>mediante la realización de campañas de sensibilización, l</w:t>
      </w:r>
      <w:r w:rsidRPr="00CE4CC0">
        <w:rPr>
          <w:rFonts w:ascii="Calibri" w:hAnsi="Calibri" w:cs="Calibri"/>
          <w:sz w:val="24"/>
          <w:szCs w:val="24"/>
          <w:lang w:val="es-ES_tradnl"/>
        </w:rPr>
        <w:t xml:space="preserve">a organización de talleres y seminarios, </w:t>
      </w:r>
      <w:r w:rsidR="00A3190F" w:rsidRPr="00CE4CC0">
        <w:rPr>
          <w:rFonts w:ascii="Calibri" w:hAnsi="Calibri" w:cs="Calibri"/>
          <w:sz w:val="24"/>
          <w:szCs w:val="24"/>
          <w:lang w:val="es-ES_tradnl"/>
        </w:rPr>
        <w:t xml:space="preserve">la creación de </w:t>
      </w:r>
      <w:r w:rsidRPr="00CE4CC0">
        <w:rPr>
          <w:rFonts w:ascii="Calibri" w:hAnsi="Calibri" w:cs="Calibri"/>
          <w:sz w:val="24"/>
          <w:szCs w:val="24"/>
          <w:lang w:val="es-ES_tradnl"/>
        </w:rPr>
        <w:t xml:space="preserve">plataformas para el diálogo y </w:t>
      </w:r>
      <w:r w:rsidR="00A3190F" w:rsidRPr="00CE4CC0">
        <w:rPr>
          <w:rFonts w:ascii="Calibri" w:hAnsi="Calibri" w:cs="Calibri"/>
          <w:sz w:val="24"/>
          <w:szCs w:val="24"/>
          <w:lang w:val="es-ES_tradnl"/>
        </w:rPr>
        <w:t>el desarrollo de las</w:t>
      </w:r>
      <w:r w:rsidRPr="00CE4CC0">
        <w:rPr>
          <w:rFonts w:ascii="Calibri" w:hAnsi="Calibri" w:cs="Calibri"/>
          <w:sz w:val="24"/>
          <w:szCs w:val="24"/>
          <w:lang w:val="es-ES_tradnl"/>
        </w:rPr>
        <w:t xml:space="preserve"> capacidad</w:t>
      </w:r>
      <w:r w:rsidR="00A3190F" w:rsidRPr="00CE4CC0">
        <w:rPr>
          <w:rFonts w:ascii="Calibri" w:hAnsi="Calibri" w:cs="Calibri"/>
          <w:sz w:val="24"/>
          <w:szCs w:val="24"/>
          <w:lang w:val="es-ES_tradnl"/>
        </w:rPr>
        <w:t>es</w:t>
      </w:r>
      <w:r w:rsidRPr="00CE4CC0">
        <w:rPr>
          <w:rFonts w:ascii="Calibri" w:hAnsi="Calibri" w:cs="Calibri"/>
          <w:sz w:val="24"/>
          <w:szCs w:val="24"/>
          <w:lang w:val="es-ES_tradnl"/>
        </w:rPr>
        <w:t xml:space="preserve"> humana</w:t>
      </w:r>
      <w:r w:rsidR="00A3190F" w:rsidRPr="00CE4CC0">
        <w:rPr>
          <w:rFonts w:ascii="Calibri" w:hAnsi="Calibri" w:cs="Calibri"/>
          <w:sz w:val="24"/>
          <w:szCs w:val="24"/>
          <w:lang w:val="es-ES_tradnl"/>
        </w:rPr>
        <w:t>s</w:t>
      </w:r>
      <w:r w:rsidR="005F4D0B" w:rsidRPr="00CE4CC0">
        <w:rPr>
          <w:rFonts w:ascii="Calibri" w:hAnsi="Calibri" w:cs="Calibri"/>
          <w:sz w:val="24"/>
          <w:szCs w:val="24"/>
          <w:lang w:val="es-ES_tradnl"/>
        </w:rPr>
        <w:t xml:space="preserve"> e </w:t>
      </w:r>
      <w:r w:rsidRPr="00CE4CC0">
        <w:rPr>
          <w:rFonts w:ascii="Calibri" w:hAnsi="Calibri" w:cs="Calibri"/>
          <w:sz w:val="24"/>
          <w:szCs w:val="24"/>
          <w:lang w:val="es-ES_tradnl"/>
        </w:rPr>
        <w:t>institucional</w:t>
      </w:r>
      <w:r w:rsidR="00A3190F" w:rsidRPr="00CE4CC0">
        <w:rPr>
          <w:rFonts w:ascii="Calibri" w:hAnsi="Calibri" w:cs="Calibri"/>
          <w:sz w:val="24"/>
          <w:szCs w:val="24"/>
          <w:lang w:val="es-ES_tradnl"/>
        </w:rPr>
        <w:t>es</w:t>
      </w:r>
      <w:r w:rsidRPr="00CE4CC0">
        <w:rPr>
          <w:rFonts w:ascii="Calibri" w:hAnsi="Calibri" w:cs="Calibri"/>
          <w:sz w:val="24"/>
          <w:szCs w:val="24"/>
          <w:lang w:val="es-ES_tradnl"/>
        </w:rPr>
        <w:t>.</w:t>
      </w:r>
      <w:r w:rsidR="00272B4F" w:rsidRPr="00CE4CC0">
        <w:rPr>
          <w:rFonts w:ascii="Calibri" w:hAnsi="Calibri" w:cs="Calibri"/>
          <w:sz w:val="24"/>
          <w:szCs w:val="24"/>
          <w:lang w:val="es-ES_tradnl"/>
        </w:rPr>
        <w:t xml:space="preserve"> </w:t>
      </w:r>
    </w:p>
    <w:p w:rsidR="00272B4F" w:rsidRPr="00CE4CC0" w:rsidRDefault="00A3190F" w:rsidP="00977C0D">
      <w:pPr>
        <w:rPr>
          <w:rFonts w:ascii="Calibri" w:hAnsi="Calibri" w:cs="Calibri"/>
          <w:sz w:val="24"/>
          <w:szCs w:val="24"/>
          <w:lang w:val="es-ES_tradnl"/>
        </w:rPr>
      </w:pPr>
      <w:r w:rsidRPr="00CE4CC0">
        <w:rPr>
          <w:rFonts w:ascii="Calibri" w:hAnsi="Calibri" w:cs="Calibri"/>
          <w:sz w:val="24"/>
          <w:szCs w:val="24"/>
          <w:lang w:val="es-ES_tradnl"/>
        </w:rPr>
        <w:t>Habida</w:t>
      </w:r>
      <w:r w:rsidR="00981BA3" w:rsidRPr="00CE4CC0">
        <w:rPr>
          <w:rFonts w:ascii="Calibri" w:hAnsi="Calibri" w:cs="Calibri"/>
          <w:sz w:val="24"/>
          <w:szCs w:val="24"/>
          <w:lang w:val="es-ES_tradnl"/>
        </w:rPr>
        <w:t xml:space="preserve"> cuenta</w:t>
      </w:r>
      <w:r w:rsidRPr="00CE4CC0">
        <w:rPr>
          <w:rFonts w:ascii="Calibri" w:hAnsi="Calibri" w:cs="Calibri"/>
          <w:sz w:val="24"/>
          <w:szCs w:val="24"/>
          <w:lang w:val="es-ES_tradnl"/>
        </w:rPr>
        <w:t xml:space="preserve"> de</w:t>
      </w:r>
      <w:r w:rsidR="00981BA3" w:rsidRPr="00CE4CC0">
        <w:rPr>
          <w:rFonts w:ascii="Calibri" w:hAnsi="Calibri" w:cs="Calibri"/>
          <w:sz w:val="24"/>
          <w:szCs w:val="24"/>
          <w:lang w:val="es-ES_tradnl"/>
        </w:rPr>
        <w:t xml:space="preserve"> que </w:t>
      </w:r>
      <w:r w:rsidRPr="00CE4CC0">
        <w:rPr>
          <w:rFonts w:ascii="Calibri" w:hAnsi="Calibri" w:cs="Calibri"/>
          <w:sz w:val="24"/>
          <w:szCs w:val="24"/>
          <w:lang w:val="es-ES_tradnl"/>
        </w:rPr>
        <w:t>muchas</w:t>
      </w:r>
      <w:r w:rsidR="00981BA3" w:rsidRPr="00CE4CC0">
        <w:rPr>
          <w:rFonts w:ascii="Calibri" w:hAnsi="Calibri" w:cs="Calibri"/>
          <w:sz w:val="24"/>
          <w:szCs w:val="24"/>
          <w:lang w:val="es-ES_tradnl"/>
        </w:rPr>
        <w:t xml:space="preserve"> de las</w:t>
      </w:r>
      <w:r w:rsidRPr="00CE4CC0">
        <w:rPr>
          <w:rFonts w:ascii="Calibri" w:hAnsi="Calibri" w:cs="Calibri"/>
          <w:sz w:val="24"/>
          <w:szCs w:val="24"/>
          <w:lang w:val="es-ES_tradnl"/>
        </w:rPr>
        <w:t xml:space="preserve"> R</w:t>
      </w:r>
      <w:r w:rsidR="00981BA3" w:rsidRPr="00CE4CC0">
        <w:rPr>
          <w:rFonts w:ascii="Calibri" w:hAnsi="Calibri" w:cs="Calibri"/>
          <w:sz w:val="24"/>
          <w:szCs w:val="24"/>
          <w:lang w:val="es-ES_tradnl"/>
        </w:rPr>
        <w:t>esoluciones de la AMNT-12 r</w:t>
      </w:r>
      <w:r w:rsidRPr="00CE4CC0">
        <w:rPr>
          <w:rFonts w:ascii="Calibri" w:hAnsi="Calibri" w:cs="Calibri"/>
          <w:sz w:val="24"/>
          <w:szCs w:val="24"/>
          <w:lang w:val="es-ES_tradnl"/>
        </w:rPr>
        <w:t>eferentes a</w:t>
      </w:r>
      <w:r w:rsidR="00981BA3" w:rsidRPr="00CE4CC0">
        <w:rPr>
          <w:rFonts w:ascii="Calibri" w:hAnsi="Calibri" w:cs="Calibri"/>
          <w:sz w:val="24"/>
          <w:szCs w:val="24"/>
          <w:lang w:val="es-ES_tradnl"/>
        </w:rPr>
        <w:t xml:space="preserve"> la labor del UIT-D </w:t>
      </w:r>
      <w:r w:rsidRPr="00CE4CC0">
        <w:rPr>
          <w:rFonts w:ascii="Calibri" w:hAnsi="Calibri" w:cs="Calibri"/>
          <w:sz w:val="24"/>
          <w:szCs w:val="24"/>
          <w:lang w:val="es-ES_tradnl"/>
        </w:rPr>
        <w:t xml:space="preserve">indujeron al examen y la </w:t>
      </w:r>
      <w:r w:rsidR="00981BA3" w:rsidRPr="00CE4CC0">
        <w:rPr>
          <w:rFonts w:ascii="Calibri" w:hAnsi="Calibri" w:cs="Calibri"/>
          <w:sz w:val="24"/>
          <w:szCs w:val="24"/>
          <w:lang w:val="es-ES_tradnl"/>
        </w:rPr>
        <w:t xml:space="preserve">aprobación de las correspondientes </w:t>
      </w:r>
      <w:r w:rsidRPr="00CE4CC0">
        <w:rPr>
          <w:rFonts w:ascii="Calibri" w:hAnsi="Calibri" w:cs="Calibri"/>
          <w:sz w:val="24"/>
          <w:szCs w:val="24"/>
          <w:lang w:val="es-ES_tradnl"/>
        </w:rPr>
        <w:t>resoluciones de</w:t>
      </w:r>
      <w:r w:rsidR="00981BA3" w:rsidRPr="00CE4CC0">
        <w:rPr>
          <w:rFonts w:ascii="Calibri" w:hAnsi="Calibri" w:cs="Calibri"/>
          <w:sz w:val="24"/>
          <w:szCs w:val="24"/>
          <w:lang w:val="es-ES_tradnl"/>
        </w:rPr>
        <w:t xml:space="preserve"> la CMDT-14, </w:t>
      </w:r>
      <w:r w:rsidRPr="00CE4CC0">
        <w:rPr>
          <w:rFonts w:ascii="Calibri" w:hAnsi="Calibri" w:cs="Calibri"/>
          <w:sz w:val="24"/>
          <w:szCs w:val="24"/>
          <w:lang w:val="es-ES_tradnl"/>
        </w:rPr>
        <w:t xml:space="preserve">el presente </w:t>
      </w:r>
      <w:r w:rsidR="00981BA3" w:rsidRPr="00CE4CC0">
        <w:rPr>
          <w:rFonts w:ascii="Calibri" w:hAnsi="Calibri" w:cs="Calibri"/>
          <w:sz w:val="24"/>
          <w:szCs w:val="24"/>
          <w:lang w:val="es-ES_tradnl"/>
        </w:rPr>
        <w:t>documento</w:t>
      </w:r>
      <w:r w:rsidRPr="00CE4CC0">
        <w:rPr>
          <w:rFonts w:ascii="Calibri" w:hAnsi="Calibri" w:cs="Calibri"/>
          <w:sz w:val="24"/>
          <w:szCs w:val="24"/>
          <w:lang w:val="es-ES_tradnl"/>
        </w:rPr>
        <w:t xml:space="preserve"> facilita</w:t>
      </w:r>
      <w:r w:rsidR="00981BA3" w:rsidRPr="00CE4CC0">
        <w:rPr>
          <w:rFonts w:ascii="Calibri" w:hAnsi="Calibri" w:cs="Calibri"/>
          <w:sz w:val="24"/>
          <w:szCs w:val="24"/>
          <w:lang w:val="es-ES_tradnl"/>
        </w:rPr>
        <w:t xml:space="preserve"> información </w:t>
      </w:r>
      <w:r w:rsidRPr="00CE4CC0">
        <w:rPr>
          <w:rFonts w:ascii="Calibri" w:hAnsi="Calibri" w:cs="Calibri"/>
          <w:sz w:val="24"/>
          <w:szCs w:val="24"/>
          <w:lang w:val="es-ES_tradnl"/>
        </w:rPr>
        <w:t>de referencia sobre las R</w:t>
      </w:r>
      <w:r w:rsidR="00981BA3" w:rsidRPr="00CE4CC0">
        <w:rPr>
          <w:rFonts w:ascii="Calibri" w:hAnsi="Calibri" w:cs="Calibri"/>
          <w:sz w:val="24"/>
          <w:szCs w:val="24"/>
          <w:lang w:val="es-ES_tradnl"/>
        </w:rPr>
        <w:t>esoluciones aprobadas en la AMNT-</w:t>
      </w:r>
      <w:r w:rsidRPr="00CE4CC0">
        <w:rPr>
          <w:rFonts w:ascii="Calibri" w:hAnsi="Calibri" w:cs="Calibri"/>
          <w:sz w:val="24"/>
          <w:szCs w:val="24"/>
          <w:lang w:val="es-ES_tradnl"/>
        </w:rPr>
        <w:t>16</w:t>
      </w:r>
      <w:r w:rsidR="003E5C3E" w:rsidRPr="00CE4CC0">
        <w:rPr>
          <w:rFonts w:ascii="Calibri" w:hAnsi="Calibri" w:cs="Calibri"/>
          <w:sz w:val="24"/>
          <w:szCs w:val="24"/>
          <w:lang w:val="es-ES_tradnl"/>
        </w:rPr>
        <w:t xml:space="preserve"> con objeto de someterla a la consideración de</w:t>
      </w:r>
      <w:r w:rsidR="00981BA3" w:rsidRPr="00CE4CC0">
        <w:rPr>
          <w:rFonts w:ascii="Calibri" w:hAnsi="Calibri" w:cs="Calibri"/>
          <w:sz w:val="24"/>
          <w:szCs w:val="24"/>
          <w:lang w:val="es-ES_tradnl"/>
        </w:rPr>
        <w:t xml:space="preserve"> los miembros</w:t>
      </w:r>
      <w:r w:rsidR="003E5C3E" w:rsidRPr="00CE4CC0">
        <w:rPr>
          <w:rFonts w:ascii="Calibri" w:hAnsi="Calibri" w:cs="Calibri"/>
          <w:sz w:val="24"/>
          <w:szCs w:val="24"/>
          <w:lang w:val="es-ES_tradnl"/>
        </w:rPr>
        <w:t xml:space="preserve"> </w:t>
      </w:r>
      <w:r w:rsidR="00981BA3" w:rsidRPr="00CE4CC0">
        <w:rPr>
          <w:rFonts w:ascii="Calibri" w:hAnsi="Calibri" w:cs="Calibri"/>
          <w:sz w:val="24"/>
          <w:szCs w:val="24"/>
          <w:lang w:val="es-ES_tradnl"/>
        </w:rPr>
        <w:t>en el marco de l</w:t>
      </w:r>
      <w:r w:rsidR="003E5C3E" w:rsidRPr="00CE4CC0">
        <w:rPr>
          <w:rFonts w:ascii="Calibri" w:hAnsi="Calibri" w:cs="Calibri"/>
          <w:sz w:val="24"/>
          <w:szCs w:val="24"/>
          <w:lang w:val="es-ES_tradnl"/>
        </w:rPr>
        <w:t>os</w:t>
      </w:r>
      <w:r w:rsidR="00981BA3" w:rsidRPr="00CE4CC0">
        <w:rPr>
          <w:rFonts w:ascii="Calibri" w:hAnsi="Calibri" w:cs="Calibri"/>
          <w:sz w:val="24"/>
          <w:szCs w:val="24"/>
          <w:lang w:val="es-ES_tradnl"/>
        </w:rPr>
        <w:t xml:space="preserve"> prepara</w:t>
      </w:r>
      <w:r w:rsidR="003E5C3E" w:rsidRPr="00CE4CC0">
        <w:rPr>
          <w:rFonts w:ascii="Calibri" w:hAnsi="Calibri" w:cs="Calibri"/>
          <w:sz w:val="24"/>
          <w:szCs w:val="24"/>
          <w:lang w:val="es-ES_tradnl"/>
        </w:rPr>
        <w:t>tivos</w:t>
      </w:r>
      <w:r w:rsidR="00981BA3" w:rsidRPr="00CE4CC0">
        <w:rPr>
          <w:rFonts w:ascii="Calibri" w:hAnsi="Calibri" w:cs="Calibri"/>
          <w:sz w:val="24"/>
          <w:szCs w:val="24"/>
          <w:lang w:val="es-ES_tradnl"/>
        </w:rPr>
        <w:t xml:space="preserve"> de la CMDT-17</w:t>
      </w:r>
      <w:r w:rsidR="003E5C3E" w:rsidRPr="00CE4CC0">
        <w:rPr>
          <w:rFonts w:ascii="Calibri" w:hAnsi="Calibri" w:cs="Calibri"/>
          <w:sz w:val="24"/>
          <w:szCs w:val="24"/>
          <w:lang w:val="es-ES_tradnl"/>
        </w:rPr>
        <w:t xml:space="preserve"> y</w:t>
      </w:r>
      <w:r w:rsidR="00981BA3" w:rsidRPr="00CE4CC0">
        <w:rPr>
          <w:rFonts w:ascii="Calibri" w:hAnsi="Calibri" w:cs="Calibri"/>
          <w:sz w:val="24"/>
          <w:szCs w:val="24"/>
          <w:lang w:val="es-ES_tradnl"/>
        </w:rPr>
        <w:t>,</w:t>
      </w:r>
      <w:r w:rsidR="003E5C3E" w:rsidRPr="00CE4CC0">
        <w:rPr>
          <w:rFonts w:ascii="Calibri" w:hAnsi="Calibri" w:cs="Calibri"/>
          <w:sz w:val="24"/>
          <w:szCs w:val="24"/>
          <w:lang w:val="es-ES_tradnl"/>
        </w:rPr>
        <w:t xml:space="preserve"> de este modo, </w:t>
      </w:r>
      <w:r w:rsidR="00981BA3" w:rsidRPr="00CE4CC0">
        <w:rPr>
          <w:rFonts w:ascii="Calibri" w:hAnsi="Calibri" w:cs="Calibri"/>
          <w:sz w:val="24"/>
          <w:szCs w:val="24"/>
          <w:lang w:val="es-ES_tradnl"/>
        </w:rPr>
        <w:t>orientar la labor del UIT-D en relación con los temas en cuestión.</w:t>
      </w:r>
      <w:r w:rsidR="00272B4F" w:rsidRPr="00CE4CC0">
        <w:rPr>
          <w:rFonts w:ascii="Calibri" w:hAnsi="Calibri" w:cs="Calibri"/>
          <w:sz w:val="24"/>
          <w:szCs w:val="24"/>
          <w:lang w:val="es-ES_tradnl"/>
        </w:rPr>
        <w:t xml:space="preserve"> </w:t>
      </w:r>
    </w:p>
    <w:p w:rsidR="00272B4F" w:rsidRPr="00CE4CC0" w:rsidRDefault="00272B4F" w:rsidP="00AB235A">
      <w:pPr>
        <w:spacing w:before="0" w:after="0"/>
        <w:rPr>
          <w:rFonts w:ascii="Calibri" w:hAnsi="Calibri" w:cs="Calibri"/>
          <w:sz w:val="24"/>
          <w:szCs w:val="24"/>
          <w:lang w:val="es-ES_tradnl"/>
        </w:rPr>
      </w:pPr>
    </w:p>
    <w:p w:rsidR="00272B4F" w:rsidRPr="00CE4CC0" w:rsidRDefault="00981BA3" w:rsidP="00981BA3">
      <w:pPr>
        <w:jc w:val="center"/>
        <w:rPr>
          <w:rFonts w:ascii="Calibri" w:hAnsi="Calibri"/>
          <w:b/>
          <w:bCs w:val="0"/>
          <w:sz w:val="28"/>
          <w:lang w:val="es-ES_tradnl"/>
        </w:rPr>
      </w:pPr>
      <w:r w:rsidRPr="00CE4CC0">
        <w:rPr>
          <w:rFonts w:ascii="Calibri" w:hAnsi="Calibri"/>
          <w:b/>
          <w:sz w:val="28"/>
          <w:lang w:val="es-ES_tradnl"/>
        </w:rPr>
        <w:t>Cuadro</w:t>
      </w:r>
      <w:r w:rsidR="00272B4F" w:rsidRPr="00CE4CC0">
        <w:rPr>
          <w:rFonts w:ascii="Calibri" w:hAnsi="Calibri"/>
          <w:b/>
          <w:bCs w:val="0"/>
          <w:sz w:val="28"/>
          <w:lang w:val="es-ES_tradnl"/>
        </w:rPr>
        <w:t xml:space="preserve"> 1</w:t>
      </w:r>
    </w:p>
    <w:p w:rsidR="00272B4F" w:rsidRPr="00CE4CC0" w:rsidRDefault="003E5C3E" w:rsidP="003E5C3E">
      <w:pPr>
        <w:jc w:val="center"/>
        <w:rPr>
          <w:rFonts w:ascii="Calibri" w:hAnsi="Calibri"/>
          <w:b/>
          <w:sz w:val="28"/>
          <w:lang w:val="es-ES_tradnl"/>
        </w:rPr>
      </w:pPr>
      <w:r w:rsidRPr="00CE4CC0">
        <w:rPr>
          <w:rFonts w:ascii="Calibri" w:hAnsi="Calibri" w:cs="Calibri"/>
          <w:b/>
          <w:sz w:val="28"/>
          <w:lang w:val="es-ES_tradnl"/>
        </w:rPr>
        <w:t>Resoluciones de la AMNT que repercuten en la labor del UIT-D</w:t>
      </w:r>
    </w:p>
    <w:tbl>
      <w:tblPr>
        <w:tblStyle w:val="GridTable4-Accent1"/>
        <w:tblW w:w="0" w:type="auto"/>
        <w:tblLook w:val="04A0" w:firstRow="1" w:lastRow="0" w:firstColumn="1" w:lastColumn="0" w:noHBand="0" w:noVBand="1"/>
      </w:tblPr>
      <w:tblGrid>
        <w:gridCol w:w="1060"/>
        <w:gridCol w:w="1225"/>
        <w:gridCol w:w="7912"/>
      </w:tblGrid>
      <w:tr w:rsidR="002E6F23" w:rsidRPr="00CE4CC0" w:rsidTr="00B2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Situación</w:t>
            </w:r>
          </w:p>
        </w:tc>
        <w:tc>
          <w:tcPr>
            <w:tcW w:w="992" w:type="dxa"/>
          </w:tcPr>
          <w:p w:rsidR="002E6F23" w:rsidRPr="00CE4CC0" w:rsidRDefault="003E5C3E" w:rsidP="003E5C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Número</w:t>
            </w:r>
          </w:p>
        </w:tc>
        <w:tc>
          <w:tcPr>
            <w:tcW w:w="8217" w:type="dxa"/>
          </w:tcPr>
          <w:p w:rsidR="002E6F23" w:rsidRPr="00CE4CC0" w:rsidRDefault="002E6F23" w:rsidP="003E5C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T</w:t>
            </w:r>
            <w:r w:rsidR="003E5C3E" w:rsidRPr="00CE4CC0">
              <w:rPr>
                <w:rFonts w:ascii="Calibri" w:hAnsi="Calibri" w:cs="Calibri"/>
                <w:sz w:val="22"/>
                <w:szCs w:val="22"/>
                <w:lang w:val="es-ES_tradnl"/>
              </w:rPr>
              <w:t>ítulo</w:t>
            </w:r>
          </w:p>
        </w:tc>
      </w:tr>
      <w:tr w:rsidR="002E6F23"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E6F23"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E6F23" w:rsidRPr="00CE4CC0" w:rsidRDefault="003109CC"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Evaluación de la aplicación de las Resoluciones de la Asamblea Mundial de Normalización de las Telecomunicaciones</w:t>
            </w:r>
          </w:p>
        </w:tc>
      </w:tr>
      <w:tr w:rsidR="002E6F23"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E6F23"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E6F23" w:rsidRPr="00CE4CC0" w:rsidRDefault="003109CC"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Fortalecimiento de las actividades de normalización del Sector de Normalización de las Telecomunicaciones de la UIT sobre aspectos no radioeléctricos de las telecomunicaciones móviles internacionales</w:t>
            </w:r>
          </w:p>
        </w:tc>
      </w:tr>
      <w:tr w:rsidR="002E6F23" w:rsidRPr="00CE4CC0"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E6F23"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E6F23" w:rsidRPr="00CE4CC0" w:rsidRDefault="00B04155"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proofErr w:type="spellStart"/>
            <w:r w:rsidRPr="00CE4CC0">
              <w:rPr>
                <w:rFonts w:ascii="Calibri" w:hAnsi="Calibri" w:cs="Calibri"/>
                <w:sz w:val="22"/>
                <w:szCs w:val="22"/>
                <w:lang w:val="es-ES_tradnl"/>
              </w:rPr>
              <w:t>Itinerancia</w:t>
            </w:r>
            <w:proofErr w:type="spellEnd"/>
            <w:r w:rsidRPr="00CE4CC0">
              <w:rPr>
                <w:rFonts w:ascii="Calibri" w:hAnsi="Calibri" w:cs="Calibri"/>
                <w:sz w:val="22"/>
                <w:szCs w:val="22"/>
                <w:lang w:val="es-ES_tradnl"/>
              </w:rPr>
              <w:t xml:space="preserve"> Móvil Internacional</w:t>
            </w:r>
          </w:p>
        </w:tc>
      </w:tr>
      <w:tr w:rsidR="002E6F23"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E6F23"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E6F23" w:rsidRPr="00CE4CC0" w:rsidRDefault="00B04155"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 xml:space="preserve">Estudios relativos a la protección </w:t>
            </w:r>
            <w:r w:rsidR="005F4D0B" w:rsidRPr="00CE4CC0">
              <w:rPr>
                <w:rFonts w:ascii="Calibri" w:hAnsi="Calibri" w:cs="Calibri"/>
                <w:sz w:val="22"/>
                <w:szCs w:val="22"/>
                <w:lang w:val="es-ES_tradnl"/>
              </w:rPr>
              <w:t>del usuario de los servicios de </w:t>
            </w:r>
            <w:r w:rsidRPr="00CE4CC0">
              <w:rPr>
                <w:rFonts w:ascii="Calibri" w:hAnsi="Calibri" w:cs="Calibri"/>
                <w:sz w:val="22"/>
                <w:szCs w:val="22"/>
                <w:lang w:val="es-ES_tradnl"/>
              </w:rPr>
              <w:t>telecomunicaciones/TIC</w:t>
            </w:r>
          </w:p>
        </w:tc>
      </w:tr>
      <w:tr w:rsidR="003363BC"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3363BC"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3363BC"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3363BC" w:rsidRPr="00CE4CC0" w:rsidRDefault="0016570B"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bCs w:val="0"/>
                <w:sz w:val="22"/>
                <w:szCs w:val="22"/>
                <w:lang w:val="es-ES_tradnl"/>
              </w:rPr>
              <w:t>Promoción de la utilización de las tecnologías de la información y la comunicación para reducir la brecha de inclusión financiera</w:t>
            </w:r>
          </w:p>
        </w:tc>
      </w:tr>
      <w:tr w:rsidR="002F7C82"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2F7C82"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F7C82"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F7C82" w:rsidRPr="00CE4CC0" w:rsidRDefault="00B04155"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Estudios del Sector de Normalización de las Telecomun</w:t>
            </w:r>
            <w:r w:rsidR="005F4D0B" w:rsidRPr="00CE4CC0">
              <w:rPr>
                <w:rFonts w:ascii="Calibri" w:hAnsi="Calibri" w:cs="Calibri"/>
                <w:sz w:val="22"/>
                <w:szCs w:val="22"/>
                <w:lang w:val="es-ES_tradnl"/>
              </w:rPr>
              <w:t>icaciones de la UIT para luchar </w:t>
            </w:r>
            <w:r w:rsidRPr="00CE4CC0">
              <w:rPr>
                <w:rFonts w:ascii="Calibri" w:hAnsi="Calibri" w:cs="Calibri"/>
                <w:sz w:val="22"/>
                <w:szCs w:val="22"/>
                <w:lang w:val="es-ES_tradnl"/>
              </w:rPr>
              <w:t>contra la falsificación de dispositivos de telec</w:t>
            </w:r>
            <w:r w:rsidR="005F4D0B" w:rsidRPr="00CE4CC0">
              <w:rPr>
                <w:rFonts w:ascii="Calibri" w:hAnsi="Calibri" w:cs="Calibri"/>
                <w:sz w:val="22"/>
                <w:szCs w:val="22"/>
                <w:lang w:val="es-ES_tradnl"/>
              </w:rPr>
              <w:t>omunicaciones/tecnologías de la </w:t>
            </w:r>
            <w:r w:rsidRPr="00CE4CC0">
              <w:rPr>
                <w:rFonts w:ascii="Calibri" w:hAnsi="Calibri" w:cs="Calibri"/>
                <w:sz w:val="22"/>
                <w:szCs w:val="22"/>
                <w:lang w:val="es-ES_tradnl"/>
              </w:rPr>
              <w:t>información y la comunicación</w:t>
            </w:r>
          </w:p>
        </w:tc>
      </w:tr>
      <w:tr w:rsidR="0074637D"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4637D"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74637D"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74637D" w:rsidRPr="00CE4CC0" w:rsidRDefault="0016570B" w:rsidP="005F4D0B">
            <w:pPr>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lang w:val="es-ES_tradnl"/>
              </w:rPr>
            </w:pPr>
            <w:r w:rsidRPr="00CE4CC0">
              <w:rPr>
                <w:rFonts w:ascii="Calibri" w:hAnsi="Calibri" w:cs="Calibri"/>
                <w:bCs w:val="0"/>
                <w:sz w:val="22"/>
                <w:szCs w:val="22"/>
                <w:lang w:val="es-ES_tradnl"/>
              </w:rPr>
              <w:t xml:space="preserve">Facilitar la aplicación del Manifiesto Smart </w:t>
            </w:r>
            <w:proofErr w:type="spellStart"/>
            <w:r w:rsidRPr="00CE4CC0">
              <w:rPr>
                <w:rFonts w:ascii="Calibri" w:hAnsi="Calibri" w:cs="Calibri"/>
                <w:bCs w:val="0"/>
                <w:sz w:val="22"/>
                <w:szCs w:val="22"/>
                <w:lang w:val="es-ES_tradnl"/>
              </w:rPr>
              <w:t>Africa</w:t>
            </w:r>
            <w:proofErr w:type="spellEnd"/>
          </w:p>
        </w:tc>
      </w:tr>
      <w:tr w:rsidR="004F2734"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4F2734"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4F2734"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4F2734" w:rsidRPr="00CE4CC0" w:rsidRDefault="00B04155"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Refuerzo de la normalización sobre Internet de las cosas y las ciudades y comunidades inteligentes para el desarrollo mundial</w:t>
            </w:r>
          </w:p>
        </w:tc>
      </w:tr>
      <w:tr w:rsidR="00F43B9A"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43B9A"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lastRenderedPageBreak/>
              <w:t>Nueva</w:t>
            </w:r>
          </w:p>
        </w:tc>
        <w:tc>
          <w:tcPr>
            <w:tcW w:w="992" w:type="dxa"/>
          </w:tcPr>
          <w:p w:rsidR="00F43B9A"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F43B9A" w:rsidRPr="00CE4CC0" w:rsidRDefault="00B04155"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Iniciativas del Sector de Normalización de las Telecomunicaciones de la UIT para sensibilizar sobre prácticas idóneas y políticas relacionadas con la calidad de servicio</w:t>
            </w:r>
          </w:p>
        </w:tc>
      </w:tr>
      <w:tr w:rsidR="007B0404"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7B0404"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7B0404"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w:t>
            </w:r>
            <w:r w:rsidR="0016570B" w:rsidRPr="00CE4CC0">
              <w:rPr>
                <w:rFonts w:ascii="Calibri" w:hAnsi="Calibri" w:cs="Calibri"/>
                <w:sz w:val="22"/>
                <w:szCs w:val="22"/>
                <w:lang w:val="es-ES_tradnl"/>
              </w:rPr>
              <w:t>or determinar</w:t>
            </w:r>
          </w:p>
        </w:tc>
        <w:tc>
          <w:tcPr>
            <w:tcW w:w="8217" w:type="dxa"/>
            <w:vAlign w:val="center"/>
          </w:tcPr>
          <w:p w:rsidR="007B0404" w:rsidRPr="00CE4CC0" w:rsidRDefault="0016570B"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Lucha contra el robo de dispositivos móviles de telecomunicaciones</w:t>
            </w:r>
          </w:p>
        </w:tc>
      </w:tr>
      <w:tr w:rsidR="0003722D"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3722D" w:rsidRPr="00CE4CC0" w:rsidRDefault="0003722D"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03722D" w:rsidRPr="00CE4CC0" w:rsidRDefault="0003722D"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2</w:t>
            </w:r>
          </w:p>
        </w:tc>
        <w:tc>
          <w:tcPr>
            <w:tcW w:w="8217" w:type="dxa"/>
            <w:vAlign w:val="center"/>
          </w:tcPr>
          <w:p w:rsidR="0003722D" w:rsidRPr="00CE4CC0" w:rsidRDefault="003B3935"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Responsabilidad y mandato de las Comisiones de Estudio del Sector de Normalización de las Telecomunicaciones de la UIT</w:t>
            </w:r>
          </w:p>
        </w:tc>
      </w:tr>
      <w:tr w:rsidR="00C91132"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C91132" w:rsidRPr="00CE4CC0" w:rsidRDefault="00C91132"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C91132" w:rsidRPr="00CE4CC0" w:rsidRDefault="00C91132"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18</w:t>
            </w:r>
          </w:p>
        </w:tc>
        <w:tc>
          <w:tcPr>
            <w:tcW w:w="8217" w:type="dxa"/>
            <w:vAlign w:val="center"/>
          </w:tcPr>
          <w:p w:rsidR="00C91132"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tc>
      </w:tr>
      <w:tr w:rsidR="001803CE"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803CE" w:rsidRPr="00CE4CC0" w:rsidRDefault="003F48F0"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1803CE" w:rsidRPr="00CE4CC0" w:rsidRDefault="003F48F0"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29</w:t>
            </w:r>
          </w:p>
        </w:tc>
        <w:tc>
          <w:tcPr>
            <w:tcW w:w="8217" w:type="dxa"/>
            <w:vAlign w:val="center"/>
          </w:tcPr>
          <w:p w:rsidR="001803CE"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 xml:space="preserve">Procedimientos alternativos de llamada </w:t>
            </w:r>
            <w:r w:rsidR="000C30F2" w:rsidRPr="00CE4CC0">
              <w:rPr>
                <w:rFonts w:ascii="Calibri" w:hAnsi="Calibri" w:cs="Calibri"/>
                <w:sz w:val="22"/>
                <w:szCs w:val="22"/>
                <w:lang w:val="es-ES_tradnl"/>
              </w:rPr>
              <w:t>en las redes internacionales de </w:t>
            </w:r>
            <w:r w:rsidRPr="00CE4CC0">
              <w:rPr>
                <w:rFonts w:ascii="Calibri" w:hAnsi="Calibri" w:cs="Calibri"/>
                <w:sz w:val="22"/>
                <w:szCs w:val="22"/>
                <w:lang w:val="es-ES_tradnl"/>
              </w:rPr>
              <w:t>telecomunicación</w:t>
            </w:r>
          </w:p>
        </w:tc>
      </w:tr>
      <w:tr w:rsidR="002E6F23"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2E6F23" w:rsidRPr="00CE4CC0"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44</w:t>
            </w:r>
          </w:p>
        </w:tc>
        <w:tc>
          <w:tcPr>
            <w:tcW w:w="8217" w:type="dxa"/>
            <w:vAlign w:val="center"/>
          </w:tcPr>
          <w:p w:rsidR="002E6F23"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Reducción de la brecha de normalización e</w:t>
            </w:r>
            <w:r w:rsidR="000C30F2" w:rsidRPr="00CE4CC0">
              <w:rPr>
                <w:rFonts w:ascii="Calibri" w:hAnsi="Calibri" w:cs="Calibri"/>
                <w:sz w:val="22"/>
                <w:szCs w:val="22"/>
                <w:lang w:val="es-ES_tradnl"/>
              </w:rPr>
              <w:t>ntre los países en desarrollo y </w:t>
            </w:r>
            <w:r w:rsidRPr="00CE4CC0">
              <w:rPr>
                <w:rFonts w:ascii="Calibri" w:hAnsi="Calibri" w:cs="Calibri"/>
                <w:sz w:val="22"/>
                <w:szCs w:val="22"/>
                <w:lang w:val="es-ES_tradnl"/>
              </w:rPr>
              <w:t>desarrollados</w:t>
            </w:r>
          </w:p>
        </w:tc>
      </w:tr>
      <w:tr w:rsidR="002E6F23"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2E6F23" w:rsidRPr="00CE4CC0"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45</w:t>
            </w:r>
          </w:p>
        </w:tc>
        <w:tc>
          <w:tcPr>
            <w:tcW w:w="8217" w:type="dxa"/>
            <w:vAlign w:val="center"/>
          </w:tcPr>
          <w:p w:rsidR="002E6F23"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lang w:val="es-ES_tradnl"/>
              </w:rPr>
            </w:pPr>
            <w:r w:rsidRPr="00CE4CC0">
              <w:rPr>
                <w:rFonts w:ascii="Calibri" w:hAnsi="Calibri" w:cs="Calibri"/>
                <w:bCs w:val="0"/>
                <w:sz w:val="22"/>
                <w:szCs w:val="22"/>
                <w:lang w:val="es-ES_tradnl"/>
              </w:rPr>
              <w:t>Coordinación eficaz de la labor de normalización e</w:t>
            </w:r>
            <w:r w:rsidR="000C30F2" w:rsidRPr="00CE4CC0">
              <w:rPr>
                <w:rFonts w:ascii="Calibri" w:hAnsi="Calibri" w:cs="Calibri"/>
                <w:bCs w:val="0"/>
                <w:sz w:val="22"/>
                <w:szCs w:val="22"/>
                <w:lang w:val="es-ES_tradnl"/>
              </w:rPr>
              <w:t>n las Comisiones de Estudio del </w:t>
            </w:r>
            <w:r w:rsidRPr="00CE4CC0">
              <w:rPr>
                <w:rFonts w:ascii="Calibri" w:hAnsi="Calibri" w:cs="Calibri"/>
                <w:bCs w:val="0"/>
                <w:sz w:val="22"/>
                <w:szCs w:val="22"/>
                <w:lang w:val="es-ES_tradnl"/>
              </w:rPr>
              <w:t>Sector de Normalización de las Telecomunicac</w:t>
            </w:r>
            <w:r w:rsidR="000C30F2" w:rsidRPr="00CE4CC0">
              <w:rPr>
                <w:rFonts w:ascii="Calibri" w:hAnsi="Calibri" w:cs="Calibri"/>
                <w:bCs w:val="0"/>
                <w:sz w:val="22"/>
                <w:szCs w:val="22"/>
                <w:lang w:val="es-ES_tradnl"/>
              </w:rPr>
              <w:t>iones de la UIT, y cometido del </w:t>
            </w:r>
            <w:r w:rsidRPr="00CE4CC0">
              <w:rPr>
                <w:rFonts w:ascii="Calibri" w:hAnsi="Calibri" w:cs="Calibri"/>
                <w:bCs w:val="0"/>
                <w:sz w:val="22"/>
                <w:szCs w:val="22"/>
                <w:lang w:val="es-ES_tradnl"/>
              </w:rPr>
              <w:t>Grupo Asesor de Normalización de las Telecomunicaciones</w:t>
            </w:r>
          </w:p>
        </w:tc>
      </w:tr>
      <w:tr w:rsidR="00130D2B" w:rsidRPr="00CE4CC0" w:rsidTr="005F4D0B">
        <w:tc>
          <w:tcPr>
            <w:cnfStyle w:val="001000000000" w:firstRow="0" w:lastRow="0" w:firstColumn="1" w:lastColumn="0" w:oddVBand="0" w:evenVBand="0" w:oddHBand="0" w:evenHBand="0" w:firstRowFirstColumn="0" w:firstRowLastColumn="0" w:lastRowFirstColumn="0" w:lastRowLastColumn="0"/>
            <w:tcW w:w="988" w:type="dxa"/>
          </w:tcPr>
          <w:p w:rsidR="00130D2B" w:rsidRPr="00CE4CC0" w:rsidRDefault="00130D2B"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130D2B" w:rsidRPr="00CE4CC0" w:rsidRDefault="00130D2B"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50</w:t>
            </w:r>
          </w:p>
        </w:tc>
        <w:tc>
          <w:tcPr>
            <w:tcW w:w="8217" w:type="dxa"/>
            <w:vAlign w:val="center"/>
          </w:tcPr>
          <w:p w:rsidR="00130D2B" w:rsidRPr="00CE4CC0" w:rsidRDefault="00130D2B"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roofErr w:type="spellStart"/>
            <w:r w:rsidRPr="00CE4CC0">
              <w:rPr>
                <w:rFonts w:ascii="Calibri" w:hAnsi="Calibri" w:cs="Calibri"/>
                <w:sz w:val="22"/>
                <w:szCs w:val="22"/>
                <w:lang w:val="es-ES_tradnl"/>
              </w:rPr>
              <w:t>C</w:t>
            </w:r>
            <w:r w:rsidR="00E84926" w:rsidRPr="00CE4CC0">
              <w:rPr>
                <w:rFonts w:ascii="Calibri" w:hAnsi="Calibri" w:cs="Calibri"/>
                <w:sz w:val="22"/>
                <w:szCs w:val="22"/>
                <w:lang w:val="es-ES_tradnl"/>
              </w:rPr>
              <w:t>iberseguridad</w:t>
            </w:r>
            <w:proofErr w:type="spellEnd"/>
          </w:p>
        </w:tc>
      </w:tr>
      <w:tr w:rsidR="00130D2B"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CE4CC0" w:rsidRDefault="005E4635"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130D2B" w:rsidRPr="00CE4CC0"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52</w:t>
            </w:r>
          </w:p>
        </w:tc>
        <w:tc>
          <w:tcPr>
            <w:tcW w:w="8217" w:type="dxa"/>
            <w:vAlign w:val="center"/>
          </w:tcPr>
          <w:p w:rsidR="00130D2B"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lang w:val="es-ES_tradnl"/>
              </w:rPr>
            </w:pPr>
            <w:r w:rsidRPr="00CE4CC0">
              <w:rPr>
                <w:rFonts w:ascii="Calibri" w:hAnsi="Calibri" w:cs="Calibri"/>
                <w:bCs w:val="0"/>
                <w:sz w:val="22"/>
                <w:szCs w:val="22"/>
                <w:lang w:val="es-ES_tradnl"/>
              </w:rPr>
              <w:t>Respuesta y lucha contra el spam</w:t>
            </w:r>
          </w:p>
        </w:tc>
      </w:tr>
      <w:tr w:rsidR="000226AB"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0226AB" w:rsidRPr="00CE4CC0" w:rsidRDefault="00E0690C"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w:t>
            </w:r>
            <w:r w:rsidR="00E84926" w:rsidRPr="00CE4CC0">
              <w:rPr>
                <w:rFonts w:ascii="Calibri" w:hAnsi="Calibri" w:cs="Calibri"/>
                <w:sz w:val="22"/>
                <w:szCs w:val="22"/>
                <w:lang w:val="es-ES_tradnl"/>
              </w:rPr>
              <w:t>ev</w:t>
            </w:r>
            <w:proofErr w:type="spellEnd"/>
          </w:p>
        </w:tc>
        <w:tc>
          <w:tcPr>
            <w:tcW w:w="992" w:type="dxa"/>
          </w:tcPr>
          <w:p w:rsidR="000226AB" w:rsidRPr="00CE4CC0" w:rsidRDefault="00E0690C"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54</w:t>
            </w:r>
          </w:p>
        </w:tc>
        <w:tc>
          <w:tcPr>
            <w:tcW w:w="8217" w:type="dxa"/>
            <w:vAlign w:val="center"/>
          </w:tcPr>
          <w:p w:rsidR="000226AB"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bCs w:val="0"/>
                <w:sz w:val="22"/>
                <w:szCs w:val="22"/>
                <w:lang w:val="es-ES_tradnl"/>
              </w:rPr>
            </w:pPr>
            <w:r w:rsidRPr="00CE4CC0">
              <w:rPr>
                <w:rFonts w:ascii="Calibri" w:hAnsi="Calibri" w:cs="Calibri"/>
                <w:bCs w:val="0"/>
                <w:sz w:val="22"/>
                <w:szCs w:val="22"/>
                <w:lang w:val="es-ES_tradnl"/>
              </w:rPr>
              <w:t>Creación de Grupos Regionales y asistencia a esos Grupos</w:t>
            </w:r>
          </w:p>
        </w:tc>
      </w:tr>
      <w:tr w:rsidR="00130D2B"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CE4CC0" w:rsidRDefault="00130D2B" w:rsidP="00B22B6E">
            <w:pPr>
              <w:jc w:val="center"/>
              <w:rPr>
                <w:rFonts w:ascii="Calibri" w:hAnsi="Calibri" w:cs="Calibri"/>
                <w:sz w:val="22"/>
                <w:szCs w:val="22"/>
                <w:lang w:val="es-ES_tradnl"/>
              </w:rPr>
            </w:pPr>
            <w:r w:rsidRPr="00CE4CC0">
              <w:rPr>
                <w:rFonts w:ascii="Calibri" w:hAnsi="Calibri" w:cs="Calibri"/>
                <w:sz w:val="22"/>
                <w:szCs w:val="22"/>
                <w:lang w:val="es-ES_tradnl"/>
              </w:rPr>
              <w:t>NOC</w:t>
            </w:r>
          </w:p>
        </w:tc>
        <w:tc>
          <w:tcPr>
            <w:tcW w:w="992" w:type="dxa"/>
          </w:tcPr>
          <w:p w:rsidR="00130D2B" w:rsidRPr="00CE4CC0"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58</w:t>
            </w:r>
          </w:p>
        </w:tc>
        <w:tc>
          <w:tcPr>
            <w:tcW w:w="8217" w:type="dxa"/>
            <w:vAlign w:val="center"/>
          </w:tcPr>
          <w:p w:rsidR="00130D2B" w:rsidRPr="00CE4CC0" w:rsidRDefault="0032519D"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Fomento de la creación de equipos nacionales de intervención en caso de incidente informático, especialmente para los países en desarrollo</w:t>
            </w:r>
          </w:p>
        </w:tc>
      </w:tr>
      <w:tr w:rsidR="002E6F23"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2E6F23" w:rsidRPr="00CE4CC0"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64</w:t>
            </w:r>
          </w:p>
        </w:tc>
        <w:tc>
          <w:tcPr>
            <w:tcW w:w="8217" w:type="dxa"/>
            <w:vAlign w:val="center"/>
          </w:tcPr>
          <w:p w:rsidR="002E6F23"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Asignación de direcciones IP y medidas encaminadas a facilitar la transición a IPv6 y su implantación</w:t>
            </w:r>
          </w:p>
        </w:tc>
      </w:tr>
      <w:tr w:rsidR="002E6F23"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2E6F23" w:rsidRPr="00CE4CC0"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69</w:t>
            </w:r>
          </w:p>
        </w:tc>
        <w:tc>
          <w:tcPr>
            <w:tcW w:w="8217" w:type="dxa"/>
            <w:vAlign w:val="center"/>
          </w:tcPr>
          <w:p w:rsidR="002E6F23"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Acceso y utilización no discriminatorios de los recursos de Internet y de telecomunicaciones/tecnologías de la información y la comunicación</w:t>
            </w:r>
          </w:p>
        </w:tc>
      </w:tr>
      <w:tr w:rsidR="003329B4"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3329B4" w:rsidRPr="00CE4CC0" w:rsidRDefault="003329B4"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3329B4" w:rsidRPr="00CE4CC0" w:rsidRDefault="003329B4"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72</w:t>
            </w:r>
          </w:p>
        </w:tc>
        <w:tc>
          <w:tcPr>
            <w:tcW w:w="8217" w:type="dxa"/>
            <w:vAlign w:val="center"/>
          </w:tcPr>
          <w:p w:rsidR="003329B4"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Problemas de medición y evaluación relativos a la exposici</w:t>
            </w:r>
            <w:r w:rsidR="000C30F2" w:rsidRPr="00CE4CC0">
              <w:rPr>
                <w:rFonts w:ascii="Calibri" w:hAnsi="Calibri" w:cs="Calibri"/>
                <w:sz w:val="22"/>
                <w:szCs w:val="22"/>
                <w:lang w:val="es-ES_tradnl"/>
              </w:rPr>
              <w:t>ón de las personas a los </w:t>
            </w:r>
            <w:r w:rsidRPr="00CE4CC0">
              <w:rPr>
                <w:rFonts w:ascii="Calibri" w:hAnsi="Calibri" w:cs="Calibri"/>
                <w:sz w:val="22"/>
                <w:szCs w:val="22"/>
                <w:lang w:val="es-ES_tradnl"/>
              </w:rPr>
              <w:t>campos electromagnéticos</w:t>
            </w:r>
          </w:p>
        </w:tc>
      </w:tr>
      <w:tr w:rsidR="009F0448"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9F0448" w:rsidRPr="00CE4CC0" w:rsidRDefault="009F0448"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9F0448" w:rsidRPr="00CE4CC0" w:rsidRDefault="009F0448"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73</w:t>
            </w:r>
          </w:p>
        </w:tc>
        <w:tc>
          <w:tcPr>
            <w:tcW w:w="8217" w:type="dxa"/>
            <w:vAlign w:val="center"/>
          </w:tcPr>
          <w:p w:rsidR="009F0448"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Tecnologías de la información y la comunicación, medio ambiente y cambio climático</w:t>
            </w:r>
          </w:p>
        </w:tc>
      </w:tr>
      <w:tr w:rsidR="002E6F23" w:rsidRPr="00CD2717"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2E6F23" w:rsidRPr="00CE4CC0"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76</w:t>
            </w:r>
          </w:p>
        </w:tc>
        <w:tc>
          <w:tcPr>
            <w:tcW w:w="8217" w:type="dxa"/>
            <w:vAlign w:val="center"/>
          </w:tcPr>
          <w:p w:rsidR="002E6F23"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Estudios relacionados con las pruebas de conf</w:t>
            </w:r>
            <w:r w:rsidR="000C30F2" w:rsidRPr="00CE4CC0">
              <w:rPr>
                <w:rFonts w:ascii="Calibri" w:hAnsi="Calibri" w:cs="Calibri"/>
                <w:sz w:val="22"/>
                <w:szCs w:val="22"/>
                <w:lang w:val="es-ES_tradnl"/>
              </w:rPr>
              <w:t>ormidad e interoperabilidad, la </w:t>
            </w:r>
            <w:r w:rsidRPr="00CE4CC0">
              <w:rPr>
                <w:rFonts w:ascii="Calibri" w:hAnsi="Calibri" w:cs="Calibri"/>
                <w:sz w:val="22"/>
                <w:szCs w:val="22"/>
                <w:lang w:val="es-ES_tradnl"/>
              </w:rPr>
              <w:t>asistencia a los países en desarrollo y un posible futu</w:t>
            </w:r>
            <w:r w:rsidR="000C30F2" w:rsidRPr="00CE4CC0">
              <w:rPr>
                <w:rFonts w:ascii="Calibri" w:hAnsi="Calibri" w:cs="Calibri"/>
                <w:sz w:val="22"/>
                <w:szCs w:val="22"/>
                <w:lang w:val="es-ES_tradnl"/>
              </w:rPr>
              <w:t>ro programa relativo a la Marca </w:t>
            </w:r>
            <w:r w:rsidRPr="00CE4CC0">
              <w:rPr>
                <w:rFonts w:ascii="Calibri" w:hAnsi="Calibri" w:cs="Calibri"/>
                <w:sz w:val="22"/>
                <w:szCs w:val="22"/>
                <w:lang w:val="es-ES_tradnl"/>
              </w:rPr>
              <w:t>UIT</w:t>
            </w:r>
          </w:p>
        </w:tc>
      </w:tr>
      <w:tr w:rsidR="002E6F23" w:rsidRPr="00CD2717"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130D2B" w:rsidP="00B22B6E">
            <w:pPr>
              <w:jc w:val="center"/>
              <w:rPr>
                <w:rFonts w:ascii="Calibri" w:hAnsi="Calibri" w:cs="Calibri"/>
                <w:sz w:val="22"/>
                <w:szCs w:val="22"/>
                <w:lang w:val="es-ES_tradnl"/>
              </w:rPr>
            </w:pPr>
            <w:proofErr w:type="spellStart"/>
            <w:r w:rsidRPr="00CE4CC0">
              <w:rPr>
                <w:rFonts w:ascii="Calibri" w:hAnsi="Calibri" w:cs="Calibri"/>
                <w:sz w:val="22"/>
                <w:szCs w:val="22"/>
                <w:lang w:val="es-ES_tradnl"/>
              </w:rPr>
              <w:t>Rev</w:t>
            </w:r>
            <w:proofErr w:type="spellEnd"/>
          </w:p>
        </w:tc>
        <w:tc>
          <w:tcPr>
            <w:tcW w:w="992" w:type="dxa"/>
          </w:tcPr>
          <w:p w:rsidR="002E6F23" w:rsidRPr="00CE4CC0"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78</w:t>
            </w:r>
          </w:p>
        </w:tc>
        <w:tc>
          <w:tcPr>
            <w:tcW w:w="8217" w:type="dxa"/>
            <w:vAlign w:val="center"/>
          </w:tcPr>
          <w:p w:rsidR="002E6F23"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 xml:space="preserve">Aplicaciones y normas de las tecnologías de la información y la comunicación para mejorar el acceso a los servicios de </w:t>
            </w:r>
            <w:proofErr w:type="spellStart"/>
            <w:r w:rsidRPr="00CE4CC0">
              <w:rPr>
                <w:rFonts w:ascii="Calibri" w:hAnsi="Calibri" w:cs="Calibri"/>
                <w:sz w:val="22"/>
                <w:szCs w:val="22"/>
                <w:lang w:val="es-ES_tradnl"/>
              </w:rPr>
              <w:t>cibersalud</w:t>
            </w:r>
            <w:proofErr w:type="spellEnd"/>
          </w:p>
        </w:tc>
      </w:tr>
    </w:tbl>
    <w:p w:rsidR="006C2BC5" w:rsidRPr="00CE4CC0" w:rsidRDefault="006C2BC5" w:rsidP="006C2BC5">
      <w:pPr>
        <w:spacing w:before="0" w:after="0"/>
        <w:rPr>
          <w:rFonts w:ascii="Calibri" w:hAnsi="Calibri" w:cs="Calibri"/>
          <w:bCs w:val="0"/>
          <w:sz w:val="22"/>
          <w:szCs w:val="22"/>
          <w:lang w:val="es-ES_tradnl"/>
        </w:rPr>
      </w:pPr>
    </w:p>
    <w:p w:rsidR="00272B4F" w:rsidRPr="00CE4CC0" w:rsidRDefault="007A7C8C" w:rsidP="000C30F2">
      <w:pPr>
        <w:keepNext/>
        <w:keepLines/>
        <w:spacing w:before="0" w:after="0"/>
        <w:jc w:val="center"/>
        <w:rPr>
          <w:rFonts w:ascii="Calibri" w:hAnsi="Calibri"/>
          <w:b/>
          <w:bCs w:val="0"/>
          <w:sz w:val="28"/>
          <w:lang w:val="es-ES_tradnl"/>
        </w:rPr>
      </w:pPr>
      <w:r w:rsidRPr="00CE4CC0">
        <w:rPr>
          <w:rFonts w:ascii="Calibri" w:hAnsi="Calibri"/>
          <w:b/>
          <w:sz w:val="28"/>
          <w:lang w:val="es-ES_tradnl"/>
        </w:rPr>
        <w:lastRenderedPageBreak/>
        <w:t xml:space="preserve">Cuadro </w:t>
      </w:r>
      <w:r w:rsidR="00272B4F" w:rsidRPr="00CE4CC0">
        <w:rPr>
          <w:rFonts w:ascii="Calibri" w:hAnsi="Calibri"/>
          <w:b/>
          <w:bCs w:val="0"/>
          <w:sz w:val="28"/>
          <w:lang w:val="es-ES_tradnl"/>
        </w:rPr>
        <w:t>2</w:t>
      </w:r>
    </w:p>
    <w:p w:rsidR="00272B4F" w:rsidRPr="00CE4CC0" w:rsidRDefault="007A7C8C" w:rsidP="000C30F2">
      <w:pPr>
        <w:keepNext/>
        <w:keepLines/>
        <w:spacing w:before="240" w:after="240"/>
        <w:jc w:val="center"/>
        <w:rPr>
          <w:rFonts w:ascii="Calibri" w:hAnsi="Calibri"/>
          <w:b/>
          <w:bCs w:val="0"/>
          <w:sz w:val="28"/>
          <w:lang w:val="es-ES_tradnl"/>
        </w:rPr>
      </w:pPr>
      <w:r w:rsidRPr="00CE4CC0">
        <w:rPr>
          <w:rFonts w:ascii="Calibri" w:hAnsi="Calibri"/>
          <w:b/>
          <w:bCs w:val="0"/>
          <w:sz w:val="28"/>
          <w:lang w:val="es-ES_tradnl"/>
        </w:rPr>
        <w:t>Síntesis de las Resoluciones de la AMNT que guardan relación con los trabajos del UIT-D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197"/>
      </w:tblGrid>
      <w:tr w:rsidR="00DC34B3" w:rsidRPr="00CD2717" w:rsidTr="00DC34B3">
        <w:tc>
          <w:tcPr>
            <w:tcW w:w="10197" w:type="dxa"/>
          </w:tcPr>
          <w:p w:rsidR="00DC34B3" w:rsidRPr="00CE4CC0" w:rsidRDefault="00606F0F" w:rsidP="00606F0F">
            <w:pPr>
              <w:rPr>
                <w:rFonts w:ascii="Calibri" w:hAnsi="Calibri" w:cs="Calibri"/>
                <w:color w:val="000000" w:themeColor="text1"/>
                <w:sz w:val="22"/>
                <w:szCs w:val="22"/>
                <w:lang w:val="es-ES_tradnl"/>
              </w:rPr>
            </w:pPr>
            <w:r w:rsidRPr="00CE4CC0">
              <w:rPr>
                <w:rFonts w:ascii="Calibri" w:hAnsi="Calibri" w:cs="Calibri"/>
                <w:color w:val="000000" w:themeColor="text1"/>
                <w:sz w:val="22"/>
                <w:szCs w:val="22"/>
                <w:u w:val="single"/>
                <w:lang w:val="es-ES_tradnl"/>
              </w:rPr>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Resolu</w:t>
            </w:r>
            <w:r w:rsidRPr="00CE4CC0">
              <w:rPr>
                <w:rFonts w:ascii="Calibri" w:hAnsi="Calibri" w:cs="Calibri"/>
                <w:color w:val="000000" w:themeColor="text1"/>
                <w:sz w:val="22"/>
                <w:szCs w:val="22"/>
                <w:u w:val="single"/>
                <w:lang w:val="es-ES_tradnl"/>
              </w:rPr>
              <w:t>ción</w:t>
            </w:r>
            <w:r w:rsidR="00DC34B3"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la </w:t>
            </w:r>
            <w:r w:rsidRPr="00CE4CC0">
              <w:rPr>
                <w:rFonts w:ascii="Calibri" w:hAnsi="Calibri" w:cs="Calibri"/>
                <w:sz w:val="22"/>
                <w:szCs w:val="22"/>
                <w:lang w:val="es-ES_tradnl"/>
              </w:rPr>
              <w:t>evaluación de la aplicación de las Resoluciones de la Asamblea Mundial de Normalización de las Telecomunicaciones se encarga al Director de la TSB, en colaboración con los Directores de las demás Oficinas, que tome las medidas necesarias para evaluar la aplic</w:t>
            </w:r>
            <w:r w:rsidR="000C30F2" w:rsidRPr="00CE4CC0">
              <w:rPr>
                <w:rFonts w:ascii="Calibri" w:hAnsi="Calibri" w:cs="Calibri"/>
                <w:sz w:val="22"/>
                <w:szCs w:val="22"/>
                <w:lang w:val="es-ES_tradnl"/>
              </w:rPr>
              <w:t>ación de las Resoluciones de la </w:t>
            </w:r>
            <w:r w:rsidRPr="00CE4CC0">
              <w:rPr>
                <w:rFonts w:ascii="Calibri" w:hAnsi="Calibri" w:cs="Calibri"/>
                <w:sz w:val="22"/>
                <w:szCs w:val="22"/>
                <w:lang w:val="es-ES_tradnl"/>
              </w:rPr>
              <w:t>AMNT por todas las partes interesadas</w:t>
            </w:r>
            <w:r w:rsidRPr="00CE4CC0">
              <w:rPr>
                <w:rFonts w:ascii="Calibri" w:hAnsi="Calibri" w:cs="Calibri"/>
                <w:color w:val="000000" w:themeColor="text1"/>
                <w:sz w:val="22"/>
                <w:szCs w:val="22"/>
                <w:lang w:val="es-ES_tradnl"/>
              </w:rPr>
              <w:t>.</w:t>
            </w:r>
          </w:p>
        </w:tc>
      </w:tr>
      <w:tr w:rsidR="00DC34B3" w:rsidRPr="00CD2717" w:rsidTr="00DC34B3">
        <w:tc>
          <w:tcPr>
            <w:tcW w:w="10197" w:type="dxa"/>
          </w:tcPr>
          <w:p w:rsidR="00DC34B3" w:rsidRPr="00CE4CC0" w:rsidRDefault="00606F0F" w:rsidP="00652955">
            <w:pPr>
              <w:rPr>
                <w:rFonts w:ascii="Calibri" w:hAnsi="Calibri" w:cs="Calibri"/>
                <w:color w:val="000000" w:themeColor="text1"/>
                <w:sz w:val="22"/>
                <w:szCs w:val="22"/>
                <w:lang w:val="es-ES_tradnl"/>
              </w:rPr>
            </w:pPr>
            <w:r w:rsidRPr="00CE4CC0">
              <w:rPr>
                <w:rFonts w:ascii="Calibri" w:hAnsi="Calibri" w:cs="Calibri"/>
                <w:color w:val="000000" w:themeColor="text1"/>
                <w:sz w:val="22"/>
                <w:szCs w:val="22"/>
                <w:u w:val="single"/>
                <w:lang w:val="es-ES_tradnl"/>
              </w:rPr>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w:t>
            </w:r>
            <w:r w:rsidRPr="00CE4CC0">
              <w:rPr>
                <w:rFonts w:ascii="Calibri" w:hAnsi="Calibri" w:cs="Calibri"/>
                <w:color w:val="000000" w:themeColor="text1"/>
                <w:sz w:val="22"/>
                <w:szCs w:val="22"/>
                <w:u w:val="single"/>
                <w:lang w:val="es-ES_tradnl"/>
              </w:rPr>
              <w:t>Resolución</w:t>
            </w:r>
            <w:r w:rsidRPr="00CE4CC0">
              <w:rPr>
                <w:rFonts w:ascii="Calibri" w:hAnsi="Calibri" w:cs="Calibri"/>
                <w:color w:val="000000" w:themeColor="text1"/>
                <w:sz w:val="22"/>
                <w:szCs w:val="22"/>
                <w:lang w:val="es-ES_tradnl"/>
              </w:rPr>
              <w:t xml:space="preserve"> sobre el f</w:t>
            </w:r>
            <w:r w:rsidRPr="00CE4CC0">
              <w:rPr>
                <w:rFonts w:ascii="Calibri" w:hAnsi="Calibri" w:cs="Calibri"/>
                <w:sz w:val="22"/>
                <w:szCs w:val="22"/>
                <w:lang w:val="es-ES_tradnl"/>
              </w:rPr>
              <w:t>ortalecimiento de las actividades de normalización del Sector de Normalización de las Telecomunicaciones de la UIT sobre aspectos no radioeléctricos de las telecomunicaciones móviles internacionales</w:t>
            </w:r>
            <w:r w:rsidR="00CB5663" w:rsidRPr="00CE4CC0">
              <w:rPr>
                <w:rFonts w:ascii="Calibri" w:hAnsi="Calibri" w:cs="Calibri"/>
                <w:sz w:val="22"/>
                <w:szCs w:val="22"/>
                <w:lang w:val="es-ES_tradnl"/>
              </w:rPr>
              <w:t xml:space="preserve"> se encarga a la Comisión de Estudio 13 del UIT-T que mantenga el plan de las actividades de normalización sobre las IMT en el UIT-T, </w:t>
            </w:r>
            <w:r w:rsidR="00977C0D" w:rsidRPr="00CE4CC0">
              <w:rPr>
                <w:rFonts w:ascii="Calibri" w:hAnsi="Calibri" w:cs="Calibri"/>
                <w:sz w:val="22"/>
                <w:szCs w:val="22"/>
                <w:lang w:val="es-ES_tradnl"/>
              </w:rPr>
              <w:t>el cual</w:t>
            </w:r>
            <w:r w:rsidR="00CB5663" w:rsidRPr="00CE4CC0">
              <w:rPr>
                <w:rFonts w:ascii="Calibri" w:hAnsi="Calibri" w:cs="Calibri"/>
                <w:sz w:val="22"/>
                <w:szCs w:val="22"/>
                <w:lang w:val="es-ES_tradnl"/>
              </w:rPr>
              <w:t xml:space="preserve"> debe incluir los puntos de trabajo necesarios para avanzar en la normalización de las tecnologías de red distintas a la radio de las IMT</w:t>
            </w:r>
            <w:r w:rsidR="0032519D" w:rsidRPr="00CE4CC0">
              <w:rPr>
                <w:rFonts w:ascii="Calibri" w:hAnsi="Calibri" w:cs="Calibri"/>
                <w:sz w:val="22"/>
                <w:szCs w:val="22"/>
                <w:lang w:val="es-ES_tradnl"/>
              </w:rPr>
              <w:t>,</w:t>
            </w:r>
            <w:r w:rsidR="00CB5663" w:rsidRPr="00CE4CC0">
              <w:rPr>
                <w:rFonts w:ascii="Calibri" w:hAnsi="Calibri" w:cs="Calibri"/>
                <w:sz w:val="22"/>
                <w:szCs w:val="22"/>
                <w:lang w:val="es-ES_tradnl"/>
              </w:rPr>
              <w:t xml:space="preserve"> y que lo comparta con los grupos pertinentes del UIT-R y del UIT-D en su cometido de Comisión Rectora de las IMT.</w:t>
            </w:r>
          </w:p>
        </w:tc>
      </w:tr>
      <w:tr w:rsidR="00DC34B3" w:rsidRPr="00CD2717" w:rsidTr="00DC34B3">
        <w:tc>
          <w:tcPr>
            <w:tcW w:w="10197" w:type="dxa"/>
          </w:tcPr>
          <w:p w:rsidR="00DC34B3" w:rsidRPr="00CE4CC0" w:rsidRDefault="00A15801" w:rsidP="00652955">
            <w:pPr>
              <w:rPr>
                <w:rFonts w:ascii="Calibri" w:hAnsi="Calibri" w:cs="Calibri"/>
                <w:bCs w:val="0"/>
                <w:color w:val="000000" w:themeColor="text1"/>
                <w:sz w:val="22"/>
                <w:szCs w:val="22"/>
                <w:lang w:val="es-ES_tradnl"/>
              </w:rPr>
            </w:pPr>
            <w:r w:rsidRPr="00CE4CC0">
              <w:rPr>
                <w:rFonts w:ascii="Calibri" w:hAnsi="Calibri" w:cs="Calibri"/>
                <w:color w:val="000000" w:themeColor="text1"/>
                <w:sz w:val="22"/>
                <w:szCs w:val="22"/>
                <w:u w:val="single"/>
                <w:lang w:val="es-ES_tradnl"/>
              </w:rPr>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sobre</w:t>
            </w:r>
            <w:r w:rsidR="00545AEA" w:rsidRPr="00CE4CC0">
              <w:rPr>
                <w:rFonts w:ascii="Calibri" w:hAnsi="Calibri" w:cs="Calibri"/>
                <w:color w:val="000000" w:themeColor="text1"/>
                <w:sz w:val="22"/>
                <w:szCs w:val="22"/>
                <w:lang w:val="es-ES_tradnl"/>
              </w:rPr>
              <w:t xml:space="preserve"> la</w:t>
            </w:r>
            <w:r w:rsidRPr="00CE4CC0">
              <w:rPr>
                <w:rFonts w:ascii="Calibri" w:hAnsi="Calibri" w:cs="Calibri"/>
                <w:color w:val="000000" w:themeColor="text1"/>
                <w:sz w:val="22"/>
                <w:szCs w:val="22"/>
                <w:lang w:val="es-ES_tradnl"/>
              </w:rPr>
              <w:t xml:space="preserve"> </w:t>
            </w:r>
            <w:proofErr w:type="spellStart"/>
            <w:r w:rsidRPr="00CE4CC0">
              <w:rPr>
                <w:rFonts w:ascii="Calibri" w:hAnsi="Calibri" w:cs="Calibri"/>
                <w:color w:val="000000" w:themeColor="text1"/>
                <w:sz w:val="22"/>
                <w:szCs w:val="22"/>
                <w:lang w:val="es-ES_tradnl"/>
              </w:rPr>
              <w:t>itinerancia</w:t>
            </w:r>
            <w:proofErr w:type="spellEnd"/>
            <w:r w:rsidRPr="00CE4CC0">
              <w:rPr>
                <w:rFonts w:ascii="Calibri" w:hAnsi="Calibri" w:cs="Calibri"/>
                <w:color w:val="000000" w:themeColor="text1"/>
                <w:sz w:val="22"/>
                <w:szCs w:val="22"/>
                <w:lang w:val="es-ES_tradnl"/>
              </w:rPr>
              <w:t xml:space="preserve"> móvil internacional se encarga al Director de la </w:t>
            </w:r>
            <w:r w:rsidR="0032519D" w:rsidRPr="00CE4CC0">
              <w:rPr>
                <w:rFonts w:ascii="Calibri" w:hAnsi="Calibri" w:cs="Calibri"/>
                <w:color w:val="000000" w:themeColor="text1"/>
                <w:sz w:val="22"/>
                <w:szCs w:val="22"/>
                <w:lang w:val="es-ES_tradnl"/>
              </w:rPr>
              <w:t>TSB</w:t>
            </w:r>
            <w:r w:rsidRPr="00CE4CC0">
              <w:rPr>
                <w:rFonts w:ascii="Calibri" w:hAnsi="Calibri" w:cs="Calibri"/>
                <w:color w:val="000000" w:themeColor="text1"/>
                <w:sz w:val="22"/>
                <w:szCs w:val="22"/>
                <w:lang w:val="es-ES_tradnl"/>
              </w:rPr>
              <w:t xml:space="preserve"> que, en colaboración con el Director de la </w:t>
            </w:r>
            <w:r w:rsidR="0032519D" w:rsidRPr="00CE4CC0">
              <w:rPr>
                <w:rFonts w:ascii="Calibri" w:hAnsi="Calibri" w:cs="Calibri"/>
                <w:color w:val="000000" w:themeColor="text1"/>
                <w:sz w:val="22"/>
                <w:szCs w:val="22"/>
                <w:lang w:val="es-ES_tradnl"/>
              </w:rPr>
              <w:t>BDT</w:t>
            </w:r>
            <w:r w:rsidRPr="00CE4CC0">
              <w:rPr>
                <w:rFonts w:ascii="Calibri" w:hAnsi="Calibri" w:cs="Calibri"/>
                <w:color w:val="000000" w:themeColor="text1"/>
                <w:sz w:val="22"/>
                <w:szCs w:val="22"/>
                <w:lang w:val="es-ES_tradnl"/>
              </w:rPr>
              <w:t xml:space="preserve">, organice iniciativas para sensibilizar sobre los beneficios para el consumidor de bajar las tarifas de </w:t>
            </w:r>
            <w:proofErr w:type="spellStart"/>
            <w:r w:rsidRPr="00CE4CC0">
              <w:rPr>
                <w:rFonts w:ascii="Calibri" w:hAnsi="Calibri" w:cs="Calibri"/>
                <w:color w:val="000000" w:themeColor="text1"/>
                <w:sz w:val="22"/>
                <w:szCs w:val="22"/>
                <w:lang w:val="es-ES_tradnl"/>
              </w:rPr>
              <w:t>itinerancia</w:t>
            </w:r>
            <w:proofErr w:type="spellEnd"/>
            <w:r w:rsidRPr="00CE4CC0">
              <w:rPr>
                <w:rFonts w:ascii="Calibri" w:hAnsi="Calibri" w:cs="Calibri"/>
                <w:color w:val="000000" w:themeColor="text1"/>
                <w:sz w:val="22"/>
                <w:szCs w:val="22"/>
                <w:lang w:val="es-ES_tradnl"/>
              </w:rPr>
              <w:t xml:space="preserve"> móvil internacional, y se alienta a los Directores de las tres Oficinas a que estudien nuevas posibilidades para mejorar la eficiencia de los trabajos de la UIT en relación con las IMT</w:t>
            </w:r>
            <w:r w:rsidR="00DC34B3" w:rsidRPr="00CE4CC0">
              <w:rPr>
                <w:rFonts w:ascii="Calibri" w:hAnsi="Calibri" w:cs="Calibri"/>
                <w:bCs w:val="0"/>
                <w:color w:val="000000" w:themeColor="text1"/>
                <w:sz w:val="22"/>
                <w:szCs w:val="22"/>
                <w:lang w:val="es-ES_tradnl"/>
              </w:rPr>
              <w:t>.</w:t>
            </w:r>
          </w:p>
        </w:tc>
      </w:tr>
      <w:tr w:rsidR="00DC34B3" w:rsidRPr="00CD2717" w:rsidTr="00DC34B3">
        <w:tc>
          <w:tcPr>
            <w:tcW w:w="10197" w:type="dxa"/>
          </w:tcPr>
          <w:p w:rsidR="00DC34B3" w:rsidRPr="00CE4CC0" w:rsidRDefault="00A15801" w:rsidP="00652955">
            <w:pPr>
              <w:rPr>
                <w:rFonts w:ascii="Calibri" w:hAnsi="Calibri" w:cs="Calibri"/>
                <w:bCs w:val="0"/>
                <w:color w:val="000000" w:themeColor="text1"/>
                <w:sz w:val="22"/>
                <w:szCs w:val="22"/>
                <w:lang w:val="es-ES_tradnl"/>
              </w:rPr>
            </w:pPr>
            <w:r w:rsidRPr="00CE4CC0">
              <w:rPr>
                <w:rFonts w:ascii="Calibri" w:hAnsi="Calibri" w:cs="Calibri"/>
                <w:color w:val="000000" w:themeColor="text1"/>
                <w:sz w:val="22"/>
                <w:szCs w:val="22"/>
                <w:u w:val="single"/>
                <w:lang w:val="es-ES_tradnl"/>
              </w:rPr>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sobre</w:t>
            </w:r>
            <w:r w:rsidRPr="00CE4CC0">
              <w:rPr>
                <w:rFonts w:ascii="Calibri" w:hAnsi="Calibri" w:cs="Calibri"/>
                <w:sz w:val="22"/>
                <w:szCs w:val="22"/>
                <w:lang w:val="es-ES_tradnl"/>
              </w:rPr>
              <w:t xml:space="preserve"> los estudios relativos a la protección del usuario de los servicios de telecomunicaciones/TIC se invita al Director de la </w:t>
            </w:r>
            <w:r w:rsidR="0032519D" w:rsidRPr="00CE4CC0">
              <w:rPr>
                <w:rFonts w:ascii="Calibri" w:hAnsi="Calibri" w:cs="Calibri"/>
                <w:sz w:val="22"/>
                <w:szCs w:val="22"/>
                <w:lang w:val="es-ES_tradnl"/>
              </w:rPr>
              <w:t>TSB</w:t>
            </w:r>
            <w:r w:rsidRPr="00CE4CC0">
              <w:rPr>
                <w:rFonts w:ascii="Calibri" w:hAnsi="Calibri" w:cs="Calibri"/>
                <w:sz w:val="22"/>
                <w:szCs w:val="22"/>
                <w:lang w:val="es-ES_tradnl"/>
              </w:rPr>
              <w:t xml:space="preserve"> a prestar asistencia del Director de la </w:t>
            </w:r>
            <w:r w:rsidR="0032519D" w:rsidRPr="00CE4CC0">
              <w:rPr>
                <w:rFonts w:ascii="Calibri" w:hAnsi="Calibri" w:cs="Calibri"/>
                <w:sz w:val="22"/>
                <w:szCs w:val="22"/>
                <w:lang w:val="es-ES_tradnl"/>
              </w:rPr>
              <w:t>BDT</w:t>
            </w:r>
            <w:r w:rsidR="00545AEA" w:rsidRPr="00CE4CC0">
              <w:rPr>
                <w:rFonts w:ascii="Calibri" w:hAnsi="Calibri" w:cs="Calibri"/>
                <w:sz w:val="22"/>
                <w:szCs w:val="22"/>
                <w:lang w:val="es-ES_tradnl"/>
              </w:rPr>
              <w:t xml:space="preserve"> </w:t>
            </w:r>
            <w:r w:rsidRPr="00CE4CC0">
              <w:rPr>
                <w:rFonts w:ascii="Calibri" w:hAnsi="Calibri" w:cs="Calibri"/>
                <w:sz w:val="22"/>
                <w:szCs w:val="22"/>
                <w:lang w:val="es-ES_tradnl"/>
              </w:rPr>
              <w:t>en la aplicación de la Resolución 196 (</w:t>
            </w:r>
            <w:proofErr w:type="spellStart"/>
            <w:r w:rsidRPr="00CE4CC0">
              <w:rPr>
                <w:rFonts w:ascii="Calibri" w:hAnsi="Calibri" w:cs="Calibri"/>
                <w:sz w:val="22"/>
                <w:szCs w:val="22"/>
                <w:lang w:val="es-ES_tradnl"/>
              </w:rPr>
              <w:t>Busán</w:t>
            </w:r>
            <w:proofErr w:type="spellEnd"/>
            <w:r w:rsidRPr="00CE4CC0">
              <w:rPr>
                <w:rFonts w:ascii="Calibri" w:hAnsi="Calibri" w:cs="Calibri"/>
                <w:sz w:val="22"/>
                <w:szCs w:val="22"/>
                <w:lang w:val="es-ES_tradnl"/>
              </w:rPr>
              <w:t>, 2014)</w:t>
            </w:r>
            <w:r w:rsidR="00545AEA" w:rsidRPr="00CE4CC0">
              <w:rPr>
                <w:rFonts w:ascii="Calibri" w:hAnsi="Calibri" w:cs="Calibri"/>
                <w:sz w:val="22"/>
                <w:szCs w:val="22"/>
                <w:lang w:val="es-ES_tradnl"/>
              </w:rPr>
              <w:t>.</w:t>
            </w:r>
          </w:p>
        </w:tc>
      </w:tr>
      <w:tr w:rsidR="00DC34B3" w:rsidRPr="00CD2717" w:rsidTr="00DC34B3">
        <w:tc>
          <w:tcPr>
            <w:tcW w:w="10197" w:type="dxa"/>
          </w:tcPr>
          <w:p w:rsidR="00DC34B3" w:rsidRPr="00CE4CC0" w:rsidRDefault="00545AEA" w:rsidP="0032519D">
            <w:pPr>
              <w:rPr>
                <w:rFonts w:ascii="Calibri" w:hAnsi="Calibri" w:cs="Calibri"/>
                <w:color w:val="000000" w:themeColor="text1"/>
                <w:sz w:val="22"/>
                <w:szCs w:val="22"/>
                <w:lang w:val="es-ES_tradnl"/>
              </w:rPr>
            </w:pPr>
            <w:r w:rsidRPr="00CE4CC0">
              <w:rPr>
                <w:rFonts w:ascii="Calibri" w:hAnsi="Calibri" w:cs="Calibri"/>
                <w:color w:val="000000" w:themeColor="text1"/>
                <w:sz w:val="22"/>
                <w:szCs w:val="22"/>
                <w:u w:val="single"/>
                <w:lang w:val="es-ES_tradnl"/>
              </w:rPr>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la </w:t>
            </w:r>
            <w:r w:rsidRPr="00CE4CC0">
              <w:rPr>
                <w:rFonts w:ascii="Calibri" w:hAnsi="Calibri" w:cs="Calibri"/>
                <w:bCs w:val="0"/>
                <w:sz w:val="22"/>
                <w:szCs w:val="22"/>
                <w:lang w:val="es-ES_tradnl"/>
              </w:rPr>
              <w:t>promoción de la utilización de las tecnologías de la información y la comunicación para reducir la brecha de inclusión financiera se</w:t>
            </w:r>
            <w:r w:rsidRPr="00CE4CC0">
              <w:rPr>
                <w:lang w:val="es-ES_tradnl"/>
              </w:rPr>
              <w:t xml:space="preserve"> </w:t>
            </w:r>
            <w:r w:rsidRPr="00CE4CC0">
              <w:rPr>
                <w:rFonts w:ascii="Calibri" w:hAnsi="Calibri" w:cs="Calibri"/>
                <w:bCs w:val="0"/>
                <w:sz w:val="22"/>
                <w:szCs w:val="22"/>
                <w:lang w:val="es-ES_tradnl"/>
              </w:rPr>
              <w:t xml:space="preserve">encarga al Director de la </w:t>
            </w:r>
            <w:r w:rsidR="0032519D" w:rsidRPr="00CE4CC0">
              <w:rPr>
                <w:rFonts w:ascii="Calibri" w:hAnsi="Calibri" w:cs="Calibri"/>
                <w:bCs w:val="0"/>
                <w:sz w:val="22"/>
                <w:szCs w:val="22"/>
                <w:lang w:val="es-ES_tradnl"/>
              </w:rPr>
              <w:t>TSB</w:t>
            </w:r>
            <w:r w:rsidRPr="00CE4CC0">
              <w:rPr>
                <w:rFonts w:ascii="Calibri" w:hAnsi="Calibri" w:cs="Calibri"/>
                <w:bCs w:val="0"/>
                <w:sz w:val="22"/>
                <w:szCs w:val="22"/>
                <w:lang w:val="es-ES_tradnl"/>
              </w:rPr>
              <w:t xml:space="preserve">, en colaboración con los Directores de las demás Oficinas, </w:t>
            </w:r>
            <w:r w:rsidR="00347B1D" w:rsidRPr="00CE4CC0">
              <w:rPr>
                <w:rFonts w:ascii="Calibri" w:hAnsi="Calibri" w:cs="Calibri"/>
                <w:bCs w:val="0"/>
                <w:sz w:val="22"/>
                <w:szCs w:val="22"/>
                <w:lang w:val="es-ES_tradnl"/>
              </w:rPr>
              <w:t xml:space="preserve">que </w:t>
            </w:r>
            <w:r w:rsidRPr="00CE4CC0">
              <w:rPr>
                <w:rFonts w:ascii="Calibri" w:hAnsi="Calibri" w:cs="Calibri"/>
                <w:bCs w:val="0"/>
                <w:sz w:val="22"/>
                <w:szCs w:val="22"/>
                <w:lang w:val="es-ES_tradnl"/>
              </w:rPr>
              <w:t xml:space="preserve">informe al Consejo de la UIT cada año, y a la Asamblea Mundial de Normalización de las Telecomunicaciones de 2020, sobre los progresos logrados en la aplicación de </w:t>
            </w:r>
            <w:r w:rsidR="0032519D" w:rsidRPr="00CE4CC0">
              <w:rPr>
                <w:rFonts w:ascii="Calibri" w:hAnsi="Calibri" w:cs="Calibri"/>
                <w:bCs w:val="0"/>
                <w:sz w:val="22"/>
                <w:szCs w:val="22"/>
                <w:lang w:val="es-ES_tradnl"/>
              </w:rPr>
              <w:t>la</w:t>
            </w:r>
            <w:r w:rsidRPr="00CE4CC0">
              <w:rPr>
                <w:rFonts w:ascii="Calibri" w:hAnsi="Calibri" w:cs="Calibri"/>
                <w:bCs w:val="0"/>
                <w:sz w:val="22"/>
                <w:szCs w:val="22"/>
                <w:lang w:val="es-ES_tradnl"/>
              </w:rPr>
              <w:t xml:space="preserve"> Resolución; </w:t>
            </w:r>
            <w:r w:rsidR="0032519D" w:rsidRPr="00CE4CC0">
              <w:rPr>
                <w:rFonts w:ascii="Calibri" w:hAnsi="Calibri" w:cs="Calibri"/>
                <w:bCs w:val="0"/>
                <w:sz w:val="22"/>
                <w:szCs w:val="22"/>
                <w:lang w:val="es-ES_tradnl"/>
              </w:rPr>
              <w:t xml:space="preserve">que </w:t>
            </w:r>
            <w:r w:rsidRPr="00CE4CC0">
              <w:rPr>
                <w:rFonts w:ascii="Calibri" w:hAnsi="Calibri" w:cs="Calibri"/>
                <w:bCs w:val="0"/>
                <w:sz w:val="22"/>
                <w:szCs w:val="22"/>
                <w:lang w:val="es-ES_tradnl"/>
              </w:rPr>
              <w:t xml:space="preserve">apoye la elaboración de informes y prácticas idóneas sobre la inclusión financiera digital; y </w:t>
            </w:r>
            <w:r w:rsidR="0032519D" w:rsidRPr="00CE4CC0">
              <w:rPr>
                <w:rFonts w:ascii="Calibri" w:hAnsi="Calibri" w:cs="Calibri"/>
                <w:bCs w:val="0"/>
                <w:sz w:val="22"/>
                <w:szCs w:val="22"/>
                <w:lang w:val="es-ES_tradnl"/>
              </w:rPr>
              <w:t xml:space="preserve">que </w:t>
            </w:r>
            <w:r w:rsidRPr="00CE4CC0">
              <w:rPr>
                <w:rFonts w:ascii="Calibri" w:hAnsi="Calibri" w:cs="Calibri"/>
                <w:bCs w:val="0"/>
                <w:sz w:val="22"/>
                <w:szCs w:val="22"/>
                <w:lang w:val="es-ES_tradnl"/>
              </w:rPr>
              <w:t xml:space="preserve">organice talleres y seminarios para los </w:t>
            </w:r>
            <w:r w:rsidR="00652955" w:rsidRPr="00CE4CC0">
              <w:rPr>
                <w:rFonts w:ascii="Calibri" w:hAnsi="Calibri" w:cs="Calibri"/>
                <w:bCs w:val="0"/>
                <w:sz w:val="22"/>
                <w:szCs w:val="22"/>
                <w:lang w:val="es-ES_tradnl"/>
              </w:rPr>
              <w:t xml:space="preserve">miembros </w:t>
            </w:r>
            <w:r w:rsidRPr="00CE4CC0">
              <w:rPr>
                <w:rFonts w:ascii="Calibri" w:hAnsi="Calibri" w:cs="Calibri"/>
                <w:bCs w:val="0"/>
                <w:sz w:val="22"/>
                <w:szCs w:val="22"/>
                <w:lang w:val="es-ES_tradnl"/>
              </w:rPr>
              <w:t>de la UIT.</w:t>
            </w:r>
          </w:p>
        </w:tc>
      </w:tr>
      <w:tr w:rsidR="00DC34B3" w:rsidRPr="00CD2717" w:rsidTr="00DC34B3">
        <w:tc>
          <w:tcPr>
            <w:tcW w:w="10197" w:type="dxa"/>
          </w:tcPr>
          <w:p w:rsidR="00DC34B3" w:rsidRPr="00CE4CC0" w:rsidRDefault="00347B1D" w:rsidP="00977C0D">
            <w:pPr>
              <w:rPr>
                <w:rFonts w:ascii="Calibri" w:hAnsi="Calibri" w:cs="Calibri"/>
                <w:sz w:val="22"/>
                <w:szCs w:val="22"/>
                <w:lang w:val="es-ES_tradnl"/>
              </w:rPr>
            </w:pPr>
            <w:r w:rsidRPr="00CE4CC0">
              <w:rPr>
                <w:rFonts w:ascii="Calibri" w:hAnsi="Calibri" w:cs="Calibri"/>
                <w:sz w:val="22"/>
                <w:szCs w:val="22"/>
                <w:u w:val="single"/>
                <w:lang w:val="es-ES_tradnl"/>
              </w:rPr>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los </w:t>
            </w:r>
            <w:r w:rsidRPr="00CE4CC0">
              <w:rPr>
                <w:rFonts w:ascii="Calibri" w:hAnsi="Calibri" w:cs="Calibri"/>
                <w:sz w:val="22"/>
                <w:szCs w:val="22"/>
                <w:lang w:val="es-ES_tradnl"/>
              </w:rPr>
              <w:t>estudios del Sector de Normalización de las Telecomunicaciones de la UIT para luchar contra la falsificación de dispositivos de telecomunicaciones/tecnologías de la información y la comunicación</w:t>
            </w:r>
            <w:r w:rsidRPr="00CE4CC0">
              <w:rPr>
                <w:lang w:val="es-ES_tradnl"/>
              </w:rPr>
              <w:t xml:space="preserve"> se </w:t>
            </w:r>
            <w:r w:rsidRPr="00CE4CC0">
              <w:rPr>
                <w:rFonts w:ascii="Calibri" w:hAnsi="Calibri" w:cs="Calibri"/>
                <w:sz w:val="22"/>
                <w:szCs w:val="22"/>
                <w:lang w:val="es-ES_tradnl"/>
              </w:rPr>
              <w:t xml:space="preserve">encarga al Director de la </w:t>
            </w:r>
            <w:r w:rsidR="0032519D" w:rsidRPr="00CE4CC0">
              <w:rPr>
                <w:rFonts w:ascii="Calibri" w:hAnsi="Calibri" w:cs="Calibri"/>
                <w:sz w:val="22"/>
                <w:szCs w:val="22"/>
                <w:lang w:val="es-ES_tradnl"/>
              </w:rPr>
              <w:t>TSB</w:t>
            </w:r>
            <w:r w:rsidRPr="00CE4CC0">
              <w:rPr>
                <w:rFonts w:ascii="Calibri" w:hAnsi="Calibri" w:cs="Calibri"/>
                <w:sz w:val="22"/>
                <w:szCs w:val="22"/>
                <w:lang w:val="es-ES_tradnl"/>
              </w:rPr>
              <w:t xml:space="preserve">, en estrecha colaboración con el Director de la </w:t>
            </w:r>
            <w:r w:rsidR="0032519D" w:rsidRPr="00CE4CC0">
              <w:rPr>
                <w:rFonts w:ascii="Calibri" w:hAnsi="Calibri" w:cs="Calibri"/>
                <w:sz w:val="22"/>
                <w:szCs w:val="22"/>
                <w:lang w:val="es-ES_tradnl"/>
              </w:rPr>
              <w:t>BDT</w:t>
            </w:r>
            <w:r w:rsidRPr="00CE4CC0">
              <w:rPr>
                <w:rFonts w:ascii="Calibri" w:hAnsi="Calibri" w:cs="Calibri"/>
                <w:sz w:val="22"/>
                <w:szCs w:val="22"/>
                <w:lang w:val="es-ES_tradnl"/>
              </w:rPr>
              <w:t>, que organice talleres y eventos en las regiones de la UIT;</w:t>
            </w:r>
            <w:r w:rsidR="0032519D"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ayude a los países en desarrollo en la preparación de sus recursos humanos para combatir la circulación de dispositivos de telecomunicaciones/TIC falsificados y manipulados; </w:t>
            </w:r>
            <w:r w:rsidR="0032519D" w:rsidRPr="00CE4CC0">
              <w:rPr>
                <w:rFonts w:ascii="Calibri" w:hAnsi="Calibri" w:cs="Calibri"/>
                <w:sz w:val="22"/>
                <w:szCs w:val="22"/>
                <w:lang w:val="es-ES_tradnl"/>
              </w:rPr>
              <w:t xml:space="preserve">que </w:t>
            </w:r>
            <w:r w:rsidRPr="00CE4CC0">
              <w:rPr>
                <w:rFonts w:ascii="Calibri" w:hAnsi="Calibri" w:cs="Calibri"/>
                <w:sz w:val="22"/>
                <w:szCs w:val="22"/>
                <w:lang w:val="es-ES_tradnl"/>
              </w:rPr>
              <w:t>trabaje en estrecha colaboración con las partes interesadas pertinentes; y</w:t>
            </w:r>
            <w:r w:rsidR="0032519D"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preste asistencia a los Estados Miembros a fin de que tomen las medidas necesarias para aplicar las Recomendaciones del UIT-T pertinentes. Además, se encarga al Director de la </w:t>
            </w:r>
            <w:r w:rsidR="0032519D" w:rsidRPr="00CE4CC0">
              <w:rPr>
                <w:rFonts w:ascii="Calibri" w:hAnsi="Calibri" w:cs="Calibri"/>
                <w:sz w:val="22"/>
                <w:szCs w:val="22"/>
                <w:lang w:val="es-ES_tradnl"/>
              </w:rPr>
              <w:t>TSB</w:t>
            </w:r>
            <w:r w:rsidRPr="00CE4CC0">
              <w:rPr>
                <w:rFonts w:ascii="Calibri" w:hAnsi="Calibri" w:cs="Calibri"/>
                <w:sz w:val="22"/>
                <w:szCs w:val="22"/>
                <w:lang w:val="es-ES_tradnl"/>
              </w:rPr>
              <w:t>, en estrecha col</w:t>
            </w:r>
            <w:r w:rsidR="0012325B" w:rsidRPr="00CE4CC0">
              <w:rPr>
                <w:rFonts w:ascii="Calibri" w:hAnsi="Calibri" w:cs="Calibri"/>
                <w:sz w:val="22"/>
                <w:szCs w:val="22"/>
                <w:lang w:val="es-ES_tradnl"/>
              </w:rPr>
              <w:t>aboración con el Director de la </w:t>
            </w:r>
            <w:r w:rsidR="0032519D" w:rsidRPr="00CE4CC0">
              <w:rPr>
                <w:rFonts w:ascii="Calibri" w:hAnsi="Calibri" w:cs="Calibri"/>
                <w:sz w:val="22"/>
                <w:szCs w:val="22"/>
                <w:lang w:val="es-ES_tradnl"/>
              </w:rPr>
              <w:t xml:space="preserve">BDT </w:t>
            </w:r>
            <w:r w:rsidRPr="00CE4CC0">
              <w:rPr>
                <w:rFonts w:ascii="Calibri" w:hAnsi="Calibri" w:cs="Calibri"/>
                <w:sz w:val="22"/>
                <w:szCs w:val="22"/>
                <w:lang w:val="es-ES_tradnl"/>
              </w:rPr>
              <w:t xml:space="preserve">y el Director de la </w:t>
            </w:r>
            <w:r w:rsidR="0032519D" w:rsidRPr="00CE4CC0">
              <w:rPr>
                <w:rFonts w:ascii="Calibri" w:hAnsi="Calibri" w:cs="Calibri"/>
                <w:sz w:val="22"/>
                <w:szCs w:val="22"/>
                <w:lang w:val="es-ES_tradnl"/>
              </w:rPr>
              <w:t xml:space="preserve">BR, </w:t>
            </w:r>
            <w:r w:rsidRPr="00CE4CC0">
              <w:rPr>
                <w:rFonts w:ascii="Calibri" w:hAnsi="Calibri" w:cs="Calibri"/>
                <w:sz w:val="22"/>
                <w:szCs w:val="22"/>
                <w:lang w:val="es-ES_tradnl"/>
              </w:rPr>
              <w:t>que preste asistencia a los Estados Miembros respecto de sus inquietudes en cuanto a los dispositivos de telecomunicaciones/TIC falsificados y manipulados.</w:t>
            </w:r>
          </w:p>
        </w:tc>
      </w:tr>
      <w:tr w:rsidR="00DC34B3" w:rsidRPr="00CD2717" w:rsidTr="00DC34B3">
        <w:tc>
          <w:tcPr>
            <w:tcW w:w="10197" w:type="dxa"/>
          </w:tcPr>
          <w:p w:rsidR="00DC34B3" w:rsidRPr="00CE4CC0" w:rsidRDefault="00347B1D" w:rsidP="00652955">
            <w:pPr>
              <w:rPr>
                <w:rFonts w:ascii="Calibri" w:hAnsi="Calibri" w:cs="Calibri"/>
                <w:sz w:val="22"/>
                <w:szCs w:val="22"/>
                <w:lang w:val="es-ES_tradnl"/>
              </w:rPr>
            </w:pPr>
            <w:r w:rsidRPr="00CE4CC0">
              <w:rPr>
                <w:rFonts w:ascii="Calibri" w:hAnsi="Calibri" w:cs="Calibri"/>
                <w:sz w:val="22"/>
                <w:szCs w:val="22"/>
                <w:u w:val="single"/>
                <w:lang w:val="es-ES_tradnl"/>
              </w:rPr>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encaminada a </w:t>
            </w:r>
            <w:r w:rsidR="00511F6B" w:rsidRPr="00CE4CC0">
              <w:rPr>
                <w:rFonts w:ascii="Calibri" w:hAnsi="Calibri" w:cs="Calibri"/>
                <w:bCs w:val="0"/>
                <w:sz w:val="22"/>
                <w:szCs w:val="22"/>
                <w:lang w:val="es-ES_tradnl"/>
              </w:rPr>
              <w:t>f</w:t>
            </w:r>
            <w:r w:rsidRPr="00CE4CC0">
              <w:rPr>
                <w:rFonts w:ascii="Calibri" w:hAnsi="Calibri" w:cs="Calibri"/>
                <w:bCs w:val="0"/>
                <w:sz w:val="22"/>
                <w:szCs w:val="22"/>
                <w:lang w:val="es-ES_tradnl"/>
              </w:rPr>
              <w:t xml:space="preserve">acilitar la aplicación del Manifiesto Smart </w:t>
            </w:r>
            <w:proofErr w:type="spellStart"/>
            <w:r w:rsidRPr="00CE4CC0">
              <w:rPr>
                <w:rFonts w:ascii="Calibri" w:hAnsi="Calibri" w:cs="Calibri"/>
                <w:bCs w:val="0"/>
                <w:sz w:val="22"/>
                <w:szCs w:val="22"/>
                <w:lang w:val="es-ES_tradnl"/>
              </w:rPr>
              <w:t>Africa</w:t>
            </w:r>
            <w:proofErr w:type="spellEnd"/>
            <w:r w:rsidRPr="00CE4CC0">
              <w:rPr>
                <w:rFonts w:ascii="Calibri" w:hAnsi="Calibri" w:cs="Calibri"/>
                <w:bCs w:val="0"/>
                <w:sz w:val="22"/>
                <w:szCs w:val="22"/>
                <w:lang w:val="es-ES_tradnl"/>
              </w:rPr>
              <w:t xml:space="preserve"> se </w:t>
            </w:r>
            <w:r w:rsidR="005A51BE" w:rsidRPr="00CE4CC0">
              <w:rPr>
                <w:rFonts w:ascii="Calibri" w:hAnsi="Calibri" w:cs="Calibri"/>
                <w:bCs w:val="0"/>
                <w:sz w:val="22"/>
                <w:szCs w:val="22"/>
                <w:lang w:val="es-ES_tradnl"/>
              </w:rPr>
              <w:t>encarga al Director de la</w:t>
            </w:r>
            <w:r w:rsidR="00511F6B" w:rsidRPr="00CE4CC0">
              <w:rPr>
                <w:rFonts w:ascii="Calibri" w:hAnsi="Calibri" w:cs="Calibri"/>
                <w:bCs w:val="0"/>
                <w:sz w:val="22"/>
                <w:szCs w:val="22"/>
                <w:lang w:val="es-ES_tradnl"/>
              </w:rPr>
              <w:t xml:space="preserve"> TSB</w:t>
            </w:r>
            <w:r w:rsidR="005A51BE" w:rsidRPr="00CE4CC0">
              <w:rPr>
                <w:rFonts w:ascii="Calibri" w:hAnsi="Calibri" w:cs="Calibri"/>
                <w:bCs w:val="0"/>
                <w:sz w:val="22"/>
                <w:szCs w:val="22"/>
                <w:lang w:val="es-ES_tradnl"/>
              </w:rPr>
              <w:t xml:space="preserve">, en colaboración con el Director de la </w:t>
            </w:r>
            <w:r w:rsidR="00511F6B" w:rsidRPr="00CE4CC0">
              <w:rPr>
                <w:rFonts w:ascii="Calibri" w:hAnsi="Calibri" w:cs="Calibri"/>
                <w:bCs w:val="0"/>
                <w:sz w:val="22"/>
                <w:szCs w:val="22"/>
                <w:lang w:val="es-ES_tradnl"/>
              </w:rPr>
              <w:t>BDT</w:t>
            </w:r>
            <w:r w:rsidR="005A51BE" w:rsidRPr="00CE4CC0">
              <w:rPr>
                <w:rFonts w:ascii="Calibri" w:hAnsi="Calibri" w:cs="Calibri"/>
                <w:bCs w:val="0"/>
                <w:sz w:val="22"/>
                <w:szCs w:val="22"/>
                <w:lang w:val="es-ES_tradnl"/>
              </w:rPr>
              <w:t xml:space="preserve">, que establezca mecanismos de colaboración y cooperación entre las Comisiones de Estudio del UIT-T y la oficina de Smart </w:t>
            </w:r>
            <w:proofErr w:type="spellStart"/>
            <w:r w:rsidR="005A51BE" w:rsidRPr="00CE4CC0">
              <w:rPr>
                <w:rFonts w:ascii="Calibri" w:hAnsi="Calibri" w:cs="Calibri"/>
                <w:bCs w:val="0"/>
                <w:sz w:val="22"/>
                <w:szCs w:val="22"/>
                <w:lang w:val="es-ES_tradnl"/>
              </w:rPr>
              <w:t>Africa</w:t>
            </w:r>
            <w:proofErr w:type="spellEnd"/>
            <w:r w:rsidR="005A51BE" w:rsidRPr="00CE4CC0">
              <w:rPr>
                <w:rFonts w:ascii="Calibri" w:hAnsi="Calibri" w:cs="Calibri"/>
                <w:bCs w:val="0"/>
                <w:sz w:val="22"/>
                <w:szCs w:val="22"/>
                <w:lang w:val="es-ES_tradnl"/>
              </w:rPr>
              <w:t xml:space="preserve"> a fin de coordinar y facilitar la elaboración de normas; </w:t>
            </w:r>
            <w:r w:rsidR="00511F6B" w:rsidRPr="00CE4CC0">
              <w:rPr>
                <w:rFonts w:ascii="Calibri" w:hAnsi="Calibri" w:cs="Calibri"/>
                <w:bCs w:val="0"/>
                <w:sz w:val="22"/>
                <w:szCs w:val="22"/>
                <w:lang w:val="es-ES_tradnl"/>
              </w:rPr>
              <w:t xml:space="preserve">que </w:t>
            </w:r>
            <w:r w:rsidR="005A51BE" w:rsidRPr="00CE4CC0">
              <w:rPr>
                <w:rFonts w:ascii="Calibri" w:hAnsi="Calibri" w:cs="Calibri"/>
                <w:bCs w:val="0"/>
                <w:sz w:val="22"/>
                <w:szCs w:val="22"/>
                <w:lang w:val="es-ES_tradnl"/>
              </w:rPr>
              <w:t xml:space="preserve">siga apoyando al Manifiesto Smart </w:t>
            </w:r>
            <w:proofErr w:type="spellStart"/>
            <w:r w:rsidR="005A51BE" w:rsidRPr="00CE4CC0">
              <w:rPr>
                <w:rFonts w:ascii="Calibri" w:hAnsi="Calibri" w:cs="Calibri"/>
                <w:bCs w:val="0"/>
                <w:sz w:val="22"/>
                <w:szCs w:val="22"/>
                <w:lang w:val="es-ES_tradnl"/>
              </w:rPr>
              <w:t>Africa</w:t>
            </w:r>
            <w:proofErr w:type="spellEnd"/>
            <w:r w:rsidR="005A51BE" w:rsidRPr="00CE4CC0">
              <w:rPr>
                <w:rFonts w:ascii="Calibri" w:hAnsi="Calibri" w:cs="Calibri"/>
                <w:bCs w:val="0"/>
                <w:sz w:val="22"/>
                <w:szCs w:val="22"/>
                <w:lang w:val="es-ES_tradnl"/>
              </w:rPr>
              <w:t>;</w:t>
            </w:r>
            <w:r w:rsidR="005A51BE" w:rsidRPr="00CE4CC0">
              <w:rPr>
                <w:lang w:val="es-ES_tradnl"/>
              </w:rPr>
              <w:t xml:space="preserve"> </w:t>
            </w:r>
            <w:r w:rsidR="00511F6B" w:rsidRPr="00CE4CC0">
              <w:rPr>
                <w:lang w:val="es-ES_tradnl"/>
              </w:rPr>
              <w:t xml:space="preserve">que </w:t>
            </w:r>
            <w:r w:rsidR="005A51BE" w:rsidRPr="00CE4CC0">
              <w:rPr>
                <w:rFonts w:ascii="Calibri" w:hAnsi="Calibri" w:cs="Calibri"/>
                <w:bCs w:val="0"/>
                <w:sz w:val="22"/>
                <w:szCs w:val="22"/>
                <w:lang w:val="es-ES_tradnl"/>
              </w:rPr>
              <w:t xml:space="preserve">preste asistencia a Smart </w:t>
            </w:r>
            <w:proofErr w:type="spellStart"/>
            <w:r w:rsidR="005A51BE" w:rsidRPr="00CE4CC0">
              <w:rPr>
                <w:rFonts w:ascii="Calibri" w:hAnsi="Calibri" w:cs="Calibri"/>
                <w:bCs w:val="0"/>
                <w:sz w:val="22"/>
                <w:szCs w:val="22"/>
                <w:lang w:val="es-ES_tradnl"/>
              </w:rPr>
              <w:t>Africa</w:t>
            </w:r>
            <w:proofErr w:type="spellEnd"/>
            <w:r w:rsidR="005A51BE" w:rsidRPr="00CE4CC0">
              <w:rPr>
                <w:rFonts w:ascii="Calibri" w:hAnsi="Calibri" w:cs="Calibri"/>
                <w:bCs w:val="0"/>
                <w:sz w:val="22"/>
                <w:szCs w:val="22"/>
                <w:lang w:val="es-ES_tradnl"/>
              </w:rPr>
              <w:t xml:space="preserve"> y a los Grupos de Trabajo Regionales; </w:t>
            </w:r>
            <w:r w:rsidR="00511F6B" w:rsidRPr="00CE4CC0">
              <w:rPr>
                <w:rFonts w:ascii="Calibri" w:hAnsi="Calibri" w:cs="Calibri"/>
                <w:bCs w:val="0"/>
                <w:sz w:val="22"/>
                <w:szCs w:val="22"/>
                <w:lang w:val="es-ES_tradnl"/>
              </w:rPr>
              <w:t>y que</w:t>
            </w:r>
            <w:r w:rsidR="005A51BE" w:rsidRPr="00CE4CC0">
              <w:rPr>
                <w:rFonts w:ascii="Times New Roman" w:eastAsia="SimSun" w:hAnsi="Times New Roman" w:cs="Times New Roman"/>
                <w:bCs w:val="0"/>
                <w:sz w:val="24"/>
                <w:szCs w:val="24"/>
                <w:lang w:val="es-ES_tradnl"/>
              </w:rPr>
              <w:t xml:space="preserve"> </w:t>
            </w:r>
            <w:r w:rsidR="005A51BE" w:rsidRPr="00CE4CC0">
              <w:rPr>
                <w:rFonts w:ascii="Calibri" w:hAnsi="Calibri" w:cs="Calibri"/>
                <w:bCs w:val="0"/>
                <w:sz w:val="22"/>
                <w:szCs w:val="22"/>
                <w:lang w:val="es-ES_tradnl"/>
              </w:rPr>
              <w:t xml:space="preserve">intensifique la formación y oriente a los Estados miembros de Smart </w:t>
            </w:r>
            <w:proofErr w:type="spellStart"/>
            <w:r w:rsidR="005A51BE" w:rsidRPr="00CE4CC0">
              <w:rPr>
                <w:rFonts w:ascii="Calibri" w:hAnsi="Calibri" w:cs="Calibri"/>
                <w:bCs w:val="0"/>
                <w:sz w:val="22"/>
                <w:szCs w:val="22"/>
                <w:lang w:val="es-ES_tradnl"/>
              </w:rPr>
              <w:t>Africa</w:t>
            </w:r>
            <w:proofErr w:type="spellEnd"/>
            <w:r w:rsidR="005A51BE" w:rsidRPr="00CE4CC0">
              <w:rPr>
                <w:rFonts w:ascii="Calibri" w:hAnsi="Calibri" w:cs="Calibri"/>
                <w:bCs w:val="0"/>
                <w:sz w:val="22"/>
                <w:szCs w:val="22"/>
                <w:lang w:val="es-ES_tradnl"/>
              </w:rPr>
              <w:t>.</w:t>
            </w:r>
          </w:p>
        </w:tc>
      </w:tr>
      <w:tr w:rsidR="00DC34B3" w:rsidRPr="00CD2717" w:rsidTr="00DC34B3">
        <w:tc>
          <w:tcPr>
            <w:tcW w:w="10197" w:type="dxa"/>
          </w:tcPr>
          <w:p w:rsidR="00DC34B3" w:rsidRPr="00CE4CC0" w:rsidRDefault="00347B1D" w:rsidP="00977C0D">
            <w:pPr>
              <w:rPr>
                <w:rFonts w:ascii="Calibri" w:hAnsi="Calibri" w:cs="Calibri"/>
                <w:color w:val="000000" w:themeColor="text1"/>
                <w:sz w:val="22"/>
                <w:szCs w:val="22"/>
                <w:lang w:val="es-ES_tradnl"/>
              </w:rPr>
            </w:pPr>
            <w:r w:rsidRPr="00CE4CC0">
              <w:rPr>
                <w:rFonts w:ascii="Calibri" w:hAnsi="Calibri" w:cs="Calibri"/>
                <w:sz w:val="22"/>
                <w:szCs w:val="22"/>
                <w:u w:val="single"/>
                <w:lang w:val="es-ES_tradnl"/>
              </w:rPr>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005421CF" w:rsidRPr="00CE4CC0">
              <w:rPr>
                <w:rFonts w:ascii="Calibri" w:hAnsi="Calibri" w:cs="Calibri"/>
                <w:color w:val="000000" w:themeColor="text1"/>
                <w:sz w:val="22"/>
                <w:szCs w:val="22"/>
                <w:lang w:val="es-ES_tradnl"/>
              </w:rPr>
              <w:t>relativa al</w:t>
            </w:r>
            <w:r w:rsidR="00122C2C" w:rsidRPr="00CE4CC0">
              <w:rPr>
                <w:rFonts w:ascii="Calibri" w:hAnsi="Calibri" w:cs="Calibri"/>
                <w:color w:val="000000" w:themeColor="text1"/>
                <w:sz w:val="22"/>
                <w:szCs w:val="22"/>
                <w:lang w:val="es-ES_tradnl"/>
              </w:rPr>
              <w:t xml:space="preserve"> </w:t>
            </w:r>
            <w:r w:rsidR="00122C2C" w:rsidRPr="00CE4CC0">
              <w:rPr>
                <w:rFonts w:ascii="Calibri" w:hAnsi="Calibri" w:cs="Calibri"/>
                <w:sz w:val="22"/>
                <w:szCs w:val="22"/>
                <w:lang w:val="es-ES_tradnl"/>
              </w:rPr>
              <w:t>refuerzo de la normalización sobre Internet de las cosas y las ciudades y comunidades inteligentes para el desarrollo mundial</w:t>
            </w:r>
            <w:r w:rsidR="005421CF" w:rsidRPr="00CE4CC0">
              <w:rPr>
                <w:rFonts w:ascii="Calibri" w:hAnsi="Calibri" w:cs="Calibri"/>
                <w:sz w:val="22"/>
                <w:szCs w:val="22"/>
                <w:lang w:val="es-ES_tradnl"/>
              </w:rPr>
              <w:t xml:space="preserve"> se encarga al Director de la </w:t>
            </w:r>
            <w:r w:rsidR="00511F6B" w:rsidRPr="00CE4CC0">
              <w:rPr>
                <w:rFonts w:ascii="Calibri" w:hAnsi="Calibri" w:cs="Calibri"/>
                <w:sz w:val="22"/>
                <w:szCs w:val="22"/>
                <w:lang w:val="es-ES_tradnl"/>
              </w:rPr>
              <w:t>TSB</w:t>
            </w:r>
            <w:r w:rsidR="005421CF" w:rsidRPr="00CE4CC0">
              <w:rPr>
                <w:rFonts w:ascii="Calibri" w:hAnsi="Calibri" w:cs="Calibri"/>
                <w:sz w:val="22"/>
                <w:szCs w:val="22"/>
                <w:lang w:val="es-ES_tradnl"/>
              </w:rPr>
              <w:t>, en colaboración con los Directores de la</w:t>
            </w:r>
            <w:r w:rsidR="00511F6B" w:rsidRPr="00CE4CC0">
              <w:rPr>
                <w:rFonts w:ascii="Calibri" w:hAnsi="Calibri" w:cs="Calibri"/>
                <w:sz w:val="22"/>
                <w:szCs w:val="22"/>
                <w:lang w:val="es-ES_tradnl"/>
              </w:rPr>
              <w:t xml:space="preserve"> BDT</w:t>
            </w:r>
            <w:r w:rsidR="005421CF" w:rsidRPr="00CE4CC0">
              <w:rPr>
                <w:rFonts w:ascii="Calibri" w:hAnsi="Calibri" w:cs="Calibri"/>
                <w:sz w:val="22"/>
                <w:szCs w:val="22"/>
                <w:lang w:val="es-ES_tradnl"/>
              </w:rPr>
              <w:t xml:space="preserve"> y la </w:t>
            </w:r>
            <w:r w:rsidR="00511F6B" w:rsidRPr="00CE4CC0">
              <w:rPr>
                <w:rFonts w:ascii="Calibri" w:hAnsi="Calibri" w:cs="Calibri"/>
                <w:sz w:val="22"/>
                <w:szCs w:val="22"/>
                <w:lang w:val="es-ES_tradnl"/>
              </w:rPr>
              <w:t>BR</w:t>
            </w:r>
            <w:r w:rsidR="005421CF" w:rsidRPr="00CE4CC0">
              <w:rPr>
                <w:rFonts w:ascii="Calibri" w:hAnsi="Calibri" w:cs="Calibri"/>
                <w:sz w:val="22"/>
                <w:szCs w:val="22"/>
                <w:lang w:val="es-ES_tradnl"/>
              </w:rPr>
              <w:t xml:space="preserve">, que prepare informes en los que se consideren, en particular, las necesidades de </w:t>
            </w:r>
            <w:r w:rsidR="005421CF" w:rsidRPr="00CE4CC0">
              <w:rPr>
                <w:rFonts w:ascii="Calibri" w:hAnsi="Calibri" w:cs="Calibri"/>
                <w:sz w:val="22"/>
                <w:szCs w:val="22"/>
                <w:lang w:val="es-ES_tradnl"/>
              </w:rPr>
              <w:lastRenderedPageBreak/>
              <w:t xml:space="preserve">los países en desarrollo en lo que respecta a los estudios relacionados con </w:t>
            </w:r>
            <w:proofErr w:type="spellStart"/>
            <w:r w:rsidR="005421CF" w:rsidRPr="00CE4CC0">
              <w:rPr>
                <w:rFonts w:ascii="Calibri" w:hAnsi="Calibri" w:cs="Calibri"/>
                <w:sz w:val="22"/>
                <w:szCs w:val="22"/>
                <w:lang w:val="es-ES_tradnl"/>
              </w:rPr>
              <w:t>IoT</w:t>
            </w:r>
            <w:proofErr w:type="spellEnd"/>
            <w:r w:rsidR="005421CF" w:rsidRPr="00CE4CC0">
              <w:rPr>
                <w:rFonts w:ascii="Calibri" w:hAnsi="Calibri" w:cs="Calibri"/>
                <w:sz w:val="22"/>
                <w:szCs w:val="22"/>
                <w:lang w:val="es-ES_tradnl"/>
              </w:rPr>
              <w:t xml:space="preserve"> y sus aplicaciones, redes de sensores, servicios e infraestructura; </w:t>
            </w:r>
            <w:r w:rsidR="00511F6B" w:rsidRPr="00CE4CC0">
              <w:rPr>
                <w:rFonts w:ascii="Calibri" w:hAnsi="Calibri" w:cs="Calibri"/>
                <w:sz w:val="22"/>
                <w:szCs w:val="22"/>
                <w:lang w:val="es-ES_tradnl"/>
              </w:rPr>
              <w:t xml:space="preserve">que </w:t>
            </w:r>
            <w:r w:rsidR="005421CF" w:rsidRPr="00CE4CC0">
              <w:rPr>
                <w:rFonts w:ascii="Calibri" w:hAnsi="Calibri" w:cs="Calibri"/>
                <w:sz w:val="22"/>
                <w:szCs w:val="22"/>
                <w:lang w:val="es-ES_tradnl"/>
              </w:rPr>
              <w:t xml:space="preserve">siga divulgando publicaciones de la UIT sobre </w:t>
            </w:r>
            <w:proofErr w:type="spellStart"/>
            <w:r w:rsidR="005421CF" w:rsidRPr="00CE4CC0">
              <w:rPr>
                <w:rFonts w:ascii="Calibri" w:hAnsi="Calibri" w:cs="Calibri"/>
                <w:sz w:val="22"/>
                <w:szCs w:val="22"/>
                <w:lang w:val="es-ES_tradnl"/>
              </w:rPr>
              <w:t>IoT</w:t>
            </w:r>
            <w:proofErr w:type="spellEnd"/>
            <w:r w:rsidR="005421CF" w:rsidRPr="00CE4CC0">
              <w:rPr>
                <w:rFonts w:ascii="Calibri" w:hAnsi="Calibri" w:cs="Calibri"/>
                <w:sz w:val="22"/>
                <w:szCs w:val="22"/>
                <w:lang w:val="es-ES_tradnl"/>
              </w:rPr>
              <w:t xml:space="preserve"> y C+CI</w:t>
            </w:r>
            <w:r w:rsidR="00977C0D" w:rsidRPr="00CE4CC0">
              <w:rPr>
                <w:rFonts w:ascii="Calibri" w:hAnsi="Calibri" w:cs="Calibri"/>
                <w:sz w:val="22"/>
                <w:szCs w:val="22"/>
                <w:lang w:val="es-ES_tradnl"/>
              </w:rPr>
              <w:t>;</w:t>
            </w:r>
            <w:r w:rsidR="005421CF" w:rsidRPr="00CE4CC0">
              <w:rPr>
                <w:rFonts w:ascii="Calibri" w:hAnsi="Calibri" w:cs="Calibri"/>
                <w:sz w:val="22"/>
                <w:szCs w:val="22"/>
                <w:lang w:val="es-ES_tradnl"/>
              </w:rPr>
              <w:t xml:space="preserve"> y</w:t>
            </w:r>
            <w:r w:rsidR="00511F6B" w:rsidRPr="00CE4CC0">
              <w:rPr>
                <w:rFonts w:ascii="Calibri" w:hAnsi="Calibri" w:cs="Calibri"/>
                <w:sz w:val="22"/>
                <w:szCs w:val="22"/>
                <w:lang w:val="es-ES_tradnl"/>
              </w:rPr>
              <w:t xml:space="preserve"> que</w:t>
            </w:r>
            <w:r w:rsidR="005421CF" w:rsidRPr="00CE4CC0">
              <w:rPr>
                <w:rFonts w:ascii="Calibri" w:hAnsi="Calibri" w:cs="Calibri"/>
                <w:sz w:val="22"/>
                <w:szCs w:val="22"/>
                <w:lang w:val="es-ES_tradnl"/>
              </w:rPr>
              <w:t xml:space="preserve"> organice foros, seminarios y talleres al respecto, teniendo cuenta en particular las necesidades de los países en desarrollo.</w:t>
            </w:r>
          </w:p>
        </w:tc>
      </w:tr>
      <w:tr w:rsidR="00DC34B3" w:rsidRPr="00CD2717" w:rsidTr="00DC34B3">
        <w:tc>
          <w:tcPr>
            <w:tcW w:w="10197" w:type="dxa"/>
          </w:tcPr>
          <w:p w:rsidR="00DC34B3" w:rsidRPr="00CE4CC0" w:rsidRDefault="009D302D" w:rsidP="00511F6B">
            <w:pPr>
              <w:rPr>
                <w:rFonts w:ascii="Calibri" w:hAnsi="Calibri" w:cs="Calibri"/>
                <w:color w:val="000000" w:themeColor="text1"/>
                <w:sz w:val="22"/>
                <w:szCs w:val="22"/>
                <w:lang w:val="es-ES_tradnl"/>
              </w:rPr>
            </w:pPr>
            <w:r w:rsidRPr="00CE4CC0">
              <w:rPr>
                <w:rFonts w:ascii="Calibri" w:hAnsi="Calibri" w:cs="Calibri"/>
                <w:sz w:val="22"/>
                <w:szCs w:val="22"/>
                <w:u w:val="single"/>
                <w:lang w:val="es-ES_tradnl"/>
              </w:rPr>
              <w:lastRenderedPageBreak/>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las </w:t>
            </w:r>
            <w:r w:rsidRPr="00CE4CC0">
              <w:rPr>
                <w:rFonts w:ascii="Calibri" w:hAnsi="Calibri" w:cs="Calibri"/>
                <w:sz w:val="22"/>
                <w:szCs w:val="22"/>
                <w:lang w:val="es-ES_tradnl"/>
              </w:rPr>
              <w:t>iniciativas del Sector de Normalización de las Telecomunicaciones de la UIT para sensibilizar sobre prácticas idóneas y políticas relacionadas con la calidad de servicio se encarga al Director de la</w:t>
            </w:r>
            <w:r w:rsidR="00511F6B" w:rsidRPr="00CE4CC0">
              <w:rPr>
                <w:rFonts w:ascii="Calibri" w:hAnsi="Calibri" w:cs="Calibri"/>
                <w:sz w:val="22"/>
                <w:szCs w:val="22"/>
                <w:lang w:val="es-ES_tradnl"/>
              </w:rPr>
              <w:t xml:space="preserve"> TSB</w:t>
            </w:r>
            <w:r w:rsidRPr="00CE4CC0">
              <w:rPr>
                <w:rFonts w:ascii="Calibri" w:hAnsi="Calibri" w:cs="Calibri"/>
                <w:sz w:val="22"/>
                <w:szCs w:val="22"/>
                <w:lang w:val="es-ES_tradnl"/>
              </w:rPr>
              <w:t>, en estrecha colaboración con el Director de la</w:t>
            </w:r>
            <w:r w:rsidR="00511F6B" w:rsidRPr="00CE4CC0">
              <w:rPr>
                <w:rFonts w:ascii="Calibri" w:hAnsi="Calibri" w:cs="Calibri"/>
                <w:sz w:val="22"/>
                <w:szCs w:val="22"/>
                <w:lang w:val="es-ES_tradnl"/>
              </w:rPr>
              <w:t xml:space="preserve"> BDT</w:t>
            </w:r>
            <w:r w:rsidRPr="00CE4CC0">
              <w:rPr>
                <w:rFonts w:ascii="Calibri" w:hAnsi="Calibri" w:cs="Calibri"/>
                <w:sz w:val="22"/>
                <w:szCs w:val="22"/>
                <w:lang w:val="es-ES_tradnl"/>
              </w:rPr>
              <w:t>, que ayude a los países en desarrollo y los países menos adelantados en la identificación de oportunidades de capacitación, tanto institucional como de recursos humanos, para el establecimiento de un marco nacional de medición de la calidad;</w:t>
            </w:r>
            <w:r w:rsidR="00511F6B"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lleve a cabo actividades en cada región con el fin de identificar y priorizar los problemas; y </w:t>
            </w:r>
            <w:r w:rsidR="00511F6B" w:rsidRPr="00CE4CC0">
              <w:rPr>
                <w:rFonts w:ascii="Calibri" w:hAnsi="Calibri" w:cs="Calibri"/>
                <w:sz w:val="22"/>
                <w:szCs w:val="22"/>
                <w:lang w:val="es-ES_tradnl"/>
              </w:rPr>
              <w:t xml:space="preserve">que </w:t>
            </w:r>
            <w:r w:rsidRPr="00CE4CC0">
              <w:rPr>
                <w:rFonts w:ascii="Calibri" w:hAnsi="Calibri" w:cs="Calibri"/>
                <w:sz w:val="22"/>
                <w:szCs w:val="22"/>
                <w:lang w:val="es-ES_tradnl"/>
              </w:rPr>
              <w:t xml:space="preserve">ayude a los países en desarrollo y los países menos adelantados en la elaboración y ejecución de acciones para mejorar la </w:t>
            </w:r>
            <w:proofErr w:type="spellStart"/>
            <w:r w:rsidRPr="00CE4CC0">
              <w:rPr>
                <w:rFonts w:ascii="Calibri" w:hAnsi="Calibri" w:cs="Calibri"/>
                <w:sz w:val="22"/>
                <w:szCs w:val="22"/>
                <w:lang w:val="es-ES_tradnl"/>
              </w:rPr>
              <w:t>QoS</w:t>
            </w:r>
            <w:proofErr w:type="spellEnd"/>
            <w:r w:rsidRPr="00CE4CC0">
              <w:rPr>
                <w:rFonts w:ascii="Calibri" w:hAnsi="Calibri" w:cs="Calibri"/>
                <w:sz w:val="22"/>
                <w:szCs w:val="22"/>
                <w:lang w:val="es-ES_tradnl"/>
              </w:rPr>
              <w:t xml:space="preserve"> y mantener informado al usuario.</w:t>
            </w:r>
          </w:p>
        </w:tc>
      </w:tr>
      <w:tr w:rsidR="00DC34B3" w:rsidRPr="00CD2717" w:rsidTr="00DC34B3">
        <w:tc>
          <w:tcPr>
            <w:tcW w:w="10197" w:type="dxa"/>
          </w:tcPr>
          <w:p w:rsidR="00DC34B3" w:rsidRPr="00CE4CC0" w:rsidRDefault="002A0FEC" w:rsidP="00511F6B">
            <w:pPr>
              <w:rPr>
                <w:rFonts w:ascii="Calibri" w:hAnsi="Calibri" w:cs="Calibri"/>
                <w:sz w:val="22"/>
                <w:szCs w:val="22"/>
                <w:lang w:val="es-ES_tradnl"/>
              </w:rPr>
            </w:pPr>
            <w:r w:rsidRPr="00CE4CC0">
              <w:rPr>
                <w:rFonts w:ascii="Calibri" w:hAnsi="Calibri" w:cs="Calibri"/>
                <w:sz w:val="22"/>
                <w:szCs w:val="22"/>
                <w:u w:val="single"/>
                <w:lang w:val="es-ES_tradnl"/>
              </w:rPr>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la lucha contra el robo de dispositivos móviles de telecomunicaciones se </w:t>
            </w:r>
            <w:r w:rsidR="00EA7BD6" w:rsidRPr="00CE4CC0">
              <w:rPr>
                <w:rFonts w:ascii="Calibri" w:hAnsi="Calibri" w:cs="Calibri"/>
                <w:color w:val="000000" w:themeColor="text1"/>
                <w:sz w:val="22"/>
                <w:szCs w:val="22"/>
                <w:lang w:val="es-ES_tradnl"/>
              </w:rPr>
              <w:t xml:space="preserve">resuelve encargar al Director de la </w:t>
            </w:r>
            <w:r w:rsidR="00511F6B" w:rsidRPr="00CE4CC0">
              <w:rPr>
                <w:rFonts w:ascii="Calibri" w:hAnsi="Calibri" w:cs="Calibri"/>
                <w:color w:val="000000" w:themeColor="text1"/>
                <w:sz w:val="22"/>
                <w:szCs w:val="22"/>
                <w:lang w:val="es-ES_tradnl"/>
              </w:rPr>
              <w:t>TSB</w:t>
            </w:r>
            <w:r w:rsidR="00EA7BD6" w:rsidRPr="00CE4CC0">
              <w:rPr>
                <w:rFonts w:ascii="Calibri" w:hAnsi="Calibri" w:cs="Calibri"/>
                <w:color w:val="000000" w:themeColor="text1"/>
                <w:sz w:val="22"/>
                <w:szCs w:val="22"/>
                <w:lang w:val="es-ES_tradnl"/>
              </w:rPr>
              <w:t xml:space="preserve">, en colaboración con el Director de la </w:t>
            </w:r>
            <w:r w:rsidR="00511F6B" w:rsidRPr="00CE4CC0">
              <w:rPr>
                <w:rFonts w:ascii="Calibri" w:hAnsi="Calibri" w:cs="Calibri"/>
                <w:color w:val="000000" w:themeColor="text1"/>
                <w:sz w:val="22"/>
                <w:szCs w:val="22"/>
                <w:lang w:val="es-ES_tradnl"/>
              </w:rPr>
              <w:t>BR</w:t>
            </w:r>
            <w:r w:rsidR="00EA7BD6" w:rsidRPr="00CE4CC0">
              <w:rPr>
                <w:rFonts w:ascii="Calibri" w:hAnsi="Calibri" w:cs="Calibri"/>
                <w:color w:val="000000" w:themeColor="text1"/>
                <w:sz w:val="22"/>
                <w:szCs w:val="22"/>
                <w:lang w:val="es-ES_tradnl"/>
              </w:rPr>
              <w:t xml:space="preserve"> y el Director de la </w:t>
            </w:r>
            <w:r w:rsidR="00511F6B" w:rsidRPr="00CE4CC0">
              <w:rPr>
                <w:rFonts w:ascii="Calibri" w:hAnsi="Calibri" w:cs="Calibri"/>
                <w:color w:val="000000" w:themeColor="text1"/>
                <w:sz w:val="22"/>
                <w:szCs w:val="22"/>
                <w:lang w:val="es-ES_tradnl"/>
              </w:rPr>
              <w:t>BDT</w:t>
            </w:r>
            <w:r w:rsidR="00EA7BD6" w:rsidRPr="00CE4CC0">
              <w:rPr>
                <w:rFonts w:ascii="Calibri" w:hAnsi="Calibri" w:cs="Calibri"/>
                <w:color w:val="000000" w:themeColor="text1"/>
                <w:sz w:val="22"/>
                <w:szCs w:val="22"/>
                <w:lang w:val="es-ES_tradnl"/>
              </w:rPr>
              <w:t>, que recopile información sobre prácticas idóneas elaboradas por la industria o los gobiernos;</w:t>
            </w:r>
            <w:r w:rsidR="00511F6B" w:rsidRPr="00CE4CC0">
              <w:rPr>
                <w:rFonts w:ascii="Calibri" w:hAnsi="Calibri" w:cs="Calibri"/>
                <w:color w:val="000000" w:themeColor="text1"/>
                <w:sz w:val="22"/>
                <w:szCs w:val="22"/>
                <w:lang w:val="es-ES_tradnl"/>
              </w:rPr>
              <w:t xml:space="preserve"> que</w:t>
            </w:r>
            <w:r w:rsidR="00EA7BD6" w:rsidRPr="00CE4CC0">
              <w:rPr>
                <w:rFonts w:ascii="Calibri" w:hAnsi="Calibri" w:cs="Calibri"/>
                <w:color w:val="000000" w:themeColor="text1"/>
                <w:sz w:val="22"/>
                <w:szCs w:val="22"/>
                <w:lang w:val="es-ES_tradnl"/>
              </w:rPr>
              <w:t xml:space="preserve"> facilite la normalización y la divulgación de recomendaciones, informes técnicos y directrices</w:t>
            </w:r>
            <w:r w:rsidR="00F742C2" w:rsidRPr="00CE4CC0">
              <w:rPr>
                <w:rFonts w:ascii="Calibri" w:hAnsi="Calibri" w:cs="Calibri"/>
                <w:color w:val="000000" w:themeColor="text1"/>
                <w:sz w:val="22"/>
                <w:szCs w:val="22"/>
                <w:lang w:val="es-ES_tradnl"/>
              </w:rPr>
              <w:t xml:space="preserve">; </w:t>
            </w:r>
            <w:r w:rsidR="00511F6B" w:rsidRPr="00CE4CC0">
              <w:rPr>
                <w:rFonts w:ascii="Calibri" w:hAnsi="Calibri" w:cs="Calibri"/>
                <w:color w:val="000000" w:themeColor="text1"/>
                <w:sz w:val="22"/>
                <w:szCs w:val="22"/>
                <w:lang w:val="es-ES_tradnl"/>
              </w:rPr>
              <w:t xml:space="preserve">que </w:t>
            </w:r>
            <w:r w:rsidR="00F742C2" w:rsidRPr="00CE4CC0">
              <w:rPr>
                <w:rFonts w:ascii="Calibri" w:hAnsi="Calibri" w:cs="Calibri"/>
                <w:color w:val="000000" w:themeColor="text1"/>
                <w:sz w:val="22"/>
                <w:szCs w:val="22"/>
                <w:lang w:val="es-ES_tradnl"/>
              </w:rPr>
              <w:t>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y</w:t>
            </w:r>
            <w:r w:rsidR="00511F6B" w:rsidRPr="00CE4CC0">
              <w:rPr>
                <w:rFonts w:ascii="Calibri" w:hAnsi="Calibri" w:cs="Calibri"/>
                <w:color w:val="000000" w:themeColor="text1"/>
                <w:sz w:val="22"/>
                <w:szCs w:val="22"/>
                <w:lang w:val="es-ES_tradnl"/>
              </w:rPr>
              <w:t xml:space="preserve"> que</w:t>
            </w:r>
            <w:r w:rsidR="00F742C2" w:rsidRPr="00CE4CC0">
              <w:rPr>
                <w:rFonts w:ascii="Calibri" w:hAnsi="Calibri" w:cs="Calibri"/>
                <w:color w:val="000000" w:themeColor="text1"/>
                <w:sz w:val="22"/>
                <w:szCs w:val="22"/>
                <w:lang w:val="es-ES_tradnl"/>
              </w:rPr>
              <w:t xml:space="preserve"> preste asistencia a los Estados Miembros que así lo soliciten</w:t>
            </w:r>
            <w:r w:rsidR="00F742C2" w:rsidRPr="00CE4CC0">
              <w:rPr>
                <w:rFonts w:ascii="Calibri" w:hAnsi="Calibri" w:cs="Calibri"/>
                <w:sz w:val="22"/>
                <w:szCs w:val="22"/>
                <w:lang w:val="es-ES_tradnl"/>
              </w:rPr>
              <w:t>.</w:t>
            </w:r>
          </w:p>
        </w:tc>
      </w:tr>
      <w:tr w:rsidR="00DC34B3" w:rsidRPr="00CD2717" w:rsidTr="00DC34B3">
        <w:tc>
          <w:tcPr>
            <w:tcW w:w="10197" w:type="dxa"/>
          </w:tcPr>
          <w:p w:rsidR="00DC34B3" w:rsidRPr="00CE4CC0" w:rsidRDefault="00F742C2" w:rsidP="00652955">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2</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la responsabilidad y mandato de las Comisiones de Estudio del Sector de Normalización de las Telecomunicaciones de la UIT figuran los mandatos y los principales cometidos y puntos de orientación de las Comisiones de Estudio del UIT-T. </w:t>
            </w:r>
            <w:r w:rsidR="008642B2" w:rsidRPr="00CE4CC0">
              <w:rPr>
                <w:rFonts w:ascii="Calibri" w:hAnsi="Calibri" w:cs="Calibri"/>
                <w:sz w:val="22"/>
                <w:szCs w:val="22"/>
                <w:lang w:val="es-ES_tradnl"/>
              </w:rPr>
              <w:t>En este instrumento</w:t>
            </w:r>
            <w:r w:rsidRPr="00CE4CC0">
              <w:rPr>
                <w:rFonts w:ascii="Calibri" w:hAnsi="Calibri" w:cs="Calibri"/>
                <w:sz w:val="22"/>
                <w:szCs w:val="22"/>
                <w:lang w:val="es-ES_tradnl"/>
              </w:rPr>
              <w:t xml:space="preserve"> se solic</w:t>
            </w:r>
            <w:r w:rsidR="0012325B" w:rsidRPr="00CE4CC0">
              <w:rPr>
                <w:rFonts w:ascii="Calibri" w:hAnsi="Calibri" w:cs="Calibri"/>
                <w:sz w:val="22"/>
                <w:szCs w:val="22"/>
                <w:lang w:val="es-ES_tradnl"/>
              </w:rPr>
              <w:t>ita a las Comisiones de Estudio </w:t>
            </w:r>
            <w:r w:rsidRPr="00CE4CC0">
              <w:rPr>
                <w:rFonts w:ascii="Calibri" w:hAnsi="Calibri" w:cs="Calibri"/>
                <w:sz w:val="22"/>
                <w:szCs w:val="22"/>
                <w:lang w:val="es-ES_tradnl"/>
              </w:rPr>
              <w:t>13 y 20 que celebren consultas y cooperen con el UIT-D en el ejercicio de sus funciones.</w:t>
            </w:r>
          </w:p>
        </w:tc>
      </w:tr>
      <w:tr w:rsidR="00DC34B3" w:rsidRPr="00CD2717" w:rsidTr="00DC34B3">
        <w:tc>
          <w:tcPr>
            <w:tcW w:w="10197" w:type="dxa"/>
          </w:tcPr>
          <w:p w:rsidR="00DC34B3" w:rsidRPr="00CE4CC0" w:rsidRDefault="00F742C2" w:rsidP="009444E4">
            <w:pPr>
              <w:rPr>
                <w:rFonts w:ascii="Calibri" w:hAnsi="Calibri" w:cs="Calibri"/>
                <w:sz w:val="22"/>
                <w:szCs w:val="22"/>
                <w:u w:val="single"/>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18</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los principios y procedimientos para la asignación de trabajos y el fortalecimiento</w:t>
            </w:r>
            <w:r w:rsidR="009444E4" w:rsidRPr="00CE4CC0">
              <w:rPr>
                <w:rFonts w:ascii="Calibri" w:hAnsi="Calibri" w:cs="Calibri"/>
                <w:sz w:val="22"/>
                <w:szCs w:val="22"/>
                <w:lang w:val="es-ES_tradnl"/>
              </w:rPr>
              <w:t xml:space="preserve"> </w:t>
            </w:r>
            <w:r w:rsidRPr="00CE4CC0">
              <w:rPr>
                <w:rFonts w:ascii="Calibri" w:hAnsi="Calibri" w:cs="Calibri"/>
                <w:sz w:val="22"/>
                <w:szCs w:val="22"/>
                <w:lang w:val="es-ES_tradnl"/>
              </w:rPr>
              <w:t>de la coordinación y la cooperación entre el UIT</w:t>
            </w:r>
            <w:r w:rsidR="009444E4" w:rsidRPr="00CE4CC0">
              <w:rPr>
                <w:rFonts w:ascii="Calibri" w:hAnsi="Calibri" w:cs="Calibri"/>
                <w:sz w:val="22"/>
                <w:szCs w:val="22"/>
                <w:lang w:val="es-ES_tradnl"/>
              </w:rPr>
              <w:t>-R</w:t>
            </w:r>
            <w:r w:rsidRPr="00CE4CC0">
              <w:rPr>
                <w:rFonts w:ascii="Calibri" w:hAnsi="Calibri" w:cs="Calibri"/>
                <w:sz w:val="22"/>
                <w:szCs w:val="22"/>
                <w:lang w:val="es-ES_tradnl"/>
              </w:rPr>
              <w:t>, el UIT</w:t>
            </w:r>
            <w:r w:rsidR="009444E4" w:rsidRPr="00CE4CC0">
              <w:rPr>
                <w:rFonts w:ascii="Calibri" w:hAnsi="Calibri" w:cs="Calibri"/>
                <w:sz w:val="22"/>
                <w:szCs w:val="22"/>
                <w:lang w:val="es-ES_tradnl"/>
              </w:rPr>
              <w:t xml:space="preserve">-T </w:t>
            </w:r>
            <w:r w:rsidRPr="00CE4CC0">
              <w:rPr>
                <w:rFonts w:ascii="Calibri" w:hAnsi="Calibri" w:cs="Calibri"/>
                <w:sz w:val="22"/>
                <w:szCs w:val="22"/>
                <w:lang w:val="es-ES_tradnl"/>
              </w:rPr>
              <w:t>y el UIT</w:t>
            </w:r>
            <w:r w:rsidR="009444E4" w:rsidRPr="00CE4CC0">
              <w:rPr>
                <w:rFonts w:ascii="Calibri" w:hAnsi="Calibri" w:cs="Calibri"/>
                <w:sz w:val="22"/>
                <w:szCs w:val="22"/>
                <w:lang w:val="es-ES_tradnl"/>
              </w:rPr>
              <w:t>-D se inv</w:t>
            </w:r>
            <w:r w:rsidR="0012325B" w:rsidRPr="00CE4CC0">
              <w:rPr>
                <w:rFonts w:ascii="Calibri" w:hAnsi="Calibri" w:cs="Calibri"/>
                <w:sz w:val="22"/>
                <w:szCs w:val="22"/>
                <w:lang w:val="es-ES_tradnl"/>
              </w:rPr>
              <w:t>ita al GAR, el GANT y el GADT a </w:t>
            </w:r>
            <w:r w:rsidR="009444E4" w:rsidRPr="00CE4CC0">
              <w:rPr>
                <w:rFonts w:ascii="Calibri" w:hAnsi="Calibri" w:cs="Calibri"/>
                <w:sz w:val="22"/>
                <w:szCs w:val="22"/>
                <w:lang w:val="es-ES_tradnl"/>
              </w:rPr>
              <w:t>continuar prestando su asistencia al GCI sobre asuntos de interés mutuo para la identificación de temas comunes a los tres Sectores y de mecanismos para fomentar la cooperac</w:t>
            </w:r>
            <w:r w:rsidR="0012325B" w:rsidRPr="00CE4CC0">
              <w:rPr>
                <w:rFonts w:ascii="Calibri" w:hAnsi="Calibri" w:cs="Calibri"/>
                <w:sz w:val="22"/>
                <w:szCs w:val="22"/>
                <w:lang w:val="es-ES_tradnl"/>
              </w:rPr>
              <w:t>ión y colaboración de todos los </w:t>
            </w:r>
            <w:r w:rsidR="009444E4" w:rsidRPr="00CE4CC0">
              <w:rPr>
                <w:rFonts w:ascii="Calibri" w:hAnsi="Calibri" w:cs="Calibri"/>
                <w:sz w:val="22"/>
                <w:szCs w:val="22"/>
                <w:lang w:val="es-ES_tradnl"/>
              </w:rPr>
              <w:t>Sectores en asuntos de interés mutuo, y a</w:t>
            </w:r>
            <w:r w:rsidR="009444E4" w:rsidRPr="00CE4CC0">
              <w:rPr>
                <w:lang w:val="es-ES_tradnl"/>
              </w:rPr>
              <w:t xml:space="preserve"> </w:t>
            </w:r>
            <w:r w:rsidR="009444E4" w:rsidRPr="00CE4CC0">
              <w:rPr>
                <w:rFonts w:ascii="Calibri" w:hAnsi="Calibri" w:cs="Calibri"/>
                <w:sz w:val="22"/>
                <w:szCs w:val="22"/>
                <w:lang w:val="es-ES_tradnl"/>
              </w:rPr>
              <w:t>los Directores de la BR, la TSB, la BDT y al GECI a informar al GCI sobre asuntos de interés mutuo.</w:t>
            </w:r>
          </w:p>
        </w:tc>
      </w:tr>
      <w:tr w:rsidR="00DC34B3" w:rsidRPr="00CD2717" w:rsidTr="00DC34B3">
        <w:tc>
          <w:tcPr>
            <w:tcW w:w="10197" w:type="dxa"/>
          </w:tcPr>
          <w:p w:rsidR="00DC34B3" w:rsidRPr="00CE4CC0" w:rsidRDefault="009444E4" w:rsidP="008642B2">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29</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los procedimientos alternativos de llamada en las redes internacionales de telecomunicación se encarga al Director de la </w:t>
            </w:r>
            <w:r w:rsidR="008642B2" w:rsidRPr="00CE4CC0">
              <w:rPr>
                <w:rFonts w:ascii="Calibri" w:hAnsi="Calibri" w:cs="Calibri"/>
                <w:sz w:val="22"/>
                <w:szCs w:val="22"/>
                <w:lang w:val="es-ES_tradnl"/>
              </w:rPr>
              <w:t>TSB</w:t>
            </w:r>
            <w:r w:rsidRPr="00CE4CC0">
              <w:rPr>
                <w:rFonts w:ascii="Calibri" w:hAnsi="Calibri" w:cs="Calibri"/>
                <w:sz w:val="22"/>
                <w:szCs w:val="22"/>
                <w:lang w:val="es-ES_tradnl"/>
              </w:rPr>
              <w:t xml:space="preserve"> que siga cooperando con el Director de la BDT a fin de facilitar la participación en esos estudios de los países en desarrollo y la utilización de sus resultados, así como en la aplicación de </w:t>
            </w:r>
            <w:r w:rsidR="002B3E2A" w:rsidRPr="00CE4CC0">
              <w:rPr>
                <w:rFonts w:ascii="Calibri" w:hAnsi="Calibri" w:cs="Calibri"/>
                <w:sz w:val="22"/>
                <w:szCs w:val="22"/>
                <w:lang w:val="es-ES_tradnl"/>
              </w:rPr>
              <w:t>la</w:t>
            </w:r>
            <w:r w:rsidRPr="00CE4CC0">
              <w:rPr>
                <w:rFonts w:ascii="Calibri" w:hAnsi="Calibri" w:cs="Calibri"/>
                <w:sz w:val="22"/>
                <w:szCs w:val="22"/>
                <w:lang w:val="es-ES_tradnl"/>
              </w:rPr>
              <w:t xml:space="preserve"> Resolución</w:t>
            </w:r>
            <w:r w:rsidR="00DC34B3" w:rsidRPr="00CE4CC0">
              <w:rPr>
                <w:rFonts w:ascii="Calibri" w:hAnsi="Calibri" w:cs="Calibri"/>
                <w:sz w:val="22"/>
                <w:szCs w:val="22"/>
                <w:lang w:val="es-ES_tradnl"/>
              </w:rPr>
              <w:t>.</w:t>
            </w:r>
          </w:p>
        </w:tc>
      </w:tr>
      <w:tr w:rsidR="00DC34B3" w:rsidRPr="00CD2717" w:rsidTr="00DC34B3">
        <w:tc>
          <w:tcPr>
            <w:tcW w:w="10197" w:type="dxa"/>
          </w:tcPr>
          <w:p w:rsidR="00DC34B3" w:rsidRPr="00CE4CC0" w:rsidRDefault="009444E4" w:rsidP="008642B2">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44</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w:t>
            </w:r>
            <w:r w:rsidR="002B3E2A" w:rsidRPr="00CE4CC0">
              <w:rPr>
                <w:rFonts w:ascii="Calibri" w:hAnsi="Calibri" w:cs="Calibri"/>
                <w:sz w:val="22"/>
                <w:szCs w:val="22"/>
                <w:lang w:val="es-ES_tradnl"/>
              </w:rPr>
              <w:t xml:space="preserve"> la reducción de la brecha de normalización entre los países en desarrollo y desarrollados se resuelve que el plan de acción anexo a la Resolución se siga aplicando y revisando anualmente para tener en cuenta las necesidades de los países en desarrollo y que el UIT-T desarrolle, en colaboración, si procede, con los demás Sectores, en especial el </w:t>
            </w:r>
            <w:r w:rsidR="008642B2" w:rsidRPr="00CE4CC0">
              <w:rPr>
                <w:rFonts w:ascii="Calibri" w:hAnsi="Calibri" w:cs="Calibri"/>
                <w:sz w:val="22"/>
                <w:szCs w:val="22"/>
                <w:lang w:val="es-ES_tradnl"/>
              </w:rPr>
              <w:t>UIT-D</w:t>
            </w:r>
            <w:r w:rsidR="002B3E2A" w:rsidRPr="00CE4CC0">
              <w:rPr>
                <w:rFonts w:ascii="Calibri" w:hAnsi="Calibri" w:cs="Calibri"/>
                <w:sz w:val="22"/>
                <w:szCs w:val="22"/>
                <w:lang w:val="es-ES_tradnl"/>
              </w:rPr>
              <w:t>, un programa para: ayudar a los países en desarrollo a elaborar estrategias y métodos que faciliten el</w:t>
            </w:r>
            <w:r w:rsidR="009372B2" w:rsidRPr="00CE4CC0">
              <w:rPr>
                <w:rFonts w:ascii="Calibri" w:hAnsi="Calibri" w:cs="Calibri"/>
                <w:sz w:val="22"/>
                <w:szCs w:val="22"/>
                <w:lang w:val="es-ES_tradnl"/>
              </w:rPr>
              <w:t xml:space="preserve"> </w:t>
            </w:r>
            <w:r w:rsidR="002B3E2A" w:rsidRPr="00CE4CC0">
              <w:rPr>
                <w:rFonts w:ascii="Calibri" w:hAnsi="Calibri" w:cs="Calibri"/>
                <w:sz w:val="22"/>
                <w:szCs w:val="22"/>
                <w:lang w:val="es-ES_tradnl"/>
              </w:rPr>
              <w:t>proceso de vinculación de las innovaciones al proceso de normalización;</w:t>
            </w:r>
            <w:r w:rsidR="009372B2" w:rsidRPr="00CE4CC0">
              <w:rPr>
                <w:rFonts w:ascii="Calibri" w:hAnsi="Calibri" w:cs="Calibri"/>
                <w:sz w:val="22"/>
                <w:szCs w:val="22"/>
                <w:lang w:val="es-ES_tradnl"/>
              </w:rPr>
              <w:t xml:space="preserve"> ayudar a los países en desarrollo a dotarse de mecanismos para armonizar sus estrategias nacionales industriales y en materia de innovación a fin de que su influencia en sus ecosistemas socioeconómicos sea lo mayor posible; y ayudar a los países en desarrollo a formular estrategias con miras al establecimiento de laboratorios de prueba nacionales e internacionales para tecnologías incipientes. En dicha Resolución se resuelve además que las Oficinas Regionales de la UIT participen en las actividades de la TSB con el fin de promover y coordinar las actividades de normalización. Por otro lado, se encarga al Director de la </w:t>
            </w:r>
            <w:r w:rsidR="008642B2" w:rsidRPr="00CE4CC0">
              <w:rPr>
                <w:rFonts w:ascii="Calibri" w:hAnsi="Calibri" w:cs="Calibri"/>
                <w:sz w:val="22"/>
                <w:szCs w:val="22"/>
                <w:lang w:val="es-ES_tradnl"/>
              </w:rPr>
              <w:t>TSB</w:t>
            </w:r>
            <w:r w:rsidR="009372B2" w:rsidRPr="00CE4CC0">
              <w:rPr>
                <w:rFonts w:ascii="Calibri" w:hAnsi="Calibri" w:cs="Calibri"/>
                <w:sz w:val="22"/>
                <w:szCs w:val="22"/>
                <w:lang w:val="es-ES_tradnl"/>
              </w:rPr>
              <w:t xml:space="preserve">, en colaboración con los Directores de la </w:t>
            </w:r>
            <w:r w:rsidR="008642B2" w:rsidRPr="00CE4CC0">
              <w:rPr>
                <w:rFonts w:ascii="Calibri" w:hAnsi="Calibri" w:cs="Calibri"/>
                <w:sz w:val="22"/>
                <w:szCs w:val="22"/>
                <w:lang w:val="es-ES_tradnl"/>
              </w:rPr>
              <w:t>BDT</w:t>
            </w:r>
            <w:r w:rsidR="009372B2" w:rsidRPr="00CE4CC0">
              <w:rPr>
                <w:rFonts w:ascii="Calibri" w:hAnsi="Calibri" w:cs="Calibri"/>
                <w:sz w:val="22"/>
                <w:szCs w:val="22"/>
                <w:lang w:val="es-ES_tradnl"/>
              </w:rPr>
              <w:t xml:space="preserve"> y la </w:t>
            </w:r>
            <w:r w:rsidR="008642B2" w:rsidRPr="00CE4CC0">
              <w:rPr>
                <w:rFonts w:ascii="Calibri" w:hAnsi="Calibri" w:cs="Calibri"/>
                <w:sz w:val="22"/>
                <w:szCs w:val="22"/>
                <w:lang w:val="es-ES_tradnl"/>
              </w:rPr>
              <w:t>BR</w:t>
            </w:r>
            <w:r w:rsidR="009372B2" w:rsidRPr="00CE4CC0">
              <w:rPr>
                <w:rFonts w:ascii="Calibri" w:hAnsi="Calibri" w:cs="Calibri"/>
                <w:sz w:val="22"/>
                <w:szCs w:val="22"/>
                <w:lang w:val="es-ES_tradnl"/>
              </w:rPr>
              <w:t xml:space="preserve">, que siga aplicando los objetivos del plan de acción, así como otras actividades relacionadas con las alianzas y la colaboración. También se encarga a las Comisiones de Estudio que sigan entablando relaciones de coordinación con las Comisiones de Estudio del UIT-D, en los casos </w:t>
            </w:r>
            <w:r w:rsidR="009372B2" w:rsidRPr="00CE4CC0">
              <w:rPr>
                <w:rFonts w:ascii="Calibri" w:hAnsi="Calibri" w:cs="Calibri"/>
                <w:sz w:val="22"/>
                <w:szCs w:val="22"/>
                <w:lang w:val="es-ES_tradnl"/>
              </w:rPr>
              <w:lastRenderedPageBreak/>
              <w:t>en que así se estime oportuno, a la hora de preparar Recomendaciones del UIT-T nuevas o revisadas, y se</w:t>
            </w:r>
            <w:r w:rsidR="009372B2" w:rsidRPr="00CE4CC0">
              <w:rPr>
                <w:lang w:val="es-ES_tradnl"/>
              </w:rPr>
              <w:t xml:space="preserve"> </w:t>
            </w:r>
            <w:r w:rsidR="009372B2" w:rsidRPr="00CE4CC0">
              <w:rPr>
                <w:rFonts w:ascii="Calibri" w:hAnsi="Calibri" w:cs="Calibri"/>
                <w:sz w:val="22"/>
                <w:szCs w:val="22"/>
                <w:lang w:val="es-ES_tradnl"/>
              </w:rPr>
              <w:t>invita al Director de la</w:t>
            </w:r>
            <w:r w:rsidR="008642B2" w:rsidRPr="00CE4CC0">
              <w:rPr>
                <w:rFonts w:ascii="Calibri" w:hAnsi="Calibri" w:cs="Calibri"/>
                <w:sz w:val="22"/>
                <w:szCs w:val="22"/>
                <w:lang w:val="es-ES_tradnl"/>
              </w:rPr>
              <w:t xml:space="preserve"> TSB </w:t>
            </w:r>
            <w:r w:rsidR="009372B2" w:rsidRPr="00CE4CC0">
              <w:rPr>
                <w:rFonts w:ascii="Calibri" w:hAnsi="Calibri" w:cs="Calibri"/>
                <w:sz w:val="22"/>
                <w:szCs w:val="22"/>
                <w:lang w:val="es-ES_tradnl"/>
              </w:rPr>
              <w:t xml:space="preserve">a que trabaje en estrecha colaboración con los Directores de la BDT y la </w:t>
            </w:r>
            <w:r w:rsidR="00D41139" w:rsidRPr="00CE4CC0">
              <w:rPr>
                <w:rFonts w:ascii="Calibri" w:hAnsi="Calibri" w:cs="Calibri"/>
                <w:sz w:val="22"/>
                <w:szCs w:val="22"/>
                <w:lang w:val="es-ES_tradnl"/>
              </w:rPr>
              <w:t>BR para alentar la constitución de asociaciones y a que estudie la posibilidad de celebrar talleres en paralelo a las reuniones de los Grupos Regionales del UIT-T, en coordinación y colaboración con el Director de la BDT.</w:t>
            </w:r>
          </w:p>
        </w:tc>
      </w:tr>
      <w:tr w:rsidR="00DC34B3" w:rsidRPr="00CD2717" w:rsidTr="00DC34B3">
        <w:tc>
          <w:tcPr>
            <w:tcW w:w="10197" w:type="dxa"/>
          </w:tcPr>
          <w:p w:rsidR="00DC34B3" w:rsidRPr="00CE4CC0" w:rsidRDefault="008C66EA" w:rsidP="008C66EA">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lastRenderedPageBreak/>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45</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la coordinación eficaz de la labor de normalización en las Comisiones de Estudio del Sector de Normalización de las Telecomunicaciones de la UIT, y cometido del Grupo Asesor de Normalización de las Telecomunicaciones, se resuelve que la coordinación de las actividades del UIT-T en lo que respecta a las cuestiones de normalización de alta prioridad y las relacionadas con la labor de más de una Comisión de Estudio garantice la cooperación y coordinación con los Sectores de Radiocomunicaciones y de Desarrollo de las Telecomunicaciones de la UIT y con otros órganos de normalización externos.</w:t>
            </w:r>
          </w:p>
        </w:tc>
      </w:tr>
      <w:tr w:rsidR="00DC34B3" w:rsidRPr="00CD2717" w:rsidTr="00DC34B3">
        <w:tc>
          <w:tcPr>
            <w:tcW w:w="10197" w:type="dxa"/>
          </w:tcPr>
          <w:p w:rsidR="00DC34B3" w:rsidRPr="00CE4CC0" w:rsidRDefault="008C66EA" w:rsidP="00EC704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50</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la </w:t>
            </w:r>
            <w:proofErr w:type="spellStart"/>
            <w:r w:rsidRPr="00CE4CC0">
              <w:rPr>
                <w:rFonts w:ascii="Calibri" w:hAnsi="Calibri" w:cs="Calibri"/>
                <w:sz w:val="22"/>
                <w:szCs w:val="22"/>
                <w:lang w:val="es-ES_tradnl"/>
              </w:rPr>
              <w:t>ciberseguridad</w:t>
            </w:r>
            <w:proofErr w:type="spellEnd"/>
            <w:r w:rsidRPr="00CE4CC0">
              <w:rPr>
                <w:rFonts w:ascii="Calibri" w:hAnsi="Calibri" w:cs="Calibri"/>
                <w:sz w:val="22"/>
                <w:szCs w:val="22"/>
                <w:lang w:val="es-ES_tradnl"/>
              </w:rPr>
              <w:t xml:space="preserve"> se observa que el UIT-T debería trabajar en estrecha colaboración con el UIT-D, en particular en el contexto de la Cuestión 3/2, y se encarga al Director de la </w:t>
            </w:r>
            <w:r w:rsidR="00EC704D" w:rsidRPr="00CE4CC0">
              <w:rPr>
                <w:rFonts w:ascii="Calibri" w:hAnsi="Calibri" w:cs="Calibri"/>
                <w:sz w:val="22"/>
                <w:szCs w:val="22"/>
                <w:lang w:val="es-ES_tradnl"/>
              </w:rPr>
              <w:t>TSB</w:t>
            </w:r>
            <w:r w:rsidRPr="00CE4CC0">
              <w:rPr>
                <w:rFonts w:ascii="Calibri" w:hAnsi="Calibri" w:cs="Calibri"/>
                <w:sz w:val="22"/>
                <w:szCs w:val="22"/>
                <w:lang w:val="es-ES_tradnl"/>
              </w:rPr>
              <w:t xml:space="preserve"> que siga manteniendo, a partir de la información asociada con el Plan de Normalización de Seguridad de las TIC y los trabajos del UIT-D en materia de </w:t>
            </w:r>
            <w:proofErr w:type="spellStart"/>
            <w:r w:rsidRPr="00CE4CC0">
              <w:rPr>
                <w:rFonts w:ascii="Calibri" w:hAnsi="Calibri" w:cs="Calibri"/>
                <w:sz w:val="22"/>
                <w:szCs w:val="22"/>
                <w:lang w:val="es-ES_tradnl"/>
              </w:rPr>
              <w:t>ciberseguridad</w:t>
            </w:r>
            <w:proofErr w:type="spellEnd"/>
            <w:r w:rsidRPr="00CE4CC0">
              <w:rPr>
                <w:rFonts w:ascii="Calibri" w:hAnsi="Calibri" w:cs="Calibri"/>
                <w:sz w:val="22"/>
                <w:szCs w:val="22"/>
                <w:lang w:val="es-ES_tradnl"/>
              </w:rPr>
              <w:t>, un inventario de iniciativas y actividades nacionales, regionales</w:t>
            </w:r>
            <w:r w:rsidR="004E6E91" w:rsidRPr="00CE4CC0">
              <w:rPr>
                <w:rFonts w:ascii="Calibri" w:hAnsi="Calibri" w:cs="Calibri"/>
                <w:sz w:val="22"/>
                <w:szCs w:val="22"/>
                <w:lang w:val="es-ES_tradnl"/>
              </w:rPr>
              <w:t xml:space="preserve"> </w:t>
            </w:r>
            <w:r w:rsidRPr="00CE4CC0">
              <w:rPr>
                <w:rFonts w:ascii="Calibri" w:hAnsi="Calibri" w:cs="Calibri"/>
                <w:sz w:val="22"/>
                <w:szCs w:val="22"/>
                <w:lang w:val="es-ES_tradnl"/>
              </w:rPr>
              <w:t>e internacionales</w:t>
            </w:r>
            <w:r w:rsidR="004E6E91" w:rsidRPr="00CE4CC0">
              <w:rPr>
                <w:rFonts w:ascii="Calibri" w:hAnsi="Calibri" w:cs="Calibri"/>
                <w:sz w:val="22"/>
                <w:szCs w:val="22"/>
                <w:lang w:val="es-ES_tradnl"/>
              </w:rPr>
              <w:t xml:space="preserve">, y ayude al Director de la </w:t>
            </w:r>
            <w:r w:rsidR="00EC704D" w:rsidRPr="00CE4CC0">
              <w:rPr>
                <w:rFonts w:ascii="Calibri" w:hAnsi="Calibri" w:cs="Calibri"/>
                <w:sz w:val="22"/>
                <w:szCs w:val="22"/>
                <w:lang w:val="es-ES_tradnl"/>
              </w:rPr>
              <w:t>BDT</w:t>
            </w:r>
            <w:r w:rsidR="004E6E91" w:rsidRPr="00CE4CC0">
              <w:rPr>
                <w:rFonts w:ascii="Calibri" w:hAnsi="Calibri" w:cs="Calibri"/>
                <w:sz w:val="22"/>
                <w:szCs w:val="22"/>
                <w:lang w:val="es-ES_tradnl"/>
              </w:rPr>
              <w:t xml:space="preserve"> a prestar asistencia a los Estados Miembros en el establecimiento de un marco adecuado entre los países en desarrollo.</w:t>
            </w:r>
          </w:p>
        </w:tc>
      </w:tr>
      <w:tr w:rsidR="00DC34B3" w:rsidRPr="00CD2717" w:rsidTr="00DC34B3">
        <w:tc>
          <w:tcPr>
            <w:tcW w:w="10197" w:type="dxa"/>
          </w:tcPr>
          <w:p w:rsidR="00DC34B3" w:rsidRPr="00CE4CC0" w:rsidRDefault="0029511D" w:rsidP="001F0163">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52</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la respuesta y lucha contra el spam se</w:t>
            </w:r>
            <w:r w:rsidRPr="00CE4CC0">
              <w:rPr>
                <w:lang w:val="es-ES_tradnl"/>
              </w:rPr>
              <w:t xml:space="preserve"> </w:t>
            </w:r>
            <w:r w:rsidRPr="00CE4CC0">
              <w:rPr>
                <w:rFonts w:ascii="Calibri" w:hAnsi="Calibri" w:cs="Calibri"/>
                <w:sz w:val="22"/>
                <w:szCs w:val="22"/>
                <w:lang w:val="es-ES_tradnl"/>
              </w:rPr>
              <w:t>resuel</w:t>
            </w:r>
            <w:r w:rsidR="0012325B" w:rsidRPr="00CE4CC0">
              <w:rPr>
                <w:rFonts w:ascii="Calibri" w:hAnsi="Calibri" w:cs="Calibri"/>
                <w:sz w:val="22"/>
                <w:szCs w:val="22"/>
                <w:lang w:val="es-ES_tradnl"/>
              </w:rPr>
              <w:t>ve encargar a las Comisiones de </w:t>
            </w:r>
            <w:r w:rsidRPr="00CE4CC0">
              <w:rPr>
                <w:rFonts w:ascii="Calibri" w:hAnsi="Calibri" w:cs="Calibri"/>
                <w:sz w:val="22"/>
                <w:szCs w:val="22"/>
                <w:lang w:val="es-ES_tradnl"/>
              </w:rPr>
              <w:t>Estudio competentes</w:t>
            </w:r>
            <w:r w:rsidRPr="00CE4CC0">
              <w:rPr>
                <w:lang w:val="es-ES_tradnl"/>
              </w:rPr>
              <w:t xml:space="preserve"> </w:t>
            </w:r>
            <w:r w:rsidRPr="00CE4CC0">
              <w:rPr>
                <w:rFonts w:ascii="Calibri" w:hAnsi="Calibri" w:cs="Calibri"/>
                <w:sz w:val="22"/>
                <w:szCs w:val="22"/>
                <w:lang w:val="es-ES_tradnl"/>
              </w:rPr>
              <w:t>que sigan colaborando con el UIT-D para elaborar con carácter urgente Recomendaciones técnicas destinadas al intercambio de prácticas idóneas y a la divulgación de información en talleres conjuntos, sesiones de formación, etc.</w:t>
            </w:r>
            <w:r w:rsidR="00107F97" w:rsidRPr="00CE4CC0">
              <w:rPr>
                <w:rFonts w:ascii="Calibri" w:hAnsi="Calibri" w:cs="Calibri"/>
                <w:sz w:val="22"/>
                <w:szCs w:val="22"/>
                <w:lang w:val="es-ES_tradnl"/>
              </w:rPr>
              <w:t xml:space="preserve"> En dicho instrumento se </w:t>
            </w:r>
            <w:r w:rsidR="0012325B" w:rsidRPr="00CE4CC0">
              <w:rPr>
                <w:rFonts w:ascii="Calibri" w:hAnsi="Calibri" w:cs="Calibri"/>
                <w:sz w:val="22"/>
                <w:szCs w:val="22"/>
                <w:lang w:val="es-ES_tradnl"/>
              </w:rPr>
              <w:t>encarga además a la Comisión de </w:t>
            </w:r>
            <w:r w:rsidR="00107F97" w:rsidRPr="00CE4CC0">
              <w:rPr>
                <w:rFonts w:ascii="Calibri" w:hAnsi="Calibri" w:cs="Calibri"/>
                <w:sz w:val="22"/>
                <w:szCs w:val="22"/>
                <w:lang w:val="es-ES_tradnl"/>
              </w:rPr>
              <w:t>Estudio 17 del UIT-T que ayude a la Comisión de Estudio 2 del UIT-D en su labor de respuesta y lucha contra el spam ofreciendo cursos de formación técnica</w:t>
            </w:r>
            <w:r w:rsidR="001F0163" w:rsidRPr="00CE4CC0">
              <w:rPr>
                <w:rFonts w:ascii="Calibri" w:hAnsi="Calibri" w:cs="Calibri"/>
                <w:sz w:val="22"/>
                <w:szCs w:val="22"/>
                <w:lang w:val="es-ES_tradnl"/>
              </w:rPr>
              <w:t xml:space="preserve"> y</w:t>
            </w:r>
            <w:r w:rsidR="00107F97" w:rsidRPr="00CE4CC0">
              <w:rPr>
                <w:rFonts w:ascii="Calibri" w:hAnsi="Calibri" w:cs="Calibri"/>
                <w:sz w:val="22"/>
                <w:szCs w:val="22"/>
                <w:lang w:val="es-ES_tradnl"/>
              </w:rPr>
              <w:t xml:space="preserve"> talleres en distintas regiones relacionados con los aspectos políticos</w:t>
            </w:r>
            <w:r w:rsidR="001F0163" w:rsidRPr="00CE4CC0">
              <w:rPr>
                <w:rFonts w:ascii="Calibri" w:hAnsi="Calibri" w:cs="Calibri"/>
                <w:sz w:val="22"/>
                <w:szCs w:val="22"/>
                <w:lang w:val="es-ES_tradnl"/>
              </w:rPr>
              <w:t>,</w:t>
            </w:r>
            <w:r w:rsidR="00107F97" w:rsidRPr="00CE4CC0">
              <w:rPr>
                <w:rFonts w:ascii="Calibri" w:hAnsi="Calibri" w:cs="Calibri"/>
                <w:sz w:val="22"/>
                <w:szCs w:val="22"/>
                <w:lang w:val="es-ES_tradnl"/>
              </w:rPr>
              <w:t xml:space="preserve"> reglamentarios y económicos del spam, y sus repercusiones.</w:t>
            </w:r>
          </w:p>
        </w:tc>
      </w:tr>
      <w:tr w:rsidR="00DC34B3" w:rsidRPr="00CD2717" w:rsidTr="00DC34B3">
        <w:tc>
          <w:tcPr>
            <w:tcW w:w="10197" w:type="dxa"/>
          </w:tcPr>
          <w:p w:rsidR="00DC34B3" w:rsidRPr="00CE4CC0" w:rsidRDefault="00107F97" w:rsidP="00EC704D">
            <w:pPr>
              <w:rPr>
                <w:rFonts w:ascii="Calibri" w:hAnsi="Calibri" w:cs="Calibri"/>
                <w:sz w:val="22"/>
                <w:szCs w:val="22"/>
                <w:highlight w:val="yellow"/>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54</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la creación de Grupos Regionales y asistencia a esos Grupos se encarga al Director de la </w:t>
            </w:r>
            <w:r w:rsidR="00EC704D" w:rsidRPr="00CE4CC0">
              <w:rPr>
                <w:rFonts w:ascii="Calibri" w:hAnsi="Calibri" w:cs="Calibri"/>
                <w:sz w:val="22"/>
                <w:szCs w:val="22"/>
                <w:lang w:val="es-ES_tradnl"/>
              </w:rPr>
              <w:t xml:space="preserve">TSB </w:t>
            </w:r>
            <w:r w:rsidRPr="00CE4CC0">
              <w:rPr>
                <w:rFonts w:ascii="Calibri" w:hAnsi="Calibri" w:cs="Calibri"/>
                <w:sz w:val="22"/>
                <w:szCs w:val="22"/>
                <w:lang w:val="es-ES_tradnl"/>
              </w:rPr>
              <w:t xml:space="preserve">que, en colaboración con el Director de la </w:t>
            </w:r>
            <w:r w:rsidR="00EC704D" w:rsidRPr="00CE4CC0">
              <w:rPr>
                <w:rFonts w:ascii="Calibri" w:hAnsi="Calibri" w:cs="Calibri"/>
                <w:sz w:val="22"/>
                <w:szCs w:val="22"/>
                <w:lang w:val="es-ES_tradnl"/>
              </w:rPr>
              <w:t>BDT</w:t>
            </w:r>
            <w:r w:rsidRPr="00CE4CC0">
              <w:rPr>
                <w:rFonts w:ascii="Calibri" w:hAnsi="Calibri" w:cs="Calibri"/>
                <w:sz w:val="22"/>
                <w:szCs w:val="22"/>
                <w:lang w:val="es-ES_tradnl"/>
              </w:rPr>
              <w:t>, facilite todo el apoyo necesario para la creación y el buen funcionamiento de los Grupos Regionales;</w:t>
            </w:r>
            <w:r w:rsidR="00EC704D"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considere la posibilidad de celebrar, en las regiones pertinentes y cuando sea posible, talleres, en paralelo con las reuniones de los Grupos Regionales del UIT-T y viceversa; y</w:t>
            </w:r>
            <w:r w:rsidR="00EC704D"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adopte las medidas necesarias para facilitar la organización de reuniones y de talleres de estos Grupos Regionales. Además, se pide al Director de la </w:t>
            </w:r>
            <w:r w:rsidR="00EC704D" w:rsidRPr="00CE4CC0">
              <w:rPr>
                <w:rFonts w:ascii="Calibri" w:hAnsi="Calibri" w:cs="Calibri"/>
                <w:sz w:val="22"/>
                <w:szCs w:val="22"/>
                <w:lang w:val="es-ES_tradnl"/>
              </w:rPr>
              <w:t>TSB</w:t>
            </w:r>
            <w:r w:rsidRPr="00CE4CC0">
              <w:rPr>
                <w:rFonts w:ascii="Calibri" w:hAnsi="Calibri" w:cs="Calibri"/>
                <w:sz w:val="22"/>
                <w:szCs w:val="22"/>
                <w:lang w:val="es-ES_tradnl"/>
              </w:rPr>
              <w:t xml:space="preserve"> que coopere con el Director de la </w:t>
            </w:r>
            <w:r w:rsidR="00EC704D" w:rsidRPr="00CE4CC0">
              <w:rPr>
                <w:rFonts w:ascii="Calibri" w:hAnsi="Calibri" w:cs="Calibri"/>
                <w:sz w:val="22"/>
                <w:szCs w:val="22"/>
                <w:lang w:val="es-ES_tradnl"/>
              </w:rPr>
              <w:t xml:space="preserve">BDT </w:t>
            </w:r>
            <w:r w:rsidRPr="00CE4CC0">
              <w:rPr>
                <w:rFonts w:ascii="Calibri" w:hAnsi="Calibri" w:cs="Calibri"/>
                <w:sz w:val="22"/>
                <w:szCs w:val="22"/>
                <w:lang w:val="es-ES_tradnl"/>
              </w:rPr>
              <w:t>para:</w:t>
            </w:r>
            <w:r w:rsidRPr="00CE4CC0">
              <w:rPr>
                <w:lang w:val="es-ES_tradnl"/>
              </w:rPr>
              <w:t xml:space="preserve"> </w:t>
            </w:r>
            <w:r w:rsidRPr="00CE4CC0">
              <w:rPr>
                <w:rFonts w:ascii="Calibri" w:hAnsi="Calibri" w:cs="Calibri"/>
                <w:sz w:val="22"/>
                <w:szCs w:val="22"/>
                <w:lang w:val="es-ES_tradnl"/>
              </w:rPr>
              <w:t>seguir prestando asistencia específica a los Grupos Regionales; fomentar el desarrollo continuo de herramientas informáticas; y</w:t>
            </w:r>
            <w:r w:rsidRPr="00CE4CC0">
              <w:rPr>
                <w:lang w:val="es-ES_tradnl"/>
              </w:rPr>
              <w:t xml:space="preserve"> </w:t>
            </w:r>
            <w:r w:rsidRPr="00CE4CC0">
              <w:rPr>
                <w:rFonts w:ascii="Calibri" w:hAnsi="Calibri" w:cs="Calibri"/>
                <w:sz w:val="22"/>
                <w:szCs w:val="22"/>
                <w:lang w:val="es-ES_tradnl"/>
              </w:rPr>
              <w:t>tomar las medidas necesarias para facilitar las reuniones de l</w:t>
            </w:r>
            <w:r w:rsidR="0012325B" w:rsidRPr="00CE4CC0">
              <w:rPr>
                <w:rFonts w:ascii="Calibri" w:hAnsi="Calibri" w:cs="Calibri"/>
                <w:sz w:val="22"/>
                <w:szCs w:val="22"/>
                <w:lang w:val="es-ES_tradnl"/>
              </w:rPr>
              <w:t>os Grupos Regionales actuales y </w:t>
            </w:r>
            <w:r w:rsidRPr="00CE4CC0">
              <w:rPr>
                <w:rFonts w:ascii="Calibri" w:hAnsi="Calibri" w:cs="Calibri"/>
                <w:sz w:val="22"/>
                <w:szCs w:val="22"/>
                <w:lang w:val="es-ES_tradnl"/>
              </w:rPr>
              <w:t>futuros</w:t>
            </w:r>
            <w:r w:rsidR="00DC34B3" w:rsidRPr="00CE4CC0">
              <w:rPr>
                <w:rFonts w:ascii="Calibri" w:hAnsi="Calibri" w:cs="Calibri"/>
                <w:sz w:val="22"/>
                <w:szCs w:val="22"/>
                <w:lang w:val="es-ES_tradnl"/>
              </w:rPr>
              <w:t>.</w:t>
            </w:r>
          </w:p>
        </w:tc>
      </w:tr>
      <w:tr w:rsidR="00DC34B3" w:rsidRPr="00CD2717" w:rsidTr="00DC34B3">
        <w:tc>
          <w:tcPr>
            <w:tcW w:w="10197" w:type="dxa"/>
          </w:tcPr>
          <w:p w:rsidR="00DC34B3" w:rsidRPr="00CE4CC0" w:rsidRDefault="00107F97" w:rsidP="001F0163">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58</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w:t>
            </w:r>
            <w:r w:rsidR="001950EE" w:rsidRPr="00CE4CC0">
              <w:rPr>
                <w:rFonts w:ascii="Calibri" w:hAnsi="Calibri" w:cs="Calibri"/>
                <w:sz w:val="22"/>
                <w:szCs w:val="22"/>
                <w:lang w:val="es-ES_tradnl"/>
              </w:rPr>
              <w:t xml:space="preserve"> el fomento de la</w:t>
            </w:r>
            <w:r w:rsidR="00266C07" w:rsidRPr="00CE4CC0">
              <w:rPr>
                <w:color w:val="000000"/>
                <w:lang w:val="es-ES_tradnl"/>
              </w:rPr>
              <w:t xml:space="preserve"> </w:t>
            </w:r>
            <w:r w:rsidR="00266C07" w:rsidRPr="00CE4CC0">
              <w:rPr>
                <w:rFonts w:ascii="Calibri" w:hAnsi="Calibri" w:cs="Calibri"/>
                <w:sz w:val="22"/>
                <w:szCs w:val="22"/>
                <w:lang w:val="es-ES_tradnl"/>
              </w:rPr>
              <w:t>creación de equipos nacionales de intervención en caso de incidente informático (EIII) en los Estados Miembros, especialmente en los país</w:t>
            </w:r>
            <w:r w:rsidR="0012325B" w:rsidRPr="00CE4CC0">
              <w:rPr>
                <w:rFonts w:ascii="Calibri" w:hAnsi="Calibri" w:cs="Calibri"/>
                <w:sz w:val="22"/>
                <w:szCs w:val="22"/>
                <w:lang w:val="es-ES_tradnl"/>
              </w:rPr>
              <w:t>es en desarrollo, se encarga al </w:t>
            </w:r>
            <w:r w:rsidR="00266C07" w:rsidRPr="00CE4CC0">
              <w:rPr>
                <w:rFonts w:ascii="Calibri" w:hAnsi="Calibri" w:cs="Calibri"/>
                <w:sz w:val="22"/>
                <w:szCs w:val="22"/>
                <w:lang w:val="es-ES_tradnl"/>
              </w:rPr>
              <w:t xml:space="preserve">Director de la </w:t>
            </w:r>
            <w:r w:rsidR="00EC704D" w:rsidRPr="00CE4CC0">
              <w:rPr>
                <w:rFonts w:ascii="Calibri" w:hAnsi="Calibri" w:cs="Calibri"/>
                <w:sz w:val="22"/>
                <w:szCs w:val="22"/>
                <w:lang w:val="es-ES_tradnl"/>
              </w:rPr>
              <w:t>TSB</w:t>
            </w:r>
            <w:r w:rsidR="00266C07" w:rsidRPr="00CE4CC0">
              <w:rPr>
                <w:rFonts w:ascii="Calibri" w:hAnsi="Calibri" w:cs="Calibri"/>
                <w:sz w:val="22"/>
                <w:szCs w:val="22"/>
                <w:lang w:val="es-ES_tradnl"/>
              </w:rPr>
              <w:t xml:space="preserve">, en colaboración con el Director de la </w:t>
            </w:r>
            <w:r w:rsidR="00EC704D" w:rsidRPr="00CE4CC0">
              <w:rPr>
                <w:rFonts w:ascii="Calibri" w:hAnsi="Calibri" w:cs="Calibri"/>
                <w:sz w:val="22"/>
                <w:szCs w:val="22"/>
                <w:lang w:val="es-ES_tradnl"/>
              </w:rPr>
              <w:t>BDT</w:t>
            </w:r>
            <w:r w:rsidR="00266C07" w:rsidRPr="00CE4CC0">
              <w:rPr>
                <w:rFonts w:ascii="Calibri" w:hAnsi="Calibri" w:cs="Calibri"/>
                <w:sz w:val="22"/>
                <w:szCs w:val="22"/>
                <w:lang w:val="es-ES_tradnl"/>
              </w:rPr>
              <w:t xml:space="preserve">, </w:t>
            </w:r>
            <w:r w:rsidR="001F0163" w:rsidRPr="00CE4CC0">
              <w:rPr>
                <w:rFonts w:ascii="Calibri" w:hAnsi="Calibri" w:cs="Calibri"/>
                <w:sz w:val="22"/>
                <w:szCs w:val="22"/>
                <w:lang w:val="es-ES_tradnl"/>
              </w:rPr>
              <w:t xml:space="preserve">que </w:t>
            </w:r>
            <w:r w:rsidR="00266C07" w:rsidRPr="00CE4CC0">
              <w:rPr>
                <w:rFonts w:ascii="Calibri" w:hAnsi="Calibri" w:cs="Calibri"/>
                <w:sz w:val="22"/>
                <w:szCs w:val="22"/>
                <w:lang w:val="es-ES_tradnl"/>
              </w:rPr>
              <w:t xml:space="preserve">defina las </w:t>
            </w:r>
            <w:r w:rsidR="0012325B" w:rsidRPr="00CE4CC0">
              <w:rPr>
                <w:rFonts w:ascii="Calibri" w:hAnsi="Calibri" w:cs="Calibri"/>
                <w:sz w:val="22"/>
                <w:szCs w:val="22"/>
                <w:lang w:val="es-ES_tradnl"/>
              </w:rPr>
              <w:t>prácticas más apropiadas de los </w:t>
            </w:r>
            <w:r w:rsidR="00266C07" w:rsidRPr="00CE4CC0">
              <w:rPr>
                <w:rFonts w:ascii="Calibri" w:hAnsi="Calibri" w:cs="Calibri"/>
                <w:sz w:val="22"/>
                <w:szCs w:val="22"/>
                <w:lang w:val="es-ES_tradnl"/>
              </w:rPr>
              <w:t xml:space="preserve">EIII; </w:t>
            </w:r>
            <w:r w:rsidR="001F0163" w:rsidRPr="00CE4CC0">
              <w:rPr>
                <w:rFonts w:ascii="Calibri" w:hAnsi="Calibri" w:cs="Calibri"/>
                <w:sz w:val="22"/>
                <w:szCs w:val="22"/>
                <w:lang w:val="es-ES_tradnl"/>
              </w:rPr>
              <w:t xml:space="preserve">que </w:t>
            </w:r>
            <w:r w:rsidR="00266C07" w:rsidRPr="00CE4CC0">
              <w:rPr>
                <w:rFonts w:ascii="Calibri" w:hAnsi="Calibri" w:cs="Calibri"/>
                <w:sz w:val="22"/>
                <w:szCs w:val="22"/>
                <w:lang w:val="es-ES_tradnl"/>
              </w:rPr>
              <w:t>identifique dónde se necesitan los EIII;</w:t>
            </w:r>
            <w:r w:rsidR="00266C07" w:rsidRPr="00CE4CC0">
              <w:rPr>
                <w:lang w:val="es-ES_tradnl"/>
              </w:rPr>
              <w:t xml:space="preserve"> </w:t>
            </w:r>
            <w:r w:rsidR="001F0163" w:rsidRPr="00CE4CC0">
              <w:rPr>
                <w:rFonts w:ascii="Calibri" w:hAnsi="Calibri" w:cs="Calibri"/>
                <w:sz w:val="22"/>
                <w:szCs w:val="22"/>
                <w:lang w:val="es-ES_tradnl"/>
              </w:rPr>
              <w:t xml:space="preserve">que </w:t>
            </w:r>
            <w:r w:rsidR="00266C07" w:rsidRPr="00CE4CC0">
              <w:rPr>
                <w:rFonts w:ascii="Calibri" w:hAnsi="Calibri" w:cs="Calibri"/>
                <w:sz w:val="22"/>
                <w:szCs w:val="22"/>
                <w:lang w:val="es-ES_tradnl"/>
              </w:rPr>
              <w:t xml:space="preserve">colabore con expertos y entidades internacionales para llevar a cabo el establecimiento de EIII nacionales; </w:t>
            </w:r>
            <w:r w:rsidR="001F0163" w:rsidRPr="00CE4CC0">
              <w:rPr>
                <w:rFonts w:ascii="Calibri" w:hAnsi="Calibri" w:cs="Calibri"/>
                <w:sz w:val="22"/>
                <w:szCs w:val="22"/>
                <w:lang w:val="es-ES_tradnl"/>
              </w:rPr>
              <w:t xml:space="preserve">que </w:t>
            </w:r>
            <w:r w:rsidR="00266C07" w:rsidRPr="00CE4CC0">
              <w:rPr>
                <w:rFonts w:ascii="Calibri" w:hAnsi="Calibri" w:cs="Calibri"/>
                <w:sz w:val="22"/>
                <w:szCs w:val="22"/>
                <w:lang w:val="es-ES_tradnl"/>
              </w:rPr>
              <w:t>proporcione el apoyo que corresponda; y</w:t>
            </w:r>
            <w:r w:rsidR="001F0163" w:rsidRPr="00CE4CC0">
              <w:rPr>
                <w:rFonts w:ascii="Calibri" w:hAnsi="Calibri" w:cs="Calibri"/>
                <w:sz w:val="22"/>
                <w:szCs w:val="22"/>
                <w:lang w:val="es-ES_tradnl"/>
              </w:rPr>
              <w:t xml:space="preserve"> que</w:t>
            </w:r>
            <w:r w:rsidR="0012325B" w:rsidRPr="00CE4CC0">
              <w:rPr>
                <w:rFonts w:ascii="Calibri" w:hAnsi="Calibri" w:cs="Calibri"/>
                <w:sz w:val="22"/>
                <w:szCs w:val="22"/>
                <w:lang w:val="es-ES_tradnl"/>
              </w:rPr>
              <w:t xml:space="preserve"> facilite la </w:t>
            </w:r>
            <w:r w:rsidR="00266C07" w:rsidRPr="00CE4CC0">
              <w:rPr>
                <w:rFonts w:ascii="Calibri" w:hAnsi="Calibri" w:cs="Calibri"/>
                <w:sz w:val="22"/>
                <w:szCs w:val="22"/>
                <w:lang w:val="es-ES_tradnl"/>
              </w:rPr>
              <w:t>cooperación entre los EIII nacionales.</w:t>
            </w:r>
          </w:p>
        </w:tc>
      </w:tr>
      <w:tr w:rsidR="00DC34B3" w:rsidRPr="00CD2717" w:rsidTr="00DC34B3">
        <w:tc>
          <w:tcPr>
            <w:tcW w:w="10197" w:type="dxa"/>
          </w:tcPr>
          <w:p w:rsidR="00DC34B3" w:rsidRPr="00CE4CC0" w:rsidRDefault="00266C07" w:rsidP="001F0163">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64</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w:t>
            </w:r>
            <w:r w:rsidR="000270D6" w:rsidRPr="00CE4CC0">
              <w:rPr>
                <w:rFonts w:ascii="Calibri" w:hAnsi="Calibri" w:cs="Calibri"/>
                <w:sz w:val="22"/>
                <w:szCs w:val="22"/>
                <w:lang w:val="es-ES_tradnl"/>
              </w:rPr>
              <w:t xml:space="preserve"> la asignación de direcciones IP y medidas encamina</w:t>
            </w:r>
            <w:r w:rsidR="0012325B" w:rsidRPr="00CE4CC0">
              <w:rPr>
                <w:rFonts w:ascii="Calibri" w:hAnsi="Calibri" w:cs="Calibri"/>
                <w:sz w:val="22"/>
                <w:szCs w:val="22"/>
                <w:lang w:val="es-ES_tradnl"/>
              </w:rPr>
              <w:t>das a facilitar la transición a </w:t>
            </w:r>
            <w:r w:rsidR="000270D6" w:rsidRPr="00CE4CC0">
              <w:rPr>
                <w:rFonts w:ascii="Calibri" w:hAnsi="Calibri" w:cs="Calibri"/>
                <w:sz w:val="22"/>
                <w:szCs w:val="22"/>
                <w:lang w:val="es-ES_tradnl"/>
              </w:rPr>
              <w:t>IPv6 y su implantación, se reconoce que, en el futuro, la Oficina de Desarrollo de</w:t>
            </w:r>
            <w:r w:rsidR="0012325B" w:rsidRPr="00CE4CC0">
              <w:rPr>
                <w:rFonts w:ascii="Calibri" w:hAnsi="Calibri" w:cs="Calibri"/>
                <w:sz w:val="22"/>
                <w:szCs w:val="22"/>
                <w:lang w:val="es-ES_tradnl"/>
              </w:rPr>
              <w:t xml:space="preserve"> las Telecomunicaciones de la </w:t>
            </w:r>
            <w:r w:rsidR="000270D6" w:rsidRPr="00CE4CC0">
              <w:rPr>
                <w:rFonts w:ascii="Calibri" w:hAnsi="Calibri" w:cs="Calibri"/>
                <w:sz w:val="22"/>
                <w:szCs w:val="22"/>
                <w:lang w:val="es-ES_tradnl"/>
              </w:rPr>
              <w:t xml:space="preserve">UIT (BDT) debe seguir llevando a cabo actividades de creación de capacidades humanas en materia de IPv6 y liderarlas, en colaboración con otras organizaciones pertinentes, si fuera necesario. También se encarga al Director de la Oficina de Normalización de las Telecomunicaciones, en estrecha colaboración con el Director de la Oficina de Desarrollo de las Telecomunicaciones, </w:t>
            </w:r>
            <w:r w:rsidR="001F0163" w:rsidRPr="00CE4CC0">
              <w:rPr>
                <w:rFonts w:ascii="Calibri" w:hAnsi="Calibri" w:cs="Calibri"/>
                <w:sz w:val="22"/>
                <w:szCs w:val="22"/>
                <w:lang w:val="es-ES_tradnl"/>
              </w:rPr>
              <w:t xml:space="preserve">que </w:t>
            </w:r>
            <w:r w:rsidR="000270D6" w:rsidRPr="00CE4CC0">
              <w:rPr>
                <w:rFonts w:ascii="Calibri" w:hAnsi="Calibri" w:cs="Calibri"/>
                <w:sz w:val="22"/>
                <w:szCs w:val="22"/>
                <w:lang w:val="es-ES_tradnl"/>
              </w:rPr>
              <w:t>prosiga las actividades en curso entre la Oficina de Normalización de las Telecomunicaciones de la UIT (TSB) y la BDT;</w:t>
            </w:r>
            <w:r w:rsidR="000270D6" w:rsidRPr="00CE4CC0">
              <w:rPr>
                <w:lang w:val="es-ES_tradnl"/>
              </w:rPr>
              <w:t xml:space="preserve"> </w:t>
            </w:r>
            <w:r w:rsidR="001F0163" w:rsidRPr="00CE4CC0">
              <w:rPr>
                <w:rFonts w:ascii="Calibri" w:hAnsi="Calibri" w:cs="Calibri"/>
                <w:sz w:val="22"/>
                <w:szCs w:val="22"/>
                <w:lang w:val="es-ES_tradnl"/>
              </w:rPr>
              <w:t xml:space="preserve">que </w:t>
            </w:r>
            <w:r w:rsidR="000270D6" w:rsidRPr="00CE4CC0">
              <w:rPr>
                <w:rFonts w:ascii="Calibri" w:hAnsi="Calibri" w:cs="Calibri"/>
                <w:sz w:val="22"/>
                <w:szCs w:val="22"/>
                <w:lang w:val="es-ES_tradnl"/>
              </w:rPr>
              <w:t>mantenga y actualice el sitio web en el que se facilita información sobre las actividades relacionadas con IPv6;</w:t>
            </w:r>
            <w:r w:rsidR="001F0163" w:rsidRPr="00CE4CC0">
              <w:rPr>
                <w:rFonts w:ascii="Calibri" w:hAnsi="Calibri" w:cs="Calibri"/>
                <w:sz w:val="22"/>
                <w:szCs w:val="22"/>
                <w:lang w:val="es-ES_tradnl"/>
              </w:rPr>
              <w:t xml:space="preserve"> que</w:t>
            </w:r>
            <w:r w:rsidR="000270D6" w:rsidRPr="00CE4CC0">
              <w:rPr>
                <w:lang w:val="es-ES_tradnl"/>
              </w:rPr>
              <w:t xml:space="preserve"> </w:t>
            </w:r>
            <w:r w:rsidR="000270D6" w:rsidRPr="00CE4CC0">
              <w:rPr>
                <w:rFonts w:ascii="Calibri" w:hAnsi="Calibri" w:cs="Calibri"/>
                <w:sz w:val="22"/>
                <w:szCs w:val="22"/>
                <w:lang w:val="es-ES_tradnl"/>
              </w:rPr>
              <w:t>promueva la sensibilización respecto de la importancia de la implantación de IPv6</w:t>
            </w:r>
            <w:r w:rsidR="001F0163" w:rsidRPr="00CE4CC0">
              <w:rPr>
                <w:rFonts w:ascii="Calibri" w:hAnsi="Calibri" w:cs="Calibri"/>
                <w:sz w:val="22"/>
                <w:szCs w:val="22"/>
                <w:lang w:val="es-ES_tradnl"/>
              </w:rPr>
              <w:t>; que</w:t>
            </w:r>
            <w:r w:rsidR="000270D6" w:rsidRPr="00CE4CC0">
              <w:rPr>
                <w:rFonts w:ascii="Calibri" w:hAnsi="Calibri" w:cs="Calibri"/>
                <w:sz w:val="22"/>
                <w:szCs w:val="22"/>
                <w:lang w:val="es-ES_tradnl"/>
              </w:rPr>
              <w:t xml:space="preserve"> propicie actividades de formación conjuntas</w:t>
            </w:r>
            <w:r w:rsidR="001F0163" w:rsidRPr="00CE4CC0">
              <w:rPr>
                <w:rFonts w:ascii="Calibri" w:hAnsi="Calibri" w:cs="Calibri"/>
                <w:sz w:val="22"/>
                <w:szCs w:val="22"/>
                <w:lang w:val="es-ES_tradnl"/>
              </w:rPr>
              <w:t>;</w:t>
            </w:r>
            <w:r w:rsidR="000270D6" w:rsidRPr="00CE4CC0">
              <w:rPr>
                <w:lang w:val="es-ES_tradnl"/>
              </w:rPr>
              <w:t xml:space="preserve"> y</w:t>
            </w:r>
            <w:r w:rsidR="001F0163" w:rsidRPr="00CE4CC0">
              <w:rPr>
                <w:lang w:val="es-ES_tradnl"/>
              </w:rPr>
              <w:t xml:space="preserve"> </w:t>
            </w:r>
            <w:r w:rsidR="001F0163" w:rsidRPr="00CE4CC0">
              <w:rPr>
                <w:rFonts w:ascii="Calibri" w:hAnsi="Calibri" w:cs="Calibri"/>
                <w:sz w:val="22"/>
                <w:szCs w:val="22"/>
                <w:lang w:val="es-ES_tradnl"/>
              </w:rPr>
              <w:t>que</w:t>
            </w:r>
            <w:r w:rsidR="000270D6" w:rsidRPr="00CE4CC0">
              <w:rPr>
                <w:lang w:val="es-ES_tradnl"/>
              </w:rPr>
              <w:t xml:space="preserve"> </w:t>
            </w:r>
            <w:r w:rsidR="000270D6" w:rsidRPr="00CE4CC0">
              <w:rPr>
                <w:rFonts w:ascii="Calibri" w:hAnsi="Calibri" w:cs="Calibri"/>
                <w:sz w:val="22"/>
                <w:szCs w:val="22"/>
                <w:lang w:val="es-ES_tradnl"/>
              </w:rPr>
              <w:lastRenderedPageBreak/>
              <w:t>preste apoyo a la BDT en lo que se refiere a la formación en IPv6 de ingenieros, operadores de red y proveedores de contenido.</w:t>
            </w:r>
          </w:p>
        </w:tc>
      </w:tr>
      <w:tr w:rsidR="00DC34B3" w:rsidRPr="00CD2717" w:rsidTr="00DC34B3">
        <w:tc>
          <w:tcPr>
            <w:tcW w:w="10197" w:type="dxa"/>
          </w:tcPr>
          <w:p w:rsidR="00DC34B3" w:rsidRPr="00CE4CC0" w:rsidRDefault="000270D6" w:rsidP="00EC704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lastRenderedPageBreak/>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69</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el acceso y utilización no discriminatorios de los recursos de Internet y de </w:t>
            </w:r>
            <w:r w:rsidR="00EC704D" w:rsidRPr="00CE4CC0">
              <w:rPr>
                <w:rFonts w:ascii="Calibri" w:hAnsi="Calibri" w:cs="Calibri"/>
                <w:sz w:val="22"/>
                <w:szCs w:val="22"/>
                <w:lang w:val="es-ES_tradnl"/>
              </w:rPr>
              <w:t>telecomunicaciones/TIC</w:t>
            </w:r>
            <w:r w:rsidRPr="00CE4CC0">
              <w:rPr>
                <w:rFonts w:ascii="Calibri" w:hAnsi="Calibri" w:cs="Calibri"/>
                <w:sz w:val="22"/>
                <w:szCs w:val="22"/>
                <w:lang w:val="es-ES_tradnl"/>
              </w:rPr>
              <w:t xml:space="preserve"> se invita a los Directores de la TSB, la BR y la BDT a contribuir a los progresos en la aplicación de la Resolución.</w:t>
            </w:r>
          </w:p>
        </w:tc>
      </w:tr>
      <w:tr w:rsidR="00DC34B3" w:rsidRPr="00CD2717" w:rsidTr="00DC34B3">
        <w:tc>
          <w:tcPr>
            <w:tcW w:w="10197" w:type="dxa"/>
          </w:tcPr>
          <w:p w:rsidR="00DC34B3" w:rsidRPr="00CE4CC0" w:rsidRDefault="000270D6" w:rsidP="003778FC">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70</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la accesibilidad de las telecomunicaciones/tecnologías de la información y la comunicación para las personas con discapacidad y personas con necesidades especiales se</w:t>
            </w:r>
            <w:r w:rsidRPr="00CE4CC0">
              <w:rPr>
                <w:lang w:val="es-ES_tradnl"/>
              </w:rPr>
              <w:t xml:space="preserve"> </w:t>
            </w:r>
            <w:r w:rsidRPr="00CE4CC0">
              <w:rPr>
                <w:rFonts w:ascii="Calibri" w:hAnsi="Calibri" w:cs="Calibri"/>
                <w:sz w:val="22"/>
                <w:szCs w:val="22"/>
                <w:lang w:val="es-ES_tradnl"/>
              </w:rPr>
              <w:t>encarga al Director de la</w:t>
            </w:r>
            <w:r w:rsidR="00EC704D" w:rsidRPr="00CE4CC0">
              <w:rPr>
                <w:rFonts w:ascii="Calibri" w:hAnsi="Calibri" w:cs="Calibri"/>
                <w:sz w:val="22"/>
                <w:szCs w:val="22"/>
                <w:lang w:val="es-ES_tradnl"/>
              </w:rPr>
              <w:t xml:space="preserve"> TSB</w:t>
            </w:r>
            <w:r w:rsidRPr="00CE4CC0">
              <w:rPr>
                <w:rFonts w:ascii="Calibri" w:hAnsi="Calibri" w:cs="Calibri"/>
                <w:sz w:val="22"/>
                <w:szCs w:val="22"/>
                <w:lang w:val="es-ES_tradnl"/>
              </w:rPr>
              <w:t xml:space="preserve"> que contribuya al desarrollo de un programa de prácticas aplicable </w:t>
            </w:r>
            <w:r w:rsidR="005D26BB" w:rsidRPr="00CE4CC0">
              <w:rPr>
                <w:rFonts w:ascii="Calibri" w:hAnsi="Calibri" w:cs="Calibri"/>
                <w:sz w:val="22"/>
                <w:szCs w:val="22"/>
                <w:lang w:val="es-ES_tradnl"/>
              </w:rPr>
              <w:t>a toda la UIT para personas con </w:t>
            </w:r>
            <w:r w:rsidRPr="00CE4CC0">
              <w:rPr>
                <w:rFonts w:ascii="Calibri" w:hAnsi="Calibri" w:cs="Calibri"/>
                <w:sz w:val="22"/>
                <w:szCs w:val="22"/>
                <w:lang w:val="es-ES_tradnl"/>
              </w:rPr>
              <w:t>discapacidad que disponen de conocimientos técnicos especializados en el campo de las TIC</w:t>
            </w:r>
            <w:r w:rsidR="00041A59" w:rsidRPr="00CE4CC0">
              <w:rPr>
                <w:rFonts w:ascii="Calibri" w:hAnsi="Calibri" w:cs="Calibri"/>
                <w:sz w:val="22"/>
                <w:szCs w:val="22"/>
                <w:lang w:val="es-ES_tradnl"/>
              </w:rPr>
              <w:t xml:space="preserve">. Además, se invita al Director de la </w:t>
            </w:r>
            <w:r w:rsidR="003778FC" w:rsidRPr="00CE4CC0">
              <w:rPr>
                <w:rFonts w:ascii="Calibri" w:hAnsi="Calibri" w:cs="Calibri"/>
                <w:sz w:val="22"/>
                <w:szCs w:val="22"/>
                <w:lang w:val="es-ES_tradnl"/>
              </w:rPr>
              <w:t>TSB</w:t>
            </w:r>
            <w:r w:rsidR="00041A59" w:rsidRPr="00CE4CC0">
              <w:rPr>
                <w:rFonts w:ascii="Calibri" w:hAnsi="Calibri" w:cs="Calibri"/>
                <w:sz w:val="22"/>
                <w:szCs w:val="22"/>
                <w:lang w:val="es-ES_tradnl"/>
              </w:rPr>
              <w:t xml:space="preserve"> a que colabore con los Directores de la BR y la BDT en</w:t>
            </w:r>
            <w:r w:rsidR="005D26BB" w:rsidRPr="00CE4CC0">
              <w:rPr>
                <w:rFonts w:ascii="Calibri" w:hAnsi="Calibri" w:cs="Calibri"/>
                <w:sz w:val="22"/>
                <w:szCs w:val="22"/>
                <w:lang w:val="es-ES_tradnl"/>
              </w:rPr>
              <w:t xml:space="preserve"> las actividades relativas a la </w:t>
            </w:r>
            <w:r w:rsidR="00041A59" w:rsidRPr="00CE4CC0">
              <w:rPr>
                <w:rFonts w:ascii="Calibri" w:hAnsi="Calibri" w:cs="Calibri"/>
                <w:sz w:val="22"/>
                <w:szCs w:val="22"/>
                <w:lang w:val="es-ES_tradnl"/>
              </w:rPr>
              <w:t xml:space="preserve">accesibilidad, en particular las </w:t>
            </w:r>
            <w:r w:rsidR="001F0163" w:rsidRPr="00CE4CC0">
              <w:rPr>
                <w:rFonts w:ascii="Calibri" w:hAnsi="Calibri" w:cs="Calibri"/>
                <w:sz w:val="22"/>
                <w:szCs w:val="22"/>
                <w:lang w:val="es-ES_tradnl"/>
              </w:rPr>
              <w:t>referentes</w:t>
            </w:r>
            <w:r w:rsidR="00041A59" w:rsidRPr="00CE4CC0">
              <w:rPr>
                <w:rFonts w:ascii="Calibri" w:hAnsi="Calibri" w:cs="Calibri"/>
                <w:sz w:val="22"/>
                <w:szCs w:val="22"/>
                <w:lang w:val="es-ES_tradnl"/>
              </w:rPr>
              <w:t xml:space="preserve"> a la sensibilización y adopción generalizada de </w:t>
            </w:r>
            <w:r w:rsidR="005D26BB" w:rsidRPr="00CE4CC0">
              <w:rPr>
                <w:rFonts w:ascii="Calibri" w:hAnsi="Calibri" w:cs="Calibri"/>
                <w:sz w:val="22"/>
                <w:szCs w:val="22"/>
                <w:lang w:val="es-ES_tradnl"/>
              </w:rPr>
              <w:t>las normas de </w:t>
            </w:r>
            <w:r w:rsidR="00041A59" w:rsidRPr="00CE4CC0">
              <w:rPr>
                <w:rFonts w:ascii="Calibri" w:hAnsi="Calibri" w:cs="Calibri"/>
                <w:sz w:val="22"/>
                <w:szCs w:val="22"/>
                <w:lang w:val="es-ES_tradnl"/>
              </w:rPr>
              <w:t>accesibilidad de las telecomunicaciones/TIC, y a que colabore con el UIT-D en</w:t>
            </w:r>
            <w:r w:rsidR="005D26BB" w:rsidRPr="00CE4CC0">
              <w:rPr>
                <w:rFonts w:ascii="Calibri" w:hAnsi="Calibri" w:cs="Calibri"/>
                <w:sz w:val="22"/>
                <w:szCs w:val="22"/>
                <w:lang w:val="es-ES_tradnl"/>
              </w:rPr>
              <w:t xml:space="preserve"> las actividades relativas a la </w:t>
            </w:r>
            <w:r w:rsidR="00041A59" w:rsidRPr="00CE4CC0">
              <w:rPr>
                <w:rFonts w:ascii="Calibri" w:hAnsi="Calibri" w:cs="Calibri"/>
                <w:sz w:val="22"/>
                <w:szCs w:val="22"/>
                <w:lang w:val="es-ES_tradnl"/>
              </w:rPr>
              <w:t>accesibilidad.</w:t>
            </w:r>
          </w:p>
        </w:tc>
      </w:tr>
      <w:tr w:rsidR="00DC34B3" w:rsidRPr="00CD2717" w:rsidTr="00DC34B3">
        <w:tc>
          <w:tcPr>
            <w:tcW w:w="10197" w:type="dxa"/>
          </w:tcPr>
          <w:p w:rsidR="00DC34B3" w:rsidRPr="00CE4CC0" w:rsidRDefault="00041A59" w:rsidP="00652955">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72</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los problemas de medición y evaluación relativos a la exposición de las personas a los campos electromagnéticos se resuelve invitar al UIT-T a que extienda y prosiga su labor, en particular mediante</w:t>
            </w:r>
            <w:r w:rsidRPr="00CE4CC0">
              <w:rPr>
                <w:lang w:val="es-ES_tradnl"/>
              </w:rPr>
              <w:t xml:space="preserve"> </w:t>
            </w:r>
            <w:r w:rsidRPr="00CE4CC0">
              <w:rPr>
                <w:rFonts w:ascii="Calibri" w:hAnsi="Calibri" w:cs="Calibri"/>
                <w:sz w:val="22"/>
                <w:szCs w:val="22"/>
                <w:lang w:val="es-ES_tradnl"/>
              </w:rPr>
              <w:t>la cooperación con las Comisiones de Estudio del UIT-</w:t>
            </w:r>
            <w:r w:rsidR="00652955" w:rsidRPr="00CE4CC0">
              <w:rPr>
                <w:rFonts w:ascii="Calibri" w:hAnsi="Calibri" w:cs="Calibri"/>
                <w:sz w:val="22"/>
                <w:szCs w:val="22"/>
                <w:lang w:val="es-ES_tradnl"/>
              </w:rPr>
              <w:t>D</w:t>
            </w:r>
            <w:r w:rsidRPr="00CE4CC0">
              <w:rPr>
                <w:rFonts w:ascii="Calibri" w:hAnsi="Calibri" w:cs="Calibri"/>
                <w:sz w:val="22"/>
                <w:szCs w:val="22"/>
                <w:lang w:val="es-ES_tradnl"/>
              </w:rPr>
              <w:t xml:space="preserve"> y el UIT-R, y se</w:t>
            </w:r>
            <w:r w:rsidRPr="00CE4CC0">
              <w:rPr>
                <w:lang w:val="es-ES_tradnl"/>
              </w:rPr>
              <w:t xml:space="preserve"> </w:t>
            </w:r>
            <w:r w:rsidRPr="00CE4CC0">
              <w:rPr>
                <w:rFonts w:ascii="Calibri" w:hAnsi="Calibri" w:cs="Calibri"/>
                <w:sz w:val="22"/>
                <w:szCs w:val="22"/>
                <w:lang w:val="es-ES_tradnl"/>
              </w:rPr>
              <w:t xml:space="preserve">encarga al Director de la </w:t>
            </w:r>
            <w:r w:rsidR="003778FC" w:rsidRPr="00CE4CC0">
              <w:rPr>
                <w:rFonts w:ascii="Calibri" w:hAnsi="Calibri" w:cs="Calibri"/>
                <w:sz w:val="22"/>
                <w:szCs w:val="22"/>
                <w:lang w:val="es-ES_tradnl"/>
              </w:rPr>
              <w:t>TSB</w:t>
            </w:r>
            <w:r w:rsidRPr="00CE4CC0">
              <w:rPr>
                <w:rFonts w:ascii="Calibri" w:hAnsi="Calibri" w:cs="Calibri"/>
                <w:sz w:val="22"/>
                <w:szCs w:val="22"/>
                <w:lang w:val="es-ES_tradnl"/>
              </w:rPr>
              <w:t>, en estrecha colaboración con los Directores de las otras dos Oficinas, que ayude a preparar informes sobre las necesidades de los países en desarrollo;</w:t>
            </w:r>
            <w:r w:rsidR="003778FC" w:rsidRPr="00CE4CC0">
              <w:rPr>
                <w:rFonts w:ascii="Calibri" w:hAnsi="Calibri" w:cs="Calibri"/>
                <w:sz w:val="22"/>
                <w:szCs w:val="22"/>
                <w:lang w:val="es-ES_tradnl"/>
              </w:rPr>
              <w:t xml:space="preserve"> que</w:t>
            </w:r>
            <w:r w:rsidRPr="00CE4CC0">
              <w:rPr>
                <w:lang w:val="es-ES_tradnl"/>
              </w:rPr>
              <w:t xml:space="preserve"> </w:t>
            </w:r>
            <w:r w:rsidRPr="00CE4CC0">
              <w:rPr>
                <w:rFonts w:ascii="Calibri" w:hAnsi="Calibri" w:cs="Calibri"/>
                <w:sz w:val="22"/>
                <w:szCs w:val="22"/>
                <w:lang w:val="es-ES_tradnl"/>
              </w:rPr>
              <w:t>organice talleres en los países en desarrollo; y</w:t>
            </w:r>
            <w:r w:rsidR="003778FC"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amplíe su ayuda a los países en desarrollo con objeto de establecer centros regionales equipados de bancos de pruebas para el control permanente de los niveles de EMF.</w:t>
            </w:r>
          </w:p>
        </w:tc>
      </w:tr>
      <w:tr w:rsidR="00DC34B3" w:rsidRPr="00CD2717" w:rsidTr="00DC34B3">
        <w:tc>
          <w:tcPr>
            <w:tcW w:w="10197" w:type="dxa"/>
          </w:tcPr>
          <w:p w:rsidR="00DC34B3" w:rsidRPr="00CE4CC0" w:rsidRDefault="00041A59" w:rsidP="001F0163">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73</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las tecnologías de la información y la comunicación, medio ambiente y cambio climático</w:t>
            </w:r>
            <w:r w:rsidR="00B65E37" w:rsidRPr="00CE4CC0">
              <w:rPr>
                <w:rFonts w:ascii="Calibri" w:hAnsi="Calibri" w:cs="Calibri"/>
                <w:sz w:val="22"/>
                <w:szCs w:val="22"/>
                <w:lang w:val="es-ES_tradnl"/>
              </w:rPr>
              <w:t xml:space="preserve"> se tienen en cuenta las iniciativas en materia de cambio climático em</w:t>
            </w:r>
            <w:r w:rsidR="005D26BB" w:rsidRPr="00CE4CC0">
              <w:rPr>
                <w:rFonts w:ascii="Calibri" w:hAnsi="Calibri" w:cs="Calibri"/>
                <w:sz w:val="22"/>
                <w:szCs w:val="22"/>
                <w:lang w:val="es-ES_tradnl"/>
              </w:rPr>
              <w:t>prendidas por el UIT-D y el UIT</w:t>
            </w:r>
            <w:r w:rsidR="005D26BB" w:rsidRPr="00CE4CC0">
              <w:rPr>
                <w:rFonts w:ascii="Calibri" w:hAnsi="Calibri" w:cs="Calibri"/>
                <w:sz w:val="22"/>
                <w:szCs w:val="22"/>
                <w:lang w:val="es-ES_tradnl"/>
              </w:rPr>
              <w:noBreakHyphen/>
            </w:r>
            <w:r w:rsidR="00B65E37" w:rsidRPr="00CE4CC0">
              <w:rPr>
                <w:rFonts w:ascii="Calibri" w:hAnsi="Calibri" w:cs="Calibri"/>
                <w:sz w:val="22"/>
                <w:szCs w:val="22"/>
                <w:lang w:val="es-ES_tradnl"/>
              </w:rPr>
              <w:t>R, así como el papel de las TIC</w:t>
            </w:r>
            <w:r w:rsidR="003778FC" w:rsidRPr="00CE4CC0">
              <w:rPr>
                <w:rFonts w:ascii="Calibri" w:hAnsi="Calibri" w:cs="Calibri"/>
                <w:sz w:val="22"/>
                <w:szCs w:val="22"/>
                <w:lang w:val="es-ES_tradnl"/>
              </w:rPr>
              <w:t xml:space="preserve"> </w:t>
            </w:r>
            <w:r w:rsidR="001F0163" w:rsidRPr="00CE4CC0">
              <w:rPr>
                <w:rFonts w:ascii="Calibri" w:hAnsi="Calibri" w:cs="Calibri"/>
                <w:sz w:val="22"/>
                <w:szCs w:val="22"/>
                <w:lang w:val="es-ES_tradnl"/>
              </w:rPr>
              <w:t>a ese respecto</w:t>
            </w:r>
            <w:r w:rsidR="00B65E37" w:rsidRPr="00CE4CC0">
              <w:rPr>
                <w:rFonts w:ascii="Calibri" w:hAnsi="Calibri" w:cs="Calibri"/>
                <w:sz w:val="22"/>
                <w:szCs w:val="22"/>
                <w:lang w:val="es-ES_tradnl"/>
              </w:rPr>
              <w:t xml:space="preserve">. Además, se encarga al Director de la TSB que colabore con los Directores de las otras dos Oficinas en la aplicación de la </w:t>
            </w:r>
            <w:r w:rsidR="00BD6441" w:rsidRPr="00CE4CC0">
              <w:rPr>
                <w:rFonts w:ascii="Calibri" w:hAnsi="Calibri" w:cs="Calibri"/>
                <w:sz w:val="22"/>
                <w:szCs w:val="22"/>
                <w:lang w:val="es-ES_tradnl"/>
              </w:rPr>
              <w:t>Resolución</w:t>
            </w:r>
            <w:r w:rsidR="00B65E37" w:rsidRPr="00CE4CC0">
              <w:rPr>
                <w:rFonts w:ascii="Calibri" w:hAnsi="Calibri" w:cs="Calibri"/>
                <w:sz w:val="22"/>
                <w:szCs w:val="22"/>
                <w:lang w:val="es-ES_tradnl"/>
              </w:rPr>
              <w:t>.</w:t>
            </w:r>
          </w:p>
        </w:tc>
      </w:tr>
      <w:tr w:rsidR="00DC34B3" w:rsidRPr="00CD2717" w:rsidTr="00DC34B3">
        <w:tc>
          <w:tcPr>
            <w:tcW w:w="10197" w:type="dxa"/>
          </w:tcPr>
          <w:p w:rsidR="00DC34B3" w:rsidRPr="00CE4CC0" w:rsidRDefault="00B65E37" w:rsidP="00B65E37">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76</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los estudios relacionados con las pruebas de conformidad e interoperabilidad, la asistencia a los países en desarrollo y un posible futuro programa relativo a la Marca UIT se invita a los Estados Miembros y Miembros de Sector del UIT-D a evaluar y valorar los riesgos y diversos costes resultantes de la falta de pruebas de C+I, especialmente en los países en desarrollo, y a compartir la información y las recomendaciones necesarias basadas en las prácticas óptimas, con el fin de evitar pérdidas. Además, se encarga al Director de la TSB que, en cooperación con los Directores de la BR y la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 y que, en cooperación con el Director de la BDT, aplique un programa de C+I de la UIT para la posible introducción de una base de datos en la que se identifique el origen y la conformidad de los productos.</w:t>
            </w:r>
          </w:p>
        </w:tc>
      </w:tr>
      <w:tr w:rsidR="00B65E37" w:rsidRPr="00CD2717" w:rsidTr="00DC34B3">
        <w:tc>
          <w:tcPr>
            <w:tcW w:w="10197" w:type="dxa"/>
          </w:tcPr>
          <w:p w:rsidR="00ED2608" w:rsidRPr="00CE4CC0" w:rsidRDefault="00B65E37" w:rsidP="003778FC">
            <w:pPr>
              <w:rPr>
                <w:rFonts w:ascii="Calibri" w:hAnsi="Calibri" w:cs="Calibri"/>
                <w:color w:val="000000" w:themeColor="text1"/>
                <w:sz w:val="22"/>
                <w:szCs w:val="22"/>
                <w:u w:val="single"/>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78</w:t>
            </w:r>
            <w:r w:rsidRPr="00CE4CC0">
              <w:rPr>
                <w:rFonts w:ascii="Calibri" w:hAnsi="Calibri" w:cs="Calibri"/>
                <w:sz w:val="22"/>
                <w:szCs w:val="22"/>
                <w:lang w:val="es-ES_tradnl"/>
              </w:rPr>
              <w:t xml:space="preserve"> sobre</w:t>
            </w:r>
            <w:r w:rsidR="00ED2608" w:rsidRPr="00CE4CC0">
              <w:rPr>
                <w:rFonts w:ascii="Calibri" w:hAnsi="Calibri" w:cs="Calibri"/>
                <w:sz w:val="22"/>
                <w:szCs w:val="22"/>
                <w:lang w:val="es-ES_tradnl"/>
              </w:rPr>
              <w:t xml:space="preserve"> </w:t>
            </w:r>
            <w:r w:rsidR="003778FC" w:rsidRPr="00CE4CC0">
              <w:rPr>
                <w:rFonts w:ascii="Calibri" w:hAnsi="Calibri" w:cs="Calibri"/>
                <w:sz w:val="22"/>
                <w:szCs w:val="22"/>
                <w:lang w:val="es-ES_tradnl"/>
              </w:rPr>
              <w:t xml:space="preserve">las aplicaciones y normas de las tecnologías de la información y la comunicación para mejorar el acceso a los servicios de </w:t>
            </w:r>
            <w:proofErr w:type="spellStart"/>
            <w:r w:rsidR="003778FC" w:rsidRPr="00CE4CC0">
              <w:rPr>
                <w:rFonts w:ascii="Calibri" w:hAnsi="Calibri" w:cs="Calibri"/>
                <w:sz w:val="22"/>
                <w:szCs w:val="22"/>
                <w:lang w:val="es-ES_tradnl"/>
              </w:rPr>
              <w:t>cibersalud</w:t>
            </w:r>
            <w:proofErr w:type="spellEnd"/>
            <w:r w:rsidR="00ED2608" w:rsidRPr="00CE4CC0">
              <w:rPr>
                <w:rFonts w:ascii="Calibri" w:hAnsi="Calibri" w:cs="Calibri"/>
                <w:sz w:val="22"/>
                <w:szCs w:val="22"/>
                <w:lang w:val="es-ES_tradnl"/>
              </w:rPr>
              <w:t xml:space="preserve"> se observan los trabajos y estudios en curso en la Comisión de Estudio 2 del UIT-D en el marco de la Cuestión 14-3/2, y se</w:t>
            </w:r>
            <w:r w:rsidR="00ED2608" w:rsidRPr="00CE4CC0">
              <w:rPr>
                <w:lang w:val="es-ES_tradnl"/>
              </w:rPr>
              <w:t xml:space="preserve"> </w:t>
            </w:r>
            <w:r w:rsidR="00ED2608" w:rsidRPr="00CE4CC0">
              <w:rPr>
                <w:rFonts w:ascii="Calibri" w:hAnsi="Calibri" w:cs="Calibri"/>
                <w:sz w:val="22"/>
                <w:szCs w:val="22"/>
                <w:lang w:val="es-ES_tradnl"/>
              </w:rPr>
              <w:t xml:space="preserve">resuelve encargar al Director de la </w:t>
            </w:r>
            <w:r w:rsidR="003778FC" w:rsidRPr="00CE4CC0">
              <w:rPr>
                <w:rFonts w:ascii="Calibri" w:hAnsi="Calibri" w:cs="Calibri"/>
                <w:sz w:val="22"/>
                <w:szCs w:val="22"/>
                <w:lang w:val="es-ES_tradnl"/>
              </w:rPr>
              <w:t>TSB</w:t>
            </w:r>
            <w:r w:rsidR="00ED2608" w:rsidRPr="00CE4CC0">
              <w:rPr>
                <w:rFonts w:ascii="Calibri" w:hAnsi="Calibri" w:cs="Calibri"/>
                <w:sz w:val="22"/>
                <w:szCs w:val="22"/>
                <w:lang w:val="es-ES_tradnl"/>
              </w:rPr>
              <w:t xml:space="preserve">, en colaboración con el Director de la BDT y el Director de la BR, que dé prioridad al estudio de la ampliación de las iniciativas de telecomunicaciones/TIC en el ámbito de la </w:t>
            </w:r>
            <w:proofErr w:type="spellStart"/>
            <w:r w:rsidR="00ED2608" w:rsidRPr="00CE4CC0">
              <w:rPr>
                <w:rFonts w:ascii="Calibri" w:hAnsi="Calibri" w:cs="Calibri"/>
                <w:sz w:val="22"/>
                <w:szCs w:val="22"/>
                <w:lang w:val="es-ES_tradnl"/>
              </w:rPr>
              <w:t>cibersalud</w:t>
            </w:r>
            <w:proofErr w:type="spellEnd"/>
            <w:r w:rsidR="00ED2608" w:rsidRPr="00CE4CC0">
              <w:rPr>
                <w:rFonts w:ascii="Calibri" w:hAnsi="Calibri" w:cs="Calibri"/>
                <w:sz w:val="22"/>
                <w:szCs w:val="22"/>
                <w:lang w:val="es-ES_tradnl"/>
              </w:rPr>
              <w:t xml:space="preserve"> y a la coordinación de sus actividades de normalización relacionadas;</w:t>
            </w:r>
            <w:r w:rsidR="00ED2608" w:rsidRPr="00CE4CC0">
              <w:rPr>
                <w:lang w:val="es-ES_tradnl"/>
              </w:rPr>
              <w:t xml:space="preserve"> </w:t>
            </w:r>
            <w:r w:rsidR="003778FC" w:rsidRPr="00CE4CC0">
              <w:rPr>
                <w:lang w:val="es-ES_tradnl"/>
              </w:rPr>
              <w:t xml:space="preserve">que </w:t>
            </w:r>
            <w:r w:rsidR="00ED2608" w:rsidRPr="00CE4CC0">
              <w:rPr>
                <w:rFonts w:ascii="Calibri" w:hAnsi="Calibri" w:cs="Calibri"/>
                <w:sz w:val="22"/>
                <w:szCs w:val="22"/>
                <w:lang w:val="es-ES_tradnl"/>
              </w:rPr>
              <w:t xml:space="preserve">prosiga las actividades de la UIT sobre aplicaciones de telecomunicaciones/TIC para la </w:t>
            </w:r>
            <w:proofErr w:type="spellStart"/>
            <w:r w:rsidR="00ED2608" w:rsidRPr="00CE4CC0">
              <w:rPr>
                <w:rFonts w:ascii="Calibri" w:hAnsi="Calibri" w:cs="Calibri"/>
                <w:sz w:val="22"/>
                <w:szCs w:val="22"/>
                <w:lang w:val="es-ES_tradnl"/>
              </w:rPr>
              <w:t>cibersalud</w:t>
            </w:r>
            <w:proofErr w:type="spellEnd"/>
            <w:r w:rsidR="00ED2608" w:rsidRPr="00CE4CC0">
              <w:rPr>
                <w:rFonts w:ascii="Calibri" w:hAnsi="Calibri" w:cs="Calibri"/>
                <w:sz w:val="22"/>
                <w:szCs w:val="22"/>
                <w:lang w:val="es-ES_tradnl"/>
              </w:rPr>
              <w:t>;</w:t>
            </w:r>
            <w:r w:rsidR="00ED2608" w:rsidRPr="00CE4CC0">
              <w:rPr>
                <w:lang w:val="es-ES_tradnl"/>
              </w:rPr>
              <w:t xml:space="preserve"> </w:t>
            </w:r>
            <w:r w:rsidR="003778FC" w:rsidRPr="00CE4CC0">
              <w:rPr>
                <w:lang w:val="es-ES_tradnl"/>
              </w:rPr>
              <w:t xml:space="preserve">que </w:t>
            </w:r>
            <w:r w:rsidR="00ED2608" w:rsidRPr="00CE4CC0">
              <w:rPr>
                <w:rFonts w:ascii="Calibri" w:hAnsi="Calibri" w:cs="Calibri"/>
                <w:sz w:val="22"/>
                <w:szCs w:val="22"/>
                <w:lang w:val="es-ES_tradnl"/>
              </w:rPr>
              <w:t xml:space="preserve">colabore con la OMS, </w:t>
            </w:r>
            <w:r w:rsidR="00652955" w:rsidRPr="00CE4CC0">
              <w:rPr>
                <w:rFonts w:ascii="Calibri" w:hAnsi="Calibri" w:cs="Calibri"/>
                <w:sz w:val="22"/>
                <w:szCs w:val="22"/>
                <w:lang w:val="es-ES_tradnl"/>
              </w:rPr>
              <w:t xml:space="preserve">Instituciones Académicas </w:t>
            </w:r>
            <w:r w:rsidR="00ED2608" w:rsidRPr="00CE4CC0">
              <w:rPr>
                <w:rFonts w:ascii="Calibri" w:hAnsi="Calibri" w:cs="Calibri"/>
                <w:sz w:val="22"/>
                <w:szCs w:val="22"/>
                <w:lang w:val="es-ES_tradnl"/>
              </w:rPr>
              <w:t xml:space="preserve">y otras organizaciones competentes en actividades relacionadas con la </w:t>
            </w:r>
            <w:proofErr w:type="spellStart"/>
            <w:r w:rsidR="00ED2608" w:rsidRPr="00CE4CC0">
              <w:rPr>
                <w:rFonts w:ascii="Calibri" w:hAnsi="Calibri" w:cs="Calibri"/>
                <w:sz w:val="22"/>
                <w:szCs w:val="22"/>
                <w:lang w:val="es-ES_tradnl"/>
              </w:rPr>
              <w:t>cibersalud</w:t>
            </w:r>
            <w:proofErr w:type="spellEnd"/>
            <w:r w:rsidR="00ED2608" w:rsidRPr="00CE4CC0">
              <w:rPr>
                <w:rFonts w:ascii="Calibri" w:hAnsi="Calibri" w:cs="Calibri"/>
                <w:sz w:val="22"/>
                <w:szCs w:val="22"/>
                <w:lang w:val="es-ES_tradnl"/>
              </w:rPr>
              <w:t xml:space="preserve"> en general y con esta Resolución en particular; y</w:t>
            </w:r>
            <w:r w:rsidR="003778FC" w:rsidRPr="00CE4CC0">
              <w:rPr>
                <w:rFonts w:ascii="Calibri" w:hAnsi="Calibri" w:cs="Calibri"/>
                <w:sz w:val="22"/>
                <w:szCs w:val="22"/>
                <w:lang w:val="es-ES_tradnl"/>
              </w:rPr>
              <w:t xml:space="preserve"> que</w:t>
            </w:r>
            <w:r w:rsidR="00ED2608" w:rsidRPr="00CE4CC0">
              <w:rPr>
                <w:lang w:val="es-ES_tradnl"/>
              </w:rPr>
              <w:t xml:space="preserve"> </w:t>
            </w:r>
            <w:r w:rsidR="00ED2608" w:rsidRPr="00CE4CC0">
              <w:rPr>
                <w:rFonts w:ascii="Calibri" w:hAnsi="Calibri" w:cs="Calibri"/>
                <w:sz w:val="22"/>
                <w:szCs w:val="22"/>
                <w:lang w:val="es-ES_tradnl"/>
              </w:rPr>
              <w:t xml:space="preserve">organice seminarios y talleres sobre </w:t>
            </w:r>
            <w:proofErr w:type="spellStart"/>
            <w:r w:rsidR="00ED2608" w:rsidRPr="00CE4CC0">
              <w:rPr>
                <w:rFonts w:ascii="Calibri" w:hAnsi="Calibri" w:cs="Calibri"/>
                <w:sz w:val="22"/>
                <w:szCs w:val="22"/>
                <w:lang w:val="es-ES_tradnl"/>
              </w:rPr>
              <w:t>cibersalud</w:t>
            </w:r>
            <w:proofErr w:type="spellEnd"/>
            <w:r w:rsidR="00ED2608" w:rsidRPr="00CE4CC0">
              <w:rPr>
                <w:rFonts w:ascii="Calibri" w:hAnsi="Calibri" w:cs="Calibri"/>
                <w:sz w:val="22"/>
                <w:szCs w:val="22"/>
                <w:lang w:val="es-ES_tradnl"/>
              </w:rPr>
              <w:t>.</w:t>
            </w:r>
          </w:p>
        </w:tc>
      </w:tr>
    </w:tbl>
    <w:p w:rsidR="00D13634" w:rsidRPr="00CE4CC0" w:rsidRDefault="00D13634" w:rsidP="00D13634">
      <w:pPr>
        <w:pStyle w:val="CEONormal"/>
        <w:jc w:val="center"/>
        <w:rPr>
          <w:rFonts w:asciiTheme="minorHAnsi" w:hAnsiTheme="minorHAnsi"/>
          <w:sz w:val="22"/>
          <w:szCs w:val="22"/>
          <w:lang w:val="es-ES_tradnl"/>
        </w:rPr>
      </w:pPr>
    </w:p>
    <w:p w:rsidR="005D26BB" w:rsidRPr="00CE4CC0" w:rsidRDefault="005D26BB" w:rsidP="00D13634">
      <w:pPr>
        <w:pStyle w:val="CEONormal"/>
        <w:jc w:val="center"/>
        <w:rPr>
          <w:rFonts w:asciiTheme="minorHAnsi" w:hAnsiTheme="minorHAnsi"/>
          <w:sz w:val="22"/>
          <w:szCs w:val="22"/>
          <w:lang w:val="es-ES_tradnl"/>
        </w:rPr>
      </w:pPr>
    </w:p>
    <w:p w:rsidR="005D26BB" w:rsidRPr="00CE4CC0" w:rsidRDefault="005D26BB" w:rsidP="00D13634">
      <w:pPr>
        <w:pStyle w:val="CEONormal"/>
        <w:jc w:val="center"/>
        <w:rPr>
          <w:rFonts w:asciiTheme="minorHAnsi" w:hAnsiTheme="minorHAnsi"/>
          <w:sz w:val="22"/>
          <w:szCs w:val="22"/>
          <w:lang w:val="es-ES_tradnl"/>
        </w:rPr>
      </w:pPr>
    </w:p>
    <w:p w:rsidR="005D26BB" w:rsidRPr="00CE4CC0" w:rsidRDefault="005D26BB" w:rsidP="00D13634">
      <w:pPr>
        <w:pStyle w:val="CEONormal"/>
        <w:jc w:val="center"/>
        <w:rPr>
          <w:rFonts w:asciiTheme="minorHAnsi" w:hAnsiTheme="minorHAnsi"/>
          <w:sz w:val="22"/>
          <w:szCs w:val="22"/>
          <w:lang w:val="es-ES_tradnl"/>
        </w:rPr>
      </w:pPr>
    </w:p>
    <w:p w:rsidR="005D26BB" w:rsidRPr="00CE4CC0" w:rsidRDefault="005D26BB" w:rsidP="00D13634">
      <w:pPr>
        <w:pStyle w:val="CEONormal"/>
        <w:jc w:val="center"/>
        <w:rPr>
          <w:rFonts w:asciiTheme="minorHAnsi" w:hAnsiTheme="minorHAnsi"/>
          <w:sz w:val="22"/>
          <w:szCs w:val="22"/>
          <w:lang w:val="es-ES_tradnl"/>
        </w:rPr>
        <w:sectPr w:rsidR="005D26BB" w:rsidRPr="00CE4CC0" w:rsidSect="00026498">
          <w:headerReference w:type="even" r:id="rId9"/>
          <w:headerReference w:type="default" r:id="rId10"/>
          <w:footerReference w:type="even" r:id="rId11"/>
          <w:footerReference w:type="default" r:id="rId12"/>
          <w:headerReference w:type="first" r:id="rId13"/>
          <w:footerReference w:type="first" r:id="rId14"/>
          <w:pgSz w:w="11909" w:h="16834" w:code="9"/>
          <w:pgMar w:top="1019" w:right="851" w:bottom="1276" w:left="851" w:header="426" w:footer="612" w:gutter="0"/>
          <w:cols w:space="720"/>
          <w:titlePg/>
          <w:docGrid w:linePitch="258"/>
        </w:sectPr>
      </w:pPr>
    </w:p>
    <w:p w:rsidR="00E2516D" w:rsidRPr="00A25DA4" w:rsidRDefault="00E2516D" w:rsidP="00E2516D">
      <w:pPr>
        <w:pStyle w:val="CEONormal"/>
        <w:jc w:val="center"/>
        <w:rPr>
          <w:rFonts w:asciiTheme="minorHAnsi" w:hAnsiTheme="minorHAnsi"/>
          <w:b/>
          <w:bCs/>
          <w:sz w:val="28"/>
          <w:szCs w:val="28"/>
        </w:rPr>
      </w:pPr>
      <w:r w:rsidRPr="00A25DA4">
        <w:rPr>
          <w:rFonts w:asciiTheme="minorHAnsi" w:hAnsiTheme="minorHAnsi"/>
          <w:b/>
          <w:bCs/>
          <w:sz w:val="28"/>
          <w:szCs w:val="28"/>
        </w:rPr>
        <w:lastRenderedPageBreak/>
        <w:t>Annex</w:t>
      </w:r>
    </w:p>
    <w:p w:rsidR="00E2516D" w:rsidRPr="00A25DA4" w:rsidRDefault="00E2516D" w:rsidP="00E2516D">
      <w:pPr>
        <w:pStyle w:val="CEONormal"/>
        <w:jc w:val="center"/>
        <w:rPr>
          <w:rFonts w:asciiTheme="minorHAnsi" w:hAnsiTheme="minorHAnsi"/>
          <w:b/>
          <w:bCs/>
          <w:sz w:val="28"/>
          <w:szCs w:val="28"/>
        </w:rPr>
      </w:pPr>
      <w:r w:rsidRPr="00A25DA4">
        <w:rPr>
          <w:rFonts w:asciiTheme="minorHAnsi" w:hAnsiTheme="minorHAnsi"/>
          <w:b/>
          <w:bCs/>
          <w:sz w:val="28"/>
          <w:szCs w:val="28"/>
        </w:rPr>
        <w:t>Detailed text of WTSA Resolutions relevant to the work of ITU-D</w:t>
      </w:r>
    </w:p>
    <w:tbl>
      <w:tblPr>
        <w:tblStyle w:val="GridTable4-Accent1"/>
        <w:tblW w:w="0" w:type="auto"/>
        <w:tblLook w:val="04A0" w:firstRow="1" w:lastRow="0" w:firstColumn="1" w:lastColumn="0" w:noHBand="0" w:noVBand="1"/>
      </w:tblPr>
      <w:tblGrid>
        <w:gridCol w:w="3960"/>
        <w:gridCol w:w="10596"/>
      </w:tblGrid>
      <w:tr w:rsidR="00E2516D" w:rsidRPr="00CE4CC0" w:rsidTr="00A10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pStyle w:val="CEONormal"/>
              <w:spacing w:before="60" w:after="60"/>
              <w:jc w:val="center"/>
              <w:rPr>
                <w:rFonts w:asciiTheme="minorHAnsi" w:hAnsiTheme="minorHAnsi"/>
                <w:sz w:val="22"/>
                <w:szCs w:val="22"/>
                <w:lang w:val="es-ES_tradnl"/>
              </w:rPr>
            </w:pPr>
            <w:proofErr w:type="spellStart"/>
            <w:r w:rsidRPr="00CE4CC0">
              <w:rPr>
                <w:rFonts w:asciiTheme="minorHAnsi" w:hAnsiTheme="minorHAnsi"/>
                <w:sz w:val="22"/>
                <w:szCs w:val="22"/>
                <w:lang w:val="es-ES_tradnl"/>
              </w:rPr>
              <w:t>Number</w:t>
            </w:r>
            <w:proofErr w:type="spellEnd"/>
            <w:r w:rsidRPr="00CE4CC0">
              <w:rPr>
                <w:rFonts w:asciiTheme="minorHAnsi" w:hAnsiTheme="minorHAnsi"/>
                <w:sz w:val="22"/>
                <w:szCs w:val="22"/>
                <w:lang w:val="es-ES_tradnl"/>
              </w:rPr>
              <w:t xml:space="preserve"> / </w:t>
            </w:r>
            <w:proofErr w:type="spellStart"/>
            <w:r w:rsidRPr="00CE4CC0">
              <w:rPr>
                <w:rFonts w:asciiTheme="minorHAnsi" w:hAnsiTheme="minorHAnsi"/>
                <w:sz w:val="22"/>
                <w:szCs w:val="22"/>
                <w:lang w:val="es-ES_tradnl"/>
              </w:rPr>
              <w:t>Resolution</w:t>
            </w:r>
            <w:proofErr w:type="spellEnd"/>
          </w:p>
        </w:tc>
        <w:tc>
          <w:tcPr>
            <w:tcW w:w="10631" w:type="dxa"/>
          </w:tcPr>
          <w:p w:rsidR="00E2516D" w:rsidRPr="00CE4CC0" w:rsidRDefault="00E2516D" w:rsidP="00A102F3">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s-ES_tradnl"/>
              </w:rPr>
            </w:pPr>
            <w:proofErr w:type="spellStart"/>
            <w:r w:rsidRPr="00CE4CC0">
              <w:rPr>
                <w:rFonts w:asciiTheme="minorHAnsi" w:hAnsiTheme="minorHAnsi"/>
                <w:sz w:val="22"/>
                <w:szCs w:val="22"/>
                <w:lang w:val="es-ES_tradnl"/>
              </w:rPr>
              <w:t>Relevant</w:t>
            </w:r>
            <w:proofErr w:type="spellEnd"/>
            <w:r w:rsidRPr="00CE4CC0">
              <w:rPr>
                <w:rFonts w:asciiTheme="minorHAnsi" w:hAnsiTheme="minorHAnsi"/>
                <w:sz w:val="22"/>
                <w:szCs w:val="22"/>
                <w:lang w:val="es-ES_tradnl"/>
              </w:rPr>
              <w:t xml:space="preserve"> </w:t>
            </w:r>
            <w:proofErr w:type="spellStart"/>
            <w:r w:rsidRPr="00CE4CC0">
              <w:rPr>
                <w:rFonts w:asciiTheme="minorHAnsi" w:hAnsiTheme="minorHAnsi"/>
                <w:sz w:val="22"/>
                <w:szCs w:val="22"/>
                <w:lang w:val="es-ES_tradnl"/>
              </w:rPr>
              <w:t>text</w:t>
            </w:r>
            <w:proofErr w:type="spellEnd"/>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Evaluation of the implementation of WTSA Resolutions</w:t>
            </w:r>
          </w:p>
        </w:tc>
        <w:tc>
          <w:tcPr>
            <w:tcW w:w="10631" w:type="dxa"/>
          </w:tcPr>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b/>
                <w:bCs/>
                <w:sz w:val="20"/>
                <w:szCs w:val="20"/>
              </w:rPr>
              <w:t>instructs</w:t>
            </w:r>
            <w:r w:rsidRPr="00A25DA4">
              <w:rPr>
                <w:rFonts w:asciiTheme="minorHAnsi" w:hAnsiTheme="minorHAnsi" w:cs="Calibri"/>
                <w:sz w:val="20"/>
                <w:szCs w:val="20"/>
              </w:rPr>
              <w:t xml:space="preserve"> </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25DA4">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A25DA4">
              <w:rPr>
                <w:rFonts w:asciiTheme="minorHAnsi" w:hAnsiTheme="minorHAnsi" w:cs="Calibri"/>
                <w:b/>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bCs w:val="0"/>
                <w:sz w:val="20"/>
                <w:szCs w:val="20"/>
              </w:rPr>
              <w:t>ITU-T Study Group 13</w:t>
            </w:r>
            <w:r w:rsidRPr="00A25DA4">
              <w:rPr>
                <w:rFonts w:asciiTheme="minorHAnsi" w:hAnsiTheme="minorHAnsi" w:cs="Calibri"/>
                <w:sz w:val="20"/>
                <w:szCs w:val="20"/>
              </w:rPr>
              <w:t>,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International mobile roaming (IMR)</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organize initiatives, in collaboration with the Director of the Telecommunication Development Bureau (BDT), to raise awareness on the consumer’s benefits of lowering international mobile roaming rates;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encourages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Directors of the three Bureaux to investigate new ways to improve the efficiency of ITU work on IMT,</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Studies concerning the protection of users of telecommunication / information and communication technology services</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invites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assist the Director of the Telecommunication Development Bureau in the implementation of Resolution 196 (Busan, 2014)</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Promoting the use of information and communication technologies to bridge the financial inclusion gap</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in collaboration with the Directors of the other Bureaux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 xml:space="preserve">to report on progress on the implementation of this resolution annually to the Council and to the 2020 world telecommunication standardization assembly;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lastRenderedPageBreak/>
              <w:t>4</w:t>
            </w:r>
            <w:r w:rsidRPr="00A25DA4">
              <w:rPr>
                <w:rFonts w:asciiTheme="minorHAnsi" w:hAnsiTheme="minorHAnsi" w:cs="Calibri"/>
                <w:sz w:val="20"/>
                <w:szCs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pStyle w:val="CEONormal"/>
              <w:spacing w:before="60" w:after="60"/>
              <w:rPr>
                <w:rFonts w:asciiTheme="minorHAnsi" w:hAnsiTheme="minorHAnsi" w:cs="Calibri"/>
                <w:sz w:val="20"/>
                <w:szCs w:val="20"/>
                <w:lang w:val="es-ES_tradnl"/>
              </w:rPr>
            </w:pPr>
            <w:r w:rsidRPr="00CE4CC0">
              <w:rPr>
                <w:rFonts w:asciiTheme="minorHAnsi" w:hAnsiTheme="minorHAnsi" w:cs="Calibri"/>
                <w:sz w:val="20"/>
                <w:szCs w:val="20"/>
                <w:lang w:val="es-ES_tradnl"/>
              </w:rPr>
              <w:lastRenderedPageBreak/>
              <w:t>NEW RESOLUTION</w:t>
            </w:r>
          </w:p>
          <w:p w:rsidR="00E2516D" w:rsidRPr="00CE4CC0" w:rsidRDefault="00E2516D" w:rsidP="00A102F3">
            <w:pPr>
              <w:pStyle w:val="CEONormal"/>
              <w:spacing w:before="60" w:after="60"/>
              <w:rPr>
                <w:rFonts w:asciiTheme="minorHAnsi" w:hAnsiTheme="minorHAnsi" w:cs="Calibri"/>
                <w:b w:val="0"/>
                <w:bCs w:val="0"/>
                <w:sz w:val="20"/>
                <w:szCs w:val="20"/>
                <w:lang w:val="es-ES_tradnl"/>
              </w:rPr>
            </w:pPr>
            <w:r w:rsidRPr="00CE4CC0">
              <w:rPr>
                <w:rFonts w:asciiTheme="minorHAnsi" w:hAnsiTheme="minorHAnsi" w:cs="Calibri"/>
                <w:b w:val="0"/>
                <w:bCs w:val="0"/>
                <w:sz w:val="20"/>
                <w:szCs w:val="20"/>
                <w:lang w:val="es-ES_tradnl"/>
              </w:rPr>
              <w:t xml:space="preserve">ITU-T </w:t>
            </w:r>
            <w:proofErr w:type="spellStart"/>
            <w:r w:rsidRPr="00CE4CC0">
              <w:rPr>
                <w:rFonts w:asciiTheme="minorHAnsi" w:hAnsiTheme="minorHAnsi" w:cs="Calibri"/>
                <w:b w:val="0"/>
                <w:bCs w:val="0"/>
                <w:sz w:val="20"/>
                <w:szCs w:val="20"/>
                <w:lang w:val="es-ES_tradnl"/>
              </w:rPr>
              <w:t>studies</w:t>
            </w:r>
            <w:proofErr w:type="spellEnd"/>
            <w:r w:rsidRPr="00CE4CC0">
              <w:rPr>
                <w:rFonts w:asciiTheme="minorHAnsi" w:hAnsiTheme="minorHAnsi" w:cs="Calibri"/>
                <w:b w:val="0"/>
                <w:bCs w:val="0"/>
                <w:sz w:val="20"/>
                <w:szCs w:val="20"/>
                <w:lang w:val="es-ES_tradnl"/>
              </w:rPr>
              <w:t xml:space="preserve"> for </w:t>
            </w:r>
            <w:proofErr w:type="spellStart"/>
            <w:r w:rsidRPr="00CE4CC0">
              <w:rPr>
                <w:rFonts w:asciiTheme="minorHAnsi" w:hAnsiTheme="minorHAnsi" w:cs="Calibri"/>
                <w:b w:val="0"/>
                <w:bCs w:val="0"/>
                <w:sz w:val="20"/>
                <w:szCs w:val="20"/>
                <w:lang w:val="es-ES_tradnl"/>
              </w:rPr>
              <w:t>combating</w:t>
            </w:r>
            <w:proofErr w:type="spellEnd"/>
            <w:r w:rsidRPr="00CE4CC0">
              <w:rPr>
                <w:rFonts w:asciiTheme="minorHAnsi" w:hAnsiTheme="minorHAnsi" w:cs="Calibri"/>
                <w:b w:val="0"/>
                <w:bCs w:val="0"/>
                <w:sz w:val="20"/>
                <w:szCs w:val="20"/>
                <w:lang w:val="es-ES_tradnl"/>
              </w:rPr>
              <w:t xml:space="preserve"> </w:t>
            </w:r>
            <w:proofErr w:type="spellStart"/>
            <w:r w:rsidRPr="00CE4CC0">
              <w:rPr>
                <w:rFonts w:asciiTheme="minorHAnsi" w:hAnsiTheme="minorHAnsi" w:cs="Calibri"/>
                <w:b w:val="0"/>
                <w:bCs w:val="0"/>
                <w:sz w:val="20"/>
                <w:szCs w:val="20"/>
                <w:lang w:val="es-ES_tradnl"/>
              </w:rPr>
              <w:t>counterfeit</w:t>
            </w:r>
            <w:proofErr w:type="spellEnd"/>
            <w:r w:rsidRPr="00CE4CC0">
              <w:rPr>
                <w:rFonts w:asciiTheme="minorHAnsi" w:hAnsiTheme="minorHAnsi" w:cs="Calibri"/>
                <w:b w:val="0"/>
                <w:bCs w:val="0"/>
                <w:sz w:val="20"/>
                <w:szCs w:val="20"/>
                <w:lang w:val="es-ES_tradnl"/>
              </w:rPr>
              <w:t xml:space="preserve"> </w:t>
            </w:r>
            <w:proofErr w:type="spellStart"/>
            <w:r w:rsidRPr="00CE4CC0">
              <w:rPr>
                <w:rFonts w:asciiTheme="minorHAnsi" w:hAnsiTheme="minorHAnsi" w:cs="Calibri"/>
                <w:b w:val="0"/>
                <w:bCs w:val="0"/>
                <w:sz w:val="20"/>
                <w:szCs w:val="20"/>
                <w:lang w:val="es-ES_tradnl"/>
              </w:rPr>
              <w:t>telecommunication</w:t>
            </w:r>
            <w:proofErr w:type="spellEnd"/>
            <w:r w:rsidRPr="00CE4CC0">
              <w:rPr>
                <w:rFonts w:asciiTheme="minorHAnsi" w:hAnsiTheme="minorHAnsi" w:cs="Calibri"/>
                <w:b w:val="0"/>
                <w:bCs w:val="0"/>
                <w:sz w:val="20"/>
                <w:szCs w:val="20"/>
                <w:lang w:val="es-ES_tradnl"/>
              </w:rPr>
              <w:t xml:space="preserve"> / </w:t>
            </w:r>
            <w:proofErr w:type="spellStart"/>
            <w:r w:rsidRPr="00CE4CC0">
              <w:rPr>
                <w:rFonts w:asciiTheme="minorHAnsi" w:hAnsiTheme="minorHAnsi" w:cs="Calibri"/>
                <w:b w:val="0"/>
                <w:bCs w:val="0"/>
                <w:sz w:val="20"/>
                <w:szCs w:val="20"/>
                <w:lang w:val="es-ES_tradnl"/>
              </w:rPr>
              <w:t>Information</w:t>
            </w:r>
            <w:proofErr w:type="spellEnd"/>
            <w:r w:rsidRPr="00CE4CC0">
              <w:rPr>
                <w:rFonts w:asciiTheme="minorHAnsi" w:hAnsiTheme="minorHAnsi" w:cs="Calibri"/>
                <w:b w:val="0"/>
                <w:bCs w:val="0"/>
                <w:sz w:val="20"/>
                <w:szCs w:val="20"/>
                <w:lang w:val="es-ES_tradnl"/>
              </w:rPr>
              <w:t xml:space="preserve"> </w:t>
            </w:r>
            <w:proofErr w:type="spellStart"/>
            <w:r w:rsidRPr="00CE4CC0">
              <w:rPr>
                <w:rFonts w:asciiTheme="minorHAnsi" w:hAnsiTheme="minorHAnsi" w:cs="Calibri"/>
                <w:b w:val="0"/>
                <w:bCs w:val="0"/>
                <w:sz w:val="20"/>
                <w:szCs w:val="20"/>
                <w:lang w:val="es-ES_tradnl"/>
              </w:rPr>
              <w:t>Communication</w:t>
            </w:r>
            <w:proofErr w:type="spellEnd"/>
            <w:r w:rsidRPr="00CE4CC0">
              <w:rPr>
                <w:rFonts w:asciiTheme="minorHAnsi" w:hAnsiTheme="minorHAnsi" w:cs="Calibri"/>
                <w:b w:val="0"/>
                <w:bCs w:val="0"/>
                <w:sz w:val="20"/>
                <w:szCs w:val="20"/>
                <w:lang w:val="es-ES_tradnl"/>
              </w:rPr>
              <w:t xml:space="preserve"> Technologies </w:t>
            </w:r>
            <w:proofErr w:type="spellStart"/>
            <w:r w:rsidRPr="00CE4CC0">
              <w:rPr>
                <w:rFonts w:asciiTheme="minorHAnsi" w:hAnsiTheme="minorHAnsi" w:cs="Calibri"/>
                <w:b w:val="0"/>
                <w:bCs w:val="0"/>
                <w:sz w:val="20"/>
                <w:szCs w:val="20"/>
                <w:lang w:val="es-ES_tradnl"/>
              </w:rPr>
              <w:t>devices</w:t>
            </w:r>
            <w:proofErr w:type="spellEnd"/>
          </w:p>
        </w:tc>
        <w:tc>
          <w:tcPr>
            <w:tcW w:w="10631" w:type="dxa"/>
          </w:tcPr>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close collaboration with the Director of the Telecommunication Development Bureau</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organize workshops and events across ITU regions to promote the work in this field, involving all stakeholders and raising awareness of the impact of counterfeit and tampered telecommunication/ICT devices;</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assist developing countries in preparing human resources to combat the spread of counterfeit and tampered telecommunication/ICT devices, by providing capacity-building and training opportunities;</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coordinate activities relating to combating counterfeit and tampered telecommunication/ICT devices through study groups, focus groups and other related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to assist Member States in taking the necessary actions to apply relevant ITU-T Recommendations for combating counterfeit and tampered telecommunication/ICT devices, including use of conformity assessment systems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TSB in close collaboration with the BDT and BR Directors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assist Member States in addressing their concerns with respect to counterfeit and tampered telecommunication/ICT devices, through information sharing at regional or global level, including conformity assessment systems;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Facilitating the implementation of the Smart Africa Manifesto</w:t>
            </w:r>
          </w:p>
        </w:tc>
        <w:tc>
          <w:tcPr>
            <w:tcW w:w="10631" w:type="dxa"/>
          </w:tcPr>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 of the Telecommunication Development Bureau</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establish mechanisms for collaboration and cooperation between ITU-T study groups and the Smart Africa office in the development of standards;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continue supporting the Smart Africa Manifesto in accordance with Resolution 195 (Busan, 2014);</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3</w:t>
            </w:r>
            <w:r w:rsidRPr="00A25DA4">
              <w:rPr>
                <w:rFonts w:asciiTheme="minorHAnsi" w:hAnsiTheme="minorHAnsi" w:cs="Calibri"/>
                <w:sz w:val="20"/>
                <w:szCs w:val="20"/>
              </w:rPr>
              <w:tab/>
              <w:t>to provide assistance to Smart Africa and Africa regional groups from within the assigned budget in order to support pilot projects aimed at speeding up the implementation of ITU standards and Recommendations;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strengthen training and guide Smart Africa member states, partner organizations and industries in their adoption of ITU-T standards</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p>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Enhancing the standardization of Internet of things and Smart Cities and Communities for global development</w:t>
            </w:r>
          </w:p>
        </w:tc>
        <w:tc>
          <w:tcPr>
            <w:tcW w:w="10631" w:type="dxa"/>
          </w:tcPr>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in collaboration with the Directors of the Telecommunication Development Bureau and the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Bureau</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 xml:space="preserve">to prepare reports considering, in particular, the needs of developing countries in terms of the study of </w:t>
            </w:r>
            <w:proofErr w:type="spellStart"/>
            <w:r w:rsidRPr="00A25DA4">
              <w:rPr>
                <w:rFonts w:asciiTheme="minorHAnsi" w:hAnsiTheme="minorHAnsi" w:cs="Calibri"/>
                <w:sz w:val="20"/>
                <w:szCs w:val="20"/>
              </w:rPr>
              <w:t>IoT</w:t>
            </w:r>
            <w:proofErr w:type="spellEnd"/>
            <w:r w:rsidRPr="00A25DA4">
              <w:rPr>
                <w:rFonts w:asciiTheme="minorHAnsi" w:hAnsiTheme="minorHAnsi" w:cs="Calibri"/>
                <w:sz w:val="20"/>
                <w:szCs w:val="20"/>
              </w:rPr>
              <w:t xml:space="preserve"> and its applications, sensor networks, services and infrastructure;</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 xml:space="preserve">to continue disseminating ITU publications on </w:t>
            </w:r>
            <w:proofErr w:type="spellStart"/>
            <w:r w:rsidRPr="00A25DA4">
              <w:rPr>
                <w:rFonts w:asciiTheme="minorHAnsi" w:hAnsiTheme="minorHAnsi" w:cs="Calibri"/>
                <w:sz w:val="20"/>
                <w:szCs w:val="20"/>
              </w:rPr>
              <w:t>IoT</w:t>
            </w:r>
            <w:proofErr w:type="spellEnd"/>
            <w:r w:rsidRPr="00A25DA4">
              <w:rPr>
                <w:rFonts w:asciiTheme="minorHAnsi" w:hAnsiTheme="minorHAnsi" w:cs="Calibri"/>
                <w:sz w:val="20"/>
                <w:szCs w:val="20"/>
              </w:rPr>
              <w:t xml:space="preserve"> and SC&amp;C, as well as organizing forums, seminars and workshops on the subject, taking into account the needs of developing countries, in particular,</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CE4CC0" w:rsidRDefault="00E2516D" w:rsidP="00A102F3">
            <w:pPr>
              <w:pStyle w:val="CEONormal"/>
              <w:spacing w:before="60" w:after="60"/>
              <w:rPr>
                <w:rFonts w:asciiTheme="minorHAnsi" w:hAnsiTheme="minorHAnsi" w:cs="Calibri"/>
                <w:b w:val="0"/>
                <w:bCs w:val="0"/>
                <w:sz w:val="20"/>
                <w:szCs w:val="20"/>
                <w:lang w:val="en-US"/>
              </w:rPr>
            </w:pPr>
            <w:r w:rsidRPr="00CE4CC0">
              <w:rPr>
                <w:rFonts w:asciiTheme="minorHAnsi" w:hAnsiTheme="minorHAnsi" w:cs="Calibri"/>
                <w:b w:val="0"/>
                <w:bCs w:val="0"/>
                <w:sz w:val="20"/>
                <w:szCs w:val="20"/>
                <w:lang w:val="en-US"/>
              </w:rPr>
              <w:t xml:space="preserve">ITU Telecommunication Standardization Sector initiatives to raise </w:t>
            </w:r>
            <w:r w:rsidR="00CE4CC0" w:rsidRPr="00CE4CC0">
              <w:rPr>
                <w:rFonts w:asciiTheme="minorHAnsi" w:hAnsiTheme="minorHAnsi" w:cs="Calibri"/>
                <w:b w:val="0"/>
                <w:bCs w:val="0"/>
                <w:sz w:val="20"/>
                <w:szCs w:val="20"/>
                <w:lang w:val="en-US"/>
              </w:rPr>
              <w:t>awareness on best practices and</w:t>
            </w:r>
            <w:r w:rsidRPr="00CE4CC0">
              <w:rPr>
                <w:rFonts w:asciiTheme="minorHAnsi" w:hAnsiTheme="minorHAnsi" w:cs="Calibri"/>
                <w:b w:val="0"/>
                <w:bCs w:val="0"/>
                <w:sz w:val="20"/>
                <w:szCs w:val="20"/>
                <w:lang w:val="en-US"/>
              </w:rPr>
              <w:t xml:space="preserve"> policies related to service quality</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close collaboration with the Director of the Telecommunication Development Bureau</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assist developing and least developed countries in identifying human and institutional capacity-building opportunities for establishing national quality measurement frameworks;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conduct activities in each region in order to identify and prioritize the problems faced by developing and least developed countries related to the provision of acceptable service quality to users;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based on results of instructs 2 above, to assist developing and least developed countries in elaborating and implementing actions to improve service quality and keep users informed,</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pStyle w:val="CEONormal"/>
              <w:spacing w:before="60" w:after="60"/>
              <w:rPr>
                <w:rFonts w:asciiTheme="minorHAnsi" w:hAnsiTheme="minorHAnsi" w:cs="Calibri"/>
                <w:sz w:val="20"/>
                <w:szCs w:val="20"/>
                <w:lang w:val="es-ES_tradnl"/>
              </w:rPr>
            </w:pPr>
            <w:r w:rsidRPr="00CE4CC0">
              <w:rPr>
                <w:rFonts w:asciiTheme="minorHAnsi" w:hAnsiTheme="minorHAnsi" w:cs="Calibri"/>
                <w:sz w:val="20"/>
                <w:szCs w:val="20"/>
                <w:lang w:val="es-ES_tradnl"/>
              </w:rPr>
              <w:t>NEW RESOLUTION</w:t>
            </w:r>
          </w:p>
          <w:p w:rsidR="00E2516D" w:rsidRPr="00CE4CC0" w:rsidRDefault="00E2516D" w:rsidP="00A102F3">
            <w:pPr>
              <w:pStyle w:val="CEONormal"/>
              <w:spacing w:before="60" w:after="60"/>
              <w:rPr>
                <w:rFonts w:asciiTheme="minorHAnsi" w:hAnsiTheme="minorHAnsi" w:cs="Calibri"/>
                <w:b w:val="0"/>
                <w:bCs w:val="0"/>
                <w:sz w:val="20"/>
                <w:szCs w:val="20"/>
                <w:lang w:val="es-ES_tradnl"/>
              </w:rPr>
            </w:pPr>
            <w:proofErr w:type="spellStart"/>
            <w:r w:rsidRPr="00CE4CC0">
              <w:rPr>
                <w:rFonts w:asciiTheme="minorHAnsi" w:hAnsiTheme="minorHAnsi" w:cs="Calibri"/>
                <w:b w:val="0"/>
                <w:bCs w:val="0"/>
                <w:sz w:val="20"/>
                <w:szCs w:val="20"/>
                <w:lang w:val="es-ES_tradnl"/>
              </w:rPr>
              <w:t>Combating</w:t>
            </w:r>
            <w:proofErr w:type="spellEnd"/>
            <w:r w:rsidRPr="00CE4CC0">
              <w:rPr>
                <w:rFonts w:asciiTheme="minorHAnsi" w:hAnsiTheme="minorHAnsi" w:cs="Calibri"/>
                <w:b w:val="0"/>
                <w:bCs w:val="0"/>
                <w:sz w:val="20"/>
                <w:szCs w:val="20"/>
                <w:lang w:val="es-ES_tradnl"/>
              </w:rPr>
              <w:t xml:space="preserve"> </w:t>
            </w:r>
            <w:proofErr w:type="spellStart"/>
            <w:r w:rsidRPr="00CE4CC0">
              <w:rPr>
                <w:rFonts w:asciiTheme="minorHAnsi" w:hAnsiTheme="minorHAnsi" w:cs="Calibri"/>
                <w:b w:val="0"/>
                <w:bCs w:val="0"/>
                <w:sz w:val="20"/>
                <w:szCs w:val="20"/>
                <w:lang w:val="es-ES_tradnl"/>
              </w:rPr>
              <w:t>mobile</w:t>
            </w:r>
            <w:proofErr w:type="spellEnd"/>
            <w:r w:rsidRPr="00CE4CC0">
              <w:rPr>
                <w:rFonts w:asciiTheme="minorHAnsi" w:hAnsiTheme="minorHAnsi" w:cs="Calibri"/>
                <w:b w:val="0"/>
                <w:bCs w:val="0"/>
                <w:sz w:val="20"/>
                <w:szCs w:val="20"/>
                <w:lang w:val="es-ES_tradnl"/>
              </w:rPr>
              <w:t xml:space="preserve"> </w:t>
            </w:r>
            <w:proofErr w:type="spellStart"/>
            <w:r w:rsidRPr="00CE4CC0">
              <w:rPr>
                <w:rFonts w:asciiTheme="minorHAnsi" w:hAnsiTheme="minorHAnsi" w:cs="Calibri"/>
                <w:b w:val="0"/>
                <w:bCs w:val="0"/>
                <w:sz w:val="20"/>
                <w:szCs w:val="20"/>
                <w:lang w:val="es-ES_tradnl"/>
              </w:rPr>
              <w:t>telecommunication</w:t>
            </w:r>
            <w:proofErr w:type="spellEnd"/>
            <w:r w:rsidRPr="00CE4CC0">
              <w:rPr>
                <w:rFonts w:asciiTheme="minorHAnsi" w:hAnsiTheme="minorHAnsi" w:cs="Calibri"/>
                <w:b w:val="0"/>
                <w:bCs w:val="0"/>
                <w:sz w:val="20"/>
                <w:szCs w:val="20"/>
                <w:lang w:val="es-ES_tradnl"/>
              </w:rPr>
              <w:t xml:space="preserve"> </w:t>
            </w:r>
            <w:proofErr w:type="spellStart"/>
            <w:r w:rsidRPr="00CE4CC0">
              <w:rPr>
                <w:rFonts w:asciiTheme="minorHAnsi" w:hAnsiTheme="minorHAnsi" w:cs="Calibri"/>
                <w:b w:val="0"/>
                <w:bCs w:val="0"/>
                <w:sz w:val="20"/>
                <w:szCs w:val="20"/>
                <w:lang w:val="es-ES_tradnl"/>
              </w:rPr>
              <w:t>device</w:t>
            </w:r>
            <w:proofErr w:type="spellEnd"/>
            <w:r w:rsidRPr="00CE4CC0">
              <w:rPr>
                <w:rFonts w:asciiTheme="minorHAnsi" w:hAnsiTheme="minorHAnsi" w:cs="Calibri"/>
                <w:b w:val="0"/>
                <w:bCs w:val="0"/>
                <w:sz w:val="20"/>
                <w:szCs w:val="20"/>
                <w:lang w:val="es-ES_tradnl"/>
              </w:rPr>
              <w:t xml:space="preserve"> </w:t>
            </w:r>
            <w:proofErr w:type="spellStart"/>
            <w:r w:rsidRPr="00CE4CC0">
              <w:rPr>
                <w:rFonts w:asciiTheme="minorHAnsi" w:hAnsiTheme="minorHAnsi" w:cs="Calibri"/>
                <w:b w:val="0"/>
                <w:bCs w:val="0"/>
                <w:sz w:val="20"/>
                <w:szCs w:val="20"/>
                <w:lang w:val="es-ES_tradnl"/>
              </w:rPr>
              <w:t>theft</w:t>
            </w:r>
            <w:proofErr w:type="spellEnd"/>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resolves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to instruct the Director of the Telecommunication Standardization Bureau in collaboration with the Directors of the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Bureau and Telecommunication Development Bureau</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compile information on best practices developed by industry or governments and promising trends in combating mobile device theft;</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 xml:space="preserve">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w:t>
            </w:r>
            <w:r w:rsidRPr="00A25DA4">
              <w:rPr>
                <w:rFonts w:asciiTheme="minorHAnsi" w:hAnsiTheme="minorHAnsi" w:cs="Calibri"/>
                <w:sz w:val="20"/>
                <w:szCs w:val="20"/>
              </w:rPr>
              <w:lastRenderedPageBreak/>
              <w:t>hardware, to mitigate the consequences of the use of stolen mobile devices;4</w:t>
            </w:r>
            <w:r w:rsidRPr="00A25DA4">
              <w:rPr>
                <w:rFonts w:asciiTheme="minorHAnsi" w:hAnsiTheme="minorHAnsi" w:cs="Calibri"/>
                <w:sz w:val="20"/>
                <w:szCs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lastRenderedPageBreak/>
              <w:t>RESOLUTION 2</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ITU Telecommunication Standardization Sector study group responsibility and mandates</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ITU-T SG 13</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ITU-T SG 20</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Framework and roadmaps for the harmonized and coordinated development of Internet of things (</w:t>
            </w:r>
            <w:proofErr w:type="spellStart"/>
            <w:r w:rsidRPr="00A25DA4">
              <w:rPr>
                <w:rFonts w:asciiTheme="minorHAnsi" w:hAnsiTheme="minorHAnsi" w:cs="Calibri"/>
                <w:sz w:val="20"/>
                <w:szCs w:val="20"/>
              </w:rPr>
              <w:t>IoT</w:t>
            </w:r>
            <w:proofErr w:type="spellEnd"/>
            <w:r w:rsidRPr="00A25DA4">
              <w:rPr>
                <w:rFonts w:asciiTheme="minorHAnsi" w:hAnsiTheme="minorHAnsi" w:cs="Calibri"/>
                <w:sz w:val="20"/>
                <w:szCs w:val="20"/>
              </w:rPr>
              <w:t>), including M2M communications, ubiquitous sensor networks and smart sustainable cities, in ITU-T and in close cooperation with ITU-D and ITU-R SGs and other regional and international standards organizations and industry forums;</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18</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 xml:space="preserve">Principles and procedures for the allocation of work to, and  strengthening coordination and cooperation among, the ITU </w:t>
            </w:r>
            <w:proofErr w:type="spellStart"/>
            <w:r w:rsidRPr="00A25DA4">
              <w:rPr>
                <w:rFonts w:asciiTheme="minorHAnsi" w:hAnsiTheme="minorHAnsi" w:cs="Calibri"/>
                <w:b w:val="0"/>
                <w:bCs w:val="0"/>
                <w:sz w:val="20"/>
                <w:szCs w:val="20"/>
              </w:rPr>
              <w:t>Radiocommunication</w:t>
            </w:r>
            <w:proofErr w:type="spellEnd"/>
            <w:r w:rsidRPr="00A25DA4">
              <w:rPr>
                <w:rFonts w:asciiTheme="minorHAnsi" w:hAnsiTheme="minorHAnsi" w:cs="Calibri"/>
                <w:b w:val="0"/>
                <w:bCs w:val="0"/>
                <w:sz w:val="20"/>
                <w:szCs w:val="20"/>
              </w:rPr>
              <w:t>, ITU Telecommunication Standardization and ITU Telecommunication Development Sector</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invites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b/>
                <w:bCs w:val="0"/>
                <w:sz w:val="20"/>
                <w:szCs w:val="20"/>
              </w:rPr>
              <w:tab/>
            </w:r>
            <w:r w:rsidRPr="00A25DA4">
              <w:rPr>
                <w:rFonts w:asciiTheme="minorHAnsi" w:hAnsiTheme="minorHAnsi" w:cs="Calibri"/>
                <w:sz w:val="20"/>
                <w:szCs w:val="20"/>
              </w:rPr>
              <w:t xml:space="preserve">RAG, TSAG and TDAG to continue to assist the </w:t>
            </w:r>
            <w:proofErr w:type="spellStart"/>
            <w:r w:rsidRPr="00A25DA4">
              <w:rPr>
                <w:rFonts w:asciiTheme="minorHAnsi" w:hAnsiTheme="minorHAnsi" w:cs="Calibri"/>
                <w:sz w:val="20"/>
                <w:szCs w:val="20"/>
              </w:rPr>
              <w:t>Intersector</w:t>
            </w:r>
            <w:proofErr w:type="spellEnd"/>
            <w:r w:rsidRPr="00A25DA4">
              <w:rPr>
                <w:rFonts w:asciiTheme="minorHAnsi" w:hAnsiTheme="minorHAnsi" w:cs="Calibri"/>
                <w:sz w:val="20"/>
                <w:szCs w:val="20"/>
              </w:rPr>
              <w:t xml:space="preserve"> Coordination Group on Matters of Mutual Interest in the identification of subjects common to the three Sectors and mechanisms to enhance cooperation and collaboration in all Sectors on matters of mutual interest;</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 xml:space="preserve">the Directors of the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(BR), Telecommunication Standardization (TSB) and Telecommunication Development (BDT) Bureaux and ISC TF to report to the </w:t>
            </w:r>
            <w:proofErr w:type="spellStart"/>
            <w:r w:rsidRPr="00A25DA4">
              <w:rPr>
                <w:rFonts w:asciiTheme="minorHAnsi" w:hAnsiTheme="minorHAnsi" w:cs="Calibri"/>
                <w:sz w:val="20"/>
                <w:szCs w:val="20"/>
              </w:rPr>
              <w:t>Intersector</w:t>
            </w:r>
            <w:proofErr w:type="spellEnd"/>
            <w:r w:rsidRPr="00A25DA4">
              <w:rPr>
                <w:rFonts w:asciiTheme="minorHAnsi" w:hAnsiTheme="minorHAnsi" w:cs="Calibri"/>
                <w:sz w:val="20"/>
                <w:szCs w:val="20"/>
              </w:rPr>
              <w:t xml:space="preserve"> Coordination Group on Matters of Mutual Interest and the respective Sector advisory groups on options for improving cooperation at the secretariat level to ensure that close coordination is maximized,</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29</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Alternative calling procedures on international telecommunication networks</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44</w:t>
            </w:r>
          </w:p>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b w:val="0"/>
                <w:bCs w:val="0"/>
                <w:sz w:val="20"/>
                <w:szCs w:val="20"/>
              </w:rPr>
              <w:t>Bridging the standardization gap between developing</w:t>
            </w:r>
            <w:r w:rsidRPr="00CE4CC0">
              <w:rPr>
                <w:rStyle w:val="FootnoteReference"/>
                <w:rFonts w:cs="Calibri"/>
                <w:b w:val="0"/>
                <w:bCs w:val="0"/>
                <w:sz w:val="20"/>
                <w:szCs w:val="20"/>
                <w:lang w:val="es-ES_tradnl"/>
              </w:rPr>
              <w:footnoteReference w:id="1"/>
            </w:r>
            <w:r w:rsidRPr="00A25DA4">
              <w:rPr>
                <w:rFonts w:asciiTheme="minorHAnsi" w:hAnsiTheme="minorHAnsi" w:cs="Calibri"/>
                <w:b w:val="0"/>
                <w:bCs w:val="0"/>
                <w:sz w:val="20"/>
                <w:szCs w:val="20"/>
              </w:rPr>
              <w:t xml:space="preserve"> and developed countries</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resolves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b/>
                <w:bCs w:val="0"/>
                <w:sz w:val="20"/>
                <w:szCs w:val="20"/>
              </w:rPr>
              <w:tab/>
            </w:r>
            <w:r w:rsidRPr="00A25DA4">
              <w:rPr>
                <w:rFonts w:asciiTheme="minorHAnsi" w:hAnsiTheme="minorHAnsi" w:cs="Calibri"/>
                <w:sz w:val="20"/>
                <w:szCs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2</w:t>
            </w:r>
            <w:r w:rsidRPr="00A25DA4">
              <w:rPr>
                <w:rFonts w:asciiTheme="minorHAnsi" w:hAnsiTheme="minorHAnsi" w:cs="Calibri"/>
                <w:sz w:val="20"/>
                <w:szCs w:val="20"/>
              </w:rPr>
              <w:tab/>
              <w:t>that ITU-T, in collaboration with the other Sectors, especially the ITU Telecommunication Development Sector (ITU-D), as appropriate, shall develop a programme to:</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spellStart"/>
            <w:r w:rsidRPr="00A25DA4">
              <w:rPr>
                <w:rFonts w:asciiTheme="minorHAnsi" w:hAnsiTheme="minorHAnsi" w:cs="Calibri"/>
                <w:sz w:val="20"/>
                <w:szCs w:val="20"/>
              </w:rPr>
              <w:t>i</w:t>
            </w:r>
            <w:proofErr w:type="spellEnd"/>
            <w:r w:rsidRPr="00A25DA4">
              <w:rPr>
                <w:rFonts w:asciiTheme="minorHAnsi" w:hAnsiTheme="minorHAnsi" w:cs="Calibri"/>
                <w:sz w:val="20"/>
                <w:szCs w:val="20"/>
              </w:rPr>
              <w:t>)</w:t>
            </w:r>
            <w:r w:rsidRPr="00A25DA4">
              <w:rPr>
                <w:rFonts w:asciiTheme="minorHAnsi" w:hAnsiTheme="minorHAnsi" w:cs="Calibri"/>
                <w:sz w:val="20"/>
                <w:szCs w:val="20"/>
              </w:rPr>
              <w:tab/>
              <w:t>assist developing countries in developing strategies and methods that facilitate the process of linking innovations to the standardization process;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w:t>
            </w:r>
            <w:r w:rsidRPr="00A25DA4">
              <w:rPr>
                <w:rFonts w:asciiTheme="minorHAnsi" w:hAnsiTheme="minorHAnsi" w:cs="Calibri"/>
                <w:sz w:val="20"/>
                <w:szCs w:val="20"/>
              </w:rPr>
              <w:tab/>
              <w:t>assist developing countries in developing means to align their national industrial and innovation strategies towards the goal of achieving highest impact on their socio-economic ecosystems;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iii)</w:t>
            </w:r>
            <w:r w:rsidRPr="00A25DA4">
              <w:rPr>
                <w:rFonts w:asciiTheme="minorHAnsi" w:hAnsiTheme="minorHAnsi" w:cs="Calibri"/>
                <w:b/>
                <w:bCs w:val="0"/>
                <w:sz w:val="20"/>
                <w:szCs w:val="20"/>
              </w:rPr>
              <w:tab/>
            </w:r>
            <w:r w:rsidRPr="00A25DA4">
              <w:rPr>
                <w:rFonts w:asciiTheme="minorHAnsi" w:hAnsiTheme="minorHAnsi" w:cs="Calibri"/>
                <w:sz w:val="20"/>
                <w:szCs w:val="20"/>
              </w:rPr>
              <w:t>assist developing countries on developing strategies in establishing national/international test laboratories for emerging technologies;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 xml:space="preserve">to maintain in the annual budget of the Union a separate expenditure line item for bridging the standardization gap activities, while at the same time voluntary contributions should be further encouraged;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6</w:t>
            </w:r>
            <w:r w:rsidRPr="00A25DA4">
              <w:rPr>
                <w:rFonts w:asciiTheme="minorHAnsi" w:hAnsiTheme="minorHAnsi" w:cs="Calibri"/>
                <w:sz w:val="20"/>
                <w:szCs w:val="20"/>
              </w:rPr>
              <w:tab/>
              <w:t>that interpretation shall be provided, based on the requests of participants, and all study group and working party plenary meetings and the entire meeting of TSAG,</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resolves further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that ITU regional offices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b/>
                <w:bCs w:val="0"/>
                <w:sz w:val="20"/>
                <w:szCs w:val="20"/>
              </w:rPr>
              <w:tab/>
            </w:r>
            <w:r w:rsidRPr="00A25DA4">
              <w:rPr>
                <w:rFonts w:asciiTheme="minorHAnsi" w:hAnsiTheme="minorHAnsi" w:cs="Calibri"/>
                <w:sz w:val="20"/>
                <w:szCs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 xml:space="preserve">assist, within the offices' budgets, the vice-chairmen appointed with specific responsibilities, including, among others, the following: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spellStart"/>
            <w:r w:rsidRPr="00A25DA4">
              <w:rPr>
                <w:rFonts w:asciiTheme="minorHAnsi" w:hAnsiTheme="minorHAnsi" w:cs="Calibri"/>
                <w:sz w:val="20"/>
                <w:szCs w:val="20"/>
              </w:rPr>
              <w:t>i</w:t>
            </w:r>
            <w:proofErr w:type="spellEnd"/>
            <w:r w:rsidRPr="00A25DA4">
              <w:rPr>
                <w:rFonts w:asciiTheme="minorHAnsi" w:hAnsiTheme="minorHAnsi" w:cs="Calibri"/>
                <w:sz w:val="20"/>
                <w:szCs w:val="20"/>
              </w:rPr>
              <w:t>)</w:t>
            </w:r>
            <w:r w:rsidRPr="00A25DA4">
              <w:rPr>
                <w:rFonts w:asciiTheme="minorHAnsi" w:hAnsiTheme="minorHAnsi" w:cs="Calibri"/>
                <w:sz w:val="20"/>
                <w:szCs w:val="20"/>
              </w:rPr>
              <w:tab/>
              <w:t>closely work with ITU members in the region in order to mobilize them to participate in ITU standardization activities to assist in bridging the standardization gap;</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w:t>
            </w:r>
            <w:r w:rsidRPr="00A25DA4">
              <w:rPr>
                <w:rFonts w:asciiTheme="minorHAnsi" w:hAnsiTheme="minorHAnsi" w:cs="Calibri"/>
                <w:sz w:val="20"/>
                <w:szCs w:val="20"/>
              </w:rPr>
              <w:tab/>
              <w:t>make mobilization and participation reports to the ITU body concerning the region;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iii)</w:t>
            </w:r>
            <w:r w:rsidRPr="00A25DA4">
              <w:rPr>
                <w:rFonts w:asciiTheme="minorHAnsi" w:hAnsiTheme="minorHAnsi" w:cs="Calibri"/>
                <w:sz w:val="20"/>
                <w:szCs w:val="20"/>
              </w:rPr>
              <w:tab/>
              <w:t>prepare and submit a mobilization programme for the regions that they represent at the first meeting of TSAG or a study group and send a report to TSAG;</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iv)</w:t>
            </w:r>
            <w:r w:rsidRPr="00A25DA4">
              <w:rPr>
                <w:rFonts w:asciiTheme="minorHAnsi" w:hAnsiTheme="minorHAnsi" w:cs="Calibri"/>
                <w:sz w:val="20"/>
                <w:szCs w:val="20"/>
              </w:rPr>
              <w:tab/>
              <w:t>inform ITU members of programmes and initiatives within ITU-D that could assist in bridging the standardization gap;</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3</w:t>
            </w:r>
            <w:r w:rsidRPr="00A25DA4">
              <w:rPr>
                <w:rFonts w:asciiTheme="minorHAnsi" w:hAnsiTheme="minorHAnsi" w:cs="Calibri"/>
                <w:sz w:val="20"/>
                <w:szCs w:val="20"/>
              </w:rPr>
              <w:tab/>
              <w:t>organize and coordinate the activities of the regional groups of ITU-T study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in collaboration with the Directors of Telecommunication Development Bureau and the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Bureau, within available resources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continue implementing the objectives of the action plan annexed to this resolution;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encourage the formation of partnerships under the patronage of ITU-T as one of the means for financing and implementing the objectives of the action plan annexed to this resolution;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consider, whenever possible, holding workshops concurrently with meetings of the ITU-T regional groups, in coordination and collaboration with the Director of BDT;</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assist developing countries with their studies, particularly in respect of their priority questions and towards developing and implementing ITU-T Recommendations;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to continue the activities of the implementation group established within TSB to organize, mobilize resources, coordinate efforts and monitor work related to this resolution and the associated action plan;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6</w:t>
            </w:r>
            <w:r w:rsidRPr="00A25DA4">
              <w:rPr>
                <w:rFonts w:asciiTheme="minorHAnsi" w:hAnsiTheme="minorHAnsi" w:cs="Calibri"/>
                <w:sz w:val="20"/>
                <w:szCs w:val="20"/>
              </w:rPr>
              <w:tab/>
              <w:t>to carry out the necessary studies on the role of innovation management and innovation stimulation programmes on bridging the standardization gap between the developed and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7</w:t>
            </w:r>
            <w:r w:rsidRPr="00A25DA4">
              <w:rPr>
                <w:rFonts w:asciiTheme="minorHAnsi" w:hAnsiTheme="minorHAnsi" w:cs="Calibri"/>
                <w:sz w:val="20"/>
                <w:szCs w:val="20"/>
              </w:rPr>
              <w:tab/>
              <w:t>to include in the TSB budget proposal to Council funds identified for the implementation of this resolution, taking into account financial constraints and existing and planned BDT activities;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8</w:t>
            </w:r>
            <w:r w:rsidRPr="00A25DA4">
              <w:rPr>
                <w:rFonts w:asciiTheme="minorHAnsi" w:hAnsiTheme="minorHAnsi" w:cs="Calibri"/>
                <w:sz w:val="20"/>
                <w:szCs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9</w:t>
            </w:r>
            <w:r w:rsidRPr="00A25DA4">
              <w:rPr>
                <w:rFonts w:asciiTheme="minorHAnsi" w:hAnsiTheme="minorHAnsi" w:cs="Calibri"/>
                <w:sz w:val="20"/>
                <w:szCs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10</w:t>
            </w:r>
            <w:r w:rsidRPr="00A25DA4">
              <w:rPr>
                <w:rFonts w:asciiTheme="minorHAnsi" w:hAnsiTheme="minorHAnsi" w:cs="Calibri"/>
                <w:sz w:val="20"/>
                <w:szCs w:val="20"/>
              </w:rPr>
              <w:tab/>
              <w:t>to enhance use of electronic channels such as webinars or e-learning for education and training on implementation of ITU-T Recommendations;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11</w:t>
            </w:r>
            <w:r w:rsidRPr="00A25DA4">
              <w:rPr>
                <w:rFonts w:asciiTheme="minorHAnsi" w:hAnsiTheme="minorHAnsi" w:cs="Calibri"/>
                <w:b/>
                <w:bCs w:val="0"/>
                <w:sz w:val="20"/>
                <w:szCs w:val="20"/>
              </w:rPr>
              <w:tab/>
            </w:r>
            <w:r w:rsidRPr="00A25DA4">
              <w:rPr>
                <w:rFonts w:asciiTheme="minorHAnsi" w:hAnsiTheme="minorHAnsi" w:cs="Calibri"/>
                <w:sz w:val="20"/>
                <w:szCs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12</w:t>
            </w:r>
            <w:r w:rsidRPr="00A25DA4">
              <w:rPr>
                <w:rFonts w:asciiTheme="minorHAnsi" w:hAnsiTheme="minorHAnsi" w:cs="Calibri"/>
                <w:sz w:val="20"/>
                <w:szCs w:val="20"/>
              </w:rPr>
              <w:tab/>
              <w:t>to report on the effectiveness of the regional groups to Council;</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13</w:t>
            </w:r>
            <w:r w:rsidRPr="00A25DA4">
              <w:rPr>
                <w:rFonts w:asciiTheme="minorHAnsi" w:hAnsiTheme="minorHAnsi" w:cs="Calibri"/>
                <w:sz w:val="20"/>
                <w:szCs w:val="20"/>
              </w:rPr>
              <w:tab/>
              <w:t>to conduct workshops and seminars, as appropriate, for disseminating information and increasing understanding of new Recommendations and implementation guidelines for Recommendations, in particular for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14</w:t>
            </w:r>
            <w:r w:rsidRPr="00A25DA4">
              <w:rPr>
                <w:rFonts w:asciiTheme="minorHAnsi" w:hAnsiTheme="minorHAnsi" w:cs="Calibri"/>
                <w:sz w:val="20"/>
                <w:szCs w:val="20"/>
              </w:rPr>
              <w:tab/>
              <w:t>to provide remote participation, where possible, for more ITU-T workshops, seminars and forums, encouraging greater participation by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15</w:t>
            </w:r>
            <w:r w:rsidRPr="00A25DA4">
              <w:rPr>
                <w:rFonts w:asciiTheme="minorHAnsi" w:hAnsiTheme="minorHAnsi" w:cs="Calibri"/>
                <w:sz w:val="20"/>
                <w:szCs w:val="20"/>
              </w:rPr>
              <w:tab/>
              <w:t>to leverage existing ITU-D platforms, such as the Global Innovation Platform, in order for developing countries to have greater involvement in ITU-T’s standardization work;</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16</w:t>
            </w:r>
            <w:r w:rsidRPr="00A25DA4">
              <w:rPr>
                <w:rFonts w:asciiTheme="minorHAnsi" w:hAnsiTheme="minorHAnsi" w:cs="Calibri"/>
                <w:sz w:val="20"/>
                <w:szCs w:val="20"/>
              </w:rPr>
              <w:tab/>
              <w:t>to study the possibility of generating additional revenue for ITU-T activities on bridging the standardization gap, through identifying new financial resources not related to the voluntary contributions mentioned above,</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further instructs the study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invites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b/>
                <w:bCs w:val="0"/>
                <w:sz w:val="20"/>
                <w:szCs w:val="20"/>
              </w:rPr>
              <w:tab/>
            </w:r>
            <w:r w:rsidRPr="00A25DA4">
              <w:rPr>
                <w:rFonts w:asciiTheme="minorHAnsi" w:hAnsiTheme="minorHAnsi" w:cs="Calibri"/>
                <w:sz w:val="20"/>
                <w:szCs w:val="20"/>
              </w:rPr>
              <w:t xml:space="preserve">to work closely with the Directors of BDT and the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Bureau (BR) in order to encourage the formation of partnerships under the patronage of ITU-T as one of the means for financing the action plan;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consider, whenever possible, holding workshops concurrently with meetings of the ITU-T regional groups, in coordination and collaboration with the Director of BDT,</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spacing w:before="60" w:after="60"/>
              <w:rPr>
                <w:rFonts w:asciiTheme="minorHAnsi" w:hAnsiTheme="minorHAnsi" w:cs="Calibri"/>
                <w:bCs/>
                <w:sz w:val="20"/>
                <w:szCs w:val="20"/>
              </w:rPr>
            </w:pPr>
            <w:r w:rsidRPr="00A25DA4">
              <w:rPr>
                <w:rFonts w:asciiTheme="minorHAnsi" w:hAnsiTheme="minorHAnsi" w:cs="Calibri"/>
                <w:bCs/>
                <w:sz w:val="20"/>
                <w:szCs w:val="20"/>
              </w:rPr>
              <w:lastRenderedPageBreak/>
              <w:t>RESOLUTION 45</w:t>
            </w:r>
          </w:p>
          <w:p w:rsidR="00E2516D" w:rsidRPr="00A25DA4" w:rsidRDefault="00E2516D" w:rsidP="00A102F3">
            <w:pPr>
              <w:spacing w:before="60" w:after="60"/>
              <w:rPr>
                <w:rFonts w:asciiTheme="minorHAnsi" w:hAnsiTheme="minorHAnsi" w:cs="Calibri"/>
                <w:b w:val="0"/>
                <w:sz w:val="20"/>
                <w:szCs w:val="20"/>
              </w:rPr>
            </w:pPr>
            <w:r w:rsidRPr="00A25DA4">
              <w:rPr>
                <w:rFonts w:asciiTheme="minorHAnsi" w:hAnsiTheme="minorHAnsi" w:cs="Calibri"/>
                <w:b w:val="0"/>
                <w:sz w:val="20"/>
                <w:szCs w:val="20"/>
              </w:rPr>
              <w:t>Effective coordination of standardization work across  study groups in the ITU Telecommunication Standardization  Sector and the role of the ITU Telecommunication  Standardization Advisory Group</w:t>
            </w:r>
          </w:p>
        </w:tc>
        <w:tc>
          <w:tcPr>
            <w:tcW w:w="10631" w:type="dxa"/>
          </w:tcPr>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b/>
                <w:bCs/>
                <w:sz w:val="20"/>
                <w:szCs w:val="20"/>
              </w:rPr>
              <w:t>resolves</w:t>
            </w:r>
            <w:r w:rsidRPr="00A25DA4">
              <w:rPr>
                <w:rFonts w:asciiTheme="minorHAnsi" w:hAnsiTheme="minorHAnsi" w:cs="Calibri"/>
                <w:sz w:val="20"/>
                <w:szCs w:val="20"/>
              </w:rPr>
              <w:t xml:space="preserve"> </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that the coordination of ITU</w:t>
            </w:r>
            <w:r w:rsidRPr="00A25DA4">
              <w:rPr>
                <w:rFonts w:asciiTheme="minorHAnsi" w:hAnsiTheme="minorHAnsi" w:cs="Calibri"/>
                <w:sz w:val="20"/>
                <w:szCs w:val="20"/>
              </w:rPr>
              <w:noBreakHyphen/>
              <w:t>T activities in regard to high-priority standardization issues and work related to more than one study group should ensure:</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25DA4">
              <w:rPr>
                <w:rFonts w:asciiTheme="minorHAnsi" w:hAnsiTheme="minorHAnsi" w:cs="Calibri"/>
                <w:sz w:val="20"/>
                <w:szCs w:val="20"/>
              </w:rPr>
              <w:t xml:space="preserve">V) cooperation and coordination with the ITU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and Telecommunication Development Sectors and with other, external, standardization bodies</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spacing w:before="60" w:after="60"/>
              <w:rPr>
                <w:rFonts w:asciiTheme="minorHAnsi" w:hAnsiTheme="minorHAnsi" w:cs="Calibri"/>
                <w:sz w:val="20"/>
                <w:szCs w:val="20"/>
                <w:lang w:val="es-ES_tradnl"/>
              </w:rPr>
            </w:pPr>
            <w:r w:rsidRPr="00CE4CC0">
              <w:rPr>
                <w:rFonts w:asciiTheme="minorHAnsi" w:hAnsiTheme="minorHAnsi" w:cs="Calibri"/>
                <w:sz w:val="20"/>
                <w:szCs w:val="20"/>
                <w:lang w:val="es-ES_tradnl"/>
              </w:rPr>
              <w:t>RESOLUTION 50</w:t>
            </w:r>
          </w:p>
          <w:p w:rsidR="00E2516D" w:rsidRPr="00CE4CC0" w:rsidRDefault="00E2516D" w:rsidP="00A102F3">
            <w:pPr>
              <w:spacing w:before="60" w:after="60"/>
              <w:rPr>
                <w:rFonts w:asciiTheme="minorHAnsi" w:hAnsiTheme="minorHAnsi" w:cs="Calibri"/>
                <w:b w:val="0"/>
                <w:bCs/>
                <w:sz w:val="20"/>
                <w:szCs w:val="20"/>
                <w:lang w:val="es-ES_tradnl"/>
              </w:rPr>
            </w:pPr>
            <w:proofErr w:type="spellStart"/>
            <w:r w:rsidRPr="00CE4CC0">
              <w:rPr>
                <w:rFonts w:asciiTheme="minorHAnsi" w:hAnsiTheme="minorHAnsi" w:cs="Calibri"/>
                <w:b w:val="0"/>
                <w:bCs/>
                <w:sz w:val="20"/>
                <w:szCs w:val="20"/>
                <w:lang w:val="es-ES_tradnl"/>
              </w:rPr>
              <w:t>Cybersecurity</w:t>
            </w:r>
            <w:proofErr w:type="spellEnd"/>
          </w:p>
        </w:tc>
        <w:tc>
          <w:tcPr>
            <w:tcW w:w="10631" w:type="dxa"/>
          </w:tcPr>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noting</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that ITU-T should work closely with ITU-D, particularly in the context of Question3/2, Securing information and communication networks: Best practices for developing a culture of cybersecurity;</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 xml:space="preserve">instructs </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8</w:t>
            </w:r>
            <w:r w:rsidRPr="00A25DA4">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spacing w:before="60" w:after="60"/>
              <w:rPr>
                <w:rFonts w:asciiTheme="minorHAnsi" w:hAnsiTheme="minorHAnsi" w:cs="Calibri"/>
                <w:sz w:val="20"/>
                <w:szCs w:val="20"/>
              </w:rPr>
            </w:pPr>
            <w:r w:rsidRPr="00A25DA4">
              <w:rPr>
                <w:rFonts w:asciiTheme="minorHAnsi" w:hAnsiTheme="minorHAnsi" w:cs="Calibri"/>
                <w:sz w:val="20"/>
                <w:szCs w:val="20"/>
              </w:rPr>
              <w:lastRenderedPageBreak/>
              <w:t>RESOLUTION 52</w:t>
            </w:r>
          </w:p>
          <w:p w:rsidR="00E2516D" w:rsidRPr="00A25DA4" w:rsidRDefault="00E2516D" w:rsidP="00A102F3">
            <w:pPr>
              <w:spacing w:before="60" w:after="60"/>
              <w:rPr>
                <w:rFonts w:asciiTheme="minorHAnsi" w:hAnsiTheme="minorHAnsi" w:cs="Calibri"/>
                <w:b w:val="0"/>
                <w:bCs/>
                <w:sz w:val="20"/>
                <w:szCs w:val="20"/>
              </w:rPr>
            </w:pPr>
            <w:r w:rsidRPr="00A25DA4">
              <w:rPr>
                <w:rFonts w:asciiTheme="minorHAnsi" w:hAnsiTheme="minorHAnsi" w:cs="Calibri"/>
                <w:b w:val="0"/>
                <w:bCs/>
                <w:sz w:val="20"/>
                <w:szCs w:val="20"/>
              </w:rPr>
              <w:t>Countering and combating spam</w:t>
            </w:r>
          </w:p>
        </w:tc>
        <w:tc>
          <w:tcPr>
            <w:tcW w:w="10631" w:type="dxa"/>
          </w:tcPr>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 xml:space="preserve">resolves </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to instruct the relevant study groups</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 xml:space="preserve">further instructs </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54</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Creation of, and assistance to, regional groups</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 of the Telecommunication Development Bureau, within the allocated or contributed resources that are available</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provide all necessary support for creating and ensuring the smooth functioning of the regional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consider holding, whenever possible, workshops concurrently with meetings of the ITU-T regional groups, in the relevant regions, and vice versa;</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take all necessary measures to facilitate the organization of meetings and workshops of the regional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calls upon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to cooperate with the Director of the Telecommunication Development Bureau in order to:</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spellStart"/>
            <w:r w:rsidRPr="00A25DA4">
              <w:rPr>
                <w:rFonts w:asciiTheme="minorHAnsi" w:hAnsiTheme="minorHAnsi" w:cs="Calibri"/>
                <w:sz w:val="20"/>
                <w:szCs w:val="20"/>
              </w:rPr>
              <w:t>i</w:t>
            </w:r>
            <w:proofErr w:type="spellEnd"/>
            <w:r w:rsidRPr="00A25DA4">
              <w:rPr>
                <w:rFonts w:asciiTheme="minorHAnsi" w:hAnsiTheme="minorHAnsi" w:cs="Calibri"/>
                <w:sz w:val="20"/>
                <w:szCs w:val="20"/>
              </w:rPr>
              <w:t>)</w:t>
            </w:r>
            <w:r w:rsidRPr="00A25DA4">
              <w:rPr>
                <w:rFonts w:asciiTheme="minorHAnsi" w:hAnsiTheme="minorHAnsi" w:cs="Calibri"/>
                <w:sz w:val="20"/>
                <w:szCs w:val="20"/>
              </w:rPr>
              <w:tab/>
              <w:t>continue to provide specific assistance to regional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w:t>
            </w:r>
            <w:r w:rsidRPr="00A25DA4">
              <w:rPr>
                <w:rFonts w:asciiTheme="minorHAnsi" w:hAnsiTheme="minorHAnsi" w:cs="Calibri"/>
                <w:sz w:val="20"/>
                <w:szCs w:val="20"/>
              </w:rPr>
              <w:tab/>
              <w:t>encourage the continuing development of computerized application tools related to their cost methodology by the members of the regional groups of Study Group 3;</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iii)</w:t>
            </w:r>
            <w:r w:rsidRPr="00A25DA4">
              <w:rPr>
                <w:rFonts w:asciiTheme="minorHAnsi" w:hAnsiTheme="minorHAnsi" w:cs="Calibri"/>
                <w:sz w:val="20"/>
                <w:szCs w:val="20"/>
              </w:rPr>
              <w:tab/>
              <w:t>take appropriate steps to facilitate meetings of the current and future regional groups in order to promote the necessary synergies among the three Sectors and thereby improve the effectiveness and efficiency of the study groups,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58</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lastRenderedPageBreak/>
              <w:t>Encouraging the creation of national computer incident response teams, particularly for developing countries</w:t>
            </w:r>
          </w:p>
        </w:tc>
        <w:tc>
          <w:tcPr>
            <w:tcW w:w="10631" w:type="dxa"/>
          </w:tcPr>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lastRenderedPageBreak/>
              <w:t xml:space="preserve">instructs </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 of the Telecommunication Development Bureau</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1 to identify best practices to establish CIRTs;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 to identify where CIRTs are needed;</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 to collaborate with international experts and bodies to establish national CIRTs;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 to provide support, as appropriate, within existing budgetary resources;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 to facilitate collaboration between national CIRTs, such as capacity building and exchange of information, within an appropriate framework,</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lastRenderedPageBreak/>
              <w:t>RESOLUTION 64</w:t>
            </w:r>
          </w:p>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IP address allocation and facilitating the transition to and deployment of IPv6</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recognizing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that future work on IPv6 human capacity building is to be continued and led by the Telecommunication Development Bureau (BDT), in collaboration with other relevant organizations, if required,</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A25DA4">
              <w:rPr>
                <w:rFonts w:asciiTheme="minorHAnsi" w:hAnsiTheme="minorHAnsi" w:cs="Calibri"/>
                <w:b/>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val="0"/>
                <w:sz w:val="20"/>
                <w:szCs w:val="20"/>
              </w:rPr>
            </w:pPr>
            <w:r w:rsidRPr="00A25DA4">
              <w:rPr>
                <w:rFonts w:asciiTheme="minorHAnsi" w:hAnsiTheme="minorHAnsi" w:cs="Calibri"/>
                <w:bCs w:val="0"/>
                <w:sz w:val="20"/>
                <w:szCs w:val="20"/>
              </w:rPr>
              <w:t xml:space="preserve">the Director of the Telecommunication Standardization Bureau, in close collaboration with the Director of the Telecommunication Development Bureau: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w:t>
            </w:r>
            <w:proofErr w:type="spellStart"/>
            <w:r w:rsidRPr="00A25DA4">
              <w:rPr>
                <w:rFonts w:asciiTheme="minorHAnsi" w:hAnsiTheme="minorHAnsi" w:cs="Calibri"/>
                <w:sz w:val="20"/>
                <w:szCs w:val="20"/>
              </w:rPr>
              <w:t>IoT</w:t>
            </w:r>
            <w:proofErr w:type="spellEnd"/>
            <w:r w:rsidRPr="00A25DA4">
              <w:rPr>
                <w:rFonts w:asciiTheme="minorHAnsi" w:hAnsiTheme="minorHAnsi" w:cs="Calibri"/>
                <w:sz w:val="20"/>
                <w:szCs w:val="20"/>
              </w:rPr>
              <w:t xml:space="preserve">) given the substantial demand for IP addresses for </w:t>
            </w:r>
            <w:proofErr w:type="spellStart"/>
            <w:r w:rsidRPr="00A25DA4">
              <w:rPr>
                <w:rFonts w:asciiTheme="minorHAnsi" w:hAnsiTheme="minorHAnsi" w:cs="Calibri"/>
                <w:sz w:val="20"/>
                <w:szCs w:val="20"/>
              </w:rPr>
              <w:t>IoT</w:t>
            </w:r>
            <w:proofErr w:type="spellEnd"/>
            <w:r w:rsidRPr="00A25DA4">
              <w:rPr>
                <w:rFonts w:asciiTheme="minorHAnsi" w:hAnsiTheme="minorHAnsi" w:cs="Calibri"/>
                <w:sz w:val="20"/>
                <w:szCs w:val="20"/>
              </w:rPr>
              <w:t xml:space="preserve"> devices;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support BDT in relevant IPv6 training for engineers, network operators and content providers which can enhance their skills and further apply at their respective organisations,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69</w:t>
            </w:r>
          </w:p>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Non</w:t>
            </w:r>
            <w:r w:rsidRPr="00A25DA4">
              <w:rPr>
                <w:rFonts w:asciiTheme="minorHAnsi" w:hAnsiTheme="minorHAnsi" w:cs="Calibri"/>
                <w:b w:val="0"/>
                <w:bCs w:val="0"/>
                <w:sz w:val="20"/>
                <w:szCs w:val="20"/>
              </w:rPr>
              <w:noBreakHyphen/>
              <w:t>discriminatory access and use of Internet resources and telecommunications/ICTs</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invites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Directors of the Telecommunication Standardization Bureau,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Bureau and Telecommunication Development Bureau</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to contribute on the progress on resolution,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037AC8">
            <w:pPr>
              <w:pStyle w:val="CEONormal"/>
              <w:keepNext/>
              <w:keepLines/>
              <w:spacing w:before="60" w:after="60"/>
              <w:rPr>
                <w:rFonts w:asciiTheme="minorHAnsi" w:hAnsiTheme="minorHAnsi" w:cs="Calibri"/>
                <w:sz w:val="20"/>
                <w:szCs w:val="20"/>
              </w:rPr>
            </w:pPr>
            <w:r w:rsidRPr="00A25DA4">
              <w:rPr>
                <w:rFonts w:asciiTheme="minorHAnsi" w:hAnsiTheme="minorHAnsi" w:cs="Calibri"/>
                <w:sz w:val="20"/>
                <w:szCs w:val="20"/>
              </w:rPr>
              <w:lastRenderedPageBreak/>
              <w:t>RESOLUTION 70</w:t>
            </w:r>
          </w:p>
          <w:p w:rsidR="00E2516D" w:rsidRPr="00A25DA4" w:rsidRDefault="00E2516D" w:rsidP="00037AC8">
            <w:pPr>
              <w:pStyle w:val="CEONormal"/>
              <w:keepNext/>
              <w:keepLines/>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invites the Director of the Telecommunication Standardization Bureau</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 xml:space="preserve">to work collaboratively on accessibility-related activities with the Directors of the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Bureau (BR) and the Telecommunication Development Bureau (BDT), in particular concerning awareness and mainstreaming of telecommunication/ICT accessibility standards, reporting findings to the Council as appropriate;</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72</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Measurement and assessment concerns related to human exposure to electromagnetic fields</w:t>
            </w:r>
          </w:p>
        </w:tc>
        <w:tc>
          <w:tcPr>
            <w:tcW w:w="10631" w:type="dxa"/>
          </w:tcPr>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resolves</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to invite ITU-T, in particular Study Group 5, to expand and continue its work and support in this domain, including but not limited to: </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iv)</w:t>
            </w:r>
            <w:r w:rsidRPr="00A25DA4">
              <w:rPr>
                <w:rFonts w:asciiTheme="minorHAnsi" w:hAnsiTheme="minorHAnsi" w:cs="Calibri"/>
                <w:sz w:val="20"/>
                <w:szCs w:val="20"/>
              </w:rPr>
              <w:tab/>
              <w:t>cooperating on these issues with ITU-R Study Groups 1 and 6, and with Study Group 2 of the ITU Telecommunication Development Sector (ITU-D) in the framework of Question 7/2;</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close collaboration with the Directors of the other two Bureaux, and within the available financial resources</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regularly update the ITU-T portal on EMF activities including, but not limited to, the ITU EMF guide, links to websites and flyers;</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hold workshops in developing countries with presentations and training on the use of equipment employed in assessing human exposure to RF energy;</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A25DA4">
              <w:rPr>
                <w:rFonts w:asciiTheme="minorHAnsi" w:hAnsiTheme="minorHAnsi" w:cs="Calibri"/>
                <w:sz w:val="20"/>
                <w:szCs w:val="20"/>
              </w:rPr>
              <w:t>Hammamet</w:t>
            </w:r>
            <w:proofErr w:type="spellEnd"/>
            <w:r w:rsidRPr="00A25DA4">
              <w:rPr>
                <w:rFonts w:asciiTheme="minorHAnsi" w:hAnsiTheme="minorHAnsi" w:cs="Calibri"/>
                <w:sz w:val="20"/>
                <w:szCs w:val="20"/>
              </w:rPr>
              <w:t xml:space="preserve">, 2016)] and </w:t>
            </w:r>
            <w:r w:rsidRPr="00A25DA4">
              <w:rPr>
                <w:rFonts w:asciiTheme="minorHAnsi" w:hAnsiTheme="minorHAnsi" w:cs="Calibri"/>
                <w:sz w:val="20"/>
                <w:szCs w:val="20"/>
              </w:rPr>
              <w:lastRenderedPageBreak/>
              <w:t xml:space="preserve">[76 (Rev. </w:t>
            </w:r>
            <w:proofErr w:type="spellStart"/>
            <w:r w:rsidRPr="00A25DA4">
              <w:rPr>
                <w:rFonts w:asciiTheme="minorHAnsi" w:hAnsiTheme="minorHAnsi" w:cs="Calibri"/>
                <w:sz w:val="20"/>
                <w:szCs w:val="20"/>
              </w:rPr>
              <w:t>Hammamet</w:t>
            </w:r>
            <w:proofErr w:type="spellEnd"/>
            <w:r w:rsidRPr="00A25DA4">
              <w:rPr>
                <w:rFonts w:asciiTheme="minorHAnsi" w:hAnsiTheme="minorHAnsi" w:cs="Calibri"/>
                <w:sz w:val="20"/>
                <w:szCs w:val="20"/>
              </w:rPr>
              <w:t>, 2016)] of this assembly, in the context of the development of the regional test centres, and of Resolution 177 (Rev. Busan, 2014) of the Plenipotentiary Conference;</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to report to the next world telecommunication standardization assembly on measures taken to implement this resolution,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pStyle w:val="CEONormal"/>
              <w:spacing w:before="60" w:after="60"/>
              <w:rPr>
                <w:rFonts w:asciiTheme="minorHAnsi" w:hAnsiTheme="minorHAnsi"/>
                <w:sz w:val="20"/>
                <w:szCs w:val="20"/>
                <w:lang w:val="es-ES_tradnl"/>
              </w:rPr>
            </w:pPr>
            <w:r w:rsidRPr="00CE4CC0">
              <w:rPr>
                <w:rFonts w:asciiTheme="minorHAnsi" w:hAnsiTheme="minorHAnsi"/>
                <w:sz w:val="20"/>
                <w:szCs w:val="20"/>
                <w:lang w:val="es-ES_tradnl"/>
              </w:rPr>
              <w:lastRenderedPageBreak/>
              <w:t xml:space="preserve">RESOLUTION 73 </w:t>
            </w:r>
          </w:p>
          <w:p w:rsidR="00E2516D" w:rsidRPr="00CE4CC0" w:rsidRDefault="00E2516D" w:rsidP="00A102F3">
            <w:pPr>
              <w:pStyle w:val="CEONormal"/>
              <w:spacing w:before="60" w:after="60"/>
              <w:rPr>
                <w:rFonts w:asciiTheme="minorHAnsi" w:hAnsiTheme="minorHAnsi"/>
                <w:b w:val="0"/>
                <w:bCs w:val="0"/>
                <w:sz w:val="20"/>
                <w:szCs w:val="20"/>
                <w:lang w:val="es-ES_tradnl"/>
              </w:rPr>
            </w:pPr>
            <w:proofErr w:type="spellStart"/>
            <w:r w:rsidRPr="00CE4CC0">
              <w:rPr>
                <w:rFonts w:asciiTheme="minorHAnsi" w:hAnsiTheme="minorHAnsi"/>
                <w:b w:val="0"/>
                <w:bCs w:val="0"/>
                <w:sz w:val="20"/>
                <w:szCs w:val="20"/>
                <w:lang w:val="es-ES_tradnl"/>
              </w:rPr>
              <w:t>Information</w:t>
            </w:r>
            <w:proofErr w:type="spellEnd"/>
            <w:r w:rsidRPr="00CE4CC0">
              <w:rPr>
                <w:rFonts w:asciiTheme="minorHAnsi" w:hAnsiTheme="minorHAnsi"/>
                <w:b w:val="0"/>
                <w:bCs w:val="0"/>
                <w:sz w:val="20"/>
                <w:szCs w:val="20"/>
                <w:lang w:val="es-ES_tradnl"/>
              </w:rPr>
              <w:t xml:space="preserve"> and </w:t>
            </w:r>
            <w:proofErr w:type="spellStart"/>
            <w:r w:rsidRPr="00CE4CC0">
              <w:rPr>
                <w:rFonts w:asciiTheme="minorHAnsi" w:hAnsiTheme="minorHAnsi"/>
                <w:b w:val="0"/>
                <w:bCs w:val="0"/>
                <w:sz w:val="20"/>
                <w:szCs w:val="20"/>
                <w:lang w:val="es-ES_tradnl"/>
              </w:rPr>
              <w:t>communication</w:t>
            </w:r>
            <w:proofErr w:type="spellEnd"/>
            <w:r w:rsidRPr="00CE4CC0">
              <w:rPr>
                <w:rFonts w:asciiTheme="minorHAnsi" w:hAnsiTheme="minorHAnsi"/>
                <w:b w:val="0"/>
                <w:bCs w:val="0"/>
                <w:sz w:val="20"/>
                <w:szCs w:val="20"/>
                <w:lang w:val="es-ES_tradnl"/>
              </w:rPr>
              <w:t xml:space="preserve"> </w:t>
            </w:r>
            <w:proofErr w:type="spellStart"/>
            <w:r w:rsidRPr="00CE4CC0">
              <w:rPr>
                <w:rFonts w:asciiTheme="minorHAnsi" w:hAnsiTheme="minorHAnsi"/>
                <w:b w:val="0"/>
                <w:bCs w:val="0"/>
                <w:sz w:val="20"/>
                <w:szCs w:val="20"/>
                <w:lang w:val="es-ES_tradnl"/>
              </w:rPr>
              <w:t>technologies</w:t>
            </w:r>
            <w:proofErr w:type="spellEnd"/>
            <w:r w:rsidRPr="00CE4CC0">
              <w:rPr>
                <w:rFonts w:asciiTheme="minorHAnsi" w:hAnsiTheme="minorHAnsi"/>
                <w:b w:val="0"/>
                <w:bCs w:val="0"/>
                <w:sz w:val="20"/>
                <w:szCs w:val="20"/>
                <w:lang w:val="es-ES_tradnl"/>
              </w:rPr>
              <w:t xml:space="preserve">, </w:t>
            </w:r>
            <w:proofErr w:type="spellStart"/>
            <w:r w:rsidRPr="00CE4CC0">
              <w:rPr>
                <w:rFonts w:asciiTheme="minorHAnsi" w:hAnsiTheme="minorHAnsi"/>
                <w:b w:val="0"/>
                <w:bCs w:val="0"/>
                <w:sz w:val="20"/>
                <w:szCs w:val="20"/>
                <w:lang w:val="es-ES_tradnl"/>
              </w:rPr>
              <w:t>environment</w:t>
            </w:r>
            <w:proofErr w:type="spellEnd"/>
            <w:r w:rsidRPr="00CE4CC0">
              <w:rPr>
                <w:rFonts w:asciiTheme="minorHAnsi" w:hAnsiTheme="minorHAnsi"/>
                <w:b w:val="0"/>
                <w:bCs w:val="0"/>
                <w:sz w:val="20"/>
                <w:szCs w:val="20"/>
                <w:lang w:val="es-ES_tradnl"/>
              </w:rPr>
              <w:t xml:space="preserve"> and </w:t>
            </w:r>
            <w:proofErr w:type="spellStart"/>
            <w:r w:rsidRPr="00CE4CC0">
              <w:rPr>
                <w:rFonts w:asciiTheme="minorHAnsi" w:hAnsiTheme="minorHAnsi"/>
                <w:b w:val="0"/>
                <w:bCs w:val="0"/>
                <w:sz w:val="20"/>
                <w:szCs w:val="20"/>
                <w:lang w:val="es-ES_tradnl"/>
              </w:rPr>
              <w:t>climate</w:t>
            </w:r>
            <w:proofErr w:type="spellEnd"/>
            <w:r w:rsidRPr="00CE4CC0">
              <w:rPr>
                <w:rFonts w:asciiTheme="minorHAnsi" w:hAnsiTheme="minorHAnsi"/>
                <w:b w:val="0"/>
                <w:bCs w:val="0"/>
                <w:sz w:val="20"/>
                <w:szCs w:val="20"/>
                <w:lang w:val="es-ES_tradnl"/>
              </w:rPr>
              <w:t xml:space="preserve"> </w:t>
            </w:r>
            <w:proofErr w:type="spellStart"/>
            <w:r w:rsidRPr="00CE4CC0">
              <w:rPr>
                <w:rFonts w:asciiTheme="minorHAnsi" w:hAnsiTheme="minorHAnsi"/>
                <w:b w:val="0"/>
                <w:bCs w:val="0"/>
                <w:sz w:val="20"/>
                <w:szCs w:val="20"/>
                <w:lang w:val="es-ES_tradnl"/>
              </w:rPr>
              <w:t>change</w:t>
            </w:r>
            <w:proofErr w:type="spellEnd"/>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considering also</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b)</w:t>
            </w:r>
            <w:r w:rsidRPr="00A25DA4">
              <w:rPr>
                <w:rFonts w:asciiTheme="minorHAnsi" w:hAnsiTheme="minorHAnsi" w:cs="Calibri"/>
                <w:sz w:val="20"/>
                <w:szCs w:val="20"/>
              </w:rPr>
              <w:tab/>
              <w:t xml:space="preserve">in addition to the work in ITU-T, the ITU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Sector (ITU-R) and ITU Telecommunication Development Sector (ITU-D) initiatives in considering climate change and the role of ICTs;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all ITU-T study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6</w:t>
            </w:r>
            <w:r w:rsidRPr="00A25DA4">
              <w:rPr>
                <w:rFonts w:asciiTheme="minorHAnsi" w:hAnsiTheme="minorHAnsi" w:cs="Calibri"/>
                <w:sz w:val="20"/>
                <w:szCs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Directors of the other Bureaux</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report on progress on the application of this resolution annually to the ITU Council and to the next world telecommunication standardization assembly;</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keep up to date the calendar of events relevant to ICTs, the environment and climate change based on proposals by TSAG and in close collaboration with the other two Sectors;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launch pilot projects, aimed at bridging the standardization gap, on environmental sustainability issues, in particular in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to organize forums, workshops and seminars for developing countries, to raise awareness and identify their particular needs and challenges on environment and climate-change issues;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6</w:t>
            </w:r>
            <w:r w:rsidRPr="00A25DA4">
              <w:rPr>
                <w:rFonts w:asciiTheme="minorHAnsi" w:hAnsiTheme="minorHAnsi" w:cs="Calibri"/>
                <w:sz w:val="20"/>
                <w:szCs w:val="20"/>
              </w:rPr>
              <w:tab/>
              <w:t xml:space="preserve">to develop, promote and disseminate information and training programmes on ICTs, environment and circular economy;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7</w:t>
            </w:r>
            <w:r w:rsidRPr="00A25DA4">
              <w:rPr>
                <w:rFonts w:asciiTheme="minorHAnsi" w:hAnsiTheme="minorHAnsi" w:cs="Calibri"/>
                <w:sz w:val="20"/>
                <w:szCs w:val="20"/>
              </w:rPr>
              <w:tab/>
              <w:t>to report on progress of the ITU/WMO/UNESCO IOC Joint Task Force to investigate the potential of using submarine telecommunication cables for ocean and climate monitoring and disaster warning;</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8</w:t>
            </w:r>
            <w:r w:rsidRPr="00A25DA4">
              <w:rPr>
                <w:rFonts w:asciiTheme="minorHAnsi" w:hAnsiTheme="minorHAnsi" w:cs="Calibri"/>
                <w:sz w:val="20"/>
                <w:szCs w:val="20"/>
              </w:rPr>
              <w:tab/>
              <w:t>to promote the ITU-T Global Portal on ICTs, environment and climate change and its use as an electronic forum for exchange and dissemination of ideas, experience and best practices on ICTs, the environment and climate change;</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9</w:t>
            </w:r>
            <w:r w:rsidRPr="00A25DA4">
              <w:rPr>
                <w:rFonts w:asciiTheme="minorHAnsi" w:hAnsiTheme="minorHAnsi" w:cs="Calibri"/>
                <w:sz w:val="20"/>
                <w:szCs w:val="20"/>
              </w:rPr>
              <w:tab/>
              <w:t>to report to TSAG on the progress regarding invites the Secretary-General below</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sz w:val="20"/>
                <w:szCs w:val="20"/>
              </w:rPr>
              <w:lastRenderedPageBreak/>
              <w:t>RESOLUTION 76</w:t>
            </w:r>
          </w:p>
          <w:p w:rsidR="00E2516D" w:rsidRPr="00A25DA4" w:rsidRDefault="00E2516D" w:rsidP="00037AC8">
            <w:pPr>
              <w:pStyle w:val="CEONormal"/>
              <w:spacing w:before="60" w:after="60"/>
              <w:rPr>
                <w:rFonts w:asciiTheme="minorHAnsi" w:hAnsiTheme="minorHAnsi" w:cs="Calibri"/>
                <w:sz w:val="20"/>
                <w:szCs w:val="20"/>
              </w:rPr>
            </w:pPr>
            <w:r w:rsidRPr="00A25DA4">
              <w:rPr>
                <w:rFonts w:asciiTheme="minorHAnsi" w:hAnsiTheme="minorHAnsi"/>
                <w:b w:val="0"/>
                <w:bCs w:val="0"/>
                <w:sz w:val="20"/>
                <w:szCs w:val="20"/>
              </w:rPr>
              <w:t>Studies related to conformance and interoperability testing, assistance to developing countries and a possible future ITU Mark programme</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invites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Member States and ITU-D Sector Members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to evaluate and assess the risks and various costs resulting from the lack of C&amp;I tests, particularly in developing countries, and share necessary information and recommendations to avoid losses, based on best practices,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 xml:space="preserve">in cooperation with the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in cooperation with the Director of BDT, to implement an ITU C&amp;I programme for possible introduction of a database identifying products’ conformance and origin;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sz w:val="20"/>
                <w:szCs w:val="20"/>
              </w:rPr>
              <w:t>RESOLUTION 78</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 xml:space="preserve">Information and communication technologies and standards for improved access to e-health services </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noting</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a)</w:t>
            </w:r>
            <w:r w:rsidRPr="00A25DA4">
              <w:rPr>
                <w:rFonts w:asciiTheme="minorHAnsi" w:hAnsiTheme="minorHAnsi" w:cs="Calibri"/>
                <w:sz w:val="20"/>
                <w:szCs w:val="20"/>
              </w:rPr>
              <w:tab/>
              <w:t>ongoing work and studies in Study Group 2 of the ITU Telecommunication Development Sector (ITU-D) under Question 14-3/2, on information and telecommunications/ICT for e-health;</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e)</w:t>
            </w:r>
            <w:r w:rsidRPr="00A25DA4">
              <w:rPr>
                <w:rFonts w:asciiTheme="minorHAnsi" w:hAnsiTheme="minorHAnsi" w:cs="Calibri"/>
                <w:sz w:val="20"/>
                <w:szCs w:val="20"/>
              </w:rPr>
              <w:tab/>
              <w:t>ongoing work in ITU-D to reduce the digital divide in the area of e-health</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resolves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to instruct the Director of the Telecommunication Standardization Bureau, in collaboration with the Director of the Telecommunication Development Bureau and the Director of the </w:t>
            </w:r>
            <w:proofErr w:type="spellStart"/>
            <w:r w:rsidRPr="00A25DA4">
              <w:rPr>
                <w:rFonts w:asciiTheme="minorHAnsi" w:hAnsiTheme="minorHAnsi" w:cs="Calibri"/>
                <w:sz w:val="20"/>
                <w:szCs w:val="20"/>
              </w:rPr>
              <w:t>Radiocommunication</w:t>
            </w:r>
            <w:proofErr w:type="spellEnd"/>
            <w:r w:rsidRPr="00A25DA4">
              <w:rPr>
                <w:rFonts w:asciiTheme="minorHAnsi" w:hAnsiTheme="minorHAnsi" w:cs="Calibri"/>
                <w:sz w:val="20"/>
                <w:szCs w:val="20"/>
              </w:rPr>
              <w:t xml:space="preserve"> Bureau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consider with priority the enhancement of telecommunication/ICT initiatives in e health and to coordinate their related standardization activities;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continue and further develop ITU activities on telecommunication/ICT applications for e-health in order to contribute to the wider global efforts concerning e-health;</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work collaboratively with WHO, academia and other relevant organizations on activities related to e-health in general and to this resolution in particular;</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organize seminars and workshops on e-health for developing countries1 and gauge the needs of the developing countries, which are the countries with the greatest need for e-health applications,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tc>
      </w:tr>
    </w:tbl>
    <w:p w:rsidR="00E2516D" w:rsidRPr="00A25DA4" w:rsidRDefault="00E2516D" w:rsidP="00E2516D">
      <w:pPr>
        <w:pStyle w:val="CEONormal"/>
        <w:rPr>
          <w:rFonts w:asciiTheme="minorHAnsi" w:hAnsiTheme="minorHAnsi"/>
          <w:sz w:val="22"/>
          <w:szCs w:val="22"/>
        </w:rPr>
      </w:pPr>
    </w:p>
    <w:p w:rsidR="00A25DA4" w:rsidRDefault="00A25DA4">
      <w:pPr>
        <w:jc w:val="center"/>
      </w:pPr>
      <w:r>
        <w:t>______________</w:t>
      </w:r>
    </w:p>
    <w:sectPr w:rsidR="00A25DA4" w:rsidSect="00CC64F9">
      <w:headerReference w:type="default" r:id="rId15"/>
      <w:footerReference w:type="default" r:id="rId16"/>
      <w:pgSz w:w="16834" w:h="11909" w:orient="landscape" w:code="9"/>
      <w:pgMar w:top="1418" w:right="1134" w:bottom="1418" w:left="1134" w:header="720" w:footer="720" w:gutter="0"/>
      <w:paperSrc w:first="15" w:other="15"/>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0B" w:rsidRDefault="005F4D0B">
      <w:r>
        <w:separator/>
      </w:r>
    </w:p>
  </w:endnote>
  <w:endnote w:type="continuationSeparator" w:id="0">
    <w:p w:rsidR="005F4D0B" w:rsidRDefault="005F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8" w:rsidRDefault="00026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0B" w:rsidRPr="00026498" w:rsidRDefault="005F4D0B" w:rsidP="000264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5D26BB" w:rsidRPr="00CD2717" w:rsidTr="00A102F3">
      <w:tc>
        <w:tcPr>
          <w:tcW w:w="1526" w:type="dxa"/>
          <w:tcBorders>
            <w:top w:val="single" w:sz="4" w:space="0" w:color="000000"/>
          </w:tcBorders>
          <w:shd w:val="clear" w:color="auto" w:fill="auto"/>
        </w:tcPr>
        <w:p w:rsidR="005D26BB" w:rsidRPr="005D5D88" w:rsidRDefault="005D26BB" w:rsidP="005D26BB">
          <w:pPr>
            <w:pStyle w:val="FirstFooter"/>
            <w:tabs>
              <w:tab w:val="left" w:pos="1559"/>
              <w:tab w:val="left" w:pos="3828"/>
            </w:tabs>
            <w:rPr>
              <w:sz w:val="18"/>
              <w:szCs w:val="18"/>
              <w:lang w:val="es-ES_tradnl"/>
            </w:rPr>
          </w:pPr>
          <w:r w:rsidRPr="005D5D88">
            <w:rPr>
              <w:sz w:val="18"/>
              <w:szCs w:val="18"/>
              <w:lang w:val="es-ES_tradnl"/>
            </w:rPr>
            <w:t>Contacto:</w:t>
          </w:r>
        </w:p>
      </w:tc>
      <w:tc>
        <w:tcPr>
          <w:tcW w:w="2585" w:type="dxa"/>
          <w:tcBorders>
            <w:top w:val="single" w:sz="4" w:space="0" w:color="000000"/>
          </w:tcBorders>
          <w:shd w:val="clear" w:color="auto" w:fill="auto"/>
        </w:tcPr>
        <w:p w:rsidR="005D26BB" w:rsidRPr="005D5D88" w:rsidRDefault="005D26BB" w:rsidP="005D26BB">
          <w:pPr>
            <w:pStyle w:val="FirstFooter"/>
            <w:tabs>
              <w:tab w:val="left" w:pos="2302"/>
            </w:tabs>
            <w:ind w:left="2302" w:hanging="2302"/>
            <w:rPr>
              <w:sz w:val="18"/>
              <w:szCs w:val="18"/>
              <w:lang w:val="es-ES_tradnl"/>
            </w:rPr>
          </w:pPr>
          <w:r w:rsidRPr="005D5D88">
            <w:rPr>
              <w:sz w:val="18"/>
              <w:szCs w:val="18"/>
              <w:lang w:val="es-ES_tradnl"/>
            </w:rPr>
            <w:t>Nombre/organización/entidad:</w:t>
          </w:r>
        </w:p>
      </w:tc>
      <w:tc>
        <w:tcPr>
          <w:tcW w:w="6237" w:type="dxa"/>
          <w:tcBorders>
            <w:top w:val="single" w:sz="4" w:space="0" w:color="000000"/>
          </w:tcBorders>
        </w:tcPr>
        <w:p w:rsidR="005D26BB" w:rsidRPr="005D5D88" w:rsidRDefault="005D5D88" w:rsidP="005D5D88">
          <w:pPr>
            <w:pStyle w:val="FirstFooter"/>
            <w:rPr>
              <w:color w:val="000000"/>
              <w:sz w:val="18"/>
              <w:szCs w:val="18"/>
              <w:lang w:val="es-ES_tradnl"/>
            </w:rPr>
          </w:pPr>
          <w:r w:rsidRPr="005D5D88">
            <w:rPr>
              <w:sz w:val="18"/>
              <w:szCs w:val="18"/>
              <w:lang w:val="es-ES_tradnl"/>
            </w:rPr>
            <w:t>Sr.</w:t>
          </w:r>
          <w:r w:rsidR="005D26BB" w:rsidRPr="005D5D88">
            <w:rPr>
              <w:sz w:val="18"/>
              <w:szCs w:val="18"/>
              <w:lang w:val="es-ES_tradnl"/>
            </w:rPr>
            <w:t xml:space="preserve"> C. Zavazava, </w:t>
          </w:r>
          <w:r w:rsidRPr="005D5D88">
            <w:rPr>
              <w:sz w:val="18"/>
              <w:szCs w:val="18"/>
              <w:lang w:val="es-ES_tradnl"/>
            </w:rPr>
            <w:t>Jefe</w:t>
          </w:r>
          <w:r w:rsidR="005D26BB" w:rsidRPr="005D5D88">
            <w:rPr>
              <w:sz w:val="18"/>
              <w:szCs w:val="18"/>
              <w:lang w:val="es-ES_tradnl"/>
            </w:rPr>
            <w:t xml:space="preserve">, </w:t>
          </w:r>
          <w:r w:rsidRPr="005D5D88">
            <w:rPr>
              <w:sz w:val="18"/>
              <w:szCs w:val="18"/>
              <w:lang w:val="es-ES_tradnl"/>
            </w:rPr>
            <w:t>Departamento de Apoyo a Proyectos y Gestión</w:t>
          </w:r>
          <w:r>
            <w:rPr>
              <w:sz w:val="18"/>
              <w:szCs w:val="18"/>
              <w:lang w:val="es-ES_tradnl"/>
            </w:rPr>
            <w:t xml:space="preserve"> de </w:t>
          </w:r>
          <w:r w:rsidRPr="005D5D88">
            <w:rPr>
              <w:sz w:val="18"/>
              <w:szCs w:val="18"/>
              <w:lang w:val="es-ES_tradnl"/>
            </w:rPr>
            <w:t>Conocimientos (PKM) de la BDT</w:t>
          </w:r>
        </w:p>
      </w:tc>
      <w:bookmarkStart w:id="8" w:name="OrgName"/>
      <w:bookmarkEnd w:id="8"/>
    </w:tr>
    <w:tr w:rsidR="005D26BB" w:rsidRPr="005D5D88" w:rsidTr="00A102F3">
      <w:tc>
        <w:tcPr>
          <w:tcW w:w="1526" w:type="dxa"/>
          <w:shd w:val="clear" w:color="auto" w:fill="auto"/>
        </w:tcPr>
        <w:p w:rsidR="005D26BB" w:rsidRPr="005D5D88" w:rsidRDefault="005D26BB" w:rsidP="005D26BB">
          <w:pPr>
            <w:pStyle w:val="FirstFooter"/>
            <w:tabs>
              <w:tab w:val="left" w:pos="1559"/>
              <w:tab w:val="left" w:pos="3828"/>
            </w:tabs>
            <w:rPr>
              <w:sz w:val="20"/>
              <w:lang w:val="es-ES_tradnl"/>
            </w:rPr>
          </w:pPr>
        </w:p>
      </w:tc>
      <w:tc>
        <w:tcPr>
          <w:tcW w:w="2585" w:type="dxa"/>
          <w:shd w:val="clear" w:color="auto" w:fill="auto"/>
        </w:tcPr>
        <w:p w:rsidR="005D26BB" w:rsidRPr="005D5D88" w:rsidRDefault="005D26BB" w:rsidP="005D26BB">
          <w:pPr>
            <w:pStyle w:val="FirstFooter"/>
            <w:tabs>
              <w:tab w:val="left" w:pos="2302"/>
            </w:tabs>
            <w:rPr>
              <w:sz w:val="18"/>
              <w:szCs w:val="18"/>
              <w:lang w:val="es-ES_tradnl"/>
            </w:rPr>
          </w:pPr>
          <w:r w:rsidRPr="005D5D88">
            <w:rPr>
              <w:sz w:val="18"/>
              <w:szCs w:val="18"/>
              <w:lang w:val="es-ES_tradnl"/>
            </w:rPr>
            <w:t>Teléfono:</w:t>
          </w:r>
        </w:p>
      </w:tc>
      <w:tc>
        <w:tcPr>
          <w:tcW w:w="6237" w:type="dxa"/>
        </w:tcPr>
        <w:p w:rsidR="005D26BB" w:rsidRPr="005D5D88" w:rsidRDefault="005D26BB" w:rsidP="005D26BB">
          <w:pPr>
            <w:pStyle w:val="FirstFooter"/>
            <w:tabs>
              <w:tab w:val="left" w:pos="2302"/>
            </w:tabs>
            <w:rPr>
              <w:sz w:val="18"/>
              <w:szCs w:val="18"/>
              <w:highlight w:val="yellow"/>
              <w:lang w:val="es-ES_tradnl"/>
            </w:rPr>
          </w:pPr>
          <w:r w:rsidRPr="005D5D88">
            <w:rPr>
              <w:sz w:val="18"/>
              <w:szCs w:val="18"/>
              <w:lang w:val="es-ES_tradnl"/>
            </w:rPr>
            <w:t>+41 22 730 5447</w:t>
          </w:r>
        </w:p>
      </w:tc>
      <w:bookmarkStart w:id="9" w:name="PhoneNo"/>
      <w:bookmarkEnd w:id="9"/>
    </w:tr>
    <w:tr w:rsidR="005D26BB" w:rsidRPr="005D5D88" w:rsidTr="00A102F3">
      <w:tc>
        <w:tcPr>
          <w:tcW w:w="1526" w:type="dxa"/>
          <w:shd w:val="clear" w:color="auto" w:fill="auto"/>
        </w:tcPr>
        <w:p w:rsidR="005D26BB" w:rsidRPr="005D5D88" w:rsidRDefault="005D26BB" w:rsidP="005D26BB">
          <w:pPr>
            <w:pStyle w:val="FirstFooter"/>
            <w:tabs>
              <w:tab w:val="left" w:pos="1559"/>
              <w:tab w:val="left" w:pos="3828"/>
            </w:tabs>
            <w:rPr>
              <w:sz w:val="20"/>
              <w:lang w:val="es-ES_tradnl"/>
            </w:rPr>
          </w:pPr>
        </w:p>
      </w:tc>
      <w:tc>
        <w:tcPr>
          <w:tcW w:w="2585" w:type="dxa"/>
          <w:shd w:val="clear" w:color="auto" w:fill="auto"/>
        </w:tcPr>
        <w:p w:rsidR="005D26BB" w:rsidRPr="005D5D88" w:rsidRDefault="005D26BB" w:rsidP="005D26BB">
          <w:pPr>
            <w:pStyle w:val="FirstFooter"/>
            <w:tabs>
              <w:tab w:val="left" w:pos="2302"/>
            </w:tabs>
            <w:rPr>
              <w:sz w:val="18"/>
              <w:szCs w:val="18"/>
              <w:lang w:val="es-ES_tradnl"/>
            </w:rPr>
          </w:pPr>
          <w:r w:rsidRPr="005D5D88">
            <w:rPr>
              <w:sz w:val="18"/>
              <w:szCs w:val="18"/>
              <w:lang w:val="es-ES_tradnl"/>
            </w:rPr>
            <w:t>Correo-e:</w:t>
          </w:r>
        </w:p>
      </w:tc>
      <w:tc>
        <w:tcPr>
          <w:tcW w:w="6237" w:type="dxa"/>
        </w:tcPr>
        <w:p w:rsidR="005D26BB" w:rsidRPr="005D5D88" w:rsidRDefault="00CD2717" w:rsidP="005D26BB">
          <w:pPr>
            <w:pStyle w:val="FirstFooter"/>
            <w:tabs>
              <w:tab w:val="left" w:pos="2302"/>
            </w:tabs>
            <w:rPr>
              <w:sz w:val="18"/>
              <w:szCs w:val="18"/>
              <w:highlight w:val="yellow"/>
              <w:lang w:val="es-ES_tradnl"/>
            </w:rPr>
          </w:pPr>
          <w:hyperlink r:id="rId1" w:history="1">
            <w:r w:rsidR="005D26BB" w:rsidRPr="005D5D88">
              <w:rPr>
                <w:rStyle w:val="Hyperlink"/>
                <w:rFonts w:ascii="Calibri" w:hAnsi="Calibri"/>
                <w:sz w:val="18"/>
                <w:szCs w:val="18"/>
                <w:lang w:val="es-ES_tradnl"/>
              </w:rPr>
              <w:t>cosmas.zavazava@itu.int</w:t>
            </w:r>
          </w:hyperlink>
        </w:p>
      </w:tc>
      <w:bookmarkStart w:id="10" w:name="Email"/>
      <w:bookmarkEnd w:id="10"/>
    </w:tr>
  </w:tbl>
  <w:p w:rsidR="005F4D0B" w:rsidRPr="00CD2717" w:rsidRDefault="00CD2717" w:rsidP="005F4D0B">
    <w:pPr>
      <w:pStyle w:val="Footer"/>
      <w:jc w:val="center"/>
      <w:rPr>
        <w:rFonts w:ascii="Calibri" w:hAnsi="Calibri"/>
        <w:sz w:val="20"/>
        <w:szCs w:val="20"/>
      </w:rPr>
    </w:pPr>
    <w:hyperlink r:id="rId2" w:history="1">
      <w:r w:rsidR="005D26BB" w:rsidRPr="00CD2717">
        <w:rPr>
          <w:rStyle w:val="Hyperlink"/>
          <w:rFonts w:ascii="Calibri" w:hAnsi="Calibri"/>
          <w:sz w:val="20"/>
          <w:szCs w:val="20"/>
          <w:lang w:val="en-US"/>
        </w:rPr>
        <w:t>http://www.itu.int/go/es/wtdc17rpm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A4" w:rsidRPr="00026498" w:rsidRDefault="00A25DA4" w:rsidP="00026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0B" w:rsidRDefault="005F4D0B">
      <w:r>
        <w:separator/>
      </w:r>
    </w:p>
  </w:footnote>
  <w:footnote w:type="continuationSeparator" w:id="0">
    <w:p w:rsidR="005F4D0B" w:rsidRDefault="005F4D0B">
      <w:r>
        <w:continuationSeparator/>
      </w:r>
    </w:p>
  </w:footnote>
  <w:footnote w:id="1">
    <w:p w:rsidR="00E2516D" w:rsidRPr="009E2D78" w:rsidRDefault="00E2516D" w:rsidP="00E2516D">
      <w:pPr>
        <w:pStyle w:val="FootnoteText"/>
        <w:rPr>
          <w:rFonts w:asciiTheme="minorHAnsi" w:hAnsiTheme="minorHAnsi"/>
          <w:color w:val="000000" w:themeColor="text1"/>
          <w:sz w:val="20"/>
          <w:szCs w:val="20"/>
        </w:rPr>
      </w:pPr>
      <w:r w:rsidRPr="009E2D78">
        <w:rPr>
          <w:rStyle w:val="FootnoteReference"/>
          <w:rFonts w:asciiTheme="minorHAnsi" w:hAnsiTheme="minorHAnsi"/>
          <w:color w:val="000000" w:themeColor="text1"/>
          <w:sz w:val="20"/>
          <w:szCs w:val="20"/>
        </w:rPr>
        <w:footnoteRef/>
      </w:r>
      <w:r w:rsidRPr="009E2D78">
        <w:rPr>
          <w:rFonts w:asciiTheme="minorHAnsi" w:hAnsiTheme="minorHAnsi"/>
          <w:color w:val="000000" w:themeColor="text1"/>
          <w:sz w:val="20"/>
          <w:szCs w:val="20"/>
        </w:rPr>
        <w:t xml:space="preserve"> These include the least developed countries, </w:t>
      </w:r>
      <w:proofErr w:type="gramStart"/>
      <w:r w:rsidRPr="009E2D78">
        <w:rPr>
          <w:rFonts w:asciiTheme="minorHAnsi" w:hAnsiTheme="minorHAnsi"/>
          <w:color w:val="000000" w:themeColor="text1"/>
          <w:sz w:val="20"/>
          <w:szCs w:val="20"/>
        </w:rPr>
        <w:t>small island</w:t>
      </w:r>
      <w:proofErr w:type="gramEnd"/>
      <w:r w:rsidRPr="009E2D78">
        <w:rPr>
          <w:rFonts w:asciiTheme="minorHAnsi" w:hAnsiTheme="minorHAnsi"/>
          <w:color w:val="000000" w:themeColor="text1"/>
          <w:sz w:val="20"/>
          <w:szCs w:val="20"/>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8" w:rsidRDefault="00026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0B" w:rsidRPr="000C30F2" w:rsidRDefault="000C30F2" w:rsidP="00CD2717">
    <w:pPr>
      <w:pStyle w:val="Header"/>
      <w:tabs>
        <w:tab w:val="clear" w:pos="4320"/>
        <w:tab w:val="clear" w:pos="8640"/>
        <w:tab w:val="center" w:pos="5103"/>
        <w:tab w:val="left" w:pos="9356"/>
      </w:tabs>
      <w:ind w:right="142"/>
      <w:rPr>
        <w:lang w:val="pt-PT"/>
      </w:rPr>
    </w:pPr>
    <w:r>
      <w:tab/>
    </w:r>
    <w:r w:rsidRPr="000C30F2">
      <w:rPr>
        <w:lang w:val="pt-PT"/>
      </w:rPr>
      <w:t>ITU-D/</w:t>
    </w:r>
    <w:bookmarkStart w:id="6" w:name="DocRef2"/>
    <w:bookmarkEnd w:id="6"/>
    <w:r w:rsidR="00CD2717">
      <w:rPr>
        <w:lang w:val="pt-PT"/>
      </w:rPr>
      <w:t>RPM-EUR</w:t>
    </w:r>
    <w:r w:rsidRPr="000C30F2">
      <w:rPr>
        <w:lang w:val="pt-PT"/>
      </w:rPr>
      <w:t>17/</w:t>
    </w:r>
    <w:bookmarkStart w:id="7" w:name="DocNo2"/>
    <w:bookmarkEnd w:id="7"/>
    <w:r w:rsidRPr="000C30F2">
      <w:rPr>
        <w:lang w:val="pt-PT"/>
      </w:rPr>
      <w:t>5-</w:t>
    </w:r>
    <w:r>
      <w:rPr>
        <w:lang w:val="pt-PT"/>
      </w:rPr>
      <w:t>S</w:t>
    </w:r>
    <w:r w:rsidR="005D26BB">
      <w:rPr>
        <w:lang w:val="pt-PT"/>
      </w:rPr>
      <w:tab/>
    </w:r>
    <w:r w:rsidRPr="000C30F2">
      <w:rPr>
        <w:lang w:val="pt-PT"/>
      </w:rPr>
      <w:t xml:space="preserve">Page </w:t>
    </w:r>
    <w:r>
      <w:fldChar w:fldCharType="begin"/>
    </w:r>
    <w:r w:rsidRPr="000C30F2">
      <w:rPr>
        <w:lang w:val="pt-PT"/>
      </w:rPr>
      <w:instrText xml:space="preserve"> PAGE </w:instrText>
    </w:r>
    <w:r>
      <w:fldChar w:fldCharType="separate"/>
    </w:r>
    <w:r w:rsidR="00CD2717">
      <w:rPr>
        <w:noProof/>
        <w:lang w:val="pt-PT"/>
      </w:rPr>
      <w:t>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0B" w:rsidRPr="00026498" w:rsidRDefault="005F4D0B" w:rsidP="000264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BB" w:rsidRPr="000C30F2" w:rsidRDefault="00CC64F9" w:rsidP="00CD2717">
    <w:pPr>
      <w:pStyle w:val="Header"/>
      <w:tabs>
        <w:tab w:val="clear" w:pos="4320"/>
        <w:tab w:val="clear" w:pos="8640"/>
        <w:tab w:val="center" w:pos="7230"/>
        <w:tab w:val="left" w:pos="13750"/>
      </w:tabs>
      <w:ind w:right="-35"/>
      <w:jc w:val="center"/>
      <w:rPr>
        <w:lang w:val="pt-PT"/>
      </w:rPr>
    </w:pPr>
    <w:r>
      <w:rPr>
        <w:lang w:val="pt-PT"/>
      </w:rPr>
      <w:tab/>
    </w:r>
    <w:r w:rsidR="005D26BB" w:rsidRPr="000C30F2">
      <w:rPr>
        <w:lang w:val="pt-PT"/>
      </w:rPr>
      <w:t>ITU-D/RPM-</w:t>
    </w:r>
    <w:r w:rsidR="00CD2717">
      <w:rPr>
        <w:lang w:val="pt-PT"/>
      </w:rPr>
      <w:t>EUR</w:t>
    </w:r>
    <w:bookmarkStart w:id="11" w:name="_GoBack"/>
    <w:bookmarkEnd w:id="11"/>
    <w:r w:rsidR="005D26BB" w:rsidRPr="000C30F2">
      <w:rPr>
        <w:lang w:val="pt-PT"/>
      </w:rPr>
      <w:t>17/5-</w:t>
    </w:r>
    <w:r w:rsidR="005D26BB">
      <w:rPr>
        <w:lang w:val="pt-PT"/>
      </w:rPr>
      <w:t>S</w:t>
    </w:r>
    <w:r w:rsidR="005D26BB">
      <w:rPr>
        <w:lang w:val="pt-PT"/>
      </w:rPr>
      <w:tab/>
    </w:r>
    <w:r w:rsidR="005D26BB" w:rsidRPr="000C30F2">
      <w:rPr>
        <w:lang w:val="pt-PT"/>
      </w:rPr>
      <w:t xml:space="preserve">Page </w:t>
    </w:r>
    <w:r w:rsidR="005D26BB">
      <w:fldChar w:fldCharType="begin"/>
    </w:r>
    <w:r w:rsidR="005D26BB" w:rsidRPr="000C30F2">
      <w:rPr>
        <w:lang w:val="pt-PT"/>
      </w:rPr>
      <w:instrText xml:space="preserve"> PAGE </w:instrText>
    </w:r>
    <w:r w:rsidR="005D26BB">
      <w:fldChar w:fldCharType="separate"/>
    </w:r>
    <w:r w:rsidR="00CD2717">
      <w:rPr>
        <w:noProof/>
        <w:lang w:val="pt-PT"/>
      </w:rPr>
      <w:t>9</w:t>
    </w:r>
    <w:r w:rsidR="005D26B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5BC083B"/>
    <w:multiLevelType w:val="hybridMultilevel"/>
    <w:tmpl w:val="ED1E1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0A67B7"/>
    <w:multiLevelType w:val="hybridMultilevel"/>
    <w:tmpl w:val="6914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03267"/>
    <w:multiLevelType w:val="hybridMultilevel"/>
    <w:tmpl w:val="BEF2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646F6"/>
    <w:multiLevelType w:val="hybridMultilevel"/>
    <w:tmpl w:val="1CE4A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8"/>
  </w:num>
  <w:num w:numId="16">
    <w:abstractNumId w:val="34"/>
  </w:num>
  <w:num w:numId="17">
    <w:abstractNumId w:val="27"/>
  </w:num>
  <w:num w:numId="18">
    <w:abstractNumId w:val="13"/>
  </w:num>
  <w:num w:numId="19">
    <w:abstractNumId w:val="19"/>
  </w:num>
  <w:num w:numId="20">
    <w:abstractNumId w:val="24"/>
  </w:num>
  <w:num w:numId="21">
    <w:abstractNumId w:val="28"/>
  </w:num>
  <w:num w:numId="22">
    <w:abstractNumId w:val="17"/>
  </w:num>
  <w:num w:numId="23">
    <w:abstractNumId w:val="20"/>
  </w:num>
  <w:num w:numId="24">
    <w:abstractNumId w:val="26"/>
  </w:num>
  <w:num w:numId="25">
    <w:abstractNumId w:val="26"/>
  </w:num>
  <w:num w:numId="26">
    <w:abstractNumId w:val="21"/>
  </w:num>
  <w:num w:numId="27">
    <w:abstractNumId w:val="16"/>
  </w:num>
  <w:num w:numId="28">
    <w:abstractNumId w:val="30"/>
  </w:num>
  <w:num w:numId="29">
    <w:abstractNumId w:val="11"/>
  </w:num>
  <w:num w:numId="30">
    <w:abstractNumId w:val="23"/>
  </w:num>
  <w:num w:numId="31">
    <w:abstractNumId w:val="31"/>
  </w:num>
  <w:num w:numId="32">
    <w:abstractNumId w:val="25"/>
  </w:num>
  <w:num w:numId="33">
    <w:abstractNumId w:val="32"/>
  </w:num>
  <w:num w:numId="34">
    <w:abstractNumId w:val="15"/>
  </w:num>
  <w:num w:numId="35">
    <w:abstractNumId w:val="1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7A"/>
    <w:rsid w:val="00003125"/>
    <w:rsid w:val="00005245"/>
    <w:rsid w:val="00006684"/>
    <w:rsid w:val="00014560"/>
    <w:rsid w:val="00017BEC"/>
    <w:rsid w:val="00017E7D"/>
    <w:rsid w:val="00017E82"/>
    <w:rsid w:val="0002146C"/>
    <w:rsid w:val="00021A72"/>
    <w:rsid w:val="000221F5"/>
    <w:rsid w:val="000226AB"/>
    <w:rsid w:val="00022BFD"/>
    <w:rsid w:val="00026498"/>
    <w:rsid w:val="000270D6"/>
    <w:rsid w:val="00032DD2"/>
    <w:rsid w:val="000370A8"/>
    <w:rsid w:val="0003722D"/>
    <w:rsid w:val="00037AC8"/>
    <w:rsid w:val="00041A59"/>
    <w:rsid w:val="00043340"/>
    <w:rsid w:val="00056DB0"/>
    <w:rsid w:val="0006050B"/>
    <w:rsid w:val="000641C5"/>
    <w:rsid w:val="00080665"/>
    <w:rsid w:val="00085784"/>
    <w:rsid w:val="000A3328"/>
    <w:rsid w:val="000C30F2"/>
    <w:rsid w:val="000D0403"/>
    <w:rsid w:val="000D242C"/>
    <w:rsid w:val="000D6184"/>
    <w:rsid w:val="000D61A2"/>
    <w:rsid w:val="000D7961"/>
    <w:rsid w:val="000E0A99"/>
    <w:rsid w:val="000E397B"/>
    <w:rsid w:val="000F1580"/>
    <w:rsid w:val="000F3753"/>
    <w:rsid w:val="000F399F"/>
    <w:rsid w:val="001065D4"/>
    <w:rsid w:val="00107F97"/>
    <w:rsid w:val="00110B66"/>
    <w:rsid w:val="001130B6"/>
    <w:rsid w:val="0011717E"/>
    <w:rsid w:val="00117860"/>
    <w:rsid w:val="001229F6"/>
    <w:rsid w:val="00122C2C"/>
    <w:rsid w:val="0012325B"/>
    <w:rsid w:val="0012504F"/>
    <w:rsid w:val="00130D2B"/>
    <w:rsid w:val="001462F1"/>
    <w:rsid w:val="0015553B"/>
    <w:rsid w:val="00161A5A"/>
    <w:rsid w:val="00164565"/>
    <w:rsid w:val="0016570B"/>
    <w:rsid w:val="00170AB9"/>
    <w:rsid w:val="001803CE"/>
    <w:rsid w:val="00181928"/>
    <w:rsid w:val="00183AF3"/>
    <w:rsid w:val="001856D7"/>
    <w:rsid w:val="00187E51"/>
    <w:rsid w:val="00192DBD"/>
    <w:rsid w:val="0019399A"/>
    <w:rsid w:val="001950EE"/>
    <w:rsid w:val="001A52E9"/>
    <w:rsid w:val="001B4B9B"/>
    <w:rsid w:val="001B691D"/>
    <w:rsid w:val="001D2EC9"/>
    <w:rsid w:val="001D3694"/>
    <w:rsid w:val="001E33AB"/>
    <w:rsid w:val="001E3BCF"/>
    <w:rsid w:val="001F0163"/>
    <w:rsid w:val="001F22D4"/>
    <w:rsid w:val="00201AE7"/>
    <w:rsid w:val="00233380"/>
    <w:rsid w:val="00235915"/>
    <w:rsid w:val="00252877"/>
    <w:rsid w:val="00253D5F"/>
    <w:rsid w:val="002600B7"/>
    <w:rsid w:val="00262B06"/>
    <w:rsid w:val="00266C07"/>
    <w:rsid w:val="00270C45"/>
    <w:rsid w:val="00272256"/>
    <w:rsid w:val="00272B4F"/>
    <w:rsid w:val="002748B0"/>
    <w:rsid w:val="00275198"/>
    <w:rsid w:val="00276C11"/>
    <w:rsid w:val="0028054C"/>
    <w:rsid w:val="002869AF"/>
    <w:rsid w:val="00286A28"/>
    <w:rsid w:val="002900F9"/>
    <w:rsid w:val="002921EE"/>
    <w:rsid w:val="0029511D"/>
    <w:rsid w:val="00295878"/>
    <w:rsid w:val="002A0FEC"/>
    <w:rsid w:val="002A3A4E"/>
    <w:rsid w:val="002B02FE"/>
    <w:rsid w:val="002B1A8F"/>
    <w:rsid w:val="002B2265"/>
    <w:rsid w:val="002B3E2A"/>
    <w:rsid w:val="002C385A"/>
    <w:rsid w:val="002C6079"/>
    <w:rsid w:val="002C67D8"/>
    <w:rsid w:val="002D0049"/>
    <w:rsid w:val="002D1297"/>
    <w:rsid w:val="002D45C5"/>
    <w:rsid w:val="002D4850"/>
    <w:rsid w:val="002E6F23"/>
    <w:rsid w:val="002E7D31"/>
    <w:rsid w:val="002F7C82"/>
    <w:rsid w:val="00301A76"/>
    <w:rsid w:val="003063DA"/>
    <w:rsid w:val="0030762F"/>
    <w:rsid w:val="0030769A"/>
    <w:rsid w:val="003109CC"/>
    <w:rsid w:val="00311BD3"/>
    <w:rsid w:val="00312685"/>
    <w:rsid w:val="00312EDA"/>
    <w:rsid w:val="00317A22"/>
    <w:rsid w:val="0032519D"/>
    <w:rsid w:val="003329B4"/>
    <w:rsid w:val="00333926"/>
    <w:rsid w:val="00334C18"/>
    <w:rsid w:val="003363BC"/>
    <w:rsid w:val="00347B1D"/>
    <w:rsid w:val="003513DB"/>
    <w:rsid w:val="0036243F"/>
    <w:rsid w:val="00371192"/>
    <w:rsid w:val="0037239D"/>
    <w:rsid w:val="003778FC"/>
    <w:rsid w:val="003810D2"/>
    <w:rsid w:val="00385ABF"/>
    <w:rsid w:val="00392AF3"/>
    <w:rsid w:val="00393B76"/>
    <w:rsid w:val="003B3935"/>
    <w:rsid w:val="003B75F4"/>
    <w:rsid w:val="003C188A"/>
    <w:rsid w:val="003C78E4"/>
    <w:rsid w:val="003D5B9B"/>
    <w:rsid w:val="003D76BF"/>
    <w:rsid w:val="003E20FF"/>
    <w:rsid w:val="003E5C3E"/>
    <w:rsid w:val="003F48F0"/>
    <w:rsid w:val="004077C9"/>
    <w:rsid w:val="00414E6F"/>
    <w:rsid w:val="00415F06"/>
    <w:rsid w:val="004331DF"/>
    <w:rsid w:val="00433D02"/>
    <w:rsid w:val="00434566"/>
    <w:rsid w:val="0043566B"/>
    <w:rsid w:val="004430CE"/>
    <w:rsid w:val="00452049"/>
    <w:rsid w:val="00457453"/>
    <w:rsid w:val="00461745"/>
    <w:rsid w:val="0046327F"/>
    <w:rsid w:val="00472A03"/>
    <w:rsid w:val="00481684"/>
    <w:rsid w:val="00482925"/>
    <w:rsid w:val="00483313"/>
    <w:rsid w:val="00487A55"/>
    <w:rsid w:val="0049789F"/>
    <w:rsid w:val="004A0340"/>
    <w:rsid w:val="004A28F0"/>
    <w:rsid w:val="004A34DD"/>
    <w:rsid w:val="004A564F"/>
    <w:rsid w:val="004B4576"/>
    <w:rsid w:val="004B6E4F"/>
    <w:rsid w:val="004C4C2E"/>
    <w:rsid w:val="004D0AC9"/>
    <w:rsid w:val="004D2D58"/>
    <w:rsid w:val="004D3DC4"/>
    <w:rsid w:val="004D48E3"/>
    <w:rsid w:val="004E36F5"/>
    <w:rsid w:val="004E3824"/>
    <w:rsid w:val="004E6843"/>
    <w:rsid w:val="004E6E91"/>
    <w:rsid w:val="004F09F8"/>
    <w:rsid w:val="004F1686"/>
    <w:rsid w:val="004F2734"/>
    <w:rsid w:val="004F2DE6"/>
    <w:rsid w:val="004F40D7"/>
    <w:rsid w:val="004F5627"/>
    <w:rsid w:val="00502BFC"/>
    <w:rsid w:val="00511EDF"/>
    <w:rsid w:val="00511F6B"/>
    <w:rsid w:val="005219F4"/>
    <w:rsid w:val="00523237"/>
    <w:rsid w:val="00523E05"/>
    <w:rsid w:val="00527D68"/>
    <w:rsid w:val="005302F6"/>
    <w:rsid w:val="005421CF"/>
    <w:rsid w:val="00542D84"/>
    <w:rsid w:val="005446A9"/>
    <w:rsid w:val="005453B9"/>
    <w:rsid w:val="00545713"/>
    <w:rsid w:val="00545AEA"/>
    <w:rsid w:val="00547004"/>
    <w:rsid w:val="005562C5"/>
    <w:rsid w:val="005612B3"/>
    <w:rsid w:val="00577280"/>
    <w:rsid w:val="0058604B"/>
    <w:rsid w:val="00593FD3"/>
    <w:rsid w:val="00597D8F"/>
    <w:rsid w:val="005A2E71"/>
    <w:rsid w:val="005A51BE"/>
    <w:rsid w:val="005B37AF"/>
    <w:rsid w:val="005B45E9"/>
    <w:rsid w:val="005C0E75"/>
    <w:rsid w:val="005C33BC"/>
    <w:rsid w:val="005C44D8"/>
    <w:rsid w:val="005D0011"/>
    <w:rsid w:val="005D12FD"/>
    <w:rsid w:val="005D26BB"/>
    <w:rsid w:val="005D5D88"/>
    <w:rsid w:val="005D6B7E"/>
    <w:rsid w:val="005E07F1"/>
    <w:rsid w:val="005E4635"/>
    <w:rsid w:val="005F4D0B"/>
    <w:rsid w:val="00606F0F"/>
    <w:rsid w:val="00621F08"/>
    <w:rsid w:val="006221B8"/>
    <w:rsid w:val="00622A8F"/>
    <w:rsid w:val="00624A05"/>
    <w:rsid w:val="0063207D"/>
    <w:rsid w:val="006354E9"/>
    <w:rsid w:val="0064011F"/>
    <w:rsid w:val="006444D5"/>
    <w:rsid w:val="006476BF"/>
    <w:rsid w:val="0065094C"/>
    <w:rsid w:val="006527BD"/>
    <w:rsid w:val="00652955"/>
    <w:rsid w:val="00663234"/>
    <w:rsid w:val="00667E12"/>
    <w:rsid w:val="00676C62"/>
    <w:rsid w:val="00677A58"/>
    <w:rsid w:val="0068197C"/>
    <w:rsid w:val="00685848"/>
    <w:rsid w:val="00690593"/>
    <w:rsid w:val="00693EB7"/>
    <w:rsid w:val="00693F60"/>
    <w:rsid w:val="006A6F8F"/>
    <w:rsid w:val="006C0E12"/>
    <w:rsid w:val="006C2BC5"/>
    <w:rsid w:val="006C7A7B"/>
    <w:rsid w:val="006F1CE9"/>
    <w:rsid w:val="006F27F8"/>
    <w:rsid w:val="006F3285"/>
    <w:rsid w:val="0070090A"/>
    <w:rsid w:val="00701277"/>
    <w:rsid w:val="0070333D"/>
    <w:rsid w:val="007064C4"/>
    <w:rsid w:val="0070796E"/>
    <w:rsid w:val="00710509"/>
    <w:rsid w:val="007354D2"/>
    <w:rsid w:val="00735AC3"/>
    <w:rsid w:val="00735B54"/>
    <w:rsid w:val="00735C4A"/>
    <w:rsid w:val="00740215"/>
    <w:rsid w:val="0074637D"/>
    <w:rsid w:val="00753E41"/>
    <w:rsid w:val="00755558"/>
    <w:rsid w:val="00755605"/>
    <w:rsid w:val="00757AB2"/>
    <w:rsid w:val="00762A1E"/>
    <w:rsid w:val="00763C14"/>
    <w:rsid w:val="007679D2"/>
    <w:rsid w:val="00770299"/>
    <w:rsid w:val="00777B53"/>
    <w:rsid w:val="00781933"/>
    <w:rsid w:val="00782D7C"/>
    <w:rsid w:val="00784B52"/>
    <w:rsid w:val="00794FF3"/>
    <w:rsid w:val="00795647"/>
    <w:rsid w:val="007969DB"/>
    <w:rsid w:val="00797056"/>
    <w:rsid w:val="007979EA"/>
    <w:rsid w:val="007A255D"/>
    <w:rsid w:val="007A7C8C"/>
    <w:rsid w:val="007B0404"/>
    <w:rsid w:val="007B145B"/>
    <w:rsid w:val="007B5E61"/>
    <w:rsid w:val="007B7C19"/>
    <w:rsid w:val="007C381F"/>
    <w:rsid w:val="007C4BAB"/>
    <w:rsid w:val="007E4ECD"/>
    <w:rsid w:val="00800D40"/>
    <w:rsid w:val="00810A21"/>
    <w:rsid w:val="00811068"/>
    <w:rsid w:val="00813980"/>
    <w:rsid w:val="00816B3D"/>
    <w:rsid w:val="00817846"/>
    <w:rsid w:val="0082087A"/>
    <w:rsid w:val="0082417C"/>
    <w:rsid w:val="00833A72"/>
    <w:rsid w:val="00833F2B"/>
    <w:rsid w:val="008340D6"/>
    <w:rsid w:val="0083540C"/>
    <w:rsid w:val="00835BBF"/>
    <w:rsid w:val="008518D9"/>
    <w:rsid w:val="00852966"/>
    <w:rsid w:val="00852CC6"/>
    <w:rsid w:val="00855A02"/>
    <w:rsid w:val="008627BE"/>
    <w:rsid w:val="008642B2"/>
    <w:rsid w:val="00870D98"/>
    <w:rsid w:val="008740CF"/>
    <w:rsid w:val="00895972"/>
    <w:rsid w:val="008A12C1"/>
    <w:rsid w:val="008A357D"/>
    <w:rsid w:val="008B1649"/>
    <w:rsid w:val="008C66EA"/>
    <w:rsid w:val="008E0E01"/>
    <w:rsid w:val="008E1790"/>
    <w:rsid w:val="008E65CA"/>
    <w:rsid w:val="008F2196"/>
    <w:rsid w:val="00900EBF"/>
    <w:rsid w:val="009043C2"/>
    <w:rsid w:val="00906F38"/>
    <w:rsid w:val="009074FD"/>
    <w:rsid w:val="00912887"/>
    <w:rsid w:val="00915921"/>
    <w:rsid w:val="009372B2"/>
    <w:rsid w:val="00937730"/>
    <w:rsid w:val="00941145"/>
    <w:rsid w:val="0094145C"/>
    <w:rsid w:val="00942ED4"/>
    <w:rsid w:val="009444E4"/>
    <w:rsid w:val="0094711B"/>
    <w:rsid w:val="00951378"/>
    <w:rsid w:val="00953C7D"/>
    <w:rsid w:val="0096235E"/>
    <w:rsid w:val="0097038C"/>
    <w:rsid w:val="009767E2"/>
    <w:rsid w:val="009774D7"/>
    <w:rsid w:val="00977C0D"/>
    <w:rsid w:val="00981BA3"/>
    <w:rsid w:val="00981F48"/>
    <w:rsid w:val="0098215F"/>
    <w:rsid w:val="009A5B42"/>
    <w:rsid w:val="009A5ED5"/>
    <w:rsid w:val="009B17EA"/>
    <w:rsid w:val="009B6F98"/>
    <w:rsid w:val="009C5EA5"/>
    <w:rsid w:val="009D302D"/>
    <w:rsid w:val="009E2D78"/>
    <w:rsid w:val="009E3FEB"/>
    <w:rsid w:val="009E50D3"/>
    <w:rsid w:val="009F0448"/>
    <w:rsid w:val="00A04813"/>
    <w:rsid w:val="00A13179"/>
    <w:rsid w:val="00A140EB"/>
    <w:rsid w:val="00A15801"/>
    <w:rsid w:val="00A25DA4"/>
    <w:rsid w:val="00A264E8"/>
    <w:rsid w:val="00A3190F"/>
    <w:rsid w:val="00A37B68"/>
    <w:rsid w:val="00A61143"/>
    <w:rsid w:val="00A65745"/>
    <w:rsid w:val="00A665E6"/>
    <w:rsid w:val="00A752B8"/>
    <w:rsid w:val="00A824E0"/>
    <w:rsid w:val="00A840C6"/>
    <w:rsid w:val="00AA6816"/>
    <w:rsid w:val="00AB235A"/>
    <w:rsid w:val="00AB3F17"/>
    <w:rsid w:val="00AB4706"/>
    <w:rsid w:val="00AC3A1D"/>
    <w:rsid w:val="00AC7AC6"/>
    <w:rsid w:val="00AD1E86"/>
    <w:rsid w:val="00AD799C"/>
    <w:rsid w:val="00AE1C97"/>
    <w:rsid w:val="00AE28E9"/>
    <w:rsid w:val="00AE2BCA"/>
    <w:rsid w:val="00AF0A2E"/>
    <w:rsid w:val="00AF4619"/>
    <w:rsid w:val="00B04155"/>
    <w:rsid w:val="00B13550"/>
    <w:rsid w:val="00B154AD"/>
    <w:rsid w:val="00B2033A"/>
    <w:rsid w:val="00B20B08"/>
    <w:rsid w:val="00B22B6E"/>
    <w:rsid w:val="00B24401"/>
    <w:rsid w:val="00B25A48"/>
    <w:rsid w:val="00B34B6C"/>
    <w:rsid w:val="00B4143C"/>
    <w:rsid w:val="00B41935"/>
    <w:rsid w:val="00B4692E"/>
    <w:rsid w:val="00B46EC5"/>
    <w:rsid w:val="00B50E11"/>
    <w:rsid w:val="00B528E2"/>
    <w:rsid w:val="00B532C0"/>
    <w:rsid w:val="00B60B80"/>
    <w:rsid w:val="00B65E37"/>
    <w:rsid w:val="00B76B92"/>
    <w:rsid w:val="00B82C3B"/>
    <w:rsid w:val="00B830A9"/>
    <w:rsid w:val="00B854D2"/>
    <w:rsid w:val="00B8609C"/>
    <w:rsid w:val="00B87ED2"/>
    <w:rsid w:val="00BA657D"/>
    <w:rsid w:val="00BB67AF"/>
    <w:rsid w:val="00BB7ED4"/>
    <w:rsid w:val="00BC1350"/>
    <w:rsid w:val="00BC6A2F"/>
    <w:rsid w:val="00BD6441"/>
    <w:rsid w:val="00BE56D3"/>
    <w:rsid w:val="00C16199"/>
    <w:rsid w:val="00C26729"/>
    <w:rsid w:val="00C37B27"/>
    <w:rsid w:val="00C53B38"/>
    <w:rsid w:val="00C53CE6"/>
    <w:rsid w:val="00C551FC"/>
    <w:rsid w:val="00C576DB"/>
    <w:rsid w:val="00C648E4"/>
    <w:rsid w:val="00C715E2"/>
    <w:rsid w:val="00C75DBB"/>
    <w:rsid w:val="00C76DE6"/>
    <w:rsid w:val="00C774D3"/>
    <w:rsid w:val="00C837F9"/>
    <w:rsid w:val="00C84158"/>
    <w:rsid w:val="00C84E60"/>
    <w:rsid w:val="00C91132"/>
    <w:rsid w:val="00C95247"/>
    <w:rsid w:val="00CA0E4E"/>
    <w:rsid w:val="00CA6907"/>
    <w:rsid w:val="00CB30A7"/>
    <w:rsid w:val="00CB5663"/>
    <w:rsid w:val="00CC64F9"/>
    <w:rsid w:val="00CD2717"/>
    <w:rsid w:val="00CE4CC0"/>
    <w:rsid w:val="00CF192C"/>
    <w:rsid w:val="00CF63E1"/>
    <w:rsid w:val="00D00614"/>
    <w:rsid w:val="00D04C0E"/>
    <w:rsid w:val="00D13634"/>
    <w:rsid w:val="00D17DC5"/>
    <w:rsid w:val="00D17EE3"/>
    <w:rsid w:val="00D32ACD"/>
    <w:rsid w:val="00D35307"/>
    <w:rsid w:val="00D41139"/>
    <w:rsid w:val="00D4563B"/>
    <w:rsid w:val="00D80072"/>
    <w:rsid w:val="00D8368B"/>
    <w:rsid w:val="00D85814"/>
    <w:rsid w:val="00D85FF0"/>
    <w:rsid w:val="00D92439"/>
    <w:rsid w:val="00DA1664"/>
    <w:rsid w:val="00DA2F6F"/>
    <w:rsid w:val="00DA3130"/>
    <w:rsid w:val="00DB5B1B"/>
    <w:rsid w:val="00DB6C98"/>
    <w:rsid w:val="00DC04E6"/>
    <w:rsid w:val="00DC07A5"/>
    <w:rsid w:val="00DC34B3"/>
    <w:rsid w:val="00DC3897"/>
    <w:rsid w:val="00DD0D8C"/>
    <w:rsid w:val="00DD7F61"/>
    <w:rsid w:val="00DE135E"/>
    <w:rsid w:val="00DE2D91"/>
    <w:rsid w:val="00DE2E29"/>
    <w:rsid w:val="00DE3F2D"/>
    <w:rsid w:val="00DE460C"/>
    <w:rsid w:val="00E0078A"/>
    <w:rsid w:val="00E0690C"/>
    <w:rsid w:val="00E1020E"/>
    <w:rsid w:val="00E207C7"/>
    <w:rsid w:val="00E2379D"/>
    <w:rsid w:val="00E244D1"/>
    <w:rsid w:val="00E2516D"/>
    <w:rsid w:val="00E324E4"/>
    <w:rsid w:val="00E7476B"/>
    <w:rsid w:val="00E74841"/>
    <w:rsid w:val="00E74A5F"/>
    <w:rsid w:val="00E75F73"/>
    <w:rsid w:val="00E80FF3"/>
    <w:rsid w:val="00E84413"/>
    <w:rsid w:val="00E84926"/>
    <w:rsid w:val="00E97390"/>
    <w:rsid w:val="00E97800"/>
    <w:rsid w:val="00EA6520"/>
    <w:rsid w:val="00EA72D0"/>
    <w:rsid w:val="00EA7BD6"/>
    <w:rsid w:val="00EB12BD"/>
    <w:rsid w:val="00EC704D"/>
    <w:rsid w:val="00ED2608"/>
    <w:rsid w:val="00EE4444"/>
    <w:rsid w:val="00EF62C8"/>
    <w:rsid w:val="00F2157C"/>
    <w:rsid w:val="00F23BBE"/>
    <w:rsid w:val="00F2422E"/>
    <w:rsid w:val="00F3755F"/>
    <w:rsid w:val="00F40E2E"/>
    <w:rsid w:val="00F43B9A"/>
    <w:rsid w:val="00F60C15"/>
    <w:rsid w:val="00F620CA"/>
    <w:rsid w:val="00F72105"/>
    <w:rsid w:val="00F74154"/>
    <w:rsid w:val="00F742C2"/>
    <w:rsid w:val="00F842D3"/>
    <w:rsid w:val="00F87092"/>
    <w:rsid w:val="00FA08F1"/>
    <w:rsid w:val="00FB2765"/>
    <w:rsid w:val="00FC24C4"/>
    <w:rsid w:val="00FD076E"/>
    <w:rsid w:val="00FD281F"/>
    <w:rsid w:val="00FF2B4D"/>
    <w:rsid w:val="00FF4BC0"/>
    <w:rsid w:val="00FF5AFB"/>
    <w:rsid w:val="00FF64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83C9B4-9979-4FA2-8643-DCD3C07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Verdana" w:eastAsia="SimHei" w:hAnsi="Verdana" w:cs="Simplified Arabic"/>
      <w:bCs/>
      <w:sz w:val="19"/>
      <w:szCs w:val="28"/>
    </w:rPr>
  </w:style>
  <w:style w:type="paragraph" w:styleId="Heading1">
    <w:name w:val="heading 1"/>
    <w:basedOn w:val="Normal"/>
    <w:next w:val="Normal"/>
    <w:qFormat/>
    <w:pPr>
      <w:spacing w:before="0" w:after="0"/>
      <w:outlineLvl w:val="0"/>
    </w:pPr>
    <w:rPr>
      <w:b/>
      <w:smallCaps/>
      <w:u w:val="single"/>
    </w:rPr>
  </w:style>
  <w:style w:type="paragraph" w:styleId="Heading2">
    <w:name w:val="heading 2"/>
    <w:basedOn w:val="Heading1"/>
    <w:qFormat/>
    <w:pPr>
      <w:numPr>
        <w:ilvl w:val="1"/>
        <w:numId w:val="25"/>
      </w:numPr>
      <w:spacing w:before="120" w:after="120"/>
      <w:outlineLvl w:val="1"/>
    </w:pPr>
    <w:rPr>
      <w:smallCaps w:val="0"/>
      <w:sz w:val="18"/>
      <w:u w:val="none"/>
    </w:rPr>
  </w:style>
  <w:style w:type="paragraph" w:styleId="Heading3">
    <w:name w:val="heading 3"/>
    <w:basedOn w:val="Normal"/>
    <w:next w:val="Normal"/>
    <w:qFormat/>
    <w:pPr>
      <w:numPr>
        <w:ilvl w:val="2"/>
        <w:numId w:val="25"/>
      </w:numPr>
      <w:spacing w:before="0" w:after="0"/>
      <w:outlineLvl w:val="2"/>
    </w:pPr>
    <w:rPr>
      <w:b/>
      <w:sz w:val="24"/>
    </w:rPr>
  </w:style>
  <w:style w:type="paragraph" w:styleId="Heading4">
    <w:name w:val="heading 4"/>
    <w:basedOn w:val="Normal"/>
    <w:next w:val="Normal"/>
    <w:qFormat/>
    <w:pPr>
      <w:numPr>
        <w:ilvl w:val="3"/>
        <w:numId w:val="25"/>
      </w:numPr>
      <w:spacing w:before="0" w:after="0"/>
      <w:outlineLvl w:val="3"/>
    </w:pPr>
    <w:rPr>
      <w:sz w:val="24"/>
      <w:u w:val="single"/>
    </w:rPr>
  </w:style>
  <w:style w:type="paragraph" w:styleId="Heading5">
    <w:name w:val="heading 5"/>
    <w:basedOn w:val="Normal"/>
    <w:next w:val="Normal"/>
    <w:qFormat/>
    <w:pPr>
      <w:numPr>
        <w:ilvl w:val="4"/>
        <w:numId w:val="25"/>
      </w:numPr>
      <w:spacing w:before="0" w:after="0"/>
      <w:outlineLvl w:val="4"/>
    </w:pPr>
    <w:rPr>
      <w:b/>
    </w:rPr>
  </w:style>
  <w:style w:type="paragraph" w:styleId="Heading6">
    <w:name w:val="heading 6"/>
    <w:basedOn w:val="Normal"/>
    <w:next w:val="Normal"/>
    <w:qFormat/>
    <w:pPr>
      <w:numPr>
        <w:ilvl w:val="5"/>
        <w:numId w:val="25"/>
      </w:numPr>
      <w:spacing w:before="0" w:after="0"/>
      <w:outlineLvl w:val="5"/>
    </w:pPr>
    <w:rPr>
      <w:u w:val="single"/>
    </w:rPr>
  </w:style>
  <w:style w:type="paragraph" w:styleId="Heading7">
    <w:name w:val="heading 7"/>
    <w:basedOn w:val="Normal"/>
    <w:next w:val="Normal"/>
    <w:qFormat/>
    <w:pPr>
      <w:numPr>
        <w:ilvl w:val="6"/>
        <w:numId w:val="25"/>
      </w:numPr>
      <w:spacing w:before="0" w:after="0"/>
      <w:outlineLvl w:val="6"/>
    </w:pPr>
    <w:rPr>
      <w:i/>
    </w:rPr>
  </w:style>
  <w:style w:type="paragraph" w:styleId="Heading8">
    <w:name w:val="heading 8"/>
    <w:basedOn w:val="Normal"/>
    <w:next w:val="Normal"/>
    <w:qFormat/>
    <w:pPr>
      <w:numPr>
        <w:ilvl w:val="7"/>
        <w:numId w:val="25"/>
      </w:numPr>
      <w:spacing w:before="0" w:after="0"/>
      <w:outlineLvl w:val="7"/>
    </w:pPr>
    <w:rPr>
      <w:i/>
    </w:rPr>
  </w:style>
  <w:style w:type="paragraph" w:styleId="Heading9">
    <w:name w:val="heading 9"/>
    <w:basedOn w:val="Normal"/>
    <w:next w:val="Normal"/>
    <w:qFormat/>
    <w:pPr>
      <w:numPr>
        <w:ilvl w:val="8"/>
        <w:numId w:val="25"/>
      </w:numPr>
      <w:spacing w:before="0" w:after="0"/>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lang w:eastAsia="en-US"/>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val="0"/>
      <w:szCs w:val="19"/>
      <w:lang w:eastAsia="en-US"/>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val="0"/>
      <w:szCs w:val="19"/>
      <w:lang w:eastAsia="en-US"/>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lang w:eastAsia="en-US"/>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after="0"/>
    </w:pPr>
    <w:rPr>
      <w:b/>
      <w:bCs w:val="0"/>
      <w:szCs w:val="19"/>
      <w:lang w:eastAsia="en-US"/>
    </w:rPr>
  </w:style>
  <w:style w:type="paragraph" w:customStyle="1" w:styleId="CEODocNo">
    <w:name w:val="CEO_DocNo"/>
    <w:basedOn w:val="Normal"/>
    <w:next w:val="Normal"/>
    <w:pPr>
      <w:spacing w:before="0" w:after="0"/>
    </w:pPr>
    <w:rPr>
      <w:b/>
      <w:bCs w:val="0"/>
      <w:szCs w:val="19"/>
      <w:lang w:eastAsia="en-US"/>
    </w:rPr>
  </w:style>
  <w:style w:type="paragraph" w:customStyle="1" w:styleId="CEODocNoDetails">
    <w:name w:val="CEO_DocNoDetails"/>
    <w:basedOn w:val="Normal"/>
    <w:pPr>
      <w:spacing w:before="80" w:after="80"/>
      <w:jc w:val="center"/>
    </w:pPr>
    <w:rPr>
      <w:szCs w:val="19"/>
      <w:lang w:eastAsia="en-US"/>
    </w:rPr>
  </w:style>
  <w:style w:type="paragraph" w:customStyle="1" w:styleId="CEOFooter">
    <w:name w:val="CEO_Footer"/>
    <w:basedOn w:val="Normal"/>
    <w:pPr>
      <w:tabs>
        <w:tab w:val="right" w:pos="9072"/>
      </w:tabs>
      <w:spacing w:before="0" w:after="0"/>
    </w:pPr>
    <w:rPr>
      <w:sz w:val="16"/>
      <w:szCs w:val="19"/>
      <w:lang w:eastAsia="en-US"/>
    </w:rPr>
  </w:style>
  <w:style w:type="paragraph" w:customStyle="1" w:styleId="CEOHeader1">
    <w:name w:val="CEO_Header1"/>
    <w:basedOn w:val="Normal"/>
    <w:pPr>
      <w:numPr>
        <w:numId w:val="25"/>
      </w:numPr>
      <w:spacing w:before="0" w:after="0"/>
    </w:pPr>
    <w:rPr>
      <w:szCs w:val="19"/>
      <w:lang w:eastAsia="en-US"/>
    </w:rPr>
  </w:style>
  <w:style w:type="paragraph" w:customStyle="1" w:styleId="CEOHeader2">
    <w:name w:val="CEO_Header2"/>
    <w:basedOn w:val="Normal"/>
    <w:pPr>
      <w:spacing w:before="720" w:after="0"/>
    </w:pPr>
    <w:rPr>
      <w:szCs w:val="19"/>
      <w:lang w:eastAsia="en-US"/>
    </w:rPr>
  </w:style>
  <w:style w:type="paragraph" w:customStyle="1" w:styleId="CEOHeaderPageNumber">
    <w:name w:val="CEO_HeaderPageNumber"/>
    <w:basedOn w:val="Normal"/>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clear" w:pos="720"/>
        <w:tab w:val="num" w:pos="1418"/>
      </w:tabs>
      <w:ind w:left="1418" w:hanging="851"/>
    </w:pPr>
    <w:rPr>
      <w:b w:val="0"/>
      <w:bCs w:val="0"/>
      <w:sz w:val="19"/>
    </w:rPr>
  </w:style>
  <w:style w:type="paragraph" w:customStyle="1" w:styleId="CEOindent-abc">
    <w:name w:val="CEO_indent-abc"/>
    <w:basedOn w:val="Normal"/>
    <w:pPr>
      <w:numPr>
        <w:ilvl w:val="1"/>
        <w:numId w:val="16"/>
      </w:numPr>
      <w:spacing w:before="0" w:after="0"/>
    </w:pPr>
    <w:rPr>
      <w:rFonts w:cs="Traditional Arabic"/>
      <w:sz w:val="18"/>
      <w:lang w:eastAsia="en-US"/>
    </w:rPr>
  </w:style>
  <w:style w:type="paragraph" w:customStyle="1" w:styleId="CEOIndent-bulletsblackdot">
    <w:name w:val="CEO_Indent-bulletsblackdot"/>
    <w:basedOn w:val="Normal"/>
    <w:pPr>
      <w:numPr>
        <w:numId w:val="17"/>
      </w:numPr>
      <w:spacing w:before="60" w:after="60"/>
    </w:pPr>
    <w:rPr>
      <w:szCs w:val="19"/>
      <w:lang w:eastAsia="en-US"/>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val="0"/>
      <w:szCs w:val="19"/>
      <w:lang w:eastAsia="en-US"/>
    </w:rPr>
  </w:style>
  <w:style w:type="paragraph" w:customStyle="1" w:styleId="CEOMeetingName">
    <w:name w:val="CEO_MeetingName"/>
    <w:basedOn w:val="Normal"/>
    <w:pPr>
      <w:spacing w:after="0"/>
    </w:pPr>
    <w:rPr>
      <w:b/>
      <w:bCs w:val="0"/>
      <w:szCs w:val="19"/>
      <w:lang w:eastAsia="en-US"/>
    </w:rPr>
  </w:style>
  <w:style w:type="paragraph" w:customStyle="1" w:styleId="CEOOriginalLanguage">
    <w:name w:val="CEO_OriginalLanguage"/>
    <w:basedOn w:val="Normal"/>
    <w:next w:val="Normal"/>
    <w:rPr>
      <w:b/>
      <w:bCs w:val="0"/>
      <w:szCs w:val="19"/>
      <w:lang w:eastAsia="en-US"/>
    </w:rPr>
  </w:style>
  <w:style w:type="paragraph" w:customStyle="1" w:styleId="CEOQuestion">
    <w:name w:val="CEO_Question"/>
    <w:basedOn w:val="CEOQuestionDetails"/>
    <w:pPr>
      <w:spacing w:before="40" w:after="40"/>
      <w:ind w:left="1843" w:hanging="1843"/>
    </w:pPr>
    <w:rPr>
      <w:bCs w:val="0"/>
      <w:szCs w:val="24"/>
    </w:rPr>
  </w:style>
  <w:style w:type="paragraph" w:customStyle="1" w:styleId="CEOQuestionDetails">
    <w:name w:val="CEO_QuestionDetails"/>
    <w:basedOn w:val="CEOOriginalLanguage"/>
    <w:rPr>
      <w:b w:val="0"/>
      <w:bCs/>
    </w:rPr>
  </w:style>
  <w:style w:type="paragraph" w:customStyle="1" w:styleId="CEOSectorName">
    <w:name w:val="CEO_SectorName"/>
    <w:basedOn w:val="Normal"/>
    <w:rPr>
      <w:b/>
      <w:bCs w:val="0"/>
      <w:sz w:val="26"/>
      <w:lang w:eastAsia="en-US"/>
    </w:rPr>
  </w:style>
  <w:style w:type="paragraph" w:customStyle="1" w:styleId="CEOSignatureName">
    <w:name w:val="CEO_SignatureName"/>
    <w:basedOn w:val="Normal"/>
    <w:pPr>
      <w:spacing w:before="720" w:after="0"/>
    </w:pPr>
    <w:rPr>
      <w:szCs w:val="19"/>
      <w:lang w:eastAsia="en-US"/>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lang w:eastAsia="en-US"/>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overflowPunct w:val="0"/>
      <w:autoSpaceDE w:val="0"/>
      <w:autoSpaceDN w:val="0"/>
      <w:adjustRightInd w:val="0"/>
      <w:spacing w:before="20" w:after="20"/>
      <w:textAlignment w:val="baseline"/>
    </w:pPr>
    <w:rPr>
      <w:rFonts w:ascii="Times New Roman" w:eastAsia="Times New Roman" w:hAnsi="Times New Roman" w:cs="Times New Roman"/>
      <w:bCs w:val="0"/>
      <w:sz w:val="18"/>
      <w:szCs w:val="20"/>
      <w:lang w:eastAsia="en-US"/>
    </w:r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after="0"/>
      <w:textAlignment w:val="baseline"/>
    </w:pPr>
    <w:rPr>
      <w:rFonts w:ascii="Times New Roman" w:eastAsia="Times New Roman" w:hAnsi="Times New Roman" w:cs="Times New Roman"/>
      <w:bCs w:val="0"/>
      <w:sz w:val="24"/>
      <w:szCs w:val="20"/>
      <w:lang w:eastAsia="en-U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after="0"/>
    </w:pPr>
  </w:style>
  <w:style w:type="paragraph" w:customStyle="1" w:styleId="CEOParagraph1">
    <w:name w:val="CEO_Paragraph 1."/>
    <w:basedOn w:val="CEONormal"/>
    <w:next w:val="CEONormal"/>
    <w:qFormat/>
    <w:rsid w:val="00F87092"/>
    <w:pPr>
      <w:spacing w:before="360"/>
    </w:pPr>
    <w:rPr>
      <w:b/>
      <w:bCs/>
      <w:lang w:val="fr-FR"/>
    </w:rPr>
  </w:style>
  <w:style w:type="paragraph" w:styleId="FootnoteText">
    <w:name w:val="footnote text"/>
    <w:basedOn w:val="Normal"/>
    <w:link w:val="FootnoteTextChar"/>
    <w:unhideWhenUsed/>
    <w:rsid w:val="004E6843"/>
    <w:pPr>
      <w:suppressAutoHyphens/>
      <w:spacing w:before="0" w:after="0"/>
    </w:pPr>
    <w:rPr>
      <w:rFonts w:ascii="Arial" w:eastAsia="Times New Roman" w:hAnsi="Arial" w:cs="Times New Roman"/>
      <w:bCs w:val="0"/>
      <w:color w:val="63666A"/>
      <w:sz w:val="24"/>
      <w:szCs w:val="24"/>
      <w:lang w:val="en-US" w:eastAsia="en-US"/>
    </w:rPr>
  </w:style>
  <w:style w:type="character" w:customStyle="1" w:styleId="FootnoteTextChar">
    <w:name w:val="Footnote Text Char"/>
    <w:basedOn w:val="DefaultParagraphFont"/>
    <w:link w:val="FootnoteText"/>
    <w:rsid w:val="004E6843"/>
    <w:rPr>
      <w:rFonts w:ascii="Arial" w:eastAsia="Times New Roman" w:hAnsi="Arial"/>
      <w:noProof w:val="0"/>
      <w:color w:val="63666A"/>
      <w:sz w:val="24"/>
      <w:szCs w:val="24"/>
      <w:lang w:val="en-US" w:eastAsia="en-US"/>
    </w:rPr>
  </w:style>
  <w:style w:type="character" w:styleId="FootnoteReference">
    <w:name w:val="footnote reference"/>
    <w:basedOn w:val="DefaultParagraphFont"/>
    <w:unhideWhenUsed/>
    <w:rsid w:val="004E6843"/>
    <w:rPr>
      <w:rFonts w:ascii="Trebuchet MS" w:hAnsi="Trebuchet MS"/>
      <w:noProof w:val="0"/>
      <w:vertAlign w:val="superscript"/>
      <w:lang w:val="en-GB"/>
    </w:rPr>
  </w:style>
  <w:style w:type="paragraph" w:styleId="ListParagraph">
    <w:name w:val="List Paragraph"/>
    <w:basedOn w:val="Normal"/>
    <w:uiPriority w:val="34"/>
    <w:qFormat/>
    <w:rsid w:val="004E6843"/>
    <w:pPr>
      <w:suppressAutoHyphens/>
      <w:spacing w:before="0" w:after="0" w:line="260" w:lineRule="atLeast"/>
      <w:ind w:left="720"/>
      <w:contextualSpacing/>
    </w:pPr>
    <w:rPr>
      <w:rFonts w:ascii="Arial" w:eastAsia="Times New Roman" w:hAnsi="Arial" w:cs="Times New Roman"/>
      <w:bCs w:val="0"/>
      <w:color w:val="63666A"/>
      <w:sz w:val="18"/>
      <w:szCs w:val="24"/>
      <w:lang w:val="en-US" w:eastAsia="en-US"/>
    </w:rPr>
  </w:style>
  <w:style w:type="character" w:styleId="CommentReference">
    <w:name w:val="annotation reference"/>
    <w:basedOn w:val="DefaultParagraphFont"/>
    <w:uiPriority w:val="99"/>
    <w:unhideWhenUsed/>
    <w:rsid w:val="004E6843"/>
    <w:rPr>
      <w:rFonts w:ascii="Trebuchet MS" w:hAnsi="Trebuchet MS"/>
      <w:noProof w:val="0"/>
      <w:sz w:val="18"/>
      <w:szCs w:val="18"/>
      <w:lang w:val="en-GB"/>
    </w:rPr>
  </w:style>
  <w:style w:type="paragraph" w:styleId="BalloonText">
    <w:name w:val="Balloon Text"/>
    <w:basedOn w:val="Normal"/>
    <w:link w:val="BalloonTextChar"/>
    <w:rsid w:val="007064C4"/>
    <w:pPr>
      <w:spacing w:before="0" w:after="0"/>
    </w:pPr>
    <w:rPr>
      <w:rFonts w:ascii="Tahoma" w:hAnsi="Tahoma" w:cs="Tahoma"/>
      <w:sz w:val="16"/>
      <w:szCs w:val="16"/>
    </w:rPr>
  </w:style>
  <w:style w:type="character" w:customStyle="1" w:styleId="BalloonTextChar">
    <w:name w:val="Balloon Text Char"/>
    <w:basedOn w:val="DefaultParagraphFont"/>
    <w:link w:val="BalloonText"/>
    <w:rsid w:val="007064C4"/>
    <w:rPr>
      <w:rFonts w:ascii="Tahoma" w:eastAsia="SimHei" w:hAnsi="Tahoma" w:cs="Tahoma"/>
      <w:bCs/>
      <w:sz w:val="16"/>
      <w:szCs w:val="16"/>
    </w:rPr>
  </w:style>
  <w:style w:type="character" w:customStyle="1" w:styleId="apple-converted-space">
    <w:name w:val="apple-converted-space"/>
    <w:basedOn w:val="DefaultParagraphFont"/>
    <w:rsid w:val="00EB12BD"/>
  </w:style>
  <w:style w:type="character" w:styleId="Strong">
    <w:name w:val="Strong"/>
    <w:basedOn w:val="DefaultParagraphFont"/>
    <w:uiPriority w:val="22"/>
    <w:qFormat/>
    <w:rsid w:val="00EB12BD"/>
    <w:rPr>
      <w:b/>
      <w:bCs/>
    </w:rPr>
  </w:style>
  <w:style w:type="paragraph" w:customStyle="1" w:styleId="Restitle">
    <w:name w:val="Res_title"/>
    <w:basedOn w:val="Normal"/>
    <w:next w:val="Normal"/>
    <w:rsid w:val="00CF192C"/>
    <w:pPr>
      <w:keepNext/>
      <w:keepLines/>
      <w:tabs>
        <w:tab w:val="left" w:pos="1134"/>
        <w:tab w:val="left" w:pos="1871"/>
        <w:tab w:val="left" w:pos="2268"/>
      </w:tabs>
      <w:overflowPunct w:val="0"/>
      <w:autoSpaceDE w:val="0"/>
      <w:autoSpaceDN w:val="0"/>
      <w:adjustRightInd w:val="0"/>
      <w:spacing w:before="240" w:after="0"/>
      <w:jc w:val="center"/>
    </w:pPr>
    <w:rPr>
      <w:rFonts w:ascii="Times New Roman Bold" w:eastAsia="Times New Roman" w:hAnsi="Times New Roman Bold" w:cs="Times New Roman Bold"/>
      <w:b/>
      <w:sz w:val="28"/>
      <w:szCs w:val="20"/>
      <w:lang w:eastAsia="en-US"/>
    </w:rPr>
  </w:style>
  <w:style w:type="paragraph" w:customStyle="1" w:styleId="Call">
    <w:name w:val="Call"/>
    <w:basedOn w:val="Normal"/>
    <w:next w:val="Normal"/>
    <w:rsid w:val="00014560"/>
    <w:pPr>
      <w:keepNext/>
      <w:keepLines/>
      <w:tabs>
        <w:tab w:val="left" w:pos="1134"/>
        <w:tab w:val="left" w:pos="1871"/>
        <w:tab w:val="left" w:pos="2268"/>
      </w:tabs>
      <w:overflowPunct w:val="0"/>
      <w:autoSpaceDE w:val="0"/>
      <w:autoSpaceDN w:val="0"/>
      <w:adjustRightInd w:val="0"/>
      <w:spacing w:before="160" w:after="0"/>
      <w:ind w:left="1134"/>
    </w:pPr>
    <w:rPr>
      <w:rFonts w:ascii="Times New Roman" w:eastAsia="Times New Roman" w:hAnsi="Times New Roman" w:cs="Times New Roman"/>
      <w:bCs w:val="0"/>
      <w:i/>
      <w:sz w:val="24"/>
      <w:szCs w:val="20"/>
      <w:lang w:eastAsia="en-US"/>
    </w:rPr>
  </w:style>
  <w:style w:type="paragraph" w:customStyle="1" w:styleId="ResNo">
    <w:name w:val="Res_No"/>
    <w:basedOn w:val="Normal"/>
    <w:next w:val="Normal"/>
    <w:rsid w:val="00014560"/>
    <w:pPr>
      <w:keepNext/>
      <w:keepLines/>
      <w:tabs>
        <w:tab w:val="left" w:pos="1134"/>
        <w:tab w:val="left" w:pos="1871"/>
        <w:tab w:val="left" w:pos="2268"/>
      </w:tabs>
      <w:overflowPunct w:val="0"/>
      <w:autoSpaceDE w:val="0"/>
      <w:autoSpaceDN w:val="0"/>
      <w:adjustRightInd w:val="0"/>
      <w:spacing w:before="480" w:after="0"/>
      <w:jc w:val="center"/>
    </w:pPr>
    <w:rPr>
      <w:rFonts w:ascii="Times New Roman" w:eastAsia="Times New Roman" w:hAnsi="Times New Roman Bold" w:cs="Times New Roman"/>
      <w:bCs w:val="0"/>
      <w:sz w:val="28"/>
      <w:szCs w:val="20"/>
      <w:lang w:eastAsia="en-US"/>
    </w:rPr>
  </w:style>
  <w:style w:type="paragraph" w:customStyle="1" w:styleId="Resref">
    <w:name w:val="Res_ref"/>
    <w:basedOn w:val="Normal"/>
    <w:qFormat/>
    <w:rsid w:val="00253D5F"/>
    <w:pPr>
      <w:keepNext/>
      <w:keepLines/>
      <w:tabs>
        <w:tab w:val="left" w:pos="1134"/>
        <w:tab w:val="left" w:pos="1871"/>
        <w:tab w:val="left" w:pos="2268"/>
      </w:tabs>
      <w:overflowPunct w:val="0"/>
      <w:autoSpaceDE w:val="0"/>
      <w:autoSpaceDN w:val="0"/>
      <w:adjustRightInd w:val="0"/>
      <w:spacing w:after="0"/>
      <w:jc w:val="center"/>
    </w:pPr>
    <w:rPr>
      <w:rFonts w:ascii="Times New Roman" w:eastAsia="Times New Roman" w:hAnsi="Times New Roman" w:cs="Times New Roman"/>
      <w:bCs w:val="0"/>
      <w:i/>
      <w:sz w:val="24"/>
      <w:szCs w:val="20"/>
      <w:lang w:eastAsia="en-US"/>
    </w:rPr>
  </w:style>
  <w:style w:type="paragraph" w:customStyle="1" w:styleId="enumlev1">
    <w:name w:val="enumlev1"/>
    <w:basedOn w:val="Normal"/>
    <w:qFormat/>
    <w:rsid w:val="00FA08F1"/>
    <w:pPr>
      <w:tabs>
        <w:tab w:val="left" w:pos="1134"/>
        <w:tab w:val="left" w:pos="1871"/>
        <w:tab w:val="left" w:pos="2608"/>
        <w:tab w:val="left" w:pos="3345"/>
      </w:tabs>
      <w:overflowPunct w:val="0"/>
      <w:autoSpaceDE w:val="0"/>
      <w:autoSpaceDN w:val="0"/>
      <w:adjustRightInd w:val="0"/>
      <w:spacing w:before="80" w:after="0"/>
      <w:ind w:left="1134" w:hanging="1134"/>
    </w:pPr>
    <w:rPr>
      <w:rFonts w:ascii="Times New Roman" w:eastAsia="Times New Roman" w:hAnsi="Times New Roman" w:cs="Times New Roman"/>
      <w:bCs w:val="0"/>
      <w:sz w:val="24"/>
      <w:szCs w:val="20"/>
      <w:lang w:eastAsia="en-US"/>
    </w:rPr>
  </w:style>
  <w:style w:type="table" w:styleId="PlainTable1">
    <w:name w:val="Plain Table 1"/>
    <w:basedOn w:val="TableNormal"/>
    <w:uiPriority w:val="41"/>
    <w:rsid w:val="00A665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A665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rstFooter">
    <w:name w:val="FirstFooter"/>
    <w:basedOn w:val="Footer"/>
    <w:rsid w:val="0070333D"/>
    <w:pPr>
      <w:tabs>
        <w:tab w:val="clear" w:pos="4320"/>
        <w:tab w:val="clear" w:pos="8640"/>
      </w:tabs>
      <w:spacing w:before="40" w:after="0"/>
    </w:pPr>
    <w:rPr>
      <w:rFonts w:ascii="Calibri" w:eastAsia="Times New Roman" w:hAnsi="Calibri" w:cs="Times New Roman"/>
      <w:bCs w:val="0"/>
      <w:sz w:val="16"/>
      <w:szCs w:val="20"/>
      <w:lang w:val="fr-FR" w:eastAsia="en-US"/>
    </w:rPr>
  </w:style>
  <w:style w:type="paragraph" w:customStyle="1" w:styleId="Title1">
    <w:name w:val="Title 1"/>
    <w:basedOn w:val="Normal"/>
    <w:next w:val="Normal"/>
    <w:rsid w:val="00C53B38"/>
    <w:pPr>
      <w:tabs>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Calibri" w:eastAsia="Times New Roman" w:hAnsi="Calibri" w:cs="Times New Roman Bold"/>
      <w:b/>
      <w:bCs w:val="0"/>
      <w:sz w:val="24"/>
      <w:szCs w:val="20"/>
      <w:lang w:eastAsia="en-US"/>
    </w:rPr>
  </w:style>
  <w:style w:type="paragraph" w:customStyle="1" w:styleId="Reasons">
    <w:name w:val="Reasons"/>
    <w:basedOn w:val="Normal"/>
    <w:qFormat/>
    <w:rsid w:val="00A25DA4"/>
    <w:pPr>
      <w:spacing w:before="0" w:after="0"/>
    </w:pPr>
    <w:rPr>
      <w:rFonts w:ascii="Times New Roman" w:eastAsia="Times New Roman" w:hAnsi="Times New Roman" w:cs="Times New Roman"/>
      <w:bCs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1991">
      <w:bodyDiv w:val="1"/>
      <w:marLeft w:val="0"/>
      <w:marRight w:val="0"/>
      <w:marTop w:val="0"/>
      <w:marBottom w:val="0"/>
      <w:divBdr>
        <w:top w:val="none" w:sz="0" w:space="0" w:color="auto"/>
        <w:left w:val="none" w:sz="0" w:space="0" w:color="auto"/>
        <w:bottom w:val="none" w:sz="0" w:space="0" w:color="auto"/>
        <w:right w:val="none" w:sz="0" w:space="0" w:color="auto"/>
      </w:divBdr>
    </w:div>
    <w:div w:id="69470202">
      <w:bodyDiv w:val="1"/>
      <w:marLeft w:val="0"/>
      <w:marRight w:val="0"/>
      <w:marTop w:val="0"/>
      <w:marBottom w:val="0"/>
      <w:divBdr>
        <w:top w:val="none" w:sz="0" w:space="0" w:color="auto"/>
        <w:left w:val="none" w:sz="0" w:space="0" w:color="auto"/>
        <w:bottom w:val="none" w:sz="0" w:space="0" w:color="auto"/>
        <w:right w:val="none" w:sz="0" w:space="0" w:color="auto"/>
      </w:divBdr>
    </w:div>
    <w:div w:id="76638575">
      <w:bodyDiv w:val="1"/>
      <w:marLeft w:val="0"/>
      <w:marRight w:val="0"/>
      <w:marTop w:val="0"/>
      <w:marBottom w:val="0"/>
      <w:divBdr>
        <w:top w:val="none" w:sz="0" w:space="0" w:color="auto"/>
        <w:left w:val="none" w:sz="0" w:space="0" w:color="auto"/>
        <w:bottom w:val="none" w:sz="0" w:space="0" w:color="auto"/>
        <w:right w:val="none" w:sz="0" w:space="0" w:color="auto"/>
      </w:divBdr>
    </w:div>
    <w:div w:id="111630138">
      <w:bodyDiv w:val="1"/>
      <w:marLeft w:val="0"/>
      <w:marRight w:val="0"/>
      <w:marTop w:val="0"/>
      <w:marBottom w:val="0"/>
      <w:divBdr>
        <w:top w:val="none" w:sz="0" w:space="0" w:color="auto"/>
        <w:left w:val="none" w:sz="0" w:space="0" w:color="auto"/>
        <w:bottom w:val="none" w:sz="0" w:space="0" w:color="auto"/>
        <w:right w:val="none" w:sz="0" w:space="0" w:color="auto"/>
      </w:divBdr>
    </w:div>
    <w:div w:id="146633355">
      <w:bodyDiv w:val="1"/>
      <w:marLeft w:val="0"/>
      <w:marRight w:val="0"/>
      <w:marTop w:val="0"/>
      <w:marBottom w:val="0"/>
      <w:divBdr>
        <w:top w:val="none" w:sz="0" w:space="0" w:color="auto"/>
        <w:left w:val="none" w:sz="0" w:space="0" w:color="auto"/>
        <w:bottom w:val="none" w:sz="0" w:space="0" w:color="auto"/>
        <w:right w:val="none" w:sz="0" w:space="0" w:color="auto"/>
      </w:divBdr>
    </w:div>
    <w:div w:id="222445562">
      <w:bodyDiv w:val="1"/>
      <w:marLeft w:val="0"/>
      <w:marRight w:val="0"/>
      <w:marTop w:val="0"/>
      <w:marBottom w:val="0"/>
      <w:divBdr>
        <w:top w:val="none" w:sz="0" w:space="0" w:color="auto"/>
        <w:left w:val="none" w:sz="0" w:space="0" w:color="auto"/>
        <w:bottom w:val="none" w:sz="0" w:space="0" w:color="auto"/>
        <w:right w:val="none" w:sz="0" w:space="0" w:color="auto"/>
      </w:divBdr>
    </w:div>
    <w:div w:id="234974052">
      <w:bodyDiv w:val="1"/>
      <w:marLeft w:val="0"/>
      <w:marRight w:val="0"/>
      <w:marTop w:val="0"/>
      <w:marBottom w:val="0"/>
      <w:divBdr>
        <w:top w:val="none" w:sz="0" w:space="0" w:color="auto"/>
        <w:left w:val="none" w:sz="0" w:space="0" w:color="auto"/>
        <w:bottom w:val="none" w:sz="0" w:space="0" w:color="auto"/>
        <w:right w:val="none" w:sz="0" w:space="0" w:color="auto"/>
      </w:divBdr>
    </w:div>
    <w:div w:id="267739892">
      <w:bodyDiv w:val="1"/>
      <w:marLeft w:val="0"/>
      <w:marRight w:val="0"/>
      <w:marTop w:val="0"/>
      <w:marBottom w:val="0"/>
      <w:divBdr>
        <w:top w:val="none" w:sz="0" w:space="0" w:color="auto"/>
        <w:left w:val="none" w:sz="0" w:space="0" w:color="auto"/>
        <w:bottom w:val="none" w:sz="0" w:space="0" w:color="auto"/>
        <w:right w:val="none" w:sz="0" w:space="0" w:color="auto"/>
      </w:divBdr>
    </w:div>
    <w:div w:id="297610554">
      <w:bodyDiv w:val="1"/>
      <w:marLeft w:val="0"/>
      <w:marRight w:val="0"/>
      <w:marTop w:val="0"/>
      <w:marBottom w:val="0"/>
      <w:divBdr>
        <w:top w:val="none" w:sz="0" w:space="0" w:color="auto"/>
        <w:left w:val="none" w:sz="0" w:space="0" w:color="auto"/>
        <w:bottom w:val="none" w:sz="0" w:space="0" w:color="auto"/>
        <w:right w:val="none" w:sz="0" w:space="0" w:color="auto"/>
      </w:divBdr>
    </w:div>
    <w:div w:id="333604846">
      <w:bodyDiv w:val="1"/>
      <w:marLeft w:val="0"/>
      <w:marRight w:val="0"/>
      <w:marTop w:val="0"/>
      <w:marBottom w:val="0"/>
      <w:divBdr>
        <w:top w:val="none" w:sz="0" w:space="0" w:color="auto"/>
        <w:left w:val="none" w:sz="0" w:space="0" w:color="auto"/>
        <w:bottom w:val="none" w:sz="0" w:space="0" w:color="auto"/>
        <w:right w:val="none" w:sz="0" w:space="0" w:color="auto"/>
      </w:divBdr>
    </w:div>
    <w:div w:id="450251474">
      <w:bodyDiv w:val="1"/>
      <w:marLeft w:val="0"/>
      <w:marRight w:val="0"/>
      <w:marTop w:val="0"/>
      <w:marBottom w:val="0"/>
      <w:divBdr>
        <w:top w:val="none" w:sz="0" w:space="0" w:color="auto"/>
        <w:left w:val="none" w:sz="0" w:space="0" w:color="auto"/>
        <w:bottom w:val="none" w:sz="0" w:space="0" w:color="auto"/>
        <w:right w:val="none" w:sz="0" w:space="0" w:color="auto"/>
      </w:divBdr>
    </w:div>
    <w:div w:id="458232629">
      <w:bodyDiv w:val="1"/>
      <w:marLeft w:val="0"/>
      <w:marRight w:val="0"/>
      <w:marTop w:val="0"/>
      <w:marBottom w:val="0"/>
      <w:divBdr>
        <w:top w:val="none" w:sz="0" w:space="0" w:color="auto"/>
        <w:left w:val="none" w:sz="0" w:space="0" w:color="auto"/>
        <w:bottom w:val="none" w:sz="0" w:space="0" w:color="auto"/>
        <w:right w:val="none" w:sz="0" w:space="0" w:color="auto"/>
      </w:divBdr>
    </w:div>
    <w:div w:id="471404571">
      <w:bodyDiv w:val="1"/>
      <w:marLeft w:val="0"/>
      <w:marRight w:val="0"/>
      <w:marTop w:val="0"/>
      <w:marBottom w:val="0"/>
      <w:divBdr>
        <w:top w:val="none" w:sz="0" w:space="0" w:color="auto"/>
        <w:left w:val="none" w:sz="0" w:space="0" w:color="auto"/>
        <w:bottom w:val="none" w:sz="0" w:space="0" w:color="auto"/>
        <w:right w:val="none" w:sz="0" w:space="0" w:color="auto"/>
      </w:divBdr>
    </w:div>
    <w:div w:id="512887601">
      <w:bodyDiv w:val="1"/>
      <w:marLeft w:val="0"/>
      <w:marRight w:val="0"/>
      <w:marTop w:val="0"/>
      <w:marBottom w:val="0"/>
      <w:divBdr>
        <w:top w:val="none" w:sz="0" w:space="0" w:color="auto"/>
        <w:left w:val="none" w:sz="0" w:space="0" w:color="auto"/>
        <w:bottom w:val="none" w:sz="0" w:space="0" w:color="auto"/>
        <w:right w:val="none" w:sz="0" w:space="0" w:color="auto"/>
      </w:divBdr>
    </w:div>
    <w:div w:id="642999875">
      <w:bodyDiv w:val="1"/>
      <w:marLeft w:val="0"/>
      <w:marRight w:val="0"/>
      <w:marTop w:val="0"/>
      <w:marBottom w:val="0"/>
      <w:divBdr>
        <w:top w:val="none" w:sz="0" w:space="0" w:color="auto"/>
        <w:left w:val="none" w:sz="0" w:space="0" w:color="auto"/>
        <w:bottom w:val="none" w:sz="0" w:space="0" w:color="auto"/>
        <w:right w:val="none" w:sz="0" w:space="0" w:color="auto"/>
      </w:divBdr>
    </w:div>
    <w:div w:id="740373314">
      <w:bodyDiv w:val="1"/>
      <w:marLeft w:val="0"/>
      <w:marRight w:val="0"/>
      <w:marTop w:val="0"/>
      <w:marBottom w:val="0"/>
      <w:divBdr>
        <w:top w:val="none" w:sz="0" w:space="0" w:color="auto"/>
        <w:left w:val="none" w:sz="0" w:space="0" w:color="auto"/>
        <w:bottom w:val="none" w:sz="0" w:space="0" w:color="auto"/>
        <w:right w:val="none" w:sz="0" w:space="0" w:color="auto"/>
      </w:divBdr>
    </w:div>
    <w:div w:id="757945398">
      <w:bodyDiv w:val="1"/>
      <w:marLeft w:val="0"/>
      <w:marRight w:val="0"/>
      <w:marTop w:val="0"/>
      <w:marBottom w:val="0"/>
      <w:divBdr>
        <w:top w:val="none" w:sz="0" w:space="0" w:color="auto"/>
        <w:left w:val="none" w:sz="0" w:space="0" w:color="auto"/>
        <w:bottom w:val="none" w:sz="0" w:space="0" w:color="auto"/>
        <w:right w:val="none" w:sz="0" w:space="0" w:color="auto"/>
      </w:divBdr>
    </w:div>
    <w:div w:id="809513315">
      <w:bodyDiv w:val="1"/>
      <w:marLeft w:val="0"/>
      <w:marRight w:val="0"/>
      <w:marTop w:val="0"/>
      <w:marBottom w:val="0"/>
      <w:divBdr>
        <w:top w:val="none" w:sz="0" w:space="0" w:color="auto"/>
        <w:left w:val="none" w:sz="0" w:space="0" w:color="auto"/>
        <w:bottom w:val="none" w:sz="0" w:space="0" w:color="auto"/>
        <w:right w:val="none" w:sz="0" w:space="0" w:color="auto"/>
      </w:divBdr>
    </w:div>
    <w:div w:id="837189320">
      <w:bodyDiv w:val="1"/>
      <w:marLeft w:val="0"/>
      <w:marRight w:val="0"/>
      <w:marTop w:val="0"/>
      <w:marBottom w:val="0"/>
      <w:divBdr>
        <w:top w:val="none" w:sz="0" w:space="0" w:color="auto"/>
        <w:left w:val="none" w:sz="0" w:space="0" w:color="auto"/>
        <w:bottom w:val="none" w:sz="0" w:space="0" w:color="auto"/>
        <w:right w:val="none" w:sz="0" w:space="0" w:color="auto"/>
      </w:divBdr>
    </w:div>
    <w:div w:id="910388832">
      <w:bodyDiv w:val="1"/>
      <w:marLeft w:val="0"/>
      <w:marRight w:val="0"/>
      <w:marTop w:val="0"/>
      <w:marBottom w:val="0"/>
      <w:divBdr>
        <w:top w:val="none" w:sz="0" w:space="0" w:color="auto"/>
        <w:left w:val="none" w:sz="0" w:space="0" w:color="auto"/>
        <w:bottom w:val="none" w:sz="0" w:space="0" w:color="auto"/>
        <w:right w:val="none" w:sz="0" w:space="0" w:color="auto"/>
      </w:divBdr>
    </w:div>
    <w:div w:id="914123708">
      <w:bodyDiv w:val="1"/>
      <w:marLeft w:val="0"/>
      <w:marRight w:val="0"/>
      <w:marTop w:val="0"/>
      <w:marBottom w:val="0"/>
      <w:divBdr>
        <w:top w:val="none" w:sz="0" w:space="0" w:color="auto"/>
        <w:left w:val="none" w:sz="0" w:space="0" w:color="auto"/>
        <w:bottom w:val="none" w:sz="0" w:space="0" w:color="auto"/>
        <w:right w:val="none" w:sz="0" w:space="0" w:color="auto"/>
      </w:divBdr>
    </w:div>
    <w:div w:id="928001784">
      <w:bodyDiv w:val="1"/>
      <w:marLeft w:val="0"/>
      <w:marRight w:val="0"/>
      <w:marTop w:val="0"/>
      <w:marBottom w:val="0"/>
      <w:divBdr>
        <w:top w:val="none" w:sz="0" w:space="0" w:color="auto"/>
        <w:left w:val="none" w:sz="0" w:space="0" w:color="auto"/>
        <w:bottom w:val="none" w:sz="0" w:space="0" w:color="auto"/>
        <w:right w:val="none" w:sz="0" w:space="0" w:color="auto"/>
      </w:divBdr>
    </w:div>
    <w:div w:id="961111977">
      <w:bodyDiv w:val="1"/>
      <w:marLeft w:val="0"/>
      <w:marRight w:val="0"/>
      <w:marTop w:val="0"/>
      <w:marBottom w:val="0"/>
      <w:divBdr>
        <w:top w:val="none" w:sz="0" w:space="0" w:color="auto"/>
        <w:left w:val="none" w:sz="0" w:space="0" w:color="auto"/>
        <w:bottom w:val="none" w:sz="0" w:space="0" w:color="auto"/>
        <w:right w:val="none" w:sz="0" w:space="0" w:color="auto"/>
      </w:divBdr>
    </w:div>
    <w:div w:id="1032413642">
      <w:bodyDiv w:val="1"/>
      <w:marLeft w:val="0"/>
      <w:marRight w:val="0"/>
      <w:marTop w:val="0"/>
      <w:marBottom w:val="0"/>
      <w:divBdr>
        <w:top w:val="none" w:sz="0" w:space="0" w:color="auto"/>
        <w:left w:val="none" w:sz="0" w:space="0" w:color="auto"/>
        <w:bottom w:val="none" w:sz="0" w:space="0" w:color="auto"/>
        <w:right w:val="none" w:sz="0" w:space="0" w:color="auto"/>
      </w:divBdr>
    </w:div>
    <w:div w:id="1050954344">
      <w:bodyDiv w:val="1"/>
      <w:marLeft w:val="0"/>
      <w:marRight w:val="0"/>
      <w:marTop w:val="0"/>
      <w:marBottom w:val="0"/>
      <w:divBdr>
        <w:top w:val="none" w:sz="0" w:space="0" w:color="auto"/>
        <w:left w:val="none" w:sz="0" w:space="0" w:color="auto"/>
        <w:bottom w:val="none" w:sz="0" w:space="0" w:color="auto"/>
        <w:right w:val="none" w:sz="0" w:space="0" w:color="auto"/>
      </w:divBdr>
    </w:div>
    <w:div w:id="1119371583">
      <w:bodyDiv w:val="1"/>
      <w:marLeft w:val="0"/>
      <w:marRight w:val="0"/>
      <w:marTop w:val="0"/>
      <w:marBottom w:val="0"/>
      <w:divBdr>
        <w:top w:val="none" w:sz="0" w:space="0" w:color="auto"/>
        <w:left w:val="none" w:sz="0" w:space="0" w:color="auto"/>
        <w:bottom w:val="none" w:sz="0" w:space="0" w:color="auto"/>
        <w:right w:val="none" w:sz="0" w:space="0" w:color="auto"/>
      </w:divBdr>
    </w:div>
    <w:div w:id="1155494428">
      <w:bodyDiv w:val="1"/>
      <w:marLeft w:val="0"/>
      <w:marRight w:val="0"/>
      <w:marTop w:val="0"/>
      <w:marBottom w:val="0"/>
      <w:divBdr>
        <w:top w:val="none" w:sz="0" w:space="0" w:color="auto"/>
        <w:left w:val="none" w:sz="0" w:space="0" w:color="auto"/>
        <w:bottom w:val="none" w:sz="0" w:space="0" w:color="auto"/>
        <w:right w:val="none" w:sz="0" w:space="0" w:color="auto"/>
      </w:divBdr>
    </w:div>
    <w:div w:id="1270815949">
      <w:bodyDiv w:val="1"/>
      <w:marLeft w:val="0"/>
      <w:marRight w:val="0"/>
      <w:marTop w:val="0"/>
      <w:marBottom w:val="0"/>
      <w:divBdr>
        <w:top w:val="none" w:sz="0" w:space="0" w:color="auto"/>
        <w:left w:val="none" w:sz="0" w:space="0" w:color="auto"/>
        <w:bottom w:val="none" w:sz="0" w:space="0" w:color="auto"/>
        <w:right w:val="none" w:sz="0" w:space="0" w:color="auto"/>
      </w:divBdr>
    </w:div>
    <w:div w:id="1282956890">
      <w:bodyDiv w:val="1"/>
      <w:marLeft w:val="0"/>
      <w:marRight w:val="0"/>
      <w:marTop w:val="0"/>
      <w:marBottom w:val="0"/>
      <w:divBdr>
        <w:top w:val="none" w:sz="0" w:space="0" w:color="auto"/>
        <w:left w:val="none" w:sz="0" w:space="0" w:color="auto"/>
        <w:bottom w:val="none" w:sz="0" w:space="0" w:color="auto"/>
        <w:right w:val="none" w:sz="0" w:space="0" w:color="auto"/>
      </w:divBdr>
    </w:div>
    <w:div w:id="1552379253">
      <w:bodyDiv w:val="1"/>
      <w:marLeft w:val="0"/>
      <w:marRight w:val="0"/>
      <w:marTop w:val="0"/>
      <w:marBottom w:val="0"/>
      <w:divBdr>
        <w:top w:val="none" w:sz="0" w:space="0" w:color="auto"/>
        <w:left w:val="none" w:sz="0" w:space="0" w:color="auto"/>
        <w:bottom w:val="none" w:sz="0" w:space="0" w:color="auto"/>
        <w:right w:val="none" w:sz="0" w:space="0" w:color="auto"/>
      </w:divBdr>
    </w:div>
    <w:div w:id="1578590378">
      <w:bodyDiv w:val="1"/>
      <w:marLeft w:val="0"/>
      <w:marRight w:val="0"/>
      <w:marTop w:val="0"/>
      <w:marBottom w:val="0"/>
      <w:divBdr>
        <w:top w:val="none" w:sz="0" w:space="0" w:color="auto"/>
        <w:left w:val="none" w:sz="0" w:space="0" w:color="auto"/>
        <w:bottom w:val="none" w:sz="0" w:space="0" w:color="auto"/>
        <w:right w:val="none" w:sz="0" w:space="0" w:color="auto"/>
      </w:divBdr>
    </w:div>
    <w:div w:id="1624337170">
      <w:bodyDiv w:val="1"/>
      <w:marLeft w:val="0"/>
      <w:marRight w:val="0"/>
      <w:marTop w:val="0"/>
      <w:marBottom w:val="0"/>
      <w:divBdr>
        <w:top w:val="none" w:sz="0" w:space="0" w:color="auto"/>
        <w:left w:val="none" w:sz="0" w:space="0" w:color="auto"/>
        <w:bottom w:val="none" w:sz="0" w:space="0" w:color="auto"/>
        <w:right w:val="none" w:sz="0" w:space="0" w:color="auto"/>
      </w:divBdr>
    </w:div>
    <w:div w:id="1643190711">
      <w:bodyDiv w:val="1"/>
      <w:marLeft w:val="0"/>
      <w:marRight w:val="0"/>
      <w:marTop w:val="0"/>
      <w:marBottom w:val="0"/>
      <w:divBdr>
        <w:top w:val="none" w:sz="0" w:space="0" w:color="auto"/>
        <w:left w:val="none" w:sz="0" w:space="0" w:color="auto"/>
        <w:bottom w:val="none" w:sz="0" w:space="0" w:color="auto"/>
        <w:right w:val="none" w:sz="0" w:space="0" w:color="auto"/>
      </w:divBdr>
    </w:div>
    <w:div w:id="1698852527">
      <w:bodyDiv w:val="1"/>
      <w:marLeft w:val="0"/>
      <w:marRight w:val="0"/>
      <w:marTop w:val="0"/>
      <w:marBottom w:val="0"/>
      <w:divBdr>
        <w:top w:val="none" w:sz="0" w:space="0" w:color="auto"/>
        <w:left w:val="none" w:sz="0" w:space="0" w:color="auto"/>
        <w:bottom w:val="none" w:sz="0" w:space="0" w:color="auto"/>
        <w:right w:val="none" w:sz="0" w:space="0" w:color="auto"/>
      </w:divBdr>
    </w:div>
    <w:div w:id="1796287563">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
    <w:div w:id="1970822618">
      <w:bodyDiv w:val="1"/>
      <w:marLeft w:val="0"/>
      <w:marRight w:val="0"/>
      <w:marTop w:val="0"/>
      <w:marBottom w:val="0"/>
      <w:divBdr>
        <w:top w:val="none" w:sz="0" w:space="0" w:color="auto"/>
        <w:left w:val="none" w:sz="0" w:space="0" w:color="auto"/>
        <w:bottom w:val="none" w:sz="0" w:space="0" w:color="auto"/>
        <w:right w:val="none" w:sz="0" w:space="0" w:color="auto"/>
      </w:divBdr>
    </w:div>
    <w:div w:id="2039352448">
      <w:bodyDiv w:val="1"/>
      <w:marLeft w:val="0"/>
      <w:marRight w:val="0"/>
      <w:marTop w:val="0"/>
      <w:marBottom w:val="0"/>
      <w:divBdr>
        <w:top w:val="none" w:sz="0" w:space="0" w:color="auto"/>
        <w:left w:val="none" w:sz="0" w:space="0" w:color="auto"/>
        <w:bottom w:val="none" w:sz="0" w:space="0" w:color="auto"/>
        <w:right w:val="none" w:sz="0" w:space="0" w:color="auto"/>
      </w:divBdr>
    </w:div>
    <w:div w:id="2083335936">
      <w:bodyDiv w:val="1"/>
      <w:marLeft w:val="0"/>
      <w:marRight w:val="0"/>
      <w:marTop w:val="0"/>
      <w:marBottom w:val="0"/>
      <w:divBdr>
        <w:top w:val="none" w:sz="0" w:space="0" w:color="auto"/>
        <w:left w:val="none" w:sz="0" w:space="0" w:color="auto"/>
        <w:bottom w:val="none" w:sz="0" w:space="0" w:color="auto"/>
        <w:right w:val="none" w:sz="0" w:space="0" w:color="auto"/>
      </w:divBdr>
    </w:div>
    <w:div w:id="20890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cosmas.zavazava@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14F8-D926-47DB-BF25-94EDAB58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8616</Words>
  <Characters>49297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obiso</dc:creator>
  <cp:keywords/>
  <cp:lastModifiedBy>BDT DocsControl</cp:lastModifiedBy>
  <cp:revision>3</cp:revision>
  <cp:lastPrinted>2017-01-06T11:06:00Z</cp:lastPrinted>
  <dcterms:created xsi:type="dcterms:W3CDTF">2017-01-10T15:06:00Z</dcterms:created>
  <dcterms:modified xsi:type="dcterms:W3CDTF">2017-02-24T10:24:00Z</dcterms:modified>
</cp:coreProperties>
</file>