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D678E0" w:rsidP="00562A87">
            <w:pPr>
              <w:rPr>
                <w:b/>
                <w:bCs/>
                <w:sz w:val="28"/>
                <w:szCs w:val="28"/>
              </w:rPr>
            </w:pPr>
            <w:bookmarkStart w:id="0" w:name="Meeting"/>
            <w:bookmarkEnd w:id="0"/>
            <w:r w:rsidRPr="00D678E0">
              <w:rPr>
                <w:b/>
                <w:bCs/>
                <w:sz w:val="28"/>
                <w:szCs w:val="28"/>
              </w:rPr>
              <w:t xml:space="preserve">Regional Preparatory Meeting </w:t>
            </w:r>
            <w:r>
              <w:rPr>
                <w:b/>
                <w:bCs/>
                <w:sz w:val="28"/>
                <w:szCs w:val="28"/>
              </w:rPr>
              <w:br/>
            </w:r>
            <w:r w:rsidRPr="00D678E0">
              <w:rPr>
                <w:b/>
                <w:bCs/>
                <w:sz w:val="28"/>
                <w:szCs w:val="28"/>
              </w:rPr>
              <w:t>for WTDC-17 for Asia and the Pacific (RPM-ASP)</w:t>
            </w:r>
            <w:r w:rsidR="00562A87" w:rsidRPr="00D678E0">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D678E0" w:rsidP="00E20210">
            <w:pPr>
              <w:spacing w:before="0"/>
              <w:rPr>
                <w:b/>
                <w:bCs/>
                <w:sz w:val="26"/>
                <w:szCs w:val="26"/>
                <w:lang w:val="en-US"/>
              </w:rPr>
            </w:pPr>
            <w:bookmarkStart w:id="1" w:name="PlaceDate"/>
            <w:bookmarkEnd w:id="1"/>
            <w:r>
              <w:rPr>
                <w:b/>
                <w:bCs/>
                <w:sz w:val="26"/>
                <w:szCs w:val="26"/>
                <w:lang w:val="en-US"/>
              </w:rPr>
              <w:t>Bali, Indonesia, 21-23 March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D678E0">
              <w:rPr>
                <w:b/>
                <w:bCs/>
                <w:szCs w:val="24"/>
                <w:lang w:val="fr-FR"/>
              </w:rPr>
              <w:t>RPM-ASP17</w:t>
            </w:r>
            <w:r w:rsidR="006527BD" w:rsidRPr="00930F7E">
              <w:rPr>
                <w:b/>
                <w:bCs/>
                <w:szCs w:val="24"/>
                <w:lang w:val="fr-FR"/>
              </w:rPr>
              <w:t>/</w:t>
            </w:r>
            <w:bookmarkStart w:id="3" w:name="DocNo1"/>
            <w:bookmarkEnd w:id="3"/>
            <w:r w:rsidR="00D678E0">
              <w:rPr>
                <w:b/>
                <w:bCs/>
                <w:szCs w:val="24"/>
                <w:lang w:val="fr-FR"/>
              </w:rPr>
              <w:t>33-E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D678E0" w:rsidP="00BF1682">
            <w:pPr>
              <w:spacing w:before="0"/>
              <w:rPr>
                <w:b/>
                <w:bCs/>
                <w:szCs w:val="24"/>
                <w:lang w:val="fr-FR"/>
              </w:rPr>
            </w:pPr>
            <w:bookmarkStart w:id="4" w:name="CreationDate"/>
            <w:bookmarkEnd w:id="4"/>
            <w:r>
              <w:rPr>
                <w:b/>
                <w:bCs/>
                <w:szCs w:val="24"/>
                <w:lang w:val="fr-FR"/>
              </w:rPr>
              <w:t>8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D678E0">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D678E0" w:rsidRDefault="00D678E0" w:rsidP="00E20210">
            <w:pPr>
              <w:spacing w:after="120"/>
              <w:jc w:val="center"/>
              <w:rPr>
                <w:b/>
                <w:bCs/>
                <w:sz w:val="28"/>
                <w:szCs w:val="28"/>
              </w:rPr>
            </w:pPr>
            <w:bookmarkStart w:id="6" w:name="Source"/>
            <w:bookmarkEnd w:id="6"/>
            <w:r w:rsidRPr="00D678E0">
              <w:rPr>
                <w:b/>
                <w:bCs/>
                <w:sz w:val="28"/>
                <w:szCs w:val="28"/>
              </w:rPr>
              <w:t>Japan</w:t>
            </w:r>
          </w:p>
        </w:tc>
      </w:tr>
      <w:tr w:rsidR="00562A87" w:rsidRPr="00E20210" w:rsidTr="00E20210">
        <w:trPr>
          <w:gridAfter w:val="1"/>
          <w:wAfter w:w="12" w:type="dxa"/>
          <w:cantSplit/>
          <w:trHeight w:val="537"/>
          <w:jc w:val="center"/>
        </w:trPr>
        <w:tc>
          <w:tcPr>
            <w:tcW w:w="10021" w:type="dxa"/>
            <w:gridSpan w:val="3"/>
          </w:tcPr>
          <w:p w:rsidR="00562A87" w:rsidRPr="00D678E0" w:rsidRDefault="00D678E0" w:rsidP="00E20210">
            <w:pPr>
              <w:spacing w:after="120"/>
              <w:jc w:val="center"/>
              <w:rPr>
                <w:sz w:val="28"/>
                <w:szCs w:val="28"/>
              </w:rPr>
            </w:pPr>
            <w:bookmarkStart w:id="7" w:name="Title"/>
            <w:bookmarkEnd w:id="7"/>
            <w:r w:rsidRPr="00D678E0">
              <w:rPr>
                <w:sz w:val="28"/>
                <w:szCs w:val="28"/>
              </w:rPr>
              <w:t>IMPORTANCE OF CONTINUOUS DISCUSSION ON CYBERSECURITY</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D678E0" w:rsidP="005F2DA4">
            <w:pPr>
              <w:tabs>
                <w:tab w:val="clear" w:pos="794"/>
                <w:tab w:val="clear" w:pos="1191"/>
                <w:tab w:val="clear" w:pos="1588"/>
                <w:tab w:val="clear" w:pos="1985"/>
                <w:tab w:val="left" w:pos="1951"/>
              </w:tabs>
              <w:rPr>
                <w:szCs w:val="24"/>
              </w:rPr>
            </w:pPr>
            <w:bookmarkStart w:id="8" w:name="PriorityArea"/>
            <w:bookmarkEnd w:id="8"/>
            <w:r>
              <w:rPr>
                <w:szCs w:val="24"/>
              </w:rPr>
              <w:t>Other proposals</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rsidR="00D678E0" w:rsidRDefault="00D678E0" w:rsidP="005F2DA4">
            <w:pPr>
              <w:tabs>
                <w:tab w:val="clear" w:pos="794"/>
                <w:tab w:val="clear" w:pos="1191"/>
                <w:tab w:val="clear" w:pos="1588"/>
                <w:tab w:val="clear" w:pos="1985"/>
                <w:tab w:val="left" w:pos="1951"/>
              </w:tabs>
              <w:spacing w:before="240"/>
              <w:rPr>
                <w:szCs w:val="24"/>
              </w:rPr>
            </w:pPr>
            <w:bookmarkStart w:id="9" w:name="Summary"/>
            <w:bookmarkEnd w:id="9"/>
            <w:r>
              <w:rPr>
                <w:szCs w:val="24"/>
              </w:rPr>
              <w:t>This contribution emphasises the importance of continuous discussion on cybersecurity and proposes continuous work on this area for developing countries in ITU-D.</w:t>
            </w:r>
          </w:p>
          <w:p w:rsidR="00D678E0" w:rsidRDefault="00D678E0" w:rsidP="005F2DA4">
            <w:pPr>
              <w:tabs>
                <w:tab w:val="clear" w:pos="794"/>
                <w:tab w:val="clear" w:pos="1191"/>
                <w:tab w:val="clear" w:pos="1588"/>
                <w:tab w:val="clear" w:pos="1985"/>
                <w:tab w:val="left" w:pos="1951"/>
              </w:tabs>
              <w:spacing w:before="240"/>
              <w:rPr>
                <w:szCs w:val="24"/>
              </w:rPr>
            </w:pPr>
            <w:r>
              <w:rPr>
                <w:szCs w:val="24"/>
              </w:rPr>
              <w:t>In the 2013-2017 Study Period, ITU-D SG2 Question 3: Securing information and communication networks: Best practices for developing a culture of cybersecurity, has played a key role to lead discussions and information sharing regarding cybersecurity topics/issues among ITU-D members involving public sectors, private sectors (industries) and academia. It is worth considering carrying on such efforts into the next study period.</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rsidR="00C04537" w:rsidRPr="000824C7" w:rsidRDefault="00D678E0" w:rsidP="005F2DA4">
            <w:pPr>
              <w:tabs>
                <w:tab w:val="clear" w:pos="794"/>
                <w:tab w:val="clear" w:pos="1191"/>
                <w:tab w:val="clear" w:pos="1588"/>
                <w:tab w:val="clear" w:pos="1985"/>
                <w:tab w:val="left" w:pos="1951"/>
              </w:tabs>
              <w:spacing w:before="240"/>
              <w:rPr>
                <w:szCs w:val="24"/>
              </w:rPr>
            </w:pPr>
            <w:bookmarkStart w:id="10" w:name="Results"/>
            <w:bookmarkEnd w:id="10"/>
            <w:r>
              <w:rPr>
                <w:szCs w:val="24"/>
              </w:rPr>
              <w:t>N/A</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rsidR="00C04537" w:rsidRPr="000824C7" w:rsidRDefault="00D678E0" w:rsidP="00C67A0A">
            <w:pPr>
              <w:tabs>
                <w:tab w:val="clear" w:pos="794"/>
                <w:tab w:val="clear" w:pos="1191"/>
                <w:tab w:val="clear" w:pos="1588"/>
                <w:tab w:val="clear" w:pos="1985"/>
                <w:tab w:val="left" w:pos="1951"/>
              </w:tabs>
              <w:spacing w:before="240" w:after="240"/>
              <w:rPr>
                <w:szCs w:val="24"/>
              </w:rPr>
            </w:pPr>
            <w:bookmarkStart w:id="11" w:name="References"/>
            <w:bookmarkEnd w:id="11"/>
            <w:r>
              <w:rPr>
                <w:szCs w:val="24"/>
              </w:rPr>
              <w:t>N/A</w:t>
            </w:r>
          </w:p>
        </w:tc>
      </w:tr>
    </w:tbl>
    <w:p w:rsidR="009F7404" w:rsidRPr="00C04537" w:rsidRDefault="001B4B9B" w:rsidP="00D678E0">
      <w:pPr>
        <w:tabs>
          <w:tab w:val="clear" w:pos="794"/>
          <w:tab w:val="clear" w:pos="1191"/>
          <w:tab w:val="clear" w:pos="1588"/>
          <w:tab w:val="clear" w:pos="1985"/>
          <w:tab w:val="left" w:pos="1951"/>
        </w:tabs>
        <w:spacing w:before="240"/>
        <w:rPr>
          <w:b/>
          <w:bCs/>
          <w:szCs w:val="24"/>
        </w:rPr>
      </w:pPr>
      <w:r w:rsidRPr="00C04537">
        <w:br w:type="page"/>
      </w:r>
    </w:p>
    <w:p w:rsidR="00D678E0" w:rsidRPr="00942557" w:rsidRDefault="00D678E0" w:rsidP="00D678E0">
      <w:pPr>
        <w:jc w:val="both"/>
        <w:rPr>
          <w:rFonts w:eastAsia="MS Mincho"/>
          <w:sz w:val="18"/>
          <w:szCs w:val="18"/>
          <w:lang w:eastAsia="ja-JP"/>
        </w:rPr>
      </w:pPr>
      <w:bookmarkStart w:id="12" w:name="Proposal"/>
      <w:bookmarkEnd w:id="12"/>
      <w:r>
        <w:rPr>
          <w:rFonts w:eastAsia="MS Mincho" w:hint="eastAsia"/>
          <w:b/>
          <w:bCs/>
          <w:szCs w:val="24"/>
          <w:lang w:eastAsia="ja-JP"/>
        </w:rPr>
        <w:lastRenderedPageBreak/>
        <w:t>1. Background</w:t>
      </w:r>
    </w:p>
    <w:p w:rsidR="00D678E0" w:rsidRPr="00661FEE" w:rsidRDefault="00D678E0" w:rsidP="00D678E0">
      <w:pPr>
        <w:rPr>
          <w:rFonts w:eastAsia="MS Mincho"/>
          <w:b/>
          <w:szCs w:val="24"/>
          <w:lang w:eastAsia="ja-JP"/>
        </w:rPr>
      </w:pPr>
      <w:r w:rsidRPr="00661FEE">
        <w:rPr>
          <w:rFonts w:eastAsia="MS Mincho" w:hint="eastAsia"/>
          <w:b/>
          <w:szCs w:val="24"/>
          <w:lang w:eastAsia="ja-JP"/>
        </w:rPr>
        <w:t xml:space="preserve">1.1 </w:t>
      </w:r>
      <w:r w:rsidRPr="00661FEE">
        <w:rPr>
          <w:rFonts w:eastAsia="MS Mincho"/>
          <w:b/>
          <w:szCs w:val="24"/>
          <w:lang w:eastAsia="ja-JP"/>
        </w:rPr>
        <w:t xml:space="preserve">Role of </w:t>
      </w:r>
      <w:r w:rsidRPr="00661FEE">
        <w:rPr>
          <w:rFonts w:eastAsia="MS Mincho" w:hint="eastAsia"/>
          <w:b/>
          <w:szCs w:val="24"/>
          <w:lang w:eastAsia="ja-JP"/>
        </w:rPr>
        <w:t>ITU-D SG2 Question 3</w:t>
      </w:r>
    </w:p>
    <w:p w:rsidR="00D678E0" w:rsidRDefault="00D678E0" w:rsidP="00D678E0">
      <w:pPr>
        <w:rPr>
          <w:rFonts w:eastAsia="MS Mincho"/>
          <w:szCs w:val="24"/>
          <w:lang w:eastAsia="ja-JP"/>
        </w:rPr>
      </w:pPr>
      <w:r>
        <w:rPr>
          <w:rFonts w:eastAsia="MS Mincho"/>
          <w:szCs w:val="24"/>
          <w:lang w:eastAsia="ja-JP"/>
        </w:rPr>
        <w:t xml:space="preserve">As globally noticed, taking actions for cybersecurity is one of the most urgent issues for all organizations. Securing information and communication networks and developing a culture of cybersecurity have become key in today’s world. </w:t>
      </w:r>
    </w:p>
    <w:p w:rsidR="00D678E0" w:rsidRPr="00661FEE" w:rsidRDefault="00D678E0" w:rsidP="00D678E0">
      <w:pPr>
        <w:rPr>
          <w:rFonts w:eastAsia="MS Mincho"/>
          <w:szCs w:val="24"/>
          <w:lang w:eastAsia="ja-JP"/>
        </w:rPr>
      </w:pPr>
      <w:r w:rsidRPr="00661FEE">
        <w:rPr>
          <w:rFonts w:eastAsia="MS Mincho"/>
          <w:szCs w:val="24"/>
          <w:lang w:eastAsia="ja-JP"/>
        </w:rPr>
        <w:t>ITU-D Study Group</w:t>
      </w:r>
      <w:r>
        <w:rPr>
          <w:rFonts w:eastAsia="MS Mincho"/>
          <w:szCs w:val="24"/>
          <w:lang w:eastAsia="ja-JP"/>
        </w:rPr>
        <w:t>2</w:t>
      </w:r>
      <w:r w:rsidRPr="00661FEE">
        <w:rPr>
          <w:rFonts w:eastAsia="MS Mincho"/>
          <w:szCs w:val="24"/>
          <w:lang w:eastAsia="ja-JP"/>
        </w:rPr>
        <w:t xml:space="preserve"> Question 3; Securing information and communication networks: Best practices for developing a culture of cybersecurity (Q3/2), has lead the cyber security discussions and contributed to members in the 2014-2017 Study period.</w:t>
      </w:r>
    </w:p>
    <w:p w:rsidR="00D678E0" w:rsidRPr="00661FEE" w:rsidRDefault="00D678E0" w:rsidP="00D678E0">
      <w:pPr>
        <w:rPr>
          <w:rFonts w:eastAsia="MS Mincho"/>
          <w:szCs w:val="24"/>
          <w:lang w:eastAsia="ja-JP"/>
        </w:rPr>
      </w:pPr>
      <w:r w:rsidRPr="00661FEE">
        <w:rPr>
          <w:rFonts w:eastAsia="MS Mincho"/>
          <w:szCs w:val="24"/>
          <w:lang w:eastAsia="ja-JP"/>
        </w:rPr>
        <w:t xml:space="preserve">Q3/2 covers; </w:t>
      </w:r>
    </w:p>
    <w:p w:rsidR="00D678E0" w:rsidRPr="00661FEE" w:rsidRDefault="00D678E0" w:rsidP="00D678E0">
      <w:pPr>
        <w:pStyle w:val="ListParagraph"/>
        <w:numPr>
          <w:ilvl w:val="0"/>
          <w:numId w:val="33"/>
        </w:numPr>
        <w:spacing w:before="120" w:after="0" w:line="240" w:lineRule="auto"/>
        <w:rPr>
          <w:rFonts w:eastAsia="MS Mincho"/>
          <w:sz w:val="24"/>
          <w:szCs w:val="24"/>
          <w:lang w:eastAsia="ja-JP"/>
        </w:rPr>
      </w:pPr>
      <w:r>
        <w:rPr>
          <w:rFonts w:eastAsia="MS Mincho"/>
          <w:sz w:val="24"/>
          <w:szCs w:val="24"/>
          <w:lang w:eastAsia="ja-JP"/>
        </w:rPr>
        <w:t xml:space="preserve">developing </w:t>
      </w:r>
      <w:r w:rsidRPr="00661FEE">
        <w:rPr>
          <w:rFonts w:eastAsia="MS Mincho"/>
          <w:sz w:val="24"/>
          <w:szCs w:val="24"/>
          <w:lang w:eastAsia="ja-JP"/>
        </w:rPr>
        <w:t>best practices for evaluating the impact of spam</w:t>
      </w:r>
    </w:p>
    <w:p w:rsidR="00D678E0" w:rsidRPr="00661FEE" w:rsidRDefault="00D678E0" w:rsidP="00D678E0">
      <w:pPr>
        <w:pStyle w:val="ListParagraph"/>
        <w:numPr>
          <w:ilvl w:val="0"/>
          <w:numId w:val="33"/>
        </w:numPr>
        <w:spacing w:before="120" w:after="0" w:line="240" w:lineRule="auto"/>
        <w:rPr>
          <w:rFonts w:eastAsia="MS Mincho"/>
          <w:sz w:val="24"/>
          <w:szCs w:val="24"/>
          <w:lang w:eastAsia="ja-JP"/>
        </w:rPr>
      </w:pPr>
      <w:r w:rsidRPr="00661FEE">
        <w:rPr>
          <w:rFonts w:eastAsia="MS Mincho" w:hint="eastAsia"/>
          <w:sz w:val="24"/>
          <w:szCs w:val="24"/>
          <w:lang w:eastAsia="ja-JP"/>
        </w:rPr>
        <w:t xml:space="preserve">providing information on current security </w:t>
      </w:r>
      <w:r w:rsidRPr="00661FEE">
        <w:rPr>
          <w:rFonts w:eastAsia="MS Mincho"/>
          <w:sz w:val="24"/>
          <w:szCs w:val="24"/>
          <w:lang w:eastAsia="ja-JP"/>
        </w:rPr>
        <w:t>challenges</w:t>
      </w:r>
    </w:p>
    <w:p w:rsidR="00D678E0" w:rsidRPr="00661FEE" w:rsidRDefault="00D678E0" w:rsidP="00D678E0">
      <w:pPr>
        <w:pStyle w:val="ListParagraph"/>
        <w:numPr>
          <w:ilvl w:val="0"/>
          <w:numId w:val="33"/>
        </w:numPr>
        <w:spacing w:before="120" w:after="0" w:line="240" w:lineRule="auto"/>
        <w:rPr>
          <w:rFonts w:eastAsia="MS Mincho"/>
          <w:sz w:val="24"/>
          <w:szCs w:val="24"/>
          <w:lang w:eastAsia="ja-JP"/>
        </w:rPr>
      </w:pPr>
      <w:r w:rsidRPr="00661FEE">
        <w:rPr>
          <w:rFonts w:eastAsia="MS Mincho"/>
          <w:sz w:val="24"/>
          <w:szCs w:val="24"/>
          <w:lang w:eastAsia="ja-JP"/>
        </w:rPr>
        <w:t xml:space="preserve">gathering national experiences relating to Cybersecurity </w:t>
      </w:r>
    </w:p>
    <w:p w:rsidR="00D678E0" w:rsidRPr="00661FEE" w:rsidRDefault="00D678E0" w:rsidP="00D678E0">
      <w:pPr>
        <w:pStyle w:val="ListParagraph"/>
        <w:numPr>
          <w:ilvl w:val="0"/>
          <w:numId w:val="33"/>
        </w:numPr>
        <w:spacing w:before="120" w:after="0" w:line="240" w:lineRule="auto"/>
        <w:rPr>
          <w:rFonts w:eastAsia="MS Mincho"/>
          <w:sz w:val="24"/>
          <w:szCs w:val="24"/>
          <w:lang w:eastAsia="ja-JP"/>
        </w:rPr>
      </w:pPr>
      <w:r>
        <w:rPr>
          <w:rFonts w:eastAsia="MS Mincho"/>
          <w:sz w:val="24"/>
          <w:szCs w:val="24"/>
          <w:lang w:eastAsia="ja-JP"/>
        </w:rPr>
        <w:t>analyzing</w:t>
      </w:r>
      <w:r w:rsidRPr="00661FEE">
        <w:rPr>
          <w:rFonts w:eastAsia="MS Mincho"/>
          <w:sz w:val="24"/>
          <w:szCs w:val="24"/>
          <w:lang w:eastAsia="ja-JP"/>
        </w:rPr>
        <w:t xml:space="preserve"> cybersecurity awareness survey</w:t>
      </w:r>
    </w:p>
    <w:p w:rsidR="00D678E0" w:rsidRPr="00661FEE" w:rsidRDefault="00D678E0" w:rsidP="00D678E0">
      <w:pPr>
        <w:pStyle w:val="ListParagraph"/>
        <w:numPr>
          <w:ilvl w:val="0"/>
          <w:numId w:val="33"/>
        </w:numPr>
        <w:spacing w:before="120" w:after="0" w:line="240" w:lineRule="auto"/>
        <w:rPr>
          <w:rFonts w:eastAsia="MS Mincho"/>
          <w:sz w:val="24"/>
          <w:szCs w:val="24"/>
          <w:lang w:eastAsia="ja-JP"/>
        </w:rPr>
      </w:pPr>
      <w:r>
        <w:rPr>
          <w:rFonts w:eastAsia="MS Mincho"/>
          <w:sz w:val="24"/>
          <w:szCs w:val="24"/>
          <w:lang w:eastAsia="ja-JP"/>
        </w:rPr>
        <w:t xml:space="preserve">providing </w:t>
      </w:r>
      <w:r w:rsidRPr="00661FEE">
        <w:rPr>
          <w:rFonts w:eastAsia="MS Mincho" w:hint="eastAsia"/>
          <w:sz w:val="24"/>
          <w:szCs w:val="24"/>
          <w:lang w:eastAsia="ja-JP"/>
        </w:rPr>
        <w:t>a compendium of cybersecurity activities</w:t>
      </w:r>
    </w:p>
    <w:p w:rsidR="00D678E0" w:rsidRDefault="00D678E0" w:rsidP="00D678E0">
      <w:pPr>
        <w:pStyle w:val="ListParagraph"/>
        <w:numPr>
          <w:ilvl w:val="0"/>
          <w:numId w:val="33"/>
        </w:numPr>
        <w:spacing w:before="120" w:after="0" w:line="240" w:lineRule="auto"/>
        <w:rPr>
          <w:rFonts w:eastAsia="MS Mincho"/>
          <w:sz w:val="24"/>
          <w:szCs w:val="24"/>
          <w:lang w:eastAsia="ja-JP"/>
        </w:rPr>
      </w:pPr>
      <w:r w:rsidRPr="002D492B">
        <w:rPr>
          <w:rFonts w:eastAsia="SimHei"/>
        </w:rPr>
        <w:t>E</w:t>
      </w:r>
      <w:r w:rsidRPr="00955BCF">
        <w:rPr>
          <w:rFonts w:eastAsia="SimHei"/>
          <w:sz w:val="24"/>
          <w:szCs w:val="24"/>
        </w:rPr>
        <w:t>xam</w:t>
      </w:r>
      <w:r>
        <w:rPr>
          <w:rFonts w:eastAsia="SimHei"/>
          <w:sz w:val="24"/>
          <w:szCs w:val="24"/>
        </w:rPr>
        <w:t>ining</w:t>
      </w:r>
      <w:r w:rsidRPr="00955BCF">
        <w:rPr>
          <w:rFonts w:eastAsia="MS Mincho"/>
          <w:sz w:val="24"/>
          <w:szCs w:val="24"/>
          <w:lang w:eastAsia="ja-JP"/>
        </w:rPr>
        <w:t xml:space="preserve"> </w:t>
      </w:r>
      <w:r>
        <w:rPr>
          <w:rFonts w:eastAsia="MS Mincho"/>
          <w:sz w:val="24"/>
          <w:szCs w:val="24"/>
          <w:lang w:eastAsia="ja-JP"/>
        </w:rPr>
        <w:t>specific needs of persons with disabilities</w:t>
      </w:r>
    </w:p>
    <w:p w:rsidR="00D678E0" w:rsidRDefault="00D678E0" w:rsidP="00D678E0">
      <w:pPr>
        <w:pStyle w:val="ListParagraph"/>
        <w:numPr>
          <w:ilvl w:val="0"/>
          <w:numId w:val="33"/>
        </w:numPr>
        <w:spacing w:before="120" w:after="0" w:line="240" w:lineRule="auto"/>
        <w:rPr>
          <w:rFonts w:eastAsia="MS Mincho"/>
          <w:sz w:val="24"/>
          <w:szCs w:val="24"/>
          <w:lang w:eastAsia="ja-JP"/>
        </w:rPr>
      </w:pPr>
      <w:r>
        <w:rPr>
          <w:rFonts w:eastAsia="MS Mincho"/>
          <w:sz w:val="24"/>
          <w:szCs w:val="24"/>
          <w:lang w:eastAsia="ja-JP"/>
        </w:rPr>
        <w:t>examining ways and means to assist developing countries for cybersecurity related challenges</w:t>
      </w:r>
    </w:p>
    <w:p w:rsidR="00D678E0" w:rsidRPr="00744F4A" w:rsidRDefault="00D678E0" w:rsidP="00D678E0">
      <w:pPr>
        <w:pStyle w:val="ListParagraph"/>
        <w:numPr>
          <w:ilvl w:val="0"/>
          <w:numId w:val="33"/>
        </w:numPr>
        <w:spacing w:before="120" w:after="0" w:line="240" w:lineRule="auto"/>
        <w:rPr>
          <w:rFonts w:eastAsia="MS Mincho"/>
          <w:sz w:val="24"/>
          <w:szCs w:val="24"/>
          <w:lang w:eastAsia="ja-JP"/>
        </w:rPr>
      </w:pPr>
      <w:r>
        <w:rPr>
          <w:rFonts w:eastAsia="MS Mincho"/>
          <w:sz w:val="24"/>
          <w:szCs w:val="24"/>
          <w:lang w:eastAsia="ja-JP"/>
        </w:rPr>
        <w:t xml:space="preserve">gathering national experience and national requirements in the area of Child Online Protection </w:t>
      </w:r>
    </w:p>
    <w:p w:rsidR="00D678E0" w:rsidRPr="00955BCF" w:rsidRDefault="00D678E0" w:rsidP="00D678E0">
      <w:pPr>
        <w:pStyle w:val="ListParagraph"/>
        <w:numPr>
          <w:ilvl w:val="0"/>
          <w:numId w:val="33"/>
        </w:numPr>
        <w:spacing w:before="120" w:after="0" w:line="240" w:lineRule="auto"/>
        <w:rPr>
          <w:rFonts w:eastAsia="MS Mincho"/>
          <w:sz w:val="24"/>
          <w:szCs w:val="24"/>
          <w:lang w:eastAsia="ja-JP"/>
        </w:rPr>
      </w:pPr>
      <w:r w:rsidRPr="00955BCF">
        <w:rPr>
          <w:rFonts w:eastAsia="MS Mincho"/>
          <w:sz w:val="24"/>
          <w:szCs w:val="24"/>
          <w:lang w:eastAsia="ja-JP"/>
        </w:rPr>
        <w:t>holding workshops for information sharing related cybersecurity topics</w:t>
      </w:r>
    </w:p>
    <w:p w:rsidR="00D678E0" w:rsidRPr="00744F4A" w:rsidRDefault="00D678E0" w:rsidP="00D678E0">
      <w:pPr>
        <w:pStyle w:val="ListParagraph"/>
        <w:numPr>
          <w:ilvl w:val="0"/>
          <w:numId w:val="33"/>
        </w:numPr>
        <w:spacing w:before="120" w:after="0" w:line="240" w:lineRule="auto"/>
        <w:rPr>
          <w:rFonts w:eastAsia="MS Mincho"/>
          <w:sz w:val="24"/>
          <w:szCs w:val="24"/>
          <w:lang w:eastAsia="ja-JP"/>
        </w:rPr>
      </w:pPr>
      <w:r w:rsidRPr="00955BCF">
        <w:rPr>
          <w:rFonts w:eastAsia="MS Mincho"/>
          <w:sz w:val="24"/>
          <w:szCs w:val="24"/>
          <w:lang w:eastAsia="ja-JP"/>
        </w:rPr>
        <w:t>gathering nati</w:t>
      </w:r>
      <w:r>
        <w:rPr>
          <w:rFonts w:eastAsia="MS Mincho"/>
          <w:sz w:val="24"/>
          <w:szCs w:val="24"/>
          <w:lang w:eastAsia="ja-JP"/>
        </w:rPr>
        <w:t>onal experience and requirements on common criteria and security testing</w:t>
      </w:r>
    </w:p>
    <w:p w:rsidR="00D678E0" w:rsidRDefault="00D678E0" w:rsidP="00D678E0">
      <w:pPr>
        <w:rPr>
          <w:rFonts w:eastAsia="MS Mincho"/>
          <w:szCs w:val="24"/>
          <w:lang w:eastAsia="ja-JP"/>
        </w:rPr>
      </w:pPr>
      <w:r>
        <w:rPr>
          <w:rFonts w:eastAsia="MS Mincho"/>
          <w:szCs w:val="24"/>
          <w:lang w:eastAsia="ja-JP"/>
        </w:rPr>
        <w:t xml:space="preserve">During the current study period, </w:t>
      </w:r>
      <w:r>
        <w:rPr>
          <w:rFonts w:eastAsia="MS Mincho" w:hint="eastAsia"/>
          <w:szCs w:val="24"/>
          <w:lang w:eastAsia="ja-JP"/>
        </w:rPr>
        <w:t xml:space="preserve">Q3/2 had 6 meetings and received </w:t>
      </w:r>
      <w:r>
        <w:rPr>
          <w:rFonts w:eastAsia="MS Mincho"/>
          <w:szCs w:val="24"/>
          <w:lang w:eastAsia="ja-JP"/>
        </w:rPr>
        <w:t>over 50 contributions to discuss above areas. Major topics were included in the final report of Q3/2 and it was also requested from developing countries that evolving and emerging technical threats beyond spam and malware, and additional capacity building should be considered in the future.</w:t>
      </w:r>
    </w:p>
    <w:p w:rsidR="00D678E0" w:rsidRPr="001B772D" w:rsidRDefault="00D678E0" w:rsidP="00D678E0">
      <w:pPr>
        <w:spacing w:after="120"/>
        <w:rPr>
          <w:rFonts w:eastAsia="MS Mincho"/>
          <w:szCs w:val="24"/>
          <w:lang w:eastAsia="ja-JP"/>
        </w:rPr>
      </w:pPr>
      <w:r>
        <w:rPr>
          <w:rFonts w:eastAsia="MS Mincho"/>
          <w:szCs w:val="24"/>
          <w:lang w:eastAsia="ja-JP"/>
        </w:rPr>
        <w:t xml:space="preserve">Q3/2 has also actively played a role as a venue for information sharing to all ITU members. </w:t>
      </w:r>
      <w:r>
        <w:rPr>
          <w:rFonts w:eastAsia="MS Mincho"/>
          <w:szCs w:val="24"/>
          <w:lang w:eastAsia="ja-JP"/>
        </w:rPr>
        <w:br/>
        <w:t>3</w:t>
      </w:r>
      <w:r w:rsidRPr="001B772D">
        <w:rPr>
          <w:rFonts w:eastAsia="MS Mincho"/>
          <w:szCs w:val="24"/>
          <w:lang w:eastAsia="ja-JP"/>
        </w:rPr>
        <w:t xml:space="preserve"> cybersecurity workshops were held and 50-300 participants from public sector</w:t>
      </w:r>
      <w:r>
        <w:rPr>
          <w:rFonts w:eastAsia="MS Mincho"/>
          <w:szCs w:val="24"/>
          <w:lang w:eastAsia="ja-JP"/>
        </w:rPr>
        <w:t>s</w:t>
      </w:r>
      <w:r w:rsidRPr="001B772D">
        <w:rPr>
          <w:rFonts w:eastAsia="MS Mincho"/>
          <w:szCs w:val="24"/>
          <w:lang w:eastAsia="ja-JP"/>
        </w:rPr>
        <w:t>, private sector</w:t>
      </w:r>
      <w:r>
        <w:rPr>
          <w:rFonts w:eastAsia="MS Mincho"/>
          <w:szCs w:val="24"/>
          <w:lang w:eastAsia="ja-JP"/>
        </w:rPr>
        <w:t xml:space="preserve">s (industries) and academia, </w:t>
      </w:r>
      <w:r w:rsidRPr="001B772D">
        <w:rPr>
          <w:rFonts w:eastAsia="MS Mincho"/>
          <w:szCs w:val="24"/>
          <w:lang w:eastAsia="ja-JP"/>
        </w:rPr>
        <w:t xml:space="preserve">actively jointed each workshop. </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977"/>
        <w:gridCol w:w="4882"/>
      </w:tblGrid>
      <w:tr w:rsidR="00D678E0" w:rsidRPr="00744F4A" w:rsidTr="002D75A2">
        <w:tc>
          <w:tcPr>
            <w:tcW w:w="1134" w:type="dxa"/>
          </w:tcPr>
          <w:p w:rsidR="00D678E0" w:rsidRPr="00744F4A" w:rsidRDefault="00D678E0" w:rsidP="002D75A2">
            <w:pPr>
              <w:rPr>
                <w:rFonts w:eastAsia="MS Mincho"/>
                <w:szCs w:val="24"/>
                <w:lang w:eastAsia="ja-JP"/>
              </w:rPr>
            </w:pPr>
            <w:r w:rsidRPr="00744F4A">
              <w:rPr>
                <w:rFonts w:eastAsia="MS Mincho" w:hint="eastAsia"/>
                <w:szCs w:val="24"/>
                <w:lang w:eastAsia="ja-JP"/>
              </w:rPr>
              <w:t>1</w:t>
            </w:r>
            <w:r w:rsidRPr="00744F4A">
              <w:rPr>
                <w:rFonts w:eastAsia="MS Mincho" w:hint="eastAsia"/>
                <w:szCs w:val="24"/>
                <w:vertAlign w:val="superscript"/>
                <w:lang w:eastAsia="ja-JP"/>
              </w:rPr>
              <w:t>st</w:t>
            </w:r>
            <w:r w:rsidRPr="00744F4A">
              <w:rPr>
                <w:rFonts w:eastAsia="MS Mincho"/>
                <w:szCs w:val="24"/>
                <w:vertAlign w:val="superscript"/>
                <w:lang w:eastAsia="ja-JP"/>
              </w:rPr>
              <w:t xml:space="preserve"> </w:t>
            </w:r>
            <w:r w:rsidRPr="00744F4A">
              <w:rPr>
                <w:rFonts w:eastAsia="MS Mincho"/>
                <w:szCs w:val="24"/>
                <w:lang w:eastAsia="ja-JP"/>
              </w:rPr>
              <w:t>WS</w:t>
            </w:r>
          </w:p>
        </w:tc>
        <w:tc>
          <w:tcPr>
            <w:tcW w:w="2977" w:type="dxa"/>
          </w:tcPr>
          <w:p w:rsidR="00D678E0" w:rsidRPr="00744F4A" w:rsidRDefault="00D678E0" w:rsidP="002D75A2">
            <w:pPr>
              <w:rPr>
                <w:rFonts w:eastAsia="MS Mincho"/>
                <w:szCs w:val="24"/>
                <w:lang w:eastAsia="ja-JP"/>
              </w:rPr>
            </w:pPr>
            <w:r w:rsidRPr="00744F4A">
              <w:rPr>
                <w:rFonts w:eastAsia="MS Mincho"/>
                <w:szCs w:val="24"/>
                <w:lang w:eastAsia="ja-JP"/>
              </w:rPr>
              <w:t>September 2015</w:t>
            </w:r>
          </w:p>
        </w:tc>
        <w:tc>
          <w:tcPr>
            <w:tcW w:w="4882" w:type="dxa"/>
          </w:tcPr>
          <w:p w:rsidR="00D678E0" w:rsidRPr="00744F4A" w:rsidRDefault="00D678E0" w:rsidP="002D75A2">
            <w:pPr>
              <w:rPr>
                <w:rFonts w:eastAsia="MS Mincho"/>
                <w:szCs w:val="24"/>
                <w:lang w:eastAsia="ja-JP"/>
              </w:rPr>
            </w:pPr>
            <w:r w:rsidRPr="00744F4A">
              <w:rPr>
                <w:rFonts w:eastAsia="MS Mincho"/>
                <w:szCs w:val="24"/>
                <w:lang w:eastAsia="ja-JP"/>
              </w:rPr>
              <w:t>Nation Global Cybersecurity Challenges</w:t>
            </w:r>
          </w:p>
        </w:tc>
      </w:tr>
      <w:tr w:rsidR="00D678E0" w:rsidRPr="00744F4A" w:rsidTr="002D75A2">
        <w:tc>
          <w:tcPr>
            <w:tcW w:w="1134" w:type="dxa"/>
          </w:tcPr>
          <w:p w:rsidR="00D678E0" w:rsidRPr="00744F4A" w:rsidRDefault="00D678E0" w:rsidP="002D75A2">
            <w:pPr>
              <w:rPr>
                <w:rFonts w:eastAsia="MS Mincho"/>
                <w:szCs w:val="24"/>
                <w:lang w:eastAsia="ja-JP"/>
              </w:rPr>
            </w:pPr>
            <w:r w:rsidRPr="00744F4A">
              <w:rPr>
                <w:rFonts w:eastAsia="MS Mincho" w:hint="eastAsia"/>
                <w:szCs w:val="24"/>
                <w:lang w:eastAsia="ja-JP"/>
              </w:rPr>
              <w:t>2</w:t>
            </w:r>
            <w:r w:rsidRPr="00744F4A">
              <w:rPr>
                <w:rFonts w:eastAsia="MS Mincho" w:hint="eastAsia"/>
                <w:szCs w:val="24"/>
                <w:vertAlign w:val="superscript"/>
                <w:lang w:eastAsia="ja-JP"/>
              </w:rPr>
              <w:t>nd</w:t>
            </w:r>
            <w:r w:rsidRPr="00744F4A">
              <w:rPr>
                <w:rFonts w:eastAsia="MS Mincho" w:hint="eastAsia"/>
                <w:szCs w:val="24"/>
                <w:lang w:eastAsia="ja-JP"/>
              </w:rPr>
              <w:t xml:space="preserve"> </w:t>
            </w:r>
            <w:r w:rsidRPr="00744F4A">
              <w:rPr>
                <w:rFonts w:eastAsia="MS Mincho"/>
                <w:szCs w:val="24"/>
                <w:lang w:eastAsia="ja-JP"/>
              </w:rPr>
              <w:t>WS</w:t>
            </w:r>
          </w:p>
        </w:tc>
        <w:tc>
          <w:tcPr>
            <w:tcW w:w="2977" w:type="dxa"/>
          </w:tcPr>
          <w:p w:rsidR="00D678E0" w:rsidRPr="00744F4A" w:rsidRDefault="00D678E0" w:rsidP="002D75A2">
            <w:pPr>
              <w:rPr>
                <w:rFonts w:eastAsia="MS Mincho"/>
                <w:szCs w:val="24"/>
                <w:lang w:eastAsia="ja-JP"/>
              </w:rPr>
            </w:pPr>
            <w:r w:rsidRPr="00744F4A">
              <w:rPr>
                <w:rFonts w:eastAsia="MS Mincho" w:hint="eastAsia"/>
                <w:szCs w:val="24"/>
                <w:lang w:eastAsia="ja-JP"/>
              </w:rPr>
              <w:t>January 2016</w:t>
            </w:r>
          </w:p>
        </w:tc>
        <w:tc>
          <w:tcPr>
            <w:tcW w:w="4882" w:type="dxa"/>
          </w:tcPr>
          <w:p w:rsidR="00D678E0" w:rsidRPr="00744F4A" w:rsidRDefault="00D678E0" w:rsidP="002D75A2">
            <w:pPr>
              <w:rPr>
                <w:rFonts w:eastAsia="MS Mincho"/>
                <w:szCs w:val="24"/>
                <w:lang w:eastAsia="ja-JP"/>
              </w:rPr>
            </w:pPr>
            <w:r w:rsidRPr="00744F4A">
              <w:rPr>
                <w:rFonts w:eastAsia="MS Mincho"/>
                <w:szCs w:val="24"/>
                <w:lang w:eastAsia="ja-JP"/>
              </w:rPr>
              <w:t>National Cyberdrills and Effective implementation of a National Cybersecurity Strategy”: January 2017</w:t>
            </w:r>
          </w:p>
        </w:tc>
      </w:tr>
      <w:tr w:rsidR="00D678E0" w:rsidRPr="00744F4A" w:rsidTr="002D75A2">
        <w:tc>
          <w:tcPr>
            <w:tcW w:w="1134" w:type="dxa"/>
          </w:tcPr>
          <w:p w:rsidR="00D678E0" w:rsidRPr="00744F4A" w:rsidRDefault="00D678E0" w:rsidP="002D75A2">
            <w:pPr>
              <w:rPr>
                <w:rFonts w:eastAsia="MS Mincho"/>
                <w:szCs w:val="24"/>
                <w:lang w:eastAsia="ja-JP"/>
              </w:rPr>
            </w:pPr>
            <w:r w:rsidRPr="00744F4A">
              <w:rPr>
                <w:rFonts w:eastAsia="MS Mincho" w:hint="eastAsia"/>
                <w:szCs w:val="24"/>
                <w:lang w:eastAsia="ja-JP"/>
              </w:rPr>
              <w:t>3</w:t>
            </w:r>
            <w:r w:rsidRPr="00744F4A">
              <w:rPr>
                <w:rFonts w:eastAsia="MS Mincho" w:hint="eastAsia"/>
                <w:szCs w:val="24"/>
                <w:vertAlign w:val="superscript"/>
                <w:lang w:eastAsia="ja-JP"/>
              </w:rPr>
              <w:t>rd</w:t>
            </w:r>
            <w:r w:rsidRPr="00744F4A">
              <w:rPr>
                <w:rFonts w:eastAsia="MS Mincho" w:hint="eastAsia"/>
                <w:szCs w:val="24"/>
                <w:lang w:eastAsia="ja-JP"/>
              </w:rPr>
              <w:t xml:space="preserve"> </w:t>
            </w:r>
            <w:r w:rsidRPr="00744F4A">
              <w:rPr>
                <w:rFonts w:eastAsia="MS Mincho"/>
                <w:szCs w:val="24"/>
                <w:lang w:eastAsia="ja-JP"/>
              </w:rPr>
              <w:t>WS</w:t>
            </w:r>
          </w:p>
        </w:tc>
        <w:tc>
          <w:tcPr>
            <w:tcW w:w="2977" w:type="dxa"/>
          </w:tcPr>
          <w:p w:rsidR="00D678E0" w:rsidRPr="00744F4A" w:rsidRDefault="00D678E0" w:rsidP="002D75A2">
            <w:pPr>
              <w:rPr>
                <w:rFonts w:eastAsia="MS Mincho"/>
                <w:szCs w:val="24"/>
                <w:lang w:eastAsia="ja-JP"/>
              </w:rPr>
            </w:pPr>
            <w:r w:rsidRPr="00744F4A">
              <w:rPr>
                <w:rFonts w:eastAsia="MS Mincho" w:hint="eastAsia"/>
                <w:szCs w:val="24"/>
                <w:lang w:eastAsia="ja-JP"/>
              </w:rPr>
              <w:t>January 2017</w:t>
            </w:r>
          </w:p>
        </w:tc>
        <w:tc>
          <w:tcPr>
            <w:tcW w:w="4882" w:type="dxa"/>
          </w:tcPr>
          <w:p w:rsidR="00D678E0" w:rsidRPr="00744F4A" w:rsidRDefault="00D678E0" w:rsidP="002D75A2">
            <w:pPr>
              <w:rPr>
                <w:rFonts w:eastAsia="MS Mincho"/>
                <w:szCs w:val="24"/>
                <w:lang w:eastAsia="ja-JP"/>
              </w:rPr>
            </w:pPr>
            <w:r w:rsidRPr="00744F4A">
              <w:rPr>
                <w:rFonts w:eastAsia="MS Mincho"/>
                <w:szCs w:val="24"/>
                <w:lang w:eastAsia="ja-JP"/>
              </w:rPr>
              <w:t>Cybersecurity and Risk Assessments in Practice” : January 2017</w:t>
            </w:r>
          </w:p>
        </w:tc>
      </w:tr>
    </w:tbl>
    <w:p w:rsidR="00D678E0" w:rsidRDefault="00D678E0" w:rsidP="00D678E0">
      <w:pPr>
        <w:rPr>
          <w:rFonts w:eastAsia="MS Mincho"/>
          <w:szCs w:val="24"/>
          <w:lang w:eastAsia="ja-JP"/>
        </w:rPr>
      </w:pPr>
      <w:r>
        <w:rPr>
          <w:rFonts w:eastAsia="MS Mincho" w:hint="eastAsia"/>
          <w:szCs w:val="24"/>
          <w:lang w:eastAsia="ja-JP"/>
        </w:rPr>
        <w:t>I</w:t>
      </w:r>
      <w:r>
        <w:rPr>
          <w:rFonts w:eastAsia="MS Mincho"/>
          <w:szCs w:val="24"/>
          <w:lang w:eastAsia="ja-JP"/>
        </w:rPr>
        <w:t xml:space="preserve">n particular, the first workshop was jointly held with ITU-T SG17 and it became a successful use case of joint work with cross sectors in terms of the number of participant and sharing common objectives among sectors. Q3/2 also received positive feed-back and requests for continuous holding of workshop and it was well recognized and agreed that ITU events such as workshop/seminar could effectively work as a venue for useful information sharing that could meet participants’ needs and keep updating cybersecurity issues. </w:t>
      </w:r>
    </w:p>
    <w:p w:rsidR="00D678E0" w:rsidRPr="00661FEE" w:rsidRDefault="00D678E0" w:rsidP="00D678E0">
      <w:pPr>
        <w:rPr>
          <w:rFonts w:eastAsia="MS Mincho"/>
          <w:b/>
          <w:szCs w:val="24"/>
          <w:lang w:eastAsia="ja-JP"/>
        </w:rPr>
      </w:pPr>
      <w:r w:rsidRPr="00661FEE">
        <w:rPr>
          <w:rFonts w:eastAsia="MS Mincho" w:hint="eastAsia"/>
          <w:b/>
          <w:szCs w:val="24"/>
          <w:lang w:eastAsia="ja-JP"/>
        </w:rPr>
        <w:t>1.2</w:t>
      </w:r>
      <w:r w:rsidRPr="00661FEE">
        <w:rPr>
          <w:rFonts w:eastAsia="MS Mincho"/>
          <w:b/>
          <w:szCs w:val="24"/>
          <w:lang w:eastAsia="ja-JP"/>
        </w:rPr>
        <w:t xml:space="preserve"> The draft regional initiatives from Asia-pacific region</w:t>
      </w:r>
    </w:p>
    <w:p w:rsidR="00D678E0" w:rsidRDefault="00D678E0" w:rsidP="00D678E0">
      <w:pPr>
        <w:rPr>
          <w:rFonts w:eastAsia="MS Mincho"/>
          <w:szCs w:val="24"/>
          <w:lang w:eastAsia="ja-JP"/>
        </w:rPr>
      </w:pPr>
      <w:r>
        <w:rPr>
          <w:rFonts w:eastAsia="MS Mincho" w:hint="eastAsia"/>
          <w:szCs w:val="24"/>
          <w:lang w:eastAsia="ja-JP"/>
        </w:rPr>
        <w:t>At the 2</w:t>
      </w:r>
      <w:r w:rsidRPr="004930A7">
        <w:rPr>
          <w:rFonts w:eastAsia="MS Mincho" w:hint="eastAsia"/>
          <w:szCs w:val="24"/>
          <w:vertAlign w:val="superscript"/>
          <w:lang w:eastAsia="ja-JP"/>
        </w:rPr>
        <w:t>nd</w:t>
      </w:r>
      <w:r>
        <w:rPr>
          <w:rFonts w:eastAsia="MS Mincho" w:hint="eastAsia"/>
          <w:szCs w:val="24"/>
          <w:lang w:eastAsia="ja-JP"/>
        </w:rPr>
        <w:t xml:space="preserve"> </w:t>
      </w:r>
      <w:r>
        <w:rPr>
          <w:rFonts w:eastAsia="MS Mincho"/>
          <w:szCs w:val="24"/>
          <w:lang w:eastAsia="ja-JP"/>
        </w:rPr>
        <w:t>preparatory meeting for WTDC-17 of APT</w:t>
      </w:r>
      <w:r>
        <w:rPr>
          <w:rFonts w:eastAsia="MS Mincho" w:hint="eastAsia"/>
          <w:szCs w:val="24"/>
          <w:lang w:eastAsia="ja-JP"/>
        </w:rPr>
        <w:t xml:space="preserve"> (APT WTDC17-2) </w:t>
      </w:r>
      <w:r>
        <w:rPr>
          <w:rFonts w:eastAsia="MS Mincho"/>
          <w:szCs w:val="24"/>
          <w:lang w:eastAsia="ja-JP"/>
        </w:rPr>
        <w:t>in February at Papua New Guinea</w:t>
      </w:r>
      <w:r>
        <w:rPr>
          <w:rFonts w:eastAsia="MS Mincho" w:hint="eastAsia"/>
          <w:szCs w:val="24"/>
          <w:lang w:eastAsia="ja-JP"/>
        </w:rPr>
        <w:t xml:space="preserve">, the </w:t>
      </w:r>
      <w:r>
        <w:rPr>
          <w:rFonts w:eastAsia="MS Mincho"/>
          <w:szCs w:val="24"/>
          <w:lang w:eastAsia="ja-JP"/>
        </w:rPr>
        <w:t xml:space="preserve">draft </w:t>
      </w:r>
      <w:r>
        <w:rPr>
          <w:rFonts w:eastAsia="MS Mincho" w:hint="eastAsia"/>
          <w:szCs w:val="24"/>
          <w:lang w:eastAsia="ja-JP"/>
        </w:rPr>
        <w:t>regional initiatives from Asia Pacific region, which were based on APT Strategic Plan for 2018-2020, were</w:t>
      </w:r>
      <w:r>
        <w:rPr>
          <w:rFonts w:eastAsia="MS Mincho"/>
          <w:szCs w:val="24"/>
          <w:lang w:eastAsia="ja-JP"/>
        </w:rPr>
        <w:t xml:space="preserve"> </w:t>
      </w:r>
      <w:r>
        <w:rPr>
          <w:rFonts w:eastAsia="MS Mincho" w:hint="eastAsia"/>
          <w:szCs w:val="24"/>
          <w:lang w:eastAsia="ja-JP"/>
        </w:rPr>
        <w:t>agreed.</w:t>
      </w:r>
      <w:r>
        <w:rPr>
          <w:rFonts w:eastAsia="MS Mincho"/>
          <w:szCs w:val="24"/>
          <w:lang w:eastAsia="ja-JP"/>
        </w:rPr>
        <w:t xml:space="preserve"> It includes following five initiatives with objectives;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6663"/>
      </w:tblGrid>
      <w:tr w:rsidR="00D678E0" w:rsidRPr="00661FEE" w:rsidTr="002D75A2">
        <w:tc>
          <w:tcPr>
            <w:tcW w:w="1275" w:type="dxa"/>
          </w:tcPr>
          <w:p w:rsidR="00D678E0" w:rsidRPr="00661FEE" w:rsidRDefault="00D678E0" w:rsidP="002D75A2">
            <w:pPr>
              <w:rPr>
                <w:rFonts w:eastAsia="MS Mincho"/>
                <w:sz w:val="21"/>
                <w:szCs w:val="24"/>
                <w:lang w:eastAsia="ja-JP"/>
              </w:rPr>
            </w:pPr>
            <w:r w:rsidRPr="00661FEE">
              <w:rPr>
                <w:rFonts w:eastAsia="MS Mincho" w:hint="eastAsia"/>
                <w:sz w:val="21"/>
                <w:szCs w:val="24"/>
                <w:lang w:eastAsia="ja-JP"/>
              </w:rPr>
              <w:lastRenderedPageBreak/>
              <w:t>ASP1</w:t>
            </w:r>
          </w:p>
        </w:tc>
        <w:tc>
          <w:tcPr>
            <w:tcW w:w="6663" w:type="dxa"/>
          </w:tcPr>
          <w:p w:rsidR="00D678E0" w:rsidRPr="00661FEE" w:rsidRDefault="00D678E0" w:rsidP="002D75A2">
            <w:pPr>
              <w:rPr>
                <w:rFonts w:eastAsia="MS Mincho"/>
                <w:sz w:val="21"/>
                <w:szCs w:val="24"/>
                <w:lang w:eastAsia="ja-JP"/>
              </w:rPr>
            </w:pPr>
            <w:r w:rsidRPr="00661FEE">
              <w:rPr>
                <w:rFonts w:eastAsia="MS Mincho"/>
                <w:sz w:val="21"/>
                <w:szCs w:val="24"/>
                <w:lang w:eastAsia="ja-JP"/>
              </w:rPr>
              <w:t>Addressing special needs of least developed countries small island developing states, including Pacific island countries, and landlocked developing countries</w:t>
            </w:r>
          </w:p>
        </w:tc>
      </w:tr>
      <w:tr w:rsidR="00D678E0" w:rsidRPr="00661FEE" w:rsidTr="002D75A2">
        <w:tc>
          <w:tcPr>
            <w:tcW w:w="1275" w:type="dxa"/>
          </w:tcPr>
          <w:p w:rsidR="00D678E0" w:rsidRPr="00661FEE" w:rsidRDefault="00D678E0" w:rsidP="002D75A2">
            <w:pPr>
              <w:rPr>
                <w:rFonts w:eastAsia="MS Mincho"/>
                <w:sz w:val="21"/>
                <w:szCs w:val="24"/>
                <w:lang w:eastAsia="ja-JP"/>
              </w:rPr>
            </w:pPr>
            <w:r w:rsidRPr="00661FEE">
              <w:rPr>
                <w:rFonts w:eastAsia="MS Mincho" w:hint="eastAsia"/>
                <w:sz w:val="21"/>
                <w:szCs w:val="24"/>
                <w:lang w:eastAsia="ja-JP"/>
              </w:rPr>
              <w:t>ASP2</w:t>
            </w:r>
          </w:p>
        </w:tc>
        <w:tc>
          <w:tcPr>
            <w:tcW w:w="6663" w:type="dxa"/>
          </w:tcPr>
          <w:p w:rsidR="00D678E0" w:rsidRPr="00661FEE" w:rsidRDefault="00D678E0" w:rsidP="002D75A2">
            <w:pPr>
              <w:rPr>
                <w:rFonts w:eastAsia="MS Mincho"/>
                <w:sz w:val="21"/>
                <w:szCs w:val="24"/>
                <w:lang w:eastAsia="ja-JP"/>
              </w:rPr>
            </w:pPr>
            <w:r w:rsidRPr="00661FEE">
              <w:rPr>
                <w:rFonts w:eastAsia="MS Mincho"/>
                <w:sz w:val="21"/>
                <w:szCs w:val="24"/>
                <w:lang w:eastAsia="ja-JP"/>
              </w:rPr>
              <w:t>Harnessing ICTs support the digital economy and an inclusive digital society</w:t>
            </w:r>
          </w:p>
        </w:tc>
      </w:tr>
      <w:tr w:rsidR="00D678E0" w:rsidRPr="00661FEE" w:rsidTr="002D75A2">
        <w:tc>
          <w:tcPr>
            <w:tcW w:w="1275" w:type="dxa"/>
          </w:tcPr>
          <w:p w:rsidR="00D678E0" w:rsidRPr="00661FEE" w:rsidRDefault="00D678E0" w:rsidP="002D75A2">
            <w:pPr>
              <w:rPr>
                <w:rFonts w:eastAsia="MS Mincho"/>
                <w:sz w:val="21"/>
                <w:szCs w:val="24"/>
                <w:lang w:eastAsia="ja-JP"/>
              </w:rPr>
            </w:pPr>
            <w:r w:rsidRPr="00661FEE">
              <w:rPr>
                <w:rFonts w:eastAsia="MS Mincho" w:hint="eastAsia"/>
                <w:sz w:val="21"/>
                <w:szCs w:val="24"/>
                <w:lang w:eastAsia="ja-JP"/>
              </w:rPr>
              <w:t>ASP3</w:t>
            </w:r>
          </w:p>
        </w:tc>
        <w:tc>
          <w:tcPr>
            <w:tcW w:w="6663" w:type="dxa"/>
          </w:tcPr>
          <w:p w:rsidR="00D678E0" w:rsidRPr="00661FEE" w:rsidRDefault="00D678E0" w:rsidP="002D75A2">
            <w:pPr>
              <w:rPr>
                <w:rFonts w:eastAsia="MS Mincho"/>
                <w:sz w:val="21"/>
                <w:szCs w:val="24"/>
                <w:lang w:eastAsia="ja-JP"/>
              </w:rPr>
            </w:pPr>
            <w:r w:rsidRPr="00661FEE">
              <w:rPr>
                <w:rFonts w:eastAsia="MS Mincho"/>
                <w:sz w:val="21"/>
                <w:szCs w:val="24"/>
                <w:lang w:eastAsia="ja-JP"/>
              </w:rPr>
              <w:t>Fostering development of infrastructure to enhance digital connectivity</w:t>
            </w:r>
          </w:p>
        </w:tc>
      </w:tr>
      <w:tr w:rsidR="00D678E0" w:rsidRPr="00661FEE" w:rsidTr="002D75A2">
        <w:tc>
          <w:tcPr>
            <w:tcW w:w="1275" w:type="dxa"/>
          </w:tcPr>
          <w:p w:rsidR="00D678E0" w:rsidRPr="00661FEE" w:rsidRDefault="00D678E0" w:rsidP="002D75A2">
            <w:pPr>
              <w:rPr>
                <w:rFonts w:eastAsia="MS Mincho"/>
                <w:sz w:val="21"/>
                <w:szCs w:val="24"/>
                <w:lang w:eastAsia="ja-JP"/>
              </w:rPr>
            </w:pPr>
            <w:r w:rsidRPr="00661FEE">
              <w:rPr>
                <w:rFonts w:eastAsia="MS Mincho" w:hint="eastAsia"/>
                <w:sz w:val="21"/>
                <w:szCs w:val="24"/>
                <w:lang w:eastAsia="ja-JP"/>
              </w:rPr>
              <w:t>ASP4</w:t>
            </w:r>
          </w:p>
        </w:tc>
        <w:tc>
          <w:tcPr>
            <w:tcW w:w="6663" w:type="dxa"/>
          </w:tcPr>
          <w:p w:rsidR="00D678E0" w:rsidRPr="00661FEE" w:rsidRDefault="00D678E0" w:rsidP="002D75A2">
            <w:pPr>
              <w:rPr>
                <w:rFonts w:eastAsia="MS Mincho"/>
                <w:sz w:val="21"/>
                <w:szCs w:val="24"/>
                <w:lang w:eastAsia="ja-JP"/>
              </w:rPr>
            </w:pPr>
            <w:r w:rsidRPr="00661FEE">
              <w:rPr>
                <w:rFonts w:eastAsia="MS Mincho"/>
                <w:sz w:val="21"/>
                <w:szCs w:val="24"/>
                <w:lang w:eastAsia="ja-JP"/>
              </w:rPr>
              <w:t>Enabling policy and regulatory environments</w:t>
            </w:r>
          </w:p>
        </w:tc>
      </w:tr>
      <w:tr w:rsidR="00D678E0" w:rsidRPr="00661FEE" w:rsidTr="002D75A2">
        <w:tc>
          <w:tcPr>
            <w:tcW w:w="1275" w:type="dxa"/>
          </w:tcPr>
          <w:p w:rsidR="00D678E0" w:rsidRPr="00661FEE" w:rsidRDefault="00D678E0" w:rsidP="002D75A2">
            <w:pPr>
              <w:rPr>
                <w:rFonts w:eastAsia="MS Mincho"/>
                <w:sz w:val="21"/>
                <w:szCs w:val="24"/>
                <w:lang w:eastAsia="ja-JP"/>
              </w:rPr>
            </w:pPr>
            <w:r w:rsidRPr="00661FEE">
              <w:rPr>
                <w:rFonts w:eastAsia="MS Mincho" w:hint="eastAsia"/>
                <w:sz w:val="21"/>
                <w:szCs w:val="24"/>
                <w:lang w:eastAsia="ja-JP"/>
              </w:rPr>
              <w:t>ASP5</w:t>
            </w:r>
          </w:p>
        </w:tc>
        <w:tc>
          <w:tcPr>
            <w:tcW w:w="6663" w:type="dxa"/>
          </w:tcPr>
          <w:p w:rsidR="00D678E0" w:rsidRPr="00661FEE" w:rsidRDefault="00D678E0" w:rsidP="002D75A2">
            <w:pPr>
              <w:rPr>
                <w:rFonts w:eastAsia="MS Mincho"/>
                <w:sz w:val="21"/>
                <w:szCs w:val="24"/>
                <w:lang w:eastAsia="ja-JP"/>
              </w:rPr>
            </w:pPr>
            <w:r w:rsidRPr="00661FEE">
              <w:rPr>
                <w:rFonts w:eastAsia="MS Mincho"/>
                <w:sz w:val="21"/>
                <w:szCs w:val="24"/>
                <w:lang w:eastAsia="ja-JP"/>
              </w:rPr>
              <w:t>Contributing to secure and resilient environment</w:t>
            </w:r>
          </w:p>
        </w:tc>
      </w:tr>
    </w:tbl>
    <w:p w:rsidR="00D678E0" w:rsidRDefault="00D678E0" w:rsidP="00D678E0">
      <w:pPr>
        <w:rPr>
          <w:rFonts w:eastAsia="MS Mincho"/>
          <w:szCs w:val="24"/>
          <w:lang w:eastAsia="ja-JP"/>
        </w:rPr>
      </w:pPr>
      <w:r>
        <w:rPr>
          <w:rFonts w:eastAsia="MS Mincho"/>
          <w:szCs w:val="24"/>
          <w:lang w:eastAsia="ja-JP"/>
        </w:rPr>
        <w:t xml:space="preserve">Cybersecurity can be included in ASP5 as the </w:t>
      </w:r>
      <w:r>
        <w:rPr>
          <w:rFonts w:eastAsia="MS Mincho" w:hint="eastAsia"/>
          <w:szCs w:val="24"/>
          <w:lang w:eastAsia="ja-JP"/>
        </w:rPr>
        <w:t xml:space="preserve">objective of ASP5 states; </w:t>
      </w:r>
    </w:p>
    <w:p w:rsidR="00D678E0" w:rsidRDefault="00D678E0" w:rsidP="00D678E0">
      <w:pPr>
        <w:rPr>
          <w:rFonts w:eastAsia="MS Mincho"/>
          <w:szCs w:val="24"/>
          <w:lang w:eastAsia="ja-JP"/>
        </w:rPr>
      </w:pPr>
      <w:r>
        <w:rPr>
          <w:rFonts w:eastAsia="MS Mincho"/>
          <w:szCs w:val="24"/>
          <w:lang w:eastAsia="ja-JP"/>
        </w:rPr>
        <w:t xml:space="preserve">Objective: to assist member states to develop and maintain secure, trusted and resilient networks/services, to address challenges related to climate change and also to facilitate disaster preparedness, risk reduction and mitigation. </w:t>
      </w:r>
    </w:p>
    <w:p w:rsidR="00D678E0" w:rsidRDefault="00D678E0" w:rsidP="00D678E0">
      <w:pPr>
        <w:rPr>
          <w:rFonts w:eastAsia="MS Mincho"/>
          <w:szCs w:val="24"/>
          <w:lang w:eastAsia="ja-JP"/>
        </w:rPr>
      </w:pPr>
      <w:r>
        <w:rPr>
          <w:rFonts w:eastAsia="MS Mincho"/>
          <w:szCs w:val="24"/>
          <w:lang w:eastAsia="ja-JP"/>
        </w:rPr>
        <w:t>It is clear that further detailed cybersecurity discussion are requested to each element to achieve the objectives.</w:t>
      </w:r>
    </w:p>
    <w:p w:rsidR="00D678E0" w:rsidRPr="009A72D8" w:rsidRDefault="00D678E0" w:rsidP="00D678E0">
      <w:pPr>
        <w:pStyle w:val="Source"/>
        <w:keepNext/>
        <w:jc w:val="both"/>
        <w:rPr>
          <w:b w:val="0"/>
          <w:bCs/>
          <w:i/>
          <w:iCs/>
          <w:szCs w:val="24"/>
        </w:rPr>
      </w:pPr>
      <w:r>
        <w:rPr>
          <w:rFonts w:eastAsia="MS Mincho" w:hint="eastAsia"/>
          <w:bCs/>
          <w:szCs w:val="24"/>
          <w:lang w:eastAsia="ja-JP"/>
        </w:rPr>
        <w:t>2. Proposals</w:t>
      </w:r>
    </w:p>
    <w:p w:rsidR="00D678E0" w:rsidRDefault="00D678E0" w:rsidP="00D678E0">
      <w:pPr>
        <w:rPr>
          <w:rFonts w:eastAsia="MS Mincho"/>
          <w:szCs w:val="24"/>
          <w:lang w:eastAsia="ja-JP"/>
        </w:rPr>
      </w:pPr>
      <w:r>
        <w:rPr>
          <w:rFonts w:eastAsia="MS Mincho" w:hint="eastAsia"/>
          <w:szCs w:val="24"/>
          <w:lang w:eastAsia="ja-JP"/>
        </w:rPr>
        <w:t xml:space="preserve">ITU-D </w:t>
      </w:r>
      <w:r>
        <w:rPr>
          <w:rFonts w:eastAsia="MS Mincho"/>
          <w:szCs w:val="24"/>
          <w:lang w:eastAsia="ja-JP"/>
        </w:rPr>
        <w:t>SG2 Q</w:t>
      </w:r>
      <w:r>
        <w:rPr>
          <w:rFonts w:eastAsia="MS Mincho" w:hint="eastAsia"/>
          <w:szCs w:val="24"/>
          <w:lang w:eastAsia="ja-JP"/>
        </w:rPr>
        <w:t>uestion 3</w:t>
      </w:r>
      <w:r>
        <w:rPr>
          <w:rFonts w:eastAsia="MS Mincho"/>
          <w:szCs w:val="24"/>
          <w:lang w:eastAsia="ja-JP"/>
        </w:rPr>
        <w:t xml:space="preserve"> has played a key role for cybersecurity discussion and its role will be more important as requested by ITU-D members. </w:t>
      </w:r>
      <w:r>
        <w:rPr>
          <w:rFonts w:eastAsia="MS Mincho" w:hint="eastAsia"/>
          <w:szCs w:val="24"/>
          <w:lang w:eastAsia="ja-JP"/>
        </w:rPr>
        <w:t>A</w:t>
      </w:r>
      <w:r>
        <w:rPr>
          <w:rFonts w:eastAsia="MS Mincho"/>
          <w:szCs w:val="24"/>
          <w:lang w:eastAsia="ja-JP"/>
        </w:rPr>
        <w:t xml:space="preserve">t the same time, APT shows initiatives including contributions to secure and resilient environment. </w:t>
      </w:r>
    </w:p>
    <w:p w:rsidR="00D678E0" w:rsidRDefault="00D678E0" w:rsidP="00D678E0">
      <w:pPr>
        <w:rPr>
          <w:rFonts w:eastAsia="MS Mincho"/>
          <w:szCs w:val="24"/>
          <w:lang w:eastAsia="ja-JP"/>
        </w:rPr>
      </w:pPr>
      <w:r>
        <w:rPr>
          <w:rFonts w:eastAsia="MS Mincho"/>
          <w:szCs w:val="24"/>
          <w:lang w:eastAsia="ja-JP"/>
        </w:rPr>
        <w:t xml:space="preserve">It is therefore proposed that the activities by Q3/2 should be continued with the current mandatory. While activities in the 2014-2017 under the current mandatory (ToR) were well covered and reported, Q3/2 also recognized the need of continuation of further actions such as evolving and emerging technical threats beyond spam and malware, additional capacity building and practical implementations of the topics following discussions in the workshops into the new study period. Q3/2 can also maximize the role for information sharing with providing workshop/seminars to discuss topics that will include upcoming trends and issues by the latest technologies. </w:t>
      </w:r>
    </w:p>
    <w:p w:rsidR="00D678E0" w:rsidRDefault="00D678E0" w:rsidP="00D678E0">
      <w:pPr>
        <w:rPr>
          <w:rFonts w:eastAsia="MS Mincho"/>
          <w:szCs w:val="24"/>
          <w:lang w:eastAsia="ja-JP"/>
        </w:rPr>
      </w:pPr>
      <w:r>
        <w:rPr>
          <w:rFonts w:eastAsia="MS Mincho"/>
          <w:szCs w:val="24"/>
          <w:lang w:eastAsia="ja-JP"/>
        </w:rPr>
        <w:t>Such contribution by Q3/2 together with related Questions, sectors and liaison organizations will be useful to developing countries.</w:t>
      </w:r>
    </w:p>
    <w:p w:rsidR="0070796E" w:rsidRPr="00D678E0" w:rsidRDefault="00D678E0" w:rsidP="00D678E0">
      <w:pPr>
        <w:pStyle w:val="Heading2"/>
        <w:jc w:val="center"/>
        <w:rPr>
          <w:b w:val="0"/>
          <w:bCs/>
          <w:szCs w:val="24"/>
        </w:rPr>
      </w:pPr>
      <w:bookmarkStart w:id="13" w:name="_GoBack"/>
      <w:r w:rsidRPr="00D678E0">
        <w:rPr>
          <w:b w:val="0"/>
          <w:bCs/>
          <w:szCs w:val="24"/>
        </w:rPr>
        <w:t>_________________</w:t>
      </w:r>
      <w:bookmarkEnd w:id="13"/>
    </w:p>
    <w:sectPr w:rsidR="0070796E" w:rsidRPr="00D678E0">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8E0" w:rsidRDefault="00D678E0">
      <w:r>
        <w:separator/>
      </w:r>
    </w:p>
  </w:endnote>
  <w:endnote w:type="continuationSeparator" w:id="0">
    <w:p w:rsidR="00D678E0" w:rsidRDefault="00D6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D678E0" w:rsidP="004D495C">
          <w:pPr>
            <w:pStyle w:val="FirstFooter"/>
            <w:tabs>
              <w:tab w:val="left" w:pos="2302"/>
            </w:tabs>
            <w:ind w:left="2302" w:hanging="2302"/>
            <w:rPr>
              <w:sz w:val="18"/>
              <w:szCs w:val="18"/>
              <w:lang w:val="en-US"/>
            </w:rPr>
          </w:pPr>
          <w:bookmarkStart w:id="16" w:name="OrgName"/>
          <w:bookmarkEnd w:id="16"/>
          <w:r>
            <w:rPr>
              <w:sz w:val="18"/>
              <w:szCs w:val="18"/>
              <w:lang w:val="en-US"/>
            </w:rPr>
            <w:t>Mr Yoshiaki NAGAYA, Delegation of Japan, Japan</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D678E0" w:rsidP="004D495C">
          <w:pPr>
            <w:pStyle w:val="FirstFooter"/>
            <w:tabs>
              <w:tab w:val="left" w:pos="2302"/>
            </w:tabs>
            <w:rPr>
              <w:sz w:val="18"/>
              <w:szCs w:val="18"/>
              <w:lang w:val="en-US"/>
            </w:rPr>
          </w:pPr>
          <w:bookmarkStart w:id="17" w:name="PhoneNo"/>
          <w:bookmarkEnd w:id="17"/>
          <w:r>
            <w:rPr>
              <w:sz w:val="18"/>
              <w:szCs w:val="18"/>
              <w:lang w:val="en-US"/>
            </w:rPr>
            <w:t>+81 352535922</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8" w:name="Email"/>
      <w:bookmarkEnd w:id="18"/>
      <w:tc>
        <w:tcPr>
          <w:tcW w:w="5919" w:type="dxa"/>
          <w:shd w:val="clear" w:color="auto" w:fill="auto"/>
        </w:tcPr>
        <w:p w:rsidR="00C04537" w:rsidRPr="00103886" w:rsidRDefault="00D678E0"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"mailto:ituline@ml.soumu.go.jp" </w:instrText>
          </w:r>
          <w:r>
            <w:rPr>
              <w:sz w:val="18"/>
              <w:szCs w:val="18"/>
              <w:lang w:val="en-US"/>
            </w:rPr>
            <w:fldChar w:fldCharType="separate"/>
          </w:r>
          <w:r w:rsidRPr="00932D0B">
            <w:rPr>
              <w:rStyle w:val="Hyperlink"/>
              <w:sz w:val="18"/>
              <w:szCs w:val="18"/>
              <w:lang w:val="en-US"/>
            </w:rPr>
            <w:t>ituline@ml.soumu.go.jp</w:t>
          </w:r>
          <w:r>
            <w:rPr>
              <w:sz w:val="18"/>
              <w:szCs w:val="18"/>
              <w:lang w:val="en-US"/>
            </w:rPr>
            <w:fldChar w:fldCharType="end"/>
          </w:r>
          <w:r>
            <w:rPr>
              <w:sz w:val="18"/>
              <w:szCs w:val="18"/>
              <w:lang w:val="en-US"/>
            </w:rPr>
            <w:t xml:space="preserve"> </w:t>
          </w:r>
        </w:p>
      </w:tc>
    </w:tr>
  </w:tbl>
  <w:bookmarkStart w:id="19" w:name="URL"/>
  <w:bookmarkEnd w:id="19"/>
  <w:p w:rsidR="00C04537" w:rsidRPr="00D678E0" w:rsidRDefault="00D678E0" w:rsidP="00D678E0">
    <w:pPr>
      <w:jc w:val="center"/>
      <w:rPr>
        <w:sz w:val="20"/>
      </w:rPr>
    </w:pPr>
    <w:r>
      <w:fldChar w:fldCharType="begin"/>
    </w:r>
    <w:r>
      <w:instrText xml:space="preserve"> HYPERLINK "http://www.itu.int/go/en/wtdc17rpm" </w:instrText>
    </w:r>
    <w:r>
      <w:fldChar w:fldCharType="separate"/>
    </w:r>
    <w:r w:rsidRPr="00784E03">
      <w:rPr>
        <w:rStyle w:val="Hyperlink"/>
        <w:sz w:val="20"/>
      </w:rPr>
      <w:t>http://www.itu.int/go/en/wtdc17rpm</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8E0" w:rsidRDefault="00D678E0">
      <w:r>
        <w:separator/>
      </w:r>
    </w:p>
  </w:footnote>
  <w:footnote w:type="continuationSeparator" w:id="0">
    <w:p w:rsidR="00D678E0" w:rsidRDefault="00D67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D678E0" w:rsidRDefault="00C04537" w:rsidP="00D678E0">
    <w:pPr>
      <w:tabs>
        <w:tab w:val="clear" w:pos="794"/>
        <w:tab w:val="clear" w:pos="1191"/>
        <w:tab w:val="clear" w:pos="1588"/>
        <w:tab w:val="clear" w:pos="1985"/>
        <w:tab w:val="center" w:pos="5103"/>
        <w:tab w:val="right" w:pos="10206"/>
      </w:tabs>
      <w:spacing w:before="0" w:after="240"/>
      <w:rPr>
        <w:smallCaps/>
        <w:spacing w:val="24"/>
        <w:sz w:val="22"/>
        <w:szCs w:val="22"/>
        <w:lang w:val="es-ES_tradnl"/>
      </w:rPr>
    </w:pPr>
    <w:r w:rsidRPr="004D495C">
      <w:rPr>
        <w:sz w:val="22"/>
        <w:szCs w:val="22"/>
      </w:rPr>
      <w:tab/>
    </w:r>
    <w:r w:rsidRPr="00D678E0">
      <w:rPr>
        <w:sz w:val="22"/>
        <w:szCs w:val="22"/>
        <w:lang w:val="es-ES_tradnl"/>
      </w:rPr>
      <w:t>ITU-D/</w:t>
    </w:r>
    <w:bookmarkStart w:id="14" w:name="DocRef2"/>
    <w:bookmarkEnd w:id="14"/>
    <w:r w:rsidR="00D678E0" w:rsidRPr="00D678E0">
      <w:rPr>
        <w:sz w:val="22"/>
        <w:szCs w:val="22"/>
        <w:lang w:val="es-ES_tradnl"/>
      </w:rPr>
      <w:t>RPM-ASP17</w:t>
    </w:r>
    <w:r w:rsidRPr="00D678E0">
      <w:rPr>
        <w:sz w:val="22"/>
        <w:szCs w:val="22"/>
        <w:lang w:val="es-ES_tradnl"/>
      </w:rPr>
      <w:t>/</w:t>
    </w:r>
    <w:bookmarkStart w:id="15" w:name="DocNo2"/>
    <w:bookmarkEnd w:id="15"/>
    <w:r w:rsidR="00D678E0" w:rsidRPr="00D678E0">
      <w:rPr>
        <w:sz w:val="22"/>
        <w:szCs w:val="22"/>
        <w:lang w:val="es-ES_tradnl"/>
      </w:rPr>
      <w:t>33-E</w:t>
    </w:r>
    <w:r w:rsidRPr="00D678E0">
      <w:rPr>
        <w:sz w:val="22"/>
        <w:szCs w:val="22"/>
        <w:lang w:val="es-ES_tradnl"/>
      </w:rPr>
      <w:tab/>
      <w:t xml:space="preserve">Page </w:t>
    </w:r>
    <w:r w:rsidRPr="004D495C">
      <w:rPr>
        <w:sz w:val="22"/>
        <w:szCs w:val="22"/>
      </w:rPr>
      <w:fldChar w:fldCharType="begin"/>
    </w:r>
    <w:r w:rsidRPr="00D678E0">
      <w:rPr>
        <w:sz w:val="22"/>
        <w:szCs w:val="22"/>
        <w:lang w:val="es-ES_tradnl"/>
      </w:rPr>
      <w:instrText xml:space="preserve"> PAGE </w:instrText>
    </w:r>
    <w:r w:rsidRPr="004D495C">
      <w:rPr>
        <w:sz w:val="22"/>
        <w:szCs w:val="22"/>
      </w:rPr>
      <w:fldChar w:fldCharType="separate"/>
    </w:r>
    <w:r w:rsidR="00D678E0">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ABB550F"/>
    <w:multiLevelType w:val="hybridMultilevel"/>
    <w:tmpl w:val="64FA2A3A"/>
    <w:lvl w:ilvl="0" w:tplc="D2C8DDD8">
      <w:start w:val="1"/>
      <w:numFmt w:val="lowerLetter"/>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1"/>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30"/>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E0"/>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678E0"/>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82AC37-C70E-4B45-9E94-58BBAAD9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link w:val="ListParagraphChar"/>
    <w:uiPriority w:val="34"/>
    <w:qFormat/>
    <w:rsid w:val="00D678E0"/>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basedOn w:val="DefaultParagraphFont"/>
    <w:link w:val="ListParagraph"/>
    <w:uiPriority w:val="34"/>
    <w:rsid w:val="00D678E0"/>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9483B-9728-4576-8CBB-B4F6DBA0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5</TotalTime>
  <Pages>3</Pages>
  <Words>826</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USA</dc:creator>
  <cp:keywords/>
  <cp:lastModifiedBy>USA</cp:lastModifiedBy>
  <cp:revision>1</cp:revision>
  <cp:lastPrinted>2009-02-13T19:37:00Z</cp:lastPrinted>
  <dcterms:created xsi:type="dcterms:W3CDTF">2017-03-08T17:00:00Z</dcterms:created>
  <dcterms:modified xsi:type="dcterms:W3CDTF">2017-03-08T17:06:00Z</dcterms:modified>
</cp:coreProperties>
</file>